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0E6" w:rsidRDefault="00DB60E6" w:rsidP="00DB60E6">
      <w:pPr>
        <w:spacing w:after="200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>Supplementary Material</w:t>
      </w:r>
    </w:p>
    <w:p w:rsidR="00DB60E6" w:rsidRDefault="00DB60E6" w:rsidP="00DB60E6">
      <w:pPr>
        <w:spacing w:after="200"/>
        <w:rPr>
          <w:b/>
          <w:bCs/>
        </w:rPr>
      </w:pPr>
    </w:p>
    <w:p w:rsidR="00DB60E6" w:rsidRDefault="00DB60E6" w:rsidP="00DB60E6">
      <w:pPr>
        <w:spacing w:after="200"/>
        <w:rPr>
          <w:b/>
          <w:bCs/>
        </w:rPr>
      </w:pPr>
      <w:r>
        <w:rPr>
          <w:b/>
          <w:bCs/>
        </w:rPr>
        <w:t>Supplementary Table S1 — Group-level summaries and study-specific effects (index outcomes).</w:t>
      </w:r>
    </w:p>
    <w:tbl>
      <w:tblPr>
        <w:tblW w:w="10470" w:type="dxa"/>
        <w:tblInd w:w="-5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35"/>
        <w:gridCol w:w="645"/>
        <w:gridCol w:w="615"/>
        <w:gridCol w:w="765"/>
        <w:gridCol w:w="840"/>
        <w:gridCol w:w="795"/>
        <w:gridCol w:w="900"/>
        <w:gridCol w:w="1155"/>
        <w:gridCol w:w="1650"/>
        <w:gridCol w:w="900"/>
        <w:gridCol w:w="870"/>
      </w:tblGrid>
      <w:tr w:rsidR="00DB60E6" w:rsidTr="00281167">
        <w:trPr>
          <w:cantSplit/>
        </w:trPr>
        <w:tc>
          <w:tcPr>
            <w:tcW w:w="133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Study</w:t>
            </w:r>
          </w:p>
        </w:tc>
        <w:tc>
          <w:tcPr>
            <w:tcW w:w="64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 (</w:t>
            </w:r>
            <w:proofErr w:type="spellStart"/>
            <w:r>
              <w:rPr>
                <w:b/>
                <w:bCs/>
                <w:sz w:val="18"/>
                <w:szCs w:val="18"/>
              </w:rPr>
              <w:t>tACS</w:t>
            </w:r>
            <w:proofErr w:type="spellEnd"/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61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Mean (</w:t>
            </w:r>
            <w:proofErr w:type="spellStart"/>
            <w:r>
              <w:rPr>
                <w:b/>
                <w:bCs/>
                <w:sz w:val="18"/>
                <w:szCs w:val="18"/>
              </w:rPr>
              <w:t>tACS</w:t>
            </w:r>
            <w:proofErr w:type="spellEnd"/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76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SD (</w:t>
            </w:r>
            <w:proofErr w:type="spellStart"/>
            <w:r>
              <w:rPr>
                <w:b/>
                <w:bCs/>
                <w:sz w:val="18"/>
                <w:szCs w:val="18"/>
              </w:rPr>
              <w:t>tACS</w:t>
            </w:r>
            <w:proofErr w:type="spellEnd"/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84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 (control)</w:t>
            </w:r>
          </w:p>
        </w:tc>
        <w:tc>
          <w:tcPr>
            <w:tcW w:w="79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Mean (control)</w:t>
            </w:r>
          </w:p>
        </w:tc>
        <w:tc>
          <w:tcPr>
            <w:tcW w:w="90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SD (control)</w:t>
            </w:r>
          </w:p>
        </w:tc>
        <w:tc>
          <w:tcPr>
            <w:tcW w:w="115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Outcome</w:t>
            </w:r>
          </w:p>
        </w:tc>
        <w:tc>
          <w:tcPr>
            <w:tcW w:w="165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Test</w:t>
            </w:r>
          </w:p>
        </w:tc>
        <w:tc>
          <w:tcPr>
            <w:tcW w:w="90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Hedge’s g</w:t>
            </w:r>
          </w:p>
        </w:tc>
        <w:tc>
          <w:tcPr>
            <w:tcW w:w="87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</w:rPr>
              <w:t>v</w:t>
            </w:r>
            <w:r>
              <w:rPr>
                <w:b/>
                <w:bCs/>
                <w:sz w:val="18"/>
                <w:szCs w:val="18"/>
                <w:vertAlign w:val="subscript"/>
              </w:rPr>
              <w:t>g</w:t>
            </w:r>
          </w:p>
        </w:tc>
      </w:tr>
      <w:tr w:rsidR="00DB60E6" w:rsidTr="00281167">
        <w:trPr>
          <w:cantSplit/>
        </w:trPr>
        <w:tc>
          <w:tcPr>
            <w:tcW w:w="1335" w:type="dxa"/>
            <w:tcBorders>
              <w:top w:val="single" w:sz="12" w:space="0" w:color="000000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Borghini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et al. (2018)</w:t>
            </w: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(Experiment 2)</w:t>
            </w:r>
          </w:p>
        </w:tc>
        <w:tc>
          <w:tcPr>
            <w:tcW w:w="645" w:type="dxa"/>
            <w:tcBorders>
              <w:top w:val="single" w:sz="12" w:space="0" w:color="000000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615" w:type="dxa"/>
            <w:tcBorders>
              <w:top w:val="single" w:sz="12" w:space="0" w:color="000000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0.84</w:t>
            </w:r>
          </w:p>
        </w:tc>
        <w:tc>
          <w:tcPr>
            <w:tcW w:w="765" w:type="dxa"/>
            <w:tcBorders>
              <w:top w:val="single" w:sz="12" w:space="0" w:color="000000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 0.03</w:t>
            </w: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SD 0.15</w:t>
            </w:r>
          </w:p>
        </w:tc>
        <w:tc>
          <w:tcPr>
            <w:tcW w:w="840" w:type="dxa"/>
            <w:tcBorders>
              <w:top w:val="single" w:sz="12" w:space="0" w:color="000000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795" w:type="dxa"/>
            <w:tcBorders>
              <w:top w:val="single" w:sz="12" w:space="0" w:color="000000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0.59</w:t>
            </w: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12" w:space="0" w:color="000000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 0.05</w:t>
            </w: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SD 0.25</w:t>
            </w:r>
          </w:p>
        </w:tc>
        <w:tc>
          <w:tcPr>
            <w:tcW w:w="1155" w:type="dxa"/>
            <w:tcBorders>
              <w:top w:val="single" w:sz="12" w:space="0" w:color="000000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Working</w:t>
            </w: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Memory</w:t>
            </w:r>
          </w:p>
        </w:tc>
        <w:tc>
          <w:tcPr>
            <w:tcW w:w="1650" w:type="dxa"/>
            <w:tcBorders>
              <w:top w:val="single" w:sz="12" w:space="0" w:color="000000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Retro-cue Working Memory Test performance</w:t>
            </w:r>
          </w:p>
        </w:tc>
        <w:tc>
          <w:tcPr>
            <w:tcW w:w="900" w:type="dxa"/>
            <w:tcBorders>
              <w:top w:val="single" w:sz="12" w:space="0" w:color="000000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1.11</w:t>
            </w:r>
          </w:p>
        </w:tc>
        <w:tc>
          <w:tcPr>
            <w:tcW w:w="870" w:type="dxa"/>
            <w:tcBorders>
              <w:top w:val="single" w:sz="12" w:space="0" w:color="000000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0.06</w:t>
            </w:r>
          </w:p>
        </w:tc>
      </w:tr>
      <w:tr w:rsidR="00DB60E6" w:rsidTr="00281167">
        <w:trPr>
          <w:cantSplit/>
        </w:trPr>
        <w:tc>
          <w:tcPr>
            <w:tcW w:w="133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Reinhart and Nguyen (2019)</w:t>
            </w: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(Experiment 2)</w:t>
            </w:r>
          </w:p>
        </w:tc>
        <w:tc>
          <w:tcPr>
            <w:tcW w:w="64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61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86.71</w:t>
            </w:r>
          </w:p>
        </w:tc>
        <w:tc>
          <w:tcPr>
            <w:tcW w:w="76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6.58</w:t>
            </w:r>
          </w:p>
        </w:tc>
        <w:tc>
          <w:tcPr>
            <w:tcW w:w="84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79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80.38</w:t>
            </w:r>
          </w:p>
        </w:tc>
        <w:tc>
          <w:tcPr>
            <w:tcW w:w="90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9.97</w:t>
            </w:r>
          </w:p>
        </w:tc>
        <w:tc>
          <w:tcPr>
            <w:tcW w:w="115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Working</w:t>
            </w: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Memory</w:t>
            </w:r>
          </w:p>
        </w:tc>
        <w:tc>
          <w:tcPr>
            <w:tcW w:w="165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Visual task detection task performance</w:t>
            </w:r>
          </w:p>
        </w:tc>
        <w:tc>
          <w:tcPr>
            <w:tcW w:w="9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0.70</w:t>
            </w:r>
          </w:p>
        </w:tc>
        <w:tc>
          <w:tcPr>
            <w:tcW w:w="87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0.04</w:t>
            </w:r>
          </w:p>
        </w:tc>
      </w:tr>
      <w:tr w:rsidR="00DB60E6" w:rsidTr="00281167">
        <w:trPr>
          <w:cantSplit/>
        </w:trPr>
        <w:tc>
          <w:tcPr>
            <w:tcW w:w="133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Klink et al. (2020)</w:t>
            </w:r>
          </w:p>
        </w:tc>
        <w:tc>
          <w:tcPr>
            <w:tcW w:w="64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61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27.40</w:t>
            </w:r>
          </w:p>
        </w:tc>
        <w:tc>
          <w:tcPr>
            <w:tcW w:w="76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1.66</w:t>
            </w:r>
          </w:p>
        </w:tc>
        <w:tc>
          <w:tcPr>
            <w:tcW w:w="84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79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27.26</w:t>
            </w:r>
          </w:p>
        </w:tc>
        <w:tc>
          <w:tcPr>
            <w:tcW w:w="90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2.41</w:t>
            </w:r>
          </w:p>
        </w:tc>
        <w:tc>
          <w:tcPr>
            <w:tcW w:w="115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Associative</w:t>
            </w: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Memory</w:t>
            </w:r>
          </w:p>
        </w:tc>
        <w:tc>
          <w:tcPr>
            <w:tcW w:w="165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Face-occupation Encoding Task performance</w:t>
            </w:r>
          </w:p>
        </w:tc>
        <w:tc>
          <w:tcPr>
            <w:tcW w:w="9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0.06</w:t>
            </w:r>
          </w:p>
        </w:tc>
        <w:tc>
          <w:tcPr>
            <w:tcW w:w="87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0.26</w:t>
            </w:r>
          </w:p>
        </w:tc>
      </w:tr>
      <w:tr w:rsidR="00DB60E6" w:rsidTr="00281167">
        <w:trPr>
          <w:cantSplit/>
        </w:trPr>
        <w:tc>
          <w:tcPr>
            <w:tcW w:w="133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Kehler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et al. (2020)</w:t>
            </w:r>
          </w:p>
        </w:tc>
        <w:tc>
          <w:tcPr>
            <w:tcW w:w="64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61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103.3</w:t>
            </w:r>
          </w:p>
        </w:tc>
        <w:tc>
          <w:tcPr>
            <w:tcW w:w="76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45.4</w:t>
            </w:r>
          </w:p>
        </w:tc>
        <w:tc>
          <w:tcPr>
            <w:tcW w:w="84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9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128.8</w:t>
            </w:r>
          </w:p>
        </w:tc>
        <w:tc>
          <w:tcPr>
            <w:tcW w:w="90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56.6</w:t>
            </w:r>
          </w:p>
        </w:tc>
        <w:tc>
          <w:tcPr>
            <w:tcW w:w="115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Working</w:t>
            </w: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Memory</w:t>
            </w:r>
          </w:p>
        </w:tc>
        <w:tc>
          <w:tcPr>
            <w:tcW w:w="165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Wechsler Memory Scale (WMS-IV)</w:t>
            </w:r>
          </w:p>
        </w:tc>
        <w:tc>
          <w:tcPr>
            <w:tcW w:w="9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0.49</w:t>
            </w:r>
          </w:p>
        </w:tc>
        <w:tc>
          <w:tcPr>
            <w:tcW w:w="87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0.09</w:t>
            </w:r>
          </w:p>
        </w:tc>
      </w:tr>
      <w:tr w:rsidR="00DB60E6" w:rsidTr="00281167">
        <w:trPr>
          <w:cantSplit/>
        </w:trPr>
        <w:tc>
          <w:tcPr>
            <w:tcW w:w="133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Krebs et al. (2021)</w:t>
            </w:r>
          </w:p>
        </w:tc>
        <w:tc>
          <w:tcPr>
            <w:tcW w:w="64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61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7.0</w:t>
            </w:r>
          </w:p>
        </w:tc>
        <w:tc>
          <w:tcPr>
            <w:tcW w:w="76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3.03</w:t>
            </w:r>
          </w:p>
        </w:tc>
        <w:tc>
          <w:tcPr>
            <w:tcW w:w="84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79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6.0</w:t>
            </w:r>
          </w:p>
        </w:tc>
        <w:tc>
          <w:tcPr>
            <w:tcW w:w="90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3.03</w:t>
            </w:r>
          </w:p>
        </w:tc>
        <w:tc>
          <w:tcPr>
            <w:tcW w:w="115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Episodic</w:t>
            </w: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Memory</w:t>
            </w:r>
          </w:p>
        </w:tc>
        <w:tc>
          <w:tcPr>
            <w:tcW w:w="165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Vienna Test System - Delayed Recall</w:t>
            </w:r>
          </w:p>
        </w:tc>
        <w:tc>
          <w:tcPr>
            <w:tcW w:w="9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0.32</w:t>
            </w:r>
          </w:p>
        </w:tc>
        <w:tc>
          <w:tcPr>
            <w:tcW w:w="87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0.06</w:t>
            </w:r>
          </w:p>
        </w:tc>
      </w:tr>
      <w:tr w:rsidR="00DB60E6" w:rsidTr="00281167">
        <w:trPr>
          <w:cantSplit/>
        </w:trPr>
        <w:tc>
          <w:tcPr>
            <w:tcW w:w="133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Benussi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et al. (2021)</w:t>
            </w:r>
          </w:p>
        </w:tc>
        <w:tc>
          <w:tcPr>
            <w:tcW w:w="64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61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19.4</w:t>
            </w:r>
          </w:p>
        </w:tc>
        <w:tc>
          <w:tcPr>
            <w:tcW w:w="76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6.8</w:t>
            </w:r>
          </w:p>
        </w:tc>
        <w:tc>
          <w:tcPr>
            <w:tcW w:w="84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79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25.1</w:t>
            </w:r>
          </w:p>
        </w:tc>
        <w:tc>
          <w:tcPr>
            <w:tcW w:w="90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8.7</w:t>
            </w:r>
          </w:p>
        </w:tc>
        <w:tc>
          <w:tcPr>
            <w:tcW w:w="115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Episodic</w:t>
            </w: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Memory</w:t>
            </w:r>
          </w:p>
        </w:tc>
        <w:tc>
          <w:tcPr>
            <w:tcW w:w="165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RAVLT</w:t>
            </w:r>
          </w:p>
        </w:tc>
        <w:tc>
          <w:tcPr>
            <w:tcW w:w="9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0.69</w:t>
            </w:r>
          </w:p>
        </w:tc>
        <w:tc>
          <w:tcPr>
            <w:tcW w:w="87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0.06</w:t>
            </w:r>
          </w:p>
        </w:tc>
      </w:tr>
      <w:tr w:rsidR="00DB60E6" w:rsidTr="00281167">
        <w:trPr>
          <w:cantSplit/>
        </w:trPr>
        <w:tc>
          <w:tcPr>
            <w:tcW w:w="133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Kim et al. (2021)</w:t>
            </w:r>
          </w:p>
        </w:tc>
        <w:tc>
          <w:tcPr>
            <w:tcW w:w="64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61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55.5</w:t>
            </w:r>
          </w:p>
        </w:tc>
        <w:tc>
          <w:tcPr>
            <w:tcW w:w="76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17.1</w:t>
            </w:r>
          </w:p>
        </w:tc>
        <w:tc>
          <w:tcPr>
            <w:tcW w:w="84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79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66.5</w:t>
            </w:r>
          </w:p>
        </w:tc>
        <w:tc>
          <w:tcPr>
            <w:tcW w:w="90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</w:t>
            </w:r>
          </w:p>
        </w:tc>
        <w:tc>
          <w:tcPr>
            <w:tcW w:w="115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Executive</w:t>
            </w: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Functions</w:t>
            </w:r>
          </w:p>
        </w:tc>
        <w:tc>
          <w:tcPr>
            <w:tcW w:w="165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TMT</w:t>
            </w:r>
          </w:p>
        </w:tc>
        <w:tc>
          <w:tcPr>
            <w:tcW w:w="9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0.68</w:t>
            </w:r>
          </w:p>
        </w:tc>
        <w:tc>
          <w:tcPr>
            <w:tcW w:w="87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</w:t>
            </w:r>
          </w:p>
        </w:tc>
      </w:tr>
      <w:tr w:rsidR="00DB60E6" w:rsidTr="00281167">
        <w:trPr>
          <w:cantSplit/>
        </w:trPr>
        <w:tc>
          <w:tcPr>
            <w:tcW w:w="133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Zanto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(2021)</w:t>
            </w:r>
          </w:p>
        </w:tc>
        <w:tc>
          <w:tcPr>
            <w:tcW w:w="64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NP</w:t>
            </w:r>
          </w:p>
        </w:tc>
        <w:tc>
          <w:tcPr>
            <w:tcW w:w="61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NP</w:t>
            </w:r>
          </w:p>
        </w:tc>
        <w:tc>
          <w:tcPr>
            <w:tcW w:w="76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NP</w:t>
            </w:r>
          </w:p>
        </w:tc>
        <w:tc>
          <w:tcPr>
            <w:tcW w:w="84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NP</w:t>
            </w:r>
          </w:p>
        </w:tc>
        <w:tc>
          <w:tcPr>
            <w:tcW w:w="79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NP</w:t>
            </w:r>
          </w:p>
        </w:tc>
        <w:tc>
          <w:tcPr>
            <w:tcW w:w="90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NP</w:t>
            </w:r>
          </w:p>
        </w:tc>
        <w:tc>
          <w:tcPr>
            <w:tcW w:w="115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Executive</w:t>
            </w: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Functions</w:t>
            </w:r>
          </w:p>
        </w:tc>
        <w:tc>
          <w:tcPr>
            <w:tcW w:w="165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NeuroRacer</w:t>
            </w:r>
            <w:proofErr w:type="spellEnd"/>
            <w:r>
              <w:rPr>
                <w:sz w:val="18"/>
                <w:szCs w:val="18"/>
              </w:rPr>
              <w:t xml:space="preserve"> performance</w:t>
            </w:r>
          </w:p>
        </w:tc>
        <w:tc>
          <w:tcPr>
            <w:tcW w:w="9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7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DB60E6" w:rsidTr="00281167">
        <w:trPr>
          <w:cantSplit/>
        </w:trPr>
        <w:tc>
          <w:tcPr>
            <w:tcW w:w="133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Benussi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et al. (2022)</w:t>
            </w:r>
          </w:p>
        </w:tc>
        <w:tc>
          <w:tcPr>
            <w:tcW w:w="64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61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25.6</w:t>
            </w:r>
          </w:p>
        </w:tc>
        <w:tc>
          <w:tcPr>
            <w:tcW w:w="76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8.4</w:t>
            </w:r>
          </w:p>
        </w:tc>
        <w:tc>
          <w:tcPr>
            <w:tcW w:w="84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79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18.7</w:t>
            </w:r>
          </w:p>
        </w:tc>
        <w:tc>
          <w:tcPr>
            <w:tcW w:w="90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6.3</w:t>
            </w:r>
          </w:p>
        </w:tc>
        <w:tc>
          <w:tcPr>
            <w:tcW w:w="115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Episodic</w:t>
            </w: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Memory</w:t>
            </w:r>
          </w:p>
        </w:tc>
        <w:tc>
          <w:tcPr>
            <w:tcW w:w="165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RAVLT</w:t>
            </w:r>
          </w:p>
        </w:tc>
        <w:tc>
          <w:tcPr>
            <w:tcW w:w="9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0.89</w:t>
            </w:r>
          </w:p>
        </w:tc>
        <w:tc>
          <w:tcPr>
            <w:tcW w:w="87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0.05</w:t>
            </w:r>
          </w:p>
        </w:tc>
      </w:tr>
      <w:tr w:rsidR="00DB60E6" w:rsidTr="00281167">
        <w:trPr>
          <w:cantSplit/>
          <w:trHeight w:val="398"/>
        </w:trPr>
        <w:tc>
          <w:tcPr>
            <w:tcW w:w="133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lastRenderedPageBreak/>
              <w:t>Draaisma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et al. (2022)</w:t>
            </w:r>
          </w:p>
        </w:tc>
        <w:tc>
          <w:tcPr>
            <w:tcW w:w="64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61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NP</w:t>
            </w:r>
          </w:p>
        </w:tc>
        <w:tc>
          <w:tcPr>
            <w:tcW w:w="76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NP</w:t>
            </w:r>
          </w:p>
        </w:tc>
        <w:tc>
          <w:tcPr>
            <w:tcW w:w="84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NP</w:t>
            </w:r>
          </w:p>
        </w:tc>
        <w:tc>
          <w:tcPr>
            <w:tcW w:w="79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NP</w:t>
            </w:r>
          </w:p>
        </w:tc>
        <w:tc>
          <w:tcPr>
            <w:tcW w:w="90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NP</w:t>
            </w:r>
          </w:p>
        </w:tc>
        <w:tc>
          <w:tcPr>
            <w:tcW w:w="115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Working</w:t>
            </w: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Memory</w:t>
            </w:r>
          </w:p>
        </w:tc>
        <w:tc>
          <w:tcPr>
            <w:tcW w:w="165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N-back task</w:t>
            </w:r>
          </w:p>
        </w:tc>
        <w:tc>
          <w:tcPr>
            <w:tcW w:w="9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0.48</w:t>
            </w:r>
          </w:p>
        </w:tc>
        <w:tc>
          <w:tcPr>
            <w:tcW w:w="87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0.12</w:t>
            </w:r>
          </w:p>
        </w:tc>
      </w:tr>
      <w:tr w:rsidR="00DB60E6" w:rsidTr="00281167">
        <w:trPr>
          <w:cantSplit/>
        </w:trPr>
        <w:tc>
          <w:tcPr>
            <w:tcW w:w="133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Grover et al. (2022)</w:t>
            </w: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(Experiment 1)</w:t>
            </w:r>
          </w:p>
        </w:tc>
        <w:tc>
          <w:tcPr>
            <w:tcW w:w="64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61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77.5</w:t>
            </w:r>
          </w:p>
        </w:tc>
        <w:tc>
          <w:tcPr>
            <w:tcW w:w="76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15.347</w:t>
            </w:r>
          </w:p>
        </w:tc>
        <w:tc>
          <w:tcPr>
            <w:tcW w:w="84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79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51.5</w:t>
            </w:r>
          </w:p>
        </w:tc>
        <w:tc>
          <w:tcPr>
            <w:tcW w:w="90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19.7</w:t>
            </w:r>
          </w:p>
        </w:tc>
        <w:tc>
          <w:tcPr>
            <w:tcW w:w="115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Episodic</w:t>
            </w: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Memory</w:t>
            </w:r>
          </w:p>
        </w:tc>
        <w:tc>
          <w:tcPr>
            <w:tcW w:w="165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Recall task</w:t>
            </w:r>
          </w:p>
        </w:tc>
        <w:tc>
          <w:tcPr>
            <w:tcW w:w="9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1.44</w:t>
            </w:r>
          </w:p>
        </w:tc>
        <w:tc>
          <w:tcPr>
            <w:tcW w:w="87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0.28</w:t>
            </w:r>
          </w:p>
        </w:tc>
      </w:tr>
      <w:tr w:rsidR="00DB60E6" w:rsidTr="00281167">
        <w:trPr>
          <w:cantSplit/>
        </w:trPr>
        <w:tc>
          <w:tcPr>
            <w:tcW w:w="133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Varastegan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(2022)</w:t>
            </w:r>
          </w:p>
        </w:tc>
        <w:tc>
          <w:tcPr>
            <w:tcW w:w="64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1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11.75</w:t>
            </w:r>
          </w:p>
        </w:tc>
        <w:tc>
          <w:tcPr>
            <w:tcW w:w="76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1.58</w:t>
            </w:r>
          </w:p>
        </w:tc>
        <w:tc>
          <w:tcPr>
            <w:tcW w:w="84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9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9.13</w:t>
            </w:r>
          </w:p>
        </w:tc>
        <w:tc>
          <w:tcPr>
            <w:tcW w:w="90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2.94</w:t>
            </w:r>
          </w:p>
        </w:tc>
        <w:tc>
          <w:tcPr>
            <w:tcW w:w="115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Episodic</w:t>
            </w: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Memory</w:t>
            </w:r>
          </w:p>
        </w:tc>
        <w:tc>
          <w:tcPr>
            <w:tcW w:w="165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RAVLT</w:t>
            </w:r>
          </w:p>
        </w:tc>
        <w:tc>
          <w:tcPr>
            <w:tcW w:w="9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1.04</w:t>
            </w:r>
          </w:p>
        </w:tc>
        <w:tc>
          <w:tcPr>
            <w:tcW w:w="87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0.05</w:t>
            </w:r>
          </w:p>
        </w:tc>
      </w:tr>
      <w:tr w:rsidR="00DB60E6" w:rsidTr="00281167">
        <w:trPr>
          <w:cantSplit/>
        </w:trPr>
        <w:tc>
          <w:tcPr>
            <w:tcW w:w="133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Jones et al. (2022)</w:t>
            </w:r>
          </w:p>
        </w:tc>
        <w:tc>
          <w:tcPr>
            <w:tcW w:w="64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61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NP</w:t>
            </w:r>
          </w:p>
        </w:tc>
        <w:tc>
          <w:tcPr>
            <w:tcW w:w="76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NP</w:t>
            </w:r>
          </w:p>
        </w:tc>
        <w:tc>
          <w:tcPr>
            <w:tcW w:w="84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79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NP</w:t>
            </w:r>
          </w:p>
        </w:tc>
        <w:tc>
          <w:tcPr>
            <w:tcW w:w="90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NP</w:t>
            </w:r>
          </w:p>
        </w:tc>
        <w:tc>
          <w:tcPr>
            <w:tcW w:w="115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Executive</w:t>
            </w: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Functions</w:t>
            </w:r>
          </w:p>
        </w:tc>
        <w:tc>
          <w:tcPr>
            <w:tcW w:w="165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Reaction time on </w:t>
            </w:r>
            <w:proofErr w:type="spellStart"/>
            <w:r>
              <w:rPr>
                <w:sz w:val="18"/>
                <w:szCs w:val="18"/>
              </w:rPr>
              <w:t>NeuroRacer</w:t>
            </w:r>
            <w:proofErr w:type="spellEnd"/>
            <w:r>
              <w:rPr>
                <w:sz w:val="18"/>
                <w:szCs w:val="18"/>
              </w:rPr>
              <w:t xml:space="preserve"> Game</w:t>
            </w:r>
          </w:p>
        </w:tc>
        <w:tc>
          <w:tcPr>
            <w:tcW w:w="9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0.66</w:t>
            </w:r>
          </w:p>
        </w:tc>
        <w:tc>
          <w:tcPr>
            <w:tcW w:w="87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0.14</w:t>
            </w:r>
          </w:p>
        </w:tc>
      </w:tr>
      <w:tr w:rsidR="00DB60E6" w:rsidTr="00281167">
        <w:trPr>
          <w:cantSplit/>
          <w:trHeight w:val="1755"/>
        </w:trPr>
        <w:tc>
          <w:tcPr>
            <w:tcW w:w="133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Jones et al. (2023)</w:t>
            </w:r>
          </w:p>
        </w:tc>
        <w:tc>
          <w:tcPr>
            <w:tcW w:w="64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61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436.43</w:t>
            </w:r>
          </w:p>
        </w:tc>
        <w:tc>
          <w:tcPr>
            <w:tcW w:w="76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73.36</w:t>
            </w:r>
          </w:p>
        </w:tc>
        <w:tc>
          <w:tcPr>
            <w:tcW w:w="84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79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416.48</w:t>
            </w:r>
          </w:p>
        </w:tc>
        <w:tc>
          <w:tcPr>
            <w:tcW w:w="90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59.51</w:t>
            </w:r>
          </w:p>
        </w:tc>
        <w:tc>
          <w:tcPr>
            <w:tcW w:w="115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Sustained</w:t>
            </w: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Attention</w:t>
            </w:r>
          </w:p>
        </w:tc>
        <w:tc>
          <w:tcPr>
            <w:tcW w:w="165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Performance on cognitive control, sustained attention and working memory tasks</w:t>
            </w:r>
          </w:p>
        </w:tc>
        <w:tc>
          <w:tcPr>
            <w:tcW w:w="9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0.28</w:t>
            </w:r>
          </w:p>
        </w:tc>
        <w:tc>
          <w:tcPr>
            <w:tcW w:w="87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0.08</w:t>
            </w:r>
          </w:p>
        </w:tc>
      </w:tr>
      <w:tr w:rsidR="00DB60E6" w:rsidTr="00281167">
        <w:trPr>
          <w:cantSplit/>
        </w:trPr>
        <w:tc>
          <w:tcPr>
            <w:tcW w:w="133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Zhou (2023)</w:t>
            </w:r>
          </w:p>
        </w:tc>
        <w:tc>
          <w:tcPr>
            <w:tcW w:w="64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61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23.53</w:t>
            </w:r>
          </w:p>
        </w:tc>
        <w:tc>
          <w:tcPr>
            <w:tcW w:w="76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 1.51</w:t>
            </w: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SD 7.24</w:t>
            </w:r>
          </w:p>
        </w:tc>
        <w:tc>
          <w:tcPr>
            <w:tcW w:w="84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79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29.14</w:t>
            </w:r>
          </w:p>
        </w:tc>
        <w:tc>
          <w:tcPr>
            <w:tcW w:w="90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 2.19</w:t>
            </w: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SD 11.38 </w:t>
            </w:r>
          </w:p>
        </w:tc>
        <w:tc>
          <w:tcPr>
            <w:tcW w:w="115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Global</w:t>
            </w: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Cognition</w:t>
            </w:r>
          </w:p>
        </w:tc>
        <w:tc>
          <w:tcPr>
            <w:tcW w:w="165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MMSE</w:t>
            </w:r>
          </w:p>
        </w:tc>
        <w:tc>
          <w:tcPr>
            <w:tcW w:w="9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0.56</w:t>
            </w:r>
          </w:p>
        </w:tc>
        <w:tc>
          <w:tcPr>
            <w:tcW w:w="87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0.11</w:t>
            </w:r>
          </w:p>
        </w:tc>
      </w:tr>
      <w:tr w:rsidR="00DB60E6" w:rsidTr="00281167">
        <w:trPr>
          <w:cantSplit/>
        </w:trPr>
        <w:tc>
          <w:tcPr>
            <w:tcW w:w="133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Diedrich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et al. (2024a)</w:t>
            </w:r>
          </w:p>
        </w:tc>
        <w:tc>
          <w:tcPr>
            <w:tcW w:w="64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61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544.87</w:t>
            </w:r>
          </w:p>
        </w:tc>
        <w:tc>
          <w:tcPr>
            <w:tcW w:w="76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193.17</w:t>
            </w:r>
          </w:p>
        </w:tc>
        <w:tc>
          <w:tcPr>
            <w:tcW w:w="84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79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546.63</w:t>
            </w:r>
          </w:p>
        </w:tc>
        <w:tc>
          <w:tcPr>
            <w:tcW w:w="90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181.94</w:t>
            </w:r>
          </w:p>
        </w:tc>
        <w:tc>
          <w:tcPr>
            <w:tcW w:w="115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Non-declarative learning</w:t>
            </w:r>
          </w:p>
        </w:tc>
        <w:tc>
          <w:tcPr>
            <w:tcW w:w="165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Alternating Serial Reaction Time (ASRT) task</w:t>
            </w:r>
          </w:p>
        </w:tc>
        <w:tc>
          <w:tcPr>
            <w:tcW w:w="9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0.01</w:t>
            </w:r>
          </w:p>
        </w:tc>
        <w:tc>
          <w:tcPr>
            <w:tcW w:w="87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0.12</w:t>
            </w:r>
          </w:p>
        </w:tc>
      </w:tr>
      <w:tr w:rsidR="00DB60E6" w:rsidTr="00281167">
        <w:trPr>
          <w:cantSplit/>
        </w:trPr>
        <w:tc>
          <w:tcPr>
            <w:tcW w:w="133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Diedrich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et al. (2024b)</w:t>
            </w:r>
          </w:p>
        </w:tc>
        <w:tc>
          <w:tcPr>
            <w:tcW w:w="64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</w:p>
        </w:tc>
        <w:tc>
          <w:tcPr>
            <w:tcW w:w="61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NP</w:t>
            </w:r>
          </w:p>
        </w:tc>
        <w:tc>
          <w:tcPr>
            <w:tcW w:w="76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NP</w:t>
            </w:r>
          </w:p>
        </w:tc>
        <w:tc>
          <w:tcPr>
            <w:tcW w:w="84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79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NP</w:t>
            </w:r>
          </w:p>
        </w:tc>
        <w:tc>
          <w:tcPr>
            <w:tcW w:w="90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NP</w:t>
            </w:r>
          </w:p>
        </w:tc>
        <w:tc>
          <w:tcPr>
            <w:tcW w:w="115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Working</w:t>
            </w: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Memory</w:t>
            </w:r>
          </w:p>
        </w:tc>
        <w:tc>
          <w:tcPr>
            <w:tcW w:w="165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N-back task</w:t>
            </w:r>
          </w:p>
        </w:tc>
        <w:tc>
          <w:tcPr>
            <w:tcW w:w="9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3.88</w:t>
            </w:r>
          </w:p>
        </w:tc>
        <w:tc>
          <w:tcPr>
            <w:tcW w:w="87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0.04</w:t>
            </w:r>
          </w:p>
        </w:tc>
      </w:tr>
      <w:tr w:rsidR="00DB60E6" w:rsidTr="00281167">
        <w:trPr>
          <w:cantSplit/>
        </w:trPr>
        <w:tc>
          <w:tcPr>
            <w:tcW w:w="133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lastRenderedPageBreak/>
              <w:t>Pupíková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et al. (2024)</w:t>
            </w: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Exp. 1 (MUNI)</w:t>
            </w: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and</w:t>
            </w: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Exp. 2 (EPFL)</w:t>
            </w: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4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rPr>
                <w:sz w:val="18"/>
                <w:szCs w:val="18"/>
              </w:rPr>
            </w:pP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:rsidR="00DB60E6" w:rsidRDefault="00DB60E6" w:rsidP="00281167">
            <w:pPr>
              <w:widowControl w:val="0"/>
              <w:spacing w:after="200"/>
              <w:rPr>
                <w:sz w:val="18"/>
                <w:szCs w:val="18"/>
              </w:rPr>
            </w:pP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61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NP</w:t>
            </w:r>
          </w:p>
        </w:tc>
        <w:tc>
          <w:tcPr>
            <w:tcW w:w="76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NP</w:t>
            </w:r>
          </w:p>
        </w:tc>
        <w:tc>
          <w:tcPr>
            <w:tcW w:w="84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:rsidR="00DB60E6" w:rsidRDefault="00DB60E6" w:rsidP="00281167">
            <w:pPr>
              <w:widowControl w:val="0"/>
              <w:spacing w:after="200"/>
              <w:rPr>
                <w:sz w:val="18"/>
                <w:szCs w:val="18"/>
              </w:rPr>
            </w:pP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79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NP</w:t>
            </w:r>
          </w:p>
        </w:tc>
        <w:tc>
          <w:tcPr>
            <w:tcW w:w="90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NP</w:t>
            </w:r>
          </w:p>
        </w:tc>
        <w:tc>
          <w:tcPr>
            <w:tcW w:w="115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Working</w:t>
            </w: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Memory</w:t>
            </w:r>
          </w:p>
        </w:tc>
        <w:tc>
          <w:tcPr>
            <w:tcW w:w="165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N-back task</w:t>
            </w:r>
          </w:p>
        </w:tc>
        <w:tc>
          <w:tcPr>
            <w:tcW w:w="9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0.28</w:t>
            </w: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0.39</w:t>
            </w:r>
          </w:p>
        </w:tc>
        <w:tc>
          <w:tcPr>
            <w:tcW w:w="87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rPr>
                <w:sz w:val="18"/>
                <w:szCs w:val="18"/>
              </w:rPr>
            </w:pP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0.04</w:t>
            </w: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0.04</w:t>
            </w:r>
          </w:p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</w:p>
        </w:tc>
      </w:tr>
      <w:tr w:rsidR="00DB60E6" w:rsidTr="00281167">
        <w:trPr>
          <w:cantSplit/>
          <w:trHeight w:val="1111"/>
        </w:trPr>
        <w:tc>
          <w:tcPr>
            <w:tcW w:w="133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Tang et al. (2024)</w:t>
            </w:r>
          </w:p>
        </w:tc>
        <w:tc>
          <w:tcPr>
            <w:tcW w:w="64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61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22.43</w:t>
            </w:r>
          </w:p>
        </w:tc>
        <w:tc>
          <w:tcPr>
            <w:tcW w:w="76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NP</w:t>
            </w:r>
          </w:p>
        </w:tc>
        <w:tc>
          <w:tcPr>
            <w:tcW w:w="84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79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20.82</w:t>
            </w:r>
          </w:p>
        </w:tc>
        <w:tc>
          <w:tcPr>
            <w:tcW w:w="90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NP</w:t>
            </w:r>
          </w:p>
        </w:tc>
        <w:tc>
          <w:tcPr>
            <w:tcW w:w="115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Global Cognition</w:t>
            </w:r>
          </w:p>
        </w:tc>
        <w:tc>
          <w:tcPr>
            <w:tcW w:w="165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MMSE</w:t>
            </w:r>
          </w:p>
        </w:tc>
        <w:tc>
          <w:tcPr>
            <w:tcW w:w="9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0.22</w:t>
            </w:r>
          </w:p>
        </w:tc>
        <w:tc>
          <w:tcPr>
            <w:tcW w:w="87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0.08</w:t>
            </w:r>
          </w:p>
        </w:tc>
      </w:tr>
      <w:tr w:rsidR="00DB60E6" w:rsidTr="00281167">
        <w:trPr>
          <w:cantSplit/>
          <w:trHeight w:val="1111"/>
        </w:trPr>
        <w:tc>
          <w:tcPr>
            <w:tcW w:w="133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Cid-</w:t>
            </w:r>
            <w:proofErr w:type="spellStart"/>
            <w:r>
              <w:rPr>
                <w:b/>
                <w:bCs/>
                <w:sz w:val="18"/>
                <w:szCs w:val="18"/>
              </w:rPr>
              <w:t>Fernández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et al. (2024)</w:t>
            </w:r>
          </w:p>
        </w:tc>
        <w:tc>
          <w:tcPr>
            <w:tcW w:w="64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61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0.42</w:t>
            </w:r>
          </w:p>
        </w:tc>
        <w:tc>
          <w:tcPr>
            <w:tcW w:w="76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0.57</w:t>
            </w:r>
          </w:p>
        </w:tc>
        <w:tc>
          <w:tcPr>
            <w:tcW w:w="84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79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-.013</w:t>
            </w:r>
          </w:p>
        </w:tc>
        <w:tc>
          <w:tcPr>
            <w:tcW w:w="90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0.66</w:t>
            </w:r>
          </w:p>
        </w:tc>
        <w:tc>
          <w:tcPr>
            <w:tcW w:w="115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Attention</w:t>
            </w:r>
          </w:p>
        </w:tc>
        <w:tc>
          <w:tcPr>
            <w:tcW w:w="165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d’ - Oddball Task</w:t>
            </w:r>
          </w:p>
        </w:tc>
        <w:tc>
          <w:tcPr>
            <w:tcW w:w="9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0.87</w:t>
            </w:r>
          </w:p>
        </w:tc>
        <w:tc>
          <w:tcPr>
            <w:tcW w:w="87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0.16</w:t>
            </w:r>
          </w:p>
        </w:tc>
      </w:tr>
      <w:tr w:rsidR="00DB60E6" w:rsidTr="00281167">
        <w:trPr>
          <w:cantSplit/>
          <w:trHeight w:val="1111"/>
        </w:trPr>
        <w:tc>
          <w:tcPr>
            <w:tcW w:w="133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Uehara et al. (2025)</w:t>
            </w:r>
          </w:p>
        </w:tc>
        <w:tc>
          <w:tcPr>
            <w:tcW w:w="64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61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Δ1.85</w:t>
            </w:r>
          </w:p>
        </w:tc>
        <w:tc>
          <w:tcPr>
            <w:tcW w:w="76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NP</w:t>
            </w:r>
          </w:p>
        </w:tc>
        <w:tc>
          <w:tcPr>
            <w:tcW w:w="84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79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Δ1.14</w:t>
            </w:r>
          </w:p>
        </w:tc>
        <w:tc>
          <w:tcPr>
            <w:tcW w:w="90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NP</w:t>
            </w:r>
          </w:p>
        </w:tc>
        <w:tc>
          <w:tcPr>
            <w:tcW w:w="115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Global Cognition</w:t>
            </w:r>
          </w:p>
        </w:tc>
        <w:tc>
          <w:tcPr>
            <w:tcW w:w="165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ADAS-Cog</w:t>
            </w:r>
          </w:p>
        </w:tc>
        <w:tc>
          <w:tcPr>
            <w:tcW w:w="9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0.10</w:t>
            </w:r>
          </w:p>
        </w:tc>
        <w:tc>
          <w:tcPr>
            <w:tcW w:w="87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0.09</w:t>
            </w:r>
          </w:p>
        </w:tc>
      </w:tr>
      <w:tr w:rsidR="00DB60E6" w:rsidTr="00281167">
        <w:trPr>
          <w:cantSplit/>
          <w:trHeight w:val="1111"/>
        </w:trPr>
        <w:tc>
          <w:tcPr>
            <w:tcW w:w="1335" w:type="dxa"/>
            <w:tcBorders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Park et al. (2025)</w:t>
            </w:r>
          </w:p>
        </w:tc>
        <w:tc>
          <w:tcPr>
            <w:tcW w:w="645" w:type="dxa"/>
            <w:tcBorders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615" w:type="dxa"/>
            <w:tcBorders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Δ14.5</w:t>
            </w:r>
          </w:p>
        </w:tc>
        <w:tc>
          <w:tcPr>
            <w:tcW w:w="765" w:type="dxa"/>
            <w:tcBorders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NP</w:t>
            </w:r>
          </w:p>
        </w:tc>
        <w:tc>
          <w:tcPr>
            <w:tcW w:w="840" w:type="dxa"/>
            <w:tcBorders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795" w:type="dxa"/>
            <w:tcBorders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Δ10.0</w:t>
            </w:r>
          </w:p>
        </w:tc>
        <w:tc>
          <w:tcPr>
            <w:tcW w:w="900" w:type="dxa"/>
            <w:tcBorders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NP</w:t>
            </w:r>
          </w:p>
        </w:tc>
        <w:tc>
          <w:tcPr>
            <w:tcW w:w="1155" w:type="dxa"/>
            <w:tcBorders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Attention</w:t>
            </w:r>
          </w:p>
        </w:tc>
        <w:tc>
          <w:tcPr>
            <w:tcW w:w="1650" w:type="dxa"/>
            <w:tcBorders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TMT-A</w:t>
            </w:r>
          </w:p>
        </w:tc>
        <w:tc>
          <w:tcPr>
            <w:tcW w:w="900" w:type="dxa"/>
            <w:tcBorders>
              <w:left w:val="nil"/>
              <w:bottom w:val="single" w:sz="12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0.48</w:t>
            </w:r>
          </w:p>
        </w:tc>
        <w:tc>
          <w:tcPr>
            <w:tcW w:w="870" w:type="dxa"/>
            <w:tcBorders>
              <w:left w:val="nil"/>
              <w:bottom w:val="single" w:sz="12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60E6" w:rsidRDefault="00DB60E6" w:rsidP="00281167">
            <w:pPr>
              <w:widowControl w:val="0"/>
              <w:spacing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0.14</w:t>
            </w:r>
          </w:p>
        </w:tc>
      </w:tr>
    </w:tbl>
    <w:p w:rsidR="00DB60E6" w:rsidRDefault="00DB60E6" w:rsidP="00DB60E6">
      <w:pPr>
        <w:spacing w:after="200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Tab. S1 - </w:t>
      </w:r>
      <w:r>
        <w:rPr>
          <w:sz w:val="18"/>
          <w:szCs w:val="18"/>
        </w:rPr>
        <w:t xml:space="preserve">For each eligible experiment, the table reports sample size (N), group means and standard deviations (Mean, SD) for </w:t>
      </w:r>
      <w:proofErr w:type="spellStart"/>
      <w:r>
        <w:rPr>
          <w:sz w:val="18"/>
          <w:szCs w:val="18"/>
        </w:rPr>
        <w:t>tACS</w:t>
      </w:r>
      <w:proofErr w:type="spellEnd"/>
      <w:r>
        <w:rPr>
          <w:sz w:val="18"/>
          <w:szCs w:val="18"/>
        </w:rPr>
        <w:t xml:space="preserve"> and control/sham, the study-specific standardized mean difference (Hedges’ g, positive favors </w:t>
      </w:r>
      <w:proofErr w:type="spellStart"/>
      <w:r>
        <w:rPr>
          <w:sz w:val="18"/>
          <w:szCs w:val="18"/>
        </w:rPr>
        <w:t>tACS</w:t>
      </w:r>
      <w:proofErr w:type="spellEnd"/>
      <w:r>
        <w:rPr>
          <w:sz w:val="18"/>
          <w:szCs w:val="18"/>
        </w:rPr>
        <w:t>), and its sampling variance (</w:t>
      </w:r>
      <w:proofErr w:type="spellStart"/>
      <w:r>
        <w:rPr>
          <w:sz w:val="18"/>
          <w:szCs w:val="18"/>
        </w:rPr>
        <w:t>v_g</w:t>
      </w:r>
      <w:proofErr w:type="spellEnd"/>
      <w:r>
        <w:rPr>
          <w:sz w:val="18"/>
          <w:szCs w:val="18"/>
        </w:rPr>
        <w:t xml:space="preserve">). Statistics were taken as reported or, when unavailable, reconstructed using a </w:t>
      </w:r>
      <w:proofErr w:type="spellStart"/>
      <w:r>
        <w:rPr>
          <w:sz w:val="18"/>
          <w:szCs w:val="18"/>
        </w:rPr>
        <w:t>prespecified</w:t>
      </w:r>
      <w:proofErr w:type="spellEnd"/>
      <w:r>
        <w:rPr>
          <w:sz w:val="18"/>
          <w:szCs w:val="18"/>
        </w:rPr>
        <w:t xml:space="preserve"> hierarchy: (</w:t>
      </w:r>
      <w:proofErr w:type="spellStart"/>
      <w:r>
        <w:rPr>
          <w:sz w:val="18"/>
          <w:szCs w:val="18"/>
        </w:rPr>
        <w:t>i</w:t>
      </w:r>
      <w:proofErr w:type="spellEnd"/>
      <w:r>
        <w:rPr>
          <w:sz w:val="18"/>
          <w:szCs w:val="18"/>
        </w:rPr>
        <w:t xml:space="preserve">) conversion from CIs/SEs/test statistics; (ii) estimation from medians and quantiles (IQR/range, including boxplots); and (iii) digitization from published figures. Where both SE and SD were provided, both are shown and SD was used in computations. Multi-experiment articles are listed by experiment. Parallel-group effects used post-intervention means/SDs (or change scores when required); crossover/paired designs used dependency-adjusted SMDs with imputed within-subject correlations. A dash indicates effects not estimable due to insufficient reporting (e.g., </w:t>
      </w:r>
      <w:proofErr w:type="spellStart"/>
      <w:r>
        <w:rPr>
          <w:sz w:val="18"/>
          <w:szCs w:val="18"/>
        </w:rPr>
        <w:t>Zanto</w:t>
      </w:r>
      <w:proofErr w:type="spellEnd"/>
      <w:r>
        <w:rPr>
          <w:sz w:val="18"/>
          <w:szCs w:val="18"/>
        </w:rPr>
        <w:t xml:space="preserve">, 2021). Abbreviations: NP = not provided; SD </w:t>
      </w:r>
      <w:proofErr w:type="gramStart"/>
      <w:r>
        <w:rPr>
          <w:sz w:val="18"/>
          <w:szCs w:val="18"/>
        </w:rPr>
        <w:t>=  standard</w:t>
      </w:r>
      <w:proofErr w:type="gramEnd"/>
      <w:r>
        <w:rPr>
          <w:sz w:val="18"/>
          <w:szCs w:val="18"/>
        </w:rPr>
        <w:t xml:space="preserve"> deviation; SE = standard error; v</w:t>
      </w:r>
      <w:r>
        <w:rPr>
          <w:sz w:val="18"/>
          <w:szCs w:val="18"/>
          <w:vertAlign w:val="subscript"/>
        </w:rPr>
        <w:t>g</w:t>
      </w:r>
      <w:r>
        <w:rPr>
          <w:sz w:val="18"/>
          <w:szCs w:val="18"/>
        </w:rPr>
        <w:t xml:space="preserve"> = variance of Hedges’ g.</w:t>
      </w:r>
    </w:p>
    <w:p w:rsidR="00DB60E6" w:rsidRDefault="00DB60E6" w:rsidP="00DB60E6">
      <w:pPr>
        <w:spacing w:after="200"/>
        <w:rPr>
          <w:sz w:val="18"/>
          <w:szCs w:val="18"/>
        </w:rPr>
      </w:pPr>
    </w:p>
    <w:p w:rsidR="00DB60E6" w:rsidRDefault="00DB60E6" w:rsidP="00DB60E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Supplementary Table S2 - Univariate meta-regressions of candidate moderators (including outlier)</w:t>
      </w:r>
    </w:p>
    <w:tbl>
      <w:tblPr>
        <w:tblW w:w="10245" w:type="dxa"/>
        <w:tblInd w:w="-4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20"/>
        <w:gridCol w:w="465"/>
        <w:gridCol w:w="660"/>
        <w:gridCol w:w="675"/>
        <w:gridCol w:w="1395"/>
        <w:gridCol w:w="720"/>
        <w:gridCol w:w="705"/>
        <w:gridCol w:w="765"/>
        <w:gridCol w:w="705"/>
        <w:gridCol w:w="735"/>
      </w:tblGrid>
      <w:tr w:rsidR="00DB60E6" w:rsidTr="00281167">
        <w:trPr>
          <w:trHeight w:val="393"/>
        </w:trPr>
        <w:tc>
          <w:tcPr>
            <w:tcW w:w="342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 xml:space="preserve">Moderator                  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k  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β</w:t>
            </w:r>
          </w:p>
        </w:tc>
        <w:tc>
          <w:tcPr>
            <w:tcW w:w="675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SE</w:t>
            </w:r>
          </w:p>
        </w:tc>
        <w:tc>
          <w:tcPr>
            <w:tcW w:w="1395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95% CI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705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QM</w:t>
            </w:r>
          </w:p>
        </w:tc>
        <w:tc>
          <w:tcPr>
            <w:tcW w:w="765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p(QM)</w:t>
            </w:r>
          </w:p>
        </w:tc>
        <w:tc>
          <w:tcPr>
            <w:tcW w:w="705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τ²</w:t>
            </w:r>
          </w:p>
        </w:tc>
        <w:tc>
          <w:tcPr>
            <w:tcW w:w="735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I²</w:t>
            </w:r>
          </w:p>
        </w:tc>
      </w:tr>
      <w:tr w:rsidR="00DB60E6" w:rsidTr="00281167">
        <w:trPr>
          <w:trHeight w:val="485"/>
        </w:trPr>
        <w:tc>
          <w:tcPr>
            <w:tcW w:w="3420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Population</w:t>
            </w:r>
          </w:p>
        </w:tc>
        <w:tc>
          <w:tcPr>
            <w:tcW w:w="465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660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0.25</w:t>
            </w:r>
          </w:p>
        </w:tc>
        <w:tc>
          <w:tcPr>
            <w:tcW w:w="675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0.33</w:t>
            </w:r>
          </w:p>
        </w:tc>
        <w:tc>
          <w:tcPr>
            <w:tcW w:w="1395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[-0.40, 0.90]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0.45</w:t>
            </w:r>
          </w:p>
        </w:tc>
        <w:tc>
          <w:tcPr>
            <w:tcW w:w="705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0.56</w:t>
            </w:r>
          </w:p>
        </w:tc>
        <w:tc>
          <w:tcPr>
            <w:tcW w:w="765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0.45</w:t>
            </w:r>
          </w:p>
        </w:tc>
        <w:tc>
          <w:tcPr>
            <w:tcW w:w="705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0.51</w:t>
            </w:r>
          </w:p>
        </w:tc>
        <w:tc>
          <w:tcPr>
            <w:tcW w:w="735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88.6%</w:t>
            </w:r>
          </w:p>
        </w:tc>
      </w:tr>
      <w:tr w:rsidR="00DB60E6" w:rsidTr="00281167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On/Offline Effect   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0.46 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[-0.19, 1.11]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0.16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0.16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87.9%</w:t>
            </w:r>
          </w:p>
        </w:tc>
      </w:tr>
      <w:tr w:rsidR="00DB60E6" w:rsidTr="00281167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Computational Modeling  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0.47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[-0.17, 1.10]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0.15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0.15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87.7%</w:t>
            </w:r>
          </w:p>
        </w:tc>
      </w:tr>
      <w:tr w:rsidR="00DB60E6" w:rsidTr="00281167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Frequency (Theta=1)  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[-0.32, 0.99]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0.32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0.32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88.4%</w:t>
            </w:r>
          </w:p>
        </w:tc>
      </w:tr>
      <w:tr w:rsidR="00DB60E6" w:rsidTr="00281167">
        <w:tc>
          <w:tcPr>
            <w:tcW w:w="342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Tuned Frequency </w:t>
            </w:r>
          </w:p>
        </w:tc>
        <w:tc>
          <w:tcPr>
            <w:tcW w:w="465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66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-0.29</w:t>
            </w:r>
          </w:p>
        </w:tc>
        <w:tc>
          <w:tcPr>
            <w:tcW w:w="675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0.42 </w:t>
            </w:r>
          </w:p>
        </w:tc>
        <w:tc>
          <w:tcPr>
            <w:tcW w:w="1395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[-1.11, 0.52]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0.48</w:t>
            </w:r>
          </w:p>
        </w:tc>
        <w:tc>
          <w:tcPr>
            <w:tcW w:w="705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0.49</w:t>
            </w:r>
          </w:p>
        </w:tc>
        <w:tc>
          <w:tcPr>
            <w:tcW w:w="765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0.48 </w:t>
            </w:r>
          </w:p>
        </w:tc>
        <w:tc>
          <w:tcPr>
            <w:tcW w:w="705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0.51</w:t>
            </w:r>
          </w:p>
        </w:tc>
        <w:tc>
          <w:tcPr>
            <w:tcW w:w="735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88.6%</w:t>
            </w:r>
          </w:p>
        </w:tc>
      </w:tr>
    </w:tbl>
    <w:p w:rsidR="00DB60E6" w:rsidRDefault="00DB60E6" w:rsidP="00DB60E6">
      <w:pPr>
        <w:spacing w:after="200"/>
        <w:rPr>
          <w:b/>
          <w:bCs/>
          <w:sz w:val="24"/>
          <w:szCs w:val="24"/>
        </w:rPr>
      </w:pPr>
      <w:r>
        <w:rPr>
          <w:b/>
          <w:bCs/>
          <w:sz w:val="18"/>
          <w:szCs w:val="18"/>
        </w:rPr>
        <w:t>Suppl. Tab. S2 -</w:t>
      </w:r>
      <w:r>
        <w:rPr>
          <w:sz w:val="18"/>
          <w:szCs w:val="18"/>
        </w:rPr>
        <w:t xml:space="preserve"> Mixed-effects (random-effects) meta-regressions fitted with REML using Hedges’ g as the effect size and its sampling variance (vg). Each row reports the coefficient for a single moderator (0/1 coding): Population (1=Healthy, 0=Clinical); Outcome timing (1=Online, 0=Offline); Computational modeling (1=Yes, 0=No); Frequency band (1=Theta, 0=non-Theta); Tuned frequency (1=Yes, 0=No). Columns: β (SE), 95% CI, p (two-sided), omnibus test of moderators QM (</w:t>
      </w:r>
      <w:proofErr w:type="spellStart"/>
      <w:r>
        <w:rPr>
          <w:sz w:val="18"/>
          <w:szCs w:val="18"/>
        </w:rPr>
        <w:t>df</w:t>
      </w:r>
      <w:proofErr w:type="spellEnd"/>
      <w:r>
        <w:rPr>
          <w:sz w:val="18"/>
          <w:szCs w:val="18"/>
        </w:rPr>
        <w:t xml:space="preserve">=1) with </w:t>
      </w:r>
      <w:proofErr w:type="gramStart"/>
      <w:r>
        <w:rPr>
          <w:sz w:val="18"/>
          <w:szCs w:val="18"/>
        </w:rPr>
        <w:t>p(</w:t>
      </w:r>
      <w:proofErr w:type="gramEnd"/>
      <w:r>
        <w:rPr>
          <w:sz w:val="18"/>
          <w:szCs w:val="18"/>
        </w:rPr>
        <w:t xml:space="preserve">QM), residual heterogeneity τ² and I², and k (studies; here k=22 across models). The intercept corresponds to the reference level (coded 0); β represents the mean difference </w:t>
      </w:r>
      <w:proofErr w:type="gramStart"/>
      <w:r>
        <w:rPr>
          <w:sz w:val="18"/>
          <w:szCs w:val="18"/>
        </w:rPr>
        <w:t>for level 1 vs 0</w:t>
      </w:r>
      <w:proofErr w:type="gramEnd"/>
      <w:r>
        <w:rPr>
          <w:sz w:val="18"/>
          <w:szCs w:val="18"/>
        </w:rPr>
        <w:t>. Models include the statistical outlier study (</w:t>
      </w:r>
      <w:proofErr w:type="spellStart"/>
      <w:r>
        <w:rPr>
          <w:sz w:val="18"/>
          <w:szCs w:val="18"/>
        </w:rPr>
        <w:t>Diedrich</w:t>
      </w:r>
      <w:proofErr w:type="spellEnd"/>
      <w:r>
        <w:rPr>
          <w:sz w:val="18"/>
          <w:szCs w:val="18"/>
        </w:rPr>
        <w:t xml:space="preserve"> et al., 2024b). Abbreviations: CI, confidence interval; SE, standard error.</w:t>
      </w:r>
    </w:p>
    <w:p w:rsidR="00DB60E6" w:rsidRDefault="00DB60E6" w:rsidP="00DB60E6">
      <w:pPr>
        <w:spacing w:after="2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Supplementary Table S3 - Univariate meta-regressions of candidate moderators (excluding outlier)</w:t>
      </w:r>
    </w:p>
    <w:tbl>
      <w:tblPr>
        <w:tblW w:w="10245" w:type="dxa"/>
        <w:tblInd w:w="-4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20"/>
        <w:gridCol w:w="465"/>
        <w:gridCol w:w="660"/>
        <w:gridCol w:w="675"/>
        <w:gridCol w:w="1395"/>
        <w:gridCol w:w="720"/>
        <w:gridCol w:w="705"/>
        <w:gridCol w:w="765"/>
        <w:gridCol w:w="705"/>
        <w:gridCol w:w="735"/>
      </w:tblGrid>
      <w:tr w:rsidR="00DB60E6" w:rsidTr="00281167">
        <w:tc>
          <w:tcPr>
            <w:tcW w:w="342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Moderator                  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k  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β</w:t>
            </w:r>
          </w:p>
        </w:tc>
        <w:tc>
          <w:tcPr>
            <w:tcW w:w="675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SE</w:t>
            </w:r>
          </w:p>
        </w:tc>
        <w:tc>
          <w:tcPr>
            <w:tcW w:w="1395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95% CI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705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QM</w:t>
            </w:r>
          </w:p>
        </w:tc>
        <w:tc>
          <w:tcPr>
            <w:tcW w:w="765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p(QM)</w:t>
            </w:r>
          </w:p>
        </w:tc>
        <w:tc>
          <w:tcPr>
            <w:tcW w:w="705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τ²</w:t>
            </w:r>
          </w:p>
        </w:tc>
        <w:tc>
          <w:tcPr>
            <w:tcW w:w="735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spacing w:after="20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I²</w:t>
            </w:r>
          </w:p>
        </w:tc>
      </w:tr>
      <w:tr w:rsidR="00DB60E6" w:rsidTr="00281167">
        <w:trPr>
          <w:trHeight w:val="485"/>
        </w:trPr>
        <w:tc>
          <w:tcPr>
            <w:tcW w:w="3420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Population  </w:t>
            </w:r>
          </w:p>
        </w:tc>
        <w:tc>
          <w:tcPr>
            <w:tcW w:w="465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660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-0.06</w:t>
            </w:r>
          </w:p>
        </w:tc>
        <w:tc>
          <w:tcPr>
            <w:tcW w:w="675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0.16</w:t>
            </w:r>
          </w:p>
        </w:tc>
        <w:tc>
          <w:tcPr>
            <w:tcW w:w="1395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[-0.38, 0.25]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0.68</w:t>
            </w:r>
          </w:p>
        </w:tc>
        <w:tc>
          <w:tcPr>
            <w:tcW w:w="705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0.17</w:t>
            </w:r>
          </w:p>
        </w:tc>
        <w:tc>
          <w:tcPr>
            <w:tcW w:w="765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0.68</w:t>
            </w:r>
          </w:p>
        </w:tc>
        <w:tc>
          <w:tcPr>
            <w:tcW w:w="705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0.06</w:t>
            </w:r>
          </w:p>
        </w:tc>
        <w:tc>
          <w:tcPr>
            <w:tcW w:w="735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47.7%</w:t>
            </w:r>
          </w:p>
        </w:tc>
      </w:tr>
      <w:tr w:rsidR="00DB60E6" w:rsidTr="00281167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On/Offline Effect  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[-0.31, 0.34]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0.92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0.92 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49.6%</w:t>
            </w:r>
          </w:p>
        </w:tc>
      </w:tr>
      <w:tr w:rsidR="00DB60E6" w:rsidTr="00281167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Computational Modeling  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[-0.15, 0.46]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0.31 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45.2%</w:t>
            </w:r>
          </w:p>
        </w:tc>
      </w:tr>
      <w:tr w:rsidR="00DB60E6" w:rsidTr="00281167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Frequency (Theta=1)   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21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0.16 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[-0.30, 0.34]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0.92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0.92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49.4%</w:t>
            </w:r>
          </w:p>
        </w:tc>
      </w:tr>
      <w:tr w:rsidR="00DB60E6" w:rsidTr="00281167">
        <w:tc>
          <w:tcPr>
            <w:tcW w:w="342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Tuned Frequency  </w:t>
            </w:r>
          </w:p>
        </w:tc>
        <w:tc>
          <w:tcPr>
            <w:tcW w:w="465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66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-0.11</w:t>
            </w:r>
          </w:p>
        </w:tc>
        <w:tc>
          <w:tcPr>
            <w:tcW w:w="675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0.18</w:t>
            </w:r>
          </w:p>
        </w:tc>
        <w:tc>
          <w:tcPr>
            <w:tcW w:w="1395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[-0.47, 0.25]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0.55</w:t>
            </w:r>
          </w:p>
        </w:tc>
        <w:tc>
          <w:tcPr>
            <w:tcW w:w="705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0.36</w:t>
            </w:r>
          </w:p>
        </w:tc>
        <w:tc>
          <w:tcPr>
            <w:tcW w:w="765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0.55</w:t>
            </w:r>
          </w:p>
        </w:tc>
        <w:tc>
          <w:tcPr>
            <w:tcW w:w="705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0.06</w:t>
            </w:r>
          </w:p>
        </w:tc>
        <w:tc>
          <w:tcPr>
            <w:tcW w:w="735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0E6" w:rsidRDefault="00DB60E6" w:rsidP="00281167">
            <w:pPr>
              <w:widowControl w:val="0"/>
              <w:spacing w:line="28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48.4%</w:t>
            </w:r>
          </w:p>
        </w:tc>
      </w:tr>
    </w:tbl>
    <w:p w:rsidR="00DB60E6" w:rsidRDefault="00DB60E6" w:rsidP="00DB60E6">
      <w:pPr>
        <w:spacing w:after="200"/>
        <w:rPr>
          <w:b/>
          <w:bCs/>
        </w:rPr>
      </w:pPr>
      <w:r>
        <w:rPr>
          <w:b/>
          <w:bCs/>
          <w:sz w:val="18"/>
          <w:szCs w:val="18"/>
        </w:rPr>
        <w:t>Suppl. Tab. S3 -</w:t>
      </w:r>
      <w:r>
        <w:rPr>
          <w:sz w:val="18"/>
          <w:szCs w:val="18"/>
        </w:rPr>
        <w:t xml:space="preserve"> Identical specification as Suppl. Tab. S2, but excluding the statistical outlier (</w:t>
      </w:r>
      <w:proofErr w:type="spellStart"/>
      <w:r>
        <w:rPr>
          <w:sz w:val="18"/>
          <w:szCs w:val="18"/>
        </w:rPr>
        <w:t>Diedrich</w:t>
      </w:r>
      <w:proofErr w:type="spellEnd"/>
      <w:r>
        <w:rPr>
          <w:sz w:val="18"/>
          <w:szCs w:val="18"/>
        </w:rPr>
        <w:t xml:space="preserve"> et al., 2024b). Moderator coding and columns are the same: β (SE), 95% CI, p (two-sided), QM and </w:t>
      </w:r>
      <w:proofErr w:type="gramStart"/>
      <w:r>
        <w:rPr>
          <w:sz w:val="18"/>
          <w:szCs w:val="18"/>
        </w:rPr>
        <w:t>p(</w:t>
      </w:r>
      <w:proofErr w:type="gramEnd"/>
      <w:r>
        <w:rPr>
          <w:sz w:val="18"/>
          <w:szCs w:val="18"/>
        </w:rPr>
        <w:t>QM), τ², I², and k (here k=21 across models). The intercept reflects the reference level (coded 0), and β is the contrast for level 1 vs 0. Abbreviations: CI, confidence interval; SE, standard error.</w:t>
      </w:r>
    </w:p>
    <w:p w:rsidR="00DB60E6" w:rsidRDefault="00DB60E6" w:rsidP="00DB60E6">
      <w:pPr>
        <w:spacing w:after="200"/>
        <w:rPr>
          <w:b/>
          <w:bCs/>
        </w:rPr>
      </w:pPr>
    </w:p>
    <w:p w:rsidR="00DB60E6" w:rsidRDefault="00DB60E6" w:rsidP="00DB60E6">
      <w:pPr>
        <w:spacing w:after="200"/>
        <w:rPr>
          <w:b/>
          <w:bCs/>
        </w:rPr>
      </w:pPr>
    </w:p>
    <w:p w:rsidR="00DB60E6" w:rsidRDefault="00DB60E6" w:rsidP="00DB60E6">
      <w:pPr>
        <w:spacing w:after="200"/>
        <w:rPr>
          <w:b/>
          <w:bCs/>
        </w:rPr>
      </w:pPr>
    </w:p>
    <w:p w:rsidR="00DB60E6" w:rsidRDefault="00DB60E6" w:rsidP="00DB60E6">
      <w:pPr>
        <w:spacing w:after="2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Supplementary Figure 1 — Funnel plots assessing publication bias.</w:t>
      </w:r>
    </w:p>
    <w:p w:rsidR="00DB60E6" w:rsidRDefault="00DB60E6" w:rsidP="00DB60E6">
      <w:pPr>
        <w:spacing w:after="200"/>
        <w:rPr>
          <w:b/>
          <w:bCs/>
        </w:rPr>
      </w:pPr>
      <w:r>
        <w:rPr>
          <w:b/>
          <w:bCs/>
          <w:noProof/>
        </w:rPr>
        <w:lastRenderedPageBreak/>
        <w:drawing>
          <wp:inline distT="114300" distB="114300" distL="114300" distR="114300" wp14:anchorId="6F0AC052" wp14:editId="0A80F431">
            <wp:extent cx="5943600" cy="1778000"/>
            <wp:effectExtent l="0" t="0" r="0" b="0"/>
            <wp:docPr id="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78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B60E6" w:rsidRDefault="00DB60E6" w:rsidP="00DB60E6">
      <w:pPr>
        <w:spacing w:after="200"/>
        <w:rPr>
          <w:sz w:val="18"/>
          <w:szCs w:val="18"/>
        </w:rPr>
      </w:pPr>
      <w:proofErr w:type="gramStart"/>
      <w:r>
        <w:rPr>
          <w:b/>
          <w:bCs/>
          <w:sz w:val="18"/>
          <w:szCs w:val="18"/>
        </w:rPr>
        <w:t>Suppl. Fig. 1 -</w:t>
      </w:r>
      <w:r>
        <w:rPr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(A)</w:t>
      </w:r>
      <w:r>
        <w:rPr>
          <w:sz w:val="18"/>
          <w:szCs w:val="18"/>
        </w:rPr>
        <w:t xml:space="preserve"> Funnel plot including all studies, with one identified outlier.</w:t>
      </w:r>
      <w:proofErr w:type="gramEnd"/>
      <w:r>
        <w:rPr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(B)</w:t>
      </w:r>
      <w:r>
        <w:rPr>
          <w:sz w:val="18"/>
          <w:szCs w:val="18"/>
        </w:rPr>
        <w:t xml:space="preserve"> Funnel plot after exclusion of the outlier study. Each square represents an individual study plotted as Hedges’ g against its standard error. Shaded areas indicate significance contours at 90%, 95%, and 99%. The dashed vertical line represents the pooled effect estimate.</w:t>
      </w:r>
    </w:p>
    <w:p w:rsidR="00DB60E6" w:rsidRDefault="00DB60E6" w:rsidP="00DB60E6">
      <w:pPr>
        <w:spacing w:after="200"/>
        <w:rPr>
          <w:b/>
          <w:bCs/>
        </w:rPr>
      </w:pPr>
    </w:p>
    <w:p w:rsidR="00DB60E6" w:rsidRDefault="00DB60E6" w:rsidP="00DB60E6">
      <w:pPr>
        <w:spacing w:after="200"/>
        <w:rPr>
          <w:b/>
          <w:bCs/>
        </w:rPr>
      </w:pPr>
    </w:p>
    <w:p w:rsidR="00DB60E6" w:rsidRDefault="00DB60E6" w:rsidP="00DB60E6">
      <w:pPr>
        <w:spacing w:after="200"/>
        <w:rPr>
          <w:b/>
          <w:bCs/>
        </w:rPr>
      </w:pPr>
    </w:p>
    <w:p w:rsidR="00DB60E6" w:rsidRDefault="00DB60E6" w:rsidP="00DB60E6">
      <w:pPr>
        <w:spacing w:after="200"/>
        <w:rPr>
          <w:b/>
          <w:bCs/>
        </w:rPr>
      </w:pPr>
      <w:proofErr w:type="gramStart"/>
      <w:r>
        <w:rPr>
          <w:b/>
          <w:bCs/>
          <w:sz w:val="24"/>
          <w:szCs w:val="24"/>
        </w:rPr>
        <w:t>Supplementary Table S5.</w:t>
      </w:r>
      <w:proofErr w:type="gramEnd"/>
      <w:r>
        <w:rPr>
          <w:b/>
          <w:bCs/>
          <w:sz w:val="24"/>
          <w:szCs w:val="24"/>
        </w:rPr>
        <w:t xml:space="preserve"> Additional sensitivity analyses of the pooled cognitive effects of </w:t>
      </w:r>
      <w:proofErr w:type="spellStart"/>
      <w:r>
        <w:rPr>
          <w:b/>
          <w:bCs/>
          <w:sz w:val="24"/>
          <w:szCs w:val="24"/>
        </w:rPr>
        <w:t>tACS</w:t>
      </w:r>
      <w:proofErr w:type="spellEnd"/>
      <w:r>
        <w:rPr>
          <w:b/>
          <w:bCs/>
          <w:sz w:val="24"/>
          <w:szCs w:val="24"/>
        </w:rPr>
        <w:t xml:space="preserve"> in older adults </w:t>
      </w:r>
    </w:p>
    <w:tbl>
      <w:tblPr>
        <w:tblW w:w="9330" w:type="dxa"/>
        <w:tblInd w:w="5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776"/>
        <w:gridCol w:w="495"/>
        <w:gridCol w:w="1110"/>
        <w:gridCol w:w="701"/>
        <w:gridCol w:w="1188"/>
        <w:gridCol w:w="810"/>
        <w:gridCol w:w="975"/>
        <w:gridCol w:w="615"/>
        <w:gridCol w:w="660"/>
      </w:tblGrid>
      <w:tr w:rsidR="00DB60E6" w:rsidTr="00281167">
        <w:trPr>
          <w:trHeight w:val="508"/>
        </w:trPr>
        <w:tc>
          <w:tcPr>
            <w:tcW w:w="277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Analysis</w:t>
            </w:r>
          </w:p>
        </w:tc>
        <w:tc>
          <w:tcPr>
            <w:tcW w:w="49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11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Hedges’ g</w:t>
            </w:r>
          </w:p>
        </w:tc>
        <w:tc>
          <w:tcPr>
            <w:tcW w:w="7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SE</w:t>
            </w:r>
          </w:p>
        </w:tc>
        <w:tc>
          <w:tcPr>
            <w:tcW w:w="11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95% CI</w:t>
            </w:r>
          </w:p>
        </w:tc>
        <w:tc>
          <w:tcPr>
            <w:tcW w:w="8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Q</w:t>
            </w:r>
          </w:p>
        </w:tc>
        <w:tc>
          <w:tcPr>
            <w:tcW w:w="97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p(Q)</w:t>
            </w:r>
          </w:p>
        </w:tc>
        <w:tc>
          <w:tcPr>
            <w:tcW w:w="61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τ²</w:t>
            </w:r>
          </w:p>
        </w:tc>
        <w:tc>
          <w:tcPr>
            <w:tcW w:w="6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I² (%)</w:t>
            </w:r>
          </w:p>
        </w:tc>
      </w:tr>
      <w:tr w:rsidR="00DB60E6" w:rsidTr="00281167">
        <w:trPr>
          <w:trHeight w:val="548"/>
        </w:trPr>
        <w:tc>
          <w:tcPr>
            <w:tcW w:w="277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 studies</w:t>
            </w:r>
          </w:p>
        </w:tc>
        <w:tc>
          <w:tcPr>
            <w:tcW w:w="49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111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0.70</w:t>
            </w:r>
          </w:p>
        </w:tc>
        <w:tc>
          <w:tcPr>
            <w:tcW w:w="701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0.17</w:t>
            </w:r>
          </w:p>
        </w:tc>
        <w:tc>
          <w:tcPr>
            <w:tcW w:w="1188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[0.35, 1.04]</w:t>
            </w:r>
          </w:p>
        </w:tc>
        <w:tc>
          <w:tcPr>
            <w:tcW w:w="81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128.65</w:t>
            </w:r>
          </w:p>
        </w:tc>
        <w:tc>
          <w:tcPr>
            <w:tcW w:w="97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  <w:tc>
          <w:tcPr>
            <w:tcW w:w="61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0.50</w:t>
            </w:r>
          </w:p>
        </w:tc>
        <w:tc>
          <w:tcPr>
            <w:tcW w:w="66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88.5</w:t>
            </w:r>
          </w:p>
        </w:tc>
      </w:tr>
      <w:tr w:rsidR="00DB60E6" w:rsidTr="00281167">
        <w:trPr>
          <w:trHeight w:val="428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Without outlier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0.55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0.08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[0.39, 0.71]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38.50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0.0077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47.1</w:t>
            </w:r>
          </w:p>
        </w:tc>
      </w:tr>
      <w:tr w:rsidR="00DB60E6" w:rsidTr="00281167">
        <w:trPr>
          <w:trHeight w:val="392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Without extreme-current study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0.72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0.17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[0.36, 1.08]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126.47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89.0</w:t>
            </w:r>
          </w:p>
        </w:tc>
      </w:tr>
      <w:tr w:rsidR="00DB60E6" w:rsidTr="00281167">
        <w:trPr>
          <w:trHeight w:val="405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Randomized only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[0.27, 1.13]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124.15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90.8</w:t>
            </w:r>
          </w:p>
        </w:tc>
      </w:tr>
      <w:tr w:rsidR="00DB60E6" w:rsidTr="00281167">
        <w:trPr>
          <w:trHeight w:val="285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Excluding high-bias studies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0.71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0.17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[0.34, 1.07]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128.57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89.3</w:t>
            </w:r>
          </w:p>
        </w:tc>
      </w:tr>
      <w:tr w:rsidR="00DB60E6" w:rsidTr="00281167">
        <w:trPr>
          <w:trHeight w:val="488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Low-bias only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[0.07, 1.53]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104.29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93.3</w:t>
            </w:r>
          </w:p>
        </w:tc>
      </w:tr>
      <w:tr w:rsidR="00DB60E6" w:rsidTr="00281167">
        <w:trPr>
          <w:trHeight w:val="403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Excluding graphically reconstructed studies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0.74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0.18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[0.36, 1.12]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116.44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88.8</w:t>
            </w:r>
          </w:p>
        </w:tc>
      </w:tr>
      <w:tr w:rsidR="00DB60E6" w:rsidTr="00281167">
        <w:trPr>
          <w:trHeight w:val="285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Low-bias only without outlier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0.52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[0.23, 0.82]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19.69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0.0199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53.0</w:t>
            </w:r>
          </w:p>
        </w:tc>
      </w:tr>
      <w:tr w:rsidR="00DB60E6" w:rsidTr="00281167">
        <w:trPr>
          <w:trHeight w:val="770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Randomized only without outlier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0.51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0.09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[0.32, 0.69]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32.56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0.0084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48.5</w:t>
            </w:r>
          </w:p>
        </w:tc>
      </w:tr>
      <w:tr w:rsidR="00DB60E6" w:rsidTr="00281167">
        <w:trPr>
          <w:trHeight w:val="452"/>
        </w:trPr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Strict combined model</w:t>
            </w:r>
          </w:p>
        </w:tc>
        <w:tc>
          <w:tcPr>
            <w:tcW w:w="49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0.57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[0.37, 0.78]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0.0417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41.6</w:t>
            </w:r>
          </w:p>
        </w:tc>
      </w:tr>
    </w:tbl>
    <w:p w:rsidR="00DB60E6" w:rsidRDefault="00DB60E6" w:rsidP="00DB60E6">
      <w:pPr>
        <w:spacing w:after="200" w:line="240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Suppl. Table S5. </w:t>
      </w:r>
      <w:proofErr w:type="gramStart"/>
      <w:r>
        <w:rPr>
          <w:sz w:val="18"/>
          <w:szCs w:val="18"/>
        </w:rPr>
        <w:t xml:space="preserve">Random-effects meta-analytic sensitivity analyses examining the robustness of the pooled effect of </w:t>
      </w:r>
      <w:proofErr w:type="spellStart"/>
      <w:r>
        <w:rPr>
          <w:sz w:val="18"/>
          <w:szCs w:val="18"/>
        </w:rPr>
        <w:t>tACS</w:t>
      </w:r>
      <w:proofErr w:type="spellEnd"/>
      <w:r>
        <w:rPr>
          <w:sz w:val="18"/>
          <w:szCs w:val="18"/>
        </w:rPr>
        <w:t xml:space="preserve"> on cognition in older adults.</w:t>
      </w:r>
      <w:proofErr w:type="gramEnd"/>
      <w:r>
        <w:rPr>
          <w:sz w:val="18"/>
          <w:szCs w:val="18"/>
        </w:rPr>
        <w:t xml:space="preserve"> The table presents the number of included studies/experiments (k), pooled standardized mean difference (Hedges’ g), standard error (SE), 95% confidence interval (CI), heterogeneity statistics (Q, τ², I²), and p-values for each analytic subset. Sensitivity analyses included exclusion of the influential outlier, exclusion of the extreme-current study, restriction to truly randomized studies, exclusion of high-risk studies, restriction to low-risk studies, exclusion of graphically reconstructed data, and more conservative combined subsets. Positive values indicate better cognitive performance with active </w:t>
      </w:r>
      <w:proofErr w:type="spellStart"/>
      <w:r>
        <w:rPr>
          <w:sz w:val="18"/>
          <w:szCs w:val="18"/>
        </w:rPr>
        <w:t>tACS</w:t>
      </w:r>
      <w:proofErr w:type="spellEnd"/>
      <w:r>
        <w:rPr>
          <w:sz w:val="18"/>
          <w:szCs w:val="18"/>
        </w:rPr>
        <w:t xml:space="preserve">. </w:t>
      </w:r>
    </w:p>
    <w:p w:rsidR="00DB60E6" w:rsidRDefault="00DB60E6" w:rsidP="00DB60E6">
      <w:pPr>
        <w:spacing w:after="200" w:line="240" w:lineRule="auto"/>
        <w:rPr>
          <w:sz w:val="18"/>
          <w:szCs w:val="18"/>
        </w:rPr>
      </w:pPr>
    </w:p>
    <w:p w:rsidR="00DB60E6" w:rsidRDefault="00DB60E6" w:rsidP="00DB60E6">
      <w:pPr>
        <w:spacing w:after="200" w:line="240" w:lineRule="auto"/>
        <w:rPr>
          <w:sz w:val="18"/>
          <w:szCs w:val="18"/>
        </w:rPr>
      </w:pPr>
    </w:p>
    <w:p w:rsidR="00DB60E6" w:rsidRDefault="00DB60E6" w:rsidP="00DB60E6">
      <w:pPr>
        <w:spacing w:after="200" w:line="240" w:lineRule="auto"/>
        <w:rPr>
          <w:sz w:val="18"/>
          <w:szCs w:val="18"/>
        </w:rPr>
      </w:pPr>
    </w:p>
    <w:p w:rsidR="00DB60E6" w:rsidRDefault="00DB60E6" w:rsidP="00DB60E6">
      <w:pPr>
        <w:spacing w:after="200" w:line="240" w:lineRule="auto"/>
        <w:rPr>
          <w:sz w:val="18"/>
          <w:szCs w:val="18"/>
        </w:rPr>
      </w:pPr>
    </w:p>
    <w:p w:rsidR="00DB60E6" w:rsidRDefault="00DB60E6" w:rsidP="00DB60E6">
      <w:pPr>
        <w:spacing w:after="200" w:line="240" w:lineRule="auto"/>
        <w:rPr>
          <w:sz w:val="18"/>
          <w:szCs w:val="18"/>
        </w:rPr>
      </w:pPr>
    </w:p>
    <w:p w:rsidR="00DB60E6" w:rsidRDefault="00DB60E6" w:rsidP="00DB60E6">
      <w:pPr>
        <w:spacing w:after="200" w:line="240" w:lineRule="auto"/>
        <w:rPr>
          <w:sz w:val="18"/>
          <w:szCs w:val="18"/>
        </w:rPr>
      </w:pPr>
    </w:p>
    <w:p w:rsidR="00DB60E6" w:rsidRDefault="00DB60E6" w:rsidP="00DB60E6">
      <w:pPr>
        <w:spacing w:after="200" w:line="240" w:lineRule="auto"/>
        <w:rPr>
          <w:sz w:val="18"/>
          <w:szCs w:val="18"/>
        </w:rPr>
      </w:pPr>
    </w:p>
    <w:p w:rsidR="00DB60E6" w:rsidRDefault="00DB60E6" w:rsidP="00DB60E6">
      <w:pPr>
        <w:spacing w:after="200" w:line="240" w:lineRule="auto"/>
        <w:rPr>
          <w:sz w:val="18"/>
          <w:szCs w:val="18"/>
        </w:rPr>
      </w:pPr>
    </w:p>
    <w:p w:rsidR="00DB60E6" w:rsidRDefault="00DB60E6" w:rsidP="00DB60E6">
      <w:pPr>
        <w:spacing w:after="200" w:line="240" w:lineRule="auto"/>
        <w:rPr>
          <w:sz w:val="18"/>
          <w:szCs w:val="18"/>
        </w:rPr>
      </w:pPr>
    </w:p>
    <w:p w:rsidR="00DB60E6" w:rsidRDefault="00DB60E6" w:rsidP="00DB60E6">
      <w:pPr>
        <w:spacing w:after="200" w:line="240" w:lineRule="auto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Supplementary Table S6.</w:t>
      </w:r>
      <w:proofErr w:type="gramEnd"/>
      <w:r>
        <w:rPr>
          <w:b/>
          <w:bCs/>
          <w:sz w:val="24"/>
          <w:szCs w:val="24"/>
        </w:rPr>
        <w:t xml:space="preserve"> Sensitivity of pooled effects to the assumed within-subject correlation in crossover studies </w:t>
      </w:r>
    </w:p>
    <w:tbl>
      <w:tblPr>
        <w:tblW w:w="9360" w:type="dxa"/>
        <w:tblInd w:w="5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58"/>
        <w:gridCol w:w="1215"/>
        <w:gridCol w:w="430"/>
        <w:gridCol w:w="1117"/>
        <w:gridCol w:w="705"/>
        <w:gridCol w:w="1476"/>
        <w:gridCol w:w="1366"/>
        <w:gridCol w:w="705"/>
        <w:gridCol w:w="788"/>
      </w:tblGrid>
      <w:tr w:rsidR="00DB60E6" w:rsidTr="00281167">
        <w:trPr>
          <w:trHeight w:val="76"/>
        </w:trPr>
        <w:tc>
          <w:tcPr>
            <w:tcW w:w="15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Analysis</w:t>
            </w:r>
          </w:p>
        </w:tc>
        <w:tc>
          <w:tcPr>
            <w:tcW w:w="121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Assumed r</w:t>
            </w:r>
          </w:p>
        </w:tc>
        <w:tc>
          <w:tcPr>
            <w:tcW w:w="4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111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Hedges’ g</w:t>
            </w:r>
          </w:p>
        </w:tc>
        <w:tc>
          <w:tcPr>
            <w:tcW w:w="7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SE</w:t>
            </w:r>
          </w:p>
        </w:tc>
        <w:tc>
          <w:tcPr>
            <w:tcW w:w="147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95% CI</w:t>
            </w:r>
          </w:p>
        </w:tc>
        <w:tc>
          <w:tcPr>
            <w:tcW w:w="136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7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τ²</w:t>
            </w:r>
          </w:p>
        </w:tc>
        <w:tc>
          <w:tcPr>
            <w:tcW w:w="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I² (%)</w:t>
            </w:r>
          </w:p>
        </w:tc>
      </w:tr>
      <w:tr w:rsidR="00DB60E6" w:rsidTr="00281167">
        <w:trPr>
          <w:trHeight w:val="76"/>
        </w:trPr>
        <w:tc>
          <w:tcPr>
            <w:tcW w:w="1557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 studies</w:t>
            </w:r>
          </w:p>
        </w:tc>
        <w:tc>
          <w:tcPr>
            <w:tcW w:w="1214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</w:t>
            </w:r>
          </w:p>
        </w:tc>
        <w:tc>
          <w:tcPr>
            <w:tcW w:w="43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1117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0.67</w:t>
            </w:r>
          </w:p>
        </w:tc>
        <w:tc>
          <w:tcPr>
            <w:tcW w:w="70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0.166</w:t>
            </w:r>
          </w:p>
        </w:tc>
        <w:tc>
          <w:tcPr>
            <w:tcW w:w="147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[0.36, 1.01]</w:t>
            </w:r>
          </w:p>
        </w:tc>
        <w:tc>
          <w:tcPr>
            <w:tcW w:w="136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0.0006</w:t>
            </w:r>
          </w:p>
        </w:tc>
        <w:tc>
          <w:tcPr>
            <w:tcW w:w="70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0.491</w:t>
            </w:r>
          </w:p>
        </w:tc>
        <w:tc>
          <w:tcPr>
            <w:tcW w:w="788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86.9</w:t>
            </w:r>
          </w:p>
        </w:tc>
      </w:tr>
      <w:tr w:rsidR="00DB60E6" w:rsidTr="00281167">
        <w:trPr>
          <w:trHeight w:val="76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Without outlier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0.070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[0.36, 0.65]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0.0000005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24.2</w:t>
            </w:r>
          </w:p>
        </w:tc>
      </w:tr>
      <w:tr w:rsidR="00DB60E6" w:rsidTr="00281167">
        <w:trPr>
          <w:trHeight w:val="76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 studies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0.70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0.166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[0.35, 1.04]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0.0004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0.495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88.2</w:t>
            </w:r>
          </w:p>
        </w:tc>
      </w:tr>
      <w:tr w:rsidR="00DB60E6" w:rsidTr="00281167">
        <w:trPr>
          <w:trHeight w:val="76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Without outlier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0.55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0.077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[0.39, 0.71]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0.0000007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0.054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45.3</w:t>
            </w:r>
          </w:p>
        </w:tc>
      </w:tr>
      <w:tr w:rsidR="00DB60E6" w:rsidTr="00281167">
        <w:trPr>
          <w:trHeight w:val="76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 studies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0.75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0.169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[0.40, 1.10]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0.0002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0.518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90.4</w:t>
            </w:r>
          </w:p>
        </w:tc>
      </w:tr>
      <w:tr w:rsidR="00DB60E6" w:rsidTr="00281167">
        <w:trPr>
          <w:trHeight w:val="76"/>
        </w:trPr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Without outlier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</w:t>
            </w:r>
          </w:p>
        </w:tc>
        <w:tc>
          <w:tcPr>
            <w:tcW w:w="4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0.61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0.090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[0.43, 0.80]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0.000001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0.113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DB60E6" w:rsidRDefault="00DB60E6" w:rsidP="00281167">
            <w:pPr>
              <w:spacing w:after="20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67.7</w:t>
            </w:r>
          </w:p>
        </w:tc>
      </w:tr>
    </w:tbl>
    <w:p w:rsidR="00DB60E6" w:rsidRDefault="00DB60E6" w:rsidP="00DB60E6">
      <w:pPr>
        <w:spacing w:after="200" w:line="240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Suppl. Table S6. </w:t>
      </w:r>
      <w:r>
        <w:rPr>
          <w:sz w:val="18"/>
          <w:szCs w:val="18"/>
        </w:rPr>
        <w:t xml:space="preserve">Sensitivity analyses examining the impact of different assumed within-subject correlations (r = 0.3, 0.5, and 0.7) on the pooled cognitive effects of </w:t>
      </w:r>
      <w:proofErr w:type="spellStart"/>
      <w:r>
        <w:rPr>
          <w:sz w:val="18"/>
          <w:szCs w:val="18"/>
        </w:rPr>
        <w:t>tACS</w:t>
      </w:r>
      <w:proofErr w:type="spellEnd"/>
      <w:r>
        <w:rPr>
          <w:sz w:val="18"/>
          <w:szCs w:val="18"/>
        </w:rPr>
        <w:t xml:space="preserve"> in older adults. For each value of r, effect sizes and sampling variances were recalculated for crossover studies with sufficient arm-level data, while estimates from crossover studies lacking the required summary statistics were retained unchanged across scenarios. Random-effects meta-analyses were then repeated for the full dataset and for the outlier-excluded dataset. Positive values indicate better cognitive performance with active </w:t>
      </w:r>
      <w:proofErr w:type="spellStart"/>
      <w:r>
        <w:rPr>
          <w:sz w:val="18"/>
          <w:szCs w:val="18"/>
        </w:rPr>
        <w:t>tACS</w:t>
      </w:r>
      <w:proofErr w:type="spellEnd"/>
      <w:r>
        <w:rPr>
          <w:sz w:val="18"/>
          <w:szCs w:val="18"/>
        </w:rPr>
        <w:t xml:space="preserve">. </w:t>
      </w:r>
    </w:p>
    <w:p w:rsidR="00DB60E6" w:rsidRDefault="00DB60E6" w:rsidP="00DB60E6">
      <w:pPr>
        <w:spacing w:after="200" w:line="240" w:lineRule="auto"/>
        <w:ind w:firstLine="720"/>
        <w:rPr>
          <w:sz w:val="20"/>
          <w:szCs w:val="20"/>
        </w:rPr>
      </w:pPr>
      <w:r>
        <w:rPr>
          <w:sz w:val="24"/>
          <w:szCs w:val="24"/>
        </w:rPr>
        <w:t xml:space="preserve">Sensitivity analyses varying the assumed within-subject correlation (r = 0.3, 0.5, and 0.7) were conducted for crossover studies with sufficient arm-level data to recalculate effect sizes and sampling variances. For </w:t>
      </w:r>
      <w:proofErr w:type="spellStart"/>
      <w:r>
        <w:rPr>
          <w:sz w:val="24"/>
          <w:szCs w:val="24"/>
        </w:rPr>
        <w:t>Draaisma</w:t>
      </w:r>
      <w:proofErr w:type="spellEnd"/>
      <w:r>
        <w:rPr>
          <w:sz w:val="24"/>
          <w:szCs w:val="24"/>
        </w:rPr>
        <w:t xml:space="preserve"> et al. (2022), </w:t>
      </w:r>
      <w:proofErr w:type="spellStart"/>
      <w:r>
        <w:rPr>
          <w:sz w:val="24"/>
          <w:szCs w:val="24"/>
        </w:rPr>
        <w:t>Pupikova</w:t>
      </w:r>
      <w:proofErr w:type="spellEnd"/>
      <w:r>
        <w:rPr>
          <w:sz w:val="24"/>
          <w:szCs w:val="24"/>
        </w:rPr>
        <w:t xml:space="preserve"> et al. (2024, Experiments 1 and 2), and Uehara et al. (2025), the published reports did not </w:t>
      </w:r>
      <w:r>
        <w:rPr>
          <w:sz w:val="24"/>
          <w:szCs w:val="24"/>
        </w:rPr>
        <w:lastRenderedPageBreak/>
        <w:t xml:space="preserve">provide the arm-level summary statistics required for recalculation; therefore, the originally extracted effect sizes were retained unchanged across r scenarios. </w:t>
      </w:r>
    </w:p>
    <w:p w:rsidR="00DB60E6" w:rsidRDefault="00DB60E6" w:rsidP="00DB60E6">
      <w:pPr>
        <w:spacing w:after="200" w:line="240" w:lineRule="auto"/>
        <w:rPr>
          <w:sz w:val="18"/>
          <w:szCs w:val="18"/>
        </w:rPr>
      </w:pPr>
    </w:p>
    <w:p w:rsidR="00DB60E6" w:rsidRDefault="00DB60E6" w:rsidP="00DB60E6">
      <w:pPr>
        <w:spacing w:after="200" w:line="240" w:lineRule="auto"/>
        <w:rPr>
          <w:b/>
          <w:bCs/>
        </w:rPr>
      </w:pPr>
    </w:p>
    <w:p w:rsidR="00DB60E6" w:rsidRDefault="00DB60E6" w:rsidP="00DB60E6">
      <w:pPr>
        <w:spacing w:after="200" w:line="240" w:lineRule="auto"/>
        <w:rPr>
          <w:b/>
          <w:bCs/>
        </w:rPr>
      </w:pPr>
    </w:p>
    <w:p w:rsidR="00DB60E6" w:rsidRDefault="00DB60E6" w:rsidP="00DB60E6">
      <w:pPr>
        <w:spacing w:after="200" w:line="240" w:lineRule="auto"/>
        <w:rPr>
          <w:b/>
          <w:bCs/>
        </w:rPr>
      </w:pPr>
    </w:p>
    <w:p w:rsidR="00DB60E6" w:rsidRDefault="00DB60E6" w:rsidP="00DB60E6">
      <w:pPr>
        <w:spacing w:after="200" w:line="240" w:lineRule="auto"/>
        <w:rPr>
          <w:b/>
          <w:bCs/>
        </w:rPr>
      </w:pPr>
    </w:p>
    <w:p w:rsidR="00DB60E6" w:rsidRDefault="00DB60E6" w:rsidP="00DB60E6">
      <w:pPr>
        <w:spacing w:after="200" w:line="240" w:lineRule="auto"/>
        <w:rPr>
          <w:b/>
          <w:bCs/>
        </w:rPr>
      </w:pPr>
    </w:p>
    <w:p w:rsidR="00DB60E6" w:rsidRDefault="00DB60E6" w:rsidP="00DB60E6">
      <w:pPr>
        <w:spacing w:after="200" w:line="240" w:lineRule="auto"/>
        <w:rPr>
          <w:b/>
          <w:bCs/>
        </w:rPr>
      </w:pPr>
    </w:p>
    <w:p w:rsidR="00DB60E6" w:rsidRDefault="00DB60E6" w:rsidP="00DB60E6">
      <w:pPr>
        <w:spacing w:after="200" w:line="240" w:lineRule="auto"/>
        <w:rPr>
          <w:b/>
          <w:bCs/>
        </w:rPr>
      </w:pPr>
    </w:p>
    <w:p w:rsidR="00DB60E6" w:rsidRDefault="00DB60E6" w:rsidP="00DB60E6">
      <w:pPr>
        <w:spacing w:after="200" w:line="240" w:lineRule="auto"/>
        <w:rPr>
          <w:b/>
          <w:bCs/>
        </w:rPr>
      </w:pPr>
    </w:p>
    <w:p w:rsidR="00DB60E6" w:rsidRDefault="00DB60E6" w:rsidP="00DB60E6">
      <w:pPr>
        <w:spacing w:after="200" w:line="240" w:lineRule="auto"/>
        <w:rPr>
          <w:b/>
          <w:bCs/>
        </w:rPr>
      </w:pPr>
    </w:p>
    <w:p w:rsidR="00DB60E6" w:rsidRDefault="00DB60E6" w:rsidP="00DB60E6">
      <w:pPr>
        <w:spacing w:after="200" w:line="240" w:lineRule="auto"/>
        <w:rPr>
          <w:b/>
          <w:bCs/>
        </w:rPr>
      </w:pPr>
    </w:p>
    <w:p w:rsidR="00DB60E6" w:rsidRDefault="00DB60E6" w:rsidP="00DB60E6">
      <w:pPr>
        <w:spacing w:after="200" w:line="240" w:lineRule="auto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Supplementary Figure S2.</w:t>
      </w:r>
      <w:proofErr w:type="gramEnd"/>
      <w:r>
        <w:rPr>
          <w:b/>
          <w:bCs/>
          <w:sz w:val="24"/>
          <w:szCs w:val="24"/>
        </w:rPr>
        <w:t xml:space="preserve"> Forest plot of the randomized-only sensitivity analysis excluding the influential outlier </w:t>
      </w:r>
    </w:p>
    <w:p w:rsidR="00DB60E6" w:rsidRDefault="00DB60E6" w:rsidP="00DB60E6">
      <w:r>
        <w:rPr>
          <w:noProof/>
        </w:rPr>
        <w:lastRenderedPageBreak/>
        <w:drawing>
          <wp:inline distT="114300" distB="114300" distL="114300" distR="114300" wp14:anchorId="1024AC95" wp14:editId="69FD8D1E">
            <wp:extent cx="5943600" cy="4533900"/>
            <wp:effectExtent l="0" t="0" r="0" b="0"/>
            <wp:docPr id="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33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B60E6" w:rsidRDefault="00DB60E6" w:rsidP="00DB60E6">
      <w:pPr>
        <w:rPr>
          <w:sz w:val="18"/>
          <w:szCs w:val="18"/>
        </w:rPr>
      </w:pPr>
      <w:r>
        <w:rPr>
          <w:b/>
          <w:bCs/>
          <w:sz w:val="18"/>
          <w:szCs w:val="18"/>
        </w:rPr>
        <w:t>Suppl. Fig. S2.</w:t>
      </w:r>
      <w:r>
        <w:rPr>
          <w:sz w:val="18"/>
          <w:szCs w:val="18"/>
        </w:rPr>
        <w:t xml:space="preserve"> Random-effects meta-analysis restricted to truly randomized studies after exclusion of the influential outlier study (</w:t>
      </w:r>
      <w:proofErr w:type="spellStart"/>
      <w:r>
        <w:rPr>
          <w:sz w:val="18"/>
          <w:szCs w:val="18"/>
        </w:rPr>
        <w:t>Diedrich</w:t>
      </w:r>
      <w:proofErr w:type="spellEnd"/>
      <w:r>
        <w:rPr>
          <w:sz w:val="18"/>
          <w:szCs w:val="18"/>
        </w:rPr>
        <w:t xml:space="preserve"> et al., 2024b). Squares represent study-specific standardized mean differences (Hedges’ g) and horizontal lines their 95% confidence intervals (CI). The dashed vertical line marks the null effect (g = 0). The pooled effect remained significant (g = 0.51, 95% CI 0.32–0.69; k = 17), with moderate residual heterogeneity (I² = 48.5%, τ² = 0.058), indicating that the positive cognitive signal persisted under a more conservative design-restricted specification. </w:t>
      </w:r>
    </w:p>
    <w:p w:rsidR="00DB60E6" w:rsidRDefault="00DB60E6" w:rsidP="00DB60E6">
      <w:pPr>
        <w:spacing w:after="200" w:line="240" w:lineRule="auto"/>
        <w:rPr>
          <w:b/>
          <w:bCs/>
        </w:rPr>
      </w:pPr>
    </w:p>
    <w:p w:rsidR="00DB60E6" w:rsidRDefault="00DB60E6" w:rsidP="00DB60E6">
      <w:pPr>
        <w:spacing w:after="200" w:line="240" w:lineRule="auto"/>
        <w:rPr>
          <w:b/>
          <w:bCs/>
        </w:rPr>
      </w:pPr>
    </w:p>
    <w:p w:rsidR="00DB60E6" w:rsidRDefault="00DB60E6" w:rsidP="00DB60E6">
      <w:pPr>
        <w:spacing w:after="200" w:line="240" w:lineRule="auto"/>
        <w:rPr>
          <w:b/>
          <w:bCs/>
        </w:rPr>
      </w:pPr>
    </w:p>
    <w:p w:rsidR="00DB60E6" w:rsidRDefault="00DB60E6" w:rsidP="00DB60E6">
      <w:pPr>
        <w:spacing w:after="200" w:line="240" w:lineRule="auto"/>
        <w:rPr>
          <w:b/>
          <w:bCs/>
        </w:rPr>
      </w:pPr>
    </w:p>
    <w:p w:rsidR="00DB60E6" w:rsidRDefault="00DB60E6" w:rsidP="00DB60E6">
      <w:pPr>
        <w:spacing w:after="200" w:line="240" w:lineRule="auto"/>
        <w:rPr>
          <w:b/>
          <w:bCs/>
        </w:rPr>
      </w:pPr>
    </w:p>
    <w:p w:rsidR="00DB60E6" w:rsidRDefault="00DB60E6" w:rsidP="00DB60E6">
      <w:pPr>
        <w:spacing w:after="200" w:line="240" w:lineRule="auto"/>
        <w:rPr>
          <w:b/>
          <w:bCs/>
        </w:rPr>
      </w:pPr>
    </w:p>
    <w:p w:rsidR="00DB60E6" w:rsidRDefault="00DB60E6" w:rsidP="00DB60E6">
      <w:pPr>
        <w:spacing w:after="200" w:line="240" w:lineRule="auto"/>
        <w:rPr>
          <w:b/>
          <w:bCs/>
        </w:rPr>
      </w:pPr>
    </w:p>
    <w:p w:rsidR="00DB60E6" w:rsidRDefault="00DB60E6" w:rsidP="00DB60E6">
      <w:pPr>
        <w:spacing w:after="200" w:line="240" w:lineRule="auto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Supplementary Figure S3.</w:t>
      </w:r>
      <w:proofErr w:type="gramEnd"/>
      <w:r>
        <w:rPr>
          <w:b/>
          <w:bCs/>
          <w:sz w:val="24"/>
          <w:szCs w:val="24"/>
        </w:rPr>
        <w:t xml:space="preserve"> Forest plot of the low-bias sensitivity analysis excluding the influential outlier </w:t>
      </w:r>
    </w:p>
    <w:p w:rsidR="00DB60E6" w:rsidRDefault="00DB60E6" w:rsidP="00DB60E6">
      <w:r>
        <w:rPr>
          <w:noProof/>
        </w:rPr>
        <w:lastRenderedPageBreak/>
        <w:drawing>
          <wp:inline distT="114300" distB="114300" distL="114300" distR="114300" wp14:anchorId="3F1BB28E" wp14:editId="249DD8B0">
            <wp:extent cx="5943600" cy="4533900"/>
            <wp:effectExtent l="0" t="0" r="0" b="0"/>
            <wp:docPr id="4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33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B60E6" w:rsidRDefault="00DB60E6" w:rsidP="00DB60E6">
      <w:pPr>
        <w:rPr>
          <w:sz w:val="18"/>
          <w:szCs w:val="18"/>
        </w:rPr>
      </w:pPr>
      <w:r>
        <w:rPr>
          <w:b/>
          <w:bCs/>
          <w:sz w:val="18"/>
          <w:szCs w:val="18"/>
        </w:rPr>
        <w:t>Suppl. Fig. S3.</w:t>
      </w:r>
      <w:r>
        <w:rPr>
          <w:sz w:val="18"/>
          <w:szCs w:val="18"/>
        </w:rPr>
        <w:t xml:space="preserve"> Random-effects meta-analysis restricted to studies classified as lower risk of bias after exclusion of the influential outlier study (</w:t>
      </w:r>
      <w:proofErr w:type="spellStart"/>
      <w:r>
        <w:rPr>
          <w:sz w:val="18"/>
          <w:szCs w:val="18"/>
        </w:rPr>
        <w:t>Diedrich</w:t>
      </w:r>
      <w:proofErr w:type="spellEnd"/>
      <w:r>
        <w:rPr>
          <w:sz w:val="18"/>
          <w:szCs w:val="18"/>
        </w:rPr>
        <w:t xml:space="preserve"> et al., 2024b). Squares represent study-specific Hedges’ g values and horizontal lines their 95% confidence intervals (CI). The dashed vertical line marks the null effect (g = 0). Under this more conservative specification, the pooled estimate remained significant (g = 0.52, 95% CI 0.23–0.82; k = 10), with moderate heterogeneity (I² = 53.0%, τ² = 0.084). </w:t>
      </w:r>
    </w:p>
    <w:p w:rsidR="00DB60E6" w:rsidRDefault="00DB60E6" w:rsidP="00DB60E6">
      <w:pPr>
        <w:spacing w:after="200" w:line="240" w:lineRule="auto"/>
        <w:rPr>
          <w:b/>
          <w:bCs/>
        </w:rPr>
      </w:pPr>
    </w:p>
    <w:p w:rsidR="00DB60E6" w:rsidRDefault="00DB60E6" w:rsidP="00DB60E6">
      <w:pPr>
        <w:spacing w:after="200" w:line="240" w:lineRule="auto"/>
        <w:rPr>
          <w:b/>
          <w:bCs/>
        </w:rPr>
      </w:pPr>
    </w:p>
    <w:p w:rsidR="00DB60E6" w:rsidRDefault="00DB60E6" w:rsidP="00DB60E6">
      <w:pPr>
        <w:spacing w:after="200" w:line="240" w:lineRule="auto"/>
        <w:rPr>
          <w:b/>
          <w:bCs/>
        </w:rPr>
      </w:pPr>
    </w:p>
    <w:p w:rsidR="00DB60E6" w:rsidRDefault="00DB60E6" w:rsidP="00DB60E6">
      <w:pPr>
        <w:spacing w:after="200" w:line="240" w:lineRule="auto"/>
        <w:rPr>
          <w:b/>
          <w:bCs/>
        </w:rPr>
      </w:pPr>
    </w:p>
    <w:p w:rsidR="00DB60E6" w:rsidRDefault="00DB60E6" w:rsidP="00DB60E6">
      <w:pPr>
        <w:spacing w:after="200" w:line="240" w:lineRule="auto"/>
        <w:rPr>
          <w:b/>
          <w:bCs/>
        </w:rPr>
      </w:pPr>
    </w:p>
    <w:p w:rsidR="00DB60E6" w:rsidRDefault="00DB60E6" w:rsidP="00DB60E6">
      <w:pPr>
        <w:spacing w:after="200" w:line="240" w:lineRule="auto"/>
        <w:rPr>
          <w:b/>
          <w:bCs/>
        </w:rPr>
      </w:pPr>
    </w:p>
    <w:p w:rsidR="00DB60E6" w:rsidRDefault="00DB60E6" w:rsidP="00DB60E6">
      <w:pPr>
        <w:spacing w:after="200" w:line="240" w:lineRule="auto"/>
        <w:rPr>
          <w:b/>
          <w:bCs/>
        </w:rPr>
      </w:pPr>
    </w:p>
    <w:p w:rsidR="00DB60E6" w:rsidRDefault="00DB60E6" w:rsidP="00DB60E6">
      <w:pPr>
        <w:spacing w:after="200" w:line="240" w:lineRule="auto"/>
        <w:rPr>
          <w:b/>
          <w:bCs/>
        </w:rPr>
      </w:pPr>
    </w:p>
    <w:p w:rsidR="00DB60E6" w:rsidRDefault="00DB60E6" w:rsidP="00DB60E6">
      <w:pPr>
        <w:spacing w:after="200" w:line="240" w:lineRule="auto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Supplementary Figure S4.</w:t>
      </w:r>
      <w:proofErr w:type="gramEnd"/>
      <w:r>
        <w:rPr>
          <w:b/>
          <w:bCs/>
          <w:sz w:val="24"/>
          <w:szCs w:val="24"/>
        </w:rPr>
        <w:t xml:space="preserve"> Forest plot of the strict combined sensitivity model</w:t>
      </w:r>
    </w:p>
    <w:p w:rsidR="00DB60E6" w:rsidRDefault="00DB60E6" w:rsidP="00DB60E6">
      <w:r>
        <w:rPr>
          <w:noProof/>
        </w:rPr>
        <w:lastRenderedPageBreak/>
        <w:drawing>
          <wp:inline distT="114300" distB="114300" distL="114300" distR="114300" wp14:anchorId="568EAF61" wp14:editId="3AEAF51B">
            <wp:extent cx="5943600" cy="45720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7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B60E6" w:rsidRDefault="00DB60E6" w:rsidP="00DB60E6">
      <w:pPr>
        <w:rPr>
          <w:sz w:val="18"/>
          <w:szCs w:val="18"/>
        </w:rPr>
      </w:pPr>
      <w:r>
        <w:rPr>
          <w:b/>
          <w:bCs/>
          <w:sz w:val="18"/>
          <w:szCs w:val="18"/>
        </w:rPr>
        <w:t>Suppl. Fig. S4.</w:t>
      </w: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Random-effects meta-analysis under a strict combined sensitivity specification excluding the influential outlier, the extreme-current study, high-risk studies, and studies with graphically reconstructed data, while restricting the sample to truly randomized studies.</w:t>
      </w:r>
      <w:proofErr w:type="gramEnd"/>
      <w:r>
        <w:rPr>
          <w:sz w:val="18"/>
          <w:szCs w:val="18"/>
        </w:rPr>
        <w:t xml:space="preserve"> Squares represent study-specific Hedges’ g values and horizontal lines their 95% confidence intervals (CI). The dashed vertical line indicates the null effect (g = 0). The pooled estimate remained significant (g = 0.57, 95% CI 0.37–0.78; k = 14), with moderate heterogeneity (I² = 41.6%, τ² = 0.046), supporting the robustness of the main finding under a substantially more conservative analytic framework. </w:t>
      </w:r>
    </w:p>
    <w:p w:rsidR="00DB60E6" w:rsidRDefault="00DB60E6" w:rsidP="00DB60E6">
      <w:pPr>
        <w:spacing w:after="200" w:line="240" w:lineRule="auto"/>
        <w:rPr>
          <w:b/>
          <w:bCs/>
        </w:rPr>
      </w:pPr>
    </w:p>
    <w:p w:rsidR="00DB60E6" w:rsidRDefault="00DB60E6" w:rsidP="00DB60E6">
      <w:pPr>
        <w:spacing w:after="200" w:line="240" w:lineRule="auto"/>
        <w:rPr>
          <w:b/>
          <w:bCs/>
        </w:rPr>
      </w:pPr>
    </w:p>
    <w:p w:rsidR="00DB60E6" w:rsidRDefault="00DB60E6" w:rsidP="00DB60E6">
      <w:pPr>
        <w:spacing w:after="200" w:line="240" w:lineRule="auto"/>
        <w:rPr>
          <w:b/>
          <w:bCs/>
        </w:rPr>
      </w:pPr>
    </w:p>
    <w:p w:rsidR="00DB60E6" w:rsidRDefault="00DB60E6" w:rsidP="00DB60E6">
      <w:pPr>
        <w:spacing w:after="200" w:line="240" w:lineRule="auto"/>
        <w:rPr>
          <w:b/>
          <w:bCs/>
        </w:rPr>
      </w:pPr>
    </w:p>
    <w:p w:rsidR="00DB60E6" w:rsidRDefault="00DB60E6" w:rsidP="00DB60E6">
      <w:pPr>
        <w:spacing w:after="200" w:line="240" w:lineRule="auto"/>
        <w:rPr>
          <w:b/>
          <w:bCs/>
        </w:rPr>
      </w:pPr>
    </w:p>
    <w:p w:rsidR="00DB60E6" w:rsidRDefault="00DB60E6" w:rsidP="00DB60E6">
      <w:pPr>
        <w:spacing w:after="200" w:line="240" w:lineRule="auto"/>
        <w:rPr>
          <w:b/>
          <w:bCs/>
        </w:rPr>
      </w:pPr>
    </w:p>
    <w:p w:rsidR="00DB60E6" w:rsidRDefault="00DB60E6" w:rsidP="00DB60E6">
      <w:pPr>
        <w:spacing w:after="200" w:line="240" w:lineRule="auto"/>
        <w:rPr>
          <w:b/>
          <w:bCs/>
        </w:rPr>
      </w:pPr>
    </w:p>
    <w:p w:rsidR="00DB60E6" w:rsidRDefault="00DB60E6" w:rsidP="00DB60E6">
      <w:pPr>
        <w:spacing w:after="200" w:line="240" w:lineRule="auto"/>
        <w:rPr>
          <w:b/>
          <w:bCs/>
        </w:rPr>
      </w:pPr>
    </w:p>
    <w:p w:rsidR="00DB60E6" w:rsidRDefault="00DB60E6" w:rsidP="00DB60E6">
      <w:pPr>
        <w:spacing w:after="200" w:line="240" w:lineRule="auto"/>
        <w:rPr>
          <w:b/>
          <w:bCs/>
        </w:rPr>
      </w:pPr>
      <w:r>
        <w:rPr>
          <w:b/>
          <w:bCs/>
        </w:rPr>
        <w:t>Detailed Search Strategies for Each Database</w:t>
      </w:r>
    </w:p>
    <w:p w:rsidR="00DB60E6" w:rsidRDefault="00DB60E6" w:rsidP="00DB60E6">
      <w:pPr>
        <w:spacing w:after="200" w:line="240" w:lineRule="auto"/>
        <w:rPr>
          <w:b/>
          <w:bCs/>
        </w:rPr>
      </w:pPr>
      <w:r>
        <w:rPr>
          <w:b/>
          <w:bCs/>
        </w:rPr>
        <w:lastRenderedPageBreak/>
        <w:t>1. PubMed/MEDLINE Search Strategy</w:t>
      </w:r>
    </w:p>
    <w:p w:rsidR="00DB60E6" w:rsidRDefault="00DB60E6" w:rsidP="00DB60E6">
      <w:pPr>
        <w:spacing w:after="200" w:line="240" w:lineRule="auto"/>
        <w:rPr>
          <w:color w:val="333333"/>
          <w:sz w:val="24"/>
          <w:szCs w:val="24"/>
        </w:rPr>
      </w:pPr>
      <w:r>
        <w:rPr>
          <w:sz w:val="24"/>
          <w:szCs w:val="24"/>
        </w:rPr>
        <w:t xml:space="preserve">("transcranial alternating current stimulation"[Title/Abstract] OR </w:t>
      </w:r>
      <w:proofErr w:type="spellStart"/>
      <w:proofErr w:type="gramStart"/>
      <w:r>
        <w:rPr>
          <w:sz w:val="24"/>
          <w:szCs w:val="24"/>
        </w:rPr>
        <w:t>tACS</w:t>
      </w:r>
      <w:proofErr w:type="spellEnd"/>
      <w:r>
        <w:rPr>
          <w:sz w:val="24"/>
          <w:szCs w:val="24"/>
        </w:rPr>
        <w:t>[</w:t>
      </w:r>
      <w:proofErr w:type="gramEnd"/>
      <w:r>
        <w:rPr>
          <w:sz w:val="24"/>
          <w:szCs w:val="24"/>
        </w:rPr>
        <w:t>Title/Abstract] OR "transcranial AC stimulation"[Title/Abstract] OR "alternating current stimulation"[Title/Abstract]) AND ("Cognition"[Mesh] OR cognition[Title/Abstract] OR "cognitive function"[Title/Abstract] OR memory[Title/Abstract] OR "executive function"[Title/Abstract] OR attention[Title/Abstract] OR "cognitive enhancement"[Title/Abstract]) AND ("healthy aging"[Title/Abstract] OR "normal aging"[Title/Abstract] OR "Mild Cognitive Impairment"[Mesh] OR "mild cognitive impairment"[Title/Abstract] OR MCI[Title/Abstract] OR "Alzheimer Disease"[Mesh] OR "Alzheimer's disease"[Title/Abstract])</w:t>
      </w:r>
    </w:p>
    <w:p w:rsidR="00DB60E6" w:rsidRDefault="00DB60E6" w:rsidP="00DB60E6">
      <w:pPr>
        <w:spacing w:after="200" w:line="240" w:lineRule="auto"/>
        <w:rPr>
          <w:b/>
          <w:bCs/>
          <w:color w:val="333333"/>
          <w:sz w:val="24"/>
          <w:szCs w:val="24"/>
        </w:rPr>
      </w:pPr>
    </w:p>
    <w:p w:rsidR="00DB60E6" w:rsidRDefault="00DB60E6" w:rsidP="00DB60E6">
      <w:pPr>
        <w:spacing w:after="200" w:line="240" w:lineRule="auto"/>
        <w:rPr>
          <w:b/>
          <w:bCs/>
          <w:color w:val="333333"/>
          <w:sz w:val="24"/>
          <w:szCs w:val="24"/>
        </w:rPr>
      </w:pPr>
    </w:p>
    <w:p w:rsidR="00DB60E6" w:rsidRDefault="00DB60E6" w:rsidP="00DB60E6">
      <w:pPr>
        <w:spacing w:after="200" w:line="240" w:lineRule="auto"/>
        <w:rPr>
          <w:b/>
          <w:bCs/>
          <w:color w:val="333333"/>
          <w:sz w:val="24"/>
          <w:szCs w:val="24"/>
        </w:rPr>
      </w:pPr>
      <w:r>
        <w:rPr>
          <w:b/>
          <w:bCs/>
          <w:color w:val="333333"/>
          <w:sz w:val="24"/>
          <w:szCs w:val="24"/>
        </w:rPr>
        <w:t xml:space="preserve">2. </w:t>
      </w:r>
      <w:proofErr w:type="spellStart"/>
      <w:r>
        <w:rPr>
          <w:b/>
          <w:bCs/>
          <w:color w:val="333333"/>
          <w:sz w:val="24"/>
          <w:szCs w:val="24"/>
        </w:rPr>
        <w:t>Embase</w:t>
      </w:r>
      <w:proofErr w:type="spellEnd"/>
      <w:r>
        <w:rPr>
          <w:b/>
          <w:bCs/>
          <w:color w:val="333333"/>
          <w:sz w:val="24"/>
          <w:szCs w:val="24"/>
        </w:rPr>
        <w:t xml:space="preserve"> Search Strategy</w:t>
      </w:r>
    </w:p>
    <w:p w:rsidR="00DB60E6" w:rsidRDefault="00DB60E6" w:rsidP="00DB60E6">
      <w:pPr>
        <w:spacing w:after="200" w:line="240" w:lineRule="auto"/>
        <w:rPr>
          <w:color w:val="333333"/>
          <w:sz w:val="24"/>
          <w:szCs w:val="24"/>
        </w:rPr>
      </w:pPr>
      <w:r>
        <w:rPr>
          <w:sz w:val="24"/>
          <w:szCs w:val="24"/>
        </w:rPr>
        <w:t>('older adults'/</w:t>
      </w:r>
      <w:proofErr w:type="spellStart"/>
      <w:r>
        <w:rPr>
          <w:sz w:val="24"/>
          <w:szCs w:val="24"/>
        </w:rPr>
        <w:t>exp</w:t>
      </w:r>
      <w:proofErr w:type="spellEnd"/>
      <w:r>
        <w:rPr>
          <w:sz w:val="24"/>
          <w:szCs w:val="24"/>
        </w:rPr>
        <w:t xml:space="preserve"> OR 'aged'/</w:t>
      </w:r>
      <w:proofErr w:type="spellStart"/>
      <w:r>
        <w:rPr>
          <w:sz w:val="24"/>
          <w:szCs w:val="24"/>
        </w:rPr>
        <w:t>exp</w:t>
      </w:r>
      <w:proofErr w:type="spellEnd"/>
      <w:r>
        <w:rPr>
          <w:sz w:val="24"/>
          <w:szCs w:val="24"/>
        </w:rPr>
        <w:t xml:space="preserve"> OR 'aged' OR 'aged patient' OR 'aged people' OR 'aged person' OR 'aged subject' OR 'elderly' OR 'elderly patient' OR 'elderly people' OR 'elderly person' OR 'elderly subject' OR 'senior citizen' OR '</w:t>
      </w:r>
      <w:proofErr w:type="spellStart"/>
      <w:r>
        <w:rPr>
          <w:sz w:val="24"/>
          <w:szCs w:val="24"/>
        </w:rPr>
        <w:t>senium</w:t>
      </w:r>
      <w:proofErr w:type="spellEnd"/>
      <w:r>
        <w:rPr>
          <w:sz w:val="24"/>
          <w:szCs w:val="24"/>
        </w:rPr>
        <w:t>' OR 'mild cognitive impairment'/</w:t>
      </w:r>
      <w:proofErr w:type="spellStart"/>
      <w:r>
        <w:rPr>
          <w:sz w:val="24"/>
          <w:szCs w:val="24"/>
        </w:rPr>
        <w:t>exp</w:t>
      </w:r>
      <w:proofErr w:type="spellEnd"/>
      <w:r>
        <w:rPr>
          <w:sz w:val="24"/>
          <w:szCs w:val="24"/>
        </w:rPr>
        <w:t xml:space="preserve"> OR '</w:t>
      </w:r>
      <w:proofErr w:type="spellStart"/>
      <w:r>
        <w:rPr>
          <w:sz w:val="24"/>
          <w:szCs w:val="24"/>
        </w:rPr>
        <w:t>alzheimer</w:t>
      </w:r>
      <w:proofErr w:type="spellEnd"/>
      <w:r>
        <w:rPr>
          <w:sz w:val="24"/>
          <w:szCs w:val="24"/>
        </w:rPr>
        <w:t xml:space="preserve"> disease'/</w:t>
      </w:r>
      <w:proofErr w:type="spellStart"/>
      <w:r>
        <w:rPr>
          <w:sz w:val="24"/>
          <w:szCs w:val="24"/>
        </w:rPr>
        <w:t>exp</w:t>
      </w:r>
      <w:proofErr w:type="spellEnd"/>
      <w:r>
        <w:rPr>
          <w:sz w:val="24"/>
          <w:szCs w:val="24"/>
        </w:rPr>
        <w:t xml:space="preserve"> OR '</w:t>
      </w:r>
      <w:proofErr w:type="spellStart"/>
      <w:r>
        <w:rPr>
          <w:sz w:val="24"/>
          <w:szCs w:val="24"/>
        </w:rPr>
        <w:t>alzeimer</w:t>
      </w:r>
      <w:proofErr w:type="spellEnd"/>
      <w:r>
        <w:rPr>
          <w:sz w:val="24"/>
          <w:szCs w:val="24"/>
        </w:rPr>
        <w:t xml:space="preserve"> disease' OR '</w:t>
      </w:r>
      <w:proofErr w:type="spellStart"/>
      <w:r>
        <w:rPr>
          <w:sz w:val="24"/>
          <w:szCs w:val="24"/>
        </w:rPr>
        <w:t>alzeimer`s</w:t>
      </w:r>
      <w:proofErr w:type="spellEnd"/>
      <w:r>
        <w:rPr>
          <w:sz w:val="24"/>
          <w:szCs w:val="24"/>
        </w:rPr>
        <w:t xml:space="preserve"> disease' OR '</w:t>
      </w:r>
      <w:proofErr w:type="spellStart"/>
      <w:r>
        <w:rPr>
          <w:sz w:val="24"/>
          <w:szCs w:val="24"/>
        </w:rPr>
        <w:t>alzeimers</w:t>
      </w:r>
      <w:proofErr w:type="spellEnd"/>
      <w:r>
        <w:rPr>
          <w:sz w:val="24"/>
          <w:szCs w:val="24"/>
        </w:rPr>
        <w:t xml:space="preserve"> disease' OR '</w:t>
      </w:r>
      <w:proofErr w:type="spellStart"/>
      <w:r>
        <w:rPr>
          <w:sz w:val="24"/>
          <w:szCs w:val="24"/>
        </w:rPr>
        <w:t>alzheimer</w:t>
      </w:r>
      <w:proofErr w:type="spellEnd"/>
      <w:r>
        <w:rPr>
          <w:sz w:val="24"/>
          <w:szCs w:val="24"/>
        </w:rPr>
        <w:t xml:space="preserve"> dementia' OR '</w:t>
      </w:r>
      <w:proofErr w:type="spellStart"/>
      <w:r>
        <w:rPr>
          <w:sz w:val="24"/>
          <w:szCs w:val="24"/>
        </w:rPr>
        <w:t>alzheimer</w:t>
      </w:r>
      <w:proofErr w:type="spellEnd"/>
      <w:r>
        <w:rPr>
          <w:sz w:val="24"/>
          <w:szCs w:val="24"/>
        </w:rPr>
        <w:t xml:space="preserve"> disease' OR '</w:t>
      </w:r>
      <w:proofErr w:type="spellStart"/>
      <w:r>
        <w:rPr>
          <w:sz w:val="24"/>
          <w:szCs w:val="24"/>
        </w:rPr>
        <w:t>alzheimers</w:t>
      </w:r>
      <w:proofErr w:type="spellEnd"/>
      <w:r>
        <w:rPr>
          <w:sz w:val="24"/>
          <w:szCs w:val="24"/>
        </w:rPr>
        <w:t xml:space="preserve"> disease' OR '</w:t>
      </w:r>
      <w:proofErr w:type="spellStart"/>
      <w:r>
        <w:rPr>
          <w:sz w:val="24"/>
          <w:szCs w:val="24"/>
        </w:rPr>
        <w:t>alzheimer</w:t>
      </w:r>
      <w:proofErr w:type="spellEnd"/>
      <w:r>
        <w:rPr>
          <w:sz w:val="24"/>
          <w:szCs w:val="24"/>
        </w:rPr>
        <w:t xml:space="preserve"> fibrillary change' OR '</w:t>
      </w:r>
      <w:proofErr w:type="spellStart"/>
      <w:r>
        <w:rPr>
          <w:sz w:val="24"/>
          <w:szCs w:val="24"/>
        </w:rPr>
        <w:t>alzheimer</w:t>
      </w:r>
      <w:proofErr w:type="spellEnd"/>
      <w:r>
        <w:rPr>
          <w:sz w:val="24"/>
          <w:szCs w:val="24"/>
        </w:rPr>
        <w:t xml:space="preserve"> fibrillary lesion' OR '</w:t>
      </w:r>
      <w:proofErr w:type="spellStart"/>
      <w:r>
        <w:rPr>
          <w:sz w:val="24"/>
          <w:szCs w:val="24"/>
        </w:rPr>
        <w:t>alzheimer</w:t>
      </w:r>
      <w:proofErr w:type="spellEnd"/>
      <w:r>
        <w:rPr>
          <w:sz w:val="24"/>
          <w:szCs w:val="24"/>
        </w:rPr>
        <w:t xml:space="preserve"> neurofibrillary change' OR '</w:t>
      </w:r>
      <w:proofErr w:type="spellStart"/>
      <w:r>
        <w:rPr>
          <w:sz w:val="24"/>
          <w:szCs w:val="24"/>
        </w:rPr>
        <w:t>alzheimer</w:t>
      </w:r>
      <w:proofErr w:type="spellEnd"/>
      <w:r>
        <w:rPr>
          <w:sz w:val="24"/>
          <w:szCs w:val="24"/>
        </w:rPr>
        <w:t xml:space="preserve"> neurofibrillary degeneration' OR '</w:t>
      </w:r>
      <w:proofErr w:type="spellStart"/>
      <w:r>
        <w:rPr>
          <w:sz w:val="24"/>
          <w:szCs w:val="24"/>
        </w:rPr>
        <w:t>alzheimer</w:t>
      </w:r>
      <w:proofErr w:type="spellEnd"/>
      <w:r>
        <w:rPr>
          <w:sz w:val="24"/>
          <w:szCs w:val="24"/>
        </w:rPr>
        <w:t xml:space="preserve"> neuron degeneration' OR '</w:t>
      </w:r>
      <w:proofErr w:type="spellStart"/>
      <w:r>
        <w:rPr>
          <w:sz w:val="24"/>
          <w:szCs w:val="24"/>
        </w:rPr>
        <w:t>alzheimer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perusini</w:t>
      </w:r>
      <w:proofErr w:type="spellEnd"/>
      <w:r>
        <w:rPr>
          <w:sz w:val="24"/>
          <w:szCs w:val="24"/>
        </w:rPr>
        <w:t xml:space="preserve"> disease' OR '</w:t>
      </w:r>
      <w:proofErr w:type="spellStart"/>
      <w:r>
        <w:rPr>
          <w:sz w:val="24"/>
          <w:szCs w:val="24"/>
        </w:rPr>
        <w:t>alzheimer</w:t>
      </w:r>
      <w:proofErr w:type="spellEnd"/>
      <w:r>
        <w:rPr>
          <w:sz w:val="24"/>
          <w:szCs w:val="24"/>
        </w:rPr>
        <w:t xml:space="preserve"> sclerosis' OR '</w:t>
      </w:r>
      <w:proofErr w:type="spellStart"/>
      <w:r>
        <w:rPr>
          <w:sz w:val="24"/>
          <w:szCs w:val="24"/>
        </w:rPr>
        <w:t>alzheimer</w:t>
      </w:r>
      <w:proofErr w:type="spellEnd"/>
      <w:r>
        <w:rPr>
          <w:sz w:val="24"/>
          <w:szCs w:val="24"/>
        </w:rPr>
        <w:t xml:space="preserve"> syndrome' OR '</w:t>
      </w:r>
      <w:proofErr w:type="spellStart"/>
      <w:r>
        <w:rPr>
          <w:sz w:val="24"/>
          <w:szCs w:val="24"/>
        </w:rPr>
        <w:t>alzheimer`s</w:t>
      </w:r>
      <w:proofErr w:type="spellEnd"/>
      <w:r>
        <w:rPr>
          <w:sz w:val="24"/>
          <w:szCs w:val="24"/>
        </w:rPr>
        <w:t xml:space="preserve"> disease' OR 'cortical sclerosis, diffuse' OR 'dementia, </w:t>
      </w:r>
      <w:proofErr w:type="spellStart"/>
      <w:r>
        <w:rPr>
          <w:sz w:val="24"/>
          <w:szCs w:val="24"/>
        </w:rPr>
        <w:t>alzheimer</w:t>
      </w:r>
      <w:proofErr w:type="spellEnd"/>
      <w:r>
        <w:rPr>
          <w:sz w:val="24"/>
          <w:szCs w:val="24"/>
        </w:rPr>
        <w:t xml:space="preserve">' OR 'diffuse cortical sclerosis' OR 'late onset </w:t>
      </w:r>
      <w:proofErr w:type="spellStart"/>
      <w:r>
        <w:rPr>
          <w:sz w:val="24"/>
          <w:szCs w:val="24"/>
        </w:rPr>
        <w:t>alzheimer</w:t>
      </w:r>
      <w:proofErr w:type="spellEnd"/>
      <w:r>
        <w:rPr>
          <w:sz w:val="24"/>
          <w:szCs w:val="24"/>
        </w:rPr>
        <w:t xml:space="preserve"> disease') AND ('transcranial alternating current stimulation'/</w:t>
      </w:r>
      <w:proofErr w:type="spellStart"/>
      <w:r>
        <w:rPr>
          <w:sz w:val="24"/>
          <w:szCs w:val="24"/>
        </w:rPr>
        <w:t>exp</w:t>
      </w:r>
      <w:proofErr w:type="spellEnd"/>
      <w:r>
        <w:rPr>
          <w:sz w:val="24"/>
          <w:szCs w:val="24"/>
        </w:rPr>
        <w:t xml:space="preserve"> OR '</w:t>
      </w:r>
      <w:proofErr w:type="spellStart"/>
      <w:r>
        <w:rPr>
          <w:sz w:val="24"/>
          <w:szCs w:val="24"/>
        </w:rPr>
        <w:t>tacs</w:t>
      </w:r>
      <w:proofErr w:type="spellEnd"/>
      <w:r>
        <w:rPr>
          <w:sz w:val="24"/>
          <w:szCs w:val="24"/>
        </w:rPr>
        <w:t xml:space="preserve"> (transcranial alternative current stimulation)' OR 'transcranial alternating current stimulation') AND ('cognition'/</w:t>
      </w:r>
      <w:proofErr w:type="spellStart"/>
      <w:r>
        <w:rPr>
          <w:sz w:val="24"/>
          <w:szCs w:val="24"/>
        </w:rPr>
        <w:t>exp</w:t>
      </w:r>
      <w:proofErr w:type="spellEnd"/>
      <w:r>
        <w:rPr>
          <w:sz w:val="24"/>
          <w:szCs w:val="24"/>
        </w:rPr>
        <w:t xml:space="preserve"> OR 'cognition' OR 'cognitive accessibility' OR 'cognitive balance' OR 'cognitive dissonance' OR 'cognitive function' OR 'cognitive structure' OR 'cognitive symptoms' OR 'cognitive task' OR 'cognitive thinking' OR '</w:t>
      </w:r>
      <w:proofErr w:type="spellStart"/>
      <w:r>
        <w:rPr>
          <w:sz w:val="24"/>
          <w:szCs w:val="24"/>
        </w:rPr>
        <w:t>neurobehavioural</w:t>
      </w:r>
      <w:proofErr w:type="spellEnd"/>
      <w:r>
        <w:rPr>
          <w:sz w:val="24"/>
          <w:szCs w:val="24"/>
        </w:rPr>
        <w:t xml:space="preserve"> manifestations' OR 'volition' OR 'memory'/</w:t>
      </w:r>
      <w:proofErr w:type="spellStart"/>
      <w:r>
        <w:rPr>
          <w:sz w:val="24"/>
          <w:szCs w:val="24"/>
        </w:rPr>
        <w:t>exp</w:t>
      </w:r>
      <w:proofErr w:type="spellEnd"/>
      <w:r>
        <w:rPr>
          <w:sz w:val="24"/>
          <w:szCs w:val="24"/>
        </w:rPr>
        <w:t xml:space="preserve"> OR 'item recall' OR 'memory' OR 'memory function' OR '</w:t>
      </w:r>
      <w:proofErr w:type="spellStart"/>
      <w:r>
        <w:rPr>
          <w:sz w:val="24"/>
          <w:szCs w:val="24"/>
        </w:rPr>
        <w:t>nonspatial</w:t>
      </w:r>
      <w:proofErr w:type="spellEnd"/>
      <w:r>
        <w:rPr>
          <w:sz w:val="24"/>
          <w:szCs w:val="24"/>
        </w:rPr>
        <w:t xml:space="preserve"> memory' OR 'remembering' OR 'reminiscence' OR 'cognitive enhancement'/</w:t>
      </w:r>
      <w:proofErr w:type="spellStart"/>
      <w:r>
        <w:rPr>
          <w:sz w:val="24"/>
          <w:szCs w:val="24"/>
        </w:rPr>
        <w:t>exp</w:t>
      </w:r>
      <w:proofErr w:type="spellEnd"/>
      <w:r>
        <w:rPr>
          <w:sz w:val="24"/>
          <w:szCs w:val="24"/>
        </w:rPr>
        <w:t>)</w:t>
      </w:r>
    </w:p>
    <w:p w:rsidR="00DB60E6" w:rsidRDefault="00DB60E6" w:rsidP="00DB60E6">
      <w:pPr>
        <w:spacing w:after="200" w:line="240" w:lineRule="auto"/>
        <w:rPr>
          <w:b/>
          <w:bCs/>
          <w:color w:val="333333"/>
          <w:sz w:val="24"/>
          <w:szCs w:val="24"/>
        </w:rPr>
      </w:pPr>
    </w:p>
    <w:p w:rsidR="00DB60E6" w:rsidRDefault="00DB60E6" w:rsidP="00DB60E6">
      <w:pPr>
        <w:spacing w:after="200" w:line="240" w:lineRule="auto"/>
        <w:rPr>
          <w:b/>
          <w:bCs/>
          <w:color w:val="333333"/>
          <w:sz w:val="24"/>
          <w:szCs w:val="24"/>
        </w:rPr>
      </w:pPr>
      <w:r>
        <w:rPr>
          <w:b/>
          <w:bCs/>
          <w:color w:val="333333"/>
          <w:sz w:val="24"/>
          <w:szCs w:val="24"/>
        </w:rPr>
        <w:t>3. Cochrane CENTRAL Search Strategy</w:t>
      </w:r>
    </w:p>
    <w:p w:rsidR="00DB60E6" w:rsidRDefault="00DB60E6" w:rsidP="00DB60E6">
      <w:pPr>
        <w:spacing w:after="200" w:line="240" w:lineRule="auto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 xml:space="preserve">#1   ("transcranial alternating current stimulation" OR </w:t>
      </w:r>
      <w:proofErr w:type="spellStart"/>
      <w:r>
        <w:rPr>
          <w:color w:val="333333"/>
          <w:sz w:val="24"/>
          <w:szCs w:val="24"/>
        </w:rPr>
        <w:t>tACS</w:t>
      </w:r>
      <w:proofErr w:type="spellEnd"/>
      <w:r>
        <w:rPr>
          <w:color w:val="333333"/>
          <w:sz w:val="24"/>
          <w:szCs w:val="24"/>
        </w:rPr>
        <w:t xml:space="preserve"> OR "transcranial AC stimulation" OR "alternating current stimulation")</w:t>
      </w:r>
      <w:proofErr w:type="gramStart"/>
      <w:r>
        <w:rPr>
          <w:color w:val="333333"/>
          <w:sz w:val="24"/>
          <w:szCs w:val="24"/>
        </w:rPr>
        <w:t>:</w:t>
      </w:r>
      <w:proofErr w:type="spellStart"/>
      <w:r>
        <w:rPr>
          <w:color w:val="333333"/>
          <w:sz w:val="24"/>
          <w:szCs w:val="24"/>
        </w:rPr>
        <w:t>ti,ab,kw</w:t>
      </w:r>
      <w:proofErr w:type="spellEnd"/>
      <w:proofErr w:type="gramEnd"/>
    </w:p>
    <w:p w:rsidR="00DB60E6" w:rsidRDefault="00DB60E6" w:rsidP="00DB60E6">
      <w:pPr>
        <w:spacing w:after="200" w:line="240" w:lineRule="auto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#2   ("Aged" OR elderly OR "older adults" OR seniors OR geriatric OR "older people" OR aging)</w:t>
      </w:r>
      <w:proofErr w:type="gramStart"/>
      <w:r>
        <w:rPr>
          <w:color w:val="333333"/>
          <w:sz w:val="24"/>
          <w:szCs w:val="24"/>
        </w:rPr>
        <w:t>:</w:t>
      </w:r>
      <w:proofErr w:type="spellStart"/>
      <w:r>
        <w:rPr>
          <w:color w:val="333333"/>
          <w:sz w:val="24"/>
          <w:szCs w:val="24"/>
        </w:rPr>
        <w:t>ti,ab,kw</w:t>
      </w:r>
      <w:proofErr w:type="spellEnd"/>
      <w:proofErr w:type="gramEnd"/>
    </w:p>
    <w:p w:rsidR="00DB60E6" w:rsidRDefault="00DB60E6" w:rsidP="00DB60E6">
      <w:pPr>
        <w:spacing w:after="200" w:line="240" w:lineRule="auto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#3   ("Cognition" OR "cognitive function" OR memory OR "executive function" OR attention OR "cognitive enhancement")</w:t>
      </w:r>
      <w:proofErr w:type="gramStart"/>
      <w:r>
        <w:rPr>
          <w:color w:val="333333"/>
          <w:sz w:val="24"/>
          <w:szCs w:val="24"/>
        </w:rPr>
        <w:t>:</w:t>
      </w:r>
      <w:proofErr w:type="spellStart"/>
      <w:r>
        <w:rPr>
          <w:color w:val="333333"/>
          <w:sz w:val="24"/>
          <w:szCs w:val="24"/>
        </w:rPr>
        <w:t>ti,ab,kw</w:t>
      </w:r>
      <w:proofErr w:type="spellEnd"/>
      <w:proofErr w:type="gramEnd"/>
    </w:p>
    <w:p w:rsidR="00DB60E6" w:rsidRDefault="00DB60E6" w:rsidP="00DB60E6">
      <w:pPr>
        <w:spacing w:after="20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#4   #</w:t>
      </w:r>
      <w:r>
        <w:rPr>
          <w:color w:val="333333"/>
          <w:sz w:val="24"/>
          <w:szCs w:val="24"/>
        </w:rPr>
        <w:t>1 AND #2 AND #3</w:t>
      </w:r>
    </w:p>
    <w:p w:rsidR="00DB60E6" w:rsidRDefault="00DB60E6" w:rsidP="00DB60E6">
      <w:pPr>
        <w:spacing w:after="200" w:line="240" w:lineRule="auto"/>
        <w:rPr>
          <w:b/>
          <w:bCs/>
          <w:color w:val="333333"/>
          <w:sz w:val="24"/>
          <w:szCs w:val="24"/>
        </w:rPr>
      </w:pPr>
    </w:p>
    <w:p w:rsidR="00DB60E6" w:rsidRDefault="00DB60E6" w:rsidP="00DB60E6">
      <w:pPr>
        <w:spacing w:after="200" w:line="240" w:lineRule="auto"/>
        <w:rPr>
          <w:b/>
          <w:bCs/>
          <w:color w:val="333333"/>
          <w:sz w:val="24"/>
          <w:szCs w:val="24"/>
        </w:rPr>
      </w:pPr>
      <w:r>
        <w:rPr>
          <w:b/>
          <w:bCs/>
          <w:color w:val="333333"/>
          <w:sz w:val="24"/>
          <w:szCs w:val="24"/>
        </w:rPr>
        <w:t>5. ClinicalTrials.gov Search Strategy</w:t>
      </w:r>
    </w:p>
    <w:p w:rsidR="00DB60E6" w:rsidRDefault="00DB60E6" w:rsidP="00DB60E6">
      <w:pPr>
        <w:spacing w:after="200" w:line="240" w:lineRule="auto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Condition or disease: "Mild Cognitive Impairment" OR "Alzheimer Disease" OR "Cognitive Decline" OR "Healthy Aging"</w:t>
      </w:r>
    </w:p>
    <w:p w:rsidR="00DB60E6" w:rsidRDefault="00DB60E6" w:rsidP="00DB60E6">
      <w:pPr>
        <w:spacing w:after="200" w:line="240" w:lineRule="auto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Intervention: "Transcranial Alternating Current Stimulation" OR "</w:t>
      </w:r>
      <w:proofErr w:type="spellStart"/>
      <w:r>
        <w:rPr>
          <w:color w:val="333333"/>
          <w:sz w:val="24"/>
          <w:szCs w:val="24"/>
        </w:rPr>
        <w:t>tACS</w:t>
      </w:r>
      <w:proofErr w:type="spellEnd"/>
      <w:r>
        <w:rPr>
          <w:color w:val="333333"/>
          <w:sz w:val="24"/>
          <w:szCs w:val="24"/>
        </w:rPr>
        <w:t>"</w:t>
      </w:r>
    </w:p>
    <w:p w:rsidR="00DB60E6" w:rsidRDefault="00DB60E6" w:rsidP="00DB60E6">
      <w:pPr>
        <w:spacing w:after="200" w:line="240" w:lineRule="auto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Study results: with results</w:t>
      </w:r>
    </w:p>
    <w:p w:rsidR="00C606E3" w:rsidRDefault="00C606E3">
      <w:bookmarkStart w:id="0" w:name="_GoBack"/>
      <w:bookmarkEnd w:id="0"/>
    </w:p>
    <w:sectPr w:rsidR="00C606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0E6"/>
    <w:rsid w:val="00C606E3"/>
    <w:rsid w:val="00DB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B60E6"/>
    <w:pPr>
      <w:spacing w:after="0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B60E6"/>
    <w:pPr>
      <w:spacing w:after="0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2193</Words>
  <Characters>12506</Characters>
  <Application>Microsoft Office Word</Application>
  <DocSecurity>0</DocSecurity>
  <Lines>104</Lines>
  <Paragraphs>29</Paragraphs>
  <ScaleCrop>false</ScaleCrop>
  <Company/>
  <LinksUpToDate>false</LinksUpToDate>
  <CharactersWithSpaces>14670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Alvin Velarde Rafales</dc:creator>
  <cp:lastModifiedBy>Alvin Velarde Rafales</cp:lastModifiedBy>
  <cp:revision>1</cp:revision>
  <dcterms:created xsi:type="dcterms:W3CDTF">2026-05-11T01:03:00Z</dcterms:created>
  <dcterms:modified xsi:type="dcterms:W3CDTF">2026-05-11T01:03:00Z</dcterms:modified>
</cp:coreProperties>
</file>