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4BF5" w:rsidRPr="007D4BF5" w:rsidRDefault="007D4BF5" w:rsidP="007D4BF5">
      <w:pPr>
        <w:pStyle w:val="Heading1"/>
        <w:rPr>
          <w:sz w:val="24"/>
          <w:szCs w:val="24"/>
        </w:rPr>
      </w:pPr>
      <w:r w:rsidRPr="007D4BF5">
        <w:rPr>
          <w:sz w:val="24"/>
          <w:szCs w:val="24"/>
        </w:rPr>
        <w:t>Supplementary Information</w:t>
      </w:r>
    </w:p>
    <w:p w:rsidR="007D4BF5" w:rsidRDefault="007D4BF5" w:rsidP="007D4BF5">
      <w:pPr>
        <w:pStyle w:val="Caption"/>
        <w:rPr>
          <w:rFonts w:cs="Times New Roman"/>
          <w:i w:val="0"/>
          <w:color w:val="auto"/>
          <w:sz w:val="24"/>
          <w:szCs w:val="24"/>
        </w:rPr>
      </w:pPr>
      <w:proofErr w:type="gramStart"/>
      <w:r w:rsidRPr="007D4BF5">
        <w:rPr>
          <w:rFonts w:cs="Times New Roman"/>
          <w:b/>
          <w:bCs/>
          <w:i w:val="0"/>
          <w:color w:val="auto"/>
          <w:sz w:val="24"/>
          <w:szCs w:val="24"/>
        </w:rPr>
        <w:t xml:space="preserve">Supplementary Fig. </w:t>
      </w:r>
      <w:proofErr w:type="gramEnd"/>
      <w:r w:rsidRPr="007D4BF5">
        <w:rPr>
          <w:rFonts w:cs="Times New Roman"/>
          <w:b/>
          <w:bCs/>
          <w:i w:val="0"/>
          <w:color w:val="auto"/>
          <w:sz w:val="24"/>
          <w:szCs w:val="24"/>
        </w:rPr>
        <w:t>S</w:t>
      </w:r>
      <w:r w:rsidRPr="007D4BF5">
        <w:rPr>
          <w:rFonts w:cs="Times New Roman"/>
          <w:b/>
          <w:bCs/>
          <w:i w:val="0"/>
          <w:noProof/>
          <w:color w:val="auto"/>
          <w:sz w:val="24"/>
          <w:szCs w:val="24"/>
        </w:rPr>
        <w:t>1</w:t>
      </w:r>
      <w:r w:rsidRPr="007D4BF5">
        <w:rPr>
          <w:rFonts w:cs="Times New Roman"/>
          <w:b/>
          <w:bCs/>
          <w:i w:val="0"/>
          <w:color w:val="auto"/>
          <w:sz w:val="24"/>
          <w:szCs w:val="24"/>
        </w:rPr>
        <w:t xml:space="preserve"> Automatic segmentation of images in FIJI and manual editing of microglia masks</w:t>
      </w:r>
      <w:r w:rsidRPr="007D4BF5">
        <w:rPr>
          <w:rFonts w:cs="Times New Roman"/>
          <w:i w:val="0"/>
          <w:color w:val="auto"/>
          <w:sz w:val="24"/>
          <w:szCs w:val="24"/>
        </w:rPr>
        <w:t xml:space="preserve"> A: Optical stack of images from </w:t>
      </w:r>
      <w:proofErr w:type="spellStart"/>
      <w:r w:rsidRPr="007D4BF5">
        <w:rPr>
          <w:rFonts w:cs="Times New Roman"/>
          <w:i w:val="0"/>
          <w:color w:val="auto"/>
          <w:sz w:val="24"/>
          <w:szCs w:val="24"/>
        </w:rPr>
        <w:t>ilastik</w:t>
      </w:r>
      <w:proofErr w:type="spellEnd"/>
      <w:r w:rsidRPr="007D4BF5">
        <w:rPr>
          <w:rFonts w:cs="Times New Roman"/>
          <w:i w:val="0"/>
          <w:color w:val="auto"/>
          <w:sz w:val="24"/>
          <w:szCs w:val="24"/>
        </w:rPr>
        <w:t xml:space="preserve"> were flattened by a macro in Fiji into a single two-dimensional image using maximum intensity z-projection. B: The resulting image was segmented using a trained WEKA machine learning model and was </w:t>
      </w:r>
      <w:proofErr w:type="spellStart"/>
      <w:r w:rsidRPr="007D4BF5">
        <w:rPr>
          <w:rFonts w:cs="Times New Roman"/>
          <w:i w:val="0"/>
          <w:color w:val="auto"/>
          <w:sz w:val="24"/>
          <w:szCs w:val="24"/>
        </w:rPr>
        <w:t>bichrome</w:t>
      </w:r>
      <w:proofErr w:type="spellEnd"/>
      <w:r w:rsidRPr="007D4BF5">
        <w:rPr>
          <w:rFonts w:cs="Times New Roman"/>
          <w:i w:val="0"/>
          <w:color w:val="auto"/>
          <w:sz w:val="24"/>
          <w:szCs w:val="24"/>
        </w:rPr>
        <w:t xml:space="preserve"> with high intensity Iba1-positive processes/soma shown in dark grey and the background shown in light gray. C: Soma </w:t>
      </w:r>
      <w:proofErr w:type="gramStart"/>
      <w:r w:rsidRPr="007D4BF5">
        <w:rPr>
          <w:rFonts w:cs="Times New Roman"/>
          <w:i w:val="0"/>
          <w:color w:val="auto"/>
          <w:sz w:val="24"/>
          <w:szCs w:val="24"/>
        </w:rPr>
        <w:t>were</w:t>
      </w:r>
      <w:proofErr w:type="gramEnd"/>
      <w:r w:rsidRPr="007D4BF5">
        <w:rPr>
          <w:rFonts w:cs="Times New Roman"/>
          <w:i w:val="0"/>
          <w:color w:val="auto"/>
          <w:sz w:val="24"/>
          <w:szCs w:val="24"/>
        </w:rPr>
        <w:t xml:space="preserve"> filled in (black) using FIJI, processes were </w:t>
      </w:r>
      <w:proofErr w:type="spellStart"/>
      <w:r w:rsidRPr="007D4BF5">
        <w:rPr>
          <w:rFonts w:cs="Times New Roman"/>
          <w:i w:val="0"/>
          <w:color w:val="auto"/>
          <w:sz w:val="24"/>
          <w:szCs w:val="24"/>
        </w:rPr>
        <w:t>rejointed</w:t>
      </w:r>
      <w:proofErr w:type="spellEnd"/>
      <w:r w:rsidRPr="007D4BF5">
        <w:rPr>
          <w:rFonts w:cs="Times New Roman"/>
          <w:i w:val="0"/>
          <w:color w:val="auto"/>
          <w:sz w:val="24"/>
          <w:szCs w:val="24"/>
        </w:rPr>
        <w:t xml:space="preserve"> where necessary, and loops caused by overlying processes were opened. Scale bars = 30 µm. </w:t>
      </w:r>
    </w:p>
    <w:p w:rsidR="007D4BF5" w:rsidRDefault="007D4BF5" w:rsidP="007D4BF5"/>
    <w:p w:rsidR="000C2B43" w:rsidRDefault="000C2B43" w:rsidP="007D4BF5">
      <w:r w:rsidRPr="000C2B43">
        <w:drawing>
          <wp:inline distT="0" distB="0" distL="0" distR="0" wp14:anchorId="18565C2D" wp14:editId="5794241D">
            <wp:extent cx="5943600" cy="18948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943600" cy="1894840"/>
                    </a:xfrm>
                    <a:prstGeom prst="rect">
                      <a:avLst/>
                    </a:prstGeom>
                  </pic:spPr>
                </pic:pic>
              </a:graphicData>
            </a:graphic>
          </wp:inline>
        </w:drawing>
      </w:r>
    </w:p>
    <w:p w:rsidR="000C2B43" w:rsidRPr="007D4BF5" w:rsidRDefault="000C2B43" w:rsidP="007D4BF5"/>
    <w:p w:rsidR="007D4BF5" w:rsidRDefault="007D4BF5" w:rsidP="007D4BF5">
      <w:pPr>
        <w:pStyle w:val="Caption"/>
        <w:jc w:val="both"/>
        <w:rPr>
          <w:rFonts w:cs="Times New Roman"/>
          <w:i w:val="0"/>
          <w:color w:val="auto"/>
          <w:sz w:val="24"/>
          <w:szCs w:val="24"/>
        </w:rPr>
      </w:pPr>
      <w:proofErr w:type="gramStart"/>
      <w:r w:rsidRPr="007D4BF5">
        <w:rPr>
          <w:rFonts w:cs="Times New Roman"/>
          <w:b/>
          <w:bCs/>
          <w:i w:val="0"/>
          <w:color w:val="auto"/>
          <w:sz w:val="24"/>
          <w:szCs w:val="24"/>
        </w:rPr>
        <w:t>Supplementary Fig.</w:t>
      </w:r>
      <w:proofErr w:type="gramEnd"/>
      <w:r w:rsidRPr="007D4BF5">
        <w:rPr>
          <w:rFonts w:cs="Times New Roman"/>
          <w:b/>
          <w:bCs/>
          <w:i w:val="0"/>
          <w:color w:val="auto"/>
          <w:sz w:val="24"/>
          <w:szCs w:val="24"/>
        </w:rPr>
        <w:t xml:space="preserve"> S</w:t>
      </w:r>
      <w:r w:rsidRPr="007D4BF5">
        <w:rPr>
          <w:rFonts w:cs="Times New Roman"/>
          <w:b/>
          <w:bCs/>
          <w:i w:val="0"/>
          <w:noProof/>
          <w:color w:val="auto"/>
          <w:sz w:val="24"/>
          <w:szCs w:val="24"/>
        </w:rPr>
        <w:t>2</w:t>
      </w:r>
      <w:r w:rsidRPr="007D4BF5">
        <w:rPr>
          <w:rFonts w:cs="Times New Roman"/>
          <w:b/>
          <w:bCs/>
          <w:i w:val="0"/>
          <w:color w:val="auto"/>
          <w:sz w:val="24"/>
          <w:szCs w:val="24"/>
        </w:rPr>
        <w:t xml:space="preserve"> Selection of regions to be analyzed for capillary density</w:t>
      </w:r>
      <w:r w:rsidRPr="007D4BF5">
        <w:rPr>
          <w:rFonts w:cs="Times New Roman"/>
          <w:i w:val="0"/>
          <w:color w:val="auto"/>
          <w:sz w:val="24"/>
          <w:szCs w:val="24"/>
        </w:rPr>
        <w:t xml:space="preserve"> </w:t>
      </w:r>
      <w:proofErr w:type="gramStart"/>
      <w:r w:rsidRPr="007D4BF5">
        <w:rPr>
          <w:rFonts w:cs="Times New Roman"/>
          <w:i w:val="0"/>
          <w:color w:val="auto"/>
          <w:sz w:val="24"/>
          <w:szCs w:val="24"/>
        </w:rPr>
        <w:t>Confocal</w:t>
      </w:r>
      <w:proofErr w:type="gramEnd"/>
      <w:r w:rsidRPr="007D4BF5">
        <w:rPr>
          <w:rFonts w:cs="Times New Roman"/>
          <w:i w:val="0"/>
          <w:color w:val="auto"/>
          <w:sz w:val="24"/>
          <w:szCs w:val="24"/>
        </w:rPr>
        <w:t xml:space="preserve"> optical stack image of the upper right quadrant of a coronal section of mouse brain. This section is labelled for Collagen IV (green) and stained with DAPI (blue). The regions for analysis are shown in red, guides for the construction of the sections are shown in white and points of interest are shown in orange. Scale bar = 500 </w:t>
      </w:r>
      <w:proofErr w:type="spellStart"/>
      <w:r w:rsidRPr="007D4BF5">
        <w:rPr>
          <w:rFonts w:cs="Times New Roman"/>
          <w:i w:val="0"/>
          <w:color w:val="auto"/>
          <w:sz w:val="24"/>
          <w:szCs w:val="24"/>
        </w:rPr>
        <w:t>μm</w:t>
      </w:r>
      <w:proofErr w:type="spellEnd"/>
      <w:r w:rsidRPr="007D4BF5">
        <w:rPr>
          <w:rFonts w:cs="Times New Roman"/>
          <w:i w:val="0"/>
          <w:color w:val="auto"/>
          <w:sz w:val="24"/>
          <w:szCs w:val="24"/>
        </w:rPr>
        <w:t>.</w:t>
      </w:r>
    </w:p>
    <w:p w:rsidR="000C2B43" w:rsidRDefault="000C2B43" w:rsidP="000C2B43"/>
    <w:p w:rsidR="000C2B43" w:rsidRDefault="000C2B43" w:rsidP="000C2B43">
      <w:r w:rsidRPr="000C2B43">
        <w:lastRenderedPageBreak/>
        <w:drawing>
          <wp:inline distT="0" distB="0" distL="0" distR="0" wp14:anchorId="1748DF4F" wp14:editId="0D0BEC42">
            <wp:extent cx="5943600" cy="42506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943600" cy="4250690"/>
                    </a:xfrm>
                    <a:prstGeom prst="rect">
                      <a:avLst/>
                    </a:prstGeom>
                  </pic:spPr>
                </pic:pic>
              </a:graphicData>
            </a:graphic>
          </wp:inline>
        </w:drawing>
      </w:r>
    </w:p>
    <w:p w:rsidR="000C2B43" w:rsidRPr="000C2B43" w:rsidRDefault="000C2B43" w:rsidP="000C2B43"/>
    <w:p w:rsidR="007D4BF5" w:rsidRDefault="007D4BF5" w:rsidP="007D4BF5">
      <w:pPr>
        <w:rPr>
          <w:rFonts w:ascii="Times New Roman" w:hAnsi="Times New Roman" w:cs="Times New Roman"/>
          <w:b/>
          <w:bCs/>
          <w:iCs/>
          <w:sz w:val="24"/>
          <w:szCs w:val="24"/>
        </w:rPr>
      </w:pPr>
      <w:proofErr w:type="gramStart"/>
      <w:r w:rsidRPr="007D4BF5">
        <w:rPr>
          <w:rFonts w:ascii="Times New Roman" w:hAnsi="Times New Roman" w:cs="Times New Roman"/>
          <w:b/>
          <w:bCs/>
          <w:iCs/>
          <w:sz w:val="24"/>
          <w:szCs w:val="24"/>
        </w:rPr>
        <w:t>Supplementary Fig.</w:t>
      </w:r>
      <w:proofErr w:type="gramEnd"/>
      <w:r w:rsidRPr="007D4BF5">
        <w:rPr>
          <w:rFonts w:ascii="Times New Roman" w:hAnsi="Times New Roman" w:cs="Times New Roman"/>
          <w:b/>
          <w:bCs/>
          <w:iCs/>
          <w:sz w:val="24"/>
          <w:szCs w:val="24"/>
        </w:rPr>
        <w:t xml:space="preserve"> S3 Density of cell types in the pyramidal cell layer used for analysis </w:t>
      </w:r>
      <w:r w:rsidRPr="007D4BF5">
        <w:rPr>
          <w:rFonts w:ascii="Times New Roman" w:hAnsi="Times New Roman" w:cs="Times New Roman"/>
          <w:iCs/>
          <w:sz w:val="24"/>
          <w:szCs w:val="24"/>
        </w:rPr>
        <w:t xml:space="preserve">A: Confocal image of a mouse brain section stained with DAPI, BODIPY and </w:t>
      </w:r>
      <w:proofErr w:type="spellStart"/>
      <w:r w:rsidRPr="007D4BF5">
        <w:rPr>
          <w:rFonts w:ascii="Times New Roman" w:hAnsi="Times New Roman" w:cs="Times New Roman"/>
          <w:iCs/>
          <w:sz w:val="24"/>
          <w:szCs w:val="24"/>
        </w:rPr>
        <w:t>neurotrace</w:t>
      </w:r>
      <w:proofErr w:type="spellEnd"/>
      <w:r w:rsidRPr="007D4BF5">
        <w:rPr>
          <w:rFonts w:ascii="Times New Roman" w:hAnsi="Times New Roman" w:cs="Times New Roman"/>
          <w:iCs/>
          <w:sz w:val="24"/>
          <w:szCs w:val="24"/>
        </w:rPr>
        <w:t xml:space="preserve"> show that nearly all nuclei in the pyramidal cell layer are neurons and almost all contain lipid droplets. Neuronal lipid droplets are indicated with an arrow in the right panel. B: Confocal image of a mouse brain section stained with DAPI, BODIPY and Olig2 shows that oligodendrocytes are sparsely distributed within the pyramidal cell layer and they don’t contain lipid droplets. An oligodendrocyte outside the cell layer without lipid droplets is indicated with an arrow in the right panel. C: Confocal image of a mouse brain section stained with DAPI, BODIPY, Iba1 and GFAP. The image has an overlay of the region of interest used for lipid droplet analysis in </w:t>
      </w:r>
      <w:proofErr w:type="gramStart"/>
      <w:r w:rsidRPr="007D4BF5">
        <w:rPr>
          <w:rFonts w:ascii="Times New Roman" w:hAnsi="Times New Roman" w:cs="Times New Roman"/>
          <w:iCs/>
          <w:sz w:val="24"/>
          <w:szCs w:val="24"/>
        </w:rPr>
        <w:t>neurons,</w:t>
      </w:r>
      <w:proofErr w:type="gramEnd"/>
      <w:r w:rsidRPr="007D4BF5">
        <w:rPr>
          <w:rFonts w:ascii="Times New Roman" w:hAnsi="Times New Roman" w:cs="Times New Roman"/>
          <w:iCs/>
          <w:sz w:val="24"/>
          <w:szCs w:val="24"/>
        </w:rPr>
        <w:t xml:space="preserve"> note that the Iba1 positive cells are removed from the region of interest upon analysis. Few astrocyte </w:t>
      </w:r>
      <w:proofErr w:type="spellStart"/>
      <w:r w:rsidRPr="007D4BF5">
        <w:rPr>
          <w:rFonts w:ascii="Times New Roman" w:hAnsi="Times New Roman" w:cs="Times New Roman"/>
          <w:iCs/>
          <w:sz w:val="24"/>
          <w:szCs w:val="24"/>
        </w:rPr>
        <w:t>somata</w:t>
      </w:r>
      <w:proofErr w:type="spellEnd"/>
      <w:r w:rsidRPr="007D4BF5">
        <w:rPr>
          <w:rFonts w:ascii="Times New Roman" w:hAnsi="Times New Roman" w:cs="Times New Roman"/>
          <w:iCs/>
          <w:sz w:val="24"/>
          <w:szCs w:val="24"/>
        </w:rPr>
        <w:t xml:space="preserve"> are located inside the pyramidal cell layer region of interest. An astrocyte outside the cell layer without lipid droplets is indicated with an arrow in the right panel. D and E show the percent of GFAP positive soma in the pyramidal cell layer region of interest in the CA1 and CA3 region, respectively. The bars represent the mean value ± standard deviation. The dots represent the average value for each individual. Young mouse (light blue), middle-aged mouse (dark blue). Scale bars = 20 µm, 5 µm in </w:t>
      </w:r>
      <w:proofErr w:type="spellStart"/>
      <w:r w:rsidRPr="007D4BF5">
        <w:rPr>
          <w:rFonts w:ascii="Times New Roman" w:hAnsi="Times New Roman" w:cs="Times New Roman"/>
          <w:iCs/>
          <w:sz w:val="24"/>
          <w:szCs w:val="24"/>
        </w:rPr>
        <w:t>excerts</w:t>
      </w:r>
      <w:proofErr w:type="spellEnd"/>
      <w:r w:rsidRPr="007D4BF5">
        <w:rPr>
          <w:rFonts w:ascii="Times New Roman" w:hAnsi="Times New Roman" w:cs="Times New Roman"/>
          <w:b/>
          <w:bCs/>
          <w:iCs/>
          <w:sz w:val="24"/>
          <w:szCs w:val="24"/>
        </w:rPr>
        <w:t>.</w:t>
      </w:r>
    </w:p>
    <w:p w:rsidR="000C2B43" w:rsidRDefault="000C2B43" w:rsidP="007D4BF5">
      <w:pPr>
        <w:rPr>
          <w:rFonts w:ascii="Times New Roman" w:hAnsi="Times New Roman" w:cs="Times New Roman"/>
          <w:b/>
          <w:bCs/>
          <w:iCs/>
          <w:sz w:val="24"/>
          <w:szCs w:val="24"/>
        </w:rPr>
      </w:pPr>
    </w:p>
    <w:p w:rsidR="000C2B43" w:rsidRDefault="000C2B43" w:rsidP="007D4BF5">
      <w:pPr>
        <w:rPr>
          <w:rFonts w:ascii="Times New Roman" w:hAnsi="Times New Roman" w:cs="Times New Roman"/>
          <w:b/>
          <w:bCs/>
          <w:iCs/>
          <w:sz w:val="24"/>
          <w:szCs w:val="24"/>
        </w:rPr>
      </w:pPr>
      <w:r w:rsidRPr="000C2B43">
        <w:rPr>
          <w:rFonts w:ascii="Times New Roman" w:hAnsi="Times New Roman" w:cs="Times New Roman"/>
          <w:b/>
          <w:bCs/>
          <w:iCs/>
          <w:sz w:val="24"/>
          <w:szCs w:val="24"/>
        </w:rPr>
        <w:drawing>
          <wp:inline distT="0" distB="0" distL="0" distR="0" wp14:anchorId="47A29DC7" wp14:editId="31ED03C4">
            <wp:extent cx="5943600" cy="454406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943600" cy="4544060"/>
                    </a:xfrm>
                    <a:prstGeom prst="rect">
                      <a:avLst/>
                    </a:prstGeom>
                  </pic:spPr>
                </pic:pic>
              </a:graphicData>
            </a:graphic>
          </wp:inline>
        </w:drawing>
      </w:r>
    </w:p>
    <w:p w:rsidR="000C2B43" w:rsidRPr="007D4BF5" w:rsidRDefault="000C2B43" w:rsidP="007D4BF5">
      <w:pPr>
        <w:rPr>
          <w:rFonts w:ascii="Times New Roman" w:hAnsi="Times New Roman" w:cs="Times New Roman"/>
          <w:b/>
          <w:bCs/>
          <w:iCs/>
          <w:sz w:val="24"/>
          <w:szCs w:val="24"/>
        </w:rPr>
      </w:pPr>
    </w:p>
    <w:p w:rsidR="007D4BF5" w:rsidRDefault="007D4BF5" w:rsidP="007D4BF5">
      <w:pPr>
        <w:rPr>
          <w:rFonts w:ascii="Times New Roman" w:hAnsi="Times New Roman" w:cs="Times New Roman"/>
          <w:iCs/>
          <w:sz w:val="24"/>
          <w:szCs w:val="24"/>
        </w:rPr>
      </w:pPr>
      <w:proofErr w:type="gramStart"/>
      <w:r w:rsidRPr="007D4BF5">
        <w:rPr>
          <w:rFonts w:ascii="Times New Roman" w:hAnsi="Times New Roman" w:cs="Times New Roman"/>
          <w:b/>
          <w:bCs/>
          <w:iCs/>
          <w:sz w:val="24"/>
          <w:szCs w:val="24"/>
        </w:rPr>
        <w:t>Supplementary Fig.</w:t>
      </w:r>
      <w:proofErr w:type="gramEnd"/>
      <w:r w:rsidRPr="007D4BF5">
        <w:rPr>
          <w:rFonts w:ascii="Times New Roman" w:hAnsi="Times New Roman" w:cs="Times New Roman"/>
          <w:b/>
          <w:bCs/>
          <w:iCs/>
          <w:sz w:val="24"/>
          <w:szCs w:val="24"/>
        </w:rPr>
        <w:t xml:space="preserve"> S4 Lipid droplet accumulation in the cell layer and adjacent neuropil in CA3 </w:t>
      </w:r>
      <w:r w:rsidRPr="007D4BF5">
        <w:rPr>
          <w:rFonts w:ascii="Times New Roman" w:hAnsi="Times New Roman" w:cs="Times New Roman"/>
          <w:iCs/>
          <w:sz w:val="24"/>
          <w:szCs w:val="24"/>
        </w:rPr>
        <w:t xml:space="preserve">The figure shows confocal optical stack images of the CA3 subfield of the hippocampus and adjacent neuropil visualized with BODIPY (green), Iba1-positive GFAP-negative microglial structures (red) and DAPI positive nuclei (blue).  A: young mouse, B: middle-aged mouse, C: young NMR and D: middle aged mouse. </w:t>
      </w:r>
      <w:bookmarkStart w:id="0" w:name="OLE_LINK2"/>
      <w:r w:rsidRPr="007D4BF5">
        <w:rPr>
          <w:rFonts w:ascii="Times New Roman" w:hAnsi="Times New Roman" w:cs="Times New Roman"/>
          <w:iCs/>
          <w:sz w:val="24"/>
          <w:szCs w:val="24"/>
        </w:rPr>
        <w:t>Scale bars = 20 µm.</w:t>
      </w:r>
      <w:bookmarkEnd w:id="0"/>
    </w:p>
    <w:p w:rsidR="000C2B43" w:rsidRDefault="000C2B43" w:rsidP="007D4BF5">
      <w:pPr>
        <w:rPr>
          <w:rFonts w:ascii="Times New Roman" w:hAnsi="Times New Roman" w:cs="Times New Roman"/>
          <w:iCs/>
          <w:sz w:val="24"/>
          <w:szCs w:val="24"/>
        </w:rPr>
      </w:pPr>
    </w:p>
    <w:p w:rsidR="000C2B43" w:rsidRDefault="000C2B43" w:rsidP="007D4BF5">
      <w:pPr>
        <w:rPr>
          <w:rFonts w:ascii="Times New Roman" w:hAnsi="Times New Roman" w:cs="Times New Roman"/>
          <w:iCs/>
          <w:sz w:val="24"/>
          <w:szCs w:val="24"/>
        </w:rPr>
      </w:pPr>
      <w:r w:rsidRPr="000C2B43">
        <w:rPr>
          <w:rFonts w:ascii="Times New Roman" w:hAnsi="Times New Roman" w:cs="Times New Roman"/>
          <w:iCs/>
          <w:sz w:val="24"/>
          <w:szCs w:val="24"/>
        </w:rPr>
        <w:drawing>
          <wp:inline distT="0" distB="0" distL="0" distR="0" wp14:anchorId="6861C9FD" wp14:editId="4E2E3E35">
            <wp:extent cx="5943600" cy="59182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943600" cy="5918200"/>
                    </a:xfrm>
                    <a:prstGeom prst="rect">
                      <a:avLst/>
                    </a:prstGeom>
                  </pic:spPr>
                </pic:pic>
              </a:graphicData>
            </a:graphic>
          </wp:inline>
        </w:drawing>
      </w:r>
    </w:p>
    <w:p w:rsidR="000C2B43" w:rsidRPr="007D4BF5" w:rsidRDefault="000C2B43" w:rsidP="007D4BF5">
      <w:pPr>
        <w:rPr>
          <w:rFonts w:ascii="Times New Roman" w:hAnsi="Times New Roman" w:cs="Times New Roman"/>
          <w:iCs/>
          <w:sz w:val="24"/>
          <w:szCs w:val="24"/>
        </w:rPr>
      </w:pPr>
    </w:p>
    <w:p w:rsidR="007D4BF5" w:rsidRDefault="007D4BF5" w:rsidP="007D4BF5">
      <w:pPr>
        <w:rPr>
          <w:rFonts w:ascii="Times New Roman" w:hAnsi="Times New Roman" w:cs="Times New Roman"/>
          <w:iCs/>
          <w:sz w:val="24"/>
          <w:szCs w:val="24"/>
        </w:rPr>
      </w:pPr>
      <w:proofErr w:type="gramStart"/>
      <w:r w:rsidRPr="007D4BF5">
        <w:rPr>
          <w:rFonts w:ascii="Times New Roman" w:hAnsi="Times New Roman" w:cs="Times New Roman"/>
          <w:b/>
          <w:bCs/>
          <w:iCs/>
          <w:sz w:val="24"/>
          <w:szCs w:val="24"/>
        </w:rPr>
        <w:t>Supplementary Fig.</w:t>
      </w:r>
      <w:proofErr w:type="gramEnd"/>
      <w:r w:rsidRPr="007D4BF5">
        <w:rPr>
          <w:rFonts w:ascii="Times New Roman" w:hAnsi="Times New Roman" w:cs="Times New Roman"/>
          <w:b/>
          <w:bCs/>
          <w:iCs/>
          <w:sz w:val="24"/>
          <w:szCs w:val="24"/>
        </w:rPr>
        <w:t xml:space="preserve"> S5 Lipid droplet accumulation in the cell layer and adjacent neuropil in CA1 </w:t>
      </w:r>
      <w:r w:rsidRPr="007D4BF5">
        <w:rPr>
          <w:rFonts w:ascii="Times New Roman" w:hAnsi="Times New Roman" w:cs="Times New Roman"/>
          <w:iCs/>
          <w:sz w:val="24"/>
          <w:szCs w:val="24"/>
        </w:rPr>
        <w:t xml:space="preserve">The figure shows confocal optical stack images of the CA1 subfield of the hippocampus and adjacent neuropil visualized with BODIPY (green), Iba1-positive GFAP-negative microglial structures (red) and DAPI positive nuclei (blue). A: young mouse, B: middle-aged mouse, C: young NMR and D: middle </w:t>
      </w:r>
      <w:r w:rsidR="000C2B43">
        <w:rPr>
          <w:rFonts w:ascii="Times New Roman" w:hAnsi="Times New Roman" w:cs="Times New Roman"/>
          <w:iCs/>
          <w:sz w:val="24"/>
          <w:szCs w:val="24"/>
        </w:rPr>
        <w:t>aged mouse. Scale bars = 20 µm.</w:t>
      </w:r>
    </w:p>
    <w:p w:rsidR="000C2B43" w:rsidRDefault="000C2B43" w:rsidP="007D4BF5">
      <w:pPr>
        <w:rPr>
          <w:rFonts w:ascii="Times New Roman" w:hAnsi="Times New Roman" w:cs="Times New Roman"/>
          <w:iCs/>
          <w:sz w:val="24"/>
          <w:szCs w:val="24"/>
        </w:rPr>
      </w:pPr>
    </w:p>
    <w:p w:rsidR="000C2B43" w:rsidRDefault="000C2B43" w:rsidP="007D4BF5">
      <w:pPr>
        <w:rPr>
          <w:rFonts w:ascii="Times New Roman" w:hAnsi="Times New Roman" w:cs="Times New Roman"/>
          <w:iCs/>
          <w:sz w:val="24"/>
          <w:szCs w:val="24"/>
        </w:rPr>
      </w:pPr>
      <w:r w:rsidRPr="000C2B43">
        <w:rPr>
          <w:rFonts w:ascii="Times New Roman" w:hAnsi="Times New Roman" w:cs="Times New Roman"/>
          <w:iCs/>
          <w:sz w:val="24"/>
          <w:szCs w:val="24"/>
        </w:rPr>
        <w:drawing>
          <wp:inline distT="0" distB="0" distL="0" distR="0" wp14:anchorId="204FD543" wp14:editId="5E503DEF">
            <wp:extent cx="5943600" cy="593725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3600" cy="5937250"/>
                    </a:xfrm>
                    <a:prstGeom prst="rect">
                      <a:avLst/>
                    </a:prstGeom>
                  </pic:spPr>
                </pic:pic>
              </a:graphicData>
            </a:graphic>
          </wp:inline>
        </w:drawing>
      </w:r>
    </w:p>
    <w:p w:rsidR="000C2B43" w:rsidRDefault="000C2B43" w:rsidP="007D4BF5">
      <w:pPr>
        <w:rPr>
          <w:rFonts w:ascii="Times New Roman" w:hAnsi="Times New Roman" w:cs="Times New Roman"/>
          <w:iCs/>
          <w:sz w:val="24"/>
          <w:szCs w:val="24"/>
        </w:rPr>
      </w:pPr>
    </w:p>
    <w:p w:rsidR="007D4BF5" w:rsidRDefault="007D4BF5" w:rsidP="007D4BF5">
      <w:pPr>
        <w:rPr>
          <w:rFonts w:ascii="Times New Roman" w:hAnsi="Times New Roman" w:cs="Times New Roman"/>
          <w:iCs/>
          <w:sz w:val="24"/>
          <w:szCs w:val="24"/>
        </w:rPr>
      </w:pPr>
      <w:proofErr w:type="gramStart"/>
      <w:r w:rsidRPr="007D4BF5">
        <w:rPr>
          <w:rFonts w:ascii="Times New Roman" w:hAnsi="Times New Roman" w:cs="Times New Roman"/>
          <w:b/>
          <w:bCs/>
          <w:iCs/>
          <w:sz w:val="24"/>
          <w:szCs w:val="24"/>
        </w:rPr>
        <w:t>Supplementary Fig.</w:t>
      </w:r>
      <w:proofErr w:type="gramEnd"/>
      <w:r w:rsidRPr="007D4BF5">
        <w:rPr>
          <w:rFonts w:ascii="Times New Roman" w:hAnsi="Times New Roman" w:cs="Times New Roman"/>
          <w:b/>
          <w:bCs/>
          <w:iCs/>
          <w:sz w:val="24"/>
          <w:szCs w:val="24"/>
        </w:rPr>
        <w:t xml:space="preserve"> S6 Comparison of the number of microglia analyzed in mice and NMR</w:t>
      </w:r>
      <w:r w:rsidRPr="007D4BF5">
        <w:rPr>
          <w:rFonts w:ascii="Times New Roman" w:hAnsi="Times New Roman" w:cs="Times New Roman"/>
          <w:iCs/>
          <w:sz w:val="24"/>
          <w:szCs w:val="24"/>
        </w:rPr>
        <w:t xml:space="preserve"> A: The number of microglia analyzed (microglia morphology and LD density) in the CA3 region. B: The number of microglia analyzed (microglia morphology and LD density) in the CA1 region. The bars represent the mean value ± standard deviation. The dots represent the value for each individual. Young mouse (light blue), middle-aged mouse (dark blue), young NMR (light orange), and middle-aged NMR (dark orange). Statistical test (Two-way ANOVA with Tukey’s post hoc multiple pairwise comparisons) was performed in </w:t>
      </w:r>
      <w:proofErr w:type="spellStart"/>
      <w:r w:rsidRPr="007D4BF5">
        <w:rPr>
          <w:rFonts w:ascii="Times New Roman" w:hAnsi="Times New Roman" w:cs="Times New Roman"/>
          <w:iCs/>
          <w:sz w:val="24"/>
          <w:szCs w:val="24"/>
        </w:rPr>
        <w:t>GraphPad</w:t>
      </w:r>
      <w:proofErr w:type="spellEnd"/>
      <w:r w:rsidRPr="007D4BF5">
        <w:rPr>
          <w:rFonts w:ascii="Times New Roman" w:hAnsi="Times New Roman" w:cs="Times New Roman"/>
          <w:iCs/>
          <w:sz w:val="24"/>
          <w:szCs w:val="24"/>
        </w:rPr>
        <w:t xml:space="preserve"> Prism 10. </w:t>
      </w:r>
      <w:r w:rsidR="000C2B43">
        <w:rPr>
          <w:rFonts w:ascii="Times New Roman" w:hAnsi="Times New Roman" w:cs="Times New Roman"/>
          <w:iCs/>
          <w:sz w:val="24"/>
          <w:szCs w:val="24"/>
        </w:rPr>
        <w:t>Scale bars = 20 µm.</w:t>
      </w:r>
    </w:p>
    <w:p w:rsidR="000C2B43" w:rsidRDefault="000C2B43" w:rsidP="007D4BF5">
      <w:pPr>
        <w:rPr>
          <w:rFonts w:ascii="Times New Roman" w:hAnsi="Times New Roman" w:cs="Times New Roman"/>
          <w:iCs/>
          <w:sz w:val="24"/>
          <w:szCs w:val="24"/>
        </w:rPr>
      </w:pPr>
    </w:p>
    <w:p w:rsidR="000C2B43" w:rsidRDefault="000C2B43" w:rsidP="007D4BF5">
      <w:pPr>
        <w:rPr>
          <w:rFonts w:ascii="Times New Roman" w:hAnsi="Times New Roman" w:cs="Times New Roman"/>
          <w:iCs/>
          <w:sz w:val="24"/>
          <w:szCs w:val="24"/>
        </w:rPr>
      </w:pPr>
      <w:r w:rsidRPr="000C2B43">
        <w:rPr>
          <w:rFonts w:ascii="Times New Roman" w:hAnsi="Times New Roman" w:cs="Times New Roman"/>
          <w:iCs/>
          <w:sz w:val="24"/>
          <w:szCs w:val="24"/>
        </w:rPr>
        <w:drawing>
          <wp:inline distT="0" distB="0" distL="0" distR="0" wp14:anchorId="3D0A306F" wp14:editId="17A98402">
            <wp:extent cx="5943600" cy="36976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3600" cy="3697605"/>
                    </a:xfrm>
                    <a:prstGeom prst="rect">
                      <a:avLst/>
                    </a:prstGeom>
                  </pic:spPr>
                </pic:pic>
              </a:graphicData>
            </a:graphic>
          </wp:inline>
        </w:drawing>
      </w:r>
    </w:p>
    <w:p w:rsidR="000C2B43" w:rsidRPr="007D4BF5" w:rsidRDefault="000C2B43" w:rsidP="007D4BF5">
      <w:pPr>
        <w:rPr>
          <w:rFonts w:ascii="Times New Roman" w:hAnsi="Times New Roman" w:cs="Times New Roman"/>
          <w:iCs/>
          <w:sz w:val="24"/>
          <w:szCs w:val="24"/>
        </w:rPr>
      </w:pPr>
    </w:p>
    <w:p w:rsidR="00E0633F" w:rsidRDefault="007D4BF5" w:rsidP="007D4BF5">
      <w:pPr>
        <w:rPr>
          <w:rFonts w:ascii="Times New Roman" w:hAnsi="Times New Roman" w:cs="Times New Roman"/>
          <w:sz w:val="24"/>
          <w:szCs w:val="24"/>
        </w:rPr>
      </w:pPr>
      <w:proofErr w:type="gramStart"/>
      <w:r w:rsidRPr="007D4BF5">
        <w:rPr>
          <w:rFonts w:ascii="Times New Roman" w:hAnsi="Times New Roman" w:cs="Times New Roman"/>
          <w:b/>
          <w:bCs/>
          <w:sz w:val="24"/>
          <w:szCs w:val="24"/>
        </w:rPr>
        <w:t>Supplementary Fig.</w:t>
      </w:r>
      <w:proofErr w:type="gramEnd"/>
      <w:r w:rsidRPr="007D4BF5">
        <w:rPr>
          <w:rFonts w:ascii="Times New Roman" w:hAnsi="Times New Roman" w:cs="Times New Roman"/>
          <w:b/>
          <w:bCs/>
          <w:sz w:val="24"/>
          <w:szCs w:val="24"/>
        </w:rPr>
        <w:t xml:space="preserve"> S7 LD densities in hippocampal region vs cortex</w:t>
      </w:r>
      <w:r w:rsidRPr="007D4BF5">
        <w:rPr>
          <w:rFonts w:ascii="Times New Roman" w:hAnsi="Times New Roman" w:cs="Times New Roman"/>
          <w:sz w:val="24"/>
          <w:szCs w:val="24"/>
        </w:rPr>
        <w:t xml:space="preserve"> A and B: confocal images of a young mouse brain stained with DAPI, Iba1 and BODIPY, showing a larger density of lipid droplets in the CA3 region of the hippocampus (A) than in the sensory/motor cortex (B). C and D: confocal images of a middle-aged mouse brain stained with DAPI, Iba1 and BODIPY, showing larger densities of lipid droplets in the CA3 region of the hippocampus (C) than in the sensory/motor cortex (D). Scale bars: 20 µm.</w:t>
      </w:r>
    </w:p>
    <w:p w:rsidR="000C2B43" w:rsidRDefault="000C2B43" w:rsidP="007D4BF5">
      <w:pPr>
        <w:rPr>
          <w:rFonts w:ascii="Times New Roman" w:hAnsi="Times New Roman" w:cs="Times New Roman"/>
          <w:sz w:val="24"/>
          <w:szCs w:val="24"/>
        </w:rPr>
      </w:pPr>
    </w:p>
    <w:p w:rsidR="000C2B43" w:rsidRPr="007D4BF5" w:rsidRDefault="000C2B43" w:rsidP="007D4BF5">
      <w:pPr>
        <w:rPr>
          <w:rFonts w:ascii="Times New Roman" w:hAnsi="Times New Roman" w:cs="Times New Roman"/>
          <w:sz w:val="24"/>
          <w:szCs w:val="24"/>
        </w:rPr>
      </w:pPr>
      <w:r w:rsidRPr="000C2B43">
        <w:rPr>
          <w:rFonts w:ascii="Times New Roman" w:hAnsi="Times New Roman" w:cs="Times New Roman"/>
          <w:sz w:val="24"/>
          <w:szCs w:val="24"/>
        </w:rPr>
        <w:drawing>
          <wp:inline distT="0" distB="0" distL="0" distR="0" wp14:anchorId="1D6A7580" wp14:editId="2CE1C578">
            <wp:extent cx="5943600" cy="59118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943600" cy="5911850"/>
                    </a:xfrm>
                    <a:prstGeom prst="rect">
                      <a:avLst/>
                    </a:prstGeom>
                  </pic:spPr>
                </pic:pic>
              </a:graphicData>
            </a:graphic>
          </wp:inline>
        </w:drawing>
      </w:r>
      <w:bookmarkStart w:id="1" w:name="_GoBack"/>
      <w:bookmarkEnd w:id="1"/>
    </w:p>
    <w:sectPr w:rsidR="000C2B43" w:rsidRPr="007D4B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proofState w:spelling="clean" w:grammar="clean"/>
  <w:revisionView w:inkAnnotations="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4BF5"/>
    <w:rsid w:val="00000456"/>
    <w:rsid w:val="0000103A"/>
    <w:rsid w:val="00002598"/>
    <w:rsid w:val="00002CDD"/>
    <w:rsid w:val="0000348B"/>
    <w:rsid w:val="00003783"/>
    <w:rsid w:val="00006823"/>
    <w:rsid w:val="00006F6D"/>
    <w:rsid w:val="00012C1C"/>
    <w:rsid w:val="00014C53"/>
    <w:rsid w:val="00017D6A"/>
    <w:rsid w:val="0002036A"/>
    <w:rsid w:val="00022683"/>
    <w:rsid w:val="00022CE2"/>
    <w:rsid w:val="00025CC4"/>
    <w:rsid w:val="000302E3"/>
    <w:rsid w:val="000317EF"/>
    <w:rsid w:val="0003335D"/>
    <w:rsid w:val="00033DC8"/>
    <w:rsid w:val="00035C11"/>
    <w:rsid w:val="00036DE6"/>
    <w:rsid w:val="00045CCA"/>
    <w:rsid w:val="00045D2E"/>
    <w:rsid w:val="00052BAD"/>
    <w:rsid w:val="000532D7"/>
    <w:rsid w:val="00053C62"/>
    <w:rsid w:val="00053DEB"/>
    <w:rsid w:val="00054CD8"/>
    <w:rsid w:val="000552F0"/>
    <w:rsid w:val="0006045E"/>
    <w:rsid w:val="00066158"/>
    <w:rsid w:val="000735B5"/>
    <w:rsid w:val="00073A8A"/>
    <w:rsid w:val="00073EB6"/>
    <w:rsid w:val="0007634A"/>
    <w:rsid w:val="00076F2F"/>
    <w:rsid w:val="0007710E"/>
    <w:rsid w:val="000771CA"/>
    <w:rsid w:val="00080F3E"/>
    <w:rsid w:val="000842E2"/>
    <w:rsid w:val="00087599"/>
    <w:rsid w:val="00090130"/>
    <w:rsid w:val="00090C3D"/>
    <w:rsid w:val="00091C91"/>
    <w:rsid w:val="00092FB2"/>
    <w:rsid w:val="00095084"/>
    <w:rsid w:val="000966AD"/>
    <w:rsid w:val="000A2AD7"/>
    <w:rsid w:val="000A34B7"/>
    <w:rsid w:val="000A711B"/>
    <w:rsid w:val="000B02BC"/>
    <w:rsid w:val="000B643E"/>
    <w:rsid w:val="000C0867"/>
    <w:rsid w:val="000C08DF"/>
    <w:rsid w:val="000C2339"/>
    <w:rsid w:val="000C26D9"/>
    <w:rsid w:val="000C2B43"/>
    <w:rsid w:val="000C495C"/>
    <w:rsid w:val="000C4DDD"/>
    <w:rsid w:val="000C7FED"/>
    <w:rsid w:val="000D62F8"/>
    <w:rsid w:val="000D6875"/>
    <w:rsid w:val="000D7934"/>
    <w:rsid w:val="000E0CC3"/>
    <w:rsid w:val="000E3B97"/>
    <w:rsid w:val="000E50D2"/>
    <w:rsid w:val="000E6057"/>
    <w:rsid w:val="000E79A4"/>
    <w:rsid w:val="000E7F1F"/>
    <w:rsid w:val="000F1BBB"/>
    <w:rsid w:val="000F3031"/>
    <w:rsid w:val="0010220A"/>
    <w:rsid w:val="00103AD1"/>
    <w:rsid w:val="00105AF5"/>
    <w:rsid w:val="00106853"/>
    <w:rsid w:val="001100C4"/>
    <w:rsid w:val="001116AE"/>
    <w:rsid w:val="001125A6"/>
    <w:rsid w:val="00112A38"/>
    <w:rsid w:val="00113102"/>
    <w:rsid w:val="00113175"/>
    <w:rsid w:val="001208DC"/>
    <w:rsid w:val="001209B3"/>
    <w:rsid w:val="001227E9"/>
    <w:rsid w:val="00122A58"/>
    <w:rsid w:val="00124092"/>
    <w:rsid w:val="00124FA0"/>
    <w:rsid w:val="00127F23"/>
    <w:rsid w:val="001303C4"/>
    <w:rsid w:val="00132230"/>
    <w:rsid w:val="0013581C"/>
    <w:rsid w:val="0013645F"/>
    <w:rsid w:val="00137D5F"/>
    <w:rsid w:val="001402C5"/>
    <w:rsid w:val="001423A7"/>
    <w:rsid w:val="00143C57"/>
    <w:rsid w:val="0014541B"/>
    <w:rsid w:val="0015009B"/>
    <w:rsid w:val="0015025A"/>
    <w:rsid w:val="0015039C"/>
    <w:rsid w:val="001512AC"/>
    <w:rsid w:val="001517D7"/>
    <w:rsid w:val="00153353"/>
    <w:rsid w:val="00155B19"/>
    <w:rsid w:val="00162483"/>
    <w:rsid w:val="001643DD"/>
    <w:rsid w:val="00166C75"/>
    <w:rsid w:val="00167738"/>
    <w:rsid w:val="00170A2A"/>
    <w:rsid w:val="00172152"/>
    <w:rsid w:val="0017245D"/>
    <w:rsid w:val="00173C6F"/>
    <w:rsid w:val="0017413B"/>
    <w:rsid w:val="00175AFA"/>
    <w:rsid w:val="00182C30"/>
    <w:rsid w:val="00184FEB"/>
    <w:rsid w:val="00185C15"/>
    <w:rsid w:val="00187234"/>
    <w:rsid w:val="0019093A"/>
    <w:rsid w:val="00191088"/>
    <w:rsid w:val="001911BB"/>
    <w:rsid w:val="00191BF7"/>
    <w:rsid w:val="001946E9"/>
    <w:rsid w:val="001947D1"/>
    <w:rsid w:val="001958DD"/>
    <w:rsid w:val="001972E0"/>
    <w:rsid w:val="001A1473"/>
    <w:rsid w:val="001A1815"/>
    <w:rsid w:val="001A1C75"/>
    <w:rsid w:val="001A41AF"/>
    <w:rsid w:val="001A487F"/>
    <w:rsid w:val="001A5F80"/>
    <w:rsid w:val="001B0F2A"/>
    <w:rsid w:val="001B2933"/>
    <w:rsid w:val="001B37DB"/>
    <w:rsid w:val="001B3AF0"/>
    <w:rsid w:val="001B7F08"/>
    <w:rsid w:val="001C0497"/>
    <w:rsid w:val="001C0DD6"/>
    <w:rsid w:val="001C453C"/>
    <w:rsid w:val="001C544A"/>
    <w:rsid w:val="001C67BA"/>
    <w:rsid w:val="001D023D"/>
    <w:rsid w:val="001D0332"/>
    <w:rsid w:val="001D097A"/>
    <w:rsid w:val="001D0B69"/>
    <w:rsid w:val="001D4734"/>
    <w:rsid w:val="001D503B"/>
    <w:rsid w:val="001E3AB4"/>
    <w:rsid w:val="001E5C9E"/>
    <w:rsid w:val="001E6920"/>
    <w:rsid w:val="001F08A9"/>
    <w:rsid w:val="001F1433"/>
    <w:rsid w:val="001F5883"/>
    <w:rsid w:val="001F5B74"/>
    <w:rsid w:val="001F62DD"/>
    <w:rsid w:val="001F7D3F"/>
    <w:rsid w:val="00200C37"/>
    <w:rsid w:val="0020196C"/>
    <w:rsid w:val="00202DA2"/>
    <w:rsid w:val="00206AE0"/>
    <w:rsid w:val="00206E06"/>
    <w:rsid w:val="0020700B"/>
    <w:rsid w:val="002077F4"/>
    <w:rsid w:val="002079CB"/>
    <w:rsid w:val="002114EF"/>
    <w:rsid w:val="00211E34"/>
    <w:rsid w:val="00213E40"/>
    <w:rsid w:val="00214E90"/>
    <w:rsid w:val="00215CF1"/>
    <w:rsid w:val="0022470F"/>
    <w:rsid w:val="00226BF9"/>
    <w:rsid w:val="00227457"/>
    <w:rsid w:val="002318B4"/>
    <w:rsid w:val="002319B3"/>
    <w:rsid w:val="002326BC"/>
    <w:rsid w:val="002353C3"/>
    <w:rsid w:val="00237468"/>
    <w:rsid w:val="002416A2"/>
    <w:rsid w:val="00241C65"/>
    <w:rsid w:val="0025284E"/>
    <w:rsid w:val="002535AE"/>
    <w:rsid w:val="00253DBF"/>
    <w:rsid w:val="00257BDB"/>
    <w:rsid w:val="00261931"/>
    <w:rsid w:val="0026232A"/>
    <w:rsid w:val="00264109"/>
    <w:rsid w:val="0026727A"/>
    <w:rsid w:val="002679C6"/>
    <w:rsid w:val="00267CC4"/>
    <w:rsid w:val="002703E1"/>
    <w:rsid w:val="002703E7"/>
    <w:rsid w:val="00270661"/>
    <w:rsid w:val="0027468B"/>
    <w:rsid w:val="00276684"/>
    <w:rsid w:val="00277CA4"/>
    <w:rsid w:val="00280E3E"/>
    <w:rsid w:val="00281016"/>
    <w:rsid w:val="00283760"/>
    <w:rsid w:val="002839DE"/>
    <w:rsid w:val="002851AF"/>
    <w:rsid w:val="00285E55"/>
    <w:rsid w:val="0028738B"/>
    <w:rsid w:val="002924D1"/>
    <w:rsid w:val="00294A77"/>
    <w:rsid w:val="002963B6"/>
    <w:rsid w:val="00297046"/>
    <w:rsid w:val="002A2547"/>
    <w:rsid w:val="002A40FB"/>
    <w:rsid w:val="002A48E2"/>
    <w:rsid w:val="002B3187"/>
    <w:rsid w:val="002B3362"/>
    <w:rsid w:val="002B3EFA"/>
    <w:rsid w:val="002B65D7"/>
    <w:rsid w:val="002B6F5C"/>
    <w:rsid w:val="002C11C8"/>
    <w:rsid w:val="002C1CA6"/>
    <w:rsid w:val="002C256A"/>
    <w:rsid w:val="002C25F3"/>
    <w:rsid w:val="002C4CDB"/>
    <w:rsid w:val="002C4F30"/>
    <w:rsid w:val="002C6488"/>
    <w:rsid w:val="002D1F8D"/>
    <w:rsid w:val="002D2B63"/>
    <w:rsid w:val="002D4E54"/>
    <w:rsid w:val="002D6FCD"/>
    <w:rsid w:val="002E1B7E"/>
    <w:rsid w:val="002E1C8A"/>
    <w:rsid w:val="002E3F7B"/>
    <w:rsid w:val="002E4AF4"/>
    <w:rsid w:val="002E7AD2"/>
    <w:rsid w:val="002F591A"/>
    <w:rsid w:val="002F68AB"/>
    <w:rsid w:val="0030010D"/>
    <w:rsid w:val="00300F50"/>
    <w:rsid w:val="00301823"/>
    <w:rsid w:val="00304A87"/>
    <w:rsid w:val="003070F8"/>
    <w:rsid w:val="00307BBA"/>
    <w:rsid w:val="00307D2E"/>
    <w:rsid w:val="00311EC8"/>
    <w:rsid w:val="003130F1"/>
    <w:rsid w:val="003135C3"/>
    <w:rsid w:val="0031496D"/>
    <w:rsid w:val="0032032F"/>
    <w:rsid w:val="00323182"/>
    <w:rsid w:val="003241C5"/>
    <w:rsid w:val="003243FE"/>
    <w:rsid w:val="003270E0"/>
    <w:rsid w:val="00331CE8"/>
    <w:rsid w:val="0033267C"/>
    <w:rsid w:val="003338F3"/>
    <w:rsid w:val="00334467"/>
    <w:rsid w:val="00335A9A"/>
    <w:rsid w:val="00336515"/>
    <w:rsid w:val="00336A84"/>
    <w:rsid w:val="00341F7A"/>
    <w:rsid w:val="00342FA8"/>
    <w:rsid w:val="0034436B"/>
    <w:rsid w:val="003443E6"/>
    <w:rsid w:val="0034622E"/>
    <w:rsid w:val="00347348"/>
    <w:rsid w:val="003503AE"/>
    <w:rsid w:val="00351481"/>
    <w:rsid w:val="0035208B"/>
    <w:rsid w:val="00353CB9"/>
    <w:rsid w:val="00353E49"/>
    <w:rsid w:val="003549DD"/>
    <w:rsid w:val="00354A5C"/>
    <w:rsid w:val="00356109"/>
    <w:rsid w:val="00357526"/>
    <w:rsid w:val="00357B4E"/>
    <w:rsid w:val="0036100F"/>
    <w:rsid w:val="00363608"/>
    <w:rsid w:val="00363B2A"/>
    <w:rsid w:val="00364589"/>
    <w:rsid w:val="00364DD3"/>
    <w:rsid w:val="003659A1"/>
    <w:rsid w:val="00367CE9"/>
    <w:rsid w:val="00373AAC"/>
    <w:rsid w:val="00375E65"/>
    <w:rsid w:val="00376D62"/>
    <w:rsid w:val="00383D7F"/>
    <w:rsid w:val="00385B47"/>
    <w:rsid w:val="0038747C"/>
    <w:rsid w:val="00387B24"/>
    <w:rsid w:val="0039019F"/>
    <w:rsid w:val="003939DB"/>
    <w:rsid w:val="003941AE"/>
    <w:rsid w:val="00397A56"/>
    <w:rsid w:val="003A3877"/>
    <w:rsid w:val="003B3625"/>
    <w:rsid w:val="003B3CAC"/>
    <w:rsid w:val="003B76EE"/>
    <w:rsid w:val="003C016D"/>
    <w:rsid w:val="003C0BE9"/>
    <w:rsid w:val="003C1356"/>
    <w:rsid w:val="003C4148"/>
    <w:rsid w:val="003D13FF"/>
    <w:rsid w:val="003D151B"/>
    <w:rsid w:val="003D3B5D"/>
    <w:rsid w:val="003E0B85"/>
    <w:rsid w:val="003E3624"/>
    <w:rsid w:val="003E58EE"/>
    <w:rsid w:val="003E5A46"/>
    <w:rsid w:val="003E5C2A"/>
    <w:rsid w:val="003E6006"/>
    <w:rsid w:val="003E78FA"/>
    <w:rsid w:val="003F0BAC"/>
    <w:rsid w:val="003F1102"/>
    <w:rsid w:val="003F1682"/>
    <w:rsid w:val="003F27C2"/>
    <w:rsid w:val="003F51EF"/>
    <w:rsid w:val="003F6336"/>
    <w:rsid w:val="00400147"/>
    <w:rsid w:val="00401805"/>
    <w:rsid w:val="00402DCA"/>
    <w:rsid w:val="00402F66"/>
    <w:rsid w:val="00404480"/>
    <w:rsid w:val="00404527"/>
    <w:rsid w:val="00405CCE"/>
    <w:rsid w:val="00405D90"/>
    <w:rsid w:val="0040633E"/>
    <w:rsid w:val="00407C25"/>
    <w:rsid w:val="00411095"/>
    <w:rsid w:val="00411BC6"/>
    <w:rsid w:val="004129F6"/>
    <w:rsid w:val="0041439A"/>
    <w:rsid w:val="00415C22"/>
    <w:rsid w:val="00417B99"/>
    <w:rsid w:val="0042033D"/>
    <w:rsid w:val="004211B8"/>
    <w:rsid w:val="00421E6F"/>
    <w:rsid w:val="004224B3"/>
    <w:rsid w:val="0042478D"/>
    <w:rsid w:val="00426722"/>
    <w:rsid w:val="0042692F"/>
    <w:rsid w:val="00427CC8"/>
    <w:rsid w:val="00430802"/>
    <w:rsid w:val="00431C31"/>
    <w:rsid w:val="004332EF"/>
    <w:rsid w:val="00434B2E"/>
    <w:rsid w:val="00435E91"/>
    <w:rsid w:val="00435FA4"/>
    <w:rsid w:val="00436C46"/>
    <w:rsid w:val="0044171C"/>
    <w:rsid w:val="004434E4"/>
    <w:rsid w:val="00443E77"/>
    <w:rsid w:val="004463C2"/>
    <w:rsid w:val="00450B06"/>
    <w:rsid w:val="00451A63"/>
    <w:rsid w:val="00451D8A"/>
    <w:rsid w:val="0045377F"/>
    <w:rsid w:val="004546F0"/>
    <w:rsid w:val="00455EF9"/>
    <w:rsid w:val="0045668C"/>
    <w:rsid w:val="00456B2B"/>
    <w:rsid w:val="00461098"/>
    <w:rsid w:val="00465341"/>
    <w:rsid w:val="00466800"/>
    <w:rsid w:val="00472F69"/>
    <w:rsid w:val="00474082"/>
    <w:rsid w:val="00480428"/>
    <w:rsid w:val="00480CE2"/>
    <w:rsid w:val="0048226E"/>
    <w:rsid w:val="0048774B"/>
    <w:rsid w:val="00487E25"/>
    <w:rsid w:val="0049100C"/>
    <w:rsid w:val="0049137B"/>
    <w:rsid w:val="00491507"/>
    <w:rsid w:val="0049218A"/>
    <w:rsid w:val="004964E6"/>
    <w:rsid w:val="00496B90"/>
    <w:rsid w:val="004A0BFC"/>
    <w:rsid w:val="004A1269"/>
    <w:rsid w:val="004A1625"/>
    <w:rsid w:val="004A249E"/>
    <w:rsid w:val="004A3B05"/>
    <w:rsid w:val="004A3E12"/>
    <w:rsid w:val="004A4A71"/>
    <w:rsid w:val="004A4BD2"/>
    <w:rsid w:val="004A560D"/>
    <w:rsid w:val="004B01B3"/>
    <w:rsid w:val="004B3CB1"/>
    <w:rsid w:val="004B77C1"/>
    <w:rsid w:val="004B77D3"/>
    <w:rsid w:val="004C02EF"/>
    <w:rsid w:val="004C05F8"/>
    <w:rsid w:val="004C0A39"/>
    <w:rsid w:val="004C1FA3"/>
    <w:rsid w:val="004C2398"/>
    <w:rsid w:val="004C3649"/>
    <w:rsid w:val="004C4E8F"/>
    <w:rsid w:val="004C5BE4"/>
    <w:rsid w:val="004C5E1A"/>
    <w:rsid w:val="004D2E6C"/>
    <w:rsid w:val="004D4A11"/>
    <w:rsid w:val="004D6B80"/>
    <w:rsid w:val="004D7E85"/>
    <w:rsid w:val="004D7F5E"/>
    <w:rsid w:val="004E06CE"/>
    <w:rsid w:val="004E458D"/>
    <w:rsid w:val="004E7249"/>
    <w:rsid w:val="004E7C6C"/>
    <w:rsid w:val="004F0FAC"/>
    <w:rsid w:val="004F1974"/>
    <w:rsid w:val="004F1CF4"/>
    <w:rsid w:val="004F1DB6"/>
    <w:rsid w:val="004F50BC"/>
    <w:rsid w:val="004F7050"/>
    <w:rsid w:val="004F7315"/>
    <w:rsid w:val="00501CBF"/>
    <w:rsid w:val="00504040"/>
    <w:rsid w:val="005041A4"/>
    <w:rsid w:val="005078B3"/>
    <w:rsid w:val="0051054C"/>
    <w:rsid w:val="005123ED"/>
    <w:rsid w:val="005136BC"/>
    <w:rsid w:val="00517088"/>
    <w:rsid w:val="005178B6"/>
    <w:rsid w:val="0052182F"/>
    <w:rsid w:val="00525614"/>
    <w:rsid w:val="0053111D"/>
    <w:rsid w:val="0053315D"/>
    <w:rsid w:val="00533569"/>
    <w:rsid w:val="00533932"/>
    <w:rsid w:val="00533BA1"/>
    <w:rsid w:val="00534361"/>
    <w:rsid w:val="00536771"/>
    <w:rsid w:val="00537765"/>
    <w:rsid w:val="00541BA3"/>
    <w:rsid w:val="00542331"/>
    <w:rsid w:val="005425C0"/>
    <w:rsid w:val="00543778"/>
    <w:rsid w:val="00544928"/>
    <w:rsid w:val="0054649D"/>
    <w:rsid w:val="00547034"/>
    <w:rsid w:val="00552DA3"/>
    <w:rsid w:val="00553551"/>
    <w:rsid w:val="00554B66"/>
    <w:rsid w:val="005563D6"/>
    <w:rsid w:val="00556ED8"/>
    <w:rsid w:val="00562ECB"/>
    <w:rsid w:val="005630D8"/>
    <w:rsid w:val="005653AA"/>
    <w:rsid w:val="00566A43"/>
    <w:rsid w:val="00567E99"/>
    <w:rsid w:val="005710AB"/>
    <w:rsid w:val="005715AA"/>
    <w:rsid w:val="00572573"/>
    <w:rsid w:val="005731D3"/>
    <w:rsid w:val="0057585C"/>
    <w:rsid w:val="005806BF"/>
    <w:rsid w:val="005822F7"/>
    <w:rsid w:val="005826D7"/>
    <w:rsid w:val="00583540"/>
    <w:rsid w:val="005837D7"/>
    <w:rsid w:val="00583B56"/>
    <w:rsid w:val="00583D5D"/>
    <w:rsid w:val="00585DE8"/>
    <w:rsid w:val="00585ECE"/>
    <w:rsid w:val="00590356"/>
    <w:rsid w:val="005918E5"/>
    <w:rsid w:val="005925C0"/>
    <w:rsid w:val="005A00D6"/>
    <w:rsid w:val="005A57AA"/>
    <w:rsid w:val="005A658E"/>
    <w:rsid w:val="005A7241"/>
    <w:rsid w:val="005B0C13"/>
    <w:rsid w:val="005B27D1"/>
    <w:rsid w:val="005B3EB7"/>
    <w:rsid w:val="005B7916"/>
    <w:rsid w:val="005C0876"/>
    <w:rsid w:val="005C2539"/>
    <w:rsid w:val="005C2C43"/>
    <w:rsid w:val="005C3221"/>
    <w:rsid w:val="005C4AED"/>
    <w:rsid w:val="005C5347"/>
    <w:rsid w:val="005C53C6"/>
    <w:rsid w:val="005C5492"/>
    <w:rsid w:val="005C78A4"/>
    <w:rsid w:val="005C7B6F"/>
    <w:rsid w:val="005D0940"/>
    <w:rsid w:val="005D0BC8"/>
    <w:rsid w:val="005D5589"/>
    <w:rsid w:val="005D6A65"/>
    <w:rsid w:val="005E172E"/>
    <w:rsid w:val="005E18A0"/>
    <w:rsid w:val="005E2455"/>
    <w:rsid w:val="005E2961"/>
    <w:rsid w:val="005E3FD5"/>
    <w:rsid w:val="005E4A7D"/>
    <w:rsid w:val="005E5765"/>
    <w:rsid w:val="005F5BC0"/>
    <w:rsid w:val="005F60D4"/>
    <w:rsid w:val="005F6119"/>
    <w:rsid w:val="005F6227"/>
    <w:rsid w:val="005F7035"/>
    <w:rsid w:val="0060625A"/>
    <w:rsid w:val="00606308"/>
    <w:rsid w:val="00610B14"/>
    <w:rsid w:val="00610BC9"/>
    <w:rsid w:val="00612105"/>
    <w:rsid w:val="0061272E"/>
    <w:rsid w:val="00613DC9"/>
    <w:rsid w:val="00614A1B"/>
    <w:rsid w:val="00615211"/>
    <w:rsid w:val="00617291"/>
    <w:rsid w:val="0062355E"/>
    <w:rsid w:val="0062365B"/>
    <w:rsid w:val="006238EB"/>
    <w:rsid w:val="006241F5"/>
    <w:rsid w:val="00625B1A"/>
    <w:rsid w:val="006270E2"/>
    <w:rsid w:val="006317B7"/>
    <w:rsid w:val="006334FD"/>
    <w:rsid w:val="00635C4D"/>
    <w:rsid w:val="00636C86"/>
    <w:rsid w:val="00637D42"/>
    <w:rsid w:val="00640745"/>
    <w:rsid w:val="006422A9"/>
    <w:rsid w:val="00642FB9"/>
    <w:rsid w:val="006432BC"/>
    <w:rsid w:val="006504EB"/>
    <w:rsid w:val="006523E8"/>
    <w:rsid w:val="00656560"/>
    <w:rsid w:val="00656926"/>
    <w:rsid w:val="006604B3"/>
    <w:rsid w:val="00660CEE"/>
    <w:rsid w:val="00663E51"/>
    <w:rsid w:val="00666DD6"/>
    <w:rsid w:val="006716A7"/>
    <w:rsid w:val="00672A8B"/>
    <w:rsid w:val="00680241"/>
    <w:rsid w:val="00680418"/>
    <w:rsid w:val="00682D13"/>
    <w:rsid w:val="00685FEC"/>
    <w:rsid w:val="006872AC"/>
    <w:rsid w:val="00691308"/>
    <w:rsid w:val="00691B5F"/>
    <w:rsid w:val="00693CE5"/>
    <w:rsid w:val="006959CB"/>
    <w:rsid w:val="00695E6C"/>
    <w:rsid w:val="006A011C"/>
    <w:rsid w:val="006A0728"/>
    <w:rsid w:val="006A14C0"/>
    <w:rsid w:val="006A34F6"/>
    <w:rsid w:val="006A358F"/>
    <w:rsid w:val="006B0B49"/>
    <w:rsid w:val="006B19E9"/>
    <w:rsid w:val="006B3917"/>
    <w:rsid w:val="006B5CCB"/>
    <w:rsid w:val="006B708E"/>
    <w:rsid w:val="006B78B6"/>
    <w:rsid w:val="006C176A"/>
    <w:rsid w:val="006C5302"/>
    <w:rsid w:val="006C5492"/>
    <w:rsid w:val="006C5637"/>
    <w:rsid w:val="006C5DE2"/>
    <w:rsid w:val="006C6A85"/>
    <w:rsid w:val="006C7C19"/>
    <w:rsid w:val="006D21AD"/>
    <w:rsid w:val="006D2536"/>
    <w:rsid w:val="006D2C61"/>
    <w:rsid w:val="006D49B7"/>
    <w:rsid w:val="006D4C7E"/>
    <w:rsid w:val="006D4EA2"/>
    <w:rsid w:val="006D57E0"/>
    <w:rsid w:val="006F14BD"/>
    <w:rsid w:val="006F1D4F"/>
    <w:rsid w:val="006F20BA"/>
    <w:rsid w:val="006F2B04"/>
    <w:rsid w:val="006F5F1E"/>
    <w:rsid w:val="006F651F"/>
    <w:rsid w:val="006F7582"/>
    <w:rsid w:val="006F7D5C"/>
    <w:rsid w:val="00701F4C"/>
    <w:rsid w:val="00704CA2"/>
    <w:rsid w:val="00704E00"/>
    <w:rsid w:val="007058FE"/>
    <w:rsid w:val="0070731E"/>
    <w:rsid w:val="00713AE2"/>
    <w:rsid w:val="007211B7"/>
    <w:rsid w:val="00721757"/>
    <w:rsid w:val="00725BBB"/>
    <w:rsid w:val="007302A9"/>
    <w:rsid w:val="00732038"/>
    <w:rsid w:val="00734D2F"/>
    <w:rsid w:val="007362B7"/>
    <w:rsid w:val="00741892"/>
    <w:rsid w:val="007423D1"/>
    <w:rsid w:val="0074243C"/>
    <w:rsid w:val="007437D7"/>
    <w:rsid w:val="00744940"/>
    <w:rsid w:val="00745882"/>
    <w:rsid w:val="0075157D"/>
    <w:rsid w:val="00751B0F"/>
    <w:rsid w:val="00755F00"/>
    <w:rsid w:val="00762A43"/>
    <w:rsid w:val="00763CB0"/>
    <w:rsid w:val="00764292"/>
    <w:rsid w:val="007720FA"/>
    <w:rsid w:val="007731B1"/>
    <w:rsid w:val="0077340D"/>
    <w:rsid w:val="0077344E"/>
    <w:rsid w:val="0078013F"/>
    <w:rsid w:val="007811BB"/>
    <w:rsid w:val="0078199C"/>
    <w:rsid w:val="00782449"/>
    <w:rsid w:val="00783D86"/>
    <w:rsid w:val="00784863"/>
    <w:rsid w:val="0078568D"/>
    <w:rsid w:val="00785CC5"/>
    <w:rsid w:val="00785DAC"/>
    <w:rsid w:val="00790FB6"/>
    <w:rsid w:val="00791DDB"/>
    <w:rsid w:val="00792E81"/>
    <w:rsid w:val="00794A8F"/>
    <w:rsid w:val="00794ABE"/>
    <w:rsid w:val="00796967"/>
    <w:rsid w:val="00797025"/>
    <w:rsid w:val="007978AE"/>
    <w:rsid w:val="007A489A"/>
    <w:rsid w:val="007B18D0"/>
    <w:rsid w:val="007B3496"/>
    <w:rsid w:val="007B452D"/>
    <w:rsid w:val="007B573D"/>
    <w:rsid w:val="007B7A09"/>
    <w:rsid w:val="007C1F5E"/>
    <w:rsid w:val="007C2C67"/>
    <w:rsid w:val="007C2F12"/>
    <w:rsid w:val="007C349F"/>
    <w:rsid w:val="007C4A79"/>
    <w:rsid w:val="007D1A01"/>
    <w:rsid w:val="007D4BF5"/>
    <w:rsid w:val="007E27F6"/>
    <w:rsid w:val="007E2D6B"/>
    <w:rsid w:val="007E2DE7"/>
    <w:rsid w:val="007E3A6F"/>
    <w:rsid w:val="007E4E49"/>
    <w:rsid w:val="007E516F"/>
    <w:rsid w:val="007E53E4"/>
    <w:rsid w:val="007E5A58"/>
    <w:rsid w:val="007E5DAC"/>
    <w:rsid w:val="007E5E38"/>
    <w:rsid w:val="007E6B6E"/>
    <w:rsid w:val="007F39E0"/>
    <w:rsid w:val="007F75E1"/>
    <w:rsid w:val="00800532"/>
    <w:rsid w:val="00812591"/>
    <w:rsid w:val="00813D58"/>
    <w:rsid w:val="0081476A"/>
    <w:rsid w:val="008152D5"/>
    <w:rsid w:val="0081744E"/>
    <w:rsid w:val="00817A19"/>
    <w:rsid w:val="008225DB"/>
    <w:rsid w:val="00822836"/>
    <w:rsid w:val="00826FC0"/>
    <w:rsid w:val="00831B2A"/>
    <w:rsid w:val="00832355"/>
    <w:rsid w:val="0083484C"/>
    <w:rsid w:val="00836F4A"/>
    <w:rsid w:val="00837CCE"/>
    <w:rsid w:val="00840085"/>
    <w:rsid w:val="00841826"/>
    <w:rsid w:val="00843E82"/>
    <w:rsid w:val="00844C6D"/>
    <w:rsid w:val="00845854"/>
    <w:rsid w:val="008473AD"/>
    <w:rsid w:val="008477EA"/>
    <w:rsid w:val="008533F3"/>
    <w:rsid w:val="00857E76"/>
    <w:rsid w:val="00860029"/>
    <w:rsid w:val="00861418"/>
    <w:rsid w:val="00862721"/>
    <w:rsid w:val="00863079"/>
    <w:rsid w:val="00864D5A"/>
    <w:rsid w:val="00866B9C"/>
    <w:rsid w:val="00866C8A"/>
    <w:rsid w:val="008733D1"/>
    <w:rsid w:val="0087423E"/>
    <w:rsid w:val="00874A35"/>
    <w:rsid w:val="008769F6"/>
    <w:rsid w:val="00884CED"/>
    <w:rsid w:val="008858B8"/>
    <w:rsid w:val="0088671E"/>
    <w:rsid w:val="00887576"/>
    <w:rsid w:val="00887907"/>
    <w:rsid w:val="0089126C"/>
    <w:rsid w:val="00892153"/>
    <w:rsid w:val="00892E2D"/>
    <w:rsid w:val="00894524"/>
    <w:rsid w:val="00895DDD"/>
    <w:rsid w:val="008A158E"/>
    <w:rsid w:val="008A2150"/>
    <w:rsid w:val="008A40F7"/>
    <w:rsid w:val="008A649E"/>
    <w:rsid w:val="008B010E"/>
    <w:rsid w:val="008B34F3"/>
    <w:rsid w:val="008B3C6F"/>
    <w:rsid w:val="008B49A2"/>
    <w:rsid w:val="008B5C71"/>
    <w:rsid w:val="008B6FAD"/>
    <w:rsid w:val="008B7A9E"/>
    <w:rsid w:val="008C0920"/>
    <w:rsid w:val="008C2495"/>
    <w:rsid w:val="008C24C7"/>
    <w:rsid w:val="008C618D"/>
    <w:rsid w:val="008C62E0"/>
    <w:rsid w:val="008C67A7"/>
    <w:rsid w:val="008C6FF6"/>
    <w:rsid w:val="008D27BF"/>
    <w:rsid w:val="008D4114"/>
    <w:rsid w:val="008D4A34"/>
    <w:rsid w:val="008F0078"/>
    <w:rsid w:val="008F0658"/>
    <w:rsid w:val="008F110B"/>
    <w:rsid w:val="008F1F99"/>
    <w:rsid w:val="008F3447"/>
    <w:rsid w:val="008F3770"/>
    <w:rsid w:val="008F4AD9"/>
    <w:rsid w:val="008F6634"/>
    <w:rsid w:val="00900594"/>
    <w:rsid w:val="00900B83"/>
    <w:rsid w:val="00900F67"/>
    <w:rsid w:val="00901265"/>
    <w:rsid w:val="009028E4"/>
    <w:rsid w:val="009049F9"/>
    <w:rsid w:val="00905A2A"/>
    <w:rsid w:val="00910090"/>
    <w:rsid w:val="00912133"/>
    <w:rsid w:val="00912386"/>
    <w:rsid w:val="00913828"/>
    <w:rsid w:val="00913873"/>
    <w:rsid w:val="00914869"/>
    <w:rsid w:val="00921AB4"/>
    <w:rsid w:val="00922BFB"/>
    <w:rsid w:val="009247AC"/>
    <w:rsid w:val="009277AA"/>
    <w:rsid w:val="0093181A"/>
    <w:rsid w:val="00932EB2"/>
    <w:rsid w:val="009364D4"/>
    <w:rsid w:val="009411E3"/>
    <w:rsid w:val="00941EEF"/>
    <w:rsid w:val="009423DC"/>
    <w:rsid w:val="00943986"/>
    <w:rsid w:val="009444BE"/>
    <w:rsid w:val="00945311"/>
    <w:rsid w:val="00947408"/>
    <w:rsid w:val="00954690"/>
    <w:rsid w:val="00954F3A"/>
    <w:rsid w:val="00955E33"/>
    <w:rsid w:val="0096083A"/>
    <w:rsid w:val="00960A78"/>
    <w:rsid w:val="0096177F"/>
    <w:rsid w:val="00962FC5"/>
    <w:rsid w:val="00964445"/>
    <w:rsid w:val="00965775"/>
    <w:rsid w:val="00967B34"/>
    <w:rsid w:val="00970027"/>
    <w:rsid w:val="00970C4B"/>
    <w:rsid w:val="00975B11"/>
    <w:rsid w:val="00976BDB"/>
    <w:rsid w:val="00980991"/>
    <w:rsid w:val="0098603E"/>
    <w:rsid w:val="00987F80"/>
    <w:rsid w:val="009912AF"/>
    <w:rsid w:val="00995829"/>
    <w:rsid w:val="00997266"/>
    <w:rsid w:val="00997900"/>
    <w:rsid w:val="009A00F6"/>
    <w:rsid w:val="009A2817"/>
    <w:rsid w:val="009A3F3B"/>
    <w:rsid w:val="009A496A"/>
    <w:rsid w:val="009A4DA1"/>
    <w:rsid w:val="009A7EBE"/>
    <w:rsid w:val="009B259A"/>
    <w:rsid w:val="009B2BD4"/>
    <w:rsid w:val="009B2D6B"/>
    <w:rsid w:val="009B32C0"/>
    <w:rsid w:val="009B5A38"/>
    <w:rsid w:val="009B7678"/>
    <w:rsid w:val="009B780D"/>
    <w:rsid w:val="009C5C1F"/>
    <w:rsid w:val="009C675F"/>
    <w:rsid w:val="009C741A"/>
    <w:rsid w:val="009C7FF2"/>
    <w:rsid w:val="009D3718"/>
    <w:rsid w:val="009D3B10"/>
    <w:rsid w:val="009E1092"/>
    <w:rsid w:val="009E22EB"/>
    <w:rsid w:val="009E24D9"/>
    <w:rsid w:val="009E26F6"/>
    <w:rsid w:val="009E2A28"/>
    <w:rsid w:val="009E37C5"/>
    <w:rsid w:val="009E4D0E"/>
    <w:rsid w:val="009E65C3"/>
    <w:rsid w:val="009E758C"/>
    <w:rsid w:val="009F105A"/>
    <w:rsid w:val="009F194E"/>
    <w:rsid w:val="009F20EB"/>
    <w:rsid w:val="009F6843"/>
    <w:rsid w:val="009F6F81"/>
    <w:rsid w:val="009F7243"/>
    <w:rsid w:val="009F7BE5"/>
    <w:rsid w:val="00A010AC"/>
    <w:rsid w:val="00A026CF"/>
    <w:rsid w:val="00A053E9"/>
    <w:rsid w:val="00A06816"/>
    <w:rsid w:val="00A06BFA"/>
    <w:rsid w:val="00A118B0"/>
    <w:rsid w:val="00A12897"/>
    <w:rsid w:val="00A12F23"/>
    <w:rsid w:val="00A16D87"/>
    <w:rsid w:val="00A17C60"/>
    <w:rsid w:val="00A17C76"/>
    <w:rsid w:val="00A211EA"/>
    <w:rsid w:val="00A23384"/>
    <w:rsid w:val="00A262CE"/>
    <w:rsid w:val="00A26973"/>
    <w:rsid w:val="00A2795F"/>
    <w:rsid w:val="00A3019B"/>
    <w:rsid w:val="00A30B55"/>
    <w:rsid w:val="00A34294"/>
    <w:rsid w:val="00A35013"/>
    <w:rsid w:val="00A3616F"/>
    <w:rsid w:val="00A36DC8"/>
    <w:rsid w:val="00A40D41"/>
    <w:rsid w:val="00A47C1A"/>
    <w:rsid w:val="00A50672"/>
    <w:rsid w:val="00A509A4"/>
    <w:rsid w:val="00A52EEF"/>
    <w:rsid w:val="00A5423E"/>
    <w:rsid w:val="00A54BEF"/>
    <w:rsid w:val="00A56FDE"/>
    <w:rsid w:val="00A64384"/>
    <w:rsid w:val="00A7304B"/>
    <w:rsid w:val="00A76DBF"/>
    <w:rsid w:val="00A85F6D"/>
    <w:rsid w:val="00A86A0F"/>
    <w:rsid w:val="00A9020E"/>
    <w:rsid w:val="00A90F91"/>
    <w:rsid w:val="00A91EB2"/>
    <w:rsid w:val="00A92AAD"/>
    <w:rsid w:val="00A94EB2"/>
    <w:rsid w:val="00AA11C9"/>
    <w:rsid w:val="00AA1444"/>
    <w:rsid w:val="00AA28AE"/>
    <w:rsid w:val="00AA3505"/>
    <w:rsid w:val="00AB3EC9"/>
    <w:rsid w:val="00AB4ADA"/>
    <w:rsid w:val="00AB4F49"/>
    <w:rsid w:val="00AC0A86"/>
    <w:rsid w:val="00AC0CEF"/>
    <w:rsid w:val="00AC1CBF"/>
    <w:rsid w:val="00AC31EF"/>
    <w:rsid w:val="00AC36B3"/>
    <w:rsid w:val="00AC57BB"/>
    <w:rsid w:val="00AC69C0"/>
    <w:rsid w:val="00AC76BD"/>
    <w:rsid w:val="00AC7DC7"/>
    <w:rsid w:val="00AD4ECF"/>
    <w:rsid w:val="00AD559A"/>
    <w:rsid w:val="00AD5FBE"/>
    <w:rsid w:val="00AD6174"/>
    <w:rsid w:val="00AD77DC"/>
    <w:rsid w:val="00AE1953"/>
    <w:rsid w:val="00AE213E"/>
    <w:rsid w:val="00AE245B"/>
    <w:rsid w:val="00AE735A"/>
    <w:rsid w:val="00AE7EB4"/>
    <w:rsid w:val="00AF07B6"/>
    <w:rsid w:val="00AF0D7E"/>
    <w:rsid w:val="00AF1BF9"/>
    <w:rsid w:val="00AF4160"/>
    <w:rsid w:val="00AF4589"/>
    <w:rsid w:val="00AF4D66"/>
    <w:rsid w:val="00AF5715"/>
    <w:rsid w:val="00AF7136"/>
    <w:rsid w:val="00B006C4"/>
    <w:rsid w:val="00B0317B"/>
    <w:rsid w:val="00B058A5"/>
    <w:rsid w:val="00B061BF"/>
    <w:rsid w:val="00B10080"/>
    <w:rsid w:val="00B14FCE"/>
    <w:rsid w:val="00B17A00"/>
    <w:rsid w:val="00B20C4B"/>
    <w:rsid w:val="00B23B79"/>
    <w:rsid w:val="00B244BE"/>
    <w:rsid w:val="00B24760"/>
    <w:rsid w:val="00B30626"/>
    <w:rsid w:val="00B3421F"/>
    <w:rsid w:val="00B35CE1"/>
    <w:rsid w:val="00B3789F"/>
    <w:rsid w:val="00B423CF"/>
    <w:rsid w:val="00B448D4"/>
    <w:rsid w:val="00B46E0F"/>
    <w:rsid w:val="00B46F5A"/>
    <w:rsid w:val="00B476CE"/>
    <w:rsid w:val="00B501D6"/>
    <w:rsid w:val="00B5036E"/>
    <w:rsid w:val="00B5116F"/>
    <w:rsid w:val="00B514C8"/>
    <w:rsid w:val="00B52161"/>
    <w:rsid w:val="00B52F5F"/>
    <w:rsid w:val="00B53D76"/>
    <w:rsid w:val="00B55027"/>
    <w:rsid w:val="00B57458"/>
    <w:rsid w:val="00B60C4C"/>
    <w:rsid w:val="00B6360F"/>
    <w:rsid w:val="00B74432"/>
    <w:rsid w:val="00B773EC"/>
    <w:rsid w:val="00B83C9E"/>
    <w:rsid w:val="00B84244"/>
    <w:rsid w:val="00B8598D"/>
    <w:rsid w:val="00B9228F"/>
    <w:rsid w:val="00B92BF1"/>
    <w:rsid w:val="00B93018"/>
    <w:rsid w:val="00B941AA"/>
    <w:rsid w:val="00B94BCC"/>
    <w:rsid w:val="00B94E7C"/>
    <w:rsid w:val="00BA0455"/>
    <w:rsid w:val="00BA146A"/>
    <w:rsid w:val="00BA49BA"/>
    <w:rsid w:val="00BA5AAC"/>
    <w:rsid w:val="00BA6928"/>
    <w:rsid w:val="00BA716D"/>
    <w:rsid w:val="00BB2250"/>
    <w:rsid w:val="00BB281C"/>
    <w:rsid w:val="00BB3230"/>
    <w:rsid w:val="00BB357E"/>
    <w:rsid w:val="00BB3A5E"/>
    <w:rsid w:val="00BB6E67"/>
    <w:rsid w:val="00BB7E6D"/>
    <w:rsid w:val="00BC1A19"/>
    <w:rsid w:val="00BC384A"/>
    <w:rsid w:val="00BC5A88"/>
    <w:rsid w:val="00BC6EEF"/>
    <w:rsid w:val="00BD10F3"/>
    <w:rsid w:val="00BD3117"/>
    <w:rsid w:val="00BD3216"/>
    <w:rsid w:val="00BD3311"/>
    <w:rsid w:val="00BD3491"/>
    <w:rsid w:val="00BD60D3"/>
    <w:rsid w:val="00BD695F"/>
    <w:rsid w:val="00BD7E7C"/>
    <w:rsid w:val="00BE0B37"/>
    <w:rsid w:val="00BE79FD"/>
    <w:rsid w:val="00BF013A"/>
    <w:rsid w:val="00BF0777"/>
    <w:rsid w:val="00BF4137"/>
    <w:rsid w:val="00BF467F"/>
    <w:rsid w:val="00BF5974"/>
    <w:rsid w:val="00BF6B53"/>
    <w:rsid w:val="00BF7416"/>
    <w:rsid w:val="00C03D7B"/>
    <w:rsid w:val="00C064B2"/>
    <w:rsid w:val="00C07F7D"/>
    <w:rsid w:val="00C13AD3"/>
    <w:rsid w:val="00C13EFB"/>
    <w:rsid w:val="00C14698"/>
    <w:rsid w:val="00C16626"/>
    <w:rsid w:val="00C20116"/>
    <w:rsid w:val="00C2290C"/>
    <w:rsid w:val="00C2389E"/>
    <w:rsid w:val="00C300F1"/>
    <w:rsid w:val="00C33F5F"/>
    <w:rsid w:val="00C35D07"/>
    <w:rsid w:val="00C36583"/>
    <w:rsid w:val="00C36E8E"/>
    <w:rsid w:val="00C400A8"/>
    <w:rsid w:val="00C41D09"/>
    <w:rsid w:val="00C442DE"/>
    <w:rsid w:val="00C4450A"/>
    <w:rsid w:val="00C474C5"/>
    <w:rsid w:val="00C512FC"/>
    <w:rsid w:val="00C531B1"/>
    <w:rsid w:val="00C53390"/>
    <w:rsid w:val="00C54835"/>
    <w:rsid w:val="00C6095F"/>
    <w:rsid w:val="00C60C66"/>
    <w:rsid w:val="00C60E5A"/>
    <w:rsid w:val="00C634CB"/>
    <w:rsid w:val="00C6368E"/>
    <w:rsid w:val="00C649E2"/>
    <w:rsid w:val="00C658A6"/>
    <w:rsid w:val="00C65F8F"/>
    <w:rsid w:val="00C67328"/>
    <w:rsid w:val="00C7044A"/>
    <w:rsid w:val="00C74840"/>
    <w:rsid w:val="00C74DF2"/>
    <w:rsid w:val="00C7507F"/>
    <w:rsid w:val="00C771F7"/>
    <w:rsid w:val="00C80C00"/>
    <w:rsid w:val="00C8211A"/>
    <w:rsid w:val="00C836A7"/>
    <w:rsid w:val="00C87F1D"/>
    <w:rsid w:val="00C90E9F"/>
    <w:rsid w:val="00C92BAA"/>
    <w:rsid w:val="00C947CC"/>
    <w:rsid w:val="00C9627B"/>
    <w:rsid w:val="00CA2F56"/>
    <w:rsid w:val="00CA584D"/>
    <w:rsid w:val="00CB1A55"/>
    <w:rsid w:val="00CB2BAC"/>
    <w:rsid w:val="00CB3DD9"/>
    <w:rsid w:val="00CB5E07"/>
    <w:rsid w:val="00CB6D9B"/>
    <w:rsid w:val="00CB78DF"/>
    <w:rsid w:val="00CC15F7"/>
    <w:rsid w:val="00CC199F"/>
    <w:rsid w:val="00CC4579"/>
    <w:rsid w:val="00CC6683"/>
    <w:rsid w:val="00CD09B7"/>
    <w:rsid w:val="00CD0C00"/>
    <w:rsid w:val="00CD15A6"/>
    <w:rsid w:val="00CD7D87"/>
    <w:rsid w:val="00CE1E6C"/>
    <w:rsid w:val="00CE5745"/>
    <w:rsid w:val="00CE7446"/>
    <w:rsid w:val="00CE748E"/>
    <w:rsid w:val="00CE7501"/>
    <w:rsid w:val="00CF1696"/>
    <w:rsid w:val="00CF1FFC"/>
    <w:rsid w:val="00CF2C14"/>
    <w:rsid w:val="00CF350F"/>
    <w:rsid w:val="00CF46A9"/>
    <w:rsid w:val="00CF6A24"/>
    <w:rsid w:val="00CF6AEA"/>
    <w:rsid w:val="00CF7E54"/>
    <w:rsid w:val="00D0119F"/>
    <w:rsid w:val="00D01425"/>
    <w:rsid w:val="00D01DA3"/>
    <w:rsid w:val="00D032D7"/>
    <w:rsid w:val="00D113A1"/>
    <w:rsid w:val="00D116D6"/>
    <w:rsid w:val="00D11947"/>
    <w:rsid w:val="00D12098"/>
    <w:rsid w:val="00D12462"/>
    <w:rsid w:val="00D2109F"/>
    <w:rsid w:val="00D2272B"/>
    <w:rsid w:val="00D2313E"/>
    <w:rsid w:val="00D23CAB"/>
    <w:rsid w:val="00D25325"/>
    <w:rsid w:val="00D25A4A"/>
    <w:rsid w:val="00D25D41"/>
    <w:rsid w:val="00D3530C"/>
    <w:rsid w:val="00D4048E"/>
    <w:rsid w:val="00D41561"/>
    <w:rsid w:val="00D41BF0"/>
    <w:rsid w:val="00D44D73"/>
    <w:rsid w:val="00D46CA8"/>
    <w:rsid w:val="00D51526"/>
    <w:rsid w:val="00D52276"/>
    <w:rsid w:val="00D5247E"/>
    <w:rsid w:val="00D5379C"/>
    <w:rsid w:val="00D6233F"/>
    <w:rsid w:val="00D6334E"/>
    <w:rsid w:val="00D639D0"/>
    <w:rsid w:val="00D63E11"/>
    <w:rsid w:val="00D70AF9"/>
    <w:rsid w:val="00D713CE"/>
    <w:rsid w:val="00D736C5"/>
    <w:rsid w:val="00D74329"/>
    <w:rsid w:val="00D77172"/>
    <w:rsid w:val="00D77454"/>
    <w:rsid w:val="00D77A6E"/>
    <w:rsid w:val="00D942D9"/>
    <w:rsid w:val="00D9529F"/>
    <w:rsid w:val="00D95AB1"/>
    <w:rsid w:val="00D95BB2"/>
    <w:rsid w:val="00D974F1"/>
    <w:rsid w:val="00D977C7"/>
    <w:rsid w:val="00D978F5"/>
    <w:rsid w:val="00DA1193"/>
    <w:rsid w:val="00DA4F35"/>
    <w:rsid w:val="00DA6A0B"/>
    <w:rsid w:val="00DA7174"/>
    <w:rsid w:val="00DB2648"/>
    <w:rsid w:val="00DB2D24"/>
    <w:rsid w:val="00DB7911"/>
    <w:rsid w:val="00DC08F5"/>
    <w:rsid w:val="00DC2DBB"/>
    <w:rsid w:val="00DC3292"/>
    <w:rsid w:val="00DC6874"/>
    <w:rsid w:val="00DC7644"/>
    <w:rsid w:val="00DC7797"/>
    <w:rsid w:val="00DD0D74"/>
    <w:rsid w:val="00DD3B12"/>
    <w:rsid w:val="00DD46BF"/>
    <w:rsid w:val="00DD6777"/>
    <w:rsid w:val="00DE1F4E"/>
    <w:rsid w:val="00DE35E7"/>
    <w:rsid w:val="00DE4EC2"/>
    <w:rsid w:val="00DE56FB"/>
    <w:rsid w:val="00DE6A7C"/>
    <w:rsid w:val="00DE6D78"/>
    <w:rsid w:val="00DE6FE7"/>
    <w:rsid w:val="00DE7058"/>
    <w:rsid w:val="00DF1561"/>
    <w:rsid w:val="00DF22F1"/>
    <w:rsid w:val="00DF3532"/>
    <w:rsid w:val="00DF7AB9"/>
    <w:rsid w:val="00E00E57"/>
    <w:rsid w:val="00E0110D"/>
    <w:rsid w:val="00E0328E"/>
    <w:rsid w:val="00E054F3"/>
    <w:rsid w:val="00E0570A"/>
    <w:rsid w:val="00E0633F"/>
    <w:rsid w:val="00E1115C"/>
    <w:rsid w:val="00E12368"/>
    <w:rsid w:val="00E131EA"/>
    <w:rsid w:val="00E151F7"/>
    <w:rsid w:val="00E15B44"/>
    <w:rsid w:val="00E16452"/>
    <w:rsid w:val="00E204EC"/>
    <w:rsid w:val="00E21F5F"/>
    <w:rsid w:val="00E2434B"/>
    <w:rsid w:val="00E24703"/>
    <w:rsid w:val="00E2590D"/>
    <w:rsid w:val="00E2756C"/>
    <w:rsid w:val="00E27A92"/>
    <w:rsid w:val="00E27F0C"/>
    <w:rsid w:val="00E33B9D"/>
    <w:rsid w:val="00E3526C"/>
    <w:rsid w:val="00E36B00"/>
    <w:rsid w:val="00E4260F"/>
    <w:rsid w:val="00E43D7E"/>
    <w:rsid w:val="00E44559"/>
    <w:rsid w:val="00E447EF"/>
    <w:rsid w:val="00E44F24"/>
    <w:rsid w:val="00E47FF2"/>
    <w:rsid w:val="00E50CE7"/>
    <w:rsid w:val="00E51804"/>
    <w:rsid w:val="00E51F6D"/>
    <w:rsid w:val="00E5459D"/>
    <w:rsid w:val="00E5471C"/>
    <w:rsid w:val="00E559E9"/>
    <w:rsid w:val="00E56AEC"/>
    <w:rsid w:val="00E5707A"/>
    <w:rsid w:val="00E60852"/>
    <w:rsid w:val="00E60CB3"/>
    <w:rsid w:val="00E74D52"/>
    <w:rsid w:val="00E768A9"/>
    <w:rsid w:val="00E80047"/>
    <w:rsid w:val="00E8082F"/>
    <w:rsid w:val="00E81A12"/>
    <w:rsid w:val="00E842BD"/>
    <w:rsid w:val="00E85AF3"/>
    <w:rsid w:val="00E8644A"/>
    <w:rsid w:val="00E866F7"/>
    <w:rsid w:val="00E91DFF"/>
    <w:rsid w:val="00E936BE"/>
    <w:rsid w:val="00E93F76"/>
    <w:rsid w:val="00E968B3"/>
    <w:rsid w:val="00E97D73"/>
    <w:rsid w:val="00EA4B2D"/>
    <w:rsid w:val="00EA7A2E"/>
    <w:rsid w:val="00EB0995"/>
    <w:rsid w:val="00EB1438"/>
    <w:rsid w:val="00EB1BBA"/>
    <w:rsid w:val="00EB3137"/>
    <w:rsid w:val="00EB31F9"/>
    <w:rsid w:val="00EB45E5"/>
    <w:rsid w:val="00EB521A"/>
    <w:rsid w:val="00EB5B3F"/>
    <w:rsid w:val="00EB6664"/>
    <w:rsid w:val="00EB6F46"/>
    <w:rsid w:val="00EC10D0"/>
    <w:rsid w:val="00EC3509"/>
    <w:rsid w:val="00EC6FFB"/>
    <w:rsid w:val="00EC716C"/>
    <w:rsid w:val="00ED02F3"/>
    <w:rsid w:val="00ED2E69"/>
    <w:rsid w:val="00ED4403"/>
    <w:rsid w:val="00ED49FC"/>
    <w:rsid w:val="00ED4F39"/>
    <w:rsid w:val="00ED7C60"/>
    <w:rsid w:val="00EE0E3D"/>
    <w:rsid w:val="00EE2AAD"/>
    <w:rsid w:val="00EE3200"/>
    <w:rsid w:val="00EE3315"/>
    <w:rsid w:val="00EE5A78"/>
    <w:rsid w:val="00EF261D"/>
    <w:rsid w:val="00EF2BDE"/>
    <w:rsid w:val="00EF3C35"/>
    <w:rsid w:val="00EF3EA9"/>
    <w:rsid w:val="00EF4B9E"/>
    <w:rsid w:val="00EF5086"/>
    <w:rsid w:val="00EF777F"/>
    <w:rsid w:val="00F01672"/>
    <w:rsid w:val="00F02CA6"/>
    <w:rsid w:val="00F03B64"/>
    <w:rsid w:val="00F06545"/>
    <w:rsid w:val="00F073FB"/>
    <w:rsid w:val="00F079DA"/>
    <w:rsid w:val="00F11349"/>
    <w:rsid w:val="00F13176"/>
    <w:rsid w:val="00F13C10"/>
    <w:rsid w:val="00F158AF"/>
    <w:rsid w:val="00F15DC8"/>
    <w:rsid w:val="00F16B2A"/>
    <w:rsid w:val="00F1798E"/>
    <w:rsid w:val="00F21D26"/>
    <w:rsid w:val="00F2280C"/>
    <w:rsid w:val="00F2316B"/>
    <w:rsid w:val="00F235DE"/>
    <w:rsid w:val="00F23F6E"/>
    <w:rsid w:val="00F24021"/>
    <w:rsid w:val="00F243D1"/>
    <w:rsid w:val="00F317AD"/>
    <w:rsid w:val="00F3602D"/>
    <w:rsid w:val="00F3630A"/>
    <w:rsid w:val="00F41421"/>
    <w:rsid w:val="00F41AD4"/>
    <w:rsid w:val="00F43D5A"/>
    <w:rsid w:val="00F44311"/>
    <w:rsid w:val="00F50F8F"/>
    <w:rsid w:val="00F514AB"/>
    <w:rsid w:val="00F5151F"/>
    <w:rsid w:val="00F52673"/>
    <w:rsid w:val="00F53B58"/>
    <w:rsid w:val="00F53EF9"/>
    <w:rsid w:val="00F5478B"/>
    <w:rsid w:val="00F5571A"/>
    <w:rsid w:val="00F62265"/>
    <w:rsid w:val="00F6227F"/>
    <w:rsid w:val="00F67571"/>
    <w:rsid w:val="00F67C11"/>
    <w:rsid w:val="00F7086A"/>
    <w:rsid w:val="00F711EA"/>
    <w:rsid w:val="00F767AE"/>
    <w:rsid w:val="00F77254"/>
    <w:rsid w:val="00F77CF8"/>
    <w:rsid w:val="00F81CB6"/>
    <w:rsid w:val="00F82726"/>
    <w:rsid w:val="00F86ABA"/>
    <w:rsid w:val="00F87D20"/>
    <w:rsid w:val="00F90F3F"/>
    <w:rsid w:val="00F9132F"/>
    <w:rsid w:val="00F918C5"/>
    <w:rsid w:val="00F925C0"/>
    <w:rsid w:val="00F93E7E"/>
    <w:rsid w:val="00F94DCC"/>
    <w:rsid w:val="00F94F0C"/>
    <w:rsid w:val="00F95DEC"/>
    <w:rsid w:val="00F974F5"/>
    <w:rsid w:val="00FA105B"/>
    <w:rsid w:val="00FA38B9"/>
    <w:rsid w:val="00FA4A6B"/>
    <w:rsid w:val="00FA6D92"/>
    <w:rsid w:val="00FA71E4"/>
    <w:rsid w:val="00FA7B9D"/>
    <w:rsid w:val="00FB04D5"/>
    <w:rsid w:val="00FB0F78"/>
    <w:rsid w:val="00FB1020"/>
    <w:rsid w:val="00FB191C"/>
    <w:rsid w:val="00FB4193"/>
    <w:rsid w:val="00FB423D"/>
    <w:rsid w:val="00FB58B2"/>
    <w:rsid w:val="00FB5994"/>
    <w:rsid w:val="00FC105A"/>
    <w:rsid w:val="00FC4C02"/>
    <w:rsid w:val="00FC4EBC"/>
    <w:rsid w:val="00FC5ECD"/>
    <w:rsid w:val="00FD195D"/>
    <w:rsid w:val="00FD1C53"/>
    <w:rsid w:val="00FD3F0B"/>
    <w:rsid w:val="00FD444C"/>
    <w:rsid w:val="00FE3DD3"/>
    <w:rsid w:val="00FE6C00"/>
    <w:rsid w:val="00FE73B9"/>
    <w:rsid w:val="00FE7F9F"/>
    <w:rsid w:val="00FF27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D4BF5"/>
    <w:pPr>
      <w:keepNext/>
      <w:keepLines/>
      <w:spacing w:before="240" w:after="0" w:line="480" w:lineRule="auto"/>
      <w:jc w:val="both"/>
      <w:outlineLvl w:val="0"/>
    </w:pPr>
    <w:rPr>
      <w:rFonts w:ascii="Times New Roman" w:eastAsiaTheme="majorEastAsia" w:hAnsi="Times New Roman" w:cs="Times New Roman"/>
      <w:b/>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4BF5"/>
    <w:rPr>
      <w:rFonts w:ascii="Times New Roman" w:eastAsiaTheme="majorEastAsia" w:hAnsi="Times New Roman" w:cs="Times New Roman"/>
      <w:b/>
      <w:kern w:val="2"/>
      <w14:ligatures w14:val="standardContextual"/>
    </w:rPr>
  </w:style>
  <w:style w:type="paragraph" w:styleId="Caption">
    <w:name w:val="caption"/>
    <w:basedOn w:val="Normal"/>
    <w:next w:val="Normal"/>
    <w:uiPriority w:val="35"/>
    <w:unhideWhenUsed/>
    <w:qFormat/>
    <w:rsid w:val="007D4BF5"/>
    <w:pPr>
      <w:spacing w:line="480" w:lineRule="auto"/>
    </w:pPr>
    <w:rPr>
      <w:rFonts w:ascii="Times New Roman" w:hAnsi="Times New Roman"/>
      <w:i/>
      <w:iCs/>
      <w:color w:val="000000" w:themeColor="text1"/>
      <w:kern w:val="2"/>
      <w:sz w:val="18"/>
      <w:szCs w:val="18"/>
      <w14:ligatures w14:val="standardContextual"/>
    </w:rPr>
  </w:style>
  <w:style w:type="paragraph" w:styleId="BalloonText">
    <w:name w:val="Balloon Text"/>
    <w:basedOn w:val="Normal"/>
    <w:link w:val="BalloonTextChar"/>
    <w:uiPriority w:val="99"/>
    <w:semiHidden/>
    <w:unhideWhenUsed/>
    <w:rsid w:val="000C2B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2B4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D4BF5"/>
    <w:pPr>
      <w:keepNext/>
      <w:keepLines/>
      <w:spacing w:before="240" w:after="0" w:line="480" w:lineRule="auto"/>
      <w:jc w:val="both"/>
      <w:outlineLvl w:val="0"/>
    </w:pPr>
    <w:rPr>
      <w:rFonts w:ascii="Times New Roman" w:eastAsiaTheme="majorEastAsia" w:hAnsi="Times New Roman" w:cs="Times New Roman"/>
      <w:b/>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4BF5"/>
    <w:rPr>
      <w:rFonts w:ascii="Times New Roman" w:eastAsiaTheme="majorEastAsia" w:hAnsi="Times New Roman" w:cs="Times New Roman"/>
      <w:b/>
      <w:kern w:val="2"/>
      <w14:ligatures w14:val="standardContextual"/>
    </w:rPr>
  </w:style>
  <w:style w:type="paragraph" w:styleId="Caption">
    <w:name w:val="caption"/>
    <w:basedOn w:val="Normal"/>
    <w:next w:val="Normal"/>
    <w:uiPriority w:val="35"/>
    <w:unhideWhenUsed/>
    <w:qFormat/>
    <w:rsid w:val="007D4BF5"/>
    <w:pPr>
      <w:spacing w:line="480" w:lineRule="auto"/>
    </w:pPr>
    <w:rPr>
      <w:rFonts w:ascii="Times New Roman" w:hAnsi="Times New Roman"/>
      <w:i/>
      <w:iCs/>
      <w:color w:val="000000" w:themeColor="text1"/>
      <w:kern w:val="2"/>
      <w:sz w:val="18"/>
      <w:szCs w:val="18"/>
      <w14:ligatures w14:val="standardContextual"/>
    </w:rPr>
  </w:style>
  <w:style w:type="paragraph" w:styleId="BalloonText">
    <w:name w:val="Balloon Text"/>
    <w:basedOn w:val="Normal"/>
    <w:link w:val="BalloonTextChar"/>
    <w:uiPriority w:val="99"/>
    <w:semiHidden/>
    <w:unhideWhenUsed/>
    <w:rsid w:val="000C2B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2B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7</Pages>
  <Words>678</Words>
  <Characters>3868</Characters>
  <Application>Microsoft Office Word</Application>
  <DocSecurity>0</DocSecurity>
  <Lines>32</Lines>
  <Paragraphs>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Supplementary Information</vt:lpstr>
    </vt:vector>
  </TitlesOfParts>
  <Company/>
  <LinksUpToDate>false</LinksUpToDate>
  <CharactersWithSpaces>4537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Enopia, Adelyn</dc:creator>
  <cp:lastModifiedBy>Enopia, Adelyn</cp:lastModifiedBy>
  <cp:revision>1</cp:revision>
  <dcterms:created xsi:type="dcterms:W3CDTF">2026-09-15T01:23:00Z</dcterms:created>
  <dcterms:modified xsi:type="dcterms:W3CDTF">2026-09-15T01:41:00Z</dcterms:modified>
</cp:coreProperties>
</file>