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2C9A4" w14:textId="0FB904C0" w:rsidR="00D01042" w:rsidRDefault="002B2654">
      <w:pPr>
        <w:rPr>
          <w:rFonts w:ascii="Times New Roman" w:hAnsi="Times New Roman" w:cs="Times New Roman"/>
          <w:b/>
          <w:bCs/>
        </w:rPr>
      </w:pPr>
      <w:r w:rsidRPr="002B2654">
        <w:rPr>
          <w:rFonts w:ascii="Times New Roman" w:hAnsi="Times New Roman" w:cs="Times New Roman"/>
          <w:b/>
          <w:bCs/>
        </w:rPr>
        <w:t xml:space="preserve">Appendix A: </w:t>
      </w:r>
      <w:r w:rsidRPr="002B2654">
        <w:rPr>
          <w:rFonts w:ascii="Times New Roman" w:hAnsi="Times New Roman" w:cs="Times New Roman"/>
        </w:rPr>
        <w:t xml:space="preserve">Previous reviews </w:t>
      </w:r>
      <w:proofErr w:type="spellStart"/>
      <w:r w:rsidRPr="002B2654">
        <w:rPr>
          <w:rFonts w:ascii="Times New Roman" w:hAnsi="Times New Roman" w:cs="Times New Roman"/>
        </w:rPr>
        <w:t>analyzed</w:t>
      </w:r>
      <w:proofErr w:type="spellEnd"/>
      <w:r w:rsidRPr="002B2654">
        <w:rPr>
          <w:rFonts w:ascii="Times New Roman" w:hAnsi="Times New Roman" w:cs="Times New Roman"/>
          <w:b/>
          <w:bCs/>
        </w:rPr>
        <w:t xml:space="preserve"> </w:t>
      </w:r>
    </w:p>
    <w:tbl>
      <w:tblPr>
        <w:tblStyle w:val="TableGrid"/>
        <w:tblW w:w="5000" w:type="pct"/>
        <w:tblLayout w:type="fixed"/>
        <w:tblLook w:val="04A0" w:firstRow="1" w:lastRow="0" w:firstColumn="1" w:lastColumn="0" w:noHBand="0" w:noVBand="1"/>
      </w:tblPr>
      <w:tblGrid>
        <w:gridCol w:w="1804"/>
        <w:gridCol w:w="2161"/>
        <w:gridCol w:w="1417"/>
        <w:gridCol w:w="2411"/>
        <w:gridCol w:w="1835"/>
      </w:tblGrid>
      <w:tr w:rsidR="002B2654" w:rsidRPr="000D0203" w14:paraId="01C11492" w14:textId="77777777" w:rsidTr="00BC5AA2">
        <w:tc>
          <w:tcPr>
            <w:tcW w:w="937" w:type="pct"/>
            <w:vAlign w:val="center"/>
          </w:tcPr>
          <w:p w14:paraId="4BACC14D" w14:textId="77777777" w:rsidR="002B2654" w:rsidRPr="000D0203" w:rsidRDefault="002B2654" w:rsidP="00BC5AA2">
            <w:pPr>
              <w:jc w:val="center"/>
              <w:rPr>
                <w:rFonts w:ascii="Times New Roman" w:hAnsi="Times New Roman" w:cs="Times New Roman"/>
                <w:sz w:val="20"/>
                <w:szCs w:val="20"/>
              </w:rPr>
            </w:pPr>
            <w:r w:rsidRPr="000D0203">
              <w:rPr>
                <w:rFonts w:ascii="Times New Roman" w:hAnsi="Times New Roman" w:cs="Times New Roman"/>
                <w:sz w:val="20"/>
                <w:szCs w:val="20"/>
              </w:rPr>
              <w:t>Main theme</w:t>
            </w:r>
          </w:p>
        </w:tc>
        <w:tc>
          <w:tcPr>
            <w:tcW w:w="1122" w:type="pct"/>
            <w:vAlign w:val="center"/>
          </w:tcPr>
          <w:p w14:paraId="3D8087EE" w14:textId="77777777" w:rsidR="002B2654" w:rsidRPr="000D0203" w:rsidRDefault="002B2654" w:rsidP="00BC5AA2">
            <w:pPr>
              <w:jc w:val="center"/>
              <w:rPr>
                <w:rFonts w:ascii="Times New Roman" w:hAnsi="Times New Roman" w:cs="Times New Roman"/>
                <w:sz w:val="20"/>
                <w:szCs w:val="20"/>
              </w:rPr>
            </w:pPr>
            <w:r w:rsidRPr="000D0203">
              <w:rPr>
                <w:rFonts w:ascii="Times New Roman" w:hAnsi="Times New Roman" w:cs="Times New Roman"/>
                <w:sz w:val="20"/>
                <w:szCs w:val="20"/>
              </w:rPr>
              <w:t>Key contribution/s</w:t>
            </w:r>
          </w:p>
        </w:tc>
        <w:tc>
          <w:tcPr>
            <w:tcW w:w="736" w:type="pct"/>
            <w:vAlign w:val="center"/>
          </w:tcPr>
          <w:p w14:paraId="06EB90F4" w14:textId="77777777" w:rsidR="002B2654" w:rsidRPr="000D0203" w:rsidRDefault="002B2654" w:rsidP="00BC5AA2">
            <w:pPr>
              <w:jc w:val="center"/>
              <w:rPr>
                <w:rFonts w:ascii="Times New Roman" w:hAnsi="Times New Roman" w:cs="Times New Roman"/>
                <w:sz w:val="20"/>
                <w:szCs w:val="20"/>
              </w:rPr>
            </w:pPr>
            <w:r w:rsidRPr="000D0203">
              <w:rPr>
                <w:rFonts w:ascii="Times New Roman" w:hAnsi="Times New Roman" w:cs="Times New Roman"/>
                <w:sz w:val="20"/>
                <w:szCs w:val="20"/>
              </w:rPr>
              <w:t>Methodology and period of analysis</w:t>
            </w:r>
          </w:p>
        </w:tc>
        <w:tc>
          <w:tcPr>
            <w:tcW w:w="1252" w:type="pct"/>
            <w:vAlign w:val="center"/>
          </w:tcPr>
          <w:p w14:paraId="16248BCD" w14:textId="77777777" w:rsidR="002B2654" w:rsidRPr="000D0203" w:rsidRDefault="002B2654" w:rsidP="00BC5AA2">
            <w:pPr>
              <w:jc w:val="center"/>
              <w:rPr>
                <w:rFonts w:ascii="Times New Roman" w:hAnsi="Times New Roman" w:cs="Times New Roman"/>
                <w:sz w:val="20"/>
                <w:szCs w:val="20"/>
              </w:rPr>
            </w:pPr>
            <w:r w:rsidRPr="000D0203">
              <w:rPr>
                <w:rFonts w:ascii="Times New Roman" w:hAnsi="Times New Roman" w:cs="Times New Roman"/>
                <w:sz w:val="20"/>
                <w:szCs w:val="20"/>
              </w:rPr>
              <w:t>Gap identified</w:t>
            </w:r>
          </w:p>
        </w:tc>
        <w:tc>
          <w:tcPr>
            <w:tcW w:w="953" w:type="pct"/>
            <w:vAlign w:val="center"/>
          </w:tcPr>
          <w:p w14:paraId="131402EE" w14:textId="77777777" w:rsidR="002B2654" w:rsidRPr="000D0203" w:rsidRDefault="002B2654" w:rsidP="00BC5AA2">
            <w:pPr>
              <w:jc w:val="center"/>
              <w:rPr>
                <w:rFonts w:ascii="Times New Roman" w:hAnsi="Times New Roman" w:cs="Times New Roman"/>
                <w:sz w:val="20"/>
                <w:szCs w:val="20"/>
              </w:rPr>
            </w:pPr>
            <w:r w:rsidRPr="000D0203">
              <w:rPr>
                <w:rFonts w:ascii="Times New Roman" w:hAnsi="Times New Roman" w:cs="Times New Roman"/>
                <w:sz w:val="20"/>
                <w:szCs w:val="20"/>
              </w:rPr>
              <w:t>Reference</w:t>
            </w:r>
          </w:p>
        </w:tc>
      </w:tr>
      <w:tr w:rsidR="002B2654" w:rsidRPr="000D0203" w14:paraId="18FEE2B4" w14:textId="77777777" w:rsidTr="00BC5AA2">
        <w:tc>
          <w:tcPr>
            <w:tcW w:w="937" w:type="pct"/>
          </w:tcPr>
          <w:p w14:paraId="673EC9AD"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Business schools support academic entrepreneurship through entrepreneurial education, entrepreneurial networks, and entrepreneurial ecosystems</w:t>
            </w:r>
            <w:r>
              <w:rPr>
                <w:rFonts w:ascii="Times New Roman" w:hAnsi="Times New Roman" w:cs="Times New Roman"/>
                <w:color w:val="000000" w:themeColor="text1"/>
                <w:sz w:val="20"/>
                <w:szCs w:val="20"/>
              </w:rPr>
              <w:t xml:space="preserve">. </w:t>
            </w:r>
          </w:p>
          <w:p w14:paraId="6ECBEB3B"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t>T</w:t>
            </w:r>
            <w:r w:rsidRPr="000D0203">
              <w:rPr>
                <w:rFonts w:ascii="Times New Roman" w:hAnsi="Times New Roman" w:cs="Times New Roman"/>
                <w:color w:val="000000" w:themeColor="text1"/>
                <w:sz w:val="20"/>
                <w:szCs w:val="20"/>
              </w:rPr>
              <w:t>hree main themes (entrepreneurial education, entrepreneurial networks, and entrepreneurial ecosystems) and two embryonic themes (individual-level factors and obstacles to entrepreneurship)</w:t>
            </w:r>
          </w:p>
          <w:p w14:paraId="200C312B" w14:textId="77777777" w:rsidR="002B2654" w:rsidRPr="00A31CC1" w:rsidRDefault="002B2654" w:rsidP="00BC5AA2">
            <w:pPr>
              <w:rPr>
                <w:rFonts w:ascii="Times New Roman" w:hAnsi="Times New Roman" w:cs="Times New Roman"/>
                <w:color w:val="000000" w:themeColor="text1"/>
                <w:sz w:val="20"/>
                <w:szCs w:val="20"/>
              </w:rPr>
            </w:pPr>
          </w:p>
        </w:tc>
        <w:tc>
          <w:tcPr>
            <w:tcW w:w="1122" w:type="pct"/>
          </w:tcPr>
          <w:p w14:paraId="0EC7067B"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Identify what business schools do to support academic entrepreneurship </w:t>
            </w:r>
          </w:p>
          <w:p w14:paraId="04505795" w14:textId="77777777" w:rsidR="002B2654" w:rsidRPr="000D0203"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2) Outline a future research agenda for academic entrepreneurship in business schools</w:t>
            </w:r>
          </w:p>
          <w:p w14:paraId="193C99C4" w14:textId="77777777" w:rsidR="002B2654" w:rsidRPr="000D0203" w:rsidRDefault="002B2654" w:rsidP="00BC5AA2">
            <w:pPr>
              <w:rPr>
                <w:rFonts w:ascii="Times New Roman" w:hAnsi="Times New Roman" w:cs="Times New Roman"/>
                <w:color w:val="000000" w:themeColor="text1"/>
                <w:sz w:val="20"/>
                <w:szCs w:val="20"/>
              </w:rPr>
            </w:pPr>
          </w:p>
          <w:p w14:paraId="44E3B53E" w14:textId="77777777" w:rsidR="002B2654" w:rsidRPr="000D0203" w:rsidRDefault="002B2654" w:rsidP="00BC5AA2">
            <w:pPr>
              <w:jc w:val="center"/>
              <w:rPr>
                <w:rFonts w:ascii="Times New Roman" w:hAnsi="Times New Roman" w:cs="Times New Roman"/>
                <w:sz w:val="20"/>
                <w:szCs w:val="20"/>
              </w:rPr>
            </w:pPr>
          </w:p>
        </w:tc>
        <w:tc>
          <w:tcPr>
            <w:tcW w:w="736" w:type="pct"/>
          </w:tcPr>
          <w:p w14:paraId="6EACD879" w14:textId="77777777" w:rsidR="002B2654" w:rsidRPr="00A31CC1" w:rsidRDefault="002B2654" w:rsidP="00BC5AA2">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w:t>
            </w:r>
            <w:r w:rsidRPr="000D0203">
              <w:rPr>
                <w:rFonts w:ascii="Times New Roman" w:hAnsi="Times New Roman" w:cs="Times New Roman"/>
                <w:color w:val="000000" w:themeColor="text1"/>
                <w:sz w:val="20"/>
                <w:szCs w:val="20"/>
              </w:rPr>
              <w:t>ystematic literature review process</w:t>
            </w:r>
            <w:r>
              <w:rPr>
                <w:rFonts w:ascii="Times New Roman" w:hAnsi="Times New Roman" w:cs="Times New Roman"/>
                <w:color w:val="000000" w:themeColor="text1"/>
                <w:sz w:val="20"/>
                <w:szCs w:val="20"/>
              </w:rPr>
              <w:t xml:space="preserve"> </w:t>
            </w:r>
            <w:r w:rsidRPr="000D0203">
              <w:rPr>
                <w:rFonts w:ascii="Times New Roman" w:hAnsi="Times New Roman" w:cs="Times New Roman"/>
                <w:color w:val="000000" w:themeColor="text1"/>
                <w:sz w:val="20"/>
                <w:szCs w:val="20"/>
              </w:rPr>
              <w:t>from 1998-2019</w:t>
            </w:r>
            <w:r>
              <w:rPr>
                <w:rFonts w:ascii="Times New Roman" w:hAnsi="Times New Roman" w:cs="Times New Roman"/>
                <w:color w:val="000000" w:themeColor="text1"/>
                <w:sz w:val="20"/>
                <w:szCs w:val="20"/>
              </w:rPr>
              <w:t xml:space="preserve">. </w:t>
            </w:r>
            <w:r w:rsidRPr="000D0203">
              <w:rPr>
                <w:rFonts w:ascii="Times New Roman" w:hAnsi="Times New Roman" w:cs="Times New Roman"/>
                <w:color w:val="000000" w:themeColor="text1"/>
                <w:sz w:val="20"/>
                <w:szCs w:val="20"/>
              </w:rPr>
              <w:t>The final set of 49 papers</w:t>
            </w:r>
            <w:r>
              <w:rPr>
                <w:rFonts w:ascii="Times New Roman" w:hAnsi="Times New Roman" w:cs="Times New Roman"/>
                <w:color w:val="000000" w:themeColor="text1"/>
                <w:sz w:val="20"/>
                <w:szCs w:val="20"/>
              </w:rPr>
              <w:t>.</w:t>
            </w:r>
          </w:p>
        </w:tc>
        <w:tc>
          <w:tcPr>
            <w:tcW w:w="1252" w:type="pct"/>
          </w:tcPr>
          <w:p w14:paraId="77F988B3"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Examining the business models and skills/training within business schools that support entrepreneurial activities </w:t>
            </w:r>
          </w:p>
          <w:p w14:paraId="3AFE26DA"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2. Evaluating the direct and indirect contributions and impact of business schools in supporting academic entrepreneurship </w:t>
            </w:r>
          </w:p>
          <w:p w14:paraId="43253B5B"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3. Exploring how business school entrepreneurial networks support academic entrepreneurship </w:t>
            </w:r>
          </w:p>
          <w:p w14:paraId="0662FAD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4. Investigating individual-level factors and obstacles to academic entrepreneurship</w:t>
            </w:r>
          </w:p>
        </w:tc>
        <w:tc>
          <w:tcPr>
            <w:tcW w:w="953" w:type="pct"/>
          </w:tcPr>
          <w:p w14:paraId="1E3CAE7E"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Walsh, G. S., Cunningham, J. A., Mordue, T., McLeay, F., O’Kane, C., &amp; Connolly, N. (2021). What business schools do to support academic entrepreneurship: a systematic literature review and future research agenda. </w:t>
            </w:r>
            <w:r w:rsidRPr="000D0203">
              <w:rPr>
                <w:rFonts w:ascii="Times New Roman" w:hAnsi="Times New Roman" w:cs="Times New Roman"/>
                <w:i/>
                <w:iCs/>
                <w:sz w:val="20"/>
                <w:szCs w:val="20"/>
              </w:rPr>
              <w:t>Studies in Higher Education</w:t>
            </w:r>
            <w:r w:rsidRPr="000D0203">
              <w:rPr>
                <w:rFonts w:ascii="Times New Roman" w:hAnsi="Times New Roman" w:cs="Times New Roman"/>
                <w:sz w:val="20"/>
                <w:szCs w:val="20"/>
              </w:rPr>
              <w:t>, </w:t>
            </w:r>
            <w:r w:rsidRPr="000D0203">
              <w:rPr>
                <w:rFonts w:ascii="Times New Roman" w:hAnsi="Times New Roman" w:cs="Times New Roman"/>
                <w:i/>
                <w:iCs/>
                <w:sz w:val="20"/>
                <w:szCs w:val="20"/>
              </w:rPr>
              <w:t>46</w:t>
            </w:r>
            <w:r w:rsidRPr="000D0203">
              <w:rPr>
                <w:rFonts w:ascii="Times New Roman" w:hAnsi="Times New Roman" w:cs="Times New Roman"/>
                <w:sz w:val="20"/>
                <w:szCs w:val="20"/>
              </w:rPr>
              <w:t>(5), 988-999.</w:t>
            </w:r>
          </w:p>
        </w:tc>
      </w:tr>
      <w:tr w:rsidR="002B2654" w:rsidRPr="000D0203" w14:paraId="549B8E65" w14:textId="77777777" w:rsidTr="00BC5AA2">
        <w:tc>
          <w:tcPr>
            <w:tcW w:w="937" w:type="pct"/>
          </w:tcPr>
          <w:p w14:paraId="054BDF72" w14:textId="77777777" w:rsidR="002B2654" w:rsidRPr="000D0203"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The paper presents a systematic literature review on active learning methods in entrepreneurship education </w:t>
            </w:r>
          </w:p>
          <w:p w14:paraId="4AC7D9E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novel approach of using ecological interaction theories to better understand and manage interactions in entrepreneurship education courses.</w:t>
            </w:r>
          </w:p>
        </w:tc>
        <w:tc>
          <w:tcPr>
            <w:tcW w:w="1122" w:type="pct"/>
          </w:tcPr>
          <w:p w14:paraId="6FFF435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Explore new approaches to managing interactions in entrepreneurship education - Identify the main topics and their links to teaching methods in entrepreneurship - Investigate how an ecosystemic approach can inform research on interaction management in entrepreneurship courses</w:t>
            </w:r>
          </w:p>
        </w:tc>
        <w:tc>
          <w:tcPr>
            <w:tcW w:w="736" w:type="pct"/>
          </w:tcPr>
          <w:p w14:paraId="2EC65072"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t>S</w:t>
            </w:r>
            <w:r w:rsidRPr="000D0203">
              <w:rPr>
                <w:rFonts w:ascii="Times New Roman" w:hAnsi="Times New Roman" w:cs="Times New Roman"/>
                <w:color w:val="000000" w:themeColor="text1"/>
                <w:sz w:val="20"/>
                <w:szCs w:val="20"/>
              </w:rPr>
              <w:t>ystematic search across 3 databases (Web of Science, Dimensions.ai, Scopus) using a search term related to the 10 active learning methods and</w:t>
            </w:r>
            <w:r>
              <w:rPr>
                <w:rFonts w:ascii="Times New Roman" w:hAnsi="Times New Roman" w:cs="Times New Roman"/>
                <w:color w:val="000000" w:themeColor="text1"/>
                <w:sz w:val="20"/>
                <w:szCs w:val="20"/>
              </w:rPr>
              <w:t xml:space="preserve"> e</w:t>
            </w:r>
            <w:r w:rsidRPr="000D0203">
              <w:rPr>
                <w:rFonts w:ascii="Times New Roman" w:hAnsi="Times New Roman" w:cs="Times New Roman"/>
                <w:color w:val="000000" w:themeColor="text1"/>
                <w:sz w:val="20"/>
                <w:szCs w:val="20"/>
              </w:rPr>
              <w:t>ntrepreneurship</w:t>
            </w:r>
            <w:r>
              <w:rPr>
                <w:rFonts w:ascii="Times New Roman" w:hAnsi="Times New Roman" w:cs="Times New Roman"/>
                <w:color w:val="000000" w:themeColor="text1"/>
                <w:sz w:val="20"/>
                <w:szCs w:val="20"/>
              </w:rPr>
              <w:t xml:space="preserve">. </w:t>
            </w:r>
            <w:proofErr w:type="spellStart"/>
            <w:r w:rsidRPr="000D0203">
              <w:rPr>
                <w:rFonts w:ascii="Times New Roman" w:hAnsi="Times New Roman" w:cs="Times New Roman"/>
                <w:color w:val="000000" w:themeColor="text1"/>
                <w:sz w:val="20"/>
                <w:szCs w:val="20"/>
              </w:rPr>
              <w:t>Analyzing</w:t>
            </w:r>
            <w:proofErr w:type="spellEnd"/>
            <w:r w:rsidRPr="000D0203">
              <w:rPr>
                <w:rFonts w:ascii="Times New Roman" w:hAnsi="Times New Roman" w:cs="Times New Roman"/>
                <w:color w:val="000000" w:themeColor="text1"/>
                <w:sz w:val="20"/>
                <w:szCs w:val="20"/>
              </w:rPr>
              <w:t xml:space="preserve"> the abstracts and full texts to identify topics and trends related to the teaching methods</w:t>
            </w:r>
          </w:p>
        </w:tc>
        <w:tc>
          <w:tcPr>
            <w:tcW w:w="1252" w:type="pct"/>
          </w:tcPr>
          <w:p w14:paraId="0908ECF9" w14:textId="77777777" w:rsidR="002B2654" w:rsidRPr="000D0203"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How entrepreneurship teachers manage interactions in their courses is an understudied topic </w:t>
            </w:r>
          </w:p>
          <w:p w14:paraId="3677D1D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Research on entrepreneurship educational ecosystems has focused more on the macro level, while the micro level of the entrepreneurship course as an ecosystem is underexplored</w:t>
            </w:r>
          </w:p>
        </w:tc>
        <w:tc>
          <w:tcPr>
            <w:tcW w:w="953" w:type="pct"/>
          </w:tcPr>
          <w:p w14:paraId="2DBA0697" w14:textId="77777777" w:rsidR="002B2654" w:rsidRPr="000D0203" w:rsidRDefault="002B2654" w:rsidP="00BC5AA2">
            <w:pPr>
              <w:rPr>
                <w:rFonts w:ascii="Times New Roman" w:hAnsi="Times New Roman" w:cs="Times New Roman"/>
                <w:sz w:val="20"/>
                <w:szCs w:val="20"/>
              </w:rPr>
            </w:pPr>
            <w:proofErr w:type="spellStart"/>
            <w:r w:rsidRPr="000D0203">
              <w:rPr>
                <w:rFonts w:ascii="Times New Roman" w:hAnsi="Times New Roman" w:cs="Times New Roman"/>
                <w:sz w:val="20"/>
                <w:szCs w:val="20"/>
                <w:lang w:val="it-IT"/>
              </w:rPr>
              <w:t>Makaya</w:t>
            </w:r>
            <w:proofErr w:type="spellEnd"/>
            <w:r w:rsidRPr="000D0203">
              <w:rPr>
                <w:rFonts w:ascii="Times New Roman" w:hAnsi="Times New Roman" w:cs="Times New Roman"/>
                <w:sz w:val="20"/>
                <w:szCs w:val="20"/>
                <w:lang w:val="it-IT"/>
              </w:rPr>
              <w:t xml:space="preserve">, C., Blanco, C., &amp; </w:t>
            </w:r>
            <w:proofErr w:type="spellStart"/>
            <w:r w:rsidRPr="000D0203">
              <w:rPr>
                <w:rFonts w:ascii="Times New Roman" w:hAnsi="Times New Roman" w:cs="Times New Roman"/>
                <w:sz w:val="20"/>
                <w:szCs w:val="20"/>
                <w:lang w:val="it-IT"/>
              </w:rPr>
              <w:t>Barrédy</w:t>
            </w:r>
            <w:proofErr w:type="spellEnd"/>
            <w:r w:rsidRPr="000D0203">
              <w:rPr>
                <w:rFonts w:ascii="Times New Roman" w:hAnsi="Times New Roman" w:cs="Times New Roman"/>
                <w:sz w:val="20"/>
                <w:szCs w:val="20"/>
                <w:lang w:val="it-IT"/>
              </w:rPr>
              <w:t xml:space="preserve">, C. (2023). </w:t>
            </w:r>
            <w:r w:rsidRPr="000D0203">
              <w:rPr>
                <w:rFonts w:ascii="Times New Roman" w:hAnsi="Times New Roman" w:cs="Times New Roman"/>
                <w:sz w:val="20"/>
                <w:szCs w:val="20"/>
              </w:rPr>
              <w:t>Towards an ecological approach for interaction management in entrepreneurship courses. </w:t>
            </w:r>
            <w:r w:rsidRPr="000D0203">
              <w:rPr>
                <w:rFonts w:ascii="Times New Roman" w:hAnsi="Times New Roman" w:cs="Times New Roman"/>
                <w:i/>
                <w:iCs/>
                <w:sz w:val="20"/>
                <w:szCs w:val="20"/>
              </w:rPr>
              <w:t>Journal of Business Research</w:t>
            </w:r>
            <w:r w:rsidRPr="000D0203">
              <w:rPr>
                <w:rFonts w:ascii="Times New Roman" w:hAnsi="Times New Roman" w:cs="Times New Roman"/>
                <w:sz w:val="20"/>
                <w:szCs w:val="20"/>
              </w:rPr>
              <w:t>, </w:t>
            </w:r>
            <w:r w:rsidRPr="000D0203">
              <w:rPr>
                <w:rFonts w:ascii="Times New Roman" w:hAnsi="Times New Roman" w:cs="Times New Roman"/>
                <w:i/>
                <w:iCs/>
                <w:sz w:val="20"/>
                <w:szCs w:val="20"/>
              </w:rPr>
              <w:t>160</w:t>
            </w:r>
            <w:r w:rsidRPr="000D0203">
              <w:rPr>
                <w:rFonts w:ascii="Times New Roman" w:hAnsi="Times New Roman" w:cs="Times New Roman"/>
                <w:sz w:val="20"/>
                <w:szCs w:val="20"/>
              </w:rPr>
              <w:t>, 113749.</w:t>
            </w:r>
          </w:p>
        </w:tc>
      </w:tr>
      <w:tr w:rsidR="002B2654" w:rsidRPr="000D0203" w14:paraId="2E145CAB" w14:textId="77777777" w:rsidTr="00BC5AA2">
        <w:tc>
          <w:tcPr>
            <w:tcW w:w="937" w:type="pct"/>
          </w:tcPr>
          <w:p w14:paraId="6EB293BA"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The paper provides a systematic review of the empirical evidence on the impact of entrepreneurship education (EE) in higher education, using a teaching model framework to </w:t>
            </w:r>
            <w:proofErr w:type="spellStart"/>
            <w:r w:rsidRPr="000D0203">
              <w:rPr>
                <w:rFonts w:ascii="Times New Roman" w:hAnsi="Times New Roman" w:cs="Times New Roman"/>
                <w:color w:val="000000" w:themeColor="text1"/>
                <w:sz w:val="20"/>
                <w:szCs w:val="20"/>
              </w:rPr>
              <w:t>analyze</w:t>
            </w:r>
            <w:proofErr w:type="spellEnd"/>
            <w:r w:rsidRPr="000D0203">
              <w:rPr>
                <w:rFonts w:ascii="Times New Roman" w:hAnsi="Times New Roman" w:cs="Times New Roman"/>
                <w:color w:val="000000" w:themeColor="text1"/>
                <w:sz w:val="20"/>
                <w:szCs w:val="20"/>
              </w:rPr>
              <w:t xml:space="preserve"> the range of EE outcomes and the </w:t>
            </w:r>
            <w:r w:rsidRPr="000D0203">
              <w:rPr>
                <w:rFonts w:ascii="Times New Roman" w:hAnsi="Times New Roman" w:cs="Times New Roman"/>
                <w:color w:val="000000" w:themeColor="text1"/>
                <w:sz w:val="20"/>
                <w:szCs w:val="20"/>
              </w:rPr>
              <w:lastRenderedPageBreak/>
              <w:t>relationship between pedagogical methods and specific outcomes.</w:t>
            </w:r>
          </w:p>
        </w:tc>
        <w:tc>
          <w:tcPr>
            <w:tcW w:w="1122" w:type="pct"/>
          </w:tcPr>
          <w:p w14:paraId="53DA3B02"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lastRenderedPageBreak/>
              <w:t>A</w:t>
            </w:r>
            <w:r w:rsidRPr="000D0203">
              <w:rPr>
                <w:rFonts w:ascii="Times New Roman" w:hAnsi="Times New Roman" w:cs="Times New Roman"/>
                <w:color w:val="000000" w:themeColor="text1"/>
                <w:sz w:val="20"/>
                <w:szCs w:val="20"/>
              </w:rPr>
              <w:t>uthors provide several key recommendations for future research on the impact of entrepreneurship education in higher education, including focusing on novel emotion-based and mindset impact indicators, exploring the intention-to-</w:t>
            </w:r>
            <w:proofErr w:type="spellStart"/>
            <w:r w:rsidRPr="000D0203">
              <w:rPr>
                <w:rFonts w:ascii="Times New Roman" w:hAnsi="Times New Roman" w:cs="Times New Roman"/>
                <w:color w:val="000000" w:themeColor="text1"/>
                <w:sz w:val="20"/>
                <w:szCs w:val="20"/>
              </w:rPr>
              <w:t>behavior</w:t>
            </w:r>
            <w:proofErr w:type="spellEnd"/>
            <w:r w:rsidRPr="000D0203">
              <w:rPr>
                <w:rFonts w:ascii="Times New Roman" w:hAnsi="Times New Roman" w:cs="Times New Roman"/>
                <w:color w:val="000000" w:themeColor="text1"/>
                <w:sz w:val="20"/>
                <w:szCs w:val="20"/>
              </w:rPr>
              <w:t xml:space="preserve"> transition, </w:t>
            </w:r>
            <w:r w:rsidRPr="000D0203">
              <w:rPr>
                <w:rFonts w:ascii="Times New Roman" w:hAnsi="Times New Roman" w:cs="Times New Roman"/>
                <w:color w:val="000000" w:themeColor="text1"/>
                <w:sz w:val="20"/>
                <w:szCs w:val="20"/>
              </w:rPr>
              <w:lastRenderedPageBreak/>
              <w:t>examining contextual factors behind contradictory findings, and directly comparing a range of pedagogical approaches.</w:t>
            </w:r>
          </w:p>
        </w:tc>
        <w:tc>
          <w:tcPr>
            <w:tcW w:w="736" w:type="pct"/>
          </w:tcPr>
          <w:p w14:paraId="7616A00D"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159 empirical studies on the impact of entrepreneurship education (EE) in higher education published between 2004 and 2016</w:t>
            </w:r>
          </w:p>
        </w:tc>
        <w:tc>
          <w:tcPr>
            <w:tcW w:w="1252" w:type="pct"/>
          </w:tcPr>
          <w:p w14:paraId="5D071B3E" w14:textId="77777777" w:rsidR="002B2654" w:rsidRPr="000D0203"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Need for a current review that focuses specifically on EE pedagogy and outcomes in higher education, as previous reviews have been limited in scope</w:t>
            </w:r>
          </w:p>
          <w:p w14:paraId="74ACF19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Exploring novel impact indicators related to emotion and mindset, focusing on the intention-to-</w:t>
            </w:r>
            <w:proofErr w:type="spellStart"/>
            <w:r w:rsidRPr="000D0203">
              <w:rPr>
                <w:rFonts w:ascii="Times New Roman" w:hAnsi="Times New Roman" w:cs="Times New Roman"/>
                <w:color w:val="000000" w:themeColor="text1"/>
                <w:sz w:val="20"/>
                <w:szCs w:val="20"/>
              </w:rPr>
              <w:t>behavior</w:t>
            </w:r>
            <w:proofErr w:type="spellEnd"/>
            <w:r w:rsidRPr="000D0203">
              <w:rPr>
                <w:rFonts w:ascii="Times New Roman" w:hAnsi="Times New Roman" w:cs="Times New Roman"/>
                <w:color w:val="000000" w:themeColor="text1"/>
                <w:sz w:val="20"/>
                <w:szCs w:val="20"/>
              </w:rPr>
              <w:t xml:space="preserve"> transition, examining contextual </w:t>
            </w:r>
            <w:r w:rsidRPr="000D0203">
              <w:rPr>
                <w:rFonts w:ascii="Times New Roman" w:hAnsi="Times New Roman" w:cs="Times New Roman"/>
                <w:color w:val="000000" w:themeColor="text1"/>
                <w:sz w:val="20"/>
                <w:szCs w:val="20"/>
              </w:rPr>
              <w:lastRenderedPageBreak/>
              <w:t>reasons for contradictory findings, and comparing the impact of different pedagogical models.</w:t>
            </w:r>
          </w:p>
        </w:tc>
        <w:tc>
          <w:tcPr>
            <w:tcW w:w="953" w:type="pct"/>
          </w:tcPr>
          <w:p w14:paraId="29BC0B9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Nabi, G., </w:t>
            </w:r>
            <w:proofErr w:type="spellStart"/>
            <w:r w:rsidRPr="000D0203">
              <w:rPr>
                <w:rFonts w:ascii="Times New Roman" w:hAnsi="Times New Roman" w:cs="Times New Roman"/>
                <w:sz w:val="20"/>
                <w:szCs w:val="20"/>
              </w:rPr>
              <w:t>Liñán</w:t>
            </w:r>
            <w:proofErr w:type="spellEnd"/>
            <w:r w:rsidRPr="000D0203">
              <w:rPr>
                <w:rFonts w:ascii="Times New Roman" w:hAnsi="Times New Roman" w:cs="Times New Roman"/>
                <w:sz w:val="20"/>
                <w:szCs w:val="20"/>
              </w:rPr>
              <w:t>, F., Fayolle, A., Krueger, N., &amp; Walmsley, A. (2017). The impact of entrepreneurship education in higher education: A systematic review and research agenda. </w:t>
            </w:r>
            <w:r w:rsidRPr="000D0203">
              <w:rPr>
                <w:rFonts w:ascii="Times New Roman" w:hAnsi="Times New Roman" w:cs="Times New Roman"/>
                <w:i/>
                <w:iCs/>
                <w:sz w:val="20"/>
                <w:szCs w:val="20"/>
              </w:rPr>
              <w:t xml:space="preserve">Academy of management learning &amp; </w:t>
            </w:r>
            <w:r w:rsidRPr="000D0203">
              <w:rPr>
                <w:rFonts w:ascii="Times New Roman" w:hAnsi="Times New Roman" w:cs="Times New Roman"/>
                <w:i/>
                <w:iCs/>
                <w:sz w:val="20"/>
                <w:szCs w:val="20"/>
              </w:rPr>
              <w:lastRenderedPageBreak/>
              <w:t>education</w:t>
            </w:r>
            <w:r w:rsidRPr="000D0203">
              <w:rPr>
                <w:rFonts w:ascii="Times New Roman" w:hAnsi="Times New Roman" w:cs="Times New Roman"/>
                <w:sz w:val="20"/>
                <w:szCs w:val="20"/>
              </w:rPr>
              <w:t>, </w:t>
            </w:r>
            <w:r w:rsidRPr="000D0203">
              <w:rPr>
                <w:rFonts w:ascii="Times New Roman" w:hAnsi="Times New Roman" w:cs="Times New Roman"/>
                <w:i/>
                <w:iCs/>
                <w:sz w:val="20"/>
                <w:szCs w:val="20"/>
              </w:rPr>
              <w:t>16</w:t>
            </w:r>
            <w:r w:rsidRPr="000D0203">
              <w:rPr>
                <w:rFonts w:ascii="Times New Roman" w:hAnsi="Times New Roman" w:cs="Times New Roman"/>
                <w:sz w:val="20"/>
                <w:szCs w:val="20"/>
              </w:rPr>
              <w:t>(2), 277-299.</w:t>
            </w:r>
          </w:p>
        </w:tc>
      </w:tr>
      <w:tr w:rsidR="002B2654" w:rsidRPr="000D0203" w14:paraId="47EF3F13" w14:textId="77777777" w:rsidTr="00BC5AA2">
        <w:tc>
          <w:tcPr>
            <w:tcW w:w="937" w:type="pct"/>
          </w:tcPr>
          <w:p w14:paraId="5E33DF4A"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The paper provides a comprehensive systems-level analysis of the international business education (IBE) literature, identifying five key research directions or clusters within the field. - The paper offers several future research directions for each of the five IBE research clusters, covering areas such as entrepreneurship, emerging markets, technology, internationalization, and industry engagement.</w:t>
            </w:r>
          </w:p>
        </w:tc>
        <w:tc>
          <w:tcPr>
            <w:tcW w:w="1122" w:type="pct"/>
          </w:tcPr>
          <w:p w14:paraId="070A0B8E"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Integrating innovation and entrepreneurship themes into IBE curricula - Bridging the gap between IBE and industry needs, particularly in developing soft skills and practical knowledge - Incorporating perspectives from developing countries and emerging markets into IBE curricula</w:t>
            </w:r>
          </w:p>
        </w:tc>
        <w:tc>
          <w:tcPr>
            <w:tcW w:w="736" w:type="pct"/>
          </w:tcPr>
          <w:p w14:paraId="2769E8C1"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Conducted a systematic review with a final sample of 894 publications</w:t>
            </w:r>
            <w:r>
              <w:rPr>
                <w:rFonts w:ascii="Times New Roman" w:hAnsi="Times New Roman" w:cs="Times New Roman"/>
                <w:color w:val="000000" w:themeColor="text1"/>
                <w:sz w:val="20"/>
                <w:szCs w:val="20"/>
              </w:rPr>
              <w:t xml:space="preserve"> from 1993 to 2019</w:t>
            </w:r>
            <w:r w:rsidRPr="000D0203">
              <w:rPr>
                <w:rFonts w:ascii="Times New Roman" w:hAnsi="Times New Roman" w:cs="Times New Roman"/>
                <w:color w:val="000000" w:themeColor="text1"/>
                <w:sz w:val="20"/>
                <w:szCs w:val="20"/>
              </w:rPr>
              <w:t xml:space="preserve"> </w:t>
            </w:r>
          </w:p>
        </w:tc>
        <w:tc>
          <w:tcPr>
            <w:tcW w:w="1252" w:type="pct"/>
          </w:tcPr>
          <w:p w14:paraId="2513075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Integrating innovation and entrepreneurship themes into IBE curricula - Bridging the gap between IBE and industry needs, particularly in developing soft skills and practical knowledge - Incorporating perspectives from developing countries and emerging markets into IBE curricula</w:t>
            </w:r>
          </w:p>
        </w:tc>
        <w:tc>
          <w:tcPr>
            <w:tcW w:w="953" w:type="pct"/>
          </w:tcPr>
          <w:p w14:paraId="660E26B1"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 xml:space="preserve">Klarin, A., </w:t>
            </w:r>
            <w:proofErr w:type="spellStart"/>
            <w:r w:rsidRPr="000D0203">
              <w:rPr>
                <w:rFonts w:ascii="Times New Roman" w:hAnsi="Times New Roman" w:cs="Times New Roman"/>
                <w:sz w:val="20"/>
                <w:szCs w:val="20"/>
              </w:rPr>
              <w:t>Inkizhinov</w:t>
            </w:r>
            <w:proofErr w:type="spellEnd"/>
            <w:r w:rsidRPr="000D0203">
              <w:rPr>
                <w:rFonts w:ascii="Times New Roman" w:hAnsi="Times New Roman" w:cs="Times New Roman"/>
                <w:sz w:val="20"/>
                <w:szCs w:val="20"/>
              </w:rPr>
              <w:t xml:space="preserve">, B., Nazarov, D., &amp; </w:t>
            </w:r>
            <w:proofErr w:type="spellStart"/>
            <w:r w:rsidRPr="000D0203">
              <w:rPr>
                <w:rFonts w:ascii="Times New Roman" w:hAnsi="Times New Roman" w:cs="Times New Roman"/>
                <w:sz w:val="20"/>
                <w:szCs w:val="20"/>
              </w:rPr>
              <w:t>Gorenskaia</w:t>
            </w:r>
            <w:proofErr w:type="spellEnd"/>
            <w:r w:rsidRPr="000D0203">
              <w:rPr>
                <w:rFonts w:ascii="Times New Roman" w:hAnsi="Times New Roman" w:cs="Times New Roman"/>
                <w:sz w:val="20"/>
                <w:szCs w:val="20"/>
              </w:rPr>
              <w:t>, E. (2021). International business education: What we know and what we have yet to develop. </w:t>
            </w:r>
            <w:r w:rsidRPr="000D0203">
              <w:rPr>
                <w:rFonts w:ascii="Times New Roman" w:hAnsi="Times New Roman" w:cs="Times New Roman"/>
                <w:i/>
                <w:iCs/>
                <w:sz w:val="20"/>
                <w:szCs w:val="20"/>
              </w:rPr>
              <w:t>International Business Review</w:t>
            </w:r>
            <w:r w:rsidRPr="000D0203">
              <w:rPr>
                <w:rFonts w:ascii="Times New Roman" w:hAnsi="Times New Roman" w:cs="Times New Roman"/>
                <w:sz w:val="20"/>
                <w:szCs w:val="20"/>
              </w:rPr>
              <w:t>, </w:t>
            </w:r>
            <w:r w:rsidRPr="000D0203">
              <w:rPr>
                <w:rFonts w:ascii="Times New Roman" w:hAnsi="Times New Roman" w:cs="Times New Roman"/>
                <w:i/>
                <w:iCs/>
                <w:sz w:val="20"/>
                <w:szCs w:val="20"/>
              </w:rPr>
              <w:t>30</w:t>
            </w:r>
            <w:r w:rsidRPr="000D0203">
              <w:rPr>
                <w:rFonts w:ascii="Times New Roman" w:hAnsi="Times New Roman" w:cs="Times New Roman"/>
                <w:sz w:val="20"/>
                <w:szCs w:val="20"/>
              </w:rPr>
              <w:t>(5), 101833.</w:t>
            </w:r>
          </w:p>
        </w:tc>
      </w:tr>
      <w:tr w:rsidR="002B2654" w:rsidRPr="000D0203" w14:paraId="62EC075F" w14:textId="77777777" w:rsidTr="00BC5AA2">
        <w:tc>
          <w:tcPr>
            <w:tcW w:w="937" w:type="pct"/>
          </w:tcPr>
          <w:p w14:paraId="40538F86"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The paper discusses how design cognition (Design thinking) can be integrated into entrepreneurship education to help students develop the cognitive skills needed to identify and create new opportunities, rather than just discovering them.</w:t>
            </w:r>
          </w:p>
        </w:tc>
        <w:tc>
          <w:tcPr>
            <w:tcW w:w="1122" w:type="pct"/>
          </w:tcPr>
          <w:p w14:paraId="60B5D66D"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To illustrate how to train students to apply four design cognition acts (framing, analogical reasoning, abductive reasoning, and mental </w:t>
            </w:r>
            <w:proofErr w:type="spellStart"/>
            <w:r w:rsidRPr="000D0203">
              <w:rPr>
                <w:rFonts w:ascii="Times New Roman" w:hAnsi="Times New Roman" w:cs="Times New Roman"/>
                <w:color w:val="000000" w:themeColor="text1"/>
                <w:sz w:val="20"/>
                <w:szCs w:val="20"/>
              </w:rPr>
              <w:t>simulation</w:t>
            </w:r>
            <w:proofErr w:type="spellEnd"/>
            <w:r w:rsidRPr="000D0203">
              <w:rPr>
                <w:rFonts w:ascii="Times New Roman" w:hAnsi="Times New Roman" w:cs="Times New Roman"/>
                <w:color w:val="000000" w:themeColor="text1"/>
                <w:sz w:val="20"/>
                <w:szCs w:val="20"/>
              </w:rPr>
              <w:t xml:space="preserve">) to opportunity creation. </w:t>
            </w:r>
          </w:p>
          <w:p w14:paraId="3AF01021"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2) To incorporate design thinking into entrepreneurship education in a way that complements traditional analytical tools and teaching styles. </w:t>
            </w:r>
          </w:p>
          <w:p w14:paraId="26A7977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3) To expand on design thinking scholarship that focuses on the underlying cognition rather than just the processes and tools.</w:t>
            </w:r>
          </w:p>
        </w:tc>
        <w:tc>
          <w:tcPr>
            <w:tcW w:w="736" w:type="pct"/>
          </w:tcPr>
          <w:p w14:paraId="066B2D31"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the paper does not describe a specific methodology or period</w:t>
            </w:r>
          </w:p>
        </w:tc>
        <w:tc>
          <w:tcPr>
            <w:tcW w:w="1252" w:type="pct"/>
          </w:tcPr>
          <w:p w14:paraId="58B16CAB"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Problem and solution frames evolve over time in entrepreneurial </w:t>
            </w:r>
            <w:proofErr w:type="gramStart"/>
            <w:r w:rsidRPr="000D0203">
              <w:rPr>
                <w:rFonts w:ascii="Times New Roman" w:hAnsi="Times New Roman" w:cs="Times New Roman"/>
                <w:color w:val="000000" w:themeColor="text1"/>
                <w:sz w:val="20"/>
                <w:szCs w:val="20"/>
              </w:rPr>
              <w:t>education</w:t>
            </w:r>
            <w:proofErr w:type="gramEnd"/>
            <w:r w:rsidRPr="000D0203">
              <w:rPr>
                <w:rFonts w:ascii="Times New Roman" w:hAnsi="Times New Roman" w:cs="Times New Roman"/>
                <w:color w:val="000000" w:themeColor="text1"/>
                <w:sz w:val="20"/>
                <w:szCs w:val="20"/>
              </w:rPr>
              <w:t xml:space="preserve"> and it is important to understand the social aspects and mechanisms of entrepreneurial cognition in team learning contexts. </w:t>
            </w:r>
          </w:p>
        </w:tc>
        <w:tc>
          <w:tcPr>
            <w:tcW w:w="953" w:type="pct"/>
          </w:tcPr>
          <w:p w14:paraId="29A2BAFB" w14:textId="77777777" w:rsidR="002B2654" w:rsidRPr="000D0203" w:rsidRDefault="002B2654" w:rsidP="00BC5AA2">
            <w:pPr>
              <w:rPr>
                <w:rFonts w:ascii="Times New Roman" w:hAnsi="Times New Roman" w:cs="Times New Roman"/>
                <w:sz w:val="20"/>
                <w:szCs w:val="20"/>
              </w:rPr>
            </w:pPr>
            <w:proofErr w:type="spellStart"/>
            <w:r w:rsidRPr="000D0203">
              <w:rPr>
                <w:rFonts w:ascii="Times New Roman" w:hAnsi="Times New Roman" w:cs="Times New Roman"/>
                <w:sz w:val="20"/>
                <w:szCs w:val="20"/>
              </w:rPr>
              <w:t>Garbuio</w:t>
            </w:r>
            <w:proofErr w:type="spellEnd"/>
            <w:r w:rsidRPr="000D0203">
              <w:rPr>
                <w:rFonts w:ascii="Times New Roman" w:hAnsi="Times New Roman" w:cs="Times New Roman"/>
                <w:sz w:val="20"/>
                <w:szCs w:val="20"/>
              </w:rPr>
              <w:t xml:space="preserve">, M., Dong, A., Lin, N., </w:t>
            </w:r>
            <w:proofErr w:type="spellStart"/>
            <w:r w:rsidRPr="000D0203">
              <w:rPr>
                <w:rFonts w:ascii="Times New Roman" w:hAnsi="Times New Roman" w:cs="Times New Roman"/>
                <w:sz w:val="20"/>
                <w:szCs w:val="20"/>
              </w:rPr>
              <w:t>Tschang</w:t>
            </w:r>
            <w:proofErr w:type="spellEnd"/>
            <w:r w:rsidRPr="000D0203">
              <w:rPr>
                <w:rFonts w:ascii="Times New Roman" w:hAnsi="Times New Roman" w:cs="Times New Roman"/>
                <w:sz w:val="20"/>
                <w:szCs w:val="20"/>
              </w:rPr>
              <w:t>, T., &amp; Lovallo, D. (2018). Demystifying the genius of entrepreneurship: How design cognition can help create the next generation of entrepreneurs. Academy of Management Learning &amp; Education, 17(1), 41-61.</w:t>
            </w:r>
          </w:p>
        </w:tc>
      </w:tr>
      <w:tr w:rsidR="002B2654" w:rsidRPr="000D0203" w14:paraId="008A4670" w14:textId="77777777" w:rsidTr="00BC5AA2">
        <w:tc>
          <w:tcPr>
            <w:tcW w:w="937" w:type="pct"/>
          </w:tcPr>
          <w:p w14:paraId="13E3BFB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The authors conducted a comprehensive review and methodological critique of the empirical research on the outcomes of university-based entrepreneurship </w:t>
            </w:r>
            <w:r w:rsidRPr="000D0203">
              <w:rPr>
                <w:rFonts w:ascii="Times New Roman" w:hAnsi="Times New Roman" w:cs="Times New Roman"/>
                <w:color w:val="000000" w:themeColor="text1"/>
                <w:sz w:val="20"/>
                <w:szCs w:val="20"/>
              </w:rPr>
              <w:lastRenderedPageBreak/>
              <w:t>education, finding significant methodological weaknesses that undermine confidence in the belief that entrepreneurship education can produce entrepreneurship.</w:t>
            </w:r>
          </w:p>
        </w:tc>
        <w:tc>
          <w:tcPr>
            <w:tcW w:w="1122" w:type="pct"/>
          </w:tcPr>
          <w:p w14:paraId="233DF6FE"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 xml:space="preserve">The authors conclude that the current research on the effectiveness of university-based entrepreneurship education (E-ed) is methodologically weak, undermining confidence in the belief that E-ed can produce </w:t>
            </w:r>
            <w:r w:rsidRPr="000D0203">
              <w:rPr>
                <w:rFonts w:ascii="Times New Roman" w:hAnsi="Times New Roman" w:cs="Times New Roman"/>
                <w:color w:val="000000" w:themeColor="text1"/>
                <w:sz w:val="20"/>
                <w:szCs w:val="20"/>
              </w:rPr>
              <w:lastRenderedPageBreak/>
              <w:t>entrepreneurship, and that more rigorous research is needed to justify the significant investments being made in these initiatives.</w:t>
            </w:r>
          </w:p>
        </w:tc>
        <w:tc>
          <w:tcPr>
            <w:tcW w:w="736" w:type="pct"/>
          </w:tcPr>
          <w:p w14:paraId="1B393442"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lastRenderedPageBreak/>
              <w:t>C</w:t>
            </w:r>
            <w:r w:rsidRPr="000D0203">
              <w:rPr>
                <w:rFonts w:ascii="Times New Roman" w:hAnsi="Times New Roman" w:cs="Times New Roman"/>
                <w:color w:val="000000" w:themeColor="text1"/>
                <w:sz w:val="20"/>
                <w:szCs w:val="20"/>
              </w:rPr>
              <w:t>omprehensive review and methodological critique of empirical research on the outcomes of university-based entrepreneursh</w:t>
            </w:r>
            <w:r w:rsidRPr="000D0203">
              <w:rPr>
                <w:rFonts w:ascii="Times New Roman" w:hAnsi="Times New Roman" w:cs="Times New Roman"/>
                <w:color w:val="000000" w:themeColor="text1"/>
                <w:sz w:val="20"/>
                <w:szCs w:val="20"/>
              </w:rPr>
              <w:lastRenderedPageBreak/>
              <w:t>ip education (E-ed). 12 studies over the past decade that met their criteria</w:t>
            </w:r>
            <w:r>
              <w:rPr>
                <w:rFonts w:ascii="Times New Roman" w:hAnsi="Times New Roman" w:cs="Times New Roman"/>
                <w:color w:val="000000" w:themeColor="text1"/>
                <w:sz w:val="20"/>
                <w:szCs w:val="20"/>
              </w:rPr>
              <w:t>.</w:t>
            </w:r>
          </w:p>
        </w:tc>
        <w:tc>
          <w:tcPr>
            <w:tcW w:w="1252" w:type="pct"/>
          </w:tcPr>
          <w:p w14:paraId="7C96947A"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To explore whether entrepreneurship education (E-ed) can influence entrepreneurial outcomes and </w:t>
            </w:r>
            <w:proofErr w:type="gramStart"/>
            <w:r w:rsidRPr="000D0203">
              <w:rPr>
                <w:rFonts w:ascii="Times New Roman" w:hAnsi="Times New Roman" w:cs="Times New Roman"/>
                <w:sz w:val="20"/>
                <w:szCs w:val="20"/>
              </w:rPr>
              <w:t>actually works</w:t>
            </w:r>
            <w:proofErr w:type="gramEnd"/>
            <w:r w:rsidRPr="000D0203">
              <w:rPr>
                <w:rFonts w:ascii="Times New Roman" w:hAnsi="Times New Roman" w:cs="Times New Roman"/>
                <w:sz w:val="20"/>
                <w:szCs w:val="20"/>
              </w:rPr>
              <w:t xml:space="preserve"> to produce entrepreneurial outcomes. Also, whether there are moderating factors that influence the effectiveness of different </w:t>
            </w:r>
            <w:r w:rsidRPr="000D0203">
              <w:rPr>
                <w:rFonts w:ascii="Times New Roman" w:hAnsi="Times New Roman" w:cs="Times New Roman"/>
                <w:sz w:val="20"/>
                <w:szCs w:val="20"/>
              </w:rPr>
              <w:lastRenderedPageBreak/>
              <w:t>entrepreneurship education (E-ed) approaches for different types of learners, objectives and contexts.</w:t>
            </w:r>
          </w:p>
        </w:tc>
        <w:tc>
          <w:tcPr>
            <w:tcW w:w="953" w:type="pct"/>
          </w:tcPr>
          <w:p w14:paraId="37CAF79E"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Rideout, E. C., &amp; Gray, D. O. (2013). Does entrepreneurship education really work? A review and methodological critique of the empirical literature on the effects of </w:t>
            </w:r>
            <w:r w:rsidRPr="000D0203">
              <w:rPr>
                <w:rFonts w:ascii="Times New Roman" w:hAnsi="Times New Roman" w:cs="Times New Roman"/>
                <w:sz w:val="20"/>
                <w:szCs w:val="20"/>
              </w:rPr>
              <w:lastRenderedPageBreak/>
              <w:t>university‐based entrepreneurship education. </w:t>
            </w:r>
            <w:r w:rsidRPr="000D0203">
              <w:rPr>
                <w:rFonts w:ascii="Times New Roman" w:hAnsi="Times New Roman" w:cs="Times New Roman"/>
                <w:i/>
                <w:iCs/>
                <w:sz w:val="20"/>
                <w:szCs w:val="20"/>
              </w:rPr>
              <w:t>Journal of small business management</w:t>
            </w:r>
            <w:r w:rsidRPr="000D0203">
              <w:rPr>
                <w:rFonts w:ascii="Times New Roman" w:hAnsi="Times New Roman" w:cs="Times New Roman"/>
                <w:sz w:val="20"/>
                <w:szCs w:val="20"/>
              </w:rPr>
              <w:t>, </w:t>
            </w:r>
            <w:r w:rsidRPr="000D0203">
              <w:rPr>
                <w:rFonts w:ascii="Times New Roman" w:hAnsi="Times New Roman" w:cs="Times New Roman"/>
                <w:i/>
                <w:iCs/>
                <w:sz w:val="20"/>
                <w:szCs w:val="20"/>
              </w:rPr>
              <w:t>51</w:t>
            </w:r>
            <w:r w:rsidRPr="000D0203">
              <w:rPr>
                <w:rFonts w:ascii="Times New Roman" w:hAnsi="Times New Roman" w:cs="Times New Roman"/>
                <w:sz w:val="20"/>
                <w:szCs w:val="20"/>
              </w:rPr>
              <w:t>(3), 329-351.</w:t>
            </w:r>
          </w:p>
        </w:tc>
      </w:tr>
      <w:tr w:rsidR="002B2654" w:rsidRPr="000D0203" w14:paraId="1F509854" w14:textId="77777777" w:rsidTr="00BC5AA2">
        <w:tc>
          <w:tcPr>
            <w:tcW w:w="937" w:type="pct"/>
          </w:tcPr>
          <w:p w14:paraId="53BCE89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The authors conducted a meta-analysis to examine the relationship between entrepreneurship education and training (EET) and entrepreneurship-related human capital assets as well as entrepreneurship outcomes.</w:t>
            </w:r>
          </w:p>
        </w:tc>
        <w:tc>
          <w:tcPr>
            <w:tcW w:w="1122" w:type="pct"/>
          </w:tcPr>
          <w:p w14:paraId="1133C1A6"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Provide the first meta-analysis of the relationship between entrepreneurship education and training (EET) and entrepreneurship-related human capital assets and entrepreneurship outcomes. </w:t>
            </w:r>
          </w:p>
          <w:p w14:paraId="0998C59D"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2) Examine a more dynamic view of human capital development in entrepreneurship through the lens of EET. </w:t>
            </w:r>
          </w:p>
          <w:p w14:paraId="44E1D66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3) Provide recommendations to improve the quality and utility of future research in this field.</w:t>
            </w:r>
          </w:p>
        </w:tc>
        <w:tc>
          <w:tcPr>
            <w:tcW w:w="736" w:type="pct"/>
          </w:tcPr>
          <w:p w14:paraId="26E9FF8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Meta-analysis based on 42 independent samples (N= 16,657)</w:t>
            </w:r>
          </w:p>
        </w:tc>
        <w:tc>
          <w:tcPr>
            <w:tcW w:w="1252" w:type="pct"/>
          </w:tcPr>
          <w:p w14:paraId="79FC07DF"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The need to investigate the links between entrepreneurship-specific education and the development of entrepreneurship-related human capital assets, as well as the link between EET and entrepreneurship outcomes. </w:t>
            </w:r>
          </w:p>
          <w:p w14:paraId="54C6FA8F"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2. The need to examine the dynamic nature of human capital development in the context of entrepreneurship, rather than just static conceptualizations. </w:t>
            </w:r>
          </w:p>
          <w:p w14:paraId="70872639"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3. The need to improve the methodological rigor of studies in the EET literature</w:t>
            </w:r>
          </w:p>
        </w:tc>
        <w:tc>
          <w:tcPr>
            <w:tcW w:w="953" w:type="pct"/>
          </w:tcPr>
          <w:p w14:paraId="0BD2569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Martin, B. C., McNally, J. J., &amp; Kay, M. J. (2013). Examining the formation of human capital in entrepreneurship: A meta-analysis of entrepreneurship education outcomes. </w:t>
            </w:r>
            <w:r w:rsidRPr="000D0203">
              <w:rPr>
                <w:rFonts w:ascii="Times New Roman" w:hAnsi="Times New Roman" w:cs="Times New Roman"/>
                <w:i/>
                <w:iCs/>
                <w:sz w:val="20"/>
                <w:szCs w:val="20"/>
              </w:rPr>
              <w:t>Journal of business venturing</w:t>
            </w:r>
            <w:r w:rsidRPr="000D0203">
              <w:rPr>
                <w:rFonts w:ascii="Times New Roman" w:hAnsi="Times New Roman" w:cs="Times New Roman"/>
                <w:sz w:val="20"/>
                <w:szCs w:val="20"/>
              </w:rPr>
              <w:t>, </w:t>
            </w:r>
            <w:r w:rsidRPr="000D0203">
              <w:rPr>
                <w:rFonts w:ascii="Times New Roman" w:hAnsi="Times New Roman" w:cs="Times New Roman"/>
                <w:i/>
                <w:iCs/>
                <w:sz w:val="20"/>
                <w:szCs w:val="20"/>
              </w:rPr>
              <w:t>28</w:t>
            </w:r>
            <w:r w:rsidRPr="000D0203">
              <w:rPr>
                <w:rFonts w:ascii="Times New Roman" w:hAnsi="Times New Roman" w:cs="Times New Roman"/>
                <w:sz w:val="20"/>
                <w:szCs w:val="20"/>
              </w:rPr>
              <w:t>(2), 211-224.</w:t>
            </w:r>
          </w:p>
        </w:tc>
      </w:tr>
      <w:tr w:rsidR="002B2654" w:rsidRPr="000D0203" w14:paraId="2B2996B1" w14:textId="77777777" w:rsidTr="00BC5AA2">
        <w:tc>
          <w:tcPr>
            <w:tcW w:w="937" w:type="pct"/>
          </w:tcPr>
          <w:p w14:paraId="71F08E34"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The authors present a framework for designing and implementing effective entrepreneurship education and training (EET) programs for women, based on their extensive experience and a thorough review of the literature.</w:t>
            </w:r>
          </w:p>
        </w:tc>
        <w:tc>
          <w:tcPr>
            <w:tcW w:w="1122" w:type="pct"/>
          </w:tcPr>
          <w:p w14:paraId="348C49DE"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1. Explain the importance of effective EET programs for promoting women entrepreneurs' leadership potential. 2. Establish a framework of components for designing and implementing effective EET programs. </w:t>
            </w:r>
          </w:p>
          <w:p w14:paraId="04FA8F8F"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3. Demonstrate the utility of the framework by applying it to women entrepreneurs specifically.</w:t>
            </w:r>
          </w:p>
        </w:tc>
        <w:tc>
          <w:tcPr>
            <w:tcW w:w="736" w:type="pct"/>
          </w:tcPr>
          <w:p w14:paraId="1B62267C"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t>T</w:t>
            </w:r>
            <w:r w:rsidRPr="000D0203">
              <w:rPr>
                <w:rFonts w:ascii="Times New Roman" w:hAnsi="Times New Roman" w:cs="Times New Roman"/>
                <w:color w:val="000000" w:themeColor="text1"/>
                <w:sz w:val="20"/>
                <w:szCs w:val="20"/>
              </w:rPr>
              <w:t>he paper does not describe a specific methodology or period</w:t>
            </w:r>
          </w:p>
        </w:tc>
        <w:tc>
          <w:tcPr>
            <w:tcW w:w="1252" w:type="pct"/>
          </w:tcPr>
          <w:p w14:paraId="1F6B2C1B"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research linking women's leadership in organizations to their later entrepreneurial ventures</w:t>
            </w:r>
            <w:r>
              <w:rPr>
                <w:rFonts w:ascii="Times New Roman" w:hAnsi="Times New Roman" w:cs="Times New Roman"/>
                <w:color w:val="000000" w:themeColor="text1"/>
                <w:sz w:val="20"/>
                <w:szCs w:val="20"/>
              </w:rPr>
              <w:t>.</w:t>
            </w:r>
            <w:r w:rsidRPr="000D0203">
              <w:rPr>
                <w:rFonts w:ascii="Times New Roman" w:hAnsi="Times New Roman" w:cs="Times New Roman"/>
                <w:color w:val="000000" w:themeColor="text1"/>
                <w:sz w:val="20"/>
                <w:szCs w:val="20"/>
              </w:rPr>
              <w:t xml:space="preserve"> </w:t>
            </w:r>
          </w:p>
          <w:p w14:paraId="6D87BF1A"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Lack of empirical research on effective entrepreneurship education and training (EET) programs for women entrepreneurs</w:t>
            </w:r>
          </w:p>
        </w:tc>
        <w:tc>
          <w:tcPr>
            <w:tcW w:w="953" w:type="pct"/>
          </w:tcPr>
          <w:p w14:paraId="0BBB4A99"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 xml:space="preserve">Bullough, A., De Luque, M. S., </w:t>
            </w:r>
            <w:proofErr w:type="spellStart"/>
            <w:r w:rsidRPr="000D0203">
              <w:rPr>
                <w:rFonts w:ascii="Times New Roman" w:hAnsi="Times New Roman" w:cs="Times New Roman"/>
                <w:sz w:val="20"/>
                <w:szCs w:val="20"/>
              </w:rPr>
              <w:t>Abdelzaher</w:t>
            </w:r>
            <w:proofErr w:type="spellEnd"/>
            <w:r w:rsidRPr="000D0203">
              <w:rPr>
                <w:rFonts w:ascii="Times New Roman" w:hAnsi="Times New Roman" w:cs="Times New Roman"/>
                <w:sz w:val="20"/>
                <w:szCs w:val="20"/>
              </w:rPr>
              <w:t>, D., &amp; Heim, W. (2015). Developing women leaders through entrepreneurship education and training. </w:t>
            </w:r>
            <w:r w:rsidRPr="000D0203">
              <w:rPr>
                <w:rFonts w:ascii="Times New Roman" w:hAnsi="Times New Roman" w:cs="Times New Roman"/>
                <w:i/>
                <w:iCs/>
                <w:sz w:val="20"/>
                <w:szCs w:val="20"/>
              </w:rPr>
              <w:t>Academy of Management Perspectives</w:t>
            </w:r>
            <w:r w:rsidRPr="000D0203">
              <w:rPr>
                <w:rFonts w:ascii="Times New Roman" w:hAnsi="Times New Roman" w:cs="Times New Roman"/>
                <w:sz w:val="20"/>
                <w:szCs w:val="20"/>
              </w:rPr>
              <w:t>, </w:t>
            </w:r>
            <w:r w:rsidRPr="000D0203">
              <w:rPr>
                <w:rFonts w:ascii="Times New Roman" w:hAnsi="Times New Roman" w:cs="Times New Roman"/>
                <w:i/>
                <w:iCs/>
                <w:sz w:val="20"/>
                <w:szCs w:val="20"/>
              </w:rPr>
              <w:t>29</w:t>
            </w:r>
            <w:r w:rsidRPr="000D0203">
              <w:rPr>
                <w:rFonts w:ascii="Times New Roman" w:hAnsi="Times New Roman" w:cs="Times New Roman"/>
                <w:sz w:val="20"/>
                <w:szCs w:val="20"/>
              </w:rPr>
              <w:t>(2), 250-270.</w:t>
            </w:r>
          </w:p>
        </w:tc>
      </w:tr>
      <w:tr w:rsidR="002B2654" w:rsidRPr="000D0203" w14:paraId="531E6439" w14:textId="77777777" w:rsidTr="00BC5AA2">
        <w:tc>
          <w:tcPr>
            <w:tcW w:w="937" w:type="pct"/>
          </w:tcPr>
          <w:p w14:paraId="7586C63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The paper provides a comprehensive review of the literature on full curriculum-based Venture Creation Programmes (VCPs) </w:t>
            </w:r>
            <w:proofErr w:type="gramStart"/>
            <w:r w:rsidRPr="000D0203">
              <w:rPr>
                <w:rFonts w:ascii="Times New Roman" w:hAnsi="Times New Roman" w:cs="Times New Roman"/>
                <w:color w:val="000000" w:themeColor="text1"/>
                <w:sz w:val="20"/>
                <w:szCs w:val="20"/>
              </w:rPr>
              <w:t>in order to</w:t>
            </w:r>
            <w:proofErr w:type="gramEnd"/>
            <w:r w:rsidRPr="000D0203">
              <w:rPr>
                <w:rFonts w:ascii="Times New Roman" w:hAnsi="Times New Roman" w:cs="Times New Roman"/>
                <w:color w:val="000000" w:themeColor="text1"/>
                <w:sz w:val="20"/>
                <w:szCs w:val="20"/>
              </w:rPr>
              <w:t xml:space="preserve"> investigate their current research and explore areas for further study to </w:t>
            </w:r>
            <w:r w:rsidRPr="000D0203">
              <w:rPr>
                <w:rFonts w:ascii="Times New Roman" w:hAnsi="Times New Roman" w:cs="Times New Roman"/>
                <w:color w:val="000000" w:themeColor="text1"/>
                <w:sz w:val="20"/>
                <w:szCs w:val="20"/>
              </w:rPr>
              <w:lastRenderedPageBreak/>
              <w:t>support the development of these courses.</w:t>
            </w:r>
          </w:p>
        </w:tc>
        <w:tc>
          <w:tcPr>
            <w:tcW w:w="1122" w:type="pct"/>
          </w:tcPr>
          <w:p w14:paraId="4E6FE601"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lastRenderedPageBreak/>
              <w:t>Review the current literature on Venture Creation Programmes (VCPs)</w:t>
            </w:r>
            <w:r>
              <w:rPr>
                <w:rFonts w:ascii="Times New Roman" w:hAnsi="Times New Roman" w:cs="Times New Roman"/>
                <w:color w:val="000000" w:themeColor="text1"/>
                <w:sz w:val="20"/>
                <w:szCs w:val="20"/>
              </w:rPr>
              <w:t>.</w:t>
            </w:r>
          </w:p>
          <w:p w14:paraId="35D79818"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Explore areas for further research to support the development of VCPs</w:t>
            </w:r>
            <w:r>
              <w:rPr>
                <w:rFonts w:ascii="Times New Roman" w:hAnsi="Times New Roman" w:cs="Times New Roman"/>
                <w:color w:val="000000" w:themeColor="text1"/>
                <w:sz w:val="20"/>
                <w:szCs w:val="20"/>
              </w:rPr>
              <w:t>.</w:t>
            </w:r>
          </w:p>
          <w:p w14:paraId="2AF2A17E"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Investigate why there are so few known VCPs globally despite their potential benefits</w:t>
            </w:r>
          </w:p>
        </w:tc>
        <w:tc>
          <w:tcPr>
            <w:tcW w:w="736" w:type="pct"/>
          </w:tcPr>
          <w:p w14:paraId="392A3145"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A systematic literature search of academic databases for peer-reviewed journal articles on venture creation programmes (VCPs)</w:t>
            </w:r>
            <w:r>
              <w:rPr>
                <w:rFonts w:ascii="Times New Roman" w:hAnsi="Times New Roman" w:cs="Times New Roman"/>
                <w:color w:val="000000" w:themeColor="text1"/>
                <w:sz w:val="20"/>
                <w:szCs w:val="20"/>
              </w:rPr>
              <w:t xml:space="preserve">. </w:t>
            </w:r>
          </w:p>
          <w:p w14:paraId="22B0FD62"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11 articles met the criteria for full VCP programs</w:t>
            </w:r>
          </w:p>
        </w:tc>
        <w:tc>
          <w:tcPr>
            <w:tcW w:w="1252" w:type="pct"/>
          </w:tcPr>
          <w:p w14:paraId="7AF55FDB"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lastRenderedPageBreak/>
              <w:t>Understanding the structure, context, and success factors of VCPs</w:t>
            </w:r>
            <w:r>
              <w:rPr>
                <w:rFonts w:ascii="Times New Roman" w:hAnsi="Times New Roman" w:cs="Times New Roman"/>
                <w:color w:val="000000" w:themeColor="text1"/>
                <w:sz w:val="20"/>
                <w:szCs w:val="20"/>
              </w:rPr>
              <w:t>.</w:t>
            </w:r>
            <w:r w:rsidRPr="000D0203">
              <w:rPr>
                <w:rFonts w:ascii="Times New Roman" w:hAnsi="Times New Roman" w:cs="Times New Roman"/>
                <w:color w:val="000000" w:themeColor="text1"/>
                <w:sz w:val="20"/>
                <w:szCs w:val="20"/>
              </w:rPr>
              <w:t xml:space="preserve"> Exploring the effectiveness of formal vs informal learning opportunities in VCPs and how students make connections between them</w:t>
            </w:r>
            <w:r>
              <w:rPr>
                <w:rFonts w:ascii="Times New Roman" w:hAnsi="Times New Roman" w:cs="Times New Roman"/>
                <w:color w:val="000000" w:themeColor="text1"/>
                <w:sz w:val="20"/>
                <w:szCs w:val="20"/>
              </w:rPr>
              <w:t>.</w:t>
            </w:r>
          </w:p>
          <w:p w14:paraId="326B4ACC"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Examining the development of diverse entrepreneurial identities </w:t>
            </w:r>
            <w:r w:rsidRPr="000D0203">
              <w:rPr>
                <w:rFonts w:ascii="Times New Roman" w:hAnsi="Times New Roman" w:cs="Times New Roman"/>
                <w:color w:val="000000" w:themeColor="text1"/>
                <w:sz w:val="20"/>
                <w:szCs w:val="20"/>
              </w:rPr>
              <w:lastRenderedPageBreak/>
              <w:t>in VCP students, including the relationship to gender and how identities change over time</w:t>
            </w:r>
            <w:r>
              <w:rPr>
                <w:rFonts w:ascii="Times New Roman" w:hAnsi="Times New Roman" w:cs="Times New Roman"/>
                <w:color w:val="000000" w:themeColor="text1"/>
                <w:sz w:val="20"/>
                <w:szCs w:val="20"/>
              </w:rPr>
              <w:t>.</w:t>
            </w:r>
          </w:p>
          <w:p w14:paraId="59213FD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Identifying appropriate measures and timescales to assess the impact of VCPs, including on graduate employment and entrepreneurial outcomes</w:t>
            </w:r>
            <w:r>
              <w:rPr>
                <w:rFonts w:ascii="Times New Roman" w:hAnsi="Times New Roman" w:cs="Times New Roman"/>
                <w:color w:val="000000" w:themeColor="text1"/>
                <w:sz w:val="20"/>
                <w:szCs w:val="20"/>
              </w:rPr>
              <w:t>.</w:t>
            </w:r>
          </w:p>
        </w:tc>
        <w:tc>
          <w:tcPr>
            <w:tcW w:w="953" w:type="pct"/>
          </w:tcPr>
          <w:p w14:paraId="6B9BCD4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Smith, K., Rogers-Draycott, M. C., &amp; </w:t>
            </w:r>
            <w:proofErr w:type="spellStart"/>
            <w:r w:rsidRPr="000D0203">
              <w:rPr>
                <w:rFonts w:ascii="Times New Roman" w:hAnsi="Times New Roman" w:cs="Times New Roman"/>
                <w:sz w:val="20"/>
                <w:szCs w:val="20"/>
              </w:rPr>
              <w:t>Bozward</w:t>
            </w:r>
            <w:proofErr w:type="spellEnd"/>
            <w:r w:rsidRPr="000D0203">
              <w:rPr>
                <w:rFonts w:ascii="Times New Roman" w:hAnsi="Times New Roman" w:cs="Times New Roman"/>
                <w:sz w:val="20"/>
                <w:szCs w:val="20"/>
              </w:rPr>
              <w:t>, D. (2022). Full curriculum-based venture creation programmes: Current knowledge and research challenges. </w:t>
            </w:r>
            <w:r w:rsidRPr="000D0203">
              <w:rPr>
                <w:rFonts w:ascii="Times New Roman" w:hAnsi="Times New Roman" w:cs="Times New Roman"/>
                <w:i/>
                <w:iCs/>
                <w:sz w:val="20"/>
                <w:szCs w:val="20"/>
              </w:rPr>
              <w:t xml:space="preserve">International Journal of Entrepreneurial </w:t>
            </w:r>
            <w:proofErr w:type="spellStart"/>
            <w:r w:rsidRPr="000D0203">
              <w:rPr>
                <w:rFonts w:ascii="Times New Roman" w:hAnsi="Times New Roman" w:cs="Times New Roman"/>
                <w:i/>
                <w:iCs/>
                <w:sz w:val="20"/>
                <w:szCs w:val="20"/>
              </w:rPr>
              <w:lastRenderedPageBreak/>
              <w:t>Behavior</w:t>
            </w:r>
            <w:proofErr w:type="spellEnd"/>
            <w:r w:rsidRPr="000D0203">
              <w:rPr>
                <w:rFonts w:ascii="Times New Roman" w:hAnsi="Times New Roman" w:cs="Times New Roman"/>
                <w:i/>
                <w:iCs/>
                <w:sz w:val="20"/>
                <w:szCs w:val="20"/>
              </w:rPr>
              <w:t xml:space="preserve"> &amp; Research</w:t>
            </w:r>
            <w:r w:rsidRPr="000D0203">
              <w:rPr>
                <w:rFonts w:ascii="Times New Roman" w:hAnsi="Times New Roman" w:cs="Times New Roman"/>
                <w:sz w:val="20"/>
                <w:szCs w:val="20"/>
              </w:rPr>
              <w:t>, </w:t>
            </w:r>
            <w:r w:rsidRPr="000D0203">
              <w:rPr>
                <w:rFonts w:ascii="Times New Roman" w:hAnsi="Times New Roman" w:cs="Times New Roman"/>
                <w:i/>
                <w:iCs/>
                <w:sz w:val="20"/>
                <w:szCs w:val="20"/>
              </w:rPr>
              <w:t>28</w:t>
            </w:r>
            <w:r w:rsidRPr="000D0203">
              <w:rPr>
                <w:rFonts w:ascii="Times New Roman" w:hAnsi="Times New Roman" w:cs="Times New Roman"/>
                <w:sz w:val="20"/>
                <w:szCs w:val="20"/>
              </w:rPr>
              <w:t>(4), 1106-1127.</w:t>
            </w:r>
          </w:p>
        </w:tc>
      </w:tr>
      <w:tr w:rsidR="002B2654" w:rsidRPr="000D0203" w14:paraId="0D8D13A5" w14:textId="77777777" w:rsidTr="00BC5AA2">
        <w:tc>
          <w:tcPr>
            <w:tcW w:w="937" w:type="pct"/>
          </w:tcPr>
          <w:p w14:paraId="4FF7B34D"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 xml:space="preserve">This paper provides a systematic review of entrepreneurship education research in the Asia Pacific region over a ten-year period, </w:t>
            </w:r>
            <w:proofErr w:type="spellStart"/>
            <w:r w:rsidRPr="000D0203">
              <w:rPr>
                <w:rFonts w:ascii="Times New Roman" w:hAnsi="Times New Roman" w:cs="Times New Roman"/>
                <w:color w:val="000000" w:themeColor="text1"/>
                <w:sz w:val="20"/>
                <w:szCs w:val="20"/>
              </w:rPr>
              <w:t>analyzing</w:t>
            </w:r>
            <w:proofErr w:type="spellEnd"/>
            <w:r w:rsidRPr="000D0203">
              <w:rPr>
                <w:rFonts w:ascii="Times New Roman" w:hAnsi="Times New Roman" w:cs="Times New Roman"/>
                <w:color w:val="000000" w:themeColor="text1"/>
                <w:sz w:val="20"/>
                <w:szCs w:val="20"/>
              </w:rPr>
              <w:t xml:space="preserve"> key themes and trends and providing recommendations for future research and practice.</w:t>
            </w:r>
          </w:p>
        </w:tc>
        <w:tc>
          <w:tcPr>
            <w:tcW w:w="1122" w:type="pct"/>
          </w:tcPr>
          <w:p w14:paraId="6CA66D95"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The authors provide several recommendations for entrepreneurship educators, researchers, and practitioners to advance entrepreneurship education (EE) in the Asia Pacific region, including defining EE operationally, experimenting with new teaching methods and content, using broader theories, researching the relationship between EE and entrepreneurship</w:t>
            </w:r>
          </w:p>
        </w:tc>
        <w:tc>
          <w:tcPr>
            <w:tcW w:w="736" w:type="pct"/>
          </w:tcPr>
          <w:p w14:paraId="47C6DA7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EE articles published from 2007-2016 using keywords related to entrepreneurship and education</w:t>
            </w:r>
            <w:r>
              <w:rPr>
                <w:rFonts w:ascii="Times New Roman" w:hAnsi="Times New Roman" w:cs="Times New Roman"/>
                <w:color w:val="000000" w:themeColor="text1"/>
                <w:sz w:val="20"/>
                <w:szCs w:val="20"/>
              </w:rPr>
              <w:t>.</w:t>
            </w:r>
            <w:r w:rsidRPr="000D0203">
              <w:rPr>
                <w:rFonts w:ascii="Times New Roman" w:hAnsi="Times New Roman" w:cs="Times New Roman"/>
                <w:color w:val="000000" w:themeColor="text1"/>
                <w:sz w:val="20"/>
                <w:szCs w:val="20"/>
              </w:rPr>
              <w:t xml:space="preserve"> Applying multiple rounds of inclusion/exclusion criteria to arrive at a final set of 75 articles </w:t>
            </w:r>
          </w:p>
        </w:tc>
        <w:tc>
          <w:tcPr>
            <w:tcW w:w="1252" w:type="pct"/>
          </w:tcPr>
          <w:p w14:paraId="32B74838"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More research is needed on the specific content, curriculum, and implementation of EE programs in different countries and educational levels. </w:t>
            </w:r>
          </w:p>
          <w:p w14:paraId="3C5A4909"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Researchers should examine EE from the perspective of entrepreneurial learning, including the phases, processes, and characteristics of such learning. </w:t>
            </w:r>
          </w:p>
          <w:p w14:paraId="6EB0BD0D"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More research is needed to understand the relationship between EE initiatives and the development of entrepreneurship in the Asia Pacific region.</w:t>
            </w:r>
          </w:p>
        </w:tc>
        <w:tc>
          <w:tcPr>
            <w:tcW w:w="953" w:type="pct"/>
          </w:tcPr>
          <w:p w14:paraId="0D519350"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Wu, Y. C. J., &amp; Wu, T. (2017). A decade of entrepreneurship education in the Asia Pacific for future directions in theory and practice. </w:t>
            </w:r>
            <w:r w:rsidRPr="000D0203">
              <w:rPr>
                <w:rFonts w:ascii="Times New Roman" w:hAnsi="Times New Roman" w:cs="Times New Roman"/>
                <w:i/>
                <w:iCs/>
                <w:sz w:val="20"/>
                <w:szCs w:val="20"/>
              </w:rPr>
              <w:t>Management Decision</w:t>
            </w:r>
            <w:r w:rsidRPr="000D0203">
              <w:rPr>
                <w:rFonts w:ascii="Times New Roman" w:hAnsi="Times New Roman" w:cs="Times New Roman"/>
                <w:sz w:val="20"/>
                <w:szCs w:val="20"/>
              </w:rPr>
              <w:t>, </w:t>
            </w:r>
            <w:r w:rsidRPr="000D0203">
              <w:rPr>
                <w:rFonts w:ascii="Times New Roman" w:hAnsi="Times New Roman" w:cs="Times New Roman"/>
                <w:i/>
                <w:iCs/>
                <w:sz w:val="20"/>
                <w:szCs w:val="20"/>
              </w:rPr>
              <w:t>55</w:t>
            </w:r>
            <w:r w:rsidRPr="000D0203">
              <w:rPr>
                <w:rFonts w:ascii="Times New Roman" w:hAnsi="Times New Roman" w:cs="Times New Roman"/>
                <w:sz w:val="20"/>
                <w:szCs w:val="20"/>
              </w:rPr>
              <w:t>(7), 1333-1350.</w:t>
            </w:r>
          </w:p>
        </w:tc>
      </w:tr>
      <w:tr w:rsidR="002B2654" w:rsidRPr="000D0203" w14:paraId="7C84E697" w14:textId="77777777" w:rsidTr="00BC5AA2">
        <w:tc>
          <w:tcPr>
            <w:tcW w:w="937" w:type="pct"/>
          </w:tcPr>
          <w:p w14:paraId="7837618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The paper provides a systematic review of 33 cases of embedded entrepreneurship education (EEE) programs in order to map the contexts, interventions, and outcomes of EEE and identify the mechanisms that explain how EEE </w:t>
            </w:r>
            <w:proofErr w:type="gramStart"/>
            <w:r w:rsidRPr="000D0203">
              <w:rPr>
                <w:rFonts w:ascii="Times New Roman" w:hAnsi="Times New Roman" w:cs="Times New Roman"/>
                <w:color w:val="000000" w:themeColor="text1"/>
                <w:sz w:val="20"/>
                <w:szCs w:val="20"/>
              </w:rPr>
              <w:t>programs</w:t>
            </w:r>
            <w:proofErr w:type="gramEnd"/>
            <w:r w:rsidRPr="000D0203">
              <w:rPr>
                <w:rFonts w:ascii="Times New Roman" w:hAnsi="Times New Roman" w:cs="Times New Roman"/>
                <w:color w:val="000000" w:themeColor="text1"/>
                <w:sz w:val="20"/>
                <w:szCs w:val="20"/>
              </w:rPr>
              <w:t xml:space="preserve"> function.</w:t>
            </w:r>
          </w:p>
        </w:tc>
        <w:tc>
          <w:tcPr>
            <w:tcW w:w="1122" w:type="pct"/>
          </w:tcPr>
          <w:p w14:paraId="7FA567E8"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To map the contexts, interventions, and outcomes of embedded entrepreneurship education (EEE) programs</w:t>
            </w:r>
            <w:r>
              <w:rPr>
                <w:rFonts w:ascii="Times New Roman" w:hAnsi="Times New Roman" w:cs="Times New Roman"/>
                <w:color w:val="000000" w:themeColor="text1"/>
                <w:sz w:val="20"/>
                <w:szCs w:val="20"/>
              </w:rPr>
              <w:t>.</w:t>
            </w:r>
          </w:p>
          <w:p w14:paraId="079036D5"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To identify the mechanisms that explain the range of outcomes associated with different approaches to delivering EEE in different contexts</w:t>
            </w:r>
          </w:p>
        </w:tc>
        <w:tc>
          <w:tcPr>
            <w:tcW w:w="736" w:type="pct"/>
          </w:tcPr>
          <w:p w14:paraId="42942D1F" w14:textId="77777777" w:rsidR="002B2654" w:rsidRPr="000D0203" w:rsidRDefault="002B2654" w:rsidP="00BC5AA2">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w:t>
            </w:r>
            <w:r w:rsidRPr="000D0203">
              <w:rPr>
                <w:rFonts w:ascii="Times New Roman" w:hAnsi="Times New Roman" w:cs="Times New Roman"/>
                <w:color w:val="000000" w:themeColor="text1"/>
                <w:sz w:val="20"/>
                <w:szCs w:val="20"/>
              </w:rPr>
              <w:t xml:space="preserve">ystematic literature review of 28 studies describing 33 cases of embedded entrepreneurship education (EEE) programs. </w:t>
            </w:r>
          </w:p>
          <w:p w14:paraId="4993CA6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Up to and including April 2020</w:t>
            </w:r>
          </w:p>
        </w:tc>
        <w:tc>
          <w:tcPr>
            <w:tcW w:w="1252" w:type="pct"/>
          </w:tcPr>
          <w:p w14:paraId="45C826C9"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understanding of the outcomes, contexts, and pedagogical approaches of EEE programs compared to general entrepreneurship education</w:t>
            </w:r>
            <w:r>
              <w:rPr>
                <w:rFonts w:ascii="Times New Roman" w:hAnsi="Times New Roman" w:cs="Times New Roman"/>
                <w:color w:val="000000" w:themeColor="text1"/>
                <w:sz w:val="20"/>
                <w:szCs w:val="20"/>
              </w:rPr>
              <w:t>.</w:t>
            </w:r>
          </w:p>
          <w:p w14:paraId="2A84B94C"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research on the mechanisms that explain why certain EEE interventions lead to specific outcomes in certain contexts</w:t>
            </w:r>
            <w:r>
              <w:rPr>
                <w:rFonts w:ascii="Times New Roman" w:hAnsi="Times New Roman" w:cs="Times New Roman"/>
                <w:color w:val="000000" w:themeColor="text1"/>
                <w:sz w:val="20"/>
                <w:szCs w:val="20"/>
              </w:rPr>
              <w:t>.</w:t>
            </w:r>
          </w:p>
          <w:p w14:paraId="40C56F01"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research on the challenges faced by individuals and organizations in implementing EEE, particularly in bridging different disciplines</w:t>
            </w:r>
            <w:r>
              <w:rPr>
                <w:rFonts w:ascii="Times New Roman" w:hAnsi="Times New Roman" w:cs="Times New Roman"/>
                <w:color w:val="000000" w:themeColor="text1"/>
                <w:sz w:val="20"/>
                <w:szCs w:val="20"/>
              </w:rPr>
              <w:t xml:space="preserve">. </w:t>
            </w:r>
          </w:p>
          <w:p w14:paraId="71403D65"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Lack of research on the implementation of EEE across multiple academic disciplines.</w:t>
            </w:r>
          </w:p>
        </w:tc>
        <w:tc>
          <w:tcPr>
            <w:tcW w:w="953" w:type="pct"/>
          </w:tcPr>
          <w:p w14:paraId="48804932" w14:textId="77777777" w:rsidR="002B2654" w:rsidRPr="000D0203" w:rsidRDefault="002B2654" w:rsidP="00BC5AA2">
            <w:pPr>
              <w:rPr>
                <w:rFonts w:ascii="Times New Roman" w:hAnsi="Times New Roman" w:cs="Times New Roman"/>
                <w:sz w:val="20"/>
                <w:szCs w:val="20"/>
              </w:rPr>
            </w:pPr>
            <w:proofErr w:type="spellStart"/>
            <w:r w:rsidRPr="000D0203">
              <w:rPr>
                <w:rFonts w:ascii="Times New Roman" w:hAnsi="Times New Roman" w:cs="Times New Roman"/>
                <w:sz w:val="20"/>
                <w:szCs w:val="20"/>
              </w:rPr>
              <w:t>Crișan</w:t>
            </w:r>
            <w:proofErr w:type="spellEnd"/>
            <w:r w:rsidRPr="000D0203">
              <w:rPr>
                <w:rFonts w:ascii="Times New Roman" w:hAnsi="Times New Roman" w:cs="Times New Roman"/>
                <w:sz w:val="20"/>
                <w:szCs w:val="20"/>
              </w:rPr>
              <w:t xml:space="preserve">, E. L., </w:t>
            </w:r>
            <w:proofErr w:type="spellStart"/>
            <w:r w:rsidRPr="000D0203">
              <w:rPr>
                <w:rFonts w:ascii="Times New Roman" w:hAnsi="Times New Roman" w:cs="Times New Roman"/>
                <w:sz w:val="20"/>
                <w:szCs w:val="20"/>
              </w:rPr>
              <w:t>Beleiu</w:t>
            </w:r>
            <w:proofErr w:type="spellEnd"/>
            <w:r w:rsidRPr="000D0203">
              <w:rPr>
                <w:rFonts w:ascii="Times New Roman" w:hAnsi="Times New Roman" w:cs="Times New Roman"/>
                <w:sz w:val="20"/>
                <w:szCs w:val="20"/>
              </w:rPr>
              <w:t xml:space="preserve">, I. N., </w:t>
            </w:r>
            <w:proofErr w:type="spellStart"/>
            <w:r w:rsidRPr="000D0203">
              <w:rPr>
                <w:rFonts w:ascii="Times New Roman" w:hAnsi="Times New Roman" w:cs="Times New Roman"/>
                <w:sz w:val="20"/>
                <w:szCs w:val="20"/>
              </w:rPr>
              <w:t>Salanță</w:t>
            </w:r>
            <w:proofErr w:type="spellEnd"/>
            <w:r w:rsidRPr="000D0203">
              <w:rPr>
                <w:rFonts w:ascii="Times New Roman" w:hAnsi="Times New Roman" w:cs="Times New Roman"/>
                <w:sz w:val="20"/>
                <w:szCs w:val="20"/>
              </w:rPr>
              <w:t xml:space="preserve">, I. I., </w:t>
            </w:r>
            <w:proofErr w:type="spellStart"/>
            <w:r w:rsidRPr="000D0203">
              <w:rPr>
                <w:rFonts w:ascii="Times New Roman" w:hAnsi="Times New Roman" w:cs="Times New Roman"/>
                <w:sz w:val="20"/>
                <w:szCs w:val="20"/>
              </w:rPr>
              <w:t>Bordean</w:t>
            </w:r>
            <w:proofErr w:type="spellEnd"/>
            <w:r w:rsidRPr="000D0203">
              <w:rPr>
                <w:rFonts w:ascii="Times New Roman" w:hAnsi="Times New Roman" w:cs="Times New Roman"/>
                <w:sz w:val="20"/>
                <w:szCs w:val="20"/>
              </w:rPr>
              <w:t xml:space="preserve">, O. N., &amp; </w:t>
            </w:r>
            <w:proofErr w:type="spellStart"/>
            <w:r w:rsidRPr="000D0203">
              <w:rPr>
                <w:rFonts w:ascii="Times New Roman" w:hAnsi="Times New Roman" w:cs="Times New Roman"/>
                <w:sz w:val="20"/>
                <w:szCs w:val="20"/>
              </w:rPr>
              <w:t>Bunduchi</w:t>
            </w:r>
            <w:proofErr w:type="spellEnd"/>
            <w:r w:rsidRPr="000D0203">
              <w:rPr>
                <w:rFonts w:ascii="Times New Roman" w:hAnsi="Times New Roman" w:cs="Times New Roman"/>
                <w:sz w:val="20"/>
                <w:szCs w:val="20"/>
              </w:rPr>
              <w:t>, R. (2024). Embedding entrepreneurship education in non-business courses: A systematic review and guidelines for practice. Management Learning, 55(4), 553-575.</w:t>
            </w:r>
          </w:p>
        </w:tc>
      </w:tr>
      <w:tr w:rsidR="002B2654" w:rsidRPr="000D0203" w14:paraId="61AB241A" w14:textId="77777777" w:rsidTr="00BC5AA2">
        <w:tc>
          <w:tcPr>
            <w:tcW w:w="937" w:type="pct"/>
          </w:tcPr>
          <w:p w14:paraId="118F307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The paper provides a systematic review of how the scholarly discourse on pedagogy in entrepreneurial </w:t>
            </w:r>
            <w:r w:rsidRPr="000D0203">
              <w:rPr>
                <w:rFonts w:ascii="Times New Roman" w:hAnsi="Times New Roman" w:cs="Times New Roman"/>
                <w:color w:val="000000" w:themeColor="text1"/>
                <w:sz w:val="20"/>
                <w:szCs w:val="20"/>
              </w:rPr>
              <w:lastRenderedPageBreak/>
              <w:t>education research has evolved over the past decades, focusing on four key analytical building blocks: instructors, content, target, and teaching methods.</w:t>
            </w:r>
          </w:p>
        </w:tc>
        <w:tc>
          <w:tcPr>
            <w:tcW w:w="1122" w:type="pct"/>
          </w:tcPr>
          <w:p w14:paraId="3D43C1D0"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lastRenderedPageBreak/>
              <w:t xml:space="preserve">To </w:t>
            </w:r>
            <w:r w:rsidRPr="000D0203">
              <w:rPr>
                <w:rFonts w:ascii="Times New Roman" w:hAnsi="Times New Roman" w:cs="Times New Roman"/>
                <w:color w:val="000000" w:themeColor="text1"/>
                <w:sz w:val="20"/>
                <w:szCs w:val="20"/>
              </w:rPr>
              <w:t xml:space="preserve">create a better understanding of how entrepreneurial education research has evolved </w:t>
            </w:r>
            <w:proofErr w:type="gramStart"/>
            <w:r w:rsidRPr="000D0203">
              <w:rPr>
                <w:rFonts w:ascii="Times New Roman" w:hAnsi="Times New Roman" w:cs="Times New Roman"/>
                <w:color w:val="000000" w:themeColor="text1"/>
                <w:sz w:val="20"/>
                <w:szCs w:val="20"/>
              </w:rPr>
              <w:t>with regard to</w:t>
            </w:r>
            <w:proofErr w:type="gramEnd"/>
            <w:r w:rsidRPr="000D0203">
              <w:rPr>
                <w:rFonts w:ascii="Times New Roman" w:hAnsi="Times New Roman" w:cs="Times New Roman"/>
                <w:color w:val="000000" w:themeColor="text1"/>
                <w:sz w:val="20"/>
                <w:szCs w:val="20"/>
              </w:rPr>
              <w:t xml:space="preserve"> </w:t>
            </w:r>
            <w:r w:rsidRPr="000D0203">
              <w:rPr>
                <w:rFonts w:ascii="Times New Roman" w:hAnsi="Times New Roman" w:cs="Times New Roman"/>
                <w:color w:val="000000" w:themeColor="text1"/>
                <w:sz w:val="20"/>
                <w:szCs w:val="20"/>
              </w:rPr>
              <w:lastRenderedPageBreak/>
              <w:t>pedagogy over the past decades.</w:t>
            </w:r>
          </w:p>
        </w:tc>
        <w:tc>
          <w:tcPr>
            <w:tcW w:w="736" w:type="pct"/>
          </w:tcPr>
          <w:p w14:paraId="6B6F2E50" w14:textId="77777777" w:rsidR="002B2654" w:rsidRPr="000D0203" w:rsidRDefault="002B2654" w:rsidP="00BC5AA2">
            <w:pPr>
              <w:rPr>
                <w:rFonts w:ascii="Times New Roman" w:hAnsi="Times New Roman" w:cs="Times New Roman"/>
                <w:sz w:val="20"/>
                <w:szCs w:val="20"/>
              </w:rPr>
            </w:pPr>
            <w:r>
              <w:rPr>
                <w:rFonts w:ascii="Times New Roman" w:hAnsi="Times New Roman" w:cs="Times New Roman"/>
                <w:color w:val="000000" w:themeColor="text1"/>
                <w:sz w:val="20"/>
                <w:szCs w:val="20"/>
              </w:rPr>
              <w:lastRenderedPageBreak/>
              <w:t>S</w:t>
            </w:r>
            <w:r w:rsidRPr="000D0203">
              <w:rPr>
                <w:rFonts w:ascii="Times New Roman" w:hAnsi="Times New Roman" w:cs="Times New Roman"/>
                <w:color w:val="000000" w:themeColor="text1"/>
                <w:sz w:val="20"/>
                <w:szCs w:val="20"/>
              </w:rPr>
              <w:t xml:space="preserve">ystematic literature review with a configurative approach to interpret and </w:t>
            </w:r>
            <w:r w:rsidRPr="000D0203">
              <w:rPr>
                <w:rFonts w:ascii="Times New Roman" w:hAnsi="Times New Roman" w:cs="Times New Roman"/>
                <w:color w:val="000000" w:themeColor="text1"/>
                <w:sz w:val="20"/>
                <w:szCs w:val="20"/>
              </w:rPr>
              <w:lastRenderedPageBreak/>
              <w:t xml:space="preserve">understand the evolution of pedagogy in entrepreneurial education research. </w:t>
            </w:r>
          </w:p>
        </w:tc>
        <w:tc>
          <w:tcPr>
            <w:tcW w:w="1252" w:type="pct"/>
            <w:vAlign w:val="center"/>
          </w:tcPr>
          <w:p w14:paraId="2350A687"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lastRenderedPageBreak/>
              <w:t xml:space="preserve">More research is needed on the role and characteristics of entrepreneurship instructors, including their perceptions, teaching </w:t>
            </w:r>
            <w:r w:rsidRPr="000D0203">
              <w:rPr>
                <w:rFonts w:ascii="Times New Roman" w:hAnsi="Times New Roman" w:cs="Times New Roman"/>
                <w:color w:val="000000" w:themeColor="text1"/>
                <w:sz w:val="20"/>
                <w:szCs w:val="20"/>
              </w:rPr>
              <w:lastRenderedPageBreak/>
              <w:t xml:space="preserve">philosophies, and competencies. </w:t>
            </w:r>
          </w:p>
          <w:p w14:paraId="68115F6F"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More comparative and longitudinal research is needed on how entrepreneurial education program design and content vary across different contexts. </w:t>
            </w:r>
          </w:p>
          <w:p w14:paraId="7D870FB8"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 xml:space="preserve">More research is needed to better connect the understanding of entrepreneurial students' learning needs to theories from adult education and instructional science. </w:t>
            </w:r>
          </w:p>
          <w:p w14:paraId="41730359"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More research is needed to develop appropriate assessment frameworks to evaluate the effectiveness and impact of entrepreneurial education.</w:t>
            </w:r>
          </w:p>
        </w:tc>
        <w:tc>
          <w:tcPr>
            <w:tcW w:w="953" w:type="pct"/>
          </w:tcPr>
          <w:p w14:paraId="745450C2"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Hägg, G., &amp; Gabrielsson, J. (2020). A systematic literature review of the evolution of </w:t>
            </w:r>
            <w:r w:rsidRPr="000D0203">
              <w:rPr>
                <w:rFonts w:ascii="Times New Roman" w:hAnsi="Times New Roman" w:cs="Times New Roman"/>
                <w:sz w:val="20"/>
                <w:szCs w:val="20"/>
              </w:rPr>
              <w:lastRenderedPageBreak/>
              <w:t>pedagogy in entrepreneurial education research. </w:t>
            </w:r>
            <w:r w:rsidRPr="000D0203">
              <w:rPr>
                <w:rFonts w:ascii="Times New Roman" w:hAnsi="Times New Roman" w:cs="Times New Roman"/>
                <w:i/>
                <w:iCs/>
                <w:sz w:val="20"/>
                <w:szCs w:val="20"/>
              </w:rPr>
              <w:t xml:space="preserve">International Journal of Entrepreneurial </w:t>
            </w:r>
            <w:proofErr w:type="spellStart"/>
            <w:r w:rsidRPr="000D0203">
              <w:rPr>
                <w:rFonts w:ascii="Times New Roman" w:hAnsi="Times New Roman" w:cs="Times New Roman"/>
                <w:i/>
                <w:iCs/>
                <w:sz w:val="20"/>
                <w:szCs w:val="20"/>
              </w:rPr>
              <w:t>Behavior</w:t>
            </w:r>
            <w:proofErr w:type="spellEnd"/>
            <w:r w:rsidRPr="000D0203">
              <w:rPr>
                <w:rFonts w:ascii="Times New Roman" w:hAnsi="Times New Roman" w:cs="Times New Roman"/>
                <w:i/>
                <w:iCs/>
                <w:sz w:val="20"/>
                <w:szCs w:val="20"/>
              </w:rPr>
              <w:t xml:space="preserve"> &amp; Research</w:t>
            </w:r>
            <w:r w:rsidRPr="000D0203">
              <w:rPr>
                <w:rFonts w:ascii="Times New Roman" w:hAnsi="Times New Roman" w:cs="Times New Roman"/>
                <w:sz w:val="20"/>
                <w:szCs w:val="20"/>
              </w:rPr>
              <w:t>, </w:t>
            </w:r>
            <w:r w:rsidRPr="000D0203">
              <w:rPr>
                <w:rFonts w:ascii="Times New Roman" w:hAnsi="Times New Roman" w:cs="Times New Roman"/>
                <w:i/>
                <w:iCs/>
                <w:sz w:val="20"/>
                <w:szCs w:val="20"/>
              </w:rPr>
              <w:t>26</w:t>
            </w:r>
            <w:r w:rsidRPr="000D0203">
              <w:rPr>
                <w:rFonts w:ascii="Times New Roman" w:hAnsi="Times New Roman" w:cs="Times New Roman"/>
                <w:sz w:val="20"/>
                <w:szCs w:val="20"/>
              </w:rPr>
              <w:t>(5), 829-861.</w:t>
            </w:r>
          </w:p>
        </w:tc>
      </w:tr>
      <w:tr w:rsidR="002B2654" w:rsidRPr="000D0203" w14:paraId="09730CBA" w14:textId="77777777" w:rsidTr="00BC5AA2">
        <w:tc>
          <w:tcPr>
            <w:tcW w:w="937" w:type="pct"/>
          </w:tcPr>
          <w:p w14:paraId="7D94DC92"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lastRenderedPageBreak/>
              <w:t>The paper provides a comprehensive literature review on the intersection between digital entrepreneurship and entrepreneurship education, highlighting the need to adapt entrepreneurship education to the new digital reality and outlining a conceptual framework to circumscribe digital entrepreneurship education as a field of study.</w:t>
            </w:r>
          </w:p>
        </w:tc>
        <w:tc>
          <w:tcPr>
            <w:tcW w:w="1122" w:type="pct"/>
          </w:tcPr>
          <w:p w14:paraId="52DED92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Explore the intersection between digital entrepreneurship and entrepreneurship education - Outline digital entrepreneurship education as a field of research - Introduce a conceptual framework for digital entrepreneurship education to facilitate discussion and promote new research, educational approaches, and curriculum designs</w:t>
            </w:r>
          </w:p>
        </w:tc>
        <w:tc>
          <w:tcPr>
            <w:tcW w:w="736" w:type="pct"/>
          </w:tcPr>
          <w:p w14:paraId="4A3DA0C8"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 xml:space="preserve">EE articles published from 2001-2017 using keywords related to digital entrepreneurship and education - Applying multiple rounds of inclusion/exclusion criteria to arrive at a final set of 89 articles </w:t>
            </w:r>
          </w:p>
        </w:tc>
        <w:tc>
          <w:tcPr>
            <w:tcW w:w="1252" w:type="pct"/>
          </w:tcPr>
          <w:p w14:paraId="394DFCE9"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theoretical frameworks that encompass the different conceptual dimensions of DE education research</w:t>
            </w:r>
            <w:r>
              <w:rPr>
                <w:rFonts w:ascii="Times New Roman" w:hAnsi="Times New Roman" w:cs="Times New Roman"/>
                <w:color w:val="000000" w:themeColor="text1"/>
                <w:sz w:val="20"/>
                <w:szCs w:val="20"/>
              </w:rPr>
              <w:t xml:space="preserve">. </w:t>
            </w:r>
          </w:p>
          <w:p w14:paraId="7FEC51D4"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Lack of organization and evaluation of the theoretical and practical implications of empirical results in DE education</w:t>
            </w:r>
            <w:r>
              <w:rPr>
                <w:rFonts w:ascii="Times New Roman" w:hAnsi="Times New Roman" w:cs="Times New Roman"/>
                <w:color w:val="000000" w:themeColor="text1"/>
                <w:sz w:val="20"/>
                <w:szCs w:val="20"/>
              </w:rPr>
              <w:t>.</w:t>
            </w:r>
          </w:p>
          <w:p w14:paraId="280C3465"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Need for entrepreneurship education to specialize and develop expertise in cutting-edge digital technologies</w:t>
            </w:r>
            <w:r>
              <w:rPr>
                <w:rFonts w:ascii="Times New Roman" w:hAnsi="Times New Roman" w:cs="Times New Roman"/>
                <w:color w:val="000000" w:themeColor="text1"/>
                <w:sz w:val="20"/>
                <w:szCs w:val="20"/>
              </w:rPr>
              <w:t>.</w:t>
            </w:r>
          </w:p>
          <w:p w14:paraId="7742BC4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Need for scholars to provide deeper and broader theoretical foundations for DE pedagogy and training</w:t>
            </w:r>
          </w:p>
        </w:tc>
        <w:tc>
          <w:tcPr>
            <w:tcW w:w="953" w:type="pct"/>
          </w:tcPr>
          <w:p w14:paraId="563D51AC" w14:textId="77777777" w:rsidR="002B2654" w:rsidRPr="000D0203" w:rsidRDefault="002B2654" w:rsidP="00BC5AA2">
            <w:pPr>
              <w:rPr>
                <w:rFonts w:ascii="Times New Roman" w:hAnsi="Times New Roman" w:cs="Times New Roman"/>
                <w:sz w:val="20"/>
                <w:szCs w:val="20"/>
              </w:rPr>
            </w:pPr>
            <w:proofErr w:type="spellStart"/>
            <w:r w:rsidRPr="000D0203">
              <w:rPr>
                <w:rFonts w:ascii="Times New Roman" w:hAnsi="Times New Roman" w:cs="Times New Roman"/>
                <w:sz w:val="20"/>
                <w:szCs w:val="20"/>
              </w:rPr>
              <w:t>Sitaridis</w:t>
            </w:r>
            <w:proofErr w:type="spellEnd"/>
            <w:r w:rsidRPr="000D0203">
              <w:rPr>
                <w:rFonts w:ascii="Times New Roman" w:hAnsi="Times New Roman" w:cs="Times New Roman"/>
                <w:sz w:val="20"/>
                <w:szCs w:val="20"/>
              </w:rPr>
              <w:t>, I., &amp; Kitsios, F. (2024). Digital entrepreneurship and entrepreneurship education: a review of the literature. </w:t>
            </w:r>
            <w:r w:rsidRPr="000D0203">
              <w:rPr>
                <w:rFonts w:ascii="Times New Roman" w:hAnsi="Times New Roman" w:cs="Times New Roman"/>
                <w:i/>
                <w:iCs/>
                <w:sz w:val="20"/>
                <w:szCs w:val="20"/>
              </w:rPr>
              <w:t xml:space="preserve">International Journal of Entrepreneurial </w:t>
            </w:r>
            <w:proofErr w:type="spellStart"/>
            <w:r w:rsidRPr="000D0203">
              <w:rPr>
                <w:rFonts w:ascii="Times New Roman" w:hAnsi="Times New Roman" w:cs="Times New Roman"/>
                <w:i/>
                <w:iCs/>
                <w:sz w:val="20"/>
                <w:szCs w:val="20"/>
              </w:rPr>
              <w:t>Behavior</w:t>
            </w:r>
            <w:proofErr w:type="spellEnd"/>
            <w:r w:rsidRPr="000D0203">
              <w:rPr>
                <w:rFonts w:ascii="Times New Roman" w:hAnsi="Times New Roman" w:cs="Times New Roman"/>
                <w:i/>
                <w:iCs/>
                <w:sz w:val="20"/>
                <w:szCs w:val="20"/>
              </w:rPr>
              <w:t xml:space="preserve"> &amp; Research</w:t>
            </w:r>
            <w:r w:rsidRPr="000D0203">
              <w:rPr>
                <w:rFonts w:ascii="Times New Roman" w:hAnsi="Times New Roman" w:cs="Times New Roman"/>
                <w:sz w:val="20"/>
                <w:szCs w:val="20"/>
              </w:rPr>
              <w:t>, </w:t>
            </w:r>
            <w:r w:rsidRPr="000D0203">
              <w:rPr>
                <w:rFonts w:ascii="Times New Roman" w:hAnsi="Times New Roman" w:cs="Times New Roman"/>
                <w:i/>
                <w:iCs/>
                <w:sz w:val="20"/>
                <w:szCs w:val="20"/>
              </w:rPr>
              <w:t>30</w:t>
            </w:r>
            <w:r w:rsidRPr="000D0203">
              <w:rPr>
                <w:rFonts w:ascii="Times New Roman" w:hAnsi="Times New Roman" w:cs="Times New Roman"/>
                <w:sz w:val="20"/>
                <w:szCs w:val="20"/>
              </w:rPr>
              <w:t>(2/3), 277-304.</w:t>
            </w:r>
          </w:p>
        </w:tc>
      </w:tr>
      <w:tr w:rsidR="002B2654" w:rsidRPr="000D0203" w14:paraId="766E244A" w14:textId="77777777" w:rsidTr="00BC5AA2">
        <w:tc>
          <w:tcPr>
            <w:tcW w:w="937" w:type="pct"/>
          </w:tcPr>
          <w:p w14:paraId="1DBBFBD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The paper reviews the entrepreneurship education literature to understand how context has been addressed, derives contextual elements from prioritized literature, and explores how context can be adapted to and designed within entrepreneurship education.</w:t>
            </w:r>
          </w:p>
        </w:tc>
        <w:tc>
          <w:tcPr>
            <w:tcW w:w="1122" w:type="pct"/>
          </w:tcPr>
          <w:p w14:paraId="4FB9FAEA"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To understand how context has been addressed in the entrepreneurship education literature</w:t>
            </w:r>
            <w:r>
              <w:rPr>
                <w:rFonts w:ascii="Times New Roman" w:hAnsi="Times New Roman" w:cs="Times New Roman"/>
                <w:color w:val="000000" w:themeColor="text1"/>
                <w:sz w:val="20"/>
                <w:szCs w:val="20"/>
              </w:rPr>
              <w:t xml:space="preserve">. </w:t>
            </w:r>
          </w:p>
          <w:p w14:paraId="2CDBD49A" w14:textId="77777777" w:rsidR="002B2654" w:rsidRDefault="002B2654" w:rsidP="00BC5AA2">
            <w:pPr>
              <w:rPr>
                <w:rFonts w:ascii="Times New Roman" w:hAnsi="Times New Roman" w:cs="Times New Roman"/>
                <w:color w:val="000000" w:themeColor="text1"/>
                <w:sz w:val="20"/>
                <w:szCs w:val="20"/>
              </w:rPr>
            </w:pPr>
            <w:r w:rsidRPr="000D0203">
              <w:rPr>
                <w:rFonts w:ascii="Times New Roman" w:hAnsi="Times New Roman" w:cs="Times New Roman"/>
                <w:color w:val="000000" w:themeColor="text1"/>
                <w:sz w:val="20"/>
                <w:szCs w:val="20"/>
              </w:rPr>
              <w:t>To derive contextual elements from the prioritized literature</w:t>
            </w:r>
            <w:r>
              <w:rPr>
                <w:rFonts w:ascii="Times New Roman" w:hAnsi="Times New Roman" w:cs="Times New Roman"/>
                <w:color w:val="000000" w:themeColor="text1"/>
                <w:sz w:val="20"/>
                <w:szCs w:val="20"/>
              </w:rPr>
              <w:t xml:space="preserve">. </w:t>
            </w:r>
          </w:p>
          <w:p w14:paraId="0877D98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To explore how context can be adapted to and designed within entrepreneurship education</w:t>
            </w:r>
          </w:p>
        </w:tc>
        <w:tc>
          <w:tcPr>
            <w:tcW w:w="736" w:type="pct"/>
            <w:vAlign w:val="center"/>
          </w:tcPr>
          <w:p w14:paraId="78E02797"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color w:val="000000" w:themeColor="text1"/>
                <w:sz w:val="20"/>
                <w:szCs w:val="20"/>
              </w:rPr>
              <w:t>Conducting a systematic literature search from 1993 to 2017</w:t>
            </w:r>
            <w:r>
              <w:rPr>
                <w:rFonts w:ascii="Times New Roman" w:hAnsi="Times New Roman" w:cs="Times New Roman"/>
                <w:color w:val="000000" w:themeColor="text1"/>
                <w:sz w:val="20"/>
                <w:szCs w:val="20"/>
              </w:rPr>
              <w:t>.</w:t>
            </w:r>
            <w:r w:rsidRPr="000D0203">
              <w:rPr>
                <w:rFonts w:ascii="Times New Roman" w:hAnsi="Times New Roman" w:cs="Times New Roman"/>
                <w:color w:val="000000" w:themeColor="text1"/>
                <w:sz w:val="20"/>
                <w:szCs w:val="20"/>
              </w:rPr>
              <w:t xml:space="preserve"> Reviewing and classifying 232 publications into "Main", "Sectional", and "Minor" focus on context - Detailed analysis of 26 </w:t>
            </w:r>
            <w:r w:rsidRPr="000D0203">
              <w:rPr>
                <w:rFonts w:ascii="Times New Roman" w:hAnsi="Times New Roman" w:cs="Times New Roman"/>
                <w:color w:val="000000" w:themeColor="text1"/>
                <w:sz w:val="20"/>
                <w:szCs w:val="20"/>
              </w:rPr>
              <w:lastRenderedPageBreak/>
              <w:t xml:space="preserve">"Main focus" publications, categorizing context elements into macro, </w:t>
            </w:r>
            <w:proofErr w:type="spellStart"/>
            <w:r w:rsidRPr="000D0203">
              <w:rPr>
                <w:rFonts w:ascii="Times New Roman" w:hAnsi="Times New Roman" w:cs="Times New Roman"/>
                <w:color w:val="000000" w:themeColor="text1"/>
                <w:sz w:val="20"/>
                <w:szCs w:val="20"/>
              </w:rPr>
              <w:t>meso</w:t>
            </w:r>
            <w:proofErr w:type="spellEnd"/>
            <w:r w:rsidRPr="000D0203">
              <w:rPr>
                <w:rFonts w:ascii="Times New Roman" w:hAnsi="Times New Roman" w:cs="Times New Roman"/>
                <w:color w:val="000000" w:themeColor="text1"/>
                <w:sz w:val="20"/>
                <w:szCs w:val="20"/>
              </w:rPr>
              <w:t xml:space="preserve">, and micro levels </w:t>
            </w:r>
          </w:p>
        </w:tc>
        <w:tc>
          <w:tcPr>
            <w:tcW w:w="1252" w:type="pct"/>
          </w:tcPr>
          <w:p w14:paraId="4A5BC41D" w14:textId="77777777" w:rsidR="002B2654" w:rsidRDefault="002B2654" w:rsidP="00BC5AA2">
            <w:pPr>
              <w:rPr>
                <w:rFonts w:ascii="Times New Roman" w:hAnsi="Times New Roman" w:cs="Times New Roman"/>
                <w:sz w:val="20"/>
                <w:szCs w:val="20"/>
              </w:rPr>
            </w:pPr>
            <w:r w:rsidRPr="000D0203">
              <w:rPr>
                <w:rFonts w:ascii="Times New Roman" w:hAnsi="Times New Roman" w:cs="Times New Roman"/>
                <w:sz w:val="20"/>
                <w:szCs w:val="20"/>
              </w:rPr>
              <w:lastRenderedPageBreak/>
              <w:t xml:space="preserve">Exploring common means to design entrepreneurship education with context in mind. </w:t>
            </w:r>
          </w:p>
          <w:p w14:paraId="3D7F7AE8"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Understand the impact of macro-level factors on micro- and meso-level contextual elements.</w:t>
            </w:r>
          </w:p>
        </w:tc>
        <w:tc>
          <w:tcPr>
            <w:tcW w:w="953" w:type="pct"/>
          </w:tcPr>
          <w:p w14:paraId="5E9ADF1C"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Thomassen, M. L., Williams Middleton, K., Ramsgaard, M. B., Neergaard, H., &amp; Warren, L. (2020). Conceptualizing context in entrepreneurship education: a literature review. </w:t>
            </w:r>
            <w:r w:rsidRPr="000D0203">
              <w:rPr>
                <w:rFonts w:ascii="Times New Roman" w:hAnsi="Times New Roman" w:cs="Times New Roman"/>
                <w:i/>
                <w:iCs/>
                <w:sz w:val="20"/>
                <w:szCs w:val="20"/>
              </w:rPr>
              <w:t xml:space="preserve">International Journal of Entrepreneurial </w:t>
            </w:r>
            <w:proofErr w:type="spellStart"/>
            <w:r w:rsidRPr="000D0203">
              <w:rPr>
                <w:rFonts w:ascii="Times New Roman" w:hAnsi="Times New Roman" w:cs="Times New Roman"/>
                <w:i/>
                <w:iCs/>
                <w:sz w:val="20"/>
                <w:szCs w:val="20"/>
              </w:rPr>
              <w:t>Behavior</w:t>
            </w:r>
            <w:proofErr w:type="spellEnd"/>
            <w:r w:rsidRPr="000D0203">
              <w:rPr>
                <w:rFonts w:ascii="Times New Roman" w:hAnsi="Times New Roman" w:cs="Times New Roman"/>
                <w:i/>
                <w:iCs/>
                <w:sz w:val="20"/>
                <w:szCs w:val="20"/>
              </w:rPr>
              <w:t xml:space="preserve"> &amp; Research</w:t>
            </w:r>
            <w:r w:rsidRPr="000D0203">
              <w:rPr>
                <w:rFonts w:ascii="Times New Roman" w:hAnsi="Times New Roman" w:cs="Times New Roman"/>
                <w:sz w:val="20"/>
                <w:szCs w:val="20"/>
              </w:rPr>
              <w:t>, </w:t>
            </w:r>
            <w:r w:rsidRPr="000D0203">
              <w:rPr>
                <w:rFonts w:ascii="Times New Roman" w:hAnsi="Times New Roman" w:cs="Times New Roman"/>
                <w:i/>
                <w:iCs/>
                <w:sz w:val="20"/>
                <w:szCs w:val="20"/>
              </w:rPr>
              <w:t>26</w:t>
            </w:r>
            <w:r w:rsidRPr="000D0203">
              <w:rPr>
                <w:rFonts w:ascii="Times New Roman" w:hAnsi="Times New Roman" w:cs="Times New Roman"/>
                <w:sz w:val="20"/>
                <w:szCs w:val="20"/>
              </w:rPr>
              <w:t>(5), 863-886.</w:t>
            </w:r>
          </w:p>
        </w:tc>
      </w:tr>
      <w:tr w:rsidR="002B2654" w:rsidRPr="000D0203" w14:paraId="497DB25C" w14:textId="77777777" w:rsidTr="00BC5AA2">
        <w:tc>
          <w:tcPr>
            <w:tcW w:w="937" w:type="pct"/>
          </w:tcPr>
          <w:p w14:paraId="7A731308"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The paper proposes a descriptive validity framework and impact evaluation research standards to enhance the methodological rigor and transparency of entrepreneurship education research.</w:t>
            </w:r>
          </w:p>
        </w:tc>
        <w:tc>
          <w:tcPr>
            <w:tcW w:w="1122" w:type="pct"/>
          </w:tcPr>
          <w:p w14:paraId="2BAE0654"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To develop guidelines or standards for enhancing the methodological rigor and reporting practices in entrepreneurship education impact evaluation research - To create a framework and set of standards to improve the quality of entrepreneurship education impact evaluation research</w:t>
            </w:r>
          </w:p>
        </w:tc>
        <w:tc>
          <w:tcPr>
            <w:tcW w:w="736" w:type="pct"/>
          </w:tcPr>
          <w:p w14:paraId="4E35980F"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Systematic review of peer-reviewed journal articles published between 1998 and 2019 that measured the impact of university-based entrepreneurship education programs</w:t>
            </w:r>
            <w:r>
              <w:rPr>
                <w:rFonts w:ascii="Times New Roman" w:hAnsi="Times New Roman" w:cs="Times New Roman"/>
                <w:sz w:val="20"/>
                <w:szCs w:val="20"/>
              </w:rPr>
              <w:t>.</w:t>
            </w:r>
          </w:p>
          <w:p w14:paraId="79176597"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Used a descriptive validity framework to examine the 61 studies that met the inclusion criteria</w:t>
            </w:r>
          </w:p>
        </w:tc>
        <w:tc>
          <w:tcPr>
            <w:tcW w:w="1252" w:type="pct"/>
          </w:tcPr>
          <w:p w14:paraId="11A15283"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Need for more robust statistical analysis and reporting of effect sizes</w:t>
            </w:r>
            <w:r>
              <w:rPr>
                <w:rFonts w:ascii="Times New Roman" w:hAnsi="Times New Roman" w:cs="Times New Roman"/>
                <w:sz w:val="20"/>
                <w:szCs w:val="20"/>
              </w:rPr>
              <w:t>.</w:t>
            </w:r>
          </w:p>
          <w:p w14:paraId="74E71A6B"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Lack of consideration of confounding variables and within-group bias</w:t>
            </w:r>
            <w:r>
              <w:rPr>
                <w:rFonts w:ascii="Times New Roman" w:hAnsi="Times New Roman" w:cs="Times New Roman"/>
                <w:sz w:val="20"/>
                <w:szCs w:val="20"/>
              </w:rPr>
              <w:t>.</w:t>
            </w:r>
          </w:p>
          <w:p w14:paraId="60ED68DD"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Lack of evidence for the construct validity of outcome measures</w:t>
            </w:r>
          </w:p>
        </w:tc>
        <w:tc>
          <w:tcPr>
            <w:tcW w:w="953" w:type="pct"/>
          </w:tcPr>
          <w:p w14:paraId="0EDCD901"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Yi, S., &amp; Duval-</w:t>
            </w:r>
            <w:proofErr w:type="spellStart"/>
            <w:r w:rsidRPr="000D0203">
              <w:rPr>
                <w:rFonts w:ascii="Times New Roman" w:hAnsi="Times New Roman" w:cs="Times New Roman"/>
                <w:sz w:val="20"/>
                <w:szCs w:val="20"/>
              </w:rPr>
              <w:t>Couetil</w:t>
            </w:r>
            <w:proofErr w:type="spellEnd"/>
            <w:r w:rsidRPr="000D0203">
              <w:rPr>
                <w:rFonts w:ascii="Times New Roman" w:hAnsi="Times New Roman" w:cs="Times New Roman"/>
                <w:sz w:val="20"/>
                <w:szCs w:val="20"/>
              </w:rPr>
              <w:t>, N. (2022). Standards for evaluating impact in entrepreneurship education research: Using a descriptive validity framework to enhance methodological rigor and transparency. </w:t>
            </w:r>
            <w:r w:rsidRPr="000D0203">
              <w:rPr>
                <w:rFonts w:ascii="Times New Roman" w:hAnsi="Times New Roman" w:cs="Times New Roman"/>
                <w:i/>
                <w:iCs/>
                <w:sz w:val="20"/>
                <w:szCs w:val="20"/>
              </w:rPr>
              <w:t>Entrepreneurship Theory and Practice</w:t>
            </w:r>
            <w:r w:rsidRPr="000D0203">
              <w:rPr>
                <w:rFonts w:ascii="Times New Roman" w:hAnsi="Times New Roman" w:cs="Times New Roman"/>
                <w:sz w:val="20"/>
                <w:szCs w:val="20"/>
              </w:rPr>
              <w:t>, </w:t>
            </w:r>
            <w:r w:rsidRPr="000D0203">
              <w:rPr>
                <w:rFonts w:ascii="Times New Roman" w:hAnsi="Times New Roman" w:cs="Times New Roman"/>
                <w:i/>
                <w:iCs/>
                <w:sz w:val="20"/>
                <w:szCs w:val="20"/>
              </w:rPr>
              <w:t>46</w:t>
            </w:r>
            <w:r w:rsidRPr="000D0203">
              <w:rPr>
                <w:rFonts w:ascii="Times New Roman" w:hAnsi="Times New Roman" w:cs="Times New Roman"/>
                <w:sz w:val="20"/>
                <w:szCs w:val="20"/>
              </w:rPr>
              <w:t>(6), 1685-1716.</w:t>
            </w:r>
          </w:p>
        </w:tc>
      </w:tr>
      <w:tr w:rsidR="002B2654" w:rsidRPr="000D0203" w14:paraId="5FE02B35" w14:textId="77777777" w:rsidTr="00BC5AA2">
        <w:tc>
          <w:tcPr>
            <w:tcW w:w="937" w:type="pct"/>
          </w:tcPr>
          <w:p w14:paraId="763059B2"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The paper systematically reviews the existing literature on the integration of religion and spirituality into business, management, and entrepreneurship (BME) education, finding that the literature is predominantly theoretical and suggests that some of the wisdom embedded in religion and spirituality might be considered to inform different discussions in BME courses, with a prominent application of sacred and ancient texts in the teaching of business ethics.</w:t>
            </w:r>
          </w:p>
        </w:tc>
        <w:tc>
          <w:tcPr>
            <w:tcW w:w="1122" w:type="pct"/>
          </w:tcPr>
          <w:p w14:paraId="37EDFF8B"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Advance and refine knowledge on the integration of religion and spirituality into business, management, and entrepreneurship (BME) education</w:t>
            </w:r>
            <w:r>
              <w:rPr>
                <w:rFonts w:ascii="Times New Roman" w:hAnsi="Times New Roman" w:cs="Times New Roman"/>
                <w:sz w:val="20"/>
                <w:szCs w:val="20"/>
              </w:rPr>
              <w:t>.</w:t>
            </w:r>
          </w:p>
          <w:p w14:paraId="40715754"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Examine how academic research on this topic has developed over time</w:t>
            </w:r>
            <w:r>
              <w:rPr>
                <w:rFonts w:ascii="Times New Roman" w:hAnsi="Times New Roman" w:cs="Times New Roman"/>
                <w:sz w:val="20"/>
                <w:szCs w:val="20"/>
              </w:rPr>
              <w:t>.</w:t>
            </w:r>
          </w:p>
          <w:p w14:paraId="57301791"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Identify the main topics in BME education that are illuminated by insights from religion and spirituality</w:t>
            </w:r>
            <w:r>
              <w:rPr>
                <w:rFonts w:ascii="Times New Roman" w:hAnsi="Times New Roman" w:cs="Times New Roman"/>
                <w:sz w:val="20"/>
                <w:szCs w:val="20"/>
              </w:rPr>
              <w:t>.</w:t>
            </w:r>
          </w:p>
          <w:p w14:paraId="6B04FEA6"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Identify pedagogical proposals or experiences for integrating religion and spirituality into BME education</w:t>
            </w:r>
          </w:p>
        </w:tc>
        <w:tc>
          <w:tcPr>
            <w:tcW w:w="736" w:type="pct"/>
          </w:tcPr>
          <w:p w14:paraId="39AA1280"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Searched the Scopus and Web of Science databases for relevant articles</w:t>
            </w:r>
            <w:r w:rsidRPr="000D0203">
              <w:rPr>
                <w:rFonts w:ascii="Times New Roman" w:hAnsi="Times New Roman" w:cs="Times New Roman"/>
                <w:sz w:val="20"/>
                <w:szCs w:val="20"/>
              </w:rPr>
              <w:t xml:space="preserve"> from 1996 to 2023</w:t>
            </w:r>
            <w:r>
              <w:rPr>
                <w:rFonts w:ascii="Times New Roman" w:hAnsi="Times New Roman" w:cs="Times New Roman"/>
                <w:sz w:val="20"/>
                <w:szCs w:val="20"/>
              </w:rPr>
              <w:t>.</w:t>
            </w:r>
            <w:r w:rsidRPr="00985972">
              <w:rPr>
                <w:rFonts w:ascii="Times New Roman" w:hAnsi="Times New Roman" w:cs="Times New Roman"/>
                <w:sz w:val="20"/>
                <w:szCs w:val="20"/>
              </w:rPr>
              <w:t xml:space="preserve"> Applied inclusion/exclusion criteria to filter the initial set of 537 articles down to 216 articles</w:t>
            </w:r>
            <w:r>
              <w:rPr>
                <w:rFonts w:ascii="Times New Roman" w:hAnsi="Times New Roman" w:cs="Times New Roman"/>
                <w:sz w:val="20"/>
                <w:szCs w:val="20"/>
              </w:rPr>
              <w:t>.</w:t>
            </w:r>
          </w:p>
        </w:tc>
        <w:tc>
          <w:tcPr>
            <w:tcW w:w="1252" w:type="pct"/>
          </w:tcPr>
          <w:p w14:paraId="4C949D6E"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Exploring how religion and spirituality can contribute to areas beyond just ethics in BME education, such as helping students identify higher business purposes and long-term goals.</w:t>
            </w:r>
          </w:p>
          <w:p w14:paraId="7C685222" w14:textId="77777777" w:rsidR="002B2654"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Investigating the potential dangers of the instrumentalization and ethical appropriation of spiritual discourses for commercial ends.</w:t>
            </w:r>
          </w:p>
          <w:p w14:paraId="4923E600" w14:textId="77777777" w:rsidR="002B2654" w:rsidRPr="000D0203" w:rsidRDefault="002B2654" w:rsidP="00BC5AA2">
            <w:pPr>
              <w:rPr>
                <w:rFonts w:ascii="Times New Roman" w:hAnsi="Times New Roman" w:cs="Times New Roman"/>
                <w:sz w:val="20"/>
                <w:szCs w:val="20"/>
              </w:rPr>
            </w:pPr>
            <w:r w:rsidRPr="00985972">
              <w:rPr>
                <w:rFonts w:ascii="Times New Roman" w:hAnsi="Times New Roman" w:cs="Times New Roman"/>
                <w:sz w:val="20"/>
                <w:szCs w:val="20"/>
              </w:rPr>
              <w:t>Developing a clear and common understanding of religion and spirituality in the business and educational context, as the current research efforts are somewhat disconnected.</w:t>
            </w:r>
          </w:p>
        </w:tc>
        <w:tc>
          <w:tcPr>
            <w:tcW w:w="953" w:type="pct"/>
          </w:tcPr>
          <w:p w14:paraId="013B6D63" w14:textId="77777777" w:rsidR="002B2654" w:rsidRPr="000D0203" w:rsidRDefault="002B2654" w:rsidP="00BC5AA2">
            <w:pPr>
              <w:rPr>
                <w:rFonts w:ascii="Times New Roman" w:hAnsi="Times New Roman" w:cs="Times New Roman"/>
                <w:sz w:val="20"/>
                <w:szCs w:val="20"/>
              </w:rPr>
            </w:pPr>
            <w:r w:rsidRPr="000D0203">
              <w:rPr>
                <w:rFonts w:ascii="Times New Roman" w:hAnsi="Times New Roman" w:cs="Times New Roman"/>
                <w:sz w:val="20"/>
                <w:szCs w:val="20"/>
              </w:rPr>
              <w:t>Moya, S., &amp; Toledano, N. (2024). The Space for Religion and Spirituality in Business, Management, and Entrepreneurship Education: Reflections on the Main Contributions and Tentative Directions. </w:t>
            </w:r>
            <w:r w:rsidRPr="000D0203">
              <w:rPr>
                <w:rFonts w:ascii="Times New Roman" w:hAnsi="Times New Roman" w:cs="Times New Roman"/>
                <w:i/>
                <w:iCs/>
                <w:sz w:val="20"/>
                <w:szCs w:val="20"/>
              </w:rPr>
              <w:t>Journal of Business Ethics</w:t>
            </w:r>
            <w:r w:rsidRPr="000D0203">
              <w:rPr>
                <w:rFonts w:ascii="Times New Roman" w:hAnsi="Times New Roman" w:cs="Times New Roman"/>
                <w:sz w:val="20"/>
                <w:szCs w:val="20"/>
              </w:rPr>
              <w:t>, 1-21.</w:t>
            </w:r>
          </w:p>
        </w:tc>
      </w:tr>
    </w:tbl>
    <w:p w14:paraId="49FB605E" w14:textId="77777777" w:rsidR="002B2654" w:rsidRPr="002B2654" w:rsidRDefault="002B2654">
      <w:pPr>
        <w:rPr>
          <w:rFonts w:ascii="Times New Roman" w:hAnsi="Times New Roman" w:cs="Times New Roman"/>
          <w:b/>
          <w:bCs/>
        </w:rPr>
      </w:pPr>
    </w:p>
    <w:p w14:paraId="0C0CEA7D" w14:textId="77777777" w:rsidR="002B2654" w:rsidRDefault="002B2654"/>
    <w:p w14:paraId="3B5EA07D" w14:textId="77777777" w:rsidR="002B2654" w:rsidRDefault="002B2654"/>
    <w:sectPr w:rsidR="002B26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54"/>
    <w:rsid w:val="002B2654"/>
    <w:rsid w:val="00D01042"/>
    <w:rsid w:val="00ED36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8FCCE"/>
  <w15:chartTrackingRefBased/>
  <w15:docId w15:val="{F438727B-2F00-48F4-9235-A183FC62F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B2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6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6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6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6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6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6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6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5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B265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B265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B265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B265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B265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B265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B265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B265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B2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65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B26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65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B2654"/>
    <w:pPr>
      <w:spacing w:before="160"/>
      <w:jc w:val="center"/>
    </w:pPr>
    <w:rPr>
      <w:i/>
      <w:iCs/>
      <w:color w:val="404040" w:themeColor="text1" w:themeTint="BF"/>
    </w:rPr>
  </w:style>
  <w:style w:type="character" w:customStyle="1" w:styleId="QuoteChar">
    <w:name w:val="Quote Char"/>
    <w:basedOn w:val="DefaultParagraphFont"/>
    <w:link w:val="Quote"/>
    <w:uiPriority w:val="29"/>
    <w:rsid w:val="002B2654"/>
    <w:rPr>
      <w:i/>
      <w:iCs/>
      <w:color w:val="404040" w:themeColor="text1" w:themeTint="BF"/>
      <w:lang w:val="en-GB"/>
    </w:rPr>
  </w:style>
  <w:style w:type="paragraph" w:styleId="ListParagraph">
    <w:name w:val="List Paragraph"/>
    <w:basedOn w:val="Normal"/>
    <w:uiPriority w:val="34"/>
    <w:qFormat/>
    <w:rsid w:val="002B2654"/>
    <w:pPr>
      <w:ind w:left="720"/>
      <w:contextualSpacing/>
    </w:pPr>
  </w:style>
  <w:style w:type="character" w:styleId="IntenseEmphasis">
    <w:name w:val="Intense Emphasis"/>
    <w:basedOn w:val="DefaultParagraphFont"/>
    <w:uiPriority w:val="21"/>
    <w:qFormat/>
    <w:rsid w:val="002B2654"/>
    <w:rPr>
      <w:i/>
      <w:iCs/>
      <w:color w:val="0F4761" w:themeColor="accent1" w:themeShade="BF"/>
    </w:rPr>
  </w:style>
  <w:style w:type="paragraph" w:styleId="IntenseQuote">
    <w:name w:val="Intense Quote"/>
    <w:basedOn w:val="Normal"/>
    <w:next w:val="Normal"/>
    <w:link w:val="IntenseQuoteChar"/>
    <w:uiPriority w:val="30"/>
    <w:qFormat/>
    <w:rsid w:val="002B2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654"/>
    <w:rPr>
      <w:i/>
      <w:iCs/>
      <w:color w:val="0F4761" w:themeColor="accent1" w:themeShade="BF"/>
      <w:lang w:val="en-GB"/>
    </w:rPr>
  </w:style>
  <w:style w:type="character" w:styleId="IntenseReference">
    <w:name w:val="Intense Reference"/>
    <w:basedOn w:val="DefaultParagraphFont"/>
    <w:uiPriority w:val="32"/>
    <w:qFormat/>
    <w:rsid w:val="002B2654"/>
    <w:rPr>
      <w:b/>
      <w:bCs/>
      <w:smallCaps/>
      <w:color w:val="0F4761" w:themeColor="accent1" w:themeShade="BF"/>
      <w:spacing w:val="5"/>
    </w:rPr>
  </w:style>
  <w:style w:type="table" w:styleId="TableGrid">
    <w:name w:val="Table Grid"/>
    <w:basedOn w:val="TableNormal"/>
    <w:uiPriority w:val="39"/>
    <w:rsid w:val="002B2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2979</Words>
  <Characters>18417</Characters>
  <DocSecurity>0</DocSecurity>
  <Lines>1534</Lines>
  <Paragraphs>293</Paragraphs>
  <ScaleCrop>false</ScaleCrop>
  <Company/>
  <LinksUpToDate>false</LinksUpToDate>
  <CharactersWithSpaces>21103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2024-11-14T10:31:00Z</dcterms:created>
  <dcterms:modified xsi:type="dcterms:W3CDTF">2024-11-14T10:34:00Z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222e4e54-124b-4df1-8011-7a76708d08e9</vt:lpwstr>
  </property>
</Properties>
</file>