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11A25" w14:textId="7501153D" w:rsidR="00CE2264" w:rsidRDefault="00CE2264" w:rsidP="00CE2264">
      <w:pPr>
        <w:spacing w:line="360" w:lineRule="auto"/>
        <w:rPr>
          <w:rFonts w:ascii="Times New Roman" w:hAnsi="Times New Roman" w:cs="Times New Roman"/>
          <w:caps/>
          <w:sz w:val="20"/>
          <w:szCs w:val="20"/>
        </w:rPr>
      </w:pPr>
      <w:r>
        <w:rPr>
          <w:rFonts w:ascii="Times New Roman" w:hAnsi="Times New Roman" w:cs="Times New Roman"/>
          <w:caps/>
          <w:sz w:val="20"/>
          <w:szCs w:val="20"/>
        </w:rPr>
        <w:t>electronic supplementary material</w:t>
      </w:r>
    </w:p>
    <w:p w14:paraId="31F5BD2A" w14:textId="77777777" w:rsidR="00CE2264" w:rsidRDefault="00CE2264" w:rsidP="00CE2264">
      <w:pPr>
        <w:spacing w:line="360" w:lineRule="auto"/>
        <w:rPr>
          <w:rFonts w:ascii="Times New Roman" w:hAnsi="Times New Roman" w:cs="Times New Roman"/>
          <w:caps/>
          <w:sz w:val="20"/>
          <w:szCs w:val="20"/>
        </w:rPr>
      </w:pPr>
    </w:p>
    <w:p w14:paraId="523565E8" w14:textId="77777777" w:rsidR="00CE2264" w:rsidRPr="004E00B3" w:rsidRDefault="00CE2264" w:rsidP="00CE2264">
      <w:pPr>
        <w:spacing w:line="360" w:lineRule="auto"/>
        <w:rPr>
          <w:rFonts w:ascii="Times New Roman" w:hAnsi="Times New Roman" w:cs="Times New Roman"/>
          <w:b/>
          <w:caps/>
          <w:sz w:val="20"/>
          <w:szCs w:val="20"/>
        </w:rPr>
      </w:pPr>
      <w:hyperlink r:id="rId8" w:history="1">
        <w:r w:rsidRPr="004E00B3">
          <w:rPr>
            <w:rStyle w:val="Hyperlink"/>
            <w:rFonts w:ascii="Times New Roman" w:hAnsi="Times New Roman" w:cs="Times New Roman"/>
            <w:caps/>
            <w:color w:val="auto"/>
            <w:sz w:val="20"/>
            <w:szCs w:val="20"/>
            <w:u w:val="none"/>
          </w:rPr>
          <w:t>Uncertainties</w:t>
        </w:r>
        <w:r>
          <w:rPr>
            <w:rStyle w:val="Hyperlink"/>
            <w:rFonts w:ascii="Times New Roman" w:hAnsi="Times New Roman" w:cs="Times New Roman"/>
            <w:caps/>
            <w:color w:val="auto"/>
            <w:sz w:val="20"/>
            <w:szCs w:val="20"/>
            <w:u w:val="none"/>
          </w:rPr>
          <w:t xml:space="preserve"> </w:t>
        </w:r>
        <w:r w:rsidRPr="004E00B3">
          <w:rPr>
            <w:rStyle w:val="Hyperlink"/>
            <w:rFonts w:ascii="Times New Roman" w:hAnsi="Times New Roman" w:cs="Times New Roman"/>
            <w:caps/>
            <w:color w:val="auto"/>
            <w:sz w:val="20"/>
            <w:szCs w:val="20"/>
            <w:u w:val="none"/>
          </w:rPr>
          <w:t>in</w:t>
        </w:r>
        <w:r>
          <w:rPr>
            <w:rStyle w:val="Hyperlink"/>
            <w:rFonts w:ascii="Times New Roman" w:hAnsi="Times New Roman" w:cs="Times New Roman"/>
            <w:caps/>
            <w:color w:val="auto"/>
            <w:sz w:val="20"/>
            <w:szCs w:val="20"/>
            <w:u w:val="none"/>
          </w:rPr>
          <w:t xml:space="preserve"> </w:t>
        </w:r>
        <w:r w:rsidRPr="004E00B3">
          <w:rPr>
            <w:rStyle w:val="Hyperlink"/>
            <w:rFonts w:ascii="Times New Roman" w:hAnsi="Times New Roman" w:cs="Times New Roman"/>
            <w:caps/>
            <w:color w:val="auto"/>
            <w:sz w:val="20"/>
            <w:szCs w:val="20"/>
            <w:u w:val="none"/>
          </w:rPr>
          <w:t>LCA</w:t>
        </w:r>
      </w:hyperlink>
    </w:p>
    <w:p w14:paraId="659347DA" w14:textId="77777777" w:rsidR="00CE2264" w:rsidRDefault="00CE2264" w:rsidP="00CE2264">
      <w:pPr>
        <w:spacing w:line="360" w:lineRule="auto"/>
        <w:rPr>
          <w:rFonts w:ascii="Times New Roman" w:hAnsi="Times New Roman" w:cs="Times New Roman"/>
          <w:b/>
          <w:sz w:val="20"/>
          <w:szCs w:val="20"/>
        </w:rPr>
      </w:pPr>
    </w:p>
    <w:p w14:paraId="5E38567A" w14:textId="77777777" w:rsidR="00CE2264" w:rsidRDefault="00CE2264" w:rsidP="00CE2264">
      <w:pPr>
        <w:spacing w:line="360" w:lineRule="auto"/>
        <w:rPr>
          <w:rFonts w:ascii="Times New Roman" w:hAnsi="Times New Roman" w:cs="Times New Roman"/>
          <w:b/>
          <w:sz w:val="20"/>
          <w:szCs w:val="20"/>
        </w:rPr>
      </w:pPr>
      <w:r w:rsidRPr="00EA4EE3">
        <w:rPr>
          <w:rFonts w:ascii="Times New Roman" w:hAnsi="Times New Roman" w:cs="Times New Roman"/>
          <w:b/>
          <w:sz w:val="20"/>
          <w:szCs w:val="20"/>
        </w:rPr>
        <w:t>Methods for global sensitivity analysis in life cycle assessment</w:t>
      </w:r>
    </w:p>
    <w:p w14:paraId="325A6FD2" w14:textId="77777777" w:rsidR="00CE2264" w:rsidRPr="00EA4EE3" w:rsidRDefault="00CE2264" w:rsidP="00CE2264">
      <w:pPr>
        <w:spacing w:line="360" w:lineRule="auto"/>
        <w:rPr>
          <w:rFonts w:ascii="Times New Roman" w:hAnsi="Times New Roman" w:cs="Times New Roman"/>
          <w:b/>
          <w:sz w:val="20"/>
          <w:szCs w:val="20"/>
        </w:rPr>
      </w:pPr>
    </w:p>
    <w:p w14:paraId="52809B89" w14:textId="77777777" w:rsidR="00CE2264" w:rsidRPr="004E00B3" w:rsidRDefault="00CE2264" w:rsidP="00CE2264">
      <w:pPr>
        <w:spacing w:line="360" w:lineRule="auto"/>
        <w:rPr>
          <w:rFonts w:ascii="Times New Roman" w:hAnsi="Times New Roman" w:cs="Times New Roman"/>
          <w:b/>
          <w:sz w:val="20"/>
          <w:szCs w:val="20"/>
          <w:vertAlign w:val="superscript"/>
        </w:rPr>
      </w:pPr>
      <w:r w:rsidRPr="004E00B3">
        <w:rPr>
          <w:rFonts w:ascii="Times New Roman" w:hAnsi="Times New Roman" w:cs="Times New Roman"/>
          <w:b/>
          <w:sz w:val="20"/>
          <w:szCs w:val="20"/>
        </w:rPr>
        <w:t>Evelyne A. Groen</w:t>
      </w:r>
      <w:r w:rsidRPr="004E00B3">
        <w:rPr>
          <w:rFonts w:ascii="Times New Roman" w:hAnsi="Times New Roman" w:cs="Times New Roman"/>
          <w:b/>
          <w:sz w:val="20"/>
          <w:szCs w:val="20"/>
          <w:vertAlign w:val="superscript"/>
        </w:rPr>
        <w:t>1</w:t>
      </w:r>
      <w:r w:rsidRPr="004E00B3">
        <w:rPr>
          <w:rFonts w:ascii="Times New Roman" w:hAnsi="Times New Roman" w:cs="Times New Roman"/>
          <w:b/>
          <w:sz w:val="20"/>
          <w:szCs w:val="20"/>
        </w:rPr>
        <w:t xml:space="preserve"> • Eddie A.M. Bokkers</w:t>
      </w:r>
      <w:r w:rsidRPr="004E00B3">
        <w:rPr>
          <w:rFonts w:ascii="Times New Roman" w:hAnsi="Times New Roman" w:cs="Times New Roman"/>
          <w:b/>
          <w:sz w:val="20"/>
          <w:szCs w:val="20"/>
          <w:vertAlign w:val="superscript"/>
        </w:rPr>
        <w:t>1</w:t>
      </w:r>
      <w:r w:rsidRPr="004E00B3">
        <w:rPr>
          <w:rFonts w:ascii="Times New Roman" w:hAnsi="Times New Roman" w:cs="Times New Roman"/>
          <w:b/>
          <w:sz w:val="20"/>
          <w:szCs w:val="20"/>
        </w:rPr>
        <w:t xml:space="preserve"> • </w:t>
      </w:r>
      <w:proofErr w:type="spellStart"/>
      <w:r w:rsidRPr="004E00B3">
        <w:rPr>
          <w:rFonts w:ascii="Times New Roman" w:hAnsi="Times New Roman" w:cs="Times New Roman"/>
          <w:b/>
          <w:sz w:val="20"/>
          <w:szCs w:val="20"/>
        </w:rPr>
        <w:t>Reinout</w:t>
      </w:r>
      <w:proofErr w:type="spellEnd"/>
      <w:r w:rsidRPr="004E00B3">
        <w:rPr>
          <w:rFonts w:ascii="Times New Roman" w:hAnsi="Times New Roman" w:cs="Times New Roman"/>
          <w:b/>
          <w:sz w:val="20"/>
          <w:szCs w:val="20"/>
        </w:rPr>
        <w:t xml:space="preserve"> Heijungs</w:t>
      </w:r>
      <w:r w:rsidRPr="004E00B3">
        <w:rPr>
          <w:rFonts w:ascii="Times New Roman" w:hAnsi="Times New Roman" w:cs="Times New Roman"/>
          <w:b/>
          <w:sz w:val="20"/>
          <w:szCs w:val="20"/>
          <w:vertAlign w:val="superscript"/>
        </w:rPr>
        <w:t>2</w:t>
      </w:r>
      <w:proofErr w:type="gramStart"/>
      <w:r w:rsidRPr="004E00B3">
        <w:rPr>
          <w:rFonts w:ascii="Times New Roman" w:hAnsi="Times New Roman" w:cs="Times New Roman"/>
          <w:b/>
          <w:sz w:val="20"/>
          <w:szCs w:val="20"/>
          <w:vertAlign w:val="superscript"/>
        </w:rPr>
        <w:t>,3</w:t>
      </w:r>
      <w:proofErr w:type="gramEnd"/>
      <w:r w:rsidRPr="004E00B3">
        <w:rPr>
          <w:rFonts w:ascii="Times New Roman" w:hAnsi="Times New Roman" w:cs="Times New Roman"/>
          <w:b/>
          <w:sz w:val="20"/>
          <w:szCs w:val="20"/>
        </w:rPr>
        <w:t xml:space="preserve"> • </w:t>
      </w:r>
      <w:proofErr w:type="spellStart"/>
      <w:r w:rsidRPr="004E00B3">
        <w:rPr>
          <w:rFonts w:ascii="Times New Roman" w:hAnsi="Times New Roman" w:cs="Times New Roman"/>
          <w:b/>
          <w:sz w:val="20"/>
          <w:szCs w:val="20"/>
        </w:rPr>
        <w:t>Imke</w:t>
      </w:r>
      <w:proofErr w:type="spellEnd"/>
      <w:r w:rsidRPr="004E00B3">
        <w:rPr>
          <w:rFonts w:ascii="Times New Roman" w:hAnsi="Times New Roman" w:cs="Times New Roman"/>
          <w:b/>
          <w:sz w:val="20"/>
          <w:szCs w:val="20"/>
        </w:rPr>
        <w:t xml:space="preserve"> J.M. de Boer</w:t>
      </w:r>
      <w:r w:rsidRPr="004E00B3">
        <w:rPr>
          <w:rFonts w:ascii="Times New Roman" w:hAnsi="Times New Roman" w:cs="Times New Roman"/>
          <w:b/>
          <w:sz w:val="20"/>
          <w:szCs w:val="20"/>
          <w:vertAlign w:val="superscript"/>
        </w:rPr>
        <w:t>1</w:t>
      </w:r>
    </w:p>
    <w:p w14:paraId="2ADBC537" w14:textId="77777777" w:rsidR="00CE2264" w:rsidRDefault="00CE2264" w:rsidP="00CE2264">
      <w:pPr>
        <w:spacing w:line="360" w:lineRule="auto"/>
        <w:rPr>
          <w:rFonts w:ascii="Times New Roman" w:hAnsi="Times New Roman" w:cs="Times New Roman"/>
          <w:sz w:val="20"/>
          <w:szCs w:val="20"/>
        </w:rPr>
      </w:pPr>
    </w:p>
    <w:p w14:paraId="4C299EC7" w14:textId="77777777" w:rsidR="00CE2264" w:rsidRDefault="00CE2264" w:rsidP="00CE2264">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Received</w:t>
      </w:r>
      <w:proofErr w:type="gramStart"/>
      <w:r>
        <w:rPr>
          <w:rFonts w:ascii="Times New Roman" w:hAnsi="Times New Roman" w:cs="Times New Roman"/>
          <w:sz w:val="20"/>
          <w:szCs w:val="20"/>
          <w:lang w:val="en-US"/>
        </w:rPr>
        <w:t>:9</w:t>
      </w:r>
      <w:proofErr w:type="gramEnd"/>
      <w:r>
        <w:rPr>
          <w:rFonts w:ascii="Times New Roman" w:hAnsi="Times New Roman" w:cs="Times New Roman"/>
          <w:sz w:val="20"/>
          <w:szCs w:val="20"/>
          <w:lang w:val="en-US"/>
        </w:rPr>
        <w:t xml:space="preserve"> April 2015 / Accepted: 22 October 2016</w:t>
      </w:r>
    </w:p>
    <w:p w14:paraId="73BD234A" w14:textId="77777777" w:rsidR="00CE2264" w:rsidRDefault="00CE2264" w:rsidP="00CE2264">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Springer-</w:t>
      </w:r>
      <w:proofErr w:type="spellStart"/>
      <w:r>
        <w:rPr>
          <w:rFonts w:ascii="Times New Roman" w:hAnsi="Times New Roman" w:cs="Times New Roman"/>
          <w:sz w:val="20"/>
          <w:szCs w:val="20"/>
          <w:lang w:val="en-US"/>
        </w:rPr>
        <w:t>Verlag</w:t>
      </w:r>
      <w:proofErr w:type="spellEnd"/>
      <w:r>
        <w:rPr>
          <w:rFonts w:ascii="Times New Roman" w:hAnsi="Times New Roman" w:cs="Times New Roman"/>
          <w:sz w:val="20"/>
          <w:szCs w:val="20"/>
          <w:lang w:val="en-US"/>
        </w:rPr>
        <w:t xml:space="preserve"> Berlin Heidelberg 2016</w:t>
      </w:r>
    </w:p>
    <w:p w14:paraId="39FFB669" w14:textId="77777777" w:rsidR="00CE2264" w:rsidRDefault="00CE2264" w:rsidP="00CE2264">
      <w:pPr>
        <w:spacing w:after="0" w:line="360" w:lineRule="auto"/>
        <w:rPr>
          <w:rFonts w:ascii="Times New Roman" w:hAnsi="Times New Roman" w:cs="Times New Roman"/>
          <w:sz w:val="20"/>
          <w:szCs w:val="20"/>
          <w:lang w:val="en-US"/>
        </w:rPr>
      </w:pPr>
    </w:p>
    <w:p w14:paraId="22059C9C" w14:textId="77777777" w:rsidR="00CE2264" w:rsidRDefault="00CE2264" w:rsidP="00CE2264">
      <w:pPr>
        <w:pBdr>
          <w:top w:val="single" w:sz="4" w:space="1" w:color="auto"/>
          <w:bottom w:val="single" w:sz="4" w:space="1" w:color="auto"/>
        </w:pBd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Responsible editor: Walter </w:t>
      </w:r>
      <w:proofErr w:type="spellStart"/>
      <w:r>
        <w:rPr>
          <w:rFonts w:ascii="Times New Roman" w:hAnsi="Times New Roman" w:cs="Times New Roman"/>
          <w:sz w:val="20"/>
          <w:szCs w:val="20"/>
          <w:lang w:val="en-US"/>
        </w:rPr>
        <w:t>Klöpffer</w:t>
      </w:r>
      <w:proofErr w:type="spellEnd"/>
    </w:p>
    <w:p w14:paraId="4C55C491" w14:textId="77777777" w:rsidR="00CE2264" w:rsidRPr="009B04A1" w:rsidRDefault="00CE2264" w:rsidP="00CE2264">
      <w:pPr>
        <w:rPr>
          <w:lang w:val="en-US"/>
        </w:rPr>
      </w:pPr>
    </w:p>
    <w:p w14:paraId="1162DBD9" w14:textId="77777777" w:rsidR="00CE2264" w:rsidRPr="004E00B3" w:rsidRDefault="00CE2264" w:rsidP="00CE2264">
      <w:pPr>
        <w:spacing w:line="360" w:lineRule="auto"/>
        <w:rPr>
          <w:rFonts w:ascii="Times New Roman" w:hAnsi="Times New Roman" w:cs="Times New Roman"/>
          <w:sz w:val="20"/>
          <w:szCs w:val="20"/>
          <w:lang w:val="en-US"/>
        </w:rPr>
      </w:pPr>
    </w:p>
    <w:p w14:paraId="1898E043" w14:textId="77777777" w:rsidR="00CE2264" w:rsidRPr="00EA4EE3" w:rsidRDefault="00CE2264" w:rsidP="00CE2264">
      <w:pPr>
        <w:spacing w:after="0" w:line="360" w:lineRule="auto"/>
        <w:rPr>
          <w:rFonts w:ascii="Times New Roman" w:hAnsi="Times New Roman" w:cs="Times New Roman"/>
          <w:sz w:val="20"/>
          <w:szCs w:val="20"/>
        </w:rPr>
      </w:pPr>
      <w:r w:rsidRPr="00EA4EE3">
        <w:rPr>
          <w:rFonts w:ascii="Times New Roman" w:hAnsi="Times New Roman" w:cs="Times New Roman"/>
          <w:sz w:val="20"/>
          <w:szCs w:val="20"/>
          <w:vertAlign w:val="superscript"/>
        </w:rPr>
        <w:t>1</w:t>
      </w:r>
      <w:r w:rsidRPr="00EA4EE3">
        <w:rPr>
          <w:rFonts w:ascii="Times New Roman" w:hAnsi="Times New Roman" w:cs="Times New Roman"/>
          <w:sz w:val="20"/>
          <w:szCs w:val="20"/>
        </w:rPr>
        <w:t xml:space="preserve">Animal Production Systems </w:t>
      </w:r>
      <w:r>
        <w:rPr>
          <w:rFonts w:ascii="Times New Roman" w:hAnsi="Times New Roman" w:cs="Times New Roman"/>
          <w:sz w:val="20"/>
          <w:szCs w:val="20"/>
        </w:rPr>
        <w:t>G</w:t>
      </w:r>
      <w:r w:rsidRPr="00EA4EE3">
        <w:rPr>
          <w:rFonts w:ascii="Times New Roman" w:hAnsi="Times New Roman" w:cs="Times New Roman"/>
          <w:sz w:val="20"/>
          <w:szCs w:val="20"/>
        </w:rPr>
        <w:t xml:space="preserve">roup, </w:t>
      </w:r>
      <w:proofErr w:type="spellStart"/>
      <w:r w:rsidRPr="00EA4EE3">
        <w:rPr>
          <w:rFonts w:ascii="Times New Roman" w:hAnsi="Times New Roman" w:cs="Times New Roman"/>
          <w:sz w:val="20"/>
          <w:szCs w:val="20"/>
        </w:rPr>
        <w:t>Wageningen</w:t>
      </w:r>
      <w:proofErr w:type="spellEnd"/>
      <w:r w:rsidRPr="00EA4EE3">
        <w:rPr>
          <w:rFonts w:ascii="Times New Roman" w:hAnsi="Times New Roman" w:cs="Times New Roman"/>
          <w:sz w:val="20"/>
          <w:szCs w:val="20"/>
        </w:rPr>
        <w:t xml:space="preserve"> University, PO Box 338, 6700 AH </w:t>
      </w:r>
      <w:proofErr w:type="spellStart"/>
      <w:r w:rsidRPr="00EA4EE3">
        <w:rPr>
          <w:rFonts w:ascii="Times New Roman" w:hAnsi="Times New Roman" w:cs="Times New Roman"/>
          <w:sz w:val="20"/>
          <w:szCs w:val="20"/>
        </w:rPr>
        <w:t>Wageningen</w:t>
      </w:r>
      <w:proofErr w:type="spellEnd"/>
      <w:r w:rsidRPr="00EA4EE3">
        <w:rPr>
          <w:rFonts w:ascii="Times New Roman" w:hAnsi="Times New Roman" w:cs="Times New Roman"/>
          <w:sz w:val="20"/>
          <w:szCs w:val="20"/>
        </w:rPr>
        <w:t>, the Netherlands</w:t>
      </w:r>
    </w:p>
    <w:p w14:paraId="3BE0284E" w14:textId="77777777" w:rsidR="00CE2264" w:rsidRPr="00EA4EE3" w:rsidRDefault="00CE2264" w:rsidP="00CE2264">
      <w:pPr>
        <w:spacing w:after="0" w:line="360" w:lineRule="auto"/>
        <w:rPr>
          <w:rFonts w:ascii="Times New Roman" w:hAnsi="Times New Roman" w:cs="Times New Roman"/>
          <w:sz w:val="20"/>
          <w:szCs w:val="20"/>
        </w:rPr>
      </w:pPr>
      <w:r w:rsidRPr="00EA4EE3">
        <w:rPr>
          <w:rFonts w:ascii="Times New Roman" w:hAnsi="Times New Roman" w:cs="Times New Roman"/>
          <w:sz w:val="20"/>
          <w:szCs w:val="20"/>
          <w:vertAlign w:val="superscript"/>
        </w:rPr>
        <w:t>2</w:t>
      </w:r>
      <w:r w:rsidRPr="00EA4EE3">
        <w:rPr>
          <w:rFonts w:ascii="Times New Roman" w:hAnsi="Times New Roman" w:cs="Times New Roman"/>
          <w:sz w:val="20"/>
          <w:szCs w:val="20"/>
        </w:rPr>
        <w:t>Institute of Environmental Sciences, Leiden University, PO Box 9518, 2300 RA Leiden, the Netherlands</w:t>
      </w:r>
    </w:p>
    <w:p w14:paraId="21771A7F" w14:textId="77777777" w:rsidR="00CE2264" w:rsidRDefault="00CE2264" w:rsidP="00CE2264">
      <w:pPr>
        <w:spacing w:after="0" w:line="360" w:lineRule="auto"/>
        <w:rPr>
          <w:rFonts w:ascii="Times New Roman" w:hAnsi="Times New Roman" w:cs="Times New Roman"/>
          <w:sz w:val="20"/>
          <w:szCs w:val="20"/>
        </w:rPr>
      </w:pPr>
      <w:r w:rsidRPr="00EA4EE3">
        <w:rPr>
          <w:rFonts w:ascii="Times New Roman" w:hAnsi="Times New Roman" w:cs="Times New Roman"/>
          <w:sz w:val="20"/>
          <w:szCs w:val="20"/>
          <w:vertAlign w:val="superscript"/>
        </w:rPr>
        <w:t>3</w:t>
      </w:r>
      <w:r w:rsidRPr="00EA4EE3">
        <w:rPr>
          <w:rFonts w:ascii="Times New Roman" w:hAnsi="Times New Roman" w:cs="Times New Roman"/>
          <w:sz w:val="20"/>
          <w:szCs w:val="20"/>
        </w:rPr>
        <w:t xml:space="preserve">Department of Econometrics and Operations Research, VU University Amsterdam, De </w:t>
      </w:r>
      <w:proofErr w:type="spellStart"/>
      <w:r w:rsidRPr="00EA4EE3">
        <w:rPr>
          <w:rFonts w:ascii="Times New Roman" w:hAnsi="Times New Roman" w:cs="Times New Roman"/>
          <w:sz w:val="20"/>
          <w:szCs w:val="20"/>
        </w:rPr>
        <w:t>Boelelaan</w:t>
      </w:r>
      <w:proofErr w:type="spellEnd"/>
      <w:r w:rsidRPr="00EA4EE3">
        <w:rPr>
          <w:rFonts w:ascii="Times New Roman" w:hAnsi="Times New Roman" w:cs="Times New Roman"/>
          <w:sz w:val="20"/>
          <w:szCs w:val="20"/>
        </w:rPr>
        <w:t xml:space="preserve"> 1105, 1081</w:t>
      </w:r>
      <w:r>
        <w:rPr>
          <w:rFonts w:ascii="Times New Roman" w:hAnsi="Times New Roman" w:cs="Times New Roman"/>
          <w:sz w:val="20"/>
          <w:szCs w:val="20"/>
        </w:rPr>
        <w:t xml:space="preserve"> HV Amsterdam, the Netherlands</w:t>
      </w:r>
    </w:p>
    <w:p w14:paraId="71402BA9" w14:textId="77777777" w:rsidR="00CE2264" w:rsidRDefault="00CE2264" w:rsidP="00CE2264">
      <w:pPr>
        <w:spacing w:after="0" w:line="360" w:lineRule="auto"/>
        <w:rPr>
          <w:rFonts w:ascii="Times New Roman" w:hAnsi="Times New Roman" w:cs="Times New Roman"/>
          <w:sz w:val="20"/>
          <w:szCs w:val="20"/>
        </w:rPr>
      </w:pPr>
    </w:p>
    <w:p w14:paraId="45D7F512" w14:textId="77777777" w:rsidR="00CE2264" w:rsidRPr="00EA4EE3" w:rsidRDefault="00CE2264" w:rsidP="00CE2264">
      <w:pPr>
        <w:spacing w:after="0" w:line="360" w:lineRule="auto"/>
        <w:rPr>
          <w:rFonts w:ascii="Times New Roman" w:hAnsi="Times New Roman" w:cs="Times New Roman"/>
          <w:sz w:val="20"/>
          <w:szCs w:val="20"/>
        </w:rPr>
      </w:pPr>
    </w:p>
    <w:p w14:paraId="08E184FD" w14:textId="77777777" w:rsidR="00CE2264" w:rsidRPr="004E00B3" w:rsidRDefault="00CE2264" w:rsidP="00CE2264">
      <w:pPr>
        <w:spacing w:line="360" w:lineRule="auto"/>
        <w:rPr>
          <w:rFonts w:ascii="Times New Roman" w:hAnsi="Times New Roman" w:cs="Times New Roman"/>
          <w:sz w:val="20"/>
          <w:szCs w:val="20"/>
        </w:rPr>
      </w:pPr>
      <w:r w:rsidRPr="004E00B3">
        <w:rPr>
          <w:rFonts w:ascii="Wingdings" w:hAnsi="Wingdings" w:cs="Times New Roman"/>
          <w:sz w:val="20"/>
          <w:szCs w:val="20"/>
        </w:rPr>
        <w:t></w:t>
      </w:r>
      <w:r w:rsidRPr="004E00B3">
        <w:rPr>
          <w:rFonts w:ascii="Times New Roman" w:hAnsi="Times New Roman" w:cs="Times New Roman"/>
          <w:sz w:val="20"/>
          <w:szCs w:val="20"/>
        </w:rPr>
        <w:t xml:space="preserve"> Evelyne A. </w:t>
      </w:r>
      <w:proofErr w:type="spellStart"/>
      <w:r w:rsidRPr="004E00B3">
        <w:rPr>
          <w:rFonts w:ascii="Times New Roman" w:hAnsi="Times New Roman" w:cs="Times New Roman"/>
          <w:sz w:val="20"/>
          <w:szCs w:val="20"/>
        </w:rPr>
        <w:t>Groen</w:t>
      </w:r>
      <w:proofErr w:type="spellEnd"/>
    </w:p>
    <w:p w14:paraId="4EB7A265" w14:textId="77777777" w:rsidR="00CE2264" w:rsidRDefault="00CE2264" w:rsidP="00CE2264">
      <w:pPr>
        <w:spacing w:line="360" w:lineRule="auto"/>
        <w:rPr>
          <w:rFonts w:ascii="Times New Roman" w:hAnsi="Times New Roman" w:cs="Times New Roman"/>
          <w:sz w:val="20"/>
          <w:szCs w:val="20"/>
        </w:rPr>
      </w:pPr>
      <w:hyperlink r:id="rId9" w:history="1">
        <w:r w:rsidRPr="00DA0F74">
          <w:rPr>
            <w:rStyle w:val="Hyperlink"/>
            <w:rFonts w:ascii="Times New Roman" w:hAnsi="Times New Roman" w:cs="Times New Roman"/>
            <w:sz w:val="20"/>
            <w:szCs w:val="20"/>
          </w:rPr>
          <w:t>evelyne.groen@</w:t>
        </w:r>
        <w:r w:rsidRPr="00672ED8">
          <w:rPr>
            <w:rStyle w:val="Hyperlink"/>
            <w:rFonts w:ascii="Times New Roman" w:hAnsi="Times New Roman" w:cs="Times New Roman"/>
            <w:sz w:val="20"/>
            <w:szCs w:val="20"/>
          </w:rPr>
          <w:t>gmail.com</w:t>
        </w:r>
      </w:hyperlink>
    </w:p>
    <w:p w14:paraId="3CF05A1A" w14:textId="77777777" w:rsidR="00CE2264" w:rsidRDefault="00CE2264">
      <w:pPr>
        <w:rPr>
          <w:rFonts w:ascii="Times New Roman" w:hAnsi="Times New Roman" w:cs="Times New Roman"/>
          <w:b/>
          <w:sz w:val="20"/>
          <w:szCs w:val="20"/>
        </w:rPr>
      </w:pPr>
      <w:r>
        <w:rPr>
          <w:rFonts w:ascii="Times New Roman" w:hAnsi="Times New Roman" w:cs="Times New Roman"/>
          <w:b/>
          <w:sz w:val="20"/>
          <w:szCs w:val="20"/>
        </w:rPr>
        <w:br w:type="page"/>
      </w:r>
    </w:p>
    <w:p w14:paraId="17EB5837" w14:textId="2AAFFFAD" w:rsidR="00E71D6C" w:rsidRPr="00EA4EE3" w:rsidRDefault="00E71D6C" w:rsidP="00E71D6C">
      <w:pPr>
        <w:spacing w:line="360" w:lineRule="auto"/>
        <w:rPr>
          <w:rFonts w:ascii="Times New Roman" w:hAnsi="Times New Roman" w:cs="Times New Roman"/>
          <w:b/>
          <w:sz w:val="20"/>
          <w:szCs w:val="20"/>
        </w:rPr>
      </w:pPr>
      <w:r w:rsidRPr="00EA4EE3">
        <w:rPr>
          <w:rFonts w:ascii="Times New Roman" w:hAnsi="Times New Roman" w:cs="Times New Roman"/>
          <w:b/>
          <w:sz w:val="20"/>
          <w:szCs w:val="20"/>
        </w:rPr>
        <w:lastRenderedPageBreak/>
        <w:t>I. General framework for sensitivity indices</w:t>
      </w:r>
    </w:p>
    <w:p w14:paraId="3AA404F5" w14:textId="77777777" w:rsidR="00E71D6C" w:rsidRPr="00EA4EE3" w:rsidRDefault="00E71D6C" w:rsidP="00E71D6C">
      <w:pPr>
        <w:spacing w:line="360" w:lineRule="auto"/>
        <w:rPr>
          <w:rFonts w:ascii="Times New Roman" w:hAnsi="Times New Roman" w:cs="Times New Roman"/>
          <w:sz w:val="20"/>
          <w:szCs w:val="20"/>
        </w:rPr>
      </w:pPr>
      <w:r w:rsidRPr="00EA4EE3">
        <w:rPr>
          <w:rFonts w:ascii="Times New Roman" w:hAnsi="Times New Roman" w:cs="Times New Roman"/>
          <w:sz w:val="20"/>
          <w:szCs w:val="20"/>
        </w:rPr>
        <w:t xml:space="preserve">If we consider a linear function Y(X): </w:t>
      </w:r>
    </w:p>
    <w:p w14:paraId="415EEFB7" w14:textId="77777777" w:rsidR="00E71D6C" w:rsidRPr="00EA4EE3" w:rsidRDefault="00E71D6C" w:rsidP="00E71D6C">
      <w:pPr>
        <w:spacing w:line="360" w:lineRule="auto"/>
        <w:jc w:val="right"/>
        <w:rPr>
          <w:rFonts w:ascii="Times New Roman" w:hAnsi="Times New Roman" w:cs="Times New Roman"/>
          <w:sz w:val="20"/>
          <w:szCs w:val="20"/>
        </w:rPr>
      </w:pPr>
      <m:oMath>
        <m:r>
          <w:rPr>
            <w:rFonts w:ascii="Cambria Math" w:hAnsi="Cambria Math" w:cs="Times New Roman"/>
            <w:sz w:val="20"/>
            <w:szCs w:val="20"/>
          </w:rPr>
          <m:t>E</m:t>
        </m:r>
        <m:d>
          <m:dPr>
            <m:ctrlPr>
              <w:rPr>
                <w:rFonts w:ascii="Cambria Math" w:hAnsi="Cambria Math" w:cs="Times New Roman"/>
                <w:i/>
                <w:sz w:val="20"/>
                <w:szCs w:val="20"/>
              </w:rPr>
            </m:ctrlPr>
          </m:dPr>
          <m:e>
            <m:r>
              <w:rPr>
                <w:rFonts w:ascii="Cambria Math" w:hAnsi="Cambria Math" w:cs="Times New Roman"/>
                <w:sz w:val="20"/>
                <w:szCs w:val="20"/>
              </w:rPr>
              <m:t>Y</m:t>
            </m:r>
          </m:e>
          <m:e>
            <m:r>
              <w:rPr>
                <w:rFonts w:ascii="Cambria Math" w:hAnsi="Cambria Math" w:cs="Times New Roman"/>
                <w:sz w:val="20"/>
                <w:szCs w:val="20"/>
              </w:rPr>
              <m:t>X</m:t>
            </m:r>
          </m:e>
        </m:d>
        <m:r>
          <w:rPr>
            <w:rFonts w:ascii="Cambria Math" w:hAnsi="Cambria Math" w:cs="Times New Roman"/>
            <w:sz w:val="20"/>
            <w:szCs w:val="20"/>
          </w:rPr>
          <m:t>=cX+</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0</m:t>
            </m:r>
          </m:sub>
        </m:sSub>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(A.1)</w:t>
      </w:r>
    </w:p>
    <w:p w14:paraId="721F089C" w14:textId="77777777" w:rsidR="00E71D6C" w:rsidRPr="00EA4EE3" w:rsidRDefault="00E71D6C" w:rsidP="00E71D6C">
      <w:pPr>
        <w:spacing w:line="360" w:lineRule="auto"/>
        <w:rPr>
          <w:rFonts w:ascii="Times New Roman" w:eastAsiaTheme="minorEastAsia" w:hAnsi="Times New Roman" w:cs="Times New Roman"/>
          <w:sz w:val="20"/>
          <w:szCs w:val="20"/>
        </w:rPr>
      </w:pPr>
      <w:r w:rsidRPr="00EA4EE3">
        <w:rPr>
          <w:rFonts w:ascii="Times New Roman" w:hAnsi="Times New Roman" w:cs="Times New Roman"/>
          <w:sz w:val="20"/>
          <w:szCs w:val="20"/>
        </w:rPr>
        <w:t xml:space="preserve">Then </w:t>
      </w:r>
      <w:r w:rsidRPr="00EA4EE3">
        <w:rPr>
          <w:rFonts w:ascii="Times New Roman" w:hAnsi="Times New Roman" w:cs="Times New Roman"/>
          <w:i/>
          <w:sz w:val="20"/>
          <w:szCs w:val="20"/>
        </w:rPr>
        <w:t>c</w:t>
      </w:r>
      <w:r w:rsidRPr="00EA4EE3">
        <w:rPr>
          <w:rFonts w:ascii="Times New Roman" w:hAnsi="Times New Roman" w:cs="Times New Roman"/>
          <w:sz w:val="20"/>
          <w:szCs w:val="20"/>
        </w:rPr>
        <w:t xml:space="preserve"> is given by the regression coefficient (equation (A.8)): </w:t>
      </w:r>
    </w:p>
    <w:p w14:paraId="2B9A2D4D"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hAnsi="Cambria Math" w:cs="Times New Roman"/>
            <w:sz w:val="20"/>
            <w:szCs w:val="20"/>
          </w:rPr>
          <m:t>c=</m:t>
        </m:r>
        <m:f>
          <m:fPr>
            <m:ctrlPr>
              <w:rPr>
                <w:rFonts w:ascii="Cambria Math" w:hAnsi="Cambria Math" w:cs="Times New Roman"/>
                <w:i/>
                <w:sz w:val="20"/>
                <w:szCs w:val="20"/>
              </w:rPr>
            </m:ctrlPr>
          </m:fPr>
          <m:num>
            <m:r>
              <w:rPr>
                <w:rFonts w:ascii="Cambria Math" w:hAnsi="Cambria Math" w:cs="Times New Roman"/>
                <w:sz w:val="20"/>
                <w:szCs w:val="20"/>
              </w:rPr>
              <m:t>cov</m:t>
            </m:r>
            <m:d>
              <m:dPr>
                <m:ctrlPr>
                  <w:rPr>
                    <w:rFonts w:ascii="Cambria Math" w:hAnsi="Cambria Math" w:cs="Times New Roman"/>
                    <w:i/>
                    <w:sz w:val="20"/>
                    <w:szCs w:val="20"/>
                  </w:rPr>
                </m:ctrlPr>
              </m:dPr>
              <m:e>
                <m:r>
                  <w:rPr>
                    <w:rFonts w:ascii="Cambria Math" w:hAnsi="Cambria Math" w:cs="Times New Roman"/>
                    <w:sz w:val="20"/>
                    <w:szCs w:val="20"/>
                  </w:rPr>
                  <m:t>Y,X</m:t>
                </m:r>
              </m:e>
            </m:d>
          </m:num>
          <m:den>
            <m:r>
              <w:rPr>
                <w:rFonts w:ascii="Cambria Math" w:hAnsi="Cambria Math" w:cs="Times New Roman"/>
                <w:sz w:val="20"/>
                <w:szCs w:val="20"/>
              </w:rPr>
              <m:t>var(X)</m:t>
            </m:r>
          </m:den>
        </m:f>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(A.2)</w:t>
      </w:r>
    </w:p>
    <w:p w14:paraId="54C8BAB6" w14:textId="77777777" w:rsidR="00E71D6C" w:rsidRPr="00EA4EE3" w:rsidRDefault="00E71D6C" w:rsidP="00E71D6C">
      <w:pPr>
        <w:spacing w:line="360" w:lineRule="auto"/>
        <w:rPr>
          <w:rFonts w:ascii="Times New Roman" w:eastAsiaTheme="minorEastAsia" w:hAnsi="Times New Roman" w:cs="Times New Roman"/>
          <w:sz w:val="20"/>
          <w:szCs w:val="20"/>
        </w:rPr>
      </w:pPr>
      <w:r w:rsidRPr="00EA4EE3">
        <w:rPr>
          <w:rFonts w:ascii="Times New Roman" w:hAnsi="Times New Roman" w:cs="Times New Roman"/>
          <w:sz w:val="20"/>
          <w:szCs w:val="20"/>
        </w:rPr>
        <w:t xml:space="preserve">Use: </w:t>
      </w:r>
      <m:oMath>
        <m:r>
          <m:rPr>
            <m:sty m:val="p"/>
          </m:rP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cX</m:t>
            </m:r>
          </m:e>
        </m:d>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c</m:t>
            </m:r>
          </m:e>
          <m:sup>
            <m:r>
              <w:rPr>
                <w:rFonts w:ascii="Cambria Math" w:hAnsi="Cambria Math" w:cs="Times New Roman"/>
                <w:sz w:val="20"/>
                <w:szCs w:val="20"/>
              </w:rPr>
              <m:t>2</m:t>
            </m:r>
          </m:sup>
        </m:sSup>
        <m:r>
          <m:rPr>
            <m:sty m:val="p"/>
          </m:rPr>
          <w:rPr>
            <w:rFonts w:ascii="Cambria Math" w:hAnsi="Cambria Math" w:cs="Times New Roman"/>
            <w:sz w:val="20"/>
            <w:szCs w:val="20"/>
          </w:rPr>
          <m:t>var</m:t>
        </m:r>
        <m:r>
          <w:rPr>
            <w:rFonts w:ascii="Cambria Math" w:hAnsi="Cambria Math" w:cs="Times New Roman"/>
            <w:sz w:val="20"/>
            <w:szCs w:val="20"/>
          </w:rPr>
          <m:t>(X)</m:t>
        </m:r>
      </m:oMath>
      <w:r w:rsidRPr="00EA4EE3">
        <w:rPr>
          <w:rFonts w:ascii="Times New Roman" w:hAnsi="Times New Roman" w:cs="Times New Roman"/>
          <w:sz w:val="20"/>
          <w:szCs w:val="20"/>
        </w:rPr>
        <w:t xml:space="preserve">. </w:t>
      </w:r>
      <w:r w:rsidRPr="00EA4EE3">
        <w:rPr>
          <w:rFonts w:ascii="Times New Roman" w:eastAsiaTheme="minorEastAsia" w:hAnsi="Times New Roman" w:cs="Times New Roman"/>
          <w:sz w:val="20"/>
          <w:szCs w:val="20"/>
        </w:rPr>
        <w:t xml:space="preserve">The variance of equation (A.1) is given by: </w:t>
      </w:r>
    </w:p>
    <w:p w14:paraId="33AFCCDB" w14:textId="77777777" w:rsidR="00E71D6C" w:rsidRPr="00EA4EE3" w:rsidRDefault="00696467" w:rsidP="00E71D6C">
      <w:pPr>
        <w:spacing w:line="360" w:lineRule="auto"/>
        <w:jc w:val="right"/>
        <w:rPr>
          <w:rFonts w:ascii="Times New Roman" w:hAnsi="Times New Roman" w:cs="Times New Roman"/>
          <w:sz w:val="20"/>
          <w:szCs w:val="20"/>
        </w:rPr>
      </w:pPr>
      <m:oMath>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E</m:t>
            </m:r>
            <m:d>
              <m:dPr>
                <m:ctrlPr>
                  <w:rPr>
                    <w:rFonts w:ascii="Cambria Math" w:hAnsi="Cambria Math" w:cs="Times New Roman"/>
                    <w:i/>
                    <w:sz w:val="20"/>
                    <w:szCs w:val="20"/>
                  </w:rPr>
                </m:ctrlPr>
              </m:dPr>
              <m:e>
                <m:r>
                  <w:rPr>
                    <w:rFonts w:ascii="Cambria Math" w:hAnsi="Cambria Math" w:cs="Times New Roman"/>
                    <w:sz w:val="20"/>
                    <w:szCs w:val="20"/>
                  </w:rPr>
                  <m:t>Y</m:t>
                </m:r>
              </m:e>
              <m:e>
                <m:r>
                  <w:rPr>
                    <w:rFonts w:ascii="Cambria Math" w:hAnsi="Cambria Math" w:cs="Times New Roman"/>
                    <w:sz w:val="20"/>
                    <w:szCs w:val="20"/>
                  </w:rPr>
                  <m:t>X</m:t>
                </m:r>
              </m:e>
            </m:d>
          </m:e>
        </m:d>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cX+</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0</m:t>
                </m:r>
              </m:sub>
            </m:sSub>
          </m:e>
        </m:d>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c</m:t>
            </m:r>
          </m:e>
          <m:sup>
            <m:r>
              <w:rPr>
                <w:rFonts w:ascii="Cambria Math" w:hAnsi="Cambria Math" w:cs="Times New Roman"/>
                <w:sz w:val="20"/>
                <w:szCs w:val="20"/>
              </w:rPr>
              <m:t>2</m:t>
            </m:r>
          </m:sup>
        </m:sSup>
        <m:r>
          <w:rPr>
            <w:rFonts w:ascii="Cambria Math" w:hAnsi="Cambria Math" w:cs="Times New Roman"/>
            <w:sz w:val="20"/>
            <w:szCs w:val="20"/>
          </w:rPr>
          <m:t>var(X)</m:t>
        </m:r>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(A.3)</w:t>
      </w:r>
    </w:p>
    <w:p w14:paraId="7A52C73F" w14:textId="77777777" w:rsidR="00E71D6C" w:rsidRPr="00EA4EE3" w:rsidRDefault="00E71D6C" w:rsidP="00E71D6C">
      <w:pPr>
        <w:spacing w:line="360" w:lineRule="auto"/>
        <w:rPr>
          <w:rFonts w:ascii="Times New Roman" w:hAnsi="Times New Roman" w:cs="Times New Roman"/>
          <w:sz w:val="20"/>
          <w:szCs w:val="20"/>
        </w:rPr>
      </w:pPr>
      <w:r w:rsidRPr="00EA4EE3">
        <w:rPr>
          <w:rFonts w:ascii="Times New Roman" w:hAnsi="Times New Roman" w:cs="Times New Roman"/>
          <w:sz w:val="20"/>
          <w:szCs w:val="20"/>
        </w:rPr>
        <w:t xml:space="preserve">The correlation ratio, in case of a linear function, is given by: </w:t>
      </w:r>
    </w:p>
    <w:p w14:paraId="54B2A5FC" w14:textId="77777777" w:rsidR="00E71D6C" w:rsidRPr="00EA4EE3" w:rsidRDefault="005F7FC1" w:rsidP="00E71D6C">
      <w:pPr>
        <w:spacing w:line="360" w:lineRule="auto"/>
        <w:jc w:val="right"/>
        <w:rPr>
          <w:rFonts w:ascii="Times New Roman" w:hAnsi="Times New Roman" w:cs="Times New Roman"/>
          <w:sz w:val="20"/>
          <w:szCs w:val="20"/>
        </w:rPr>
      </w:pPr>
      <m:oMath>
        <m:f>
          <m:fPr>
            <m:ctrlPr>
              <w:rPr>
                <w:rFonts w:ascii="Cambria Math" w:hAnsi="Cambria Math" w:cs="Times New Roman"/>
                <w:sz w:val="20"/>
                <w:szCs w:val="20"/>
              </w:rPr>
            </m:ctrlPr>
          </m:fPr>
          <m:num>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E</m:t>
                </m:r>
                <m:d>
                  <m:dPr>
                    <m:ctrlPr>
                      <w:rPr>
                        <w:rFonts w:ascii="Cambria Math" w:hAnsi="Cambria Math" w:cs="Times New Roman"/>
                        <w:i/>
                        <w:sz w:val="20"/>
                        <w:szCs w:val="20"/>
                      </w:rPr>
                    </m:ctrlPr>
                  </m:dPr>
                  <m:e>
                    <m:r>
                      <w:rPr>
                        <w:rFonts w:ascii="Cambria Math" w:hAnsi="Cambria Math" w:cs="Times New Roman"/>
                        <w:sz w:val="20"/>
                        <w:szCs w:val="20"/>
                      </w:rPr>
                      <m:t>Y</m:t>
                    </m:r>
                  </m:e>
                  <m:e>
                    <m:r>
                      <w:rPr>
                        <w:rFonts w:ascii="Cambria Math" w:hAnsi="Cambria Math" w:cs="Times New Roman"/>
                        <w:sz w:val="20"/>
                        <w:szCs w:val="20"/>
                      </w:rPr>
                      <m:t>X</m:t>
                    </m:r>
                  </m:e>
                </m:d>
              </m:e>
            </m:d>
          </m:num>
          <m:den>
            <m:r>
              <w:rPr>
                <w:rFonts w:ascii="Cambria Math" w:hAnsi="Cambria Math" w:cs="Times New Roman"/>
                <w:sz w:val="20"/>
                <w:szCs w:val="20"/>
              </w:rPr>
              <m:t>var(Y)</m:t>
            </m:r>
          </m:den>
        </m:f>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c</m:t>
                </m:r>
              </m:e>
              <m:sup>
                <m:r>
                  <w:rPr>
                    <w:rFonts w:ascii="Cambria Math" w:hAnsi="Cambria Math" w:cs="Times New Roman"/>
                    <w:sz w:val="20"/>
                    <w:szCs w:val="20"/>
                  </w:rPr>
                  <m:t>2</m:t>
                </m:r>
              </m:sup>
            </m:sSup>
            <m:r>
              <w:rPr>
                <w:rFonts w:ascii="Cambria Math" w:hAnsi="Cambria Math" w:cs="Times New Roman"/>
                <w:sz w:val="20"/>
                <w:szCs w:val="20"/>
              </w:rPr>
              <m:t>var(X)</m:t>
            </m:r>
          </m:num>
          <m:den>
            <m:r>
              <w:rPr>
                <w:rFonts w:ascii="Cambria Math" w:hAnsi="Cambria Math" w:cs="Times New Roman"/>
                <w:sz w:val="20"/>
                <w:szCs w:val="20"/>
              </w:rPr>
              <m:t>var(Y)</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cov</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Y,X</m:t>
                    </m:r>
                  </m:e>
                </m:d>
              </m:e>
              <m:sup>
                <m:r>
                  <w:rPr>
                    <w:rFonts w:ascii="Cambria Math" w:hAnsi="Cambria Math" w:cs="Times New Roman"/>
                    <w:sz w:val="20"/>
                    <w:szCs w:val="20"/>
                  </w:rPr>
                  <m:t>2</m:t>
                </m:r>
              </m:sup>
            </m:sSup>
          </m:num>
          <m:den>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rPr>
              <m:t>var(Y)</m:t>
            </m:r>
          </m:den>
        </m:f>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m:t>
            </m:r>
          </m:sub>
        </m:sSub>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(A.4)</w:t>
      </w:r>
    </w:p>
    <w:p w14:paraId="6496962D"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Which is equal to the squared correlation coefficient in equation (A.10). Equation (A.4) shows that in case of a linear function, the correlation ratio, or the explained variance, is equal to the standardized regression coefficients (equation (A.9)) and the squared correlation coefficient (A.10), without the rank transformation.</w:t>
      </w:r>
    </w:p>
    <w:p w14:paraId="391AD6A2" w14:textId="77777777" w:rsidR="00CE2264" w:rsidRDefault="00CE2264" w:rsidP="00E71D6C">
      <w:pPr>
        <w:spacing w:line="360" w:lineRule="auto"/>
        <w:rPr>
          <w:rFonts w:ascii="Times New Roman" w:hAnsi="Times New Roman" w:cs="Times New Roman"/>
          <w:b/>
          <w:sz w:val="20"/>
          <w:szCs w:val="20"/>
        </w:rPr>
      </w:pPr>
    </w:p>
    <w:p w14:paraId="000C3031" w14:textId="77777777" w:rsidR="00E71D6C" w:rsidRPr="00EA4EE3" w:rsidRDefault="00E71D6C" w:rsidP="00E71D6C">
      <w:pPr>
        <w:spacing w:line="360" w:lineRule="auto"/>
        <w:rPr>
          <w:rFonts w:ascii="Times New Roman" w:hAnsi="Times New Roman" w:cs="Times New Roman"/>
          <w:b/>
          <w:sz w:val="20"/>
          <w:szCs w:val="20"/>
        </w:rPr>
      </w:pPr>
      <w:r w:rsidRPr="00EA4EE3">
        <w:rPr>
          <w:rFonts w:ascii="Times New Roman" w:hAnsi="Times New Roman" w:cs="Times New Roman"/>
          <w:b/>
          <w:sz w:val="20"/>
          <w:szCs w:val="20"/>
        </w:rPr>
        <w:t>II. Standardized regression coefficients</w:t>
      </w:r>
    </w:p>
    <w:p w14:paraId="6EA1743B"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The part of the output variance that is explained by the linear regression model is given by: </w:t>
      </w:r>
    </w:p>
    <w:p w14:paraId="42F4F09F"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m:rPr>
            <m:sty m:val="p"/>
          </m:rPr>
          <w:rPr>
            <w:rFonts w:ascii="Cambria Math" w:hAnsi="Cambria Math" w:cs="Times New Roman"/>
            <w:sz w:val="20"/>
            <w:szCs w:val="20"/>
          </w:rPr>
          <m:t>var</m:t>
        </m:r>
        <m:r>
          <w:rPr>
            <w:rFonts w:ascii="Cambria Math" w:hAnsi="Cambria Math" w:cs="Times New Roman"/>
            <w:sz w:val="20"/>
            <w:szCs w:val="20"/>
          </w:rPr>
          <m:t>(g)≈</m:t>
        </m:r>
        <m:r>
          <m:rPr>
            <m:sty m:val="p"/>
          </m:rPr>
          <w:rPr>
            <w:rFonts w:ascii="Cambria Math" w:hAnsi="Cambria Math" w:cs="Times New Roman"/>
            <w:sz w:val="20"/>
            <w:szCs w:val="20"/>
          </w:rPr>
          <m:t>var</m:t>
        </m:r>
        <m:r>
          <w:rPr>
            <w:rFonts w:ascii="Cambria Math" w:hAnsi="Cambria Math" w:cs="Times New Roman"/>
            <w:sz w:val="20"/>
            <w:szCs w:val="20"/>
          </w:rPr>
          <m:t>(</m:t>
        </m:r>
        <m:r>
          <m:rPr>
            <m:sty m:val="b"/>
          </m:rPr>
          <w:rPr>
            <w:rFonts w:ascii="Cambria Math" w:eastAsiaTheme="minorEastAsia" w:hAnsi="Cambria Math" w:cs="Times New Roman"/>
            <w:sz w:val="20"/>
            <w:szCs w:val="20"/>
          </w:rPr>
          <m:t>Pc</m:t>
        </m:r>
        <m:r>
          <w:rPr>
            <w:rFonts w:ascii="Cambria Math" w:hAnsi="Cambria Math" w:cs="Times New Roman"/>
            <w:sz w:val="20"/>
            <w:szCs w:val="20"/>
          </w:rPr>
          <m:t>)</m:t>
        </m:r>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(A.5)</w:t>
      </w:r>
    </w:p>
    <w:p w14:paraId="49BFEEAF"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 xml:space="preserve">Equation (A.5) can be rewritten as: </w:t>
      </w:r>
    </w:p>
    <w:p w14:paraId="63349121"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m:rPr>
            <m:sty m:val="p"/>
          </m:rP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g</m:t>
            </m:r>
          </m:e>
        </m:d>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j</m:t>
                </m:r>
              </m:sub>
              <m:sup>
                <m:r>
                  <w:rPr>
                    <w:rFonts w:ascii="Cambria Math" w:hAnsi="Cambria Math" w:cs="Times New Roman"/>
                    <w:sz w:val="20"/>
                    <w:szCs w:val="20"/>
                  </w:rPr>
                  <m:t>2</m:t>
                </m:r>
              </m:sup>
            </m:sSubSup>
            <m:r>
              <w:rPr>
                <w:rFonts w:ascii="Cambria Math" w:hAnsi="Cambria Math" w:cs="Times New Roman"/>
                <w:sz w:val="20"/>
                <w:szCs w:val="20"/>
              </w:rPr>
              <m:t xml:space="preserve"> </m:t>
            </m:r>
            <m:r>
              <m:rPr>
                <m:sty m:val="p"/>
              </m:rPr>
              <w:rPr>
                <w:rFonts w:ascii="Cambria Math" w:hAnsi="Cambria Math" w:cs="Times New Roman"/>
                <w:sz w:val="20"/>
                <w:szCs w:val="20"/>
              </w:rPr>
              <m:t>var</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j</m:t>
                    </m:r>
                  </m:sub>
                </m:sSub>
              </m:e>
            </m:d>
          </m:e>
        </m:nary>
        <m:r>
          <m:rPr>
            <m:sty m:val="p"/>
          </m:rPr>
          <w:rPr>
            <w:rFonts w:ascii="Cambria Math" w:eastAsiaTheme="minorEastAsia" w:hAnsi="Cambria Math" w:cs="Times New Roman"/>
            <w:sz w:val="20"/>
            <w:szCs w:val="20"/>
          </w:rPr>
          <m:t xml:space="preserve"> </m:t>
        </m:r>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(A.6)</w:t>
      </w:r>
    </w:p>
    <w:p w14:paraId="72B08BDB"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Subsequently, we divide both sides of equation (A.6) by the variance </w:t>
      </w:r>
      <m:oMath>
        <m:r>
          <m:rPr>
            <m:sty m:val="p"/>
          </m:rP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g</m:t>
            </m:r>
          </m:e>
        </m:d>
      </m:oMath>
      <w:r w:rsidRPr="00EA4EE3">
        <w:rPr>
          <w:rFonts w:ascii="Times New Roman" w:eastAsiaTheme="minorEastAsia" w:hAnsi="Times New Roman" w:cs="Times New Roman"/>
          <w:sz w:val="20"/>
          <w:szCs w:val="20"/>
        </w:rPr>
        <w:t>. Equation (A.6) becomes:</w:t>
      </w:r>
    </w:p>
    <w:p w14:paraId="79F24DD6"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 xml:space="preserve">1≈ </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sSubSup>
              <m:sSubSupPr>
                <m:ctrlPr>
                  <w:rPr>
                    <w:rFonts w:ascii="Cambria Math" w:hAnsi="Cambria Math" w:cs="Times New Roman"/>
                    <w:i/>
                    <w:sz w:val="20"/>
                    <w:szCs w:val="20"/>
                  </w:rPr>
                </m:ctrlPr>
              </m:sSubSupPr>
              <m:e>
                <m:r>
                  <w:rPr>
                    <w:rFonts w:ascii="Cambria Math" w:hAnsi="Cambria Math" w:cs="Times New Roman"/>
                    <w:sz w:val="20"/>
                    <w:szCs w:val="20"/>
                  </w:rPr>
                  <m:t>c</m:t>
                </m:r>
              </m:e>
              <m:sub>
                <m:r>
                  <w:rPr>
                    <w:rFonts w:ascii="Cambria Math" w:hAnsi="Cambria Math" w:cs="Times New Roman"/>
                    <w:sz w:val="20"/>
                    <w:szCs w:val="20"/>
                  </w:rPr>
                  <m:t>j</m:t>
                </m:r>
              </m:sub>
              <m:sup>
                <m:r>
                  <w:rPr>
                    <w:rFonts w:ascii="Cambria Math" w:hAnsi="Cambria Math" w:cs="Times New Roman"/>
                    <w:sz w:val="20"/>
                    <w:szCs w:val="20"/>
                  </w:rPr>
                  <m:t>2</m:t>
                </m:r>
              </m:sup>
            </m:sSubSup>
            <m: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var</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j</m:t>
                        </m:r>
                      </m:sub>
                    </m:sSub>
                  </m:e>
                </m:d>
              </m:num>
              <m:den>
                <m:r>
                  <m:rPr>
                    <m:sty m:val="p"/>
                  </m:rPr>
                  <w:rPr>
                    <w:rFonts w:ascii="Cambria Math" w:hAnsi="Cambria Math" w:cs="Times New Roman"/>
                    <w:sz w:val="20"/>
                    <w:szCs w:val="20"/>
                  </w:rPr>
                  <m:t>var(</m:t>
                </m:r>
                <m:r>
                  <w:rPr>
                    <w:rFonts w:ascii="Cambria Math" w:hAnsi="Cambria Math" w:cs="Times New Roman"/>
                    <w:sz w:val="20"/>
                    <w:szCs w:val="20"/>
                  </w:rPr>
                  <m:t>g)</m:t>
                </m:r>
              </m:den>
            </m:f>
          </m:e>
        </m:nary>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(A.7)</w:t>
      </w:r>
    </w:p>
    <w:p w14:paraId="5FA0FF8E"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Where the unstandardized regression coefficient, found by least square fitting, equals:</w:t>
      </w:r>
    </w:p>
    <w:p w14:paraId="3E78CB52"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j</m:t>
            </m:r>
          </m:sub>
        </m:sSub>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nary>
          </m:num>
          <m:den>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sup>
                    <m:r>
                      <w:rPr>
                        <w:rFonts w:ascii="Cambria Math" w:hAnsi="Cambria Math" w:cs="Times New Roman"/>
                        <w:sz w:val="20"/>
                        <w:szCs w:val="20"/>
                      </w:rPr>
                      <m:t>2</m:t>
                    </m:r>
                  </m:sup>
                </m:sSup>
              </m:e>
            </m:nary>
          </m:den>
        </m:f>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(A.8)</w:t>
      </w:r>
    </w:p>
    <w:p w14:paraId="3B1CCF5F"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The sensitivity index is found by standardizing the regression coefficient by the standard deviations of </w:t>
      </w:r>
      <w:r w:rsidRPr="00EA4EE3">
        <w:rPr>
          <w:rFonts w:ascii="Times New Roman" w:eastAsiaTheme="minorEastAsia" w:hAnsi="Times New Roman" w:cs="Times New Roman"/>
          <w:b/>
          <w:sz w:val="20"/>
          <w:szCs w:val="20"/>
        </w:rPr>
        <w:t>P</w:t>
      </w:r>
      <w:r w:rsidRPr="00EA4EE3">
        <w:rPr>
          <w:rFonts w:ascii="Times New Roman" w:eastAsiaTheme="minorEastAsia" w:hAnsi="Times New Roman" w:cs="Times New Roman"/>
          <w:sz w:val="20"/>
          <w:szCs w:val="20"/>
        </w:rPr>
        <w:t xml:space="preserve"> and </w:t>
      </w:r>
      <w:r w:rsidRPr="00EA4EE3">
        <w:rPr>
          <w:rFonts w:ascii="Times New Roman" w:eastAsiaTheme="minorEastAsia" w:hAnsi="Times New Roman" w:cs="Times New Roman"/>
          <w:b/>
          <w:sz w:val="20"/>
          <w:szCs w:val="20"/>
        </w:rPr>
        <w:t>g</w:t>
      </w:r>
      <w:r w:rsidRPr="00EA4EE3">
        <w:rPr>
          <w:rFonts w:ascii="Times New Roman" w:eastAsiaTheme="minorEastAsia" w:hAnsi="Times New Roman" w:cs="Times New Roman"/>
          <w:sz w:val="20"/>
          <w:szCs w:val="20"/>
        </w:rPr>
        <w:t>, and taking its square:</w:t>
      </w:r>
    </w:p>
    <w:p w14:paraId="5B4C4D65"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SRC</m:t>
            </m:r>
          </m:sup>
        </m:sSubSup>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nary>
                  </m:e>
                </m:d>
              </m:e>
              <m:sup>
                <m:r>
                  <w:rPr>
                    <w:rFonts w:ascii="Cambria Math" w:hAnsi="Cambria Math" w:cs="Times New Roman"/>
                    <w:sz w:val="20"/>
                    <w:szCs w:val="20"/>
                  </w:rPr>
                  <m:t>2</m:t>
                </m:r>
              </m:sup>
            </m:sSup>
          </m:num>
          <m:den>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sup>
                    <m:r>
                      <w:rPr>
                        <w:rFonts w:ascii="Cambria Math" w:hAnsi="Cambria Math" w:cs="Times New Roman"/>
                        <w:sz w:val="20"/>
                        <w:szCs w:val="20"/>
                      </w:rPr>
                      <m:t>2</m:t>
                    </m:r>
                  </m:sup>
                </m:sSup>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sup>
                        <m:r>
                          <w:rPr>
                            <w:rFonts w:ascii="Cambria Math" w:hAnsi="Cambria Math" w:cs="Times New Roman"/>
                            <w:sz w:val="20"/>
                            <w:szCs w:val="20"/>
                          </w:rPr>
                          <m:t>2</m:t>
                        </m:r>
                      </m:sup>
                    </m:sSup>
                  </m:e>
                </m:nary>
              </m:e>
            </m:nary>
          </m:den>
        </m:f>
        <m:f>
          <m:fPr>
            <m:ctrlPr>
              <w:rPr>
                <w:rFonts w:ascii="Cambria Math" w:eastAsiaTheme="minorEastAsia"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N-1</m:t>
                        </m:r>
                      </m:den>
                    </m:f>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nary>
                  </m:e>
                </m:d>
              </m:e>
              <m:sup>
                <m:r>
                  <w:rPr>
                    <w:rFonts w:ascii="Cambria Math" w:hAnsi="Cambria Math" w:cs="Times New Roman"/>
                    <w:sz w:val="20"/>
                    <w:szCs w:val="20"/>
                  </w:rPr>
                  <m:t>2</m:t>
                </m:r>
              </m:sup>
            </m:sSup>
          </m:num>
          <m:den>
            <m:sSup>
              <m:sSupPr>
                <m:ctrlPr>
                  <w:rPr>
                    <w:rFonts w:ascii="Cambria Math" w:hAnsi="Cambria Math" w:cs="Times New Roman"/>
                    <w:i/>
                    <w:sz w:val="20"/>
                    <w:szCs w:val="20"/>
                  </w:rPr>
                </m:ctrlPr>
              </m:sSupPr>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N-1</m:t>
                        </m:r>
                      </m:den>
                    </m:f>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nary>
                  </m:e>
                </m:d>
              </m:e>
              <m:sup>
                <m:r>
                  <w:rPr>
                    <w:rFonts w:ascii="Cambria Math" w:hAnsi="Cambria Math" w:cs="Times New Roman"/>
                    <w:sz w:val="20"/>
                    <w:szCs w:val="20"/>
                  </w:rPr>
                  <m:t>2</m:t>
                </m:r>
              </m:sup>
            </m:sSup>
          </m:den>
        </m:f>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nary>
                  </m:e>
                </m:d>
              </m:e>
              <m:sup>
                <m:r>
                  <w:rPr>
                    <w:rFonts w:ascii="Cambria Math" w:hAnsi="Cambria Math" w:cs="Times New Roman"/>
                    <w:sz w:val="20"/>
                    <w:szCs w:val="20"/>
                  </w:rPr>
                  <m:t>2</m:t>
                </m:r>
              </m:sup>
            </m:sSup>
          </m:num>
          <m:den>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sup>
                    <m:r>
                      <w:rPr>
                        <w:rFonts w:ascii="Cambria Math" w:hAnsi="Cambria Math" w:cs="Times New Roman"/>
                        <w:sz w:val="20"/>
                        <w:szCs w:val="20"/>
                      </w:rPr>
                      <m:t>2</m:t>
                    </m:r>
                  </m:sup>
                </m:sSup>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sup>
                    <m:r>
                      <w:rPr>
                        <w:rFonts w:ascii="Cambria Math" w:hAnsi="Cambria Math" w:cs="Times New Roman"/>
                        <w:sz w:val="20"/>
                        <w:szCs w:val="20"/>
                      </w:rPr>
                      <m:t>2</m:t>
                    </m:r>
                  </m:sup>
                </m:sSup>
              </m:e>
            </m:nary>
          </m:den>
        </m:f>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(A.9)</w:t>
      </w:r>
    </w:p>
    <w:p w14:paraId="106C46FA" w14:textId="77777777" w:rsidR="00CE2264" w:rsidRDefault="00CE2264" w:rsidP="00E71D6C">
      <w:pPr>
        <w:spacing w:line="360" w:lineRule="auto"/>
        <w:jc w:val="both"/>
        <w:rPr>
          <w:rFonts w:ascii="Times New Roman" w:eastAsiaTheme="minorEastAsia" w:hAnsi="Times New Roman" w:cs="Times New Roman"/>
          <w:b/>
          <w:sz w:val="20"/>
          <w:szCs w:val="20"/>
        </w:rPr>
      </w:pPr>
    </w:p>
    <w:p w14:paraId="19420C63" w14:textId="77777777" w:rsidR="00E71D6C" w:rsidRPr="00EA4EE3" w:rsidRDefault="00E71D6C" w:rsidP="00E71D6C">
      <w:pPr>
        <w:spacing w:line="360" w:lineRule="auto"/>
        <w:jc w:val="both"/>
        <w:rPr>
          <w:rFonts w:ascii="Times New Roman" w:eastAsiaTheme="minorEastAsia" w:hAnsi="Times New Roman" w:cs="Times New Roman"/>
          <w:b/>
          <w:sz w:val="20"/>
          <w:szCs w:val="20"/>
        </w:rPr>
      </w:pPr>
      <w:r w:rsidRPr="00EA4EE3">
        <w:rPr>
          <w:rFonts w:ascii="Times New Roman" w:eastAsiaTheme="minorEastAsia" w:hAnsi="Times New Roman" w:cs="Times New Roman"/>
          <w:b/>
          <w:sz w:val="20"/>
          <w:szCs w:val="20"/>
        </w:rPr>
        <w:t>III. Spearman rank correlation</w:t>
      </w:r>
    </w:p>
    <w:p w14:paraId="15E1ECA3"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The sensitivity index for the parameters are found by squaring the correlation coefficient in equation (6): </w:t>
      </w:r>
      <w:r w:rsidRPr="00EA4EE3">
        <w:rPr>
          <w:rFonts w:ascii="Times New Roman" w:eastAsiaTheme="minorEastAsia" w:hAnsi="Times New Roman" w:cs="Times New Roman"/>
          <w:sz w:val="20"/>
          <w:szCs w:val="20"/>
        </w:rPr>
        <w:tab/>
      </w:r>
    </w:p>
    <w:p w14:paraId="173FE54F"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SCC</m:t>
            </m:r>
          </m:sup>
        </m:sSubSup>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j</m:t>
                </m:r>
              </m:sub>
            </m:sSub>
            <m:r>
              <w:rPr>
                <w:rFonts w:ascii="Cambria Math" w:hAnsi="Cambria Math" w:cs="Times New Roman"/>
                <w:sz w:val="20"/>
                <w:szCs w:val="20"/>
              </w:rPr>
              <m:t>)</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nary>
                  </m:e>
                </m:d>
              </m:e>
              <m:sup>
                <m:r>
                  <w:rPr>
                    <w:rFonts w:ascii="Cambria Math" w:hAnsi="Cambria Math" w:cs="Times New Roman"/>
                    <w:sz w:val="20"/>
                    <w:szCs w:val="20"/>
                  </w:rPr>
                  <m:t>2</m:t>
                </m:r>
              </m:sup>
            </m:sSup>
          </m:num>
          <m:den>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sup>
                    <m:r>
                      <w:rPr>
                        <w:rFonts w:ascii="Cambria Math" w:hAnsi="Cambria Math" w:cs="Times New Roman"/>
                        <w:sz w:val="20"/>
                        <w:szCs w:val="20"/>
                      </w:rPr>
                      <m:t>2</m:t>
                    </m:r>
                  </m:sup>
                </m:sSup>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i</m:t>
                    </m:r>
                  </m:sub>
                  <m:sup/>
                  <m:e>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acc>
                              <m:accPr>
                                <m:chr m:val="̅"/>
                                <m:ctrlPr>
                                  <w:rPr>
                                    <w:rFonts w:ascii="Cambria Math" w:hAnsi="Cambria Math" w:cs="Times New Roman"/>
                                    <w:i/>
                                    <w:sz w:val="20"/>
                                    <w:szCs w:val="20"/>
                                  </w:rPr>
                                </m:ctrlPr>
                              </m:accPr>
                              <m:e>
                                <m:r>
                                  <w:rPr>
                                    <w:rFonts w:ascii="Cambria Math" w:hAnsi="Cambria Math" w:cs="Times New Roman"/>
                                    <w:sz w:val="20"/>
                                    <w:szCs w:val="20"/>
                                  </w:rPr>
                                  <m:t>g</m:t>
                                </m:r>
                              </m:e>
                            </m:acc>
                          </m:e>
                        </m:d>
                      </m:e>
                      <m:sup>
                        <m:r>
                          <w:rPr>
                            <w:rFonts w:ascii="Cambria Math" w:hAnsi="Cambria Math" w:cs="Times New Roman"/>
                            <w:sz w:val="20"/>
                            <w:szCs w:val="20"/>
                          </w:rPr>
                          <m:t>2</m:t>
                        </m:r>
                      </m:sup>
                    </m:sSup>
                  </m:e>
                </m:nary>
              </m:e>
            </m:nary>
          </m:den>
        </m:f>
      </m:oMath>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(A.10)</w:t>
      </w:r>
    </w:p>
    <w:p w14:paraId="094CD51B" w14:textId="1A8C3F52"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 xml:space="preserve">When comparing equation (A.9) to equation (A.10), </w:t>
      </w:r>
      <w:r w:rsidR="001009D4">
        <w:rPr>
          <w:rFonts w:ascii="Times New Roman" w:hAnsi="Times New Roman" w:cs="Times New Roman"/>
          <w:sz w:val="20"/>
          <w:szCs w:val="20"/>
        </w:rPr>
        <w:t>except</w:t>
      </w:r>
      <w:r w:rsidR="001009D4" w:rsidRPr="00EA4EE3">
        <w:rPr>
          <w:rFonts w:ascii="Times New Roman" w:hAnsi="Times New Roman" w:cs="Times New Roman"/>
          <w:sz w:val="20"/>
          <w:szCs w:val="20"/>
        </w:rPr>
        <w:t xml:space="preserve"> </w:t>
      </w:r>
      <w:r w:rsidRPr="00EA4EE3">
        <w:rPr>
          <w:rFonts w:ascii="Times New Roman" w:hAnsi="Times New Roman" w:cs="Times New Roman"/>
          <w:sz w:val="20"/>
          <w:szCs w:val="20"/>
        </w:rPr>
        <w:t>for the rank transformation, the expression</w:t>
      </w:r>
      <w:r w:rsidR="001009D4">
        <w:rPr>
          <w:rFonts w:ascii="Times New Roman" w:hAnsi="Times New Roman" w:cs="Times New Roman"/>
          <w:sz w:val="20"/>
          <w:szCs w:val="20"/>
        </w:rPr>
        <w:t>s</w:t>
      </w:r>
      <w:r w:rsidRPr="00EA4EE3">
        <w:rPr>
          <w:rFonts w:ascii="Times New Roman" w:hAnsi="Times New Roman" w:cs="Times New Roman"/>
          <w:sz w:val="20"/>
          <w:szCs w:val="20"/>
        </w:rPr>
        <w:t xml:space="preserve"> are exactly the same. This means that the squared standardized regression coefficient </w:t>
      </w: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SRC</m:t>
            </m:r>
          </m:sup>
        </m:sSubSup>
      </m:oMath>
      <w:r w:rsidRPr="00EA4EE3">
        <w:rPr>
          <w:rFonts w:ascii="Times New Roman" w:hAnsi="Times New Roman" w:cs="Times New Roman"/>
          <w:sz w:val="20"/>
          <w:szCs w:val="20"/>
        </w:rPr>
        <w:t xml:space="preserve"> is equal to the squared Pearson correlation coefficient.</w:t>
      </w:r>
    </w:p>
    <w:p w14:paraId="5E647D1F" w14:textId="77777777" w:rsidR="00CE2264" w:rsidRDefault="00CE2264" w:rsidP="00E71D6C">
      <w:pPr>
        <w:spacing w:line="360" w:lineRule="auto"/>
        <w:jc w:val="both"/>
        <w:rPr>
          <w:rFonts w:ascii="Times New Roman" w:hAnsi="Times New Roman" w:cs="Times New Roman"/>
          <w:b/>
          <w:sz w:val="20"/>
          <w:szCs w:val="20"/>
        </w:rPr>
      </w:pPr>
    </w:p>
    <w:p w14:paraId="63981245" w14:textId="77777777" w:rsidR="00E71D6C" w:rsidRPr="00EA4EE3" w:rsidRDefault="00E71D6C" w:rsidP="00E71D6C">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III. Key issue analysis</w:t>
      </w:r>
    </w:p>
    <w:p w14:paraId="5C01DA60"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The variance of </w:t>
      </w:r>
      <w:r w:rsidRPr="00EA4EE3">
        <w:rPr>
          <w:rFonts w:ascii="Times New Roman" w:eastAsiaTheme="minorEastAsia" w:hAnsi="Times New Roman" w:cs="Times New Roman"/>
          <w:b/>
          <w:sz w:val="20"/>
          <w:szCs w:val="20"/>
        </w:rPr>
        <w:t>g</w:t>
      </w:r>
      <w:r w:rsidRPr="00EA4EE3">
        <w:rPr>
          <w:rFonts w:ascii="Times New Roman" w:eastAsiaTheme="minorEastAsia" w:hAnsi="Times New Roman" w:cs="Times New Roman"/>
          <w:sz w:val="20"/>
          <w:szCs w:val="20"/>
        </w:rPr>
        <w:t xml:space="preserve"> of equation (8) equals: </w:t>
      </w:r>
    </w:p>
    <w:p w14:paraId="4E2371A3"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m:rPr>
            <m:sty m:val="p"/>
          </m:rP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hAnsi="Cambria Math" w:cs="Times New Roman"/>
                <w:sz w:val="20"/>
                <w:szCs w:val="20"/>
              </w:rPr>
              <m:t>g</m:t>
            </m:r>
          </m:e>
        </m:d>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r>
              <m:rPr>
                <m:sty m:val="p"/>
              </m:rPr>
              <w:rPr>
                <w:rFonts w:ascii="Cambria Math" w:hAnsi="Cambria Math" w:cs="Times New Roman"/>
                <w:sz w:val="20"/>
                <w:szCs w:val="20"/>
              </w:rPr>
              <m:t>var</m:t>
            </m:r>
            <m:d>
              <m:dPr>
                <m:ctrlPr>
                  <w:rPr>
                    <w:rFonts w:ascii="Cambria Math" w:hAnsi="Cambria Math" w:cs="Times New Roman"/>
                    <w:i/>
                    <w:sz w:val="20"/>
                    <w:szCs w:val="20"/>
                  </w:rPr>
                </m:ctrlPr>
              </m:dPr>
              <m:e>
                <m:d>
                  <m:dPr>
                    <m:ctrlPr>
                      <w:rPr>
                        <w:rFonts w:ascii="Cambria Math" w:hAnsi="Cambria Math" w:cs="Times New Roman"/>
                        <w:i/>
                        <w:sz w:val="20"/>
                        <w:szCs w:val="20"/>
                      </w:rPr>
                    </m:ctrlPr>
                  </m:dPr>
                  <m:e>
                    <m:sSub>
                      <m:sSubPr>
                        <m:ctrlPr>
                          <w:rPr>
                            <w:rFonts w:ascii="Cambria Math" w:eastAsiaTheme="minorEastAsia" w:hAnsi="Cambria Math" w:cs="Times New Roman"/>
                            <w:i/>
                            <w:sz w:val="20"/>
                            <w:szCs w:val="20"/>
                          </w:rPr>
                        </m:ctrlPr>
                      </m:sSub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m:t>
                            </m:r>
                          </m:e>
                        </m:acc>
                      </m:e>
                      <m:sub>
                        <m:r>
                          <w:rPr>
                            <w:rFonts w:ascii="Cambria Math" w:eastAsiaTheme="minorEastAsia" w:hAnsi="Cambria Math" w:cs="Times New Roman"/>
                            <w:sz w:val="20"/>
                            <w:szCs w:val="20"/>
                          </w:rPr>
                          <m:t>j</m:t>
                        </m:r>
                      </m:sub>
                    </m:sSub>
                  </m:e>
                </m:d>
                <m:r>
                  <w:rPr>
                    <w:rFonts w:ascii="Cambria Math" w:hAnsi="Cambria Math" w:cs="Times New Roman"/>
                    <w:sz w:val="20"/>
                    <w:szCs w:val="20"/>
                  </w:rPr>
                  <m:t>+</m:t>
                </m:r>
                <m:d>
                  <m:dPr>
                    <m:ctrlPr>
                      <w:rPr>
                        <w:rFonts w:ascii="Cambria Math"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∂g</m:t>
                        </m:r>
                      </m:num>
                      <m:den>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den>
                    </m:f>
                  </m:e>
                </m:d>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p</m:t>
                            </m:r>
                          </m:e>
                        </m:acc>
                      </m:e>
                      <m:sub>
                        <m:r>
                          <w:rPr>
                            <w:rFonts w:ascii="Cambria Math" w:hAnsi="Cambria Math" w:cs="Times New Roman"/>
                            <w:sz w:val="20"/>
                            <w:szCs w:val="20"/>
                          </w:rPr>
                          <m:t>j</m:t>
                        </m:r>
                      </m:sub>
                    </m:sSub>
                  </m:e>
                </m:d>
              </m:e>
            </m:d>
          </m:e>
        </m:nary>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(A.11)</w:t>
      </w:r>
    </w:p>
    <w:p w14:paraId="40CB4F1C"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 xml:space="preserve">Use: </w:t>
      </w:r>
      <m:oMath>
        <m:r>
          <m:rPr>
            <m:sty m:val="p"/>
          </m:rP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x+c</m:t>
            </m:r>
          </m:e>
        </m:d>
        <m:r>
          <w:rPr>
            <w:rFonts w:ascii="Cambria Math" w:hAnsi="Cambria Math" w:cs="Times New Roman"/>
            <w:sz w:val="20"/>
            <w:szCs w:val="20"/>
          </w:rPr>
          <m:t>=</m:t>
        </m:r>
        <m:r>
          <m:rPr>
            <m:sty m:val="p"/>
          </m:rPr>
          <w:rPr>
            <w:rFonts w:ascii="Cambria Math" w:hAnsi="Cambria Math" w:cs="Times New Roman"/>
            <w:sz w:val="20"/>
            <w:szCs w:val="20"/>
          </w:rPr>
          <m:t>var</m:t>
        </m:r>
        <m:r>
          <w:rPr>
            <w:rFonts w:ascii="Cambria Math" w:hAnsi="Cambria Math" w:cs="Times New Roman"/>
            <w:sz w:val="20"/>
            <w:szCs w:val="20"/>
          </w:rPr>
          <m:t xml:space="preserve"> (x)</m:t>
        </m:r>
      </m:oMath>
      <w:r w:rsidRPr="00EA4EE3">
        <w:rPr>
          <w:rFonts w:ascii="Times New Roman" w:hAnsi="Times New Roman" w:cs="Times New Roman"/>
          <w:sz w:val="20"/>
          <w:szCs w:val="20"/>
        </w:rPr>
        <w:t xml:space="preserve"> and </w:t>
      </w:r>
      <m:oMath>
        <m:r>
          <m:rPr>
            <m:sty m:val="p"/>
          </m:rPr>
          <w:rPr>
            <w:rFonts w:ascii="Cambria Math" w:hAnsi="Cambria Math" w:cs="Times New Roman"/>
            <w:sz w:val="20"/>
            <w:szCs w:val="20"/>
          </w:rPr>
          <m:t>var</m:t>
        </m:r>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cx</m:t>
            </m:r>
          </m:e>
        </m:d>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c</m:t>
            </m:r>
          </m:e>
          <m:sup>
            <m:r>
              <w:rPr>
                <w:rFonts w:ascii="Cambria Math" w:hAnsi="Cambria Math" w:cs="Times New Roman"/>
                <w:sz w:val="20"/>
                <w:szCs w:val="20"/>
              </w:rPr>
              <m:t>2</m:t>
            </m:r>
          </m:sup>
        </m:sSup>
        <m:r>
          <m:rPr>
            <m:sty m:val="p"/>
          </m:rPr>
          <w:rPr>
            <w:rFonts w:ascii="Cambria Math" w:hAnsi="Cambria Math" w:cs="Times New Roman"/>
            <w:sz w:val="20"/>
            <w:szCs w:val="20"/>
          </w:rPr>
          <m:t>var</m:t>
        </m:r>
        <m:r>
          <w:rPr>
            <w:rFonts w:ascii="Cambria Math" w:hAnsi="Cambria Math" w:cs="Times New Roman"/>
            <w:sz w:val="20"/>
            <w:szCs w:val="20"/>
          </w:rPr>
          <m:t xml:space="preserve"> (x)</m:t>
        </m:r>
      </m:oMath>
      <w:r w:rsidRPr="00EA4EE3">
        <w:rPr>
          <w:rFonts w:ascii="Times New Roman" w:hAnsi="Times New Roman" w:cs="Times New Roman"/>
          <w:sz w:val="20"/>
          <w:szCs w:val="20"/>
        </w:rPr>
        <w:t xml:space="preserve">, where </w:t>
      </w:r>
      <w:r w:rsidRPr="00EA4EE3">
        <w:rPr>
          <w:rFonts w:ascii="Times New Roman" w:hAnsi="Times New Roman" w:cs="Times New Roman"/>
          <w:i/>
          <w:sz w:val="20"/>
          <w:szCs w:val="20"/>
        </w:rPr>
        <w:t>c</w:t>
      </w:r>
      <w:r w:rsidRPr="00EA4EE3">
        <w:rPr>
          <w:rFonts w:ascii="Times New Roman" w:hAnsi="Times New Roman" w:cs="Times New Roman"/>
          <w:sz w:val="20"/>
          <w:szCs w:val="20"/>
        </w:rPr>
        <w:t xml:space="preserve"> is a constants, to arrive at: </w:t>
      </w:r>
    </w:p>
    <w:p w14:paraId="52A6B74B"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m:rPr>
            <m:sty m:val="p"/>
          </m:rP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hAnsi="Cambria Math" w:cs="Times New Roman"/>
                <w:sz w:val="20"/>
                <w:szCs w:val="20"/>
              </w:rPr>
              <m:t>g</m:t>
            </m:r>
          </m:e>
        </m:d>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t>
                        </m:r>
                        <m:r>
                          <w:rPr>
                            <w:rFonts w:ascii="Cambria Math" w:hAnsi="Cambria Math" w:cs="Times New Roman"/>
                            <w:sz w:val="20"/>
                            <w:szCs w:val="20"/>
                          </w:rPr>
                          <m:t>g</m:t>
                        </m:r>
                      </m:num>
                      <m:den>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den>
                    </m:f>
                  </m:e>
                </m:d>
              </m:e>
              <m:sup>
                <m:r>
                  <w:rPr>
                    <w:rFonts w:ascii="Cambria Math" w:eastAsiaTheme="minorEastAsia" w:hAnsi="Cambria Math" w:cs="Times New Roman"/>
                    <w:sz w:val="20"/>
                    <w:szCs w:val="20"/>
                  </w:rPr>
                  <m:t>2</m:t>
                </m:r>
              </m:sup>
            </m:sSup>
            <m:r>
              <m:rPr>
                <m:sty m:val="p"/>
              </m:rPr>
              <w:rPr>
                <w:rFonts w:ascii="Cambria Math" w:eastAsiaTheme="minorEastAsia" w:hAnsi="Cambria Math" w:cs="Times New Roman"/>
                <w:sz w:val="20"/>
                <w:szCs w:val="20"/>
              </w:rPr>
              <m:t>var</m:t>
            </m:r>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r>
              <m:rPr>
                <m:sty m:val="p"/>
              </m:rPr>
              <w:rPr>
                <w:rFonts w:ascii="Cambria Math" w:eastAsiaTheme="minorEastAsia" w:hAnsi="Cambria Math" w:cs="Times New Roman"/>
                <w:sz w:val="20"/>
                <w:szCs w:val="20"/>
              </w:rPr>
              <m:t>)</m:t>
            </m:r>
          </m:e>
        </m:nary>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(A.12)</w:t>
      </w:r>
    </w:p>
    <w:p w14:paraId="60D29515"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 xml:space="preserve">Dividing both sides by </w:t>
      </w:r>
      <w:proofErr w:type="spellStart"/>
      <w:r w:rsidRPr="00EA4EE3">
        <w:rPr>
          <w:rFonts w:ascii="Times New Roman" w:hAnsi="Times New Roman" w:cs="Times New Roman"/>
          <w:sz w:val="20"/>
          <w:szCs w:val="20"/>
        </w:rPr>
        <w:t>var</w:t>
      </w:r>
      <w:proofErr w:type="spellEnd"/>
      <w:r w:rsidRPr="00EA4EE3">
        <w:rPr>
          <w:rFonts w:ascii="Times New Roman" w:hAnsi="Times New Roman" w:cs="Times New Roman"/>
          <w:sz w:val="20"/>
          <w:szCs w:val="20"/>
        </w:rPr>
        <w:t xml:space="preserve"> (</w:t>
      </w:r>
      <w:r w:rsidRPr="00EA4EE3">
        <w:rPr>
          <w:rFonts w:ascii="Times New Roman" w:hAnsi="Times New Roman" w:cs="Times New Roman"/>
          <w:b/>
          <w:sz w:val="20"/>
          <w:szCs w:val="20"/>
        </w:rPr>
        <w:t>g</w:t>
      </w:r>
      <w:r w:rsidRPr="00EA4EE3">
        <w:rPr>
          <w:rFonts w:ascii="Times New Roman" w:hAnsi="Times New Roman" w:cs="Times New Roman"/>
          <w:sz w:val="20"/>
          <w:szCs w:val="20"/>
        </w:rPr>
        <w:t xml:space="preserve">), results in: </w:t>
      </w:r>
    </w:p>
    <w:p w14:paraId="09AE227F"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1=</m:t>
        </m:r>
        <m:nary>
          <m:naryPr>
            <m:chr m:val="∑"/>
            <m:limLoc m:val="undOvr"/>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m:t>
            </m:r>
          </m:sub>
          <m:sup/>
          <m:e>
            <m:f>
              <m:fPr>
                <m:ctrlPr>
                  <w:rPr>
                    <w:rFonts w:ascii="Cambria Math" w:eastAsiaTheme="minorEastAsia" w:hAnsi="Cambria Math" w:cs="Times New Roman"/>
                    <w:i/>
                    <w:sz w:val="20"/>
                    <w:szCs w:val="20"/>
                  </w:rPr>
                </m:ctrlPr>
              </m:fPr>
              <m:num>
                <m:r>
                  <m:rPr>
                    <m:sty m:val="p"/>
                  </m:rP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e>
                </m:d>
              </m:num>
              <m:den>
                <m:r>
                  <m:rPr>
                    <m:sty m:val="p"/>
                  </m:rPr>
                  <w:rPr>
                    <w:rFonts w:ascii="Cambria Math" w:eastAsiaTheme="minorEastAsia" w:hAnsi="Cambria Math" w:cs="Times New Roman"/>
                    <w:sz w:val="20"/>
                    <w:szCs w:val="20"/>
                  </w:rPr>
                  <m:t>var</m:t>
                </m:r>
                <m:r>
                  <w:rPr>
                    <w:rFonts w:ascii="Cambria Math" w:eastAsiaTheme="minorEastAsia" w:hAnsi="Cambria Math" w:cs="Times New Roman"/>
                    <w:sz w:val="20"/>
                    <w:szCs w:val="20"/>
                  </w:rPr>
                  <m:t>(</m:t>
                </m:r>
                <m:r>
                  <w:rPr>
                    <w:rFonts w:ascii="Cambria Math" w:hAnsi="Cambria Math" w:cs="Times New Roman"/>
                    <w:sz w:val="20"/>
                    <w:szCs w:val="20"/>
                  </w:rPr>
                  <m:t>g</m:t>
                </m:r>
                <m:r>
                  <w:rPr>
                    <w:rFonts w:ascii="Cambria Math" w:eastAsiaTheme="minorEastAsia" w:hAnsi="Cambria Math" w:cs="Times New Roman"/>
                    <w:sz w:val="20"/>
                    <w:szCs w:val="20"/>
                  </w:rPr>
                  <m:t>)</m:t>
                </m:r>
              </m:den>
            </m:f>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∂g</m:t>
                        </m:r>
                      </m:num>
                      <m:den>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den>
                    </m:f>
                  </m:e>
                </m:d>
              </m:e>
              <m:sup>
                <m:r>
                  <w:rPr>
                    <w:rFonts w:ascii="Cambria Math" w:eastAsiaTheme="minorEastAsia" w:hAnsi="Cambria Math" w:cs="Times New Roman"/>
                    <w:sz w:val="20"/>
                    <w:szCs w:val="20"/>
                  </w:rPr>
                  <m:t>2</m:t>
                </m:r>
              </m:sup>
            </m:sSup>
          </m:e>
        </m:nary>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(A.13)</w:t>
      </w:r>
    </w:p>
    <w:p w14:paraId="786E09C5" w14:textId="77777777" w:rsidR="00E71D6C"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 xml:space="preserve">The derivatives are determined using matrix perturbation theory </w:t>
      </w:r>
      <w:r w:rsidRPr="00EA4EE3">
        <w:rPr>
          <w:rFonts w:ascii="Times New Roman" w:hAnsi="Times New Roman" w:cs="Times New Roman"/>
          <w:sz w:val="20"/>
          <w:szCs w:val="20"/>
        </w:rPr>
        <w:fldChar w:fldCharType="begin"/>
      </w:r>
      <w:r w:rsidRPr="00EA4EE3">
        <w:rPr>
          <w:rFonts w:ascii="Times New Roman" w:hAnsi="Times New Roman" w:cs="Times New Roman"/>
          <w:sz w:val="20"/>
          <w:szCs w:val="20"/>
        </w:rPr>
        <w:instrText xml:space="preserve"> ADDIN EN.CITE &lt;EndNote&gt;&lt;Cite&gt;&lt;Author&gt;Heijungs&lt;/Author&gt;&lt;Year&gt;2002&lt;/Year&gt;&lt;RecNum&gt;335&lt;/RecNum&gt;&lt;DisplayText&gt;(Heijungs and Suh 2002)&lt;/DisplayText&gt;&lt;record&gt;&lt;rec-number&gt;335&lt;/rec-number&gt;&lt;foreign-keys&gt;&lt;key app="EN" db-id="tsazst5x8wea0eewadwvwpda9avvpfzd0w2p" timestamp="1424693851"&gt;335&lt;/key&gt;&lt;/foreign-keys&gt;&lt;ref-type name="Book"&gt;6&lt;/ref-type&gt;&lt;contributors&gt;&lt;authors&gt;&lt;author&gt;Heijungs, Reinout&lt;/author&gt;&lt;author&gt;Suh, Sangwon&lt;/author&gt;&lt;/authors&gt;&lt;/contributors&gt;&lt;titles&gt;&lt;title&gt;The computational structure of life cycle assessment&lt;/title&gt;&lt;/titles&gt;&lt;dates&gt;&lt;year&gt;2002&lt;/year&gt;&lt;/dates&gt;&lt;pub-location&gt;Dordrecht&lt;/pub-location&gt;&lt;publisher&gt;Kluwer Academic Publishers&lt;/publisher&gt;&lt;isbn&gt;1402006721&lt;/isbn&gt;&lt;urls&gt;&lt;/urls&gt;&lt;/record&gt;&lt;/Cite&gt;&lt;/EndNote&gt;</w:instrText>
      </w:r>
      <w:r w:rsidRPr="00EA4EE3">
        <w:rPr>
          <w:rFonts w:ascii="Times New Roman" w:hAnsi="Times New Roman" w:cs="Times New Roman"/>
          <w:sz w:val="20"/>
          <w:szCs w:val="20"/>
        </w:rPr>
        <w:fldChar w:fldCharType="separate"/>
      </w:r>
      <w:r w:rsidRPr="00EA4EE3">
        <w:rPr>
          <w:rFonts w:ascii="Times New Roman" w:hAnsi="Times New Roman" w:cs="Times New Roman"/>
          <w:noProof/>
          <w:sz w:val="20"/>
          <w:szCs w:val="20"/>
        </w:rPr>
        <w:t>(Heijungs and Suh 2002)</w:t>
      </w:r>
      <w:r w:rsidRPr="00EA4EE3">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3079CE24" w14:textId="77777777" w:rsidR="00E71D6C" w:rsidRPr="00EA4EE3" w:rsidRDefault="005F7FC1" w:rsidP="00E71D6C">
      <w:pPr>
        <w:spacing w:line="360" w:lineRule="auto"/>
        <w:jc w:val="both"/>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KIA</m:t>
              </m:r>
            </m:sup>
          </m:sSubSup>
          <m:r>
            <w:rPr>
              <w:rFonts w:ascii="Cambria Math" w:hAnsi="Cambria Math" w:cs="Times New Roman"/>
              <w:sz w:val="20"/>
              <w:szCs w:val="20"/>
            </w:rPr>
            <m:t>=</m:t>
          </m:r>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f>
                    <m:fPr>
                      <m:ctrlPr>
                        <w:rPr>
                          <w:rFonts w:ascii="Cambria Math" w:eastAsiaTheme="minorEastAsia" w:hAnsi="Cambria Math" w:cs="Times New Roman"/>
                          <w:i/>
                          <w:sz w:val="20"/>
                          <w:szCs w:val="20"/>
                        </w:rPr>
                      </m:ctrlPr>
                    </m:fPr>
                    <m:num>
                      <m:r>
                        <m:rPr>
                          <m:sty m:val="p"/>
                        </m:rP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e>
                      </m:d>
                    </m:num>
                    <m:den>
                      <m:r>
                        <m:rPr>
                          <m:sty m:val="p"/>
                        </m:rPr>
                        <w:rPr>
                          <w:rFonts w:ascii="Cambria Math" w:eastAsiaTheme="minorEastAsia" w:hAnsi="Cambria Math" w:cs="Times New Roman"/>
                          <w:sz w:val="20"/>
                          <w:szCs w:val="20"/>
                        </w:rPr>
                        <m:t>var</m:t>
                      </m:r>
                      <m:r>
                        <w:rPr>
                          <w:rFonts w:ascii="Cambria Math" w:eastAsiaTheme="minorEastAsia" w:hAnsi="Cambria Math" w:cs="Times New Roman"/>
                          <w:sz w:val="20"/>
                          <w:szCs w:val="20"/>
                        </w:rPr>
                        <m:t>(</m:t>
                      </m:r>
                      <m:r>
                        <w:rPr>
                          <w:rFonts w:ascii="Cambria Math" w:hAnsi="Cambria Math" w:cs="Times New Roman"/>
                          <w:sz w:val="20"/>
                          <w:szCs w:val="20"/>
                        </w:rPr>
                        <m:t>g</m:t>
                      </m:r>
                      <m:r>
                        <w:rPr>
                          <w:rFonts w:ascii="Cambria Math" w:eastAsiaTheme="minorEastAsia" w:hAnsi="Cambria Math" w:cs="Times New Roman"/>
                          <w:sz w:val="20"/>
                          <w:szCs w:val="20"/>
                        </w:rPr>
                        <m:t>)</m:t>
                      </m:r>
                    </m:den>
                  </m:f>
                  <m:sSup>
                    <m:sSupPr>
                      <m:ctrlPr>
                        <w:rPr>
                          <w:rFonts w:ascii="Cambria Math" w:hAnsi="Cambria Math" w:cs="Times New Roman"/>
                          <w:b/>
                          <w:sz w:val="20"/>
                          <w:szCs w:val="20"/>
                        </w:rPr>
                      </m:ctrlPr>
                    </m:sSupPr>
                    <m:e>
                      <m:r>
                        <m:rPr>
                          <m:sty m:val="b"/>
                        </m:rPr>
                        <w:rPr>
                          <w:rFonts w:ascii="Cambria Math" w:hAnsi="Cambria Math" w:cs="Times New Roman"/>
                          <w:sz w:val="20"/>
                          <w:szCs w:val="20"/>
                        </w:rPr>
                        <m:t>(B</m:t>
                      </m:r>
                      <m:sSup>
                        <m:sSupPr>
                          <m:ctrlPr>
                            <w:rPr>
                              <w:rFonts w:ascii="Cambria Math" w:hAnsi="Cambria Math" w:cs="Times New Roman"/>
                              <w:b/>
                              <w:sz w:val="20"/>
                              <w:szCs w:val="20"/>
                            </w:rPr>
                          </m:ctrlPr>
                        </m:sSupPr>
                        <m:e>
                          <m:r>
                            <m:rPr>
                              <m:sty m:val="b"/>
                            </m:rPr>
                            <w:rPr>
                              <w:rFonts w:ascii="Cambria Math" w:hAnsi="Cambria Math" w:cs="Times New Roman"/>
                              <w:sz w:val="20"/>
                              <w:szCs w:val="20"/>
                            </w:rPr>
                            <m:t>A</m:t>
                          </m:r>
                        </m:e>
                        <m:sup>
                          <m:r>
                            <m:rPr>
                              <m:sty m:val="b"/>
                            </m:rPr>
                            <w:rPr>
                              <w:rFonts w:ascii="Cambria Math" w:hAnsi="Cambria Math" w:cs="Times New Roman"/>
                              <w:sz w:val="20"/>
                              <w:szCs w:val="20"/>
                            </w:rPr>
                            <m:t>-1</m:t>
                          </m:r>
                        </m:sup>
                      </m:sSup>
                      <m:r>
                        <m:rPr>
                          <m:sty m:val="b"/>
                        </m:rPr>
                        <w:rPr>
                          <w:rFonts w:ascii="Cambria Math" w:hAnsi="Cambria Math" w:cs="Times New Roman"/>
                          <w:sz w:val="20"/>
                          <w:szCs w:val="20"/>
                        </w:rPr>
                        <m:t>s)</m:t>
                      </m:r>
                    </m:e>
                    <m:sup>
                      <m:r>
                        <w:rPr>
                          <w:rFonts w:ascii="Cambria Math" w:hAnsi="Cambria Math" w:cs="Times New Roman"/>
                          <w:sz w:val="20"/>
                          <w:szCs w:val="20"/>
                        </w:rPr>
                        <m:t>2</m:t>
                      </m:r>
                    </m:sup>
                  </m:sSup>
                  <m:r>
                    <w:rPr>
                      <w:rFonts w:ascii="Cambria Math" w:hAnsi="Cambria Math" w:cs="Times New Roman"/>
                      <w:sz w:val="20"/>
                      <w:szCs w:val="20"/>
                    </w:rPr>
                    <m:t>,           &amp;j∈</m:t>
                  </m:r>
                  <m:r>
                    <m:rPr>
                      <m:sty m:val="b"/>
                    </m:rPr>
                    <w:rPr>
                      <w:rFonts w:ascii="Cambria Math" w:hAnsi="Cambria Math" w:cs="Times New Roman"/>
                      <w:sz w:val="20"/>
                      <w:szCs w:val="20"/>
                    </w:rPr>
                    <m:t>A</m:t>
                  </m:r>
                </m:e>
                <m:e>
                  <m:r>
                    <w:rPr>
                      <w:rFonts w:ascii="Cambria Math" w:hAnsi="Cambria Math" w:cs="Times New Roman"/>
                      <w:sz w:val="20"/>
                      <w:szCs w:val="20"/>
                    </w:rPr>
                    <m:t xml:space="preserve"> </m:t>
                  </m:r>
                  <m:f>
                    <m:fPr>
                      <m:ctrlPr>
                        <w:rPr>
                          <w:rFonts w:ascii="Cambria Math" w:eastAsiaTheme="minorEastAsia" w:hAnsi="Cambria Math" w:cs="Times New Roman"/>
                          <w:i/>
                          <w:sz w:val="20"/>
                          <w:szCs w:val="20"/>
                        </w:rPr>
                      </m:ctrlPr>
                    </m:fPr>
                    <m:num>
                      <m:r>
                        <m:rPr>
                          <m:sty m:val="p"/>
                        </m:rP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e>
                      </m:d>
                    </m:num>
                    <m:den>
                      <m:r>
                        <m:rPr>
                          <m:sty m:val="p"/>
                        </m:rPr>
                        <w:rPr>
                          <w:rFonts w:ascii="Cambria Math" w:eastAsiaTheme="minorEastAsia" w:hAnsi="Cambria Math" w:cs="Times New Roman"/>
                          <w:sz w:val="20"/>
                          <w:szCs w:val="20"/>
                        </w:rPr>
                        <m:t>var</m:t>
                      </m:r>
                      <m:r>
                        <w:rPr>
                          <w:rFonts w:ascii="Cambria Math" w:eastAsiaTheme="minorEastAsia" w:hAnsi="Cambria Math" w:cs="Times New Roman"/>
                          <w:sz w:val="20"/>
                          <w:szCs w:val="20"/>
                        </w:rPr>
                        <m:t>(</m:t>
                      </m:r>
                      <m:r>
                        <w:rPr>
                          <w:rFonts w:ascii="Cambria Math" w:hAnsi="Cambria Math" w:cs="Times New Roman"/>
                          <w:sz w:val="20"/>
                          <w:szCs w:val="20"/>
                        </w:rPr>
                        <m:t>g</m:t>
                      </m:r>
                      <m:r>
                        <w:rPr>
                          <w:rFonts w:ascii="Cambria Math" w:eastAsiaTheme="minorEastAsia" w:hAnsi="Cambria Math" w:cs="Times New Roman"/>
                          <w:sz w:val="20"/>
                          <w:szCs w:val="20"/>
                        </w:rPr>
                        <m:t>)</m:t>
                      </m:r>
                    </m:den>
                  </m:f>
                  <m:sSup>
                    <m:sSupPr>
                      <m:ctrlPr>
                        <w:rPr>
                          <w:rFonts w:ascii="Cambria Math" w:eastAsiaTheme="minorEastAsia" w:hAnsi="Cambria Math" w:cs="Times New Roman"/>
                          <w:sz w:val="20"/>
                          <w:szCs w:val="20"/>
                        </w:rPr>
                      </m:ctrlPr>
                    </m:sSupPr>
                    <m:e>
                      <m:r>
                        <m:rPr>
                          <m:sty m:val="b"/>
                        </m:rPr>
                        <w:rPr>
                          <w:rFonts w:ascii="Cambria Math" w:eastAsiaTheme="minorEastAsia" w:hAnsi="Cambria Math" w:cs="Times New Roman"/>
                          <w:sz w:val="20"/>
                          <w:szCs w:val="20"/>
                        </w:rPr>
                        <m:t>s</m:t>
                      </m:r>
                    </m:e>
                    <m:sup>
                      <m:r>
                        <m:rPr>
                          <m:sty m:val="p"/>
                        </m:rPr>
                        <w:rPr>
                          <w:rFonts w:ascii="Cambria Math" w:eastAsiaTheme="minorEastAsia" w:hAnsi="Cambria Math" w:cs="Times New Roman"/>
                          <w:sz w:val="20"/>
                          <w:szCs w:val="20"/>
                        </w:rPr>
                        <m:t>2</m:t>
                      </m:r>
                    </m:sup>
                  </m:sSup>
                  <m:r>
                    <w:rPr>
                      <w:rFonts w:ascii="Cambria Math" w:hAnsi="Cambria Math" w:cs="Times New Roman"/>
                      <w:sz w:val="20"/>
                      <w:szCs w:val="20"/>
                    </w:rPr>
                    <m:t>,                         &amp;j∈</m:t>
                  </m:r>
                  <m:r>
                    <m:rPr>
                      <m:sty m:val="b"/>
                    </m:rPr>
                    <w:rPr>
                      <w:rFonts w:ascii="Cambria Math" w:hAnsi="Cambria Math" w:cs="Times New Roman"/>
                      <w:sz w:val="20"/>
                      <w:szCs w:val="20"/>
                    </w:rPr>
                    <m:t>B</m:t>
                  </m:r>
                </m:e>
              </m:eqArr>
            </m:e>
          </m:d>
        </m:oMath>
      </m:oMathPara>
    </w:p>
    <w:p w14:paraId="4BE6136B" w14:textId="429DDDE9" w:rsidR="00E71D6C" w:rsidRPr="0019384F" w:rsidRDefault="0019384F" w:rsidP="00E71D6C">
      <w:pPr>
        <w:rPr>
          <w:rFonts w:ascii="Times New Roman" w:hAnsi="Times New Roman" w:cs="Times New Roman"/>
          <w:sz w:val="20"/>
          <w:szCs w:val="20"/>
        </w:rPr>
      </w:pPr>
      <w:proofErr w:type="gramStart"/>
      <w:r w:rsidRPr="0019384F">
        <w:rPr>
          <w:rFonts w:ascii="Times New Roman" w:hAnsi="Times New Roman" w:cs="Times New Roman"/>
          <w:sz w:val="20"/>
          <w:szCs w:val="20"/>
        </w:rPr>
        <w:t>where</w:t>
      </w:r>
      <w:proofErr w:type="gramEnd"/>
      <w:r w:rsidRPr="0019384F">
        <w:rPr>
          <w:rFonts w:ascii="Times New Roman" w:hAnsi="Times New Roman" w:cs="Times New Roman"/>
          <w:b/>
          <w:i/>
          <w:sz w:val="20"/>
          <w:szCs w:val="20"/>
        </w:rPr>
        <w:t xml:space="preserve"> s</w:t>
      </w:r>
      <w:r w:rsidRPr="0019384F">
        <w:rPr>
          <w:rFonts w:ascii="Times New Roman" w:hAnsi="Times New Roman" w:cs="Times New Roman"/>
          <w:sz w:val="20"/>
          <w:szCs w:val="20"/>
        </w:rPr>
        <w:t xml:space="preserve"> equals the scaling vector.</w:t>
      </w:r>
      <w:r w:rsidR="00E71D6C" w:rsidRPr="0019384F">
        <w:rPr>
          <w:rFonts w:ascii="Times New Roman" w:hAnsi="Times New Roman" w:cs="Times New Roman"/>
          <w:sz w:val="20"/>
          <w:szCs w:val="20"/>
        </w:rPr>
        <w:br w:type="page"/>
      </w:r>
    </w:p>
    <w:p w14:paraId="10FD73AE" w14:textId="77777777" w:rsidR="00CE2264" w:rsidRDefault="00CE2264" w:rsidP="00E71D6C">
      <w:pPr>
        <w:spacing w:line="360" w:lineRule="auto"/>
        <w:jc w:val="both"/>
        <w:rPr>
          <w:rFonts w:ascii="Times New Roman" w:hAnsi="Times New Roman" w:cs="Times New Roman"/>
          <w:b/>
          <w:sz w:val="20"/>
          <w:szCs w:val="20"/>
        </w:rPr>
      </w:pPr>
    </w:p>
    <w:p w14:paraId="5483CFA1" w14:textId="77777777" w:rsidR="00E71D6C" w:rsidRPr="00EA4EE3" w:rsidRDefault="00E71D6C" w:rsidP="00E71D6C">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 xml:space="preserve">IV. </w:t>
      </w:r>
      <w:proofErr w:type="spellStart"/>
      <w:r w:rsidRPr="00EA4EE3">
        <w:rPr>
          <w:rFonts w:ascii="Times New Roman" w:hAnsi="Times New Roman" w:cs="Times New Roman"/>
          <w:b/>
          <w:sz w:val="20"/>
          <w:szCs w:val="20"/>
        </w:rPr>
        <w:t>Sobol</w:t>
      </w:r>
      <w:proofErr w:type="spellEnd"/>
      <w:r w:rsidRPr="00EA4EE3">
        <w:rPr>
          <w:rFonts w:ascii="Times New Roman" w:hAnsi="Times New Roman" w:cs="Times New Roman"/>
          <w:b/>
          <w:sz w:val="20"/>
          <w:szCs w:val="20"/>
        </w:rPr>
        <w:t>’ method</w:t>
      </w:r>
    </w:p>
    <w:p w14:paraId="5FC13292"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 xml:space="preserve">In case of variance-based methods for sensitivity analysis, equation (1) is rewritten as the following ANOVA decomposition: </w:t>
      </w:r>
    </w:p>
    <w:p w14:paraId="11BDF823"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hAnsi="Cambria Math" w:cs="Times New Roman"/>
            <w:sz w:val="20"/>
            <w:szCs w:val="20"/>
          </w:rPr>
          <m:t>g=</m:t>
        </m:r>
        <m:acc>
          <m:accPr>
            <m:chr m:val="̅"/>
            <m:ctrlPr>
              <w:rPr>
                <w:rFonts w:ascii="Cambria Math" w:hAnsi="Cambria Math" w:cs="Times New Roman"/>
                <w:i/>
                <w:sz w:val="20"/>
                <w:szCs w:val="20"/>
              </w:rPr>
            </m:ctrlPr>
          </m:accPr>
          <m:e>
            <m:r>
              <w:rPr>
                <w:rFonts w:ascii="Cambria Math" w:hAnsi="Cambria Math" w:cs="Times New Roman"/>
                <w:sz w:val="20"/>
                <w:szCs w:val="20"/>
              </w:rPr>
              <m:t>g</m:t>
            </m:r>
          </m:e>
        </m:acc>
        <m:r>
          <w:rPr>
            <w:rFonts w:ascii="Cambria Math" w:hAnsi="Cambria Math" w:cs="Times New Roman"/>
            <w:sz w:val="20"/>
            <w:szCs w:val="20"/>
          </w:rPr>
          <m:t>+</m:t>
        </m:r>
        <m:nary>
          <m:naryPr>
            <m:chr m:val="∑"/>
            <m:limLoc m:val="subSup"/>
            <m:supHide m:val="1"/>
            <m:ctrlPr>
              <w:rPr>
                <w:rFonts w:ascii="Cambria Math" w:hAnsi="Cambria Math" w:cs="Times New Roman"/>
                <w:i/>
                <w:sz w:val="20"/>
                <w:szCs w:val="20"/>
              </w:rPr>
            </m:ctrlPr>
          </m:naryPr>
          <m:sub>
            <m:r>
              <w:rPr>
                <w:rFonts w:ascii="Cambria Math" w:hAnsi="Cambria Math" w:cs="Times New Roman"/>
                <w:sz w:val="20"/>
                <w:szCs w:val="20"/>
              </w:rPr>
              <m:t>j</m:t>
            </m:r>
          </m:sub>
          <m:sup/>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j</m:t>
                </m:r>
              </m:sub>
            </m:sSub>
            <m:r>
              <w:rPr>
                <w:rFonts w:ascii="Cambria Math" w:hAnsi="Cambria Math" w:cs="Times New Roman"/>
                <w:sz w:val="20"/>
                <w:szCs w:val="20"/>
              </w:rPr>
              <m:t>+</m:t>
            </m:r>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l&gt;j</m:t>
                </m:r>
              </m:sub>
              <m:sup/>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jl</m:t>
                    </m:r>
                  </m:sub>
                </m:sSub>
              </m:e>
            </m:nary>
          </m:e>
        </m:nary>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jl…k</m:t>
            </m:r>
          </m:sub>
        </m:sSub>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(A.14)</w:t>
      </w:r>
    </w:p>
    <w:p w14:paraId="3FE51C2C"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Where the input parameters are represented by </w:t>
      </w:r>
      <w:r w:rsidRPr="00EA4EE3">
        <w:rPr>
          <w:rFonts w:ascii="Times New Roman" w:eastAsiaTheme="minorEastAsia" w:hAnsi="Times New Roman" w:cs="Times New Roman"/>
          <w:i/>
          <w:sz w:val="20"/>
          <w:szCs w:val="20"/>
        </w:rPr>
        <w:t>j=1</w:t>
      </w:r>
      <w:r w:rsidRPr="00EA4EE3">
        <w:rPr>
          <w:rFonts w:ascii="Times New Roman" w:eastAsiaTheme="minorEastAsia" w:hAnsi="Times New Roman" w:cs="Times New Roman"/>
          <w:sz w:val="20"/>
          <w:szCs w:val="20"/>
        </w:rPr>
        <w:t xml:space="preserve"> to </w:t>
      </w:r>
      <w:r w:rsidRPr="00EA4EE3">
        <w:rPr>
          <w:rFonts w:ascii="Times New Roman" w:eastAsiaTheme="minorEastAsia" w:hAnsi="Times New Roman" w:cs="Times New Roman"/>
          <w:i/>
          <w:sz w:val="20"/>
          <w:szCs w:val="20"/>
        </w:rPr>
        <w:t>k</w:t>
      </w:r>
      <w:r w:rsidRPr="00EA4EE3">
        <w:rPr>
          <w:rFonts w:ascii="Times New Roman" w:eastAsiaTheme="minorEastAsia" w:hAnsi="Times New Roman" w:cs="Times New Roman"/>
          <w:sz w:val="20"/>
          <w:szCs w:val="20"/>
        </w:rPr>
        <w:t xml:space="preserve"> and </w:t>
      </w:r>
      <w:r w:rsidRPr="00EA4EE3">
        <w:rPr>
          <w:rFonts w:ascii="Times New Roman" w:eastAsiaTheme="minorEastAsia" w:hAnsi="Times New Roman" w:cs="Times New Roman"/>
          <w:i/>
          <w:sz w:val="20"/>
          <w:szCs w:val="20"/>
        </w:rPr>
        <w:t xml:space="preserve">l=1 </w:t>
      </w:r>
      <w:r w:rsidRPr="00EA4EE3">
        <w:rPr>
          <w:rFonts w:ascii="Times New Roman" w:eastAsiaTheme="minorEastAsia" w:hAnsi="Times New Roman" w:cs="Times New Roman"/>
          <w:sz w:val="20"/>
          <w:szCs w:val="20"/>
        </w:rPr>
        <w:t xml:space="preserve">to </w:t>
      </w:r>
      <w:r w:rsidRPr="00EA4EE3">
        <w:rPr>
          <w:rFonts w:ascii="Times New Roman" w:eastAsiaTheme="minorEastAsia" w:hAnsi="Times New Roman" w:cs="Times New Roman"/>
          <w:i/>
          <w:sz w:val="20"/>
          <w:szCs w:val="20"/>
        </w:rPr>
        <w:t>k</w:t>
      </w:r>
      <w:r w:rsidRPr="00EA4EE3">
        <w:rPr>
          <w:rFonts w:ascii="Times New Roman" w:eastAsiaTheme="minorEastAsia" w:hAnsi="Times New Roman" w:cs="Times New Roman"/>
          <w:sz w:val="20"/>
          <w:szCs w:val="20"/>
        </w:rPr>
        <w:t xml:space="preserve"> and </w:t>
      </w:r>
      <m:oMath>
        <m:acc>
          <m:accPr>
            <m:chr m:val="̅"/>
            <m:ctrlPr>
              <w:rPr>
                <w:rFonts w:ascii="Cambria Math" w:hAnsi="Cambria Math" w:cs="Times New Roman"/>
                <w:i/>
                <w:sz w:val="20"/>
                <w:szCs w:val="20"/>
              </w:rPr>
            </m:ctrlPr>
          </m:accPr>
          <m:e>
            <m:r>
              <w:rPr>
                <w:rFonts w:ascii="Cambria Math" w:hAnsi="Cambria Math" w:cs="Times New Roman"/>
                <w:sz w:val="20"/>
                <w:szCs w:val="20"/>
              </w:rPr>
              <m:t>g</m:t>
            </m:r>
          </m:e>
        </m:acc>
      </m:oMath>
      <w:r w:rsidRPr="00EA4EE3">
        <w:rPr>
          <w:rFonts w:ascii="Times New Roman" w:eastAsiaTheme="minorEastAsia" w:hAnsi="Times New Roman" w:cs="Times New Roman"/>
          <w:sz w:val="20"/>
          <w:szCs w:val="20"/>
        </w:rPr>
        <w:t xml:space="preserve"> equals the mean (or expectancy) of </w:t>
      </w:r>
      <m:oMath>
        <m:r>
          <w:rPr>
            <w:rFonts w:ascii="Cambria Math" w:eastAsiaTheme="minorEastAsia" w:hAnsi="Cambria Math" w:cs="Times New Roman"/>
            <w:sz w:val="20"/>
            <w:szCs w:val="20"/>
          </w:rPr>
          <m:t>g</m:t>
        </m:r>
      </m:oMath>
      <w:r w:rsidRPr="00EA4EE3">
        <w:rPr>
          <w:rFonts w:ascii="Times New Roman" w:eastAsiaTheme="minorEastAsia" w:hAnsi="Times New Roman" w:cs="Times New Roman"/>
          <w:sz w:val="20"/>
          <w:szCs w:val="20"/>
        </w:rPr>
        <w:t>. The variance of equation (A.14) is given by (</w:t>
      </w:r>
      <m:oMath>
        <m:acc>
          <m:accPr>
            <m:chr m:val="̅"/>
            <m:ctrlPr>
              <w:rPr>
                <w:rFonts w:ascii="Cambria Math" w:hAnsi="Cambria Math" w:cs="Times New Roman"/>
                <w:i/>
                <w:sz w:val="20"/>
                <w:szCs w:val="20"/>
              </w:rPr>
            </m:ctrlPr>
          </m:accPr>
          <m:e>
            <m:r>
              <w:rPr>
                <w:rFonts w:ascii="Cambria Math" w:hAnsi="Cambria Math" w:cs="Times New Roman"/>
                <w:sz w:val="20"/>
                <w:szCs w:val="20"/>
              </w:rPr>
              <m:t>g</m:t>
            </m:r>
          </m:e>
        </m:acc>
      </m:oMath>
      <w:r w:rsidRPr="00EA4EE3">
        <w:rPr>
          <w:rFonts w:ascii="Times New Roman" w:eastAsiaTheme="minorEastAsia" w:hAnsi="Times New Roman" w:cs="Times New Roman"/>
          <w:sz w:val="20"/>
          <w:szCs w:val="20"/>
        </w:rPr>
        <w:t xml:space="preserve"> drops out because it is a constant)</w:t>
      </w:r>
      <w:proofErr w:type="gramStart"/>
      <w:r w:rsidRPr="00EA4EE3">
        <w:rPr>
          <w:rFonts w:ascii="Times New Roman" w:eastAsiaTheme="minorEastAsia" w:hAnsi="Times New Roman" w:cs="Times New Roman"/>
          <w:sz w:val="20"/>
          <w:szCs w:val="20"/>
        </w:rPr>
        <w:t>,:</w:t>
      </w:r>
      <w:proofErr w:type="gramEnd"/>
      <w:r w:rsidRPr="00EA4EE3">
        <w:rPr>
          <w:rFonts w:ascii="Times New Roman" w:eastAsiaTheme="minorEastAsia" w:hAnsi="Times New Roman" w:cs="Times New Roman"/>
          <w:sz w:val="20"/>
          <w:szCs w:val="20"/>
        </w:rPr>
        <w:t xml:space="preserve"> </w:t>
      </w:r>
    </w:p>
    <w:p w14:paraId="5376AC6F"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g</m:t>
            </m:r>
          </m:e>
        </m:d>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g</m:t>
                </m:r>
              </m:e>
            </m:acc>
            <m:r>
              <w:rPr>
                <w:rFonts w:ascii="Cambria Math" w:hAnsi="Cambria Math" w:cs="Times New Roman"/>
                <w:sz w:val="20"/>
                <w:szCs w:val="20"/>
              </w:rPr>
              <m:t>+</m:t>
            </m:r>
            <m:nary>
              <m:naryPr>
                <m:chr m:val="∑"/>
                <m:limLoc m:val="subSup"/>
                <m:supHide m:val="1"/>
                <m:ctrlPr>
                  <w:rPr>
                    <w:rFonts w:ascii="Cambria Math" w:hAnsi="Cambria Math" w:cs="Times New Roman"/>
                    <w:i/>
                    <w:sz w:val="20"/>
                    <w:szCs w:val="20"/>
                  </w:rPr>
                </m:ctrlPr>
              </m:naryPr>
              <m:sub>
                <m:r>
                  <w:rPr>
                    <w:rFonts w:ascii="Cambria Math" w:hAnsi="Cambria Math" w:cs="Times New Roman"/>
                    <w:sz w:val="20"/>
                    <w:szCs w:val="20"/>
                  </w:rPr>
                  <m:t>j</m:t>
                </m:r>
              </m:sub>
              <m:sup/>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j</m:t>
                    </m:r>
                  </m:sub>
                </m:sSub>
                <m:r>
                  <w:rPr>
                    <w:rFonts w:ascii="Cambria Math" w:hAnsi="Cambria Math" w:cs="Times New Roman"/>
                    <w:sz w:val="20"/>
                    <w:szCs w:val="20"/>
                  </w:rPr>
                  <m:t>+</m:t>
                </m:r>
              </m:e>
            </m:nary>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l&gt;j</m:t>
                    </m:r>
                  </m:sub>
                  <m:sup/>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jl</m:t>
                        </m:r>
                      </m:sub>
                    </m:sSub>
                  </m:e>
                </m:nary>
              </m:e>
            </m:nary>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12…k</m:t>
                </m:r>
              </m:sub>
            </m:sSub>
          </m:e>
        </m:d>
        <m:r>
          <w:rPr>
            <w:rFonts w:ascii="Cambria Math" w:eastAsiaTheme="minorEastAsia" w:hAnsi="Cambria Math" w:cs="Times New Roman"/>
            <w:sz w:val="20"/>
            <w:szCs w:val="20"/>
          </w:rPr>
          <m:t>=</m:t>
        </m:r>
        <m:nary>
          <m:naryPr>
            <m:chr m:val="∑"/>
            <m:limLoc m:val="subSup"/>
            <m:supHide m:val="1"/>
            <m:ctrlPr>
              <w:rPr>
                <w:rFonts w:ascii="Cambria Math" w:hAnsi="Cambria Math" w:cs="Times New Roman"/>
                <w:i/>
                <w:sz w:val="20"/>
                <w:szCs w:val="20"/>
              </w:rPr>
            </m:ctrlPr>
          </m:naryPr>
          <m:sub>
            <m:r>
              <w:rPr>
                <w:rFonts w:ascii="Cambria Math" w:hAnsi="Cambria Math" w:cs="Times New Roman"/>
                <w:sz w:val="20"/>
                <w:szCs w:val="20"/>
              </w:rPr>
              <m:t>j</m:t>
            </m:r>
          </m:sub>
          <m:sup/>
          <m:e>
            <m:sSub>
              <m:sSubPr>
                <m:ctrlPr>
                  <w:rPr>
                    <w:rFonts w:ascii="Cambria Math" w:hAnsi="Cambria Math" w:cs="Times New Roman"/>
                    <w:i/>
                    <w:sz w:val="20"/>
                    <w:szCs w:val="20"/>
                  </w:rPr>
                </m:ctrlPr>
              </m:sSubPr>
              <m:e>
                <m:r>
                  <w:rPr>
                    <w:rFonts w:ascii="Cambria Math" w:hAnsi="Cambria Math" w:cs="Times New Roman"/>
                    <w:sz w:val="20"/>
                    <w:szCs w:val="20"/>
                  </w:rPr>
                  <m:t>var(g</m:t>
                </m:r>
              </m:e>
              <m:sub>
                <m:r>
                  <w:rPr>
                    <w:rFonts w:ascii="Cambria Math" w:hAnsi="Cambria Math" w:cs="Times New Roman"/>
                    <w:sz w:val="20"/>
                    <w:szCs w:val="20"/>
                  </w:rPr>
                  <m:t>j</m:t>
                </m:r>
              </m:sub>
            </m:sSub>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l&gt;j</m:t>
                    </m:r>
                  </m:sub>
                  <m:sup/>
                  <m:e>
                    <m:sSub>
                      <m:sSubPr>
                        <m:ctrlPr>
                          <w:rPr>
                            <w:rFonts w:ascii="Cambria Math" w:hAnsi="Cambria Math" w:cs="Times New Roman"/>
                            <w:i/>
                            <w:sz w:val="20"/>
                            <w:szCs w:val="20"/>
                          </w:rPr>
                        </m:ctrlPr>
                      </m:sSubPr>
                      <m:e>
                        <m:r>
                          <w:rPr>
                            <w:rFonts w:ascii="Cambria Math" w:hAnsi="Cambria Math" w:cs="Times New Roman"/>
                            <w:sz w:val="20"/>
                            <w:szCs w:val="20"/>
                          </w:rPr>
                          <m:t>var(g</m:t>
                        </m:r>
                      </m:e>
                      <m:sub>
                        <m:r>
                          <w:rPr>
                            <w:rFonts w:ascii="Cambria Math" w:hAnsi="Cambria Math" w:cs="Times New Roman"/>
                            <w:sz w:val="20"/>
                            <w:szCs w:val="20"/>
                          </w:rPr>
                          <m:t>jl</m:t>
                        </m:r>
                      </m:sub>
                    </m:sSub>
                    <m:r>
                      <w:rPr>
                        <w:rFonts w:ascii="Cambria Math" w:hAnsi="Cambria Math" w:cs="Times New Roman"/>
                        <w:sz w:val="20"/>
                        <w:szCs w:val="20"/>
                      </w:rPr>
                      <m:t>)</m:t>
                    </m:r>
                  </m:e>
                </m:nary>
              </m:e>
            </m:nary>
            <m:r>
              <w:rPr>
                <w:rFonts w:ascii="Cambria Math" w:hAnsi="Cambria Math" w:cs="Times New Roman"/>
                <w:sz w:val="20"/>
                <w:szCs w:val="20"/>
              </w:rPr>
              <m:t>+…</m:t>
            </m:r>
          </m:e>
        </m:nary>
      </m:oMath>
      <w:r w:rsidRPr="00EA4EE3">
        <w:rPr>
          <w:rFonts w:ascii="Times New Roman" w:eastAsiaTheme="minorEastAsia" w:hAnsi="Times New Roman" w:cs="Times New Roman"/>
          <w:sz w:val="20"/>
          <w:szCs w:val="20"/>
        </w:rPr>
        <w:tab/>
        <w:t>(A.15)</w:t>
      </w:r>
    </w:p>
    <w:p w14:paraId="0AC2001C"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Which in turn equals equation (10). The sensitivity indices are found by dividing both sides of equation (10) by </w:t>
      </w:r>
      <m:oMath>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g</m:t>
            </m:r>
          </m:e>
        </m:d>
      </m:oMath>
      <w:r w:rsidRPr="00EA4EE3">
        <w:rPr>
          <w:rFonts w:ascii="Times New Roman" w:eastAsiaTheme="minorEastAsia" w:hAnsi="Times New Roman" w:cs="Times New Roman"/>
          <w:sz w:val="20"/>
          <w:szCs w:val="20"/>
        </w:rPr>
        <w:t>:</w:t>
      </w:r>
    </w:p>
    <w:p w14:paraId="4F8AE738" w14:textId="4E32624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1=</m:t>
        </m:r>
        <m:nary>
          <m:naryPr>
            <m:chr m:val="∑"/>
            <m:limLoc m:val="subSup"/>
            <m:supHide m:val="1"/>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m:t>
            </m: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m:t>
                </m:r>
              </m:sub>
            </m:sSub>
          </m:e>
        </m:nary>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j</m:t>
            </m:r>
          </m:sub>
        </m:sSub>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l&gt;j</m:t>
                </m:r>
              </m:sub>
              <m:sup/>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jl</m:t>
                    </m:r>
                  </m:sub>
                </m:sSub>
              </m:e>
            </m:nary>
          </m:e>
        </m:nary>
        <m:r>
          <w:rPr>
            <w:rFonts w:ascii="Cambria Math" w:hAnsi="Cambria Math" w:cs="Times New Roman"/>
            <w:sz w:val="20"/>
            <w:szCs w:val="20"/>
          </w:rPr>
          <m:t>+</m:t>
        </m:r>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jl…k</m:t>
            </m:r>
          </m:sub>
        </m:sSub>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(A.16)</w:t>
      </w:r>
    </w:p>
    <w:p w14:paraId="1ED54043"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If only variance contribution up to the first order term (or main sensitivity index)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j</m:t>
            </m:r>
          </m:sub>
        </m:sSub>
      </m:oMath>
      <w:r w:rsidRPr="00EA4EE3">
        <w:rPr>
          <w:rFonts w:ascii="Times New Roman" w:eastAsiaTheme="minorEastAsia" w:hAnsi="Times New Roman" w:cs="Times New Roman"/>
          <w:sz w:val="20"/>
          <w:szCs w:val="20"/>
        </w:rPr>
        <w:t xml:space="preserve"> is considered, equation (A.16) reduces to: </w:t>
      </w:r>
    </w:p>
    <w:p w14:paraId="760F19E9"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m:t>
            </m:r>
          </m:sub>
          <m:sup>
            <m:r>
              <w:rPr>
                <w:rFonts w:ascii="Cambria Math" w:eastAsiaTheme="minorEastAsia" w:hAnsi="Cambria Math" w:cs="Times New Roman"/>
                <w:sz w:val="20"/>
                <w:szCs w:val="20"/>
              </w:rPr>
              <m:t>SME</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sub>
                </m:sSub>
                <m:d>
                  <m:dPr>
                    <m:ctrlPr>
                      <w:rPr>
                        <w:rFonts w:ascii="Cambria Math" w:hAnsi="Cambria Math" w:cs="Times New Roman"/>
                        <w:i/>
                        <w:sz w:val="20"/>
                        <w:szCs w:val="20"/>
                      </w:rPr>
                    </m:ctrlPr>
                  </m:dPr>
                  <m:e>
                    <m:r>
                      <w:rPr>
                        <w:rFonts w:ascii="Cambria Math" w:hAnsi="Cambria Math" w:cs="Times New Roman"/>
                        <w:sz w:val="20"/>
                        <w:szCs w:val="20"/>
                      </w:rPr>
                      <m:t>g</m:t>
                    </m:r>
                  </m:e>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e>
                </m:d>
                <m:ctrlPr>
                  <w:rPr>
                    <w:rFonts w:ascii="Cambria Math" w:hAnsi="Cambria Math" w:cs="Times New Roman"/>
                    <w:i/>
                    <w:sz w:val="20"/>
                    <w:szCs w:val="20"/>
                  </w:rPr>
                </m:ctrlPr>
              </m:e>
            </m:d>
          </m:num>
          <m:den>
            <m:r>
              <w:rPr>
                <w:rFonts w:ascii="Cambria Math" w:eastAsiaTheme="minorEastAsia" w:hAnsi="Cambria Math" w:cs="Times New Roman"/>
                <w:sz w:val="20"/>
                <w:szCs w:val="20"/>
              </w:rPr>
              <m:t>var(g)</m:t>
            </m:r>
          </m:den>
        </m:f>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(A.17)</w:t>
      </w:r>
    </w:p>
    <w:p w14:paraId="3C61FC1A" w14:textId="7E372130"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which is the conditional variance or the “expected reduction in variance that would be obtained if parameter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ã</m:t>
            </m:r>
          </m:e>
          <m:sub>
            <m:r>
              <w:rPr>
                <w:rFonts w:ascii="Cambria Math" w:eastAsiaTheme="minorEastAsia" w:hAnsi="Cambria Math" w:cs="Times New Roman"/>
                <w:sz w:val="20"/>
                <w:szCs w:val="20"/>
              </w:rPr>
              <m:t xml:space="preserve">j </m:t>
            </m:r>
          </m:sub>
        </m:sSub>
      </m:oMath>
      <w:r w:rsidRPr="00EA4EE3">
        <w:rPr>
          <w:rFonts w:ascii="Times New Roman" w:eastAsiaTheme="minorEastAsia" w:hAnsi="Times New Roman" w:cs="Times New Roman"/>
          <w:sz w:val="20"/>
          <w:szCs w:val="20"/>
        </w:rPr>
        <w:t xml:space="preserve">could be fixed” </w:t>
      </w:r>
      <w:r w:rsidRPr="00EA4EE3">
        <w:rPr>
          <w:rFonts w:ascii="Times New Roman" w:eastAsiaTheme="minorEastAsia" w:hAnsi="Times New Roman" w:cs="Times New Roman"/>
          <w:sz w:val="20"/>
          <w:szCs w:val="20"/>
        </w:rPr>
        <w:fldChar w:fldCharType="begin"/>
      </w:r>
      <w:r w:rsidRPr="00EA4EE3">
        <w:rPr>
          <w:rFonts w:ascii="Times New Roman" w:eastAsiaTheme="minorEastAsia" w:hAnsi="Times New Roman" w:cs="Times New Roman"/>
          <w:sz w:val="20"/>
          <w:szCs w:val="20"/>
        </w:rPr>
        <w:instrText xml:space="preserve"> ADDIN EN.CITE &lt;EndNote&gt;&lt;Cite&gt;&lt;Author&gt;Saltelli&lt;/Author&gt;&lt;Year&gt;2010&lt;/Year&gt;&lt;RecNum&gt;337&lt;/RecNum&gt;&lt;DisplayText&gt;(Saltelli et al. 2010)&lt;/DisplayText&gt;&lt;record&gt;&lt;rec-number&gt;337&lt;/rec-number&gt;&lt;foreign-keys&gt;&lt;key app="EN" db-id="tsazst5x8wea0eewadwvwpda9avvpfzd0w2p" timestamp="1424694583"&gt;337&lt;/key&gt;&lt;/foreign-keys&gt;&lt;ref-type name="Journal Article"&gt;17&lt;/ref-type&gt;&lt;contributors&gt;&lt;authors&gt;&lt;author&gt;Saltelli, Andrea&lt;/author&gt;&lt;author&gt;Annoni, Paola&lt;/author&gt;&lt;author&gt;Azzini, Ivano&lt;/author&gt;&lt;author&gt;Campolongo, Francesca&lt;/author&gt;&lt;author&gt;Ratto, Marco&lt;/author&gt;&lt;author&gt;Tarantola, Stefano&lt;/author&gt;&lt;/authors&gt;&lt;/contributors&gt;&lt;titles&gt;&lt;title&gt;Variance based sensitivity analysis of model output. Design and estimator for the total sensitivity index&lt;/title&gt;&lt;secondary-title&gt;Computer Physics Communications&lt;/secondary-title&gt;&lt;/titles&gt;&lt;periodical&gt;&lt;full-title&gt;Computer Physics Communications&lt;/full-title&gt;&lt;/periodical&gt;&lt;pages&gt;259-270&lt;/pages&gt;&lt;volume&gt;181&lt;/volume&gt;&lt;number&gt;2&lt;/number&gt;&lt;dates&gt;&lt;year&gt;2010&lt;/year&gt;&lt;/dates&gt;&lt;isbn&gt;0010-4655&lt;/isbn&gt;&lt;urls&gt;&lt;related-urls&gt;&lt;url&gt;http://www.sciencedirect.com/science/article/pii/S0010465509003087&lt;/url&gt;&lt;/related-urls&gt;&lt;/urls&gt;&lt;electronic-resource-num&gt;http://dx.doi.org/10.1016/j.cpc.2009.09.018&lt;/electronic-resource-num&gt;&lt;/record&gt;&lt;/Cite&gt;&lt;/EndNote&gt;</w:instrText>
      </w:r>
      <w:r w:rsidRPr="00EA4EE3">
        <w:rPr>
          <w:rFonts w:ascii="Times New Roman" w:eastAsiaTheme="minorEastAsia" w:hAnsi="Times New Roman" w:cs="Times New Roman"/>
          <w:sz w:val="20"/>
          <w:szCs w:val="20"/>
        </w:rPr>
        <w:fldChar w:fldCharType="separate"/>
      </w:r>
      <w:r w:rsidRPr="00EA4EE3">
        <w:rPr>
          <w:rFonts w:ascii="Times New Roman" w:eastAsiaTheme="minorEastAsia" w:hAnsi="Times New Roman" w:cs="Times New Roman"/>
          <w:noProof/>
          <w:sz w:val="20"/>
          <w:szCs w:val="20"/>
        </w:rPr>
        <w:t>(Saltelli et al. 2010)</w:t>
      </w:r>
      <w:r w:rsidRPr="00EA4EE3">
        <w:rPr>
          <w:rFonts w:ascii="Times New Roman" w:eastAsiaTheme="minorEastAsia" w:hAnsi="Times New Roman" w:cs="Times New Roman"/>
          <w:sz w:val="20"/>
          <w:szCs w:val="20"/>
        </w:rPr>
        <w:fldChar w:fldCharType="end"/>
      </w:r>
      <w:r w:rsidR="00551314">
        <w:rPr>
          <w:rFonts w:ascii="Times New Roman" w:eastAsiaTheme="minorEastAsia" w:hAnsi="Times New Roman" w:cs="Times New Roman"/>
          <w:sz w:val="20"/>
          <w:szCs w:val="20"/>
        </w:rPr>
        <w:t xml:space="preserve"> and thus where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oMath>
      <w:r w:rsidR="00551314">
        <w:rPr>
          <w:rFonts w:ascii="Times New Roman" w:eastAsiaTheme="minorEastAsia" w:hAnsi="Times New Roman" w:cs="Times New Roman"/>
          <w:sz w:val="20"/>
          <w:szCs w:val="20"/>
        </w:rPr>
        <w:t xml:space="preserve"> refers to </w:t>
      </w:r>
      <w:r w:rsidR="00551314" w:rsidRPr="000007B8">
        <w:rPr>
          <w:rFonts w:ascii="Times New Roman" w:eastAsiaTheme="minorEastAsia" w:hAnsi="Times New Roman" w:cs="Times New Roman"/>
          <w:sz w:val="20"/>
          <w:szCs w:val="20"/>
        </w:rPr>
        <w:t>fi</w:t>
      </w:r>
      <w:r w:rsidR="00551314">
        <w:rPr>
          <w:rFonts w:ascii="Times New Roman" w:eastAsiaTheme="minorEastAsia" w:hAnsi="Times New Roman" w:cs="Times New Roman"/>
          <w:sz w:val="20"/>
          <w:szCs w:val="20"/>
        </w:rPr>
        <w:t>xing all parameters except for parameter</w:t>
      </w:r>
      <w:r w:rsidR="00551314" w:rsidRPr="00BA6A85">
        <w:rPr>
          <w:rFonts w:ascii="Times New Roman" w:eastAsiaTheme="minorEastAsia" w:hAnsi="Times New Roman" w:cs="Times New Roman"/>
          <w:i/>
          <w:sz w:val="20"/>
          <w:szCs w:val="20"/>
        </w:rPr>
        <w:t xml:space="preserve"> j</w:t>
      </w:r>
      <w:r w:rsidR="00551314">
        <w:rPr>
          <w:rFonts w:ascii="Times New Roman" w:eastAsiaTheme="minorEastAsia" w:hAnsi="Times New Roman" w:cs="Times New Roman"/>
          <w:i/>
          <w:sz w:val="20"/>
          <w:szCs w:val="20"/>
        </w:rPr>
        <w:t>.</w:t>
      </w:r>
      <w:r w:rsidRPr="00EA4EE3">
        <w:rPr>
          <w:rFonts w:ascii="Times New Roman" w:eastAsiaTheme="minorEastAsia" w:hAnsi="Times New Roman" w:cs="Times New Roman"/>
          <w:sz w:val="20"/>
          <w:szCs w:val="20"/>
        </w:rPr>
        <w:t xml:space="preserve"> Note that equation (A.17) is of a similar form as equation (A.4), which was our general framework for the sensitivity indices. </w:t>
      </w:r>
      <w:r w:rsidRPr="00EA4EE3">
        <w:rPr>
          <w:rFonts w:ascii="Times New Roman" w:hAnsi="Times New Roman" w:cs="Times New Roman"/>
          <w:sz w:val="20"/>
          <w:szCs w:val="20"/>
        </w:rPr>
        <w:t xml:space="preserve">When we follow the best practise approach described by </w:t>
      </w:r>
      <w:proofErr w:type="spellStart"/>
      <w:r w:rsidRPr="00EA4EE3">
        <w:rPr>
          <w:rFonts w:ascii="Times New Roman" w:hAnsi="Times New Roman" w:cs="Times New Roman"/>
          <w:sz w:val="20"/>
          <w:szCs w:val="20"/>
        </w:rPr>
        <w:t>Saltelli</w:t>
      </w:r>
      <w:proofErr w:type="spellEnd"/>
      <w:r w:rsidRPr="00EA4EE3">
        <w:rPr>
          <w:rFonts w:ascii="Times New Roman" w:hAnsi="Times New Roman" w:cs="Times New Roman"/>
          <w:sz w:val="20"/>
          <w:szCs w:val="20"/>
        </w:rPr>
        <w:t xml:space="preserve"> et al. (2010) for the sampling algorithms available to calculate the conditional variance, equation (A.17) is given by equation (13). </w:t>
      </w:r>
    </w:p>
    <w:p w14:paraId="1611400C"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The total sensitivity index (</w:t>
      </w: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STE</m:t>
            </m:r>
          </m:sup>
        </m:sSubSup>
      </m:oMath>
      <w:r w:rsidRPr="00EA4EE3">
        <w:rPr>
          <w:rFonts w:ascii="Times New Roman" w:hAnsi="Times New Roman" w:cs="Times New Roman"/>
          <w:sz w:val="20"/>
          <w:szCs w:val="20"/>
        </w:rPr>
        <w:t xml:space="preserve">) calculates how much input parameter </w:t>
      </w:r>
      <w:r w:rsidRPr="00EA4EE3">
        <w:rPr>
          <w:rFonts w:ascii="Times New Roman" w:hAnsi="Times New Roman" w:cs="Times New Roman"/>
          <w:i/>
          <w:sz w:val="20"/>
          <w:szCs w:val="20"/>
        </w:rPr>
        <w:t>j</w:t>
      </w:r>
      <w:r w:rsidRPr="00EA4EE3">
        <w:rPr>
          <w:rFonts w:ascii="Times New Roman" w:hAnsi="Times New Roman" w:cs="Times New Roman"/>
          <w:sz w:val="20"/>
          <w:szCs w:val="20"/>
        </w:rPr>
        <w:t xml:space="preserve"> explains of the output variance, including all possible interactions with other parameters:</w:t>
      </w:r>
    </w:p>
    <w:p w14:paraId="2ED2D497"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STE</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j</m:t>
            </m:r>
          </m:sub>
        </m:sSub>
        <m:r>
          <w:rPr>
            <w:rFonts w:ascii="Cambria Math" w:hAnsi="Cambria Math" w:cs="Times New Roman"/>
            <w:sz w:val="20"/>
            <w:szCs w:val="20"/>
          </w:rPr>
          <m:t>+</m:t>
        </m:r>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j</m:t>
            </m:r>
          </m:sub>
          <m:sup/>
          <m:e>
            <m:nary>
              <m:naryPr>
                <m:chr m:val="∑"/>
                <m:limLoc m:val="undOvr"/>
                <m:supHide m:val="1"/>
                <m:ctrlPr>
                  <w:rPr>
                    <w:rFonts w:ascii="Cambria Math" w:hAnsi="Cambria Math" w:cs="Times New Roman"/>
                    <w:i/>
                    <w:sz w:val="20"/>
                    <w:szCs w:val="20"/>
                  </w:rPr>
                </m:ctrlPr>
              </m:naryPr>
              <m:sub>
                <m:r>
                  <w:rPr>
                    <w:rFonts w:ascii="Cambria Math" w:hAnsi="Cambria Math" w:cs="Times New Roman"/>
                    <w:sz w:val="20"/>
                    <w:szCs w:val="20"/>
                  </w:rPr>
                  <m:t>l&gt;j</m:t>
                </m:r>
              </m:sub>
              <m:sup/>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jl</m:t>
                    </m:r>
                  </m:sub>
                </m:sSub>
              </m:e>
            </m:nary>
          </m:e>
        </m:nary>
        <m:r>
          <w:rPr>
            <w:rFonts w:ascii="Cambria Math" w:hAnsi="Cambria Math" w:cs="Times New Roman"/>
            <w:sz w:val="20"/>
            <w:szCs w:val="20"/>
          </w:rPr>
          <m:t>+</m:t>
        </m:r>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jl…k</m:t>
            </m:r>
          </m:sub>
        </m:sSub>
      </m:oMath>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(A.18)</w:t>
      </w:r>
    </w:p>
    <w:p w14:paraId="69328297"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The total sensitivity index (</w:t>
      </w: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j</m:t>
            </m:r>
          </m:sub>
          <m:sup>
            <m:r>
              <w:rPr>
                <w:rFonts w:ascii="Cambria Math" w:hAnsi="Cambria Math" w:cs="Times New Roman"/>
                <w:sz w:val="20"/>
                <w:szCs w:val="20"/>
              </w:rPr>
              <m:t>STE</m:t>
            </m:r>
          </m:sup>
        </m:sSubSup>
      </m:oMath>
      <w:r w:rsidRPr="00EA4EE3">
        <w:rPr>
          <w:rFonts w:ascii="Times New Roman" w:hAnsi="Times New Roman" w:cs="Times New Roman"/>
          <w:sz w:val="20"/>
          <w:szCs w:val="20"/>
        </w:rPr>
        <w:t xml:space="preserve">) equals the “expected variance that would be left if all [parameters] but [parameter </w:t>
      </w:r>
      <w:r w:rsidRPr="00EA4EE3">
        <w:rPr>
          <w:rFonts w:ascii="Times New Roman" w:hAnsi="Times New Roman" w:cs="Times New Roman"/>
          <w:i/>
          <w:sz w:val="20"/>
          <w:szCs w:val="20"/>
        </w:rPr>
        <w:t>j</w:t>
      </w:r>
      <w:r w:rsidRPr="00EA4EE3">
        <w:rPr>
          <w:rFonts w:ascii="Times New Roman" w:hAnsi="Times New Roman" w:cs="Times New Roman"/>
          <w:sz w:val="20"/>
          <w:szCs w:val="20"/>
        </w:rPr>
        <w:t>] could be fixed”</w:t>
      </w:r>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fldChar w:fldCharType="begin"/>
      </w:r>
      <w:r w:rsidRPr="00EA4EE3">
        <w:rPr>
          <w:rFonts w:ascii="Times New Roman" w:eastAsiaTheme="minorEastAsia" w:hAnsi="Times New Roman" w:cs="Times New Roman"/>
          <w:sz w:val="20"/>
          <w:szCs w:val="20"/>
        </w:rPr>
        <w:instrText xml:space="preserve"> ADDIN EN.CITE &lt;EndNote&gt;&lt;Cite&gt;&lt;Author&gt;Saltelli&lt;/Author&gt;&lt;Year&gt;2010&lt;/Year&gt;&lt;RecNum&gt;337&lt;/RecNum&gt;&lt;DisplayText&gt;(Saltelli et al. 2010)&lt;/DisplayText&gt;&lt;record&gt;&lt;rec-number&gt;337&lt;/rec-number&gt;&lt;foreign-keys&gt;&lt;key app="EN" db-id="tsazst5x8wea0eewadwvwpda9avvpfzd0w2p" timestamp="1424694583"&gt;337&lt;/key&gt;&lt;/foreign-keys&gt;&lt;ref-type name="Journal Article"&gt;17&lt;/ref-type&gt;&lt;contributors&gt;&lt;authors&gt;&lt;author&gt;Saltelli, Andrea&lt;/author&gt;&lt;author&gt;Annoni, Paola&lt;/author&gt;&lt;author&gt;Azzini, Ivano&lt;/author&gt;&lt;author&gt;Campolongo, Francesca&lt;/author&gt;&lt;author&gt;Ratto, Marco&lt;/author&gt;&lt;author&gt;Tarantola, Stefano&lt;/author&gt;&lt;/authors&gt;&lt;/contributors&gt;&lt;titles&gt;&lt;title&gt;Variance based sensitivity analysis of model output. Design and estimator for the total sensitivity index&lt;/title&gt;&lt;secondary-title&gt;Computer Physics Communications&lt;/secondary-title&gt;&lt;/titles&gt;&lt;periodical&gt;&lt;full-title&gt;Computer Physics Communications&lt;/full-title&gt;&lt;/periodical&gt;&lt;pages&gt;259-270&lt;/pages&gt;&lt;volume&gt;181&lt;/volume&gt;&lt;number&gt;2&lt;/number&gt;&lt;dates&gt;&lt;year&gt;2010&lt;/year&gt;&lt;/dates&gt;&lt;isbn&gt;0010-4655&lt;/isbn&gt;&lt;urls&gt;&lt;related-urls&gt;&lt;url&gt;http://www.sciencedirect.com/science/article/pii/S0010465509003087&lt;/url&gt;&lt;/related-urls&gt;&lt;/urls&gt;&lt;electronic-resource-num&gt;http://dx.doi.org/10.1016/j.cpc.2009.09.018&lt;/electronic-resource-num&gt;&lt;/record&gt;&lt;/Cite&gt;&lt;/EndNote&gt;</w:instrText>
      </w:r>
      <w:r w:rsidRPr="00EA4EE3">
        <w:rPr>
          <w:rFonts w:ascii="Times New Roman" w:eastAsiaTheme="minorEastAsia" w:hAnsi="Times New Roman" w:cs="Times New Roman"/>
          <w:sz w:val="20"/>
          <w:szCs w:val="20"/>
        </w:rPr>
        <w:fldChar w:fldCharType="separate"/>
      </w:r>
      <w:r w:rsidRPr="00EA4EE3">
        <w:rPr>
          <w:rFonts w:ascii="Times New Roman" w:eastAsiaTheme="minorEastAsia" w:hAnsi="Times New Roman" w:cs="Times New Roman"/>
          <w:noProof/>
          <w:sz w:val="20"/>
          <w:szCs w:val="20"/>
        </w:rPr>
        <w:t>(Saltelli et al. 2010)</w:t>
      </w:r>
      <w:r w:rsidRPr="00EA4EE3">
        <w:rPr>
          <w:rFonts w:ascii="Times New Roman" w:eastAsiaTheme="minorEastAsia" w:hAnsi="Times New Roman" w:cs="Times New Roman"/>
          <w:sz w:val="20"/>
          <w:szCs w:val="20"/>
        </w:rPr>
        <w:fldChar w:fldCharType="end"/>
      </w:r>
      <w:r w:rsidRPr="00EA4EE3">
        <w:rPr>
          <w:rFonts w:ascii="Times New Roman" w:hAnsi="Times New Roman" w:cs="Times New Roman"/>
          <w:sz w:val="20"/>
          <w:szCs w:val="20"/>
        </w:rPr>
        <w:t xml:space="preserve">. The total sensitivity index is given by: </w:t>
      </w:r>
    </w:p>
    <w:p w14:paraId="51C8BD9C" w14:textId="77777777" w:rsidR="00E71D6C" w:rsidRPr="00EA4EE3" w:rsidRDefault="005F7FC1" w:rsidP="00E71D6C">
      <w:pPr>
        <w:spacing w:line="360" w:lineRule="auto"/>
        <w:jc w:val="right"/>
        <w:rPr>
          <w:rFonts w:ascii="Times New Roman"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m:t>
            </m:r>
          </m:sub>
          <m:sup>
            <m:r>
              <w:rPr>
                <w:rFonts w:ascii="Cambria Math" w:eastAsiaTheme="minorEastAsia" w:hAnsi="Cambria Math" w:cs="Times New Roman"/>
                <w:sz w:val="20"/>
                <w:szCs w:val="20"/>
              </w:rPr>
              <m:t>STE</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E</m:t>
                </m:r>
              </m:e>
              <m: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sub>
            </m:sSub>
            <m:d>
              <m:dPr>
                <m:ctrlPr>
                  <w:rPr>
                    <w:rFonts w:ascii="Cambria Math" w:eastAsiaTheme="minorEastAsia"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var</m:t>
                    </m:r>
                  </m:e>
                  <m: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sub>
                </m:sSub>
                <m:d>
                  <m:dPr>
                    <m:ctrlPr>
                      <w:rPr>
                        <w:rFonts w:ascii="Cambria Math" w:hAnsi="Cambria Math" w:cs="Times New Roman"/>
                        <w:i/>
                        <w:sz w:val="20"/>
                        <w:szCs w:val="20"/>
                      </w:rPr>
                    </m:ctrlPr>
                  </m:dPr>
                  <m:e>
                    <m:r>
                      <w:rPr>
                        <w:rFonts w:ascii="Cambria Math" w:hAnsi="Cambria Math" w:cs="Times New Roman"/>
                        <w:sz w:val="20"/>
                        <w:szCs w:val="20"/>
                      </w:rPr>
                      <m:t>g</m:t>
                    </m:r>
                  </m:e>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e>
                </m:d>
                <m:ctrlPr>
                  <w:rPr>
                    <w:rFonts w:ascii="Cambria Math" w:hAnsi="Cambria Math" w:cs="Times New Roman"/>
                    <w:i/>
                    <w:sz w:val="20"/>
                    <w:szCs w:val="20"/>
                  </w:rPr>
                </m:ctrlPr>
              </m:e>
            </m:d>
          </m:num>
          <m:den>
            <m:r>
              <w:rPr>
                <w:rFonts w:ascii="Cambria Math" w:eastAsiaTheme="minorEastAsia" w:hAnsi="Cambria Math" w:cs="Times New Roman"/>
                <w:sz w:val="20"/>
                <w:szCs w:val="20"/>
              </w:rPr>
              <m:t>var(g)</m:t>
            </m:r>
          </m:den>
        </m:f>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(A.19)</w:t>
      </w:r>
    </w:p>
    <w:p w14:paraId="1D1EF2F3"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hAnsi="Times New Roman" w:cs="Times New Roman"/>
          <w:sz w:val="20"/>
          <w:szCs w:val="20"/>
        </w:rPr>
        <w:t xml:space="preserve">For example, in case of three input parameters the total sensitivity of equation (A.18) index </w:t>
      </w:r>
      <w:r w:rsidRPr="00EA4EE3">
        <w:rPr>
          <w:rFonts w:ascii="Times New Roman" w:eastAsiaTheme="minorEastAsia" w:hAnsi="Times New Roman" w:cs="Times New Roman"/>
          <w:sz w:val="20"/>
          <w:szCs w:val="20"/>
        </w:rPr>
        <w:t>becomes for parameter 1:</w:t>
      </w:r>
    </w:p>
    <w:p w14:paraId="475B0F9F" w14:textId="77777777" w:rsidR="00E71D6C" w:rsidRPr="00EA4EE3" w:rsidRDefault="005F7FC1" w:rsidP="00E71D6C">
      <w:pPr>
        <w:spacing w:line="360" w:lineRule="auto"/>
        <w:ind w:left="720" w:firstLine="720"/>
        <w:jc w:val="right"/>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1</m:t>
            </m:r>
          </m:sub>
          <m:sup>
            <m:r>
              <w:rPr>
                <w:rFonts w:ascii="Cambria Math" w:hAnsi="Cambria Math" w:cs="Times New Roman"/>
                <w:sz w:val="20"/>
                <w:szCs w:val="20"/>
              </w:rPr>
              <m:t>STE</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12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13</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123</m:t>
            </m:r>
          </m:sub>
        </m:sSub>
      </m:oMath>
      <w:r w:rsidR="00E71D6C" w:rsidRPr="00EA4EE3">
        <w:rPr>
          <w:rFonts w:ascii="Times New Roman" w:eastAsiaTheme="minorEastAsia" w:hAnsi="Times New Roman" w:cs="Times New Roman"/>
          <w:i/>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(A.20)</w:t>
      </w:r>
    </w:p>
    <w:p w14:paraId="0B731B36" w14:textId="77777777" w:rsidR="00E71D6C" w:rsidRPr="00EA4EE3" w:rsidRDefault="00E71D6C" w:rsidP="00E71D6C">
      <w:pPr>
        <w:spacing w:line="360" w:lineRule="auto"/>
        <w:jc w:val="both"/>
        <w:rPr>
          <w:rFonts w:ascii="Times New Roman" w:hAnsi="Times New Roman" w:cs="Times New Roman"/>
          <w:sz w:val="20"/>
          <w:szCs w:val="20"/>
        </w:rPr>
      </w:pPr>
      <w:r w:rsidRPr="00EA4EE3">
        <w:rPr>
          <w:rFonts w:ascii="Times New Roman" w:eastAsiaTheme="minorEastAsia" w:hAnsi="Times New Roman" w:cs="Times New Roman"/>
          <w:sz w:val="20"/>
          <w:szCs w:val="20"/>
        </w:rPr>
        <w:lastRenderedPageBreak/>
        <w:t>And parameter 2</w:t>
      </w:r>
      <w:r w:rsidRPr="00EA4EE3">
        <w:rPr>
          <w:rFonts w:ascii="Times New Roman" w:hAnsi="Times New Roman" w:cs="Times New Roman"/>
          <w:sz w:val="20"/>
          <w:szCs w:val="20"/>
        </w:rPr>
        <w:t>:</w:t>
      </w:r>
    </w:p>
    <w:p w14:paraId="59E78EED" w14:textId="77777777" w:rsidR="00E71D6C" w:rsidRPr="00EA4EE3" w:rsidRDefault="005F7FC1" w:rsidP="00E71D6C">
      <w:pPr>
        <w:spacing w:line="360" w:lineRule="auto"/>
        <w:ind w:left="720" w:firstLine="720"/>
        <w:jc w:val="right"/>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S</m:t>
            </m:r>
          </m:e>
          <m:sub>
            <m:r>
              <w:rPr>
                <w:rFonts w:ascii="Cambria Math" w:hAnsi="Cambria Math" w:cs="Times New Roman"/>
                <w:sz w:val="20"/>
                <w:szCs w:val="20"/>
              </w:rPr>
              <m:t>2</m:t>
            </m:r>
          </m:sub>
          <m:sup>
            <m:r>
              <w:rPr>
                <w:rFonts w:ascii="Cambria Math" w:hAnsi="Cambria Math" w:cs="Times New Roman"/>
                <w:sz w:val="20"/>
                <w:szCs w:val="20"/>
              </w:rPr>
              <m:t>STE</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21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23</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213</m:t>
            </m:r>
          </m:sub>
        </m:sSub>
      </m:oMath>
      <w:r w:rsidR="00E71D6C" w:rsidRPr="00EA4EE3">
        <w:rPr>
          <w:rFonts w:ascii="Times New Roman" w:eastAsiaTheme="minorEastAsia" w:hAnsi="Times New Roman" w:cs="Times New Roman"/>
          <w:i/>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(A.21)</w:t>
      </w:r>
    </w:p>
    <w:p w14:paraId="23630FAA" w14:textId="3B0F95BE" w:rsidR="00E71D6C" w:rsidRPr="00EA4EE3" w:rsidRDefault="00E71D6C" w:rsidP="00E71D6C">
      <w:pPr>
        <w:spacing w:line="360" w:lineRule="auto"/>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Explaining why the sum of the total sensitivity index for an LCA model</w:t>
      </w:r>
      <w:r w:rsidR="00F64B71">
        <w:rPr>
          <w:rFonts w:ascii="Times New Roman" w:eastAsiaTheme="minorEastAsia" w:hAnsi="Times New Roman" w:cs="Times New Roman"/>
          <w:sz w:val="20"/>
          <w:szCs w:val="20"/>
        </w:rPr>
        <w:t xml:space="preserve"> </w:t>
      </w:r>
      <w:proofErr w:type="gramStart"/>
      <w:r w:rsidRPr="00EA4EE3">
        <w:rPr>
          <w:rFonts w:ascii="Times New Roman" w:eastAsiaTheme="minorEastAsia" w:hAnsi="Times New Roman" w:cs="Times New Roman"/>
          <w:sz w:val="20"/>
          <w:szCs w:val="20"/>
        </w:rPr>
        <w:t xml:space="preserve">containing </w:t>
      </w:r>
      <w:r w:rsidR="00D46A75">
        <w:rPr>
          <w:rFonts w:ascii="Times New Roman" w:eastAsiaTheme="minorEastAsia" w:hAnsi="Times New Roman" w:cs="Times New Roman"/>
          <w:sz w:val="20"/>
          <w:szCs w:val="20"/>
        </w:rPr>
        <w:t xml:space="preserve"> interaction</w:t>
      </w:r>
      <w:proofErr w:type="gramEnd"/>
      <w:r w:rsidR="00D46A75">
        <w:rPr>
          <w:rFonts w:ascii="Times New Roman" w:eastAsiaTheme="minorEastAsia" w:hAnsi="Times New Roman" w:cs="Times New Roman"/>
          <w:sz w:val="20"/>
          <w:szCs w:val="20"/>
        </w:rPr>
        <w:t xml:space="preserve"> terms</w:t>
      </w:r>
      <w:r w:rsidR="00D46A75"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 xml:space="preserve">will be: </w:t>
      </w:r>
      <m:oMath>
        <m:nary>
          <m:naryPr>
            <m:chr m:val="∑"/>
            <m:limLoc m:val="subSup"/>
            <m:supHide m:val="1"/>
            <m:ctrlPr>
              <w:rPr>
                <w:rFonts w:ascii="Cambria Math" w:hAnsi="Cambria Math" w:cs="Times New Roman"/>
                <w:i/>
                <w:sz w:val="20"/>
                <w:szCs w:val="20"/>
              </w:rPr>
            </m:ctrlPr>
          </m:naryPr>
          <m:sub>
            <m:r>
              <w:rPr>
                <w:rFonts w:ascii="Cambria Math" w:hAnsi="Cambria Math" w:cs="Times New Roman"/>
                <w:sz w:val="20"/>
                <w:szCs w:val="20"/>
              </w:rPr>
              <m:t>j</m:t>
            </m:r>
          </m:sub>
          <m:sup/>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Tj</m:t>
                </m:r>
              </m:sub>
            </m:sSub>
          </m:e>
        </m:nary>
        <m:r>
          <w:rPr>
            <w:rFonts w:ascii="Cambria Math" w:eastAsiaTheme="minorEastAsia" w:hAnsi="Cambria Math" w:cs="Times New Roman"/>
            <w:sz w:val="20"/>
            <w:szCs w:val="20"/>
          </w:rPr>
          <m:t>&gt;100</m:t>
        </m:r>
        <m:r>
          <w:rPr>
            <w:rFonts w:ascii="Cambria Math" w:eastAsiaTheme="minorEastAsia" w:hAnsi="Cambria Math" w:cs="Times New Roman"/>
            <w:sz w:val="20"/>
            <w:szCs w:val="20"/>
          </w:rPr>
          <m:t> %</m:t>
        </m:r>
      </m:oMath>
      <w:r w:rsidRPr="00EA4EE3">
        <w:rPr>
          <w:rFonts w:ascii="Times New Roman" w:eastAsiaTheme="minorEastAsia" w:hAnsi="Times New Roman" w:cs="Times New Roman"/>
          <w:sz w:val="20"/>
          <w:szCs w:val="20"/>
        </w:rPr>
        <w:t>.</w:t>
      </w:r>
    </w:p>
    <w:p w14:paraId="4ED0104B" w14:textId="77777777" w:rsidR="00CE2264" w:rsidRDefault="00CE2264" w:rsidP="00E71D6C">
      <w:pPr>
        <w:spacing w:line="360" w:lineRule="auto"/>
        <w:jc w:val="both"/>
        <w:rPr>
          <w:rFonts w:ascii="Times New Roman" w:hAnsi="Times New Roman" w:cs="Times New Roman"/>
          <w:b/>
          <w:sz w:val="20"/>
          <w:szCs w:val="20"/>
        </w:rPr>
      </w:pPr>
    </w:p>
    <w:p w14:paraId="2A5CA003" w14:textId="77777777" w:rsidR="00E71D6C" w:rsidRPr="00EA4EE3" w:rsidRDefault="00E71D6C" w:rsidP="00E71D6C">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V. Random balance design</w:t>
      </w:r>
    </w:p>
    <w:p w14:paraId="3E734FDB" w14:textId="1BEA08DD" w:rsidR="00E71D6C" w:rsidRPr="00EA4EE3" w:rsidRDefault="00E71D6C" w:rsidP="00E71D6C">
      <w:pPr>
        <w:tabs>
          <w:tab w:val="left" w:pos="1557"/>
        </w:tabs>
        <w:spacing w:line="360" w:lineRule="auto"/>
        <w:jc w:val="both"/>
        <w:rPr>
          <w:rFonts w:ascii="Times New Roman" w:eastAsiaTheme="minorEastAsia" w:hAnsi="Times New Roman" w:cs="Times New Roman"/>
          <w:sz w:val="20"/>
          <w:szCs w:val="20"/>
        </w:rPr>
      </w:pPr>
      <w:r w:rsidRPr="00EA4EE3">
        <w:rPr>
          <w:rFonts w:ascii="Times New Roman" w:hAnsi="Times New Roman" w:cs="Times New Roman"/>
          <w:sz w:val="20"/>
          <w:szCs w:val="20"/>
        </w:rPr>
        <w:t xml:space="preserve">A RBD is an alternative to the Fourier Amplitude Sensitivity Test (FAST) </w:t>
      </w:r>
      <w:r w:rsidRPr="00EA4EE3">
        <w:rPr>
          <w:rFonts w:ascii="Times New Roman" w:hAnsi="Times New Roman" w:cs="Times New Roman"/>
          <w:sz w:val="20"/>
          <w:szCs w:val="20"/>
        </w:rPr>
        <w:fldChar w:fldCharType="begin"/>
      </w:r>
      <w:r w:rsidRPr="00EA4EE3">
        <w:rPr>
          <w:rFonts w:ascii="Times New Roman" w:hAnsi="Times New Roman" w:cs="Times New Roman"/>
          <w:sz w:val="20"/>
          <w:szCs w:val="20"/>
        </w:rPr>
        <w:instrText xml:space="preserve"> ADDIN EN.CITE &lt;EndNote&gt;&lt;Cite&gt;&lt;Author&gt;Tarantola&lt;/Author&gt;&lt;Year&gt;2006&lt;/Year&gt;&lt;RecNum&gt;330&lt;/RecNum&gt;&lt;DisplayText&gt;(Tarantola et al. 2006)&lt;/DisplayText&gt;&lt;record&gt;&lt;rec-number&gt;330&lt;/rec-number&gt;&lt;foreign-keys&gt;&lt;key app="EN" db-id="tsazst5x8wea0eewadwvwpda9avvpfzd0w2p" timestamp="1424689922"&gt;330&lt;/key&gt;&lt;/foreign-keys&gt;&lt;ref-type name="Journal Article"&gt;17&lt;/ref-type&gt;&lt;contributors&gt;&lt;authors&gt;&lt;author&gt;Tarantola, S.&lt;/author&gt;&lt;author&gt;Gatelli, D.&lt;/author&gt;&lt;author&gt;Mara, T. A.&lt;/author&gt;&lt;/authors&gt;&lt;/contributors&gt;&lt;titles&gt;&lt;title&gt;Random balance designs for the estimation of first order global sensitivity indices&lt;/title&gt;&lt;secondary-title&gt;Reliability Engineering &amp;amp; System Safety&lt;/secondary-title&gt;&lt;/titles&gt;&lt;periodical&gt;&lt;full-title&gt;Reliability Engineering &amp;amp; System Safety&lt;/full-title&gt;&lt;/periodical&gt;&lt;pages&gt;717-727&lt;/pages&gt;&lt;volume&gt;91&lt;/volume&gt;&lt;number&gt;6&lt;/number&gt;&lt;keywords&gt;&lt;keyword&gt;Computational models&lt;/keyword&gt;&lt;keyword&gt;Uncertainty analysis&lt;/keyword&gt;&lt;keyword&gt;Global sensitivity analysis&lt;/keyword&gt;&lt;/keywords&gt;&lt;dates&gt;&lt;year&gt;2006&lt;/year&gt;&lt;/dates&gt;&lt;isbn&gt;0951-8320&lt;/isbn&gt;&lt;urls&gt;&lt;related-urls&gt;&lt;url&gt;http://www.sciencedirect.com/science/article/pii/S0951832005001444&lt;/url&gt;&lt;/related-urls&gt;&lt;/urls&gt;&lt;electronic-resource-num&gt;http://dx.doi.org/10.1016/j.ress.2005.06.003&lt;/electronic-resource-num&gt;&lt;/record&gt;&lt;/Cite&gt;&lt;/EndNote&gt;</w:instrText>
      </w:r>
      <w:r w:rsidRPr="00EA4EE3">
        <w:rPr>
          <w:rFonts w:ascii="Times New Roman" w:hAnsi="Times New Roman" w:cs="Times New Roman"/>
          <w:sz w:val="20"/>
          <w:szCs w:val="20"/>
        </w:rPr>
        <w:fldChar w:fldCharType="separate"/>
      </w:r>
      <w:r w:rsidRPr="00EA4EE3">
        <w:rPr>
          <w:rFonts w:ascii="Times New Roman" w:hAnsi="Times New Roman" w:cs="Times New Roman"/>
          <w:noProof/>
          <w:sz w:val="20"/>
          <w:szCs w:val="20"/>
        </w:rPr>
        <w:t>(Tarantola et al. 2006)</w:t>
      </w:r>
      <w:r w:rsidRPr="00EA4EE3">
        <w:rPr>
          <w:rFonts w:ascii="Times New Roman" w:hAnsi="Times New Roman" w:cs="Times New Roman"/>
          <w:sz w:val="20"/>
          <w:szCs w:val="20"/>
        </w:rPr>
        <w:fldChar w:fldCharType="end"/>
      </w:r>
      <w:r w:rsidRPr="00EA4EE3">
        <w:rPr>
          <w:rFonts w:ascii="Times New Roman" w:hAnsi="Times New Roman" w:cs="Times New Roman"/>
          <w:sz w:val="20"/>
          <w:szCs w:val="20"/>
        </w:rPr>
        <w:t>. The idea behind RBD is that the output of our model given by the identity</w:t>
      </w:r>
      <w:proofErr w:type="gramStart"/>
      <w:r w:rsidRPr="00EA4EE3">
        <w:rPr>
          <w:rFonts w:ascii="Times New Roman" w:hAnsi="Times New Roman" w:cs="Times New Roman"/>
          <w:sz w:val="20"/>
          <w:szCs w:val="20"/>
        </w:rPr>
        <w:t xml:space="preserve">: </w:t>
      </w:r>
      <w:proofErr w:type="gramEnd"/>
      <m:oMath>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g</m:t>
            </m:r>
          </m:e>
        </m:d>
        <m:r>
          <w:rPr>
            <w:rFonts w:ascii="Cambria Math" w:hAnsi="Cambria Math" w:cs="Times New Roman"/>
            <w:sz w:val="20"/>
            <w:szCs w:val="20"/>
          </w:rPr>
          <m:t>=E(</m:t>
        </m:r>
        <m:sSup>
          <m:sSupPr>
            <m:ctrlPr>
              <w:rPr>
                <w:rFonts w:ascii="Cambria Math" w:hAnsi="Cambria Math" w:cs="Times New Roman"/>
                <w:i/>
                <w:sz w:val="20"/>
                <w:szCs w:val="20"/>
              </w:rPr>
            </m:ctrlPr>
          </m:sSupPr>
          <m:e>
            <m:r>
              <w:rPr>
                <w:rFonts w:ascii="Cambria Math" w:hAnsi="Cambria Math" w:cs="Times New Roman"/>
                <w:sz w:val="20"/>
                <w:szCs w:val="20"/>
              </w:rPr>
              <m:t>g</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2</m:t>
            </m:r>
          </m:sup>
        </m:sSup>
        <m:r>
          <w:rPr>
            <w:rFonts w:ascii="Cambria Math" w:hAnsi="Cambria Math" w:cs="Times New Roman"/>
            <w:sz w:val="20"/>
            <w:szCs w:val="20"/>
          </w:rPr>
          <m:t>(g)</m:t>
        </m:r>
      </m:oMath>
      <w:r w:rsidRPr="00EA4EE3">
        <w:rPr>
          <w:rFonts w:ascii="Times New Roman" w:hAnsi="Times New Roman" w:cs="Times New Roman"/>
          <w:sz w:val="20"/>
          <w:szCs w:val="20"/>
        </w:rPr>
        <w:t>, can be quantified by the so-called Fourier coefficients. The theory of Fourier series states that any periodic function can be written as a sum of wave functions</w:t>
      </w:r>
      <w:r w:rsidR="00FF2E6D">
        <w:rPr>
          <w:rFonts w:ascii="Times New Roman" w:hAnsi="Times New Roman" w:cs="Times New Roman"/>
          <w:sz w:val="20"/>
          <w:szCs w:val="20"/>
        </w:rPr>
        <w:t xml:space="preserve"> (</w:t>
      </w:r>
      <w:proofErr w:type="spellStart"/>
      <w:r w:rsidR="00FF2E6D">
        <w:rPr>
          <w:rFonts w:ascii="Times New Roman" w:hAnsi="Times New Roman" w:cs="Times New Roman"/>
          <w:sz w:val="20"/>
          <w:szCs w:val="20"/>
        </w:rPr>
        <w:t>Weisste</w:t>
      </w:r>
      <w:r w:rsidR="00482F58">
        <w:rPr>
          <w:rFonts w:ascii="Times New Roman" w:hAnsi="Times New Roman" w:cs="Times New Roman"/>
          <w:sz w:val="20"/>
          <w:szCs w:val="20"/>
        </w:rPr>
        <w:t>in</w:t>
      </w:r>
      <w:proofErr w:type="spellEnd"/>
      <w:r w:rsidR="00482F58">
        <w:rPr>
          <w:rFonts w:ascii="Times New Roman" w:hAnsi="Times New Roman" w:cs="Times New Roman"/>
          <w:sz w:val="20"/>
          <w:szCs w:val="20"/>
        </w:rPr>
        <w:t>, 2016a)</w:t>
      </w:r>
      <w:r w:rsidRPr="00EA4EE3">
        <w:rPr>
          <w:rFonts w:ascii="Times New Roman" w:hAnsi="Times New Roman" w:cs="Times New Roman"/>
          <w:sz w:val="20"/>
          <w:szCs w:val="20"/>
        </w:rPr>
        <w:t>. For this method, we use the discrete Fourier transformation to convert an equally spaced periodic function of size N</w:t>
      </w:r>
      <w:r w:rsidR="00482F58">
        <w:rPr>
          <w:rFonts w:ascii="Times New Roman" w:hAnsi="Times New Roman" w:cs="Times New Roman"/>
          <w:sz w:val="20"/>
          <w:szCs w:val="20"/>
        </w:rPr>
        <w:t xml:space="preserve"> (</w:t>
      </w:r>
      <w:proofErr w:type="spellStart"/>
      <w:r w:rsidR="00482F58">
        <w:rPr>
          <w:rFonts w:ascii="Times New Roman" w:hAnsi="Times New Roman" w:cs="Times New Roman"/>
          <w:sz w:val="20"/>
          <w:szCs w:val="20"/>
        </w:rPr>
        <w:t>Weisstein</w:t>
      </w:r>
      <w:proofErr w:type="spellEnd"/>
      <w:r w:rsidR="00482F58">
        <w:rPr>
          <w:rFonts w:ascii="Times New Roman" w:hAnsi="Times New Roman" w:cs="Times New Roman"/>
          <w:sz w:val="20"/>
          <w:szCs w:val="20"/>
        </w:rPr>
        <w:t>, 2016b)</w:t>
      </w:r>
      <w:r w:rsidRPr="00EA4EE3">
        <w:rPr>
          <w:rFonts w:ascii="Times New Roman" w:hAnsi="Times New Roman" w:cs="Times New Roman"/>
          <w:sz w:val="20"/>
          <w:szCs w:val="20"/>
        </w:rPr>
        <w:t>. First, a periodic sampling design is applied to the distribution functions of the input parameters in equation (1). To that end,</w:t>
      </w:r>
      <w:r w:rsidRPr="00EA4EE3">
        <w:rPr>
          <w:rFonts w:ascii="Times New Roman" w:hAnsi="Times New Roman" w:cs="Times New Roman"/>
          <w:i/>
          <w:sz w:val="20"/>
          <w:szCs w:val="20"/>
        </w:rPr>
        <w:t xml:space="preserve"> N</w:t>
      </w:r>
      <w:r w:rsidRPr="00EA4EE3">
        <w:rPr>
          <w:rFonts w:ascii="Times New Roman" w:hAnsi="Times New Roman" w:cs="Times New Roman"/>
          <w:sz w:val="20"/>
          <w:szCs w:val="20"/>
        </w:rPr>
        <w:t xml:space="preserve"> equally spaced</w:t>
      </w:r>
      <w:r w:rsidRPr="00EA4EE3">
        <w:rPr>
          <w:rFonts w:ascii="Times New Roman" w:hAnsi="Times New Roman" w:cs="Times New Roman"/>
          <w:i/>
          <w:sz w:val="20"/>
          <w:szCs w:val="20"/>
        </w:rPr>
        <w:t xml:space="preserve"> </w:t>
      </w:r>
      <w:r w:rsidRPr="00EA4EE3">
        <w:rPr>
          <w:rFonts w:ascii="Times New Roman" w:hAnsi="Times New Roman" w:cs="Times New Roman"/>
          <w:sz w:val="20"/>
          <w:szCs w:val="20"/>
        </w:rPr>
        <w:t xml:space="preserve">sample points are generated over [-π, π] for each parameter </w:t>
      </w:r>
      <w:r w:rsidRPr="00EA4EE3">
        <w:rPr>
          <w:rFonts w:ascii="Times New Roman" w:hAnsi="Times New Roman" w:cs="Times New Roman"/>
          <w:i/>
          <w:sz w:val="20"/>
          <w:szCs w:val="20"/>
        </w:rPr>
        <w:t>j</w:t>
      </w:r>
      <w:r w:rsidRPr="00EA4EE3">
        <w:rPr>
          <w:rFonts w:ascii="Times New Roman" w:hAnsi="Times New Roman" w:cs="Times New Roman"/>
          <w:sz w:val="20"/>
          <w:szCs w:val="20"/>
        </w:rPr>
        <w:t xml:space="preserve">: </w:t>
      </w:r>
    </w:p>
    <w:p w14:paraId="68CB6A4F" w14:textId="77777777" w:rsidR="00E71D6C" w:rsidRPr="00EA4EE3" w:rsidRDefault="005F7FC1" w:rsidP="00E71D6C">
      <w:pPr>
        <w:tabs>
          <w:tab w:val="left" w:pos="1557"/>
        </w:tabs>
        <w:spacing w:line="360" w:lineRule="auto"/>
        <w:jc w:val="right"/>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ij</m:t>
            </m:r>
          </m:sub>
        </m:sSub>
        <m:r>
          <w:rPr>
            <w:rFonts w:ascii="Cambria Math" w:hAnsi="Cambria Math" w:cs="Times New Roman"/>
            <w:sz w:val="20"/>
            <w:szCs w:val="20"/>
          </w:rPr>
          <m:t>=-π+</m:t>
        </m:r>
        <m:f>
          <m:fPr>
            <m:ctrlPr>
              <w:rPr>
                <w:rFonts w:ascii="Cambria Math" w:hAnsi="Cambria Math" w:cs="Times New Roman"/>
                <w:i/>
                <w:sz w:val="20"/>
                <w:szCs w:val="20"/>
              </w:rPr>
            </m:ctrlPr>
          </m:fPr>
          <m:num>
            <m:r>
              <w:rPr>
                <w:rFonts w:ascii="Cambria Math" w:hAnsi="Cambria Math" w:cs="Times New Roman"/>
                <w:sz w:val="20"/>
                <w:szCs w:val="20"/>
              </w:rPr>
              <m:t>2π</m:t>
            </m:r>
          </m:num>
          <m:den>
            <m:r>
              <w:rPr>
                <w:rFonts w:ascii="Cambria Math" w:hAnsi="Cambria Math" w:cs="Times New Roman"/>
                <w:sz w:val="20"/>
                <w:szCs w:val="20"/>
              </w:rPr>
              <m:t>N</m:t>
            </m:r>
          </m:den>
        </m:f>
        <m:d>
          <m:dPr>
            <m:ctrlPr>
              <w:rPr>
                <w:rFonts w:ascii="Cambria Math" w:hAnsi="Cambria Math" w:cs="Times New Roman"/>
                <w:i/>
                <w:sz w:val="20"/>
                <w:szCs w:val="20"/>
              </w:rPr>
            </m:ctrlPr>
          </m:dPr>
          <m:e>
            <m:r>
              <w:rPr>
                <w:rFonts w:ascii="Cambria Math" w:hAnsi="Cambria Math" w:cs="Times New Roman"/>
                <w:sz w:val="20"/>
                <w:szCs w:val="20"/>
              </w:rPr>
              <m:t>i-1</m:t>
            </m:r>
          </m:e>
        </m:d>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(A.22)</w:t>
      </w:r>
    </w:p>
    <w:p w14:paraId="5EBA4C2A" w14:textId="77777777" w:rsidR="00E71D6C" w:rsidRPr="00EA4EE3" w:rsidRDefault="00E71D6C" w:rsidP="00E71D6C">
      <w:pPr>
        <w:tabs>
          <w:tab w:val="left" w:pos="1557"/>
        </w:tabs>
        <w:spacing w:line="360" w:lineRule="auto"/>
        <w:jc w:val="both"/>
        <w:rPr>
          <w:rFonts w:ascii="Times New Roman" w:hAnsi="Times New Roman" w:cs="Times New Roman"/>
          <w:sz w:val="20"/>
          <w:szCs w:val="20"/>
        </w:rPr>
      </w:pPr>
      <w:r w:rsidRPr="00EA4EE3">
        <w:rPr>
          <w:rFonts w:ascii="Times New Roman" w:eastAsiaTheme="minorEastAsia" w:hAnsi="Times New Roman" w:cs="Times New Roman"/>
          <w:sz w:val="20"/>
          <w:szCs w:val="20"/>
        </w:rPr>
        <w:t xml:space="preserve">Subsequently, </w:t>
      </w:r>
      <w:r w:rsidRPr="00EA4EE3">
        <w:rPr>
          <w:rFonts w:ascii="Times New Roman" w:eastAsiaTheme="minorEastAsia" w:hAnsi="Times New Roman" w:cs="Times New Roman"/>
          <w:i/>
          <w:sz w:val="20"/>
          <w:szCs w:val="20"/>
        </w:rPr>
        <w:t>k</w:t>
      </w:r>
      <w:r w:rsidRPr="00EA4EE3">
        <w:rPr>
          <w:rFonts w:ascii="Times New Roman" w:eastAsiaTheme="minorEastAsia" w:hAnsi="Times New Roman" w:cs="Times New Roman"/>
          <w:sz w:val="20"/>
          <w:szCs w:val="20"/>
        </w:rPr>
        <w:t xml:space="preserve"> random permutations are created </w:t>
      </w:r>
      <w:r>
        <w:rPr>
          <w:rFonts w:ascii="Times New Roman" w:hAnsi="Times New Roman" w:cs="Times New Roman"/>
          <w:sz w:val="20"/>
          <w:szCs w:val="20"/>
        </w:rPr>
        <w:t>and</w:t>
      </w:r>
      <w:r w:rsidRPr="00EA4EE3">
        <w:rPr>
          <w:rFonts w:ascii="Times New Roman" w:hAnsi="Times New Roman" w:cs="Times New Roman"/>
          <w:sz w:val="20"/>
          <w:szCs w:val="20"/>
        </w:rPr>
        <w:t xml:space="preserve"> the sample points </w:t>
      </w:r>
      <m:oMath>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ij</m:t>
                </m:r>
              </m:sub>
            </m:sSub>
          </m:e>
        </m:d>
      </m:oMath>
      <w:r>
        <w:rPr>
          <w:rFonts w:ascii="Times New Roman" w:hAnsi="Times New Roman" w:cs="Times New Roman"/>
          <w:sz w:val="20"/>
          <w:szCs w:val="20"/>
        </w:rPr>
        <w:t xml:space="preserve"> are translated to a wave. The (stratified) sample matrix equals:</w:t>
      </w:r>
    </w:p>
    <w:p w14:paraId="2C08BD94"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ij</m:t>
            </m:r>
          </m:sub>
          <m:sup>
            <m:r>
              <w:rPr>
                <w:rFonts w:ascii="Cambria Math" w:hAnsi="Cambria Math" w:cs="Times New Roman"/>
                <w:sz w:val="20"/>
                <w:szCs w:val="20"/>
              </w:rPr>
              <m:t>RBD</m:t>
            </m:r>
          </m:sup>
        </m:sSubSup>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ij</m:t>
                </m:r>
              </m:sub>
            </m:sSub>
          </m:e>
        </m:d>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j</m:t>
            </m:r>
          </m:sub>
          <m:sup>
            <m:r>
              <w:rPr>
                <w:rFonts w:ascii="Cambria Math" w:hAnsi="Cambria Math" w:cs="Times New Roman"/>
                <w:sz w:val="20"/>
                <w:szCs w:val="20"/>
              </w:rPr>
              <m:t>-1</m:t>
            </m:r>
          </m:sup>
        </m:sSubSup>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2</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π</m:t>
                </m:r>
              </m:den>
            </m:f>
            <m:r>
              <w:rPr>
                <w:rFonts w:ascii="Cambria Math" w:hAnsi="Cambria Math" w:cs="Times New Roman"/>
                <w:sz w:val="20"/>
                <w:szCs w:val="20"/>
              </w:rPr>
              <m:t>arcsin(</m:t>
            </m:r>
            <m:func>
              <m:funcPr>
                <m:ctrlPr>
                  <w:rPr>
                    <w:rFonts w:ascii="Cambria Math" w:hAnsi="Cambria Math" w:cs="Times New Roman"/>
                    <w:i/>
                    <w:sz w:val="20"/>
                    <w:szCs w:val="20"/>
                  </w:rPr>
                </m:ctrlPr>
              </m:funcPr>
              <m:fName>
                <m:r>
                  <m:rPr>
                    <m:sty m:val="p"/>
                  </m:rPr>
                  <w:rPr>
                    <w:rFonts w:ascii="Cambria Math" w:hAnsi="Cambria Math" w:cs="Times New Roman"/>
                    <w:sz w:val="20"/>
                    <w:szCs w:val="20"/>
                  </w:rPr>
                  <m:t>sin</m:t>
                </m:r>
              </m:fName>
              <m:e>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ij</m:t>
                    </m:r>
                  </m:sub>
                </m:sSub>
                <m:r>
                  <w:rPr>
                    <w:rFonts w:ascii="Cambria Math" w:hAnsi="Cambria Math" w:cs="Times New Roman"/>
                    <w:sz w:val="20"/>
                    <w:szCs w:val="20"/>
                  </w:rPr>
                  <m:t>)</m:t>
                </m:r>
              </m:e>
            </m:func>
          </m:e>
        </m:d>
      </m:oMath>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(A.23)</w:t>
      </w:r>
    </w:p>
    <w:p w14:paraId="665D93D5"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Where </w:t>
      </w:r>
      <m:oMath>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j</m:t>
            </m:r>
          </m:sub>
          <m:sup>
            <m:r>
              <w:rPr>
                <w:rFonts w:ascii="Cambria Math" w:hAnsi="Cambria Math" w:cs="Times New Roman"/>
                <w:sz w:val="20"/>
                <w:szCs w:val="20"/>
              </w:rPr>
              <m:t>-1</m:t>
            </m:r>
          </m:sup>
        </m:sSubSup>
      </m:oMath>
      <w:r w:rsidRPr="00EA4EE3">
        <w:rPr>
          <w:rFonts w:ascii="Times New Roman" w:eastAsiaTheme="minorEastAsia" w:hAnsi="Times New Roman" w:cs="Times New Roman"/>
          <w:sz w:val="20"/>
          <w:szCs w:val="20"/>
        </w:rPr>
        <w:t xml:space="preserve"> corresponds to the inverse distribution function of each parameter. </w:t>
      </w:r>
      <w:r>
        <w:rPr>
          <w:rFonts w:ascii="Times New Roman" w:eastAsiaTheme="minorEastAsia" w:hAnsi="Times New Roman" w:cs="Times New Roman"/>
          <w:sz w:val="20"/>
          <w:szCs w:val="20"/>
        </w:rPr>
        <w:t>T</w:t>
      </w:r>
      <w:r w:rsidRPr="00EA4EE3">
        <w:rPr>
          <w:rFonts w:ascii="Times New Roman" w:eastAsiaTheme="minorEastAsia" w:hAnsi="Times New Roman" w:cs="Times New Roman"/>
          <w:sz w:val="20"/>
          <w:szCs w:val="20"/>
        </w:rPr>
        <w:t xml:space="preserve">he output </w:t>
      </w:r>
      <m:oMath>
        <m:r>
          <w:rPr>
            <w:rFonts w:ascii="Cambria Math" w:eastAsiaTheme="minorEastAsia" w:hAnsi="Cambria Math" w:cs="Times New Roman"/>
            <w:sz w:val="20"/>
            <w:szCs w:val="20"/>
          </w:rPr>
          <m:t>g(</m:t>
        </m:r>
        <m:sSubSup>
          <m:sSubSupPr>
            <m:ctrlPr>
              <w:rPr>
                <w:rFonts w:ascii="Cambria Math" w:hAnsi="Cambria Math" w:cs="Times New Roman"/>
                <w:i/>
                <w:sz w:val="20"/>
                <w:szCs w:val="20"/>
              </w:rPr>
            </m:ctrlPr>
          </m:sSubSupPr>
          <m:e>
            <m:r>
              <w:rPr>
                <w:rFonts w:ascii="Cambria Math" w:hAnsi="Cambria Math" w:cs="Times New Roman"/>
                <w:sz w:val="20"/>
                <w:szCs w:val="20"/>
              </w:rPr>
              <m:t>p</m:t>
            </m:r>
          </m:e>
          <m:sub>
            <m:r>
              <w:rPr>
                <w:rFonts w:ascii="Cambria Math" w:hAnsi="Cambria Math" w:cs="Times New Roman"/>
                <w:sz w:val="20"/>
                <w:szCs w:val="20"/>
              </w:rPr>
              <m:t>ij</m:t>
            </m:r>
          </m:sub>
          <m:sup>
            <m:r>
              <w:rPr>
                <w:rFonts w:ascii="Cambria Math" w:hAnsi="Cambria Math" w:cs="Times New Roman"/>
                <w:sz w:val="20"/>
                <w:szCs w:val="20"/>
              </w:rPr>
              <m:t>RBD</m:t>
            </m:r>
          </m:sup>
        </m:sSubSup>
        <m:r>
          <w:rPr>
            <w:rFonts w:ascii="Cambria Math" w:eastAsiaTheme="minorEastAsia" w:hAnsi="Cambria Math" w:cs="Times New Roman"/>
            <w:sz w:val="20"/>
            <w:szCs w:val="20"/>
          </w:rPr>
          <m:t>)</m:t>
        </m:r>
      </m:oMath>
      <w:r w:rsidRPr="00EA4EE3">
        <w:rPr>
          <w:rFonts w:ascii="Times New Roman" w:eastAsiaTheme="minorEastAsia" w:hAnsi="Times New Roman" w:cs="Times New Roman"/>
          <w:sz w:val="20"/>
          <w:szCs w:val="20"/>
        </w:rPr>
        <w:t xml:space="preserve"> is calculated. To calculate the output variance, the model output is expanded using the discrete Fourier transform:</w:t>
      </w:r>
    </w:p>
    <w:p w14:paraId="2EFD2DA5"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ij</m:t>
                </m:r>
              </m:sub>
            </m:sSub>
          </m:e>
        </m:d>
        <m:r>
          <w:rPr>
            <w:rFonts w:ascii="Cambria Math" w:eastAsiaTheme="minorEastAsia" w:hAnsi="Cambria Math" w:cs="Times New Roman"/>
            <w:sz w:val="20"/>
            <w:szCs w:val="20"/>
          </w:rPr>
          <m:t>=</m:t>
        </m:r>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ω=0</m:t>
            </m:r>
          </m:sub>
          <m:sup>
            <m:r>
              <w:rPr>
                <w:rFonts w:ascii="Cambria Math" w:eastAsiaTheme="minorEastAsia" w:hAnsi="Cambria Math" w:cs="Times New Roman"/>
                <w:sz w:val="20"/>
                <w:szCs w:val="20"/>
              </w:rPr>
              <m:t>N-1</m:t>
            </m:r>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rad>
                  <m:radPr>
                    <m:degHide m:val="1"/>
                    <m:ctrlPr>
                      <w:rPr>
                        <w:rFonts w:ascii="Cambria Math" w:eastAsiaTheme="minorEastAsia" w:hAnsi="Cambria Math" w:cs="Times New Roman"/>
                        <w:i/>
                        <w:sz w:val="20"/>
                        <w:szCs w:val="20"/>
                      </w:rPr>
                    </m:ctrlPr>
                  </m:radPr>
                  <m:deg/>
                  <m:e>
                    <m:r>
                      <w:rPr>
                        <w:rFonts w:ascii="Cambria Math" w:eastAsiaTheme="minorEastAsia" w:hAnsi="Cambria Math" w:cs="Times New Roman"/>
                        <w:sz w:val="20"/>
                        <w:szCs w:val="20"/>
                      </w:rPr>
                      <m:t>-1</m:t>
                    </m:r>
                  </m:e>
                </m:rad>
                <m:r>
                  <w:rPr>
                    <w:rFonts w:ascii="Cambria Math" w:eastAsiaTheme="minorEastAsia" w:hAnsi="Cambria Math" w:cs="Times New Roman"/>
                    <w:sz w:val="20"/>
                    <w:szCs w:val="20"/>
                  </w:rPr>
                  <m:t>πωi/N</m:t>
                </m:r>
              </m:sup>
            </m:sSup>
          </m:e>
        </m:nary>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(A.24)</w:t>
      </w:r>
    </w:p>
    <w:p w14:paraId="41CCCF8F"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And the discrete Fourier coefficients are given by: </w:t>
      </w:r>
    </w:p>
    <w:p w14:paraId="694378C3" w14:textId="77777777" w:rsidR="00E71D6C" w:rsidRPr="00EA4EE3" w:rsidRDefault="005F7FC1" w:rsidP="00E71D6C">
      <w:pPr>
        <w:spacing w:line="360" w:lineRule="auto"/>
        <w:jc w:val="right"/>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N</m:t>
            </m:r>
          </m:den>
        </m:f>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i=0</m:t>
            </m:r>
          </m:sub>
          <m:sup>
            <m:r>
              <w:rPr>
                <w:rFonts w:ascii="Cambria Math" w:eastAsiaTheme="minorEastAsia" w:hAnsi="Cambria Math" w:cs="Times New Roman"/>
                <w:sz w:val="20"/>
                <w:szCs w:val="20"/>
              </w:rPr>
              <m:t>N-1</m:t>
            </m:r>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ij</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m:t>
                </m:r>
                <m:rad>
                  <m:radPr>
                    <m:degHide m:val="1"/>
                    <m:ctrlPr>
                      <w:rPr>
                        <w:rFonts w:ascii="Cambria Math" w:eastAsiaTheme="minorEastAsia" w:hAnsi="Cambria Math" w:cs="Times New Roman"/>
                        <w:i/>
                        <w:sz w:val="20"/>
                        <w:szCs w:val="20"/>
                      </w:rPr>
                    </m:ctrlPr>
                  </m:radPr>
                  <m:deg/>
                  <m:e>
                    <m:r>
                      <w:rPr>
                        <w:rFonts w:ascii="Cambria Math" w:eastAsiaTheme="minorEastAsia" w:hAnsi="Cambria Math" w:cs="Times New Roman"/>
                        <w:sz w:val="20"/>
                        <w:szCs w:val="20"/>
                      </w:rPr>
                      <m:t>-1</m:t>
                    </m:r>
                  </m:e>
                </m:rad>
                <m:r>
                  <w:rPr>
                    <w:rFonts w:ascii="Cambria Math" w:eastAsiaTheme="minorEastAsia" w:hAnsi="Cambria Math" w:cs="Times New Roman"/>
                    <w:sz w:val="20"/>
                    <w:szCs w:val="20"/>
                  </w:rPr>
                  <m:t>πωi/N</m:t>
                </m:r>
              </m:sup>
            </m:sSup>
          </m:e>
        </m:nary>
      </m:oMath>
      <w:r w:rsidR="00E71D6C" w:rsidRPr="00EA4EE3">
        <w:rPr>
          <w:rFonts w:ascii="Times New Roman" w:eastAsiaTheme="minorEastAsia" w:hAnsi="Times New Roman" w:cs="Times New Roman"/>
          <w:sz w:val="20"/>
          <w:szCs w:val="20"/>
        </w:rPr>
        <w:t xml:space="preserve"> </w:t>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(A.25)</w:t>
      </w:r>
    </w:p>
    <w:p w14:paraId="5C7CCC8C" w14:textId="77777777" w:rsidR="00E71D6C" w:rsidRPr="00EA4EE3" w:rsidRDefault="00E71D6C" w:rsidP="00E71D6C">
      <w:pPr>
        <w:spacing w:line="360" w:lineRule="auto"/>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The total variance is given </w:t>
      </w:r>
      <w:proofErr w:type="gramStart"/>
      <w:r w:rsidRPr="00EA4EE3">
        <w:rPr>
          <w:rFonts w:ascii="Times New Roman" w:eastAsiaTheme="minorEastAsia" w:hAnsi="Times New Roman" w:cs="Times New Roman"/>
          <w:sz w:val="20"/>
          <w:szCs w:val="20"/>
        </w:rPr>
        <w:t xml:space="preserve">by </w:t>
      </w:r>
      <w:proofErr w:type="gramEnd"/>
      <m:oMath>
        <m:r>
          <w:rPr>
            <w:rFonts w:ascii="Cambria Math" w:hAnsi="Cambria Math" w:cs="Times New Roman"/>
            <w:sz w:val="20"/>
            <w:szCs w:val="20"/>
          </w:rPr>
          <m:t>var</m:t>
        </m:r>
        <m:d>
          <m:dPr>
            <m:ctrlPr>
              <w:rPr>
                <w:rFonts w:ascii="Cambria Math" w:hAnsi="Cambria Math" w:cs="Times New Roman"/>
                <w:i/>
                <w:sz w:val="20"/>
                <w:szCs w:val="20"/>
              </w:rPr>
            </m:ctrlPr>
          </m:dPr>
          <m:e>
            <m:r>
              <w:rPr>
                <w:rFonts w:ascii="Cambria Math" w:hAnsi="Cambria Math" w:cs="Times New Roman"/>
                <w:sz w:val="20"/>
                <w:szCs w:val="20"/>
              </w:rPr>
              <m:t>g</m:t>
            </m:r>
          </m:e>
        </m:d>
        <m:r>
          <w:rPr>
            <w:rFonts w:ascii="Cambria Math" w:hAnsi="Cambria Math" w:cs="Times New Roman"/>
            <w:sz w:val="20"/>
            <w:szCs w:val="20"/>
          </w:rPr>
          <m:t>=E(</m:t>
        </m:r>
        <m:sSup>
          <m:sSupPr>
            <m:ctrlPr>
              <w:rPr>
                <w:rFonts w:ascii="Cambria Math" w:hAnsi="Cambria Math" w:cs="Times New Roman"/>
                <w:i/>
                <w:sz w:val="20"/>
                <w:szCs w:val="20"/>
              </w:rPr>
            </m:ctrlPr>
          </m:sSupPr>
          <m:e>
            <m:r>
              <w:rPr>
                <w:rFonts w:ascii="Cambria Math" w:hAnsi="Cambria Math" w:cs="Times New Roman"/>
                <w:sz w:val="20"/>
                <w:szCs w:val="20"/>
              </w:rPr>
              <m:t>g</m:t>
            </m:r>
          </m:e>
          <m:sup>
            <m:r>
              <w:rPr>
                <w:rFonts w:ascii="Cambria Math" w:hAnsi="Cambria Math" w:cs="Times New Roman"/>
                <w:sz w:val="20"/>
                <w:szCs w:val="20"/>
              </w:rPr>
              <m:t>2</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2</m:t>
            </m:r>
          </m:sup>
        </m:sSup>
        <m:r>
          <w:rPr>
            <w:rFonts w:ascii="Cambria Math" w:hAnsi="Cambria Math" w:cs="Times New Roman"/>
            <w:sz w:val="20"/>
            <w:szCs w:val="20"/>
          </w:rPr>
          <m:t>(g)</m:t>
        </m:r>
      </m:oMath>
      <w:r w:rsidRPr="00EA4EE3">
        <w:rPr>
          <w:rFonts w:ascii="Times New Roman" w:eastAsiaTheme="minorEastAsia" w:hAnsi="Times New Roman" w:cs="Times New Roman"/>
          <w:sz w:val="20"/>
          <w:szCs w:val="20"/>
        </w:rPr>
        <w:t xml:space="preserve">: </w:t>
      </w:r>
    </w:p>
    <w:p w14:paraId="3ABFEC6E" w14:textId="7768E6EC"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g</m:t>
            </m:r>
          </m:e>
        </m:d>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N</m:t>
            </m:r>
          </m:den>
        </m:f>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i=0</m:t>
            </m:r>
          </m:sub>
          <m:sup>
            <m:r>
              <w:rPr>
                <w:rFonts w:ascii="Cambria Math" w:eastAsiaTheme="minorEastAsia" w:hAnsi="Cambria Math" w:cs="Times New Roman"/>
                <w:sz w:val="20"/>
                <w:szCs w:val="20"/>
              </w:rPr>
              <m:t>N-1</m:t>
            </m:r>
          </m:sup>
          <m:e>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ij</m:t>
                    </m:r>
                  </m:sub>
                </m:sSub>
                <m:r>
                  <w:rPr>
                    <w:rFonts w:ascii="Cambria Math" w:eastAsiaTheme="minorEastAsia" w:hAnsi="Cambria Math" w:cs="Times New Roman"/>
                    <w:sz w:val="20"/>
                    <w:szCs w:val="20"/>
                  </w:rPr>
                  <m:t>)</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ω=0</m:t>
                        </m:r>
                      </m:sub>
                    </m:sSub>
                    <m:r>
                      <w:rPr>
                        <w:rFonts w:ascii="Cambria Math" w:eastAsiaTheme="minorEastAsia" w:hAnsi="Cambria Math" w:cs="Times New Roman"/>
                        <w:sz w:val="20"/>
                        <w:szCs w:val="20"/>
                      </w:rPr>
                      <m:t>)</m:t>
                    </m:r>
                  </m:e>
                </m:d>
              </m:e>
              <m:sup>
                <m:r>
                  <w:rPr>
                    <w:rFonts w:ascii="Cambria Math" w:eastAsiaTheme="minorEastAsia" w:hAnsi="Cambria Math" w:cs="Times New Roman"/>
                    <w:sz w:val="20"/>
                    <w:szCs w:val="20"/>
                  </w:rPr>
                  <m:t>2</m:t>
                </m:r>
              </m:sup>
            </m:sSup>
          </m:e>
        </m:nary>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(A.26)</w:t>
      </w:r>
    </w:p>
    <w:p w14:paraId="6FDDFC11" w14:textId="77777777" w:rsidR="00E71D6C" w:rsidRPr="00EA4EE3" w:rsidRDefault="00E71D6C" w:rsidP="00E71D6C">
      <w:pPr>
        <w:spacing w:line="360" w:lineRule="auto"/>
        <w:rPr>
          <w:rFonts w:ascii="Times New Roman" w:eastAsiaTheme="minorEastAsia" w:hAnsi="Times New Roman" w:cs="Times New Roman"/>
          <w:sz w:val="20"/>
          <w:szCs w:val="20"/>
        </w:rPr>
      </w:pPr>
      <w:proofErr w:type="spellStart"/>
      <w:r w:rsidRPr="00EA4EE3">
        <w:rPr>
          <w:rFonts w:ascii="Times New Roman" w:hAnsi="Times New Roman" w:cs="Times New Roman"/>
          <w:sz w:val="20"/>
          <w:szCs w:val="20"/>
        </w:rPr>
        <w:t>Parseval’s</w:t>
      </w:r>
      <w:proofErr w:type="spellEnd"/>
      <w:r w:rsidRPr="00EA4EE3">
        <w:rPr>
          <w:rFonts w:ascii="Times New Roman" w:hAnsi="Times New Roman" w:cs="Times New Roman"/>
          <w:sz w:val="20"/>
          <w:szCs w:val="20"/>
        </w:rPr>
        <w:t xml:space="preserve"> identity is used:</w:t>
      </w:r>
    </w:p>
    <w:p w14:paraId="321C1CA6" w14:textId="77777777"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g</m:t>
            </m:r>
          </m:e>
        </m:d>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2</m:t>
                </m:r>
              </m:sup>
            </m:sSup>
          </m:den>
        </m:f>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ω=0</m:t>
            </m:r>
          </m:sub>
          <m:sup>
            <m:r>
              <w:rPr>
                <w:rFonts w:ascii="Cambria Math" w:eastAsiaTheme="minorEastAsia" w:hAnsi="Cambria Math" w:cs="Times New Roman"/>
                <w:sz w:val="20"/>
                <w:szCs w:val="20"/>
              </w:rPr>
              <m:t>N-1</m:t>
            </m:r>
          </m:sup>
          <m:e>
            <m:sSup>
              <m:sSupPr>
                <m:ctrlPr>
                  <w:rPr>
                    <w:rFonts w:ascii="Cambria Math" w:eastAsiaTheme="minorEastAsia" w:hAnsi="Cambria Math" w:cs="Times New Roman"/>
                    <w:i/>
                    <w:sz w:val="20"/>
                    <w:szCs w:val="20"/>
                  </w:rPr>
                </m:ctrlPr>
              </m:sSup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e>
                </m:d>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e>
        </m:nary>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2</m:t>
                </m:r>
              </m:sup>
            </m:sSup>
          </m:den>
        </m:f>
        <m:sSup>
          <m:sSupPr>
            <m:ctrlPr>
              <w:rPr>
                <w:rFonts w:ascii="Cambria Math" w:eastAsiaTheme="minorEastAsia" w:hAnsi="Cambria Math" w:cs="Times New Roman"/>
                <w:i/>
                <w:sz w:val="20"/>
                <w:szCs w:val="20"/>
              </w:rPr>
            </m:ctrlPr>
          </m:sSup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ω=0</m:t>
                    </m:r>
                  </m:sub>
                </m:sSub>
                <m:r>
                  <w:rPr>
                    <w:rFonts w:ascii="Cambria Math" w:eastAsiaTheme="minorEastAsia" w:hAnsi="Cambria Math" w:cs="Times New Roman"/>
                    <w:sz w:val="20"/>
                    <w:szCs w:val="20"/>
                  </w:rPr>
                  <m:t>)</m:t>
                </m:r>
              </m:e>
            </m:d>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Pr="00EA4EE3">
        <w:rPr>
          <w:rFonts w:ascii="Times New Roman" w:eastAsiaTheme="minorEastAsia" w:hAnsi="Times New Roman" w:cs="Times New Roman"/>
          <w:sz w:val="20"/>
          <w:szCs w:val="20"/>
        </w:rPr>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2</m:t>
                </m:r>
              </m:sup>
            </m:sSup>
          </m:den>
        </m:f>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ω=1</m:t>
            </m:r>
          </m:sub>
          <m:sup>
            <m:r>
              <w:rPr>
                <w:rFonts w:ascii="Cambria Math" w:eastAsiaTheme="minorEastAsia" w:hAnsi="Cambria Math" w:cs="Times New Roman"/>
                <w:sz w:val="20"/>
                <w:szCs w:val="20"/>
              </w:rPr>
              <m:t>N-1</m:t>
            </m:r>
          </m:sup>
          <m:e>
            <m:sSup>
              <m:sSupPr>
                <m:ctrlPr>
                  <w:rPr>
                    <w:rFonts w:ascii="Cambria Math" w:eastAsiaTheme="minorEastAsia" w:hAnsi="Cambria Math" w:cs="Times New Roman"/>
                    <w:i/>
                    <w:sz w:val="20"/>
                    <w:szCs w:val="20"/>
                  </w:rPr>
                </m:ctrlPr>
              </m:sSup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e>
                </m:d>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N</m:t>
                        </m:r>
                      </m:den>
                    </m:f>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ω=1</m:t>
                        </m:r>
                      </m:sub>
                      <m:sup>
                        <m:r>
                          <w:rPr>
                            <w:rFonts w:ascii="Cambria Math" w:eastAsiaTheme="minorEastAsia" w:hAnsi="Cambria Math" w:cs="Times New Roman"/>
                            <w:sz w:val="20"/>
                            <w:szCs w:val="20"/>
                          </w:rPr>
                          <m:t>N-1</m:t>
                        </m:r>
                      </m:sup>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e>
                        </m:d>
                      </m:e>
                    </m:nary>
                  </m:e>
                </m:d>
              </m:e>
              <m:sup>
                <m:r>
                  <w:rPr>
                    <w:rFonts w:ascii="Cambria Math" w:eastAsiaTheme="minorEastAsia" w:hAnsi="Cambria Math" w:cs="Times New Roman"/>
                    <w:sz w:val="20"/>
                    <w:szCs w:val="20"/>
                  </w:rPr>
                  <m:t>2</m:t>
                </m:r>
              </m:sup>
            </m:sSup>
          </m:e>
        </m:nary>
      </m:oMath>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(A.27)</w:t>
      </w:r>
    </w:p>
    <w:p w14:paraId="7B83EB89" w14:textId="77777777" w:rsidR="00E71D6C" w:rsidRPr="00EA4EE3" w:rsidRDefault="00E71D6C" w:rsidP="00E71D6C">
      <w:pPr>
        <w:spacing w:line="360" w:lineRule="auto"/>
        <w:jc w:val="both"/>
        <w:rPr>
          <w:rFonts w:ascii="Times New Roman" w:eastAsiaTheme="minorEastAsia" w:hAnsi="Times New Roman" w:cs="Times New Roman"/>
          <w:sz w:val="20"/>
          <w:szCs w:val="20"/>
        </w:rPr>
      </w:pPr>
      <w:r w:rsidRPr="00EA4EE3">
        <w:rPr>
          <w:rFonts w:ascii="Times New Roman" w:eastAsiaTheme="minorEastAsia" w:hAnsi="Times New Roman" w:cs="Times New Roman"/>
          <w:sz w:val="20"/>
          <w:szCs w:val="20"/>
        </w:rPr>
        <w:t xml:space="preserve">To calculate the conditional variance for each input parameter, the model output is reordered with respect to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w:r w:rsidRPr="00EA4EE3">
        <w:rPr>
          <w:rFonts w:ascii="Times New Roman" w:eastAsiaTheme="minorEastAsia" w:hAnsi="Times New Roman" w:cs="Times New Roman"/>
          <w:sz w:val="20"/>
          <w:szCs w:val="20"/>
        </w:rPr>
        <w:t xml:space="preserve"> in increasing order (which is the inverse permutation):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m:t>
            </m:r>
          </m:e>
          <m:sup>
            <m:r>
              <w:rPr>
                <w:rFonts w:ascii="Cambria Math" w:eastAsiaTheme="minorEastAsia" w:hAnsi="Cambria Math" w:cs="Times New Roman"/>
                <w:sz w:val="20"/>
                <w:szCs w:val="20"/>
              </w:rPr>
              <m:t>j</m:t>
            </m:r>
          </m:sup>
        </m:sSup>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ij</m:t>
            </m:r>
          </m:sub>
        </m:sSub>
        <m:r>
          <w:rPr>
            <w:rFonts w:ascii="Cambria Math" w:eastAsiaTheme="minorEastAsia" w:hAnsi="Cambria Math" w:cs="Times New Roman"/>
            <w:sz w:val="20"/>
            <w:szCs w:val="20"/>
          </w:rPr>
          <m:t>)</m:t>
        </m:r>
      </m:oMath>
      <w:r w:rsidRPr="00EA4EE3">
        <w:rPr>
          <w:rFonts w:ascii="Times New Roman" w:eastAsiaTheme="minorEastAsia" w:hAnsi="Times New Roman" w:cs="Times New Roman"/>
          <w:sz w:val="20"/>
          <w:szCs w:val="20"/>
        </w:rPr>
        <w:t xml:space="preserve">. When you look at the reordered model </w:t>
      </w:r>
      <w:r w:rsidRPr="00EA4EE3">
        <w:rPr>
          <w:rFonts w:ascii="Times New Roman" w:eastAsiaTheme="minorEastAsia" w:hAnsi="Times New Roman" w:cs="Times New Roman"/>
          <w:sz w:val="20"/>
          <w:szCs w:val="20"/>
        </w:rPr>
        <w:lastRenderedPageBreak/>
        <w:t>output</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 xml:space="preserve"> g</m:t>
            </m:r>
          </m:e>
          <m:sup>
            <m:r>
              <w:rPr>
                <w:rFonts w:ascii="Cambria Math" w:eastAsiaTheme="minorEastAsia" w:hAnsi="Cambria Math" w:cs="Times New Roman"/>
                <w:sz w:val="20"/>
                <w:szCs w:val="20"/>
              </w:rPr>
              <m:t>j</m:t>
            </m:r>
          </m:sup>
        </m:sSup>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ij</m:t>
            </m:r>
          </m:sub>
        </m:sSub>
        <m:r>
          <w:rPr>
            <w:rFonts w:ascii="Cambria Math" w:eastAsiaTheme="minorEastAsia" w:hAnsi="Cambria Math" w:cs="Times New Roman"/>
            <w:sz w:val="20"/>
            <w:szCs w:val="20"/>
          </w:rPr>
          <m:t>)</m:t>
        </m:r>
      </m:oMath>
      <w:r w:rsidRPr="00EA4EE3">
        <w:rPr>
          <w:rFonts w:ascii="Times New Roman" w:eastAsiaTheme="minorEastAsia" w:hAnsi="Times New Roman" w:cs="Times New Roman"/>
          <w:sz w:val="20"/>
          <w:szCs w:val="20"/>
        </w:rPr>
        <w:t xml:space="preserve">, we expect for dominant parameters that they highly resemble the wave-like shape of the input parameter, as was given in equation (A.23).  This also means that the most sensitive parameters have the highest amplitude. For the conditional variance, the summation goes up to </w:t>
      </w:r>
      <w:r w:rsidRPr="00EA4EE3">
        <w:rPr>
          <w:rFonts w:ascii="Times New Roman" w:eastAsiaTheme="minorEastAsia" w:hAnsi="Times New Roman" w:cs="Times New Roman"/>
          <w:i/>
          <w:sz w:val="20"/>
          <w:szCs w:val="20"/>
        </w:rPr>
        <w:t>M</w:t>
      </w:r>
      <w:r w:rsidRPr="00EA4EE3">
        <w:rPr>
          <w:rFonts w:ascii="Times New Roman" w:eastAsiaTheme="minorEastAsia" w:hAnsi="Times New Roman" w:cs="Times New Roman"/>
          <w:sz w:val="20"/>
          <w:szCs w:val="20"/>
        </w:rPr>
        <w:t xml:space="preserve">=4 </w:t>
      </w:r>
      <w:r w:rsidRPr="00EA4EE3">
        <w:rPr>
          <w:rFonts w:ascii="Times New Roman" w:eastAsiaTheme="minorEastAsia" w:hAnsi="Times New Roman" w:cs="Times New Roman"/>
          <w:sz w:val="20"/>
          <w:szCs w:val="20"/>
        </w:rPr>
        <w:fldChar w:fldCharType="begin"/>
      </w:r>
      <w:r>
        <w:rPr>
          <w:rFonts w:ascii="Times New Roman" w:eastAsiaTheme="minorEastAsia" w:hAnsi="Times New Roman" w:cs="Times New Roman"/>
          <w:sz w:val="20"/>
          <w:szCs w:val="20"/>
        </w:rPr>
        <w:instrText xml:space="preserve"> ADDIN EN.CITE &lt;EndNote&gt;&lt;Cite&gt;&lt;Author&gt;Tarantola&lt;/Author&gt;&lt;Year&gt;2006&lt;/Year&gt;&lt;RecNum&gt;330&lt;/RecNum&gt;&lt;DisplayText&gt;(Tarantola et al. 2006)&lt;/DisplayText&gt;&lt;record&gt;&lt;rec-number&gt;330&lt;/rec-number&gt;&lt;foreign-keys&gt;&lt;key app="EN" db-id="tsazst5x8wea0eewadwvwpda9avvpfzd0w2p" timestamp="1424689922"&gt;330&lt;/key&gt;&lt;/foreign-keys&gt;&lt;ref-type name="Journal Article"&gt;17&lt;/ref-type&gt;&lt;contributors&gt;&lt;authors&gt;&lt;author&gt;Tarantola, S.&lt;/author&gt;&lt;author&gt;Gatelli, D.&lt;/author&gt;&lt;author&gt;Mara, T. A.&lt;/author&gt;&lt;/authors&gt;&lt;/contributors&gt;&lt;titles&gt;&lt;title&gt;Random balance designs for the estimation of first order global sensitivity indices&lt;/title&gt;&lt;secondary-title&gt;Reliability Engineering &amp;amp; System Safety&lt;/secondary-title&gt;&lt;/titles&gt;&lt;periodical&gt;&lt;full-title&gt;Reliability Engineering &amp;amp; System Safety&lt;/full-title&gt;&lt;/periodical&gt;&lt;pages&gt;717-727&lt;/pages&gt;&lt;volume&gt;91&lt;/volume&gt;&lt;number&gt;6&lt;/number&gt;&lt;keywords&gt;&lt;keyword&gt;Computational models&lt;/keyword&gt;&lt;keyword&gt;Uncertainty analysis&lt;/keyword&gt;&lt;keyword&gt;Global sensitivity analysis&lt;/keyword&gt;&lt;/keywords&gt;&lt;dates&gt;&lt;year&gt;2006&lt;/year&gt;&lt;/dates&gt;&lt;isbn&gt;0951-8320&lt;/isbn&gt;&lt;urls&gt;&lt;related-urls&gt;&lt;url&gt;http://www.sciencedirect.com/science/article/pii/S0951832005001444&lt;/url&gt;&lt;/related-urls&gt;&lt;/urls&gt;&lt;electronic-resource-num&gt;http://dx.doi.org/10.1016/j.ress.2005.06.003&lt;/electronic-resource-num&gt;&lt;/record&gt;&lt;/Cite&gt;&lt;/EndNote&gt;</w:instrText>
      </w:r>
      <w:r w:rsidRPr="00EA4EE3">
        <w:rPr>
          <w:rFonts w:ascii="Times New Roman" w:eastAsiaTheme="minorEastAsia" w:hAnsi="Times New Roman" w:cs="Times New Roman"/>
          <w:sz w:val="20"/>
          <w:szCs w:val="20"/>
        </w:rPr>
        <w:fldChar w:fldCharType="separate"/>
      </w:r>
      <w:r>
        <w:rPr>
          <w:rFonts w:ascii="Times New Roman" w:eastAsiaTheme="minorEastAsia" w:hAnsi="Times New Roman" w:cs="Times New Roman"/>
          <w:noProof/>
          <w:sz w:val="20"/>
          <w:szCs w:val="20"/>
        </w:rPr>
        <w:t>(Tarantola et al. 2006)</w:t>
      </w:r>
      <w:r w:rsidRPr="00EA4EE3">
        <w:rPr>
          <w:rFonts w:ascii="Times New Roman" w:eastAsiaTheme="minorEastAsia" w:hAnsi="Times New Roman" w:cs="Times New Roman"/>
          <w:sz w:val="20"/>
          <w:szCs w:val="20"/>
        </w:rPr>
        <w:fldChar w:fldCharType="end"/>
      </w:r>
      <w:r w:rsidRPr="00EA4EE3">
        <w:rPr>
          <w:rFonts w:ascii="Times New Roman" w:eastAsiaTheme="minorEastAsia" w:hAnsi="Times New Roman" w:cs="Times New Roman"/>
          <w:sz w:val="20"/>
          <w:szCs w:val="20"/>
        </w:rPr>
        <w:t xml:space="preserve">, and because </w:t>
      </w:r>
      <w:r w:rsidRPr="00EA4EE3">
        <w:rPr>
          <w:rFonts w:ascii="Times New Roman" w:eastAsiaTheme="minorEastAsia" w:hAnsi="Times New Roman" w:cs="Times New Roman"/>
          <w:i/>
          <w:sz w:val="20"/>
          <w:szCs w:val="20"/>
        </w:rPr>
        <w:t>M</w:t>
      </w:r>
      <w:r w:rsidRPr="00EA4EE3">
        <w:rPr>
          <w:rFonts w:ascii="Times New Roman" w:eastAsiaTheme="minorEastAsia" w:hAnsi="Times New Roman" w:cs="Times New Roman"/>
          <w:sz w:val="20"/>
          <w:szCs w:val="20"/>
        </w:rPr>
        <w:t xml:space="preserve"> is smaller than the Nyquist frequency (</w:t>
      </w:r>
      <w:r w:rsidRPr="00EA4EE3">
        <w:rPr>
          <w:rFonts w:ascii="Times New Roman" w:eastAsiaTheme="minorEastAsia" w:hAnsi="Times New Roman" w:cs="Times New Roman"/>
          <w:i/>
          <w:sz w:val="20"/>
          <w:szCs w:val="20"/>
        </w:rPr>
        <w:t>N</w:t>
      </w:r>
      <w:r w:rsidRPr="00EA4EE3">
        <w:rPr>
          <w:rFonts w:ascii="Times New Roman" w:eastAsiaTheme="minorEastAsia" w:hAnsi="Times New Roman" w:cs="Times New Roman"/>
          <w:sz w:val="20"/>
          <w:szCs w:val="20"/>
        </w:rPr>
        <w:t>/2), the conditional variance is multiplied by a factor two:</w:t>
      </w:r>
    </w:p>
    <w:p w14:paraId="0EEFE1CE" w14:textId="54E244F0" w:rsidR="00E71D6C" w:rsidRPr="00EA4EE3" w:rsidRDefault="00E71D6C" w:rsidP="00E71D6C">
      <w:pPr>
        <w:spacing w:line="360" w:lineRule="auto"/>
        <w:jc w:val="right"/>
        <w:rPr>
          <w:rFonts w:ascii="Times New Roman" w:eastAsiaTheme="minorEastAsia" w:hAnsi="Times New Roman" w:cs="Times New Roman"/>
          <w:sz w:val="20"/>
          <w:szCs w:val="20"/>
        </w:rPr>
      </w:pPr>
      <m:oMath>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E</m:t>
                </m:r>
              </m:e>
              <m: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sub>
            </m:sSub>
            <m:d>
              <m:dPr>
                <m:ctrlPr>
                  <w:rPr>
                    <w:rFonts w:ascii="Cambria Math" w:hAnsi="Cambria Math" w:cs="Times New Roman"/>
                    <w:i/>
                    <w:sz w:val="20"/>
                    <w:szCs w:val="20"/>
                  </w:rPr>
                </m:ctrlPr>
              </m:dPr>
              <m:e>
                <m:r>
                  <w:rPr>
                    <w:rFonts w:ascii="Cambria Math" w:hAnsi="Cambria Math" w:cs="Times New Roman"/>
                    <w:sz w:val="20"/>
                    <w:szCs w:val="20"/>
                  </w:rPr>
                  <m:t>g</m:t>
                </m:r>
              </m:e>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j</m:t>
                    </m:r>
                  </m:sub>
                </m:sSub>
              </m:e>
            </m:d>
            <m:ctrlPr>
              <w:rPr>
                <w:rFonts w:ascii="Cambria Math" w:hAnsi="Cambria Math" w:cs="Times New Roman"/>
                <w:i/>
                <w:sz w:val="20"/>
                <w:szCs w:val="20"/>
              </w:rPr>
            </m:ctrlPr>
          </m:e>
        </m:d>
        <m:r>
          <w:rPr>
            <w:rFonts w:ascii="Cambria Math" w:eastAsiaTheme="minorEastAsia" w:hAnsi="Cambria Math" w:cs="Times New Roman"/>
            <w:sz w:val="20"/>
            <w:szCs w:val="20"/>
          </w:rPr>
          <m:t>=2</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N</m:t>
                    </m:r>
                  </m:den>
                </m:f>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ω=1</m:t>
                    </m:r>
                  </m:sub>
                  <m:sup>
                    <m:r>
                      <w:rPr>
                        <w:rFonts w:ascii="Cambria Math" w:eastAsiaTheme="minorEastAsia" w:hAnsi="Cambria Math" w:cs="Times New Roman"/>
                        <w:sz w:val="20"/>
                        <w:szCs w:val="20"/>
                      </w:rPr>
                      <m:t>M</m:t>
                    </m:r>
                  </m:sup>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m:t>
                                </m:r>
                              </m:e>
                              <m:sup>
                                <m:r>
                                  <w:rPr>
                                    <w:rFonts w:ascii="Cambria Math" w:eastAsiaTheme="minorEastAsia" w:hAnsi="Cambria Math" w:cs="Times New Roman"/>
                                    <w:sz w:val="20"/>
                                    <w:szCs w:val="20"/>
                                  </w:rPr>
                                  <m:t>j</m:t>
                                </m:r>
                              </m:sup>
                            </m:sSup>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e>
                    </m:d>
                  </m:e>
                </m:nary>
              </m:e>
            </m:d>
          </m:e>
          <m:sup>
            <m:r>
              <w:rPr>
                <w:rFonts w:ascii="Cambria Math" w:eastAsiaTheme="minorEastAsia" w:hAnsi="Cambria Math" w:cs="Times New Roman"/>
                <w:sz w:val="20"/>
                <w:szCs w:val="20"/>
              </w:rPr>
              <m:t>2</m:t>
            </m:r>
          </m:sup>
        </m:sSup>
      </m:oMath>
      <w:r w:rsidRPr="00EA4EE3">
        <w:rPr>
          <w:rFonts w:ascii="Times New Roman" w:eastAsiaTheme="minorEastAsia" w:hAnsi="Times New Roman" w:cs="Times New Roman"/>
          <w:sz w:val="20"/>
          <w:szCs w:val="20"/>
        </w:rPr>
        <w:t xml:space="preserve"> </w:t>
      </w:r>
      <w:r w:rsidRPr="00EA4EE3">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r>
      <w:r w:rsidR="008B7B6D">
        <w:rPr>
          <w:rFonts w:ascii="Times New Roman" w:eastAsiaTheme="minorEastAsia" w:hAnsi="Times New Roman" w:cs="Times New Roman"/>
          <w:sz w:val="20"/>
          <w:szCs w:val="20"/>
        </w:rPr>
        <w:tab/>
      </w:r>
      <w:r w:rsidRPr="00EA4EE3">
        <w:rPr>
          <w:rFonts w:ascii="Times New Roman" w:eastAsiaTheme="minorEastAsia" w:hAnsi="Times New Roman" w:cs="Times New Roman"/>
          <w:sz w:val="20"/>
          <w:szCs w:val="20"/>
        </w:rPr>
        <w:tab/>
        <w:t>(A.28)</w:t>
      </w:r>
    </w:p>
    <w:p w14:paraId="23B65934" w14:textId="77777777" w:rsidR="00E71D6C" w:rsidRPr="00EA4EE3" w:rsidRDefault="00E71D6C" w:rsidP="00E71D6C">
      <w:pPr>
        <w:tabs>
          <w:tab w:val="left" w:pos="1557"/>
        </w:tabs>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Where</w:t>
      </w:r>
      <w:r w:rsidR="00CA134C">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i/>
                <w:sz w:val="20"/>
                <w:szCs w:val="20"/>
              </w:rPr>
            </m:ctrlPr>
          </m:sSub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m:t>
                </m:r>
              </m:e>
              <m:sup>
                <m:r>
                  <w:rPr>
                    <w:rFonts w:ascii="Cambria Math" w:eastAsiaTheme="minorEastAsia" w:hAnsi="Cambria Math" w:cs="Times New Roman"/>
                    <w:sz w:val="20"/>
                    <w:szCs w:val="20"/>
                  </w:rPr>
                  <m:t>j</m:t>
                </m:r>
              </m:sup>
            </m:sSup>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oMath>
      <w:r w:rsidRPr="00EA4EE3">
        <w:rPr>
          <w:rFonts w:ascii="Times New Roman" w:hAnsi="Times New Roman" w:cs="Times New Roman"/>
          <w:sz w:val="20"/>
          <w:szCs w:val="20"/>
        </w:rPr>
        <w:t xml:space="preserve"> equals the re-ordered model output for parameter </w:t>
      </w:r>
      <w:r w:rsidRPr="00EA4EE3">
        <w:rPr>
          <w:rFonts w:ascii="Times New Roman" w:hAnsi="Times New Roman" w:cs="Times New Roman"/>
          <w:i/>
          <w:sz w:val="20"/>
          <w:szCs w:val="20"/>
        </w:rPr>
        <w:t>j</w:t>
      </w:r>
      <w:r w:rsidRPr="00EA4EE3">
        <w:rPr>
          <w:rFonts w:ascii="Times New Roman" w:hAnsi="Times New Roman" w:cs="Times New Roman"/>
          <w:sz w:val="20"/>
          <w:szCs w:val="20"/>
        </w:rPr>
        <w:t>. The sensitivity index is equals:</w:t>
      </w:r>
    </w:p>
    <w:p w14:paraId="2588F0AA" w14:textId="7A448EB6" w:rsidR="00696467" w:rsidRPr="00473203" w:rsidRDefault="005F7FC1" w:rsidP="00473203">
      <w:pPr>
        <w:tabs>
          <w:tab w:val="left" w:pos="1557"/>
        </w:tabs>
        <w:spacing w:line="360" w:lineRule="auto"/>
        <w:jc w:val="right"/>
        <w:rPr>
          <w:rFonts w:ascii="Times New Roman"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j</m:t>
            </m:r>
          </m:sub>
          <m:sup>
            <m:r>
              <w:rPr>
                <w:rFonts w:ascii="Cambria Math" w:eastAsiaTheme="minorEastAsia" w:hAnsi="Cambria Math" w:cs="Times New Roman"/>
                <w:sz w:val="20"/>
                <w:szCs w:val="20"/>
              </w:rPr>
              <m:t>RBD</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ω=1</m:t>
                        </m:r>
                      </m:sub>
                      <m:sup>
                        <m:r>
                          <w:rPr>
                            <w:rFonts w:ascii="Cambria Math" w:eastAsiaTheme="minorEastAsia" w:hAnsi="Cambria Math" w:cs="Times New Roman"/>
                            <w:sz w:val="20"/>
                            <w:szCs w:val="20"/>
                          </w:rPr>
                          <m:t>M</m:t>
                        </m:r>
                      </m:sup>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m:t>
                                    </m:r>
                                  </m:e>
                                  <m:sup>
                                    <m:r>
                                      <w:rPr>
                                        <w:rFonts w:ascii="Cambria Math" w:eastAsiaTheme="minorEastAsia" w:hAnsi="Cambria Math" w:cs="Times New Roman"/>
                                        <w:sz w:val="20"/>
                                        <w:szCs w:val="20"/>
                                      </w:rPr>
                                      <m:t>j</m:t>
                                    </m:r>
                                  </m:sup>
                                </m:sSup>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e>
                        </m:d>
                      </m:e>
                    </m:nary>
                  </m:e>
                </m:d>
              </m:e>
              <m:sup>
                <m:r>
                  <w:rPr>
                    <w:rFonts w:ascii="Cambria Math" w:eastAsiaTheme="minorEastAsia" w:hAnsi="Cambria Math" w:cs="Times New Roman"/>
                    <w:sz w:val="20"/>
                    <w:szCs w:val="20"/>
                  </w:rPr>
                  <m:t>2</m:t>
                </m:r>
              </m:sup>
            </m:sSup>
          </m:num>
          <m:den>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ω=1</m:t>
                        </m:r>
                      </m:sub>
                      <m:sup>
                        <m:r>
                          <w:rPr>
                            <w:rFonts w:ascii="Cambria Math" w:eastAsiaTheme="minorEastAsia" w:hAnsi="Cambria Math" w:cs="Times New Roman"/>
                            <w:sz w:val="20"/>
                            <w:szCs w:val="20"/>
                          </w:rPr>
                          <m:t>N-1</m:t>
                        </m:r>
                      </m:sup>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g(p</m:t>
                                </m:r>
                              </m:e>
                              <m:sub>
                                <m:r>
                                  <w:rPr>
                                    <w:rFonts w:ascii="Cambria Math" w:eastAsiaTheme="minorEastAsia" w:hAnsi="Cambria Math" w:cs="Times New Roman"/>
                                    <w:sz w:val="20"/>
                                    <w:szCs w:val="20"/>
                                  </w:rPr>
                                  <m:t>ω</m:t>
                                </m:r>
                              </m:sub>
                            </m:sSub>
                            <m:r>
                              <w:rPr>
                                <w:rFonts w:ascii="Cambria Math" w:eastAsiaTheme="minorEastAsia" w:hAnsi="Cambria Math" w:cs="Times New Roman"/>
                                <w:sz w:val="20"/>
                                <w:szCs w:val="20"/>
                              </w:rPr>
                              <m:t>)</m:t>
                            </m:r>
                          </m:e>
                        </m:d>
                      </m:e>
                    </m:nary>
                  </m:e>
                </m:d>
              </m:e>
              <m:sup>
                <m:r>
                  <w:rPr>
                    <w:rFonts w:ascii="Cambria Math" w:eastAsiaTheme="minorEastAsia" w:hAnsi="Cambria Math" w:cs="Times New Roman"/>
                    <w:sz w:val="20"/>
                    <w:szCs w:val="20"/>
                  </w:rPr>
                  <m:t>2</m:t>
                </m:r>
              </m:sup>
            </m:sSup>
          </m:den>
        </m:f>
      </m:oMath>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8B7B6D">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r>
      <w:r w:rsidR="00E71D6C" w:rsidRPr="00EA4EE3">
        <w:rPr>
          <w:rFonts w:ascii="Times New Roman" w:eastAsiaTheme="minorEastAsia" w:hAnsi="Times New Roman" w:cs="Times New Roman"/>
          <w:sz w:val="20"/>
          <w:szCs w:val="20"/>
        </w:rPr>
        <w:tab/>
        <w:t>(A.29)</w:t>
      </w:r>
    </w:p>
    <w:p w14:paraId="10FD93F6" w14:textId="44C0EFD3" w:rsidR="00260E7F" w:rsidRPr="00260E7F" w:rsidRDefault="00260E7F" w:rsidP="00696467">
      <w:pPr>
        <w:spacing w:line="360" w:lineRule="auto"/>
        <w:rPr>
          <w:rFonts w:ascii="Times New Roman" w:hAnsi="Times New Roman" w:cs="Times New Roman"/>
          <w:sz w:val="20"/>
          <w:szCs w:val="20"/>
        </w:rPr>
      </w:pPr>
      <w:r w:rsidRPr="00260E7F">
        <w:rPr>
          <w:rFonts w:ascii="Times New Roman" w:hAnsi="Times New Roman" w:cs="Times New Roman"/>
          <w:sz w:val="20"/>
          <w:szCs w:val="20"/>
        </w:rPr>
        <w:t>In contrast to FAST, it is not possible to derive the total sensitivity index using RBD, only with hybrid RBD-FAST methods</w:t>
      </w:r>
      <w:r>
        <w:rPr>
          <w:rFonts w:ascii="Times New Roman" w:hAnsi="Times New Roman" w:cs="Times New Roman"/>
          <w:sz w:val="20"/>
          <w:szCs w:val="20"/>
        </w:rPr>
        <w:t xml:space="preserve"> (</w:t>
      </w:r>
      <w:proofErr w:type="spellStart"/>
      <w:r>
        <w:rPr>
          <w:rFonts w:ascii="Times New Roman" w:hAnsi="Times New Roman" w:cs="Times New Roman"/>
          <w:sz w:val="20"/>
          <w:szCs w:val="20"/>
        </w:rPr>
        <w:t>Saltelli</w:t>
      </w:r>
      <w:proofErr w:type="spellEnd"/>
      <w:r>
        <w:rPr>
          <w:rFonts w:ascii="Times New Roman" w:hAnsi="Times New Roman" w:cs="Times New Roman"/>
          <w:sz w:val="20"/>
          <w:szCs w:val="20"/>
        </w:rPr>
        <w:t xml:space="preserve"> et al.</w:t>
      </w:r>
      <w:r w:rsidRPr="00260E7F">
        <w:rPr>
          <w:rFonts w:ascii="Times New Roman" w:hAnsi="Times New Roman" w:cs="Times New Roman"/>
          <w:sz w:val="20"/>
          <w:szCs w:val="20"/>
        </w:rPr>
        <w:t xml:space="preserve"> 2010). </w:t>
      </w:r>
    </w:p>
    <w:p w14:paraId="5C83C672" w14:textId="77777777" w:rsidR="00CE2264" w:rsidRDefault="00CE2264" w:rsidP="00696467">
      <w:pPr>
        <w:spacing w:line="360" w:lineRule="auto"/>
        <w:rPr>
          <w:rFonts w:ascii="Times New Roman" w:hAnsi="Times New Roman" w:cs="Times New Roman"/>
          <w:b/>
          <w:sz w:val="20"/>
          <w:szCs w:val="20"/>
        </w:rPr>
      </w:pPr>
    </w:p>
    <w:p w14:paraId="6557AFFF" w14:textId="58EEC16F" w:rsidR="005E4909" w:rsidRDefault="005E4909" w:rsidP="00696467">
      <w:pPr>
        <w:spacing w:line="360" w:lineRule="auto"/>
        <w:rPr>
          <w:rFonts w:ascii="Times New Roman" w:hAnsi="Times New Roman" w:cs="Times New Roman"/>
          <w:b/>
          <w:sz w:val="20"/>
          <w:szCs w:val="20"/>
        </w:rPr>
      </w:pPr>
      <w:r>
        <w:rPr>
          <w:rFonts w:ascii="Times New Roman" w:hAnsi="Times New Roman" w:cs="Times New Roman"/>
          <w:b/>
          <w:sz w:val="20"/>
          <w:szCs w:val="20"/>
        </w:rPr>
        <w:t>VI. Evaluation of the sensitivity indices</w:t>
      </w:r>
    </w:p>
    <w:p w14:paraId="27C7F331" w14:textId="2E44BDAC" w:rsidR="00E0199E" w:rsidRDefault="00E0199E" w:rsidP="00696467">
      <w:pPr>
        <w:spacing w:line="360" w:lineRule="auto"/>
        <w:rPr>
          <w:rFonts w:ascii="Times New Roman" w:hAnsi="Times New Roman" w:cs="Times New Roman"/>
          <w:b/>
          <w:sz w:val="20"/>
          <w:szCs w:val="20"/>
        </w:rPr>
      </w:pPr>
      <w:r>
        <w:rPr>
          <w:rFonts w:ascii="Times New Roman" w:hAnsi="Times New Roman" w:cs="Times New Roman"/>
          <w:b/>
          <w:sz w:val="20"/>
          <w:szCs w:val="20"/>
        </w:rPr>
        <w:t>Table A.1</w:t>
      </w:r>
      <w:r w:rsidR="00333EE8">
        <w:rPr>
          <w:rFonts w:ascii="Times New Roman" w:hAnsi="Times New Roman" w:cs="Times New Roman"/>
          <w:b/>
          <w:sz w:val="20"/>
          <w:szCs w:val="20"/>
        </w:rPr>
        <w:t xml:space="preserve"> </w:t>
      </w:r>
      <w:r w:rsidR="00333EE8" w:rsidRPr="00EA4EE3">
        <w:rPr>
          <w:rFonts w:ascii="Times New Roman" w:hAnsi="Times New Roman" w:cs="Times New Roman"/>
          <w:sz w:val="20"/>
          <w:szCs w:val="20"/>
        </w:rPr>
        <w:t xml:space="preserve">Performance of the sensitivity methods </w:t>
      </w:r>
      <w:r w:rsidR="00333EE8">
        <w:rPr>
          <w:rFonts w:ascii="Times New Roman" w:hAnsi="Times New Roman" w:cs="Times New Roman"/>
          <w:sz w:val="20"/>
          <w:szCs w:val="20"/>
        </w:rPr>
        <w:t xml:space="preserve">for case study 1 </w:t>
      </w:r>
      <w:r w:rsidR="00333EE8" w:rsidRPr="00EA4EE3">
        <w:rPr>
          <w:rFonts w:ascii="Times New Roman" w:hAnsi="Times New Roman" w:cs="Times New Roman"/>
          <w:sz w:val="20"/>
          <w:szCs w:val="20"/>
        </w:rPr>
        <w:t>on a scale from poor (--), insufficient (-), neutral (0)</w:t>
      </w:r>
      <w:proofErr w:type="gramStart"/>
      <w:r w:rsidR="00333EE8" w:rsidRPr="00EA4EE3">
        <w:rPr>
          <w:rFonts w:ascii="Times New Roman" w:hAnsi="Times New Roman" w:cs="Times New Roman"/>
          <w:sz w:val="20"/>
          <w:szCs w:val="20"/>
        </w:rPr>
        <w:t>,sufficient</w:t>
      </w:r>
      <w:proofErr w:type="gramEnd"/>
      <w:r w:rsidR="00333EE8" w:rsidRPr="00EA4EE3">
        <w:rPr>
          <w:rFonts w:ascii="Times New Roman" w:hAnsi="Times New Roman" w:cs="Times New Roman"/>
          <w:sz w:val="20"/>
          <w:szCs w:val="20"/>
        </w:rPr>
        <w:t xml:space="preserve"> (+) to good (++). SRC: </w:t>
      </w:r>
      <w:r w:rsidR="00F8690C">
        <w:rPr>
          <w:rFonts w:ascii="Times New Roman" w:hAnsi="Times New Roman" w:cs="Times New Roman"/>
          <w:sz w:val="20"/>
          <w:szCs w:val="20"/>
        </w:rPr>
        <w:t xml:space="preserve">squared </w:t>
      </w:r>
      <w:r w:rsidR="00333EE8" w:rsidRPr="00EA4EE3">
        <w:rPr>
          <w:rFonts w:ascii="Times New Roman" w:hAnsi="Times New Roman" w:cs="Times New Roman"/>
          <w:sz w:val="20"/>
          <w:szCs w:val="20"/>
        </w:rPr>
        <w:t xml:space="preserve">standardized regression coefficient; SCC: </w:t>
      </w:r>
      <w:r w:rsidR="00F8690C">
        <w:rPr>
          <w:rFonts w:ascii="Times New Roman" w:hAnsi="Times New Roman" w:cs="Times New Roman"/>
          <w:sz w:val="20"/>
          <w:szCs w:val="20"/>
        </w:rPr>
        <w:t xml:space="preserve">squared </w:t>
      </w:r>
      <w:r w:rsidR="00333EE8" w:rsidRPr="00EA4EE3">
        <w:rPr>
          <w:rFonts w:ascii="Times New Roman" w:hAnsi="Times New Roman" w:cs="Times New Roman"/>
          <w:sz w:val="20"/>
          <w:szCs w:val="20"/>
        </w:rPr>
        <w:t xml:space="preserve">Spearman correlation coefficient; KIA: key issue analysis; SME: </w:t>
      </w:r>
      <w:proofErr w:type="spellStart"/>
      <w:r w:rsidR="00333EE8" w:rsidRPr="00EA4EE3">
        <w:rPr>
          <w:rFonts w:ascii="Times New Roman" w:hAnsi="Times New Roman" w:cs="Times New Roman"/>
          <w:sz w:val="20"/>
          <w:szCs w:val="20"/>
        </w:rPr>
        <w:t>Sobol</w:t>
      </w:r>
      <w:proofErr w:type="spellEnd"/>
      <w:r w:rsidR="00333EE8" w:rsidRPr="00EA4EE3">
        <w:rPr>
          <w:rFonts w:ascii="Times New Roman" w:hAnsi="Times New Roman" w:cs="Times New Roman"/>
          <w:sz w:val="20"/>
          <w:szCs w:val="20"/>
        </w:rPr>
        <w:t xml:space="preserve">’ main effect index; STE: </w:t>
      </w:r>
      <w:proofErr w:type="spellStart"/>
      <w:r w:rsidR="00333EE8" w:rsidRPr="00EA4EE3">
        <w:rPr>
          <w:rFonts w:ascii="Times New Roman" w:hAnsi="Times New Roman" w:cs="Times New Roman"/>
          <w:sz w:val="20"/>
          <w:szCs w:val="20"/>
        </w:rPr>
        <w:t>Sobol</w:t>
      </w:r>
      <w:proofErr w:type="spellEnd"/>
      <w:r w:rsidR="00333EE8" w:rsidRPr="00EA4EE3">
        <w:rPr>
          <w:rFonts w:ascii="Times New Roman" w:hAnsi="Times New Roman" w:cs="Times New Roman"/>
          <w:sz w:val="20"/>
          <w:szCs w:val="20"/>
        </w:rPr>
        <w:t>’ total effect index; RBD: random balance design</w:t>
      </w:r>
      <w:r w:rsidR="00333EE8">
        <w:rPr>
          <w:rFonts w:ascii="Times New Roman" w:hAnsi="Times New Roman" w:cs="Times New Roman"/>
          <w:sz w:val="20"/>
          <w:szCs w:val="20"/>
        </w:rPr>
        <w:t>.</w:t>
      </w:r>
    </w:p>
    <w:tbl>
      <w:tblPr>
        <w:tblStyle w:val="Tabellenraster"/>
        <w:tblW w:w="0" w:type="auto"/>
        <w:tblLook w:val="04A0" w:firstRow="1" w:lastRow="0" w:firstColumn="1" w:lastColumn="0" w:noHBand="0" w:noVBand="1"/>
      </w:tblPr>
      <w:tblGrid>
        <w:gridCol w:w="5192"/>
        <w:gridCol w:w="730"/>
        <w:gridCol w:w="617"/>
        <w:gridCol w:w="730"/>
        <w:gridCol w:w="650"/>
        <w:gridCol w:w="730"/>
        <w:gridCol w:w="639"/>
      </w:tblGrid>
      <w:tr w:rsidR="005E4909" w:rsidRPr="00EA4EE3" w14:paraId="4D64B265" w14:textId="77777777" w:rsidTr="00C16FFA">
        <w:tc>
          <w:tcPr>
            <w:tcW w:w="0" w:type="auto"/>
            <w:tcBorders>
              <w:left w:val="nil"/>
              <w:bottom w:val="single" w:sz="12" w:space="0" w:color="auto"/>
              <w:right w:val="nil"/>
            </w:tcBorders>
          </w:tcPr>
          <w:p w14:paraId="004FD081" w14:textId="5DB420D2" w:rsidR="005E4909" w:rsidRPr="00EA4EE3" w:rsidRDefault="00333EE8" w:rsidP="00C16FFA">
            <w:pPr>
              <w:spacing w:line="360" w:lineRule="auto"/>
              <w:rPr>
                <w:rFonts w:ascii="Times New Roman" w:hAnsi="Times New Roman" w:cs="Times New Roman"/>
                <w:b/>
                <w:sz w:val="20"/>
                <w:szCs w:val="20"/>
              </w:rPr>
            </w:pPr>
            <w:r>
              <w:rPr>
                <w:rFonts w:ascii="Times New Roman" w:hAnsi="Times New Roman" w:cs="Times New Roman"/>
                <w:b/>
                <w:sz w:val="20"/>
                <w:szCs w:val="20"/>
              </w:rPr>
              <w:t>Case study 1</w:t>
            </w:r>
          </w:p>
        </w:tc>
        <w:tc>
          <w:tcPr>
            <w:tcW w:w="0" w:type="auto"/>
            <w:tcBorders>
              <w:left w:val="nil"/>
              <w:bottom w:val="single" w:sz="12" w:space="0" w:color="auto"/>
              <w:right w:val="nil"/>
            </w:tcBorders>
          </w:tcPr>
          <w:p w14:paraId="10FEA06F" w14:textId="77777777" w:rsidR="005E4909" w:rsidRPr="00EA4EE3" w:rsidRDefault="005E4909"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SRC</w:t>
            </w:r>
          </w:p>
        </w:tc>
        <w:tc>
          <w:tcPr>
            <w:tcW w:w="0" w:type="auto"/>
            <w:tcBorders>
              <w:left w:val="nil"/>
              <w:bottom w:val="single" w:sz="12" w:space="0" w:color="auto"/>
              <w:right w:val="nil"/>
            </w:tcBorders>
          </w:tcPr>
          <w:p w14:paraId="135D8551" w14:textId="77777777" w:rsidR="005E4909" w:rsidRPr="00EA4EE3" w:rsidRDefault="005E4909"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SCC</w:t>
            </w:r>
          </w:p>
        </w:tc>
        <w:tc>
          <w:tcPr>
            <w:tcW w:w="0" w:type="auto"/>
            <w:tcBorders>
              <w:left w:val="nil"/>
              <w:bottom w:val="single" w:sz="12" w:space="0" w:color="auto"/>
              <w:right w:val="nil"/>
            </w:tcBorders>
          </w:tcPr>
          <w:p w14:paraId="05D01EBF" w14:textId="77777777" w:rsidR="005E4909" w:rsidRPr="00EA4EE3" w:rsidRDefault="005E4909"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KIA</w:t>
            </w:r>
          </w:p>
        </w:tc>
        <w:tc>
          <w:tcPr>
            <w:tcW w:w="0" w:type="auto"/>
            <w:tcBorders>
              <w:left w:val="nil"/>
              <w:bottom w:val="single" w:sz="12" w:space="0" w:color="auto"/>
              <w:right w:val="nil"/>
            </w:tcBorders>
          </w:tcPr>
          <w:p w14:paraId="1C383267" w14:textId="77777777" w:rsidR="005E4909" w:rsidRPr="00EA4EE3" w:rsidRDefault="005E4909"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SME</w:t>
            </w:r>
          </w:p>
        </w:tc>
        <w:tc>
          <w:tcPr>
            <w:tcW w:w="0" w:type="auto"/>
            <w:tcBorders>
              <w:left w:val="nil"/>
              <w:bottom w:val="single" w:sz="12" w:space="0" w:color="auto"/>
              <w:right w:val="nil"/>
            </w:tcBorders>
          </w:tcPr>
          <w:p w14:paraId="32F25B1D" w14:textId="77777777" w:rsidR="005E4909" w:rsidRPr="00EA4EE3" w:rsidRDefault="005E4909"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STE</w:t>
            </w:r>
          </w:p>
        </w:tc>
        <w:tc>
          <w:tcPr>
            <w:tcW w:w="0" w:type="auto"/>
            <w:tcBorders>
              <w:left w:val="nil"/>
              <w:bottom w:val="single" w:sz="12" w:space="0" w:color="auto"/>
              <w:right w:val="nil"/>
            </w:tcBorders>
          </w:tcPr>
          <w:p w14:paraId="169E2E58" w14:textId="77777777" w:rsidR="005E4909" w:rsidRPr="00EA4EE3" w:rsidRDefault="005E4909"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RBD</w:t>
            </w:r>
          </w:p>
        </w:tc>
      </w:tr>
      <w:tr w:rsidR="005E4909" w:rsidRPr="00EA4EE3" w14:paraId="1ADBA7B7" w14:textId="77777777" w:rsidTr="005E4909">
        <w:tc>
          <w:tcPr>
            <w:tcW w:w="0" w:type="auto"/>
            <w:tcBorders>
              <w:top w:val="nil"/>
              <w:left w:val="nil"/>
              <w:bottom w:val="nil"/>
              <w:right w:val="nil"/>
            </w:tcBorders>
          </w:tcPr>
          <w:p w14:paraId="6AF43BDA" w14:textId="77777777" w:rsidR="005E4909" w:rsidRPr="00EA4EE3" w:rsidRDefault="005E4909" w:rsidP="00C16FFA">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Ability to calculate total output variance (II):</w:t>
            </w:r>
          </w:p>
        </w:tc>
        <w:tc>
          <w:tcPr>
            <w:tcW w:w="0" w:type="auto"/>
            <w:tcBorders>
              <w:top w:val="nil"/>
              <w:left w:val="nil"/>
              <w:bottom w:val="nil"/>
              <w:right w:val="nil"/>
            </w:tcBorders>
            <w:vAlign w:val="bottom"/>
          </w:tcPr>
          <w:p w14:paraId="36A90F02" w14:textId="64E05626" w:rsidR="005E4909" w:rsidRPr="00C16FFA" w:rsidRDefault="005E4909"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0EB1A076" w14:textId="2A0042E1" w:rsidR="005E4909" w:rsidRPr="00C16FFA" w:rsidRDefault="005E4909"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4F659573" w14:textId="2D0AE52A" w:rsidR="005E4909" w:rsidRPr="00305C68" w:rsidRDefault="005E4909"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07233AAB" w14:textId="56EECD10" w:rsidR="005E4909" w:rsidRPr="00305C68" w:rsidRDefault="005E4909"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6D8E5616" w14:textId="16190369" w:rsidR="005E4909" w:rsidRPr="00305C68" w:rsidRDefault="005E4909"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08896B07" w14:textId="06FD7976" w:rsidR="005E4909" w:rsidRPr="00E0199E" w:rsidRDefault="005E4909" w:rsidP="00C16FFA">
            <w:pPr>
              <w:spacing w:line="360" w:lineRule="auto"/>
              <w:jc w:val="both"/>
              <w:rPr>
                <w:rFonts w:ascii="Times New Roman" w:hAnsi="Times New Roman" w:cs="Times New Roman"/>
                <w:sz w:val="20"/>
                <w:szCs w:val="20"/>
              </w:rPr>
            </w:pPr>
          </w:p>
        </w:tc>
      </w:tr>
      <w:tr w:rsidR="00E0199E" w:rsidRPr="00EA4EE3" w14:paraId="56916206" w14:textId="77777777" w:rsidTr="00E0199E">
        <w:tc>
          <w:tcPr>
            <w:tcW w:w="0" w:type="auto"/>
            <w:tcBorders>
              <w:top w:val="nil"/>
              <w:left w:val="nil"/>
              <w:bottom w:val="nil"/>
              <w:right w:val="nil"/>
            </w:tcBorders>
          </w:tcPr>
          <w:p w14:paraId="77BDC57C" w14:textId="26C7B4E4" w:rsidR="00E0199E" w:rsidRPr="00EA4EE3" w:rsidRDefault="00E0199E" w:rsidP="00C16FFA">
            <w:pPr>
              <w:pStyle w:val="Listenabsatz"/>
              <w:numPr>
                <w:ilvl w:val="0"/>
                <w:numId w:val="24"/>
              </w:num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Small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5</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nil"/>
              <w:right w:val="nil"/>
            </w:tcBorders>
            <w:vAlign w:val="bottom"/>
          </w:tcPr>
          <w:p w14:paraId="464E141E" w14:textId="373F5CA5"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3C66964B" w14:textId="570C504D"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46A09B74" w14:textId="341845D8"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1A7893AD" w14:textId="7C5C9E4F"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1EC601DB" w14:textId="0AB057BC"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2D41F644" w14:textId="07EC6E2F"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E0199E" w:rsidRPr="00EA4EE3" w14:paraId="63BA1D52" w14:textId="77777777" w:rsidTr="00E0199E">
        <w:tc>
          <w:tcPr>
            <w:tcW w:w="0" w:type="auto"/>
            <w:tcBorders>
              <w:top w:val="nil"/>
              <w:left w:val="nil"/>
              <w:bottom w:val="nil"/>
              <w:right w:val="nil"/>
            </w:tcBorders>
          </w:tcPr>
          <w:p w14:paraId="226A596C" w14:textId="20502A2A" w:rsidR="00E0199E" w:rsidRPr="00EA4EE3" w:rsidRDefault="00E0199E" w:rsidP="00C16FFA">
            <w:pPr>
              <w:pStyle w:val="Listenabsatz"/>
              <w:numPr>
                <w:ilvl w:val="0"/>
                <w:numId w:val="24"/>
              </w:num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Large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30</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nil"/>
              <w:right w:val="nil"/>
            </w:tcBorders>
            <w:vAlign w:val="bottom"/>
          </w:tcPr>
          <w:p w14:paraId="64F54485" w14:textId="5405D4F1"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30529CAD" w14:textId="0373C69B"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6C516413" w14:textId="148A0454"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097914D5" w14:textId="55413DA3"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0520E076" w14:textId="7C7DF07D"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594FC15E" w14:textId="6CC01107"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305C68" w:rsidRPr="00EA4EE3" w14:paraId="0DED36AE" w14:textId="77777777" w:rsidTr="005E4909">
        <w:tc>
          <w:tcPr>
            <w:tcW w:w="0" w:type="auto"/>
            <w:tcBorders>
              <w:top w:val="nil"/>
              <w:left w:val="nil"/>
              <w:bottom w:val="nil"/>
              <w:right w:val="nil"/>
            </w:tcBorders>
          </w:tcPr>
          <w:p w14:paraId="7603BB63" w14:textId="77777777" w:rsidR="00305C68" w:rsidRPr="00EA4EE3" w:rsidRDefault="00305C68" w:rsidP="00C16FFA">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Ability to explain output variance (III) and calculate sensitivity indices (IV):</w:t>
            </w:r>
          </w:p>
        </w:tc>
        <w:tc>
          <w:tcPr>
            <w:tcW w:w="0" w:type="auto"/>
            <w:tcBorders>
              <w:top w:val="nil"/>
              <w:left w:val="nil"/>
              <w:bottom w:val="nil"/>
              <w:right w:val="nil"/>
            </w:tcBorders>
            <w:vAlign w:val="bottom"/>
          </w:tcPr>
          <w:p w14:paraId="0838B4B0" w14:textId="72C81BAF" w:rsidR="00305C68" w:rsidRPr="00C16FFA" w:rsidRDefault="00305C68"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center"/>
          </w:tcPr>
          <w:p w14:paraId="027870D3" w14:textId="047D15A2" w:rsidR="00305C68" w:rsidRPr="00C16FFA" w:rsidRDefault="00305C68"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618CFA8F" w14:textId="10C8A9BF" w:rsidR="00305C68" w:rsidRPr="00305C68" w:rsidRDefault="00305C68"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center"/>
          </w:tcPr>
          <w:p w14:paraId="78752AB9" w14:textId="568C0A49" w:rsidR="00305C68" w:rsidRPr="00305C68" w:rsidRDefault="00305C68"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center"/>
          </w:tcPr>
          <w:p w14:paraId="41F4E5D5" w14:textId="77DD73B8" w:rsidR="00305C68" w:rsidRPr="00305C68" w:rsidRDefault="00305C68"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6B21E223" w14:textId="19BDA79D" w:rsidR="00305C68" w:rsidRPr="00305C68" w:rsidRDefault="00305C68" w:rsidP="00C16FFA">
            <w:pPr>
              <w:spacing w:line="360" w:lineRule="auto"/>
              <w:jc w:val="both"/>
              <w:rPr>
                <w:rFonts w:ascii="Times New Roman" w:hAnsi="Times New Roman" w:cs="Times New Roman"/>
                <w:sz w:val="20"/>
                <w:szCs w:val="20"/>
              </w:rPr>
            </w:pPr>
          </w:p>
        </w:tc>
      </w:tr>
      <w:tr w:rsidR="00E0199E" w:rsidRPr="00EA4EE3" w14:paraId="6A57D832" w14:textId="77777777" w:rsidTr="00E0199E">
        <w:tc>
          <w:tcPr>
            <w:tcW w:w="0" w:type="auto"/>
            <w:tcBorders>
              <w:top w:val="nil"/>
              <w:left w:val="nil"/>
              <w:bottom w:val="nil"/>
              <w:right w:val="nil"/>
            </w:tcBorders>
          </w:tcPr>
          <w:p w14:paraId="60575C4B" w14:textId="27A7B31B" w:rsidR="00E0199E" w:rsidRPr="00EA4EE3" w:rsidRDefault="00E0199E" w:rsidP="00C16FFA">
            <w:pPr>
              <w:pStyle w:val="Listenabsatz"/>
              <w:numPr>
                <w:ilvl w:val="0"/>
                <w:numId w:val="23"/>
              </w:numPr>
              <w:tabs>
                <w:tab w:val="left" w:pos="1057"/>
              </w:tabs>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Small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5</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nil"/>
              <w:right w:val="nil"/>
            </w:tcBorders>
            <w:vAlign w:val="bottom"/>
          </w:tcPr>
          <w:p w14:paraId="127C9419" w14:textId="63A5AF96"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504A374E" w14:textId="045FA5AB"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4A389C54" w14:textId="615D8729"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78D2190E" w14:textId="4B66D8E6"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2F18266C" w14:textId="4E21F0A3"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center"/>
          </w:tcPr>
          <w:p w14:paraId="4C86CC49" w14:textId="2E14822F"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E0199E" w:rsidRPr="00EA4EE3" w14:paraId="3DB773DD" w14:textId="77777777" w:rsidTr="00E0199E">
        <w:tc>
          <w:tcPr>
            <w:tcW w:w="0" w:type="auto"/>
            <w:tcBorders>
              <w:top w:val="nil"/>
              <w:left w:val="nil"/>
              <w:bottom w:val="single" w:sz="4" w:space="0" w:color="auto"/>
              <w:right w:val="nil"/>
            </w:tcBorders>
          </w:tcPr>
          <w:p w14:paraId="470DE189" w14:textId="70E5B04D" w:rsidR="00E0199E" w:rsidRPr="00EA4EE3" w:rsidRDefault="00E0199E" w:rsidP="00C16FFA">
            <w:pPr>
              <w:pStyle w:val="Listenabsatz"/>
              <w:numPr>
                <w:ilvl w:val="0"/>
                <w:numId w:val="23"/>
              </w:numPr>
              <w:tabs>
                <w:tab w:val="left" w:pos="1057"/>
              </w:tabs>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Large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30</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single" w:sz="4" w:space="0" w:color="auto"/>
              <w:right w:val="nil"/>
            </w:tcBorders>
            <w:vAlign w:val="bottom"/>
          </w:tcPr>
          <w:p w14:paraId="7A9229C5" w14:textId="50DB4DE7"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center"/>
          </w:tcPr>
          <w:p w14:paraId="54596513" w14:textId="2F0EAC24"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bottom"/>
          </w:tcPr>
          <w:p w14:paraId="04876325" w14:textId="5284E7C2"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center"/>
          </w:tcPr>
          <w:p w14:paraId="58F342BB" w14:textId="6139C256"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center"/>
          </w:tcPr>
          <w:p w14:paraId="0753D3EF" w14:textId="3ECF1DAE"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bottom"/>
          </w:tcPr>
          <w:p w14:paraId="35F61CB1" w14:textId="4424CF78"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305C68" w:rsidRPr="00EA4EE3" w14:paraId="0FFEF09A" w14:textId="77777777" w:rsidTr="00C16FFA">
        <w:tc>
          <w:tcPr>
            <w:tcW w:w="0" w:type="auto"/>
            <w:tcBorders>
              <w:top w:val="single" w:sz="4" w:space="0" w:color="auto"/>
              <w:left w:val="nil"/>
              <w:bottom w:val="nil"/>
              <w:right w:val="nil"/>
            </w:tcBorders>
            <w:vAlign w:val="bottom"/>
          </w:tcPr>
          <w:p w14:paraId="692C35C1" w14:textId="1E4DE745" w:rsidR="00305C68" w:rsidRPr="00C16FFA" w:rsidRDefault="00305C68" w:rsidP="005E4909">
            <w:pPr>
              <w:tabs>
                <w:tab w:val="left" w:pos="1057"/>
              </w:tabs>
              <w:spacing w:line="360" w:lineRule="auto"/>
              <w:jc w:val="both"/>
              <w:rPr>
                <w:rFonts w:ascii="Times New Roman" w:hAnsi="Times New Roman" w:cs="Times New Roman"/>
                <w:sz w:val="20"/>
                <w:szCs w:val="20"/>
              </w:rPr>
            </w:pPr>
            <w:r w:rsidRPr="00C16FFA">
              <w:rPr>
                <w:rFonts w:ascii="Times New Roman" w:eastAsia="Times New Roman" w:hAnsi="Times New Roman" w:cs="Times New Roman"/>
                <w:color w:val="000000"/>
                <w:sz w:val="20"/>
                <w:szCs w:val="20"/>
              </w:rPr>
              <w:t>Sum</w:t>
            </w:r>
            <w:r w:rsidRPr="00C16FFA">
              <w:rPr>
                <w:rFonts w:ascii="Times New Roman" w:eastAsia="Times New Roman" w:hAnsi="Times New Roman" w:cs="Times New Roman"/>
                <w:i/>
                <w:iCs/>
                <w:color w:val="000000"/>
                <w:sz w:val="20"/>
                <w:szCs w:val="20"/>
              </w:rPr>
              <w:t xml:space="preserve"> cv =5</w:t>
            </w:r>
            <w:r w:rsidR="004F5757">
              <w:rPr>
                <w:rFonts w:ascii="Times New Roman" w:eastAsia="Times New Roman" w:hAnsi="Times New Roman" w:cs="Times New Roman"/>
                <w:i/>
                <w:iCs/>
                <w:color w:val="000000"/>
                <w:sz w:val="20"/>
                <w:szCs w:val="20"/>
              </w:rPr>
              <w:t> %</w:t>
            </w:r>
          </w:p>
        </w:tc>
        <w:tc>
          <w:tcPr>
            <w:tcW w:w="0" w:type="auto"/>
            <w:tcBorders>
              <w:top w:val="single" w:sz="4" w:space="0" w:color="auto"/>
              <w:left w:val="nil"/>
              <w:bottom w:val="nil"/>
              <w:right w:val="nil"/>
            </w:tcBorders>
            <w:vAlign w:val="bottom"/>
          </w:tcPr>
          <w:p w14:paraId="60171B7B" w14:textId="1B379BD6" w:rsidR="00305C68" w:rsidRPr="00C16FFA" w:rsidRDefault="00305C68" w:rsidP="00C16FFA">
            <w:pPr>
              <w:spacing w:line="360" w:lineRule="auto"/>
              <w:jc w:val="both"/>
              <w:rPr>
                <w:rFonts w:ascii="Arial" w:hAnsi="Arial" w:cs="Arial"/>
                <w:b/>
                <w:sz w:val="22"/>
                <w:szCs w:val="22"/>
              </w:rPr>
            </w:pPr>
            <w:r w:rsidRPr="00C16FFA">
              <w:rPr>
                <w:rFonts w:ascii="Arial" w:eastAsia="Times New Roman" w:hAnsi="Arial" w:cs="Arial"/>
                <w:b/>
                <w:bCs/>
                <w:color w:val="000000"/>
                <w:sz w:val="22"/>
                <w:szCs w:val="22"/>
              </w:rPr>
              <w:t>++++</w:t>
            </w:r>
          </w:p>
        </w:tc>
        <w:tc>
          <w:tcPr>
            <w:tcW w:w="0" w:type="auto"/>
            <w:tcBorders>
              <w:top w:val="single" w:sz="4" w:space="0" w:color="auto"/>
              <w:left w:val="nil"/>
              <w:bottom w:val="nil"/>
              <w:right w:val="nil"/>
            </w:tcBorders>
            <w:vAlign w:val="bottom"/>
          </w:tcPr>
          <w:p w14:paraId="71862CE0" w14:textId="3F622D52"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w:t>
            </w:r>
          </w:p>
        </w:tc>
        <w:tc>
          <w:tcPr>
            <w:tcW w:w="0" w:type="auto"/>
            <w:tcBorders>
              <w:top w:val="single" w:sz="4" w:space="0" w:color="auto"/>
              <w:left w:val="nil"/>
              <w:bottom w:val="nil"/>
              <w:right w:val="nil"/>
            </w:tcBorders>
            <w:vAlign w:val="bottom"/>
          </w:tcPr>
          <w:p w14:paraId="43747C7E" w14:textId="34716EB1" w:rsidR="00305C68" w:rsidRPr="00C16FFA" w:rsidRDefault="00305C68" w:rsidP="00C16FFA">
            <w:pPr>
              <w:spacing w:line="360" w:lineRule="auto"/>
              <w:jc w:val="both"/>
              <w:rPr>
                <w:rFonts w:ascii="Arial" w:hAnsi="Arial" w:cs="Arial"/>
                <w:b/>
                <w:sz w:val="22"/>
                <w:szCs w:val="22"/>
              </w:rPr>
            </w:pPr>
            <w:r w:rsidRPr="00C16FFA">
              <w:rPr>
                <w:rFonts w:ascii="Arial" w:eastAsia="Times New Roman" w:hAnsi="Arial" w:cs="Arial"/>
                <w:b/>
                <w:bCs/>
                <w:color w:val="000000"/>
                <w:sz w:val="22"/>
                <w:szCs w:val="22"/>
              </w:rPr>
              <w:t>++++</w:t>
            </w:r>
          </w:p>
        </w:tc>
        <w:tc>
          <w:tcPr>
            <w:tcW w:w="0" w:type="auto"/>
            <w:tcBorders>
              <w:top w:val="single" w:sz="4" w:space="0" w:color="auto"/>
              <w:left w:val="nil"/>
              <w:bottom w:val="nil"/>
              <w:right w:val="nil"/>
            </w:tcBorders>
            <w:vAlign w:val="bottom"/>
          </w:tcPr>
          <w:p w14:paraId="66D8D5FF" w14:textId="7EB05636"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w:t>
            </w:r>
          </w:p>
        </w:tc>
        <w:tc>
          <w:tcPr>
            <w:tcW w:w="0" w:type="auto"/>
            <w:tcBorders>
              <w:top w:val="single" w:sz="4" w:space="0" w:color="auto"/>
              <w:left w:val="nil"/>
              <w:bottom w:val="nil"/>
              <w:right w:val="nil"/>
            </w:tcBorders>
            <w:vAlign w:val="bottom"/>
          </w:tcPr>
          <w:p w14:paraId="27968AE1" w14:textId="4DE8549F"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w:t>
            </w:r>
          </w:p>
        </w:tc>
        <w:tc>
          <w:tcPr>
            <w:tcW w:w="0" w:type="auto"/>
            <w:tcBorders>
              <w:top w:val="single" w:sz="4" w:space="0" w:color="auto"/>
              <w:left w:val="nil"/>
              <w:bottom w:val="nil"/>
              <w:right w:val="nil"/>
            </w:tcBorders>
            <w:vAlign w:val="bottom"/>
          </w:tcPr>
          <w:p w14:paraId="555A9B26" w14:textId="65032D1A"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w:t>
            </w:r>
          </w:p>
        </w:tc>
      </w:tr>
      <w:tr w:rsidR="00305C68" w:rsidRPr="00EA4EE3" w14:paraId="0DD82D89" w14:textId="77777777" w:rsidTr="005E4909">
        <w:tc>
          <w:tcPr>
            <w:tcW w:w="0" w:type="auto"/>
            <w:tcBorders>
              <w:top w:val="nil"/>
              <w:left w:val="nil"/>
              <w:bottom w:val="single" w:sz="8" w:space="0" w:color="auto"/>
              <w:right w:val="nil"/>
            </w:tcBorders>
            <w:vAlign w:val="bottom"/>
          </w:tcPr>
          <w:p w14:paraId="765AFFA6" w14:textId="0860A843" w:rsidR="00305C68" w:rsidRPr="00C16FFA" w:rsidRDefault="00305C68" w:rsidP="005E4909">
            <w:pPr>
              <w:tabs>
                <w:tab w:val="left" w:pos="1057"/>
              </w:tabs>
              <w:spacing w:line="360" w:lineRule="auto"/>
              <w:jc w:val="both"/>
              <w:rPr>
                <w:rFonts w:ascii="Times New Roman" w:hAnsi="Times New Roman" w:cs="Times New Roman"/>
                <w:sz w:val="20"/>
                <w:szCs w:val="20"/>
              </w:rPr>
            </w:pPr>
            <w:r w:rsidRPr="00C16FFA">
              <w:rPr>
                <w:rFonts w:ascii="Times New Roman" w:eastAsia="Times New Roman" w:hAnsi="Times New Roman" w:cs="Times New Roman"/>
                <w:color w:val="000000"/>
                <w:sz w:val="20"/>
                <w:szCs w:val="20"/>
              </w:rPr>
              <w:t>Sum</w:t>
            </w:r>
            <w:r w:rsidRPr="00C16FFA">
              <w:rPr>
                <w:rFonts w:ascii="Times New Roman" w:eastAsia="Times New Roman" w:hAnsi="Times New Roman" w:cs="Times New Roman"/>
                <w:i/>
                <w:iCs/>
                <w:color w:val="000000"/>
                <w:sz w:val="20"/>
                <w:szCs w:val="20"/>
              </w:rPr>
              <w:t xml:space="preserve"> cv = 30</w:t>
            </w:r>
            <w:r w:rsidR="004F5757">
              <w:rPr>
                <w:rFonts w:ascii="Times New Roman" w:eastAsia="Times New Roman" w:hAnsi="Times New Roman" w:cs="Times New Roman"/>
                <w:i/>
                <w:iCs/>
                <w:color w:val="000000"/>
                <w:sz w:val="20"/>
                <w:szCs w:val="20"/>
              </w:rPr>
              <w:t> %</w:t>
            </w:r>
          </w:p>
        </w:tc>
        <w:tc>
          <w:tcPr>
            <w:tcW w:w="0" w:type="auto"/>
            <w:tcBorders>
              <w:top w:val="nil"/>
              <w:left w:val="nil"/>
              <w:bottom w:val="single" w:sz="8" w:space="0" w:color="auto"/>
              <w:right w:val="nil"/>
            </w:tcBorders>
            <w:vAlign w:val="bottom"/>
          </w:tcPr>
          <w:p w14:paraId="1C0E792B" w14:textId="2C5A5F5A"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o</w:t>
            </w:r>
          </w:p>
        </w:tc>
        <w:tc>
          <w:tcPr>
            <w:tcW w:w="0" w:type="auto"/>
            <w:tcBorders>
              <w:top w:val="nil"/>
              <w:left w:val="nil"/>
              <w:bottom w:val="single" w:sz="8" w:space="0" w:color="auto"/>
              <w:right w:val="nil"/>
            </w:tcBorders>
            <w:vAlign w:val="bottom"/>
          </w:tcPr>
          <w:p w14:paraId="724B35D1" w14:textId="2208B772"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w:t>
            </w:r>
          </w:p>
        </w:tc>
        <w:tc>
          <w:tcPr>
            <w:tcW w:w="0" w:type="auto"/>
            <w:tcBorders>
              <w:top w:val="nil"/>
              <w:left w:val="nil"/>
              <w:bottom w:val="single" w:sz="8" w:space="0" w:color="auto"/>
              <w:right w:val="nil"/>
            </w:tcBorders>
            <w:vAlign w:val="bottom"/>
          </w:tcPr>
          <w:p w14:paraId="4A5C92E7" w14:textId="43724949"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o</w:t>
            </w:r>
          </w:p>
        </w:tc>
        <w:tc>
          <w:tcPr>
            <w:tcW w:w="0" w:type="auto"/>
            <w:tcBorders>
              <w:top w:val="nil"/>
              <w:left w:val="nil"/>
              <w:bottom w:val="single" w:sz="8" w:space="0" w:color="auto"/>
              <w:right w:val="nil"/>
            </w:tcBorders>
            <w:vAlign w:val="bottom"/>
          </w:tcPr>
          <w:p w14:paraId="5C7C8B0C" w14:textId="12724A31"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w:t>
            </w:r>
          </w:p>
        </w:tc>
        <w:tc>
          <w:tcPr>
            <w:tcW w:w="0" w:type="auto"/>
            <w:tcBorders>
              <w:top w:val="nil"/>
              <w:left w:val="nil"/>
              <w:bottom w:val="single" w:sz="8" w:space="0" w:color="auto"/>
              <w:right w:val="nil"/>
            </w:tcBorders>
            <w:vAlign w:val="bottom"/>
          </w:tcPr>
          <w:p w14:paraId="30EF311D" w14:textId="4594F704" w:rsidR="00305C68" w:rsidRPr="00C16FFA" w:rsidRDefault="00305C68" w:rsidP="00C16FFA">
            <w:pPr>
              <w:spacing w:line="360" w:lineRule="auto"/>
              <w:jc w:val="both"/>
              <w:rPr>
                <w:rFonts w:ascii="Arial" w:hAnsi="Arial" w:cs="Arial"/>
                <w:b/>
                <w:sz w:val="22"/>
                <w:szCs w:val="22"/>
              </w:rPr>
            </w:pPr>
            <w:r w:rsidRPr="00C16FFA">
              <w:rPr>
                <w:rFonts w:ascii="Arial" w:eastAsia="Times New Roman" w:hAnsi="Arial" w:cs="Arial"/>
                <w:b/>
                <w:bCs/>
                <w:color w:val="000000"/>
                <w:sz w:val="22"/>
                <w:szCs w:val="22"/>
              </w:rPr>
              <w:t>++++</w:t>
            </w:r>
          </w:p>
        </w:tc>
        <w:tc>
          <w:tcPr>
            <w:tcW w:w="0" w:type="auto"/>
            <w:tcBorders>
              <w:top w:val="nil"/>
              <w:left w:val="nil"/>
              <w:bottom w:val="single" w:sz="8" w:space="0" w:color="auto"/>
              <w:right w:val="nil"/>
            </w:tcBorders>
            <w:vAlign w:val="bottom"/>
          </w:tcPr>
          <w:p w14:paraId="633BF2A2" w14:textId="7ED53DA6" w:rsidR="00305C68" w:rsidRPr="00C16FFA" w:rsidRDefault="00305C68" w:rsidP="00C16FFA">
            <w:pPr>
              <w:spacing w:line="360" w:lineRule="auto"/>
              <w:jc w:val="both"/>
              <w:rPr>
                <w:rFonts w:ascii="Arial" w:hAnsi="Arial" w:cs="Arial"/>
                <w:sz w:val="22"/>
                <w:szCs w:val="22"/>
              </w:rPr>
            </w:pPr>
            <w:r w:rsidRPr="00C16FFA">
              <w:rPr>
                <w:rFonts w:ascii="Arial" w:eastAsia="Times New Roman" w:hAnsi="Arial" w:cs="Arial"/>
                <w:color w:val="000000"/>
                <w:sz w:val="22"/>
                <w:szCs w:val="22"/>
              </w:rPr>
              <w:t>o</w:t>
            </w:r>
          </w:p>
        </w:tc>
      </w:tr>
    </w:tbl>
    <w:p w14:paraId="16E13659" w14:textId="77777777" w:rsidR="005E4909" w:rsidRDefault="005E4909" w:rsidP="00696467">
      <w:pPr>
        <w:spacing w:line="360" w:lineRule="auto"/>
        <w:rPr>
          <w:rFonts w:ascii="Times New Roman" w:hAnsi="Times New Roman" w:cs="Times New Roman"/>
          <w:b/>
          <w:sz w:val="20"/>
          <w:szCs w:val="20"/>
        </w:rPr>
      </w:pPr>
    </w:p>
    <w:p w14:paraId="71AFCADB" w14:textId="6890B5CE" w:rsidR="00C16FFA" w:rsidRDefault="00C16FFA" w:rsidP="00696467">
      <w:pPr>
        <w:spacing w:line="360" w:lineRule="auto"/>
        <w:rPr>
          <w:rFonts w:ascii="Times New Roman" w:hAnsi="Times New Roman" w:cs="Times New Roman"/>
          <w:b/>
          <w:sz w:val="20"/>
          <w:szCs w:val="20"/>
        </w:rPr>
      </w:pPr>
      <w:r>
        <w:rPr>
          <w:rFonts w:ascii="Times New Roman" w:hAnsi="Times New Roman" w:cs="Times New Roman"/>
          <w:b/>
          <w:sz w:val="20"/>
          <w:szCs w:val="20"/>
        </w:rPr>
        <w:t>Table A.2</w:t>
      </w:r>
      <w:r w:rsidR="00333EE8">
        <w:rPr>
          <w:rFonts w:ascii="Times New Roman" w:hAnsi="Times New Roman" w:cs="Times New Roman"/>
          <w:sz w:val="20"/>
          <w:szCs w:val="20"/>
        </w:rPr>
        <w:t xml:space="preserve"> P</w:t>
      </w:r>
      <w:r w:rsidR="00333EE8" w:rsidRPr="00EA4EE3">
        <w:rPr>
          <w:rFonts w:ascii="Times New Roman" w:hAnsi="Times New Roman" w:cs="Times New Roman"/>
          <w:sz w:val="20"/>
          <w:szCs w:val="20"/>
        </w:rPr>
        <w:t xml:space="preserve">erformance of the sensitivity methods </w:t>
      </w:r>
      <w:r w:rsidR="00333EE8">
        <w:rPr>
          <w:rFonts w:ascii="Times New Roman" w:hAnsi="Times New Roman" w:cs="Times New Roman"/>
          <w:sz w:val="20"/>
          <w:szCs w:val="20"/>
        </w:rPr>
        <w:t xml:space="preserve">for case study 2 </w:t>
      </w:r>
      <w:r w:rsidR="00333EE8" w:rsidRPr="00EA4EE3">
        <w:rPr>
          <w:rFonts w:ascii="Times New Roman" w:hAnsi="Times New Roman" w:cs="Times New Roman"/>
          <w:sz w:val="20"/>
          <w:szCs w:val="20"/>
        </w:rPr>
        <w:t>on a scale from poor (--), insufficient (-), neutral (0)</w:t>
      </w:r>
      <w:proofErr w:type="gramStart"/>
      <w:r w:rsidR="00333EE8" w:rsidRPr="00EA4EE3">
        <w:rPr>
          <w:rFonts w:ascii="Times New Roman" w:hAnsi="Times New Roman" w:cs="Times New Roman"/>
          <w:sz w:val="20"/>
          <w:szCs w:val="20"/>
        </w:rPr>
        <w:t>,sufficient</w:t>
      </w:r>
      <w:proofErr w:type="gramEnd"/>
      <w:r w:rsidR="00333EE8" w:rsidRPr="00EA4EE3">
        <w:rPr>
          <w:rFonts w:ascii="Times New Roman" w:hAnsi="Times New Roman" w:cs="Times New Roman"/>
          <w:sz w:val="20"/>
          <w:szCs w:val="20"/>
        </w:rPr>
        <w:t xml:space="preserve"> (+) to good (++). SRC: </w:t>
      </w:r>
      <w:r w:rsidR="00F8690C">
        <w:rPr>
          <w:rFonts w:ascii="Times New Roman" w:hAnsi="Times New Roman" w:cs="Times New Roman"/>
          <w:sz w:val="20"/>
          <w:szCs w:val="20"/>
        </w:rPr>
        <w:t xml:space="preserve">squared </w:t>
      </w:r>
      <w:r w:rsidR="00333EE8" w:rsidRPr="00EA4EE3">
        <w:rPr>
          <w:rFonts w:ascii="Times New Roman" w:hAnsi="Times New Roman" w:cs="Times New Roman"/>
          <w:sz w:val="20"/>
          <w:szCs w:val="20"/>
        </w:rPr>
        <w:t xml:space="preserve">standardized regression coefficient; SCC: </w:t>
      </w:r>
      <w:r w:rsidR="00F8690C">
        <w:rPr>
          <w:rFonts w:ascii="Times New Roman" w:hAnsi="Times New Roman" w:cs="Times New Roman"/>
          <w:sz w:val="20"/>
          <w:szCs w:val="20"/>
        </w:rPr>
        <w:t xml:space="preserve">squared </w:t>
      </w:r>
      <w:r w:rsidR="00333EE8" w:rsidRPr="00EA4EE3">
        <w:rPr>
          <w:rFonts w:ascii="Times New Roman" w:hAnsi="Times New Roman" w:cs="Times New Roman"/>
          <w:sz w:val="20"/>
          <w:szCs w:val="20"/>
        </w:rPr>
        <w:t xml:space="preserve">Spearman correlation coefficient; KIA: key issue analysis; SME: </w:t>
      </w:r>
      <w:proofErr w:type="spellStart"/>
      <w:r w:rsidR="00333EE8" w:rsidRPr="00EA4EE3">
        <w:rPr>
          <w:rFonts w:ascii="Times New Roman" w:hAnsi="Times New Roman" w:cs="Times New Roman"/>
          <w:sz w:val="20"/>
          <w:szCs w:val="20"/>
        </w:rPr>
        <w:t>Sobol</w:t>
      </w:r>
      <w:proofErr w:type="spellEnd"/>
      <w:r w:rsidR="00333EE8" w:rsidRPr="00EA4EE3">
        <w:rPr>
          <w:rFonts w:ascii="Times New Roman" w:hAnsi="Times New Roman" w:cs="Times New Roman"/>
          <w:sz w:val="20"/>
          <w:szCs w:val="20"/>
        </w:rPr>
        <w:t xml:space="preserve">’ main effect index; STE: </w:t>
      </w:r>
      <w:proofErr w:type="spellStart"/>
      <w:r w:rsidR="00333EE8" w:rsidRPr="00EA4EE3">
        <w:rPr>
          <w:rFonts w:ascii="Times New Roman" w:hAnsi="Times New Roman" w:cs="Times New Roman"/>
          <w:sz w:val="20"/>
          <w:szCs w:val="20"/>
        </w:rPr>
        <w:t>Sobol</w:t>
      </w:r>
      <w:proofErr w:type="spellEnd"/>
      <w:r w:rsidR="00333EE8" w:rsidRPr="00EA4EE3">
        <w:rPr>
          <w:rFonts w:ascii="Times New Roman" w:hAnsi="Times New Roman" w:cs="Times New Roman"/>
          <w:sz w:val="20"/>
          <w:szCs w:val="20"/>
        </w:rPr>
        <w:t>’ total effect index; RBD: random balance design</w:t>
      </w:r>
      <w:r w:rsidR="00333EE8">
        <w:rPr>
          <w:rFonts w:ascii="Times New Roman" w:hAnsi="Times New Roman" w:cs="Times New Roman"/>
          <w:sz w:val="20"/>
          <w:szCs w:val="20"/>
        </w:rPr>
        <w:t>.</w:t>
      </w:r>
    </w:p>
    <w:tbl>
      <w:tblPr>
        <w:tblStyle w:val="Tabellenraster"/>
        <w:tblW w:w="0" w:type="auto"/>
        <w:tblLook w:val="04A0" w:firstRow="1" w:lastRow="0" w:firstColumn="1" w:lastColumn="0" w:noHBand="0" w:noVBand="1"/>
      </w:tblPr>
      <w:tblGrid>
        <w:gridCol w:w="5320"/>
        <w:gridCol w:w="730"/>
        <w:gridCol w:w="617"/>
        <w:gridCol w:w="730"/>
        <w:gridCol w:w="650"/>
        <w:gridCol w:w="602"/>
        <w:gridCol w:w="639"/>
      </w:tblGrid>
      <w:tr w:rsidR="00C16FFA" w:rsidRPr="00EA4EE3" w14:paraId="370BAF6E" w14:textId="77777777" w:rsidTr="00C16FFA">
        <w:tc>
          <w:tcPr>
            <w:tcW w:w="0" w:type="auto"/>
            <w:tcBorders>
              <w:left w:val="nil"/>
              <w:bottom w:val="single" w:sz="12" w:space="0" w:color="auto"/>
              <w:right w:val="nil"/>
            </w:tcBorders>
          </w:tcPr>
          <w:p w14:paraId="6B588FB9" w14:textId="438CADF8" w:rsidR="00C16FFA" w:rsidRPr="00EA4EE3" w:rsidRDefault="00333EE8" w:rsidP="00C16FFA">
            <w:pPr>
              <w:spacing w:line="360" w:lineRule="auto"/>
              <w:rPr>
                <w:rFonts w:ascii="Times New Roman" w:hAnsi="Times New Roman" w:cs="Times New Roman"/>
                <w:b/>
                <w:sz w:val="20"/>
                <w:szCs w:val="20"/>
              </w:rPr>
            </w:pPr>
            <w:r>
              <w:rPr>
                <w:rFonts w:ascii="Times New Roman" w:hAnsi="Times New Roman" w:cs="Times New Roman"/>
                <w:b/>
                <w:sz w:val="20"/>
                <w:szCs w:val="20"/>
              </w:rPr>
              <w:t>Case study 2</w:t>
            </w:r>
          </w:p>
        </w:tc>
        <w:tc>
          <w:tcPr>
            <w:tcW w:w="0" w:type="auto"/>
            <w:tcBorders>
              <w:left w:val="nil"/>
              <w:bottom w:val="single" w:sz="12" w:space="0" w:color="auto"/>
              <w:right w:val="nil"/>
            </w:tcBorders>
          </w:tcPr>
          <w:p w14:paraId="3F8E9721" w14:textId="77777777" w:rsidR="00C16FFA" w:rsidRPr="00EA4EE3" w:rsidRDefault="00C16FFA"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SRC</w:t>
            </w:r>
          </w:p>
        </w:tc>
        <w:tc>
          <w:tcPr>
            <w:tcW w:w="0" w:type="auto"/>
            <w:tcBorders>
              <w:left w:val="nil"/>
              <w:bottom w:val="single" w:sz="12" w:space="0" w:color="auto"/>
              <w:right w:val="nil"/>
            </w:tcBorders>
          </w:tcPr>
          <w:p w14:paraId="5C48AE9E" w14:textId="77777777" w:rsidR="00C16FFA" w:rsidRPr="00EA4EE3" w:rsidRDefault="00C16FFA"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SCC</w:t>
            </w:r>
          </w:p>
        </w:tc>
        <w:tc>
          <w:tcPr>
            <w:tcW w:w="0" w:type="auto"/>
            <w:tcBorders>
              <w:left w:val="nil"/>
              <w:bottom w:val="single" w:sz="12" w:space="0" w:color="auto"/>
              <w:right w:val="nil"/>
            </w:tcBorders>
          </w:tcPr>
          <w:p w14:paraId="6B5FD73C" w14:textId="77777777" w:rsidR="00C16FFA" w:rsidRPr="00EA4EE3" w:rsidRDefault="00C16FFA"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KIA</w:t>
            </w:r>
          </w:p>
        </w:tc>
        <w:tc>
          <w:tcPr>
            <w:tcW w:w="0" w:type="auto"/>
            <w:tcBorders>
              <w:left w:val="nil"/>
              <w:bottom w:val="single" w:sz="12" w:space="0" w:color="auto"/>
              <w:right w:val="nil"/>
            </w:tcBorders>
          </w:tcPr>
          <w:p w14:paraId="56D111F4" w14:textId="77777777" w:rsidR="00C16FFA" w:rsidRPr="00EA4EE3" w:rsidRDefault="00C16FFA"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SME</w:t>
            </w:r>
          </w:p>
        </w:tc>
        <w:tc>
          <w:tcPr>
            <w:tcW w:w="0" w:type="auto"/>
            <w:tcBorders>
              <w:left w:val="nil"/>
              <w:bottom w:val="single" w:sz="12" w:space="0" w:color="auto"/>
              <w:right w:val="nil"/>
            </w:tcBorders>
          </w:tcPr>
          <w:p w14:paraId="2DAAB2E8" w14:textId="77777777" w:rsidR="00C16FFA" w:rsidRPr="00EA4EE3" w:rsidRDefault="00C16FFA"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STE</w:t>
            </w:r>
          </w:p>
        </w:tc>
        <w:tc>
          <w:tcPr>
            <w:tcW w:w="0" w:type="auto"/>
            <w:tcBorders>
              <w:left w:val="nil"/>
              <w:bottom w:val="single" w:sz="12" w:space="0" w:color="auto"/>
              <w:right w:val="nil"/>
            </w:tcBorders>
          </w:tcPr>
          <w:p w14:paraId="089E2C07" w14:textId="77777777" w:rsidR="00C16FFA" w:rsidRPr="00EA4EE3" w:rsidRDefault="00C16FFA" w:rsidP="00C16FFA">
            <w:pPr>
              <w:spacing w:line="360" w:lineRule="auto"/>
              <w:jc w:val="both"/>
              <w:rPr>
                <w:rFonts w:ascii="Times New Roman" w:hAnsi="Times New Roman" w:cs="Times New Roman"/>
                <w:b/>
                <w:sz w:val="20"/>
                <w:szCs w:val="20"/>
              </w:rPr>
            </w:pPr>
            <w:r w:rsidRPr="00EA4EE3">
              <w:rPr>
                <w:rFonts w:ascii="Times New Roman" w:hAnsi="Times New Roman" w:cs="Times New Roman"/>
                <w:b/>
                <w:sz w:val="20"/>
                <w:szCs w:val="20"/>
              </w:rPr>
              <w:t>RBD</w:t>
            </w:r>
          </w:p>
        </w:tc>
      </w:tr>
      <w:tr w:rsidR="00C16FFA" w:rsidRPr="00EA4EE3" w14:paraId="4B662143" w14:textId="77777777" w:rsidTr="00C16FFA">
        <w:tc>
          <w:tcPr>
            <w:tcW w:w="0" w:type="auto"/>
            <w:tcBorders>
              <w:top w:val="nil"/>
              <w:left w:val="nil"/>
              <w:bottom w:val="nil"/>
              <w:right w:val="nil"/>
            </w:tcBorders>
          </w:tcPr>
          <w:p w14:paraId="5655F337" w14:textId="77777777" w:rsidR="00C16FFA" w:rsidRPr="00EA4EE3" w:rsidRDefault="00C16FFA" w:rsidP="00C16FFA">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Ability to calculate total output variance (II):</w:t>
            </w:r>
          </w:p>
        </w:tc>
        <w:tc>
          <w:tcPr>
            <w:tcW w:w="0" w:type="auto"/>
            <w:tcBorders>
              <w:top w:val="nil"/>
              <w:left w:val="nil"/>
              <w:bottom w:val="nil"/>
              <w:right w:val="nil"/>
            </w:tcBorders>
            <w:vAlign w:val="bottom"/>
          </w:tcPr>
          <w:p w14:paraId="3A60602B" w14:textId="71FB96E3" w:rsidR="00C16FFA" w:rsidRPr="00305C68"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1E562DA3" w14:textId="050EB6DB"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6B217BC9" w14:textId="4B8E0352"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7E96C959" w14:textId="06D87C11"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79B75AEF" w14:textId="67347562"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0A28698E" w14:textId="260606AD" w:rsidR="00C16FFA" w:rsidRPr="00E0199E" w:rsidRDefault="00C16FFA" w:rsidP="00C16FFA">
            <w:pPr>
              <w:spacing w:line="360" w:lineRule="auto"/>
              <w:jc w:val="both"/>
              <w:rPr>
                <w:rFonts w:ascii="Times New Roman" w:hAnsi="Times New Roman" w:cs="Times New Roman"/>
                <w:sz w:val="20"/>
                <w:szCs w:val="20"/>
              </w:rPr>
            </w:pPr>
          </w:p>
        </w:tc>
      </w:tr>
      <w:tr w:rsidR="00E0199E" w:rsidRPr="00EA4EE3" w14:paraId="22FD1B75" w14:textId="77777777" w:rsidTr="00C16FFA">
        <w:tc>
          <w:tcPr>
            <w:tcW w:w="0" w:type="auto"/>
            <w:tcBorders>
              <w:top w:val="nil"/>
              <w:left w:val="nil"/>
              <w:bottom w:val="nil"/>
              <w:right w:val="nil"/>
            </w:tcBorders>
          </w:tcPr>
          <w:p w14:paraId="2816D56B" w14:textId="1C377FC7" w:rsidR="00E0199E" w:rsidRPr="00EA4EE3" w:rsidRDefault="00E0199E" w:rsidP="00C16FFA">
            <w:pPr>
              <w:pStyle w:val="Listenabsatz"/>
              <w:numPr>
                <w:ilvl w:val="0"/>
                <w:numId w:val="24"/>
              </w:num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lastRenderedPageBreak/>
              <w:t>Small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5</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nil"/>
              <w:right w:val="nil"/>
            </w:tcBorders>
            <w:vAlign w:val="bottom"/>
          </w:tcPr>
          <w:p w14:paraId="0F0627B1" w14:textId="55C1286A"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7A2D5F27" w14:textId="5DE46DDE"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39A861AA" w14:textId="3A94C6D5"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0BB79266" w14:textId="0DBCEB73"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1C780C27" w14:textId="027A25F1"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4476F761" w14:textId="51822364"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E0199E" w:rsidRPr="00EA4EE3" w14:paraId="137CFB73" w14:textId="77777777" w:rsidTr="00C16FFA">
        <w:tc>
          <w:tcPr>
            <w:tcW w:w="0" w:type="auto"/>
            <w:tcBorders>
              <w:top w:val="nil"/>
              <w:left w:val="nil"/>
              <w:bottom w:val="nil"/>
              <w:right w:val="nil"/>
            </w:tcBorders>
          </w:tcPr>
          <w:p w14:paraId="63131B76" w14:textId="2EAFB133" w:rsidR="00E0199E" w:rsidRPr="00EA4EE3" w:rsidRDefault="00E0199E" w:rsidP="00C16FFA">
            <w:pPr>
              <w:pStyle w:val="Listenabsatz"/>
              <w:numPr>
                <w:ilvl w:val="0"/>
                <w:numId w:val="24"/>
              </w:num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Large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30</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nil"/>
              <w:right w:val="nil"/>
            </w:tcBorders>
            <w:vAlign w:val="bottom"/>
          </w:tcPr>
          <w:p w14:paraId="6F117467" w14:textId="39318D69"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0BAB7AE6" w14:textId="3D0ABCA1"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4C967730" w14:textId="5FF341E8"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436737AA" w14:textId="12343DD2"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69CF5CAE" w14:textId="79346146"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53237CF1" w14:textId="6984BF46"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C16FFA" w:rsidRPr="00EA4EE3" w14:paraId="5F790A17" w14:textId="77777777" w:rsidTr="00C16FFA">
        <w:tc>
          <w:tcPr>
            <w:tcW w:w="0" w:type="auto"/>
            <w:tcBorders>
              <w:top w:val="nil"/>
              <w:left w:val="nil"/>
              <w:bottom w:val="nil"/>
              <w:right w:val="nil"/>
            </w:tcBorders>
          </w:tcPr>
          <w:p w14:paraId="3CC732B6" w14:textId="77777777" w:rsidR="00C16FFA" w:rsidRPr="00EA4EE3" w:rsidRDefault="00C16FFA" w:rsidP="00C16FFA">
            <w:pPr>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Ability to explain output variance (III) and calculate sensitivity indices (IV):</w:t>
            </w:r>
          </w:p>
        </w:tc>
        <w:tc>
          <w:tcPr>
            <w:tcW w:w="0" w:type="auto"/>
            <w:tcBorders>
              <w:top w:val="nil"/>
              <w:left w:val="nil"/>
              <w:bottom w:val="nil"/>
              <w:right w:val="nil"/>
            </w:tcBorders>
            <w:vAlign w:val="bottom"/>
          </w:tcPr>
          <w:p w14:paraId="40F131FB" w14:textId="653FBC54" w:rsidR="00C16FFA" w:rsidRPr="00305C68"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00173710" w14:textId="61473671"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15A8223A" w14:textId="23A1EDDB"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6E35D480" w14:textId="6AC24BC1"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bottom"/>
          </w:tcPr>
          <w:p w14:paraId="22261A4C" w14:textId="2FFCECDA" w:rsidR="00C16FFA" w:rsidRPr="00E0199E" w:rsidRDefault="00C16FFA" w:rsidP="00C16FFA">
            <w:pPr>
              <w:spacing w:line="360" w:lineRule="auto"/>
              <w:jc w:val="both"/>
              <w:rPr>
                <w:rFonts w:ascii="Times New Roman" w:hAnsi="Times New Roman" w:cs="Times New Roman"/>
                <w:sz w:val="20"/>
                <w:szCs w:val="20"/>
              </w:rPr>
            </w:pPr>
          </w:p>
        </w:tc>
        <w:tc>
          <w:tcPr>
            <w:tcW w:w="0" w:type="auto"/>
            <w:tcBorders>
              <w:top w:val="nil"/>
              <w:left w:val="nil"/>
              <w:bottom w:val="nil"/>
              <w:right w:val="nil"/>
            </w:tcBorders>
            <w:vAlign w:val="center"/>
          </w:tcPr>
          <w:p w14:paraId="2ACB9753" w14:textId="23B95991" w:rsidR="00C16FFA" w:rsidRPr="00E0199E" w:rsidRDefault="00C16FFA" w:rsidP="00C16FFA">
            <w:pPr>
              <w:spacing w:line="360" w:lineRule="auto"/>
              <w:jc w:val="both"/>
              <w:rPr>
                <w:rFonts w:ascii="Times New Roman" w:hAnsi="Times New Roman" w:cs="Times New Roman"/>
                <w:sz w:val="20"/>
                <w:szCs w:val="20"/>
              </w:rPr>
            </w:pPr>
          </w:p>
        </w:tc>
      </w:tr>
      <w:tr w:rsidR="00E0199E" w:rsidRPr="00EA4EE3" w14:paraId="12BF80CA" w14:textId="77777777" w:rsidTr="00E0199E">
        <w:tc>
          <w:tcPr>
            <w:tcW w:w="0" w:type="auto"/>
            <w:tcBorders>
              <w:top w:val="nil"/>
              <w:left w:val="nil"/>
              <w:bottom w:val="nil"/>
              <w:right w:val="nil"/>
            </w:tcBorders>
          </w:tcPr>
          <w:p w14:paraId="41850460" w14:textId="6769F7A1" w:rsidR="00E0199E" w:rsidRPr="00EA4EE3" w:rsidRDefault="00E0199E" w:rsidP="00C16FFA">
            <w:pPr>
              <w:pStyle w:val="Listenabsatz"/>
              <w:numPr>
                <w:ilvl w:val="0"/>
                <w:numId w:val="23"/>
              </w:numPr>
              <w:tabs>
                <w:tab w:val="left" w:pos="1057"/>
              </w:tabs>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Small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5</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nil"/>
              <w:right w:val="nil"/>
            </w:tcBorders>
            <w:vAlign w:val="bottom"/>
          </w:tcPr>
          <w:p w14:paraId="27059F8F" w14:textId="338DB5F0" w:rsidR="00E0199E" w:rsidRPr="00305C68"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1DC6EBC5" w14:textId="10BC0E00"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734FAE98" w14:textId="4A16DE42"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52E9E8BD" w14:textId="3FED8EA5"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bottom"/>
          </w:tcPr>
          <w:p w14:paraId="72928DAC" w14:textId="7DA158F5"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nil"/>
              <w:right w:val="nil"/>
            </w:tcBorders>
            <w:vAlign w:val="center"/>
          </w:tcPr>
          <w:p w14:paraId="7B51F8B7" w14:textId="715F7536"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E0199E" w:rsidRPr="00EA4EE3" w14:paraId="0119B54B" w14:textId="77777777" w:rsidTr="00E0199E">
        <w:tc>
          <w:tcPr>
            <w:tcW w:w="0" w:type="auto"/>
            <w:tcBorders>
              <w:top w:val="nil"/>
              <w:left w:val="nil"/>
              <w:bottom w:val="single" w:sz="4" w:space="0" w:color="auto"/>
              <w:right w:val="nil"/>
            </w:tcBorders>
          </w:tcPr>
          <w:p w14:paraId="57BC860B" w14:textId="30ACEA14" w:rsidR="00E0199E" w:rsidRPr="00EA4EE3" w:rsidRDefault="00E0199E" w:rsidP="00C16FFA">
            <w:pPr>
              <w:pStyle w:val="Listenabsatz"/>
              <w:numPr>
                <w:ilvl w:val="0"/>
                <w:numId w:val="23"/>
              </w:numPr>
              <w:tabs>
                <w:tab w:val="left" w:pos="1057"/>
              </w:tabs>
              <w:spacing w:line="360" w:lineRule="auto"/>
              <w:jc w:val="both"/>
              <w:rPr>
                <w:rFonts w:ascii="Times New Roman" w:hAnsi="Times New Roman" w:cs="Times New Roman"/>
                <w:sz w:val="20"/>
                <w:szCs w:val="20"/>
              </w:rPr>
            </w:pPr>
            <w:r w:rsidRPr="00EA4EE3">
              <w:rPr>
                <w:rFonts w:ascii="Times New Roman" w:hAnsi="Times New Roman" w:cs="Times New Roman"/>
                <w:sz w:val="20"/>
                <w:szCs w:val="20"/>
              </w:rPr>
              <w:t>Large input uncertainties (</w:t>
            </w:r>
            <w:proofErr w:type="gramStart"/>
            <w:r w:rsidRPr="00EA4EE3">
              <w:rPr>
                <w:rFonts w:ascii="Times New Roman" w:hAnsi="Times New Roman" w:cs="Times New Roman"/>
                <w:i/>
                <w:sz w:val="20"/>
                <w:szCs w:val="20"/>
              </w:rPr>
              <w:t>cv=</w:t>
            </w:r>
            <w:proofErr w:type="gramEnd"/>
            <w:r w:rsidRPr="00EA4EE3">
              <w:rPr>
                <w:rFonts w:ascii="Times New Roman" w:hAnsi="Times New Roman" w:cs="Times New Roman"/>
                <w:sz w:val="20"/>
                <w:szCs w:val="20"/>
              </w:rPr>
              <w:t>30</w:t>
            </w:r>
            <w:r w:rsidR="004F5757">
              <w:rPr>
                <w:rFonts w:ascii="Times New Roman" w:hAnsi="Times New Roman" w:cs="Times New Roman"/>
                <w:sz w:val="20"/>
                <w:szCs w:val="20"/>
              </w:rPr>
              <w:t> %</w:t>
            </w:r>
            <w:r w:rsidRPr="00EA4EE3">
              <w:rPr>
                <w:rFonts w:ascii="Times New Roman" w:hAnsi="Times New Roman" w:cs="Times New Roman"/>
                <w:sz w:val="20"/>
                <w:szCs w:val="20"/>
              </w:rPr>
              <w:t>)</w:t>
            </w:r>
          </w:p>
        </w:tc>
        <w:tc>
          <w:tcPr>
            <w:tcW w:w="0" w:type="auto"/>
            <w:tcBorders>
              <w:top w:val="nil"/>
              <w:left w:val="nil"/>
              <w:bottom w:val="single" w:sz="4" w:space="0" w:color="auto"/>
              <w:right w:val="nil"/>
            </w:tcBorders>
            <w:vAlign w:val="bottom"/>
          </w:tcPr>
          <w:p w14:paraId="766F4AD4" w14:textId="61B92D94"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center"/>
          </w:tcPr>
          <w:p w14:paraId="2696AA5E" w14:textId="7D761333"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bottom"/>
          </w:tcPr>
          <w:p w14:paraId="7D129BA8" w14:textId="7E155006" w:rsidR="00E0199E" w:rsidRPr="00C16FFA"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center"/>
          </w:tcPr>
          <w:p w14:paraId="4DEA6F1F" w14:textId="42B2428D"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bottom"/>
          </w:tcPr>
          <w:p w14:paraId="35B5D21A" w14:textId="2A84B200"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c>
          <w:tcPr>
            <w:tcW w:w="0" w:type="auto"/>
            <w:tcBorders>
              <w:top w:val="nil"/>
              <w:left w:val="nil"/>
              <w:bottom w:val="single" w:sz="4" w:space="0" w:color="auto"/>
              <w:right w:val="nil"/>
            </w:tcBorders>
            <w:vAlign w:val="bottom"/>
          </w:tcPr>
          <w:p w14:paraId="1B4A011F" w14:textId="5DC18BC4" w:rsidR="00E0199E" w:rsidRPr="00E0199E" w:rsidRDefault="00E0199E" w:rsidP="00C16FFA">
            <w:pPr>
              <w:spacing w:line="360" w:lineRule="auto"/>
              <w:jc w:val="both"/>
              <w:rPr>
                <w:rFonts w:ascii="Times New Roman" w:hAnsi="Times New Roman" w:cs="Times New Roman"/>
                <w:sz w:val="20"/>
                <w:szCs w:val="20"/>
              </w:rPr>
            </w:pPr>
            <w:r>
              <w:rPr>
                <w:rFonts w:ascii="Arial" w:eastAsia="Times New Roman" w:hAnsi="Arial" w:cs="Arial"/>
                <w:color w:val="000000"/>
                <w:sz w:val="22"/>
                <w:szCs w:val="22"/>
              </w:rPr>
              <w:t>--</w:t>
            </w:r>
          </w:p>
        </w:tc>
      </w:tr>
      <w:tr w:rsidR="00E0199E" w:rsidRPr="00EA4EE3" w14:paraId="15332230" w14:textId="77777777" w:rsidTr="00C16FFA">
        <w:tc>
          <w:tcPr>
            <w:tcW w:w="0" w:type="auto"/>
            <w:tcBorders>
              <w:top w:val="single" w:sz="4" w:space="0" w:color="auto"/>
              <w:left w:val="nil"/>
              <w:bottom w:val="nil"/>
              <w:right w:val="nil"/>
            </w:tcBorders>
            <w:vAlign w:val="bottom"/>
          </w:tcPr>
          <w:p w14:paraId="524CA61B" w14:textId="3E104931" w:rsidR="00E0199E" w:rsidRPr="00C16FFA" w:rsidRDefault="00E0199E" w:rsidP="00C16FFA">
            <w:pPr>
              <w:tabs>
                <w:tab w:val="left" w:pos="1057"/>
              </w:tabs>
              <w:spacing w:line="360" w:lineRule="auto"/>
              <w:jc w:val="both"/>
              <w:rPr>
                <w:rFonts w:ascii="Times New Roman" w:hAnsi="Times New Roman" w:cs="Times New Roman"/>
                <w:sz w:val="20"/>
                <w:szCs w:val="20"/>
              </w:rPr>
            </w:pPr>
            <w:r w:rsidRPr="00C16FFA">
              <w:rPr>
                <w:rFonts w:ascii="Times New Roman" w:eastAsia="Times New Roman" w:hAnsi="Times New Roman" w:cs="Times New Roman"/>
                <w:color w:val="000000"/>
                <w:sz w:val="20"/>
                <w:szCs w:val="20"/>
              </w:rPr>
              <w:t>Sum</w:t>
            </w:r>
            <w:r w:rsidRPr="00C16FFA">
              <w:rPr>
                <w:rFonts w:ascii="Times New Roman" w:eastAsia="Times New Roman" w:hAnsi="Times New Roman" w:cs="Times New Roman"/>
                <w:i/>
                <w:iCs/>
                <w:color w:val="000000"/>
                <w:sz w:val="20"/>
                <w:szCs w:val="20"/>
              </w:rPr>
              <w:t xml:space="preserve"> cv =5</w:t>
            </w:r>
            <w:r w:rsidR="004F5757">
              <w:rPr>
                <w:rFonts w:ascii="Times New Roman" w:eastAsia="Times New Roman" w:hAnsi="Times New Roman" w:cs="Times New Roman"/>
                <w:i/>
                <w:iCs/>
                <w:color w:val="000000"/>
                <w:sz w:val="20"/>
                <w:szCs w:val="20"/>
              </w:rPr>
              <w:t> %</w:t>
            </w:r>
          </w:p>
        </w:tc>
        <w:tc>
          <w:tcPr>
            <w:tcW w:w="0" w:type="auto"/>
            <w:tcBorders>
              <w:top w:val="single" w:sz="4" w:space="0" w:color="auto"/>
              <w:left w:val="nil"/>
              <w:bottom w:val="nil"/>
              <w:right w:val="nil"/>
            </w:tcBorders>
            <w:vAlign w:val="bottom"/>
          </w:tcPr>
          <w:p w14:paraId="618D4BEC" w14:textId="335F4769" w:rsidR="00E0199E" w:rsidRPr="00E0199E" w:rsidRDefault="00E0199E" w:rsidP="00C16FFA">
            <w:pPr>
              <w:spacing w:line="360" w:lineRule="auto"/>
              <w:jc w:val="both"/>
              <w:rPr>
                <w:rFonts w:ascii="Arial" w:hAnsi="Arial" w:cs="Arial"/>
                <w:sz w:val="22"/>
                <w:szCs w:val="22"/>
              </w:rPr>
            </w:pPr>
            <w:r>
              <w:rPr>
                <w:rFonts w:ascii="Arial" w:eastAsia="Times New Roman" w:hAnsi="Arial" w:cs="Arial"/>
                <w:b/>
                <w:bCs/>
                <w:color w:val="000000"/>
                <w:sz w:val="22"/>
                <w:szCs w:val="22"/>
              </w:rPr>
              <w:t>++++</w:t>
            </w:r>
          </w:p>
        </w:tc>
        <w:tc>
          <w:tcPr>
            <w:tcW w:w="0" w:type="auto"/>
            <w:tcBorders>
              <w:top w:val="single" w:sz="4" w:space="0" w:color="auto"/>
              <w:left w:val="nil"/>
              <w:bottom w:val="nil"/>
              <w:right w:val="nil"/>
            </w:tcBorders>
            <w:vAlign w:val="bottom"/>
          </w:tcPr>
          <w:p w14:paraId="04A69A8B" w14:textId="216E0EF6" w:rsidR="00E0199E" w:rsidRPr="00C16FFA"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w:t>
            </w:r>
          </w:p>
        </w:tc>
        <w:tc>
          <w:tcPr>
            <w:tcW w:w="0" w:type="auto"/>
            <w:tcBorders>
              <w:top w:val="single" w:sz="4" w:space="0" w:color="auto"/>
              <w:left w:val="nil"/>
              <w:bottom w:val="nil"/>
              <w:right w:val="nil"/>
            </w:tcBorders>
            <w:vAlign w:val="bottom"/>
          </w:tcPr>
          <w:p w14:paraId="06837900" w14:textId="0A8C9C11" w:rsidR="00E0199E" w:rsidRPr="00E0199E" w:rsidRDefault="00E0199E" w:rsidP="00C16FFA">
            <w:pPr>
              <w:spacing w:line="360" w:lineRule="auto"/>
              <w:jc w:val="both"/>
              <w:rPr>
                <w:rFonts w:ascii="Arial" w:hAnsi="Arial" w:cs="Arial"/>
                <w:sz w:val="22"/>
                <w:szCs w:val="22"/>
              </w:rPr>
            </w:pPr>
            <w:r>
              <w:rPr>
                <w:rFonts w:ascii="Arial" w:eastAsia="Times New Roman" w:hAnsi="Arial" w:cs="Arial"/>
                <w:b/>
                <w:bCs/>
                <w:color w:val="000000"/>
                <w:sz w:val="22"/>
                <w:szCs w:val="22"/>
              </w:rPr>
              <w:t>++++</w:t>
            </w:r>
          </w:p>
        </w:tc>
        <w:tc>
          <w:tcPr>
            <w:tcW w:w="0" w:type="auto"/>
            <w:tcBorders>
              <w:top w:val="single" w:sz="4" w:space="0" w:color="auto"/>
              <w:left w:val="nil"/>
              <w:bottom w:val="nil"/>
              <w:right w:val="nil"/>
            </w:tcBorders>
            <w:vAlign w:val="bottom"/>
          </w:tcPr>
          <w:p w14:paraId="7CC5B8CF" w14:textId="27AA5E17" w:rsidR="00E0199E" w:rsidRPr="00305C68"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w:t>
            </w:r>
          </w:p>
        </w:tc>
        <w:tc>
          <w:tcPr>
            <w:tcW w:w="0" w:type="auto"/>
            <w:tcBorders>
              <w:top w:val="single" w:sz="4" w:space="0" w:color="auto"/>
              <w:left w:val="nil"/>
              <w:bottom w:val="nil"/>
              <w:right w:val="nil"/>
            </w:tcBorders>
            <w:vAlign w:val="bottom"/>
          </w:tcPr>
          <w:p w14:paraId="484FC5CD" w14:textId="6AE416C2" w:rsidR="00E0199E" w:rsidRPr="00C16FFA"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w:t>
            </w:r>
          </w:p>
        </w:tc>
        <w:tc>
          <w:tcPr>
            <w:tcW w:w="0" w:type="auto"/>
            <w:tcBorders>
              <w:top w:val="single" w:sz="4" w:space="0" w:color="auto"/>
              <w:left w:val="nil"/>
              <w:bottom w:val="nil"/>
              <w:right w:val="nil"/>
            </w:tcBorders>
            <w:vAlign w:val="bottom"/>
          </w:tcPr>
          <w:p w14:paraId="376412D4" w14:textId="23BEB366" w:rsidR="00E0199E" w:rsidRPr="00E0199E"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w:t>
            </w:r>
          </w:p>
        </w:tc>
      </w:tr>
      <w:tr w:rsidR="00E0199E" w:rsidRPr="00EA4EE3" w14:paraId="6CF85694" w14:textId="77777777" w:rsidTr="00C16FFA">
        <w:tc>
          <w:tcPr>
            <w:tcW w:w="0" w:type="auto"/>
            <w:tcBorders>
              <w:top w:val="nil"/>
              <w:left w:val="nil"/>
              <w:bottom w:val="single" w:sz="8" w:space="0" w:color="auto"/>
              <w:right w:val="nil"/>
            </w:tcBorders>
            <w:vAlign w:val="bottom"/>
          </w:tcPr>
          <w:p w14:paraId="65B356BD" w14:textId="277E0E1D" w:rsidR="00E0199E" w:rsidRPr="00C16FFA" w:rsidRDefault="00E0199E" w:rsidP="00C16FFA">
            <w:pPr>
              <w:tabs>
                <w:tab w:val="left" w:pos="1057"/>
              </w:tabs>
              <w:spacing w:line="360" w:lineRule="auto"/>
              <w:jc w:val="both"/>
              <w:rPr>
                <w:rFonts w:ascii="Times New Roman" w:hAnsi="Times New Roman" w:cs="Times New Roman"/>
                <w:sz w:val="20"/>
                <w:szCs w:val="20"/>
              </w:rPr>
            </w:pPr>
            <w:r w:rsidRPr="00C16FFA">
              <w:rPr>
                <w:rFonts w:ascii="Times New Roman" w:eastAsia="Times New Roman" w:hAnsi="Times New Roman" w:cs="Times New Roman"/>
                <w:color w:val="000000"/>
                <w:sz w:val="20"/>
                <w:szCs w:val="20"/>
              </w:rPr>
              <w:t>Sum</w:t>
            </w:r>
            <w:r w:rsidRPr="00C16FFA">
              <w:rPr>
                <w:rFonts w:ascii="Times New Roman" w:eastAsia="Times New Roman" w:hAnsi="Times New Roman" w:cs="Times New Roman"/>
                <w:i/>
                <w:iCs/>
                <w:color w:val="000000"/>
                <w:sz w:val="20"/>
                <w:szCs w:val="20"/>
              </w:rPr>
              <w:t xml:space="preserve"> cv = 30</w:t>
            </w:r>
            <w:r w:rsidR="004F5757">
              <w:rPr>
                <w:rFonts w:ascii="Times New Roman" w:eastAsia="Times New Roman" w:hAnsi="Times New Roman" w:cs="Times New Roman"/>
                <w:i/>
                <w:iCs/>
                <w:color w:val="000000"/>
                <w:sz w:val="20"/>
                <w:szCs w:val="20"/>
              </w:rPr>
              <w:t> %</w:t>
            </w:r>
          </w:p>
        </w:tc>
        <w:tc>
          <w:tcPr>
            <w:tcW w:w="0" w:type="auto"/>
            <w:tcBorders>
              <w:top w:val="nil"/>
              <w:left w:val="nil"/>
              <w:bottom w:val="single" w:sz="8" w:space="0" w:color="auto"/>
              <w:right w:val="nil"/>
            </w:tcBorders>
            <w:vAlign w:val="bottom"/>
          </w:tcPr>
          <w:p w14:paraId="2C137F8E" w14:textId="3DC7FDC5" w:rsidR="00E0199E" w:rsidRPr="00305C68"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o</w:t>
            </w:r>
          </w:p>
        </w:tc>
        <w:tc>
          <w:tcPr>
            <w:tcW w:w="0" w:type="auto"/>
            <w:tcBorders>
              <w:top w:val="nil"/>
              <w:left w:val="nil"/>
              <w:bottom w:val="single" w:sz="8" w:space="0" w:color="auto"/>
              <w:right w:val="nil"/>
            </w:tcBorders>
            <w:vAlign w:val="bottom"/>
          </w:tcPr>
          <w:p w14:paraId="03113DD6" w14:textId="056FC03A" w:rsidR="00E0199E" w:rsidRPr="00E0199E" w:rsidRDefault="00E0199E" w:rsidP="00C16FFA">
            <w:pPr>
              <w:spacing w:line="360" w:lineRule="auto"/>
              <w:jc w:val="both"/>
              <w:rPr>
                <w:rFonts w:ascii="Arial" w:hAnsi="Arial" w:cs="Arial"/>
                <w:sz w:val="22"/>
                <w:szCs w:val="22"/>
              </w:rPr>
            </w:pPr>
            <w:r>
              <w:rPr>
                <w:rFonts w:ascii="Arial" w:eastAsia="Times New Roman" w:hAnsi="Arial" w:cs="Arial"/>
                <w:b/>
                <w:bCs/>
                <w:color w:val="000000"/>
                <w:sz w:val="22"/>
                <w:szCs w:val="22"/>
              </w:rPr>
              <w:t>+</w:t>
            </w:r>
          </w:p>
        </w:tc>
        <w:tc>
          <w:tcPr>
            <w:tcW w:w="0" w:type="auto"/>
            <w:tcBorders>
              <w:top w:val="nil"/>
              <w:left w:val="nil"/>
              <w:bottom w:val="single" w:sz="8" w:space="0" w:color="auto"/>
              <w:right w:val="nil"/>
            </w:tcBorders>
            <w:vAlign w:val="bottom"/>
          </w:tcPr>
          <w:p w14:paraId="477DE6A6" w14:textId="5F313B6E" w:rsidR="00E0199E" w:rsidRPr="00E0199E"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o</w:t>
            </w:r>
          </w:p>
        </w:tc>
        <w:tc>
          <w:tcPr>
            <w:tcW w:w="0" w:type="auto"/>
            <w:tcBorders>
              <w:top w:val="nil"/>
              <w:left w:val="nil"/>
              <w:bottom w:val="single" w:sz="8" w:space="0" w:color="auto"/>
              <w:right w:val="nil"/>
            </w:tcBorders>
            <w:vAlign w:val="bottom"/>
          </w:tcPr>
          <w:p w14:paraId="44065914" w14:textId="34A9A965" w:rsidR="00E0199E" w:rsidRPr="00E0199E"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o</w:t>
            </w:r>
          </w:p>
        </w:tc>
        <w:tc>
          <w:tcPr>
            <w:tcW w:w="0" w:type="auto"/>
            <w:tcBorders>
              <w:top w:val="nil"/>
              <w:left w:val="nil"/>
              <w:bottom w:val="single" w:sz="8" w:space="0" w:color="auto"/>
              <w:right w:val="nil"/>
            </w:tcBorders>
            <w:vAlign w:val="bottom"/>
          </w:tcPr>
          <w:p w14:paraId="42943EE4" w14:textId="4C64FEF0" w:rsidR="00E0199E" w:rsidRPr="00E0199E" w:rsidRDefault="00E0199E" w:rsidP="00C16FFA">
            <w:pPr>
              <w:spacing w:line="360" w:lineRule="auto"/>
              <w:jc w:val="both"/>
              <w:rPr>
                <w:rFonts w:ascii="Arial" w:hAnsi="Arial" w:cs="Arial"/>
                <w:sz w:val="22"/>
                <w:szCs w:val="22"/>
              </w:rPr>
            </w:pPr>
            <w:r>
              <w:rPr>
                <w:rFonts w:ascii="Arial" w:eastAsia="Times New Roman" w:hAnsi="Arial" w:cs="Arial"/>
                <w:b/>
                <w:bCs/>
                <w:color w:val="000000"/>
                <w:sz w:val="22"/>
                <w:szCs w:val="22"/>
              </w:rPr>
              <w:t>++</w:t>
            </w:r>
          </w:p>
        </w:tc>
        <w:tc>
          <w:tcPr>
            <w:tcW w:w="0" w:type="auto"/>
            <w:tcBorders>
              <w:top w:val="nil"/>
              <w:left w:val="nil"/>
              <w:bottom w:val="single" w:sz="8" w:space="0" w:color="auto"/>
              <w:right w:val="nil"/>
            </w:tcBorders>
            <w:vAlign w:val="bottom"/>
          </w:tcPr>
          <w:p w14:paraId="4C3D7683" w14:textId="3422FF9E" w:rsidR="00E0199E" w:rsidRPr="00305C68" w:rsidRDefault="00E0199E" w:rsidP="00C16FFA">
            <w:pPr>
              <w:spacing w:line="360" w:lineRule="auto"/>
              <w:jc w:val="both"/>
              <w:rPr>
                <w:rFonts w:ascii="Arial" w:hAnsi="Arial" w:cs="Arial"/>
                <w:sz w:val="22"/>
                <w:szCs w:val="22"/>
              </w:rPr>
            </w:pPr>
            <w:r>
              <w:rPr>
                <w:rFonts w:ascii="Arial" w:eastAsia="Times New Roman" w:hAnsi="Arial" w:cs="Arial"/>
                <w:color w:val="000000"/>
                <w:sz w:val="22"/>
                <w:szCs w:val="22"/>
              </w:rPr>
              <w:t>-</w:t>
            </w:r>
          </w:p>
        </w:tc>
      </w:tr>
    </w:tbl>
    <w:p w14:paraId="553102D7" w14:textId="77777777" w:rsidR="00C16FFA" w:rsidRDefault="00C16FFA" w:rsidP="00696467">
      <w:pPr>
        <w:spacing w:line="360" w:lineRule="auto"/>
        <w:rPr>
          <w:rFonts w:ascii="Times New Roman" w:hAnsi="Times New Roman" w:cs="Times New Roman"/>
          <w:b/>
          <w:sz w:val="20"/>
          <w:szCs w:val="20"/>
        </w:rPr>
      </w:pPr>
    </w:p>
    <w:p w14:paraId="5522855B" w14:textId="2BF5DF5C" w:rsidR="00764E45" w:rsidRDefault="00764E45" w:rsidP="004123D7">
      <w:pPr>
        <w:spacing w:line="360" w:lineRule="auto"/>
        <w:jc w:val="both"/>
        <w:rPr>
          <w:rFonts w:ascii="Times New Roman" w:hAnsi="Times New Roman" w:cs="Times New Roman"/>
          <w:sz w:val="20"/>
          <w:szCs w:val="20"/>
        </w:rPr>
      </w:pPr>
      <w:r>
        <w:rPr>
          <w:rFonts w:ascii="Times New Roman" w:hAnsi="Times New Roman" w:cs="Times New Roman"/>
          <w:sz w:val="20"/>
          <w:szCs w:val="20"/>
        </w:rPr>
        <w:t>The evaluation of the output variance was as follows: (++): equalled on average 99</w:t>
      </w:r>
      <w:r w:rsidR="004F5757">
        <w:rPr>
          <w:rFonts w:ascii="Times New Roman" w:hAnsi="Times New Roman" w:cs="Times New Roman"/>
          <w:sz w:val="20"/>
          <w:szCs w:val="20"/>
        </w:rPr>
        <w:t> %</w:t>
      </w:r>
      <w:r>
        <w:rPr>
          <w:rFonts w:ascii="Times New Roman" w:hAnsi="Times New Roman" w:cs="Times New Roman"/>
          <w:sz w:val="20"/>
          <w:szCs w:val="20"/>
        </w:rPr>
        <w:t>-101</w:t>
      </w:r>
      <w:r w:rsidR="004F5757">
        <w:rPr>
          <w:rFonts w:ascii="Times New Roman" w:hAnsi="Times New Roman" w:cs="Times New Roman"/>
          <w:sz w:val="20"/>
          <w:szCs w:val="20"/>
        </w:rPr>
        <w:t> %</w:t>
      </w:r>
      <w:r>
        <w:rPr>
          <w:rFonts w:ascii="Times New Roman" w:hAnsi="Times New Roman" w:cs="Times New Roman"/>
          <w:sz w:val="20"/>
          <w:szCs w:val="20"/>
        </w:rPr>
        <w:t xml:space="preserve"> of the output variance (compared the output variance calculated with a sample size of </w:t>
      </w:r>
      <w:r w:rsidRPr="004B11B6">
        <w:rPr>
          <w:rFonts w:ascii="Times New Roman" w:hAnsi="Times New Roman" w:cs="Times New Roman"/>
          <w:i/>
          <w:sz w:val="20"/>
          <w:szCs w:val="20"/>
        </w:rPr>
        <w:t>N=10</w:t>
      </w:r>
      <w:r w:rsidRPr="004B11B6">
        <w:rPr>
          <w:rFonts w:ascii="Times New Roman" w:hAnsi="Times New Roman" w:cs="Times New Roman"/>
          <w:i/>
          <w:sz w:val="20"/>
          <w:szCs w:val="20"/>
          <w:vertAlign w:val="superscript"/>
        </w:rPr>
        <w:t>6</w:t>
      </w:r>
      <w:r>
        <w:rPr>
          <w:rFonts w:ascii="Times New Roman" w:hAnsi="Times New Roman" w:cs="Times New Roman"/>
          <w:sz w:val="20"/>
          <w:szCs w:val="20"/>
        </w:rPr>
        <w:t>, which was assumed to be the best estimate); (+) equalled ≥95</w:t>
      </w:r>
      <w:r w:rsidR="004F5757">
        <w:rPr>
          <w:rFonts w:ascii="Times New Roman" w:hAnsi="Times New Roman" w:cs="Times New Roman"/>
          <w:sz w:val="20"/>
          <w:szCs w:val="20"/>
        </w:rPr>
        <w:t> %</w:t>
      </w:r>
      <w:r>
        <w:rPr>
          <w:rFonts w:ascii="Times New Roman" w:hAnsi="Times New Roman" w:cs="Times New Roman"/>
          <w:sz w:val="20"/>
          <w:szCs w:val="20"/>
        </w:rPr>
        <w:t xml:space="preserve"> (-): equalled ≥90</w:t>
      </w:r>
      <w:r w:rsidR="004F5757">
        <w:rPr>
          <w:rFonts w:ascii="Times New Roman" w:hAnsi="Times New Roman" w:cs="Times New Roman"/>
          <w:sz w:val="20"/>
          <w:szCs w:val="20"/>
        </w:rPr>
        <w:t> %</w:t>
      </w:r>
      <w:r>
        <w:rPr>
          <w:rFonts w:ascii="Times New Roman" w:hAnsi="Times New Roman" w:cs="Times New Roman"/>
          <w:sz w:val="20"/>
          <w:szCs w:val="20"/>
        </w:rPr>
        <w:t>; (--) equalled to &lt;90</w:t>
      </w:r>
      <w:r w:rsidR="004F5757">
        <w:rPr>
          <w:rFonts w:ascii="Times New Roman" w:hAnsi="Times New Roman" w:cs="Times New Roman"/>
          <w:sz w:val="20"/>
          <w:szCs w:val="20"/>
        </w:rPr>
        <w:t> %</w:t>
      </w:r>
      <w:r>
        <w:rPr>
          <w:rFonts w:ascii="Times New Roman" w:hAnsi="Times New Roman" w:cs="Times New Roman"/>
          <w:sz w:val="20"/>
          <w:szCs w:val="20"/>
        </w:rPr>
        <w:t xml:space="preserve"> of the best estimate of the output variance.</w:t>
      </w:r>
      <w:r w:rsidRPr="00EA4EE3">
        <w:rPr>
          <w:rFonts w:ascii="Times New Roman" w:hAnsi="Times New Roman" w:cs="Times New Roman"/>
          <w:sz w:val="20"/>
          <w:szCs w:val="20"/>
        </w:rPr>
        <w:t xml:space="preserve"> </w:t>
      </w:r>
      <w:r>
        <w:rPr>
          <w:rFonts w:ascii="Times New Roman" w:hAnsi="Times New Roman" w:cs="Times New Roman"/>
          <w:sz w:val="20"/>
          <w:szCs w:val="20"/>
        </w:rPr>
        <w:t>The evaluation of the main sensitivity indices (all indices except STE) was as follows: (++): explained on average 99</w:t>
      </w:r>
      <w:r w:rsidR="004F5757">
        <w:rPr>
          <w:rFonts w:ascii="Times New Roman" w:hAnsi="Times New Roman" w:cs="Times New Roman"/>
          <w:sz w:val="20"/>
          <w:szCs w:val="20"/>
        </w:rPr>
        <w:t> %</w:t>
      </w:r>
      <w:r>
        <w:rPr>
          <w:rFonts w:ascii="Times New Roman" w:hAnsi="Times New Roman" w:cs="Times New Roman"/>
          <w:sz w:val="20"/>
          <w:szCs w:val="20"/>
        </w:rPr>
        <w:t>-101</w:t>
      </w:r>
      <w:r w:rsidR="004F5757">
        <w:rPr>
          <w:rFonts w:ascii="Times New Roman" w:hAnsi="Times New Roman" w:cs="Times New Roman"/>
          <w:sz w:val="20"/>
          <w:szCs w:val="20"/>
        </w:rPr>
        <w:t> %</w:t>
      </w:r>
      <w:r>
        <w:rPr>
          <w:rFonts w:ascii="Times New Roman" w:hAnsi="Times New Roman" w:cs="Times New Roman"/>
          <w:sz w:val="20"/>
          <w:szCs w:val="20"/>
        </w:rPr>
        <w:t xml:space="preserve"> of the output variance (compared the output variance calculated for each method); (+) explained ≥95</w:t>
      </w:r>
      <w:r w:rsidR="004F5757">
        <w:rPr>
          <w:rFonts w:ascii="Times New Roman" w:hAnsi="Times New Roman" w:cs="Times New Roman"/>
          <w:sz w:val="20"/>
          <w:szCs w:val="20"/>
        </w:rPr>
        <w:t> %</w:t>
      </w:r>
      <w:r>
        <w:rPr>
          <w:rFonts w:ascii="Times New Roman" w:hAnsi="Times New Roman" w:cs="Times New Roman"/>
          <w:sz w:val="20"/>
          <w:szCs w:val="20"/>
        </w:rPr>
        <w:t xml:space="preserve"> (-): explained ≥90</w:t>
      </w:r>
      <w:r w:rsidR="004F5757">
        <w:rPr>
          <w:rFonts w:ascii="Times New Roman" w:hAnsi="Times New Roman" w:cs="Times New Roman"/>
          <w:sz w:val="20"/>
          <w:szCs w:val="20"/>
        </w:rPr>
        <w:t> %</w:t>
      </w:r>
      <w:r>
        <w:rPr>
          <w:rFonts w:ascii="Times New Roman" w:hAnsi="Times New Roman" w:cs="Times New Roman"/>
          <w:sz w:val="20"/>
          <w:szCs w:val="20"/>
        </w:rPr>
        <w:t>; (--) explained &lt;90</w:t>
      </w:r>
      <w:r w:rsidR="004F5757">
        <w:rPr>
          <w:rFonts w:ascii="Times New Roman" w:hAnsi="Times New Roman" w:cs="Times New Roman"/>
          <w:sz w:val="20"/>
          <w:szCs w:val="20"/>
        </w:rPr>
        <w:t> %</w:t>
      </w:r>
      <w:r>
        <w:rPr>
          <w:rFonts w:ascii="Times New Roman" w:hAnsi="Times New Roman" w:cs="Times New Roman"/>
          <w:sz w:val="20"/>
          <w:szCs w:val="20"/>
        </w:rPr>
        <w:t xml:space="preserve"> of the output variance.</w:t>
      </w:r>
      <w:r w:rsidRPr="00EA4EE3">
        <w:rPr>
          <w:rFonts w:ascii="Times New Roman" w:hAnsi="Times New Roman" w:cs="Times New Roman"/>
          <w:sz w:val="20"/>
          <w:szCs w:val="20"/>
        </w:rPr>
        <w:t xml:space="preserve"> </w:t>
      </w:r>
      <w:r>
        <w:rPr>
          <w:rFonts w:ascii="Times New Roman" w:hAnsi="Times New Roman" w:cs="Times New Roman"/>
          <w:sz w:val="20"/>
          <w:szCs w:val="20"/>
        </w:rPr>
        <w:t>The evaluation of the total sensitivity index (STE) is given by the difference with SME. If STE is equal to SME, there is no use for calculating of STE: the bigger the difference between the two indices, the more relevant in becomes to calculate: (++) STE minus SME equals ≥10</w:t>
      </w:r>
      <w:r w:rsidR="004F5757">
        <w:rPr>
          <w:rFonts w:ascii="Times New Roman" w:hAnsi="Times New Roman" w:cs="Times New Roman"/>
          <w:sz w:val="20"/>
          <w:szCs w:val="20"/>
        </w:rPr>
        <w:t> %</w:t>
      </w:r>
      <w:r>
        <w:rPr>
          <w:rFonts w:ascii="Times New Roman" w:hAnsi="Times New Roman" w:cs="Times New Roman"/>
          <w:sz w:val="20"/>
          <w:szCs w:val="20"/>
        </w:rPr>
        <w:t>; (+): STE – SME ≥5</w:t>
      </w:r>
      <w:r w:rsidR="004F5757">
        <w:rPr>
          <w:rFonts w:ascii="Times New Roman" w:hAnsi="Times New Roman" w:cs="Times New Roman"/>
          <w:sz w:val="20"/>
          <w:szCs w:val="20"/>
        </w:rPr>
        <w:t> %</w:t>
      </w:r>
      <w:r>
        <w:rPr>
          <w:rFonts w:ascii="Times New Roman" w:hAnsi="Times New Roman" w:cs="Times New Roman"/>
          <w:sz w:val="20"/>
          <w:szCs w:val="20"/>
        </w:rPr>
        <w:t>; (-) STE – SME &lt; 5</w:t>
      </w:r>
      <w:r w:rsidR="004F5757">
        <w:rPr>
          <w:rFonts w:ascii="Times New Roman" w:hAnsi="Times New Roman" w:cs="Times New Roman"/>
          <w:sz w:val="20"/>
          <w:szCs w:val="20"/>
        </w:rPr>
        <w:t> %</w:t>
      </w:r>
      <w:r>
        <w:rPr>
          <w:rFonts w:ascii="Times New Roman" w:hAnsi="Times New Roman" w:cs="Times New Roman"/>
          <w:sz w:val="20"/>
          <w:szCs w:val="20"/>
        </w:rPr>
        <w:t>; (--) STE ≈ SME.</w:t>
      </w:r>
    </w:p>
    <w:p w14:paraId="3696A51B" w14:textId="77777777" w:rsidR="005E4909" w:rsidRDefault="005E4909" w:rsidP="00696467">
      <w:pPr>
        <w:spacing w:line="360" w:lineRule="auto"/>
        <w:rPr>
          <w:rFonts w:ascii="Times New Roman" w:hAnsi="Times New Roman" w:cs="Times New Roman"/>
          <w:b/>
          <w:sz w:val="20"/>
          <w:szCs w:val="20"/>
        </w:rPr>
      </w:pPr>
    </w:p>
    <w:p w14:paraId="11857C42" w14:textId="77777777" w:rsidR="00696467" w:rsidRPr="00696467" w:rsidRDefault="00696467" w:rsidP="00696467">
      <w:pPr>
        <w:spacing w:line="360" w:lineRule="auto"/>
        <w:rPr>
          <w:rFonts w:ascii="Times New Roman" w:hAnsi="Times New Roman" w:cs="Times New Roman"/>
          <w:b/>
          <w:sz w:val="20"/>
          <w:szCs w:val="20"/>
        </w:rPr>
      </w:pPr>
      <w:r w:rsidRPr="00696467">
        <w:rPr>
          <w:rFonts w:ascii="Times New Roman" w:hAnsi="Times New Roman" w:cs="Times New Roman"/>
          <w:b/>
          <w:sz w:val="20"/>
          <w:szCs w:val="20"/>
        </w:rPr>
        <w:t>References</w:t>
      </w:r>
    </w:p>
    <w:bookmarkStart w:id="0" w:name="_GoBack"/>
    <w:p w14:paraId="48FCA2ED" w14:textId="77777777" w:rsidR="00696467" w:rsidRPr="00696467" w:rsidRDefault="00696467" w:rsidP="004F5757">
      <w:pPr>
        <w:spacing w:line="360" w:lineRule="auto"/>
        <w:ind w:left="454" w:hanging="454"/>
        <w:jc w:val="both"/>
        <w:rPr>
          <w:rFonts w:ascii="Times New Roman" w:hAnsi="Times New Roman" w:cs="Times New Roman"/>
          <w:noProof/>
          <w:sz w:val="20"/>
          <w:szCs w:val="20"/>
        </w:rPr>
      </w:pPr>
      <w:r w:rsidRPr="00696467">
        <w:rPr>
          <w:rFonts w:ascii="Times New Roman" w:hAnsi="Times New Roman" w:cs="Times New Roman"/>
          <w:sz w:val="20"/>
          <w:szCs w:val="20"/>
        </w:rPr>
        <w:fldChar w:fldCharType="begin"/>
      </w:r>
      <w:r w:rsidRPr="00696467">
        <w:rPr>
          <w:rFonts w:ascii="Times New Roman" w:hAnsi="Times New Roman" w:cs="Times New Roman"/>
          <w:sz w:val="20"/>
          <w:szCs w:val="20"/>
        </w:rPr>
        <w:instrText xml:space="preserve"> ADDIN EN.REFLIST </w:instrText>
      </w:r>
      <w:r w:rsidRPr="00696467">
        <w:rPr>
          <w:rFonts w:ascii="Times New Roman" w:hAnsi="Times New Roman" w:cs="Times New Roman"/>
          <w:sz w:val="20"/>
          <w:szCs w:val="20"/>
        </w:rPr>
        <w:fldChar w:fldCharType="separate"/>
      </w:r>
      <w:r w:rsidRPr="00696467">
        <w:rPr>
          <w:rFonts w:ascii="Times New Roman" w:hAnsi="Times New Roman" w:cs="Times New Roman"/>
          <w:noProof/>
          <w:sz w:val="20"/>
          <w:szCs w:val="20"/>
        </w:rPr>
        <w:t>Heijungs R, Suh S (2002) The computational structure of life cycle assessment. Kluwer Academic Publishers, Dordrecht</w:t>
      </w:r>
    </w:p>
    <w:p w14:paraId="1F034BB8" w14:textId="2FB390DD" w:rsidR="00696467" w:rsidRPr="00696467" w:rsidRDefault="00696467" w:rsidP="004F5757">
      <w:pPr>
        <w:spacing w:line="360" w:lineRule="auto"/>
        <w:ind w:left="454" w:hanging="454"/>
        <w:jc w:val="both"/>
        <w:rPr>
          <w:rFonts w:ascii="Times New Roman" w:hAnsi="Times New Roman" w:cs="Times New Roman"/>
          <w:noProof/>
          <w:sz w:val="20"/>
          <w:szCs w:val="20"/>
        </w:rPr>
      </w:pPr>
      <w:r w:rsidRPr="00696467">
        <w:rPr>
          <w:rFonts w:ascii="Times New Roman" w:hAnsi="Times New Roman" w:cs="Times New Roman"/>
          <w:noProof/>
          <w:sz w:val="20"/>
          <w:szCs w:val="20"/>
        </w:rPr>
        <w:t>Saltelli A, Annoni P, Azzini I, Campolongo F, Ratto M, Tarantola S (2010) Variance based sensitivity analysis of model output. Design and estimator for the total sensitivity index. Comput</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Phys</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Commun</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181:259-270</w:t>
      </w:r>
    </w:p>
    <w:p w14:paraId="5C7CA1B7" w14:textId="1AFD63CE" w:rsidR="00696467" w:rsidRPr="00696467" w:rsidRDefault="00696467" w:rsidP="004F5757">
      <w:pPr>
        <w:spacing w:line="360" w:lineRule="auto"/>
        <w:ind w:left="454" w:hanging="454"/>
        <w:jc w:val="both"/>
        <w:rPr>
          <w:rFonts w:ascii="Times New Roman" w:hAnsi="Times New Roman" w:cs="Times New Roman"/>
          <w:noProof/>
          <w:sz w:val="20"/>
          <w:szCs w:val="20"/>
        </w:rPr>
      </w:pPr>
      <w:r w:rsidRPr="00696467">
        <w:rPr>
          <w:rFonts w:ascii="Times New Roman" w:hAnsi="Times New Roman" w:cs="Times New Roman"/>
          <w:noProof/>
          <w:sz w:val="20"/>
          <w:szCs w:val="20"/>
        </w:rPr>
        <w:t>Tarantola S, Gatelli D, Mara TA (2006) Random balance designs for the estimation of first order global sensitivity indices. Reliab</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Eng</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Syst</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Safe</w:t>
      </w:r>
      <w:r w:rsidR="00CE2264">
        <w:rPr>
          <w:rFonts w:ascii="Times New Roman" w:hAnsi="Times New Roman" w:cs="Times New Roman"/>
          <w:noProof/>
          <w:sz w:val="20"/>
          <w:szCs w:val="20"/>
        </w:rPr>
        <w:t xml:space="preserve"> </w:t>
      </w:r>
      <w:r w:rsidRPr="00696467">
        <w:rPr>
          <w:rFonts w:ascii="Times New Roman" w:hAnsi="Times New Roman" w:cs="Times New Roman"/>
          <w:noProof/>
          <w:sz w:val="20"/>
          <w:szCs w:val="20"/>
        </w:rPr>
        <w:t>91:717-727</w:t>
      </w:r>
    </w:p>
    <w:p w14:paraId="6F5CBFD6" w14:textId="0118124E" w:rsidR="00482F58" w:rsidRDefault="00696467" w:rsidP="004F5757">
      <w:pPr>
        <w:spacing w:line="360" w:lineRule="auto"/>
        <w:ind w:left="454" w:hanging="454"/>
        <w:jc w:val="both"/>
        <w:rPr>
          <w:rFonts w:ascii="Times New Roman" w:hAnsi="Times New Roman" w:cs="Times New Roman"/>
          <w:sz w:val="20"/>
          <w:szCs w:val="20"/>
        </w:rPr>
      </w:pPr>
      <w:r w:rsidRPr="00696467">
        <w:rPr>
          <w:rFonts w:ascii="Times New Roman" w:hAnsi="Times New Roman" w:cs="Times New Roman"/>
          <w:sz w:val="20"/>
          <w:szCs w:val="20"/>
        </w:rPr>
        <w:fldChar w:fldCharType="end"/>
      </w:r>
      <w:proofErr w:type="spellStart"/>
      <w:r w:rsidR="00482F58" w:rsidRPr="00CE2264">
        <w:rPr>
          <w:rFonts w:ascii="Times New Roman" w:hAnsi="Times New Roman" w:cs="Times New Roman"/>
          <w:sz w:val="20"/>
          <w:szCs w:val="20"/>
          <w:lang w:val="de-DE"/>
        </w:rPr>
        <w:t>Weisstein</w:t>
      </w:r>
      <w:proofErr w:type="spellEnd"/>
      <w:r w:rsidR="00482F58" w:rsidRPr="00CE2264">
        <w:rPr>
          <w:rFonts w:ascii="Times New Roman" w:hAnsi="Times New Roman" w:cs="Times New Roman"/>
          <w:sz w:val="20"/>
          <w:szCs w:val="20"/>
          <w:lang w:val="de-DE"/>
        </w:rPr>
        <w:t xml:space="preserve">, Eric W. "Fourier Series." </w:t>
      </w:r>
      <w:proofErr w:type="gramStart"/>
      <w:r w:rsidR="00482F58" w:rsidRPr="00482F58">
        <w:rPr>
          <w:rFonts w:ascii="Times New Roman" w:hAnsi="Times New Roman" w:cs="Times New Roman"/>
          <w:sz w:val="20"/>
          <w:szCs w:val="20"/>
        </w:rPr>
        <w:t xml:space="preserve">From </w:t>
      </w:r>
      <w:proofErr w:type="spellStart"/>
      <w:r w:rsidR="00482F58" w:rsidRPr="00482F58">
        <w:rPr>
          <w:rFonts w:ascii="Times New Roman" w:hAnsi="Times New Roman" w:cs="Times New Roman"/>
          <w:sz w:val="20"/>
          <w:szCs w:val="20"/>
        </w:rPr>
        <w:t>MathWorld</w:t>
      </w:r>
      <w:proofErr w:type="spellEnd"/>
      <w:r w:rsidR="00482F58" w:rsidRPr="00482F58">
        <w:rPr>
          <w:rFonts w:ascii="Times New Roman" w:hAnsi="Times New Roman" w:cs="Times New Roman"/>
          <w:sz w:val="20"/>
          <w:szCs w:val="20"/>
        </w:rPr>
        <w:t>--A Wolfram Web Resource.</w:t>
      </w:r>
      <w:proofErr w:type="gramEnd"/>
      <w:r w:rsidR="00482F58" w:rsidRPr="00482F58">
        <w:rPr>
          <w:rFonts w:ascii="Times New Roman" w:hAnsi="Times New Roman" w:cs="Times New Roman"/>
          <w:sz w:val="20"/>
          <w:szCs w:val="20"/>
        </w:rPr>
        <w:t xml:space="preserve"> </w:t>
      </w:r>
      <w:hyperlink r:id="rId10" w:history="1">
        <w:r w:rsidR="00482F58" w:rsidRPr="00A212F7">
          <w:rPr>
            <w:rStyle w:val="Hyperlink"/>
            <w:rFonts w:ascii="Times New Roman" w:hAnsi="Times New Roman" w:cs="Times New Roman"/>
            <w:sz w:val="20"/>
            <w:szCs w:val="20"/>
          </w:rPr>
          <w:t>http://mathworld.wolfram.com/FourierSeries.html</w:t>
        </w:r>
      </w:hyperlink>
      <w:r w:rsidR="00482F58">
        <w:rPr>
          <w:rFonts w:ascii="Times New Roman" w:hAnsi="Times New Roman" w:cs="Times New Roman"/>
          <w:sz w:val="20"/>
          <w:szCs w:val="20"/>
        </w:rPr>
        <w:t>, accessed: 18-10-2016 (a)</w:t>
      </w:r>
    </w:p>
    <w:p w14:paraId="3454DB73" w14:textId="42FF6AC3" w:rsidR="00367F25" w:rsidRPr="00E71D6C" w:rsidRDefault="007B3038" w:rsidP="004F5757">
      <w:pPr>
        <w:spacing w:line="360" w:lineRule="auto"/>
        <w:ind w:left="454" w:hanging="454"/>
        <w:jc w:val="both"/>
      </w:pPr>
      <w:proofErr w:type="spellStart"/>
      <w:r w:rsidRPr="007B3038">
        <w:rPr>
          <w:rFonts w:ascii="Times New Roman" w:hAnsi="Times New Roman" w:cs="Times New Roman"/>
          <w:sz w:val="20"/>
          <w:szCs w:val="20"/>
        </w:rPr>
        <w:t>Weisstein</w:t>
      </w:r>
      <w:proofErr w:type="spellEnd"/>
      <w:r w:rsidRPr="007B3038">
        <w:rPr>
          <w:rFonts w:ascii="Times New Roman" w:hAnsi="Times New Roman" w:cs="Times New Roman"/>
          <w:sz w:val="20"/>
          <w:szCs w:val="20"/>
        </w:rPr>
        <w:t xml:space="preserve">, Eric W. "Discrete Fourier Transform." </w:t>
      </w:r>
      <w:proofErr w:type="gramStart"/>
      <w:r w:rsidRPr="007B3038">
        <w:rPr>
          <w:rFonts w:ascii="Times New Roman" w:hAnsi="Times New Roman" w:cs="Times New Roman"/>
          <w:sz w:val="20"/>
          <w:szCs w:val="20"/>
        </w:rPr>
        <w:t xml:space="preserve">From </w:t>
      </w:r>
      <w:proofErr w:type="spellStart"/>
      <w:r w:rsidRPr="007B3038">
        <w:rPr>
          <w:rFonts w:ascii="Times New Roman" w:hAnsi="Times New Roman" w:cs="Times New Roman"/>
          <w:sz w:val="20"/>
          <w:szCs w:val="20"/>
        </w:rPr>
        <w:t>MathWorld</w:t>
      </w:r>
      <w:proofErr w:type="spellEnd"/>
      <w:r w:rsidRPr="007B3038">
        <w:rPr>
          <w:rFonts w:ascii="Times New Roman" w:hAnsi="Times New Roman" w:cs="Times New Roman"/>
          <w:sz w:val="20"/>
          <w:szCs w:val="20"/>
        </w:rPr>
        <w:t>--A Wolfram Web Resource.</w:t>
      </w:r>
      <w:proofErr w:type="gramEnd"/>
      <w:r w:rsidRPr="007B3038">
        <w:rPr>
          <w:rFonts w:ascii="Times New Roman" w:hAnsi="Times New Roman" w:cs="Times New Roman"/>
          <w:sz w:val="20"/>
          <w:szCs w:val="20"/>
        </w:rPr>
        <w:t xml:space="preserve"> </w:t>
      </w:r>
      <w:hyperlink r:id="rId11" w:history="1">
        <w:r w:rsidR="00482F58" w:rsidRPr="00A212F7">
          <w:rPr>
            <w:rStyle w:val="Hyperlink"/>
            <w:rFonts w:ascii="Times New Roman" w:hAnsi="Times New Roman" w:cs="Times New Roman"/>
            <w:sz w:val="20"/>
            <w:szCs w:val="20"/>
          </w:rPr>
          <w:t>http://mathworld.wolfram.com/DiscreteFourierTransform.html</w:t>
        </w:r>
      </w:hyperlink>
      <w:r w:rsidR="00482F58">
        <w:rPr>
          <w:rFonts w:ascii="Times New Roman" w:hAnsi="Times New Roman" w:cs="Times New Roman"/>
          <w:sz w:val="20"/>
          <w:szCs w:val="20"/>
        </w:rPr>
        <w:t>, accessed: 18-10-2016 (b)</w:t>
      </w:r>
      <w:bookmarkEnd w:id="0"/>
    </w:p>
    <w:sectPr w:rsidR="00367F25" w:rsidRPr="00E71D6C" w:rsidSect="00CE226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61943C" w14:textId="77777777" w:rsidR="005F7FC1" w:rsidRDefault="005F7FC1">
      <w:pPr>
        <w:spacing w:after="0" w:line="240" w:lineRule="auto"/>
      </w:pPr>
      <w:r>
        <w:separator/>
      </w:r>
    </w:p>
  </w:endnote>
  <w:endnote w:type="continuationSeparator" w:id="0">
    <w:p w14:paraId="21597907" w14:textId="77777777" w:rsidR="005F7FC1" w:rsidRDefault="005F7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94639894"/>
      <w:docPartObj>
        <w:docPartGallery w:val="Page Numbers (Bottom of Page)"/>
        <w:docPartUnique/>
      </w:docPartObj>
    </w:sdtPr>
    <w:sdtEndPr>
      <w:rPr>
        <w:noProof/>
      </w:rPr>
    </w:sdtEndPr>
    <w:sdtContent>
      <w:p w14:paraId="4DF794CD" w14:textId="77777777" w:rsidR="007B3038" w:rsidRPr="00DA458B" w:rsidRDefault="007B3038">
        <w:pPr>
          <w:pStyle w:val="Fuzeile"/>
          <w:jc w:val="center"/>
          <w:rPr>
            <w:rFonts w:ascii="Times New Roman" w:hAnsi="Times New Roman" w:cs="Times New Roman"/>
            <w:sz w:val="20"/>
            <w:szCs w:val="20"/>
          </w:rPr>
        </w:pPr>
        <w:r w:rsidRPr="00DA458B">
          <w:rPr>
            <w:rFonts w:ascii="Times New Roman" w:hAnsi="Times New Roman" w:cs="Times New Roman"/>
            <w:sz w:val="20"/>
            <w:szCs w:val="20"/>
          </w:rPr>
          <w:fldChar w:fldCharType="begin"/>
        </w:r>
        <w:r w:rsidRPr="00DA458B">
          <w:rPr>
            <w:rFonts w:ascii="Times New Roman" w:hAnsi="Times New Roman" w:cs="Times New Roman"/>
            <w:sz w:val="20"/>
            <w:szCs w:val="20"/>
          </w:rPr>
          <w:instrText xml:space="preserve"> PAGE   \* MERGEFORMAT </w:instrText>
        </w:r>
        <w:r w:rsidRPr="00DA458B">
          <w:rPr>
            <w:rFonts w:ascii="Times New Roman" w:hAnsi="Times New Roman" w:cs="Times New Roman"/>
            <w:sz w:val="20"/>
            <w:szCs w:val="20"/>
          </w:rPr>
          <w:fldChar w:fldCharType="separate"/>
        </w:r>
        <w:r w:rsidR="004F5757">
          <w:rPr>
            <w:rFonts w:ascii="Times New Roman" w:hAnsi="Times New Roman" w:cs="Times New Roman"/>
            <w:noProof/>
            <w:sz w:val="20"/>
            <w:szCs w:val="20"/>
          </w:rPr>
          <w:t>7</w:t>
        </w:r>
        <w:r w:rsidRPr="00DA458B">
          <w:rPr>
            <w:rFonts w:ascii="Times New Roman" w:hAnsi="Times New Roman" w:cs="Times New Roman"/>
            <w:noProof/>
            <w:sz w:val="20"/>
            <w:szCs w:val="20"/>
          </w:rPr>
          <w:fldChar w:fldCharType="end"/>
        </w:r>
      </w:p>
    </w:sdtContent>
  </w:sdt>
  <w:p w14:paraId="2E144874" w14:textId="77777777" w:rsidR="007B3038" w:rsidRPr="00DA458B" w:rsidRDefault="007B3038">
    <w:pPr>
      <w:pStyle w:val="Fuzeile"/>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3267D" w14:textId="77777777" w:rsidR="005F7FC1" w:rsidRDefault="005F7FC1">
      <w:pPr>
        <w:spacing w:after="0" w:line="240" w:lineRule="auto"/>
      </w:pPr>
      <w:r>
        <w:separator/>
      </w:r>
    </w:p>
  </w:footnote>
  <w:footnote w:type="continuationSeparator" w:id="0">
    <w:p w14:paraId="721FE3BA" w14:textId="77777777" w:rsidR="005F7FC1" w:rsidRDefault="005F7F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AEA"/>
    <w:multiLevelType w:val="hybridMultilevel"/>
    <w:tmpl w:val="7478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CC1338"/>
    <w:multiLevelType w:val="hybridMultilevel"/>
    <w:tmpl w:val="D9287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76617A8"/>
    <w:multiLevelType w:val="hybridMultilevel"/>
    <w:tmpl w:val="7782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D651CD"/>
    <w:multiLevelType w:val="hybridMultilevel"/>
    <w:tmpl w:val="AA3C67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6C3B4D"/>
    <w:multiLevelType w:val="hybridMultilevel"/>
    <w:tmpl w:val="5FCC85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D8719DD"/>
    <w:multiLevelType w:val="hybridMultilevel"/>
    <w:tmpl w:val="EC9E0D72"/>
    <w:lvl w:ilvl="0" w:tplc="04962884">
      <w:start w:val="1"/>
      <w:numFmt w:val="decimal"/>
      <w:lvlText w:val="%1."/>
      <w:lvlJc w:val="left"/>
      <w:pPr>
        <w:ind w:left="720" w:hanging="360"/>
      </w:pPr>
      <w:rPr>
        <w:rFonts w:ascii="Times New Roman" w:eastAsiaTheme="minorHAnsi" w:hAnsi="Times New Roman" w:cs="Times New Roman"/>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ED1BCC"/>
    <w:multiLevelType w:val="hybridMultilevel"/>
    <w:tmpl w:val="116C99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BE0755"/>
    <w:multiLevelType w:val="hybridMultilevel"/>
    <w:tmpl w:val="CD9EC4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2A4A1B"/>
    <w:multiLevelType w:val="hybridMultilevel"/>
    <w:tmpl w:val="A262319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654DC0"/>
    <w:multiLevelType w:val="hybridMultilevel"/>
    <w:tmpl w:val="0A688E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EDD3BF4"/>
    <w:multiLevelType w:val="hybridMultilevel"/>
    <w:tmpl w:val="5A6C3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62297E"/>
    <w:multiLevelType w:val="hybridMultilevel"/>
    <w:tmpl w:val="DE84ED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605FD7"/>
    <w:multiLevelType w:val="hybridMultilevel"/>
    <w:tmpl w:val="F9BAFC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0570829"/>
    <w:multiLevelType w:val="hybridMultilevel"/>
    <w:tmpl w:val="8F20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686064"/>
    <w:multiLevelType w:val="hybridMultilevel"/>
    <w:tmpl w:val="7054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A13D38"/>
    <w:multiLevelType w:val="hybridMultilevel"/>
    <w:tmpl w:val="5E545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DB2381D"/>
    <w:multiLevelType w:val="hybridMultilevel"/>
    <w:tmpl w:val="FD2075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BD7945"/>
    <w:multiLevelType w:val="hybridMultilevel"/>
    <w:tmpl w:val="116C99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F21C02"/>
    <w:multiLevelType w:val="hybridMultilevel"/>
    <w:tmpl w:val="EEFE36C0"/>
    <w:lvl w:ilvl="0" w:tplc="0EE0269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B8A5D87"/>
    <w:multiLevelType w:val="hybridMultilevel"/>
    <w:tmpl w:val="D5CC87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B8C26FF"/>
    <w:multiLevelType w:val="hybridMultilevel"/>
    <w:tmpl w:val="69B8537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21D0485"/>
    <w:multiLevelType w:val="hybridMultilevel"/>
    <w:tmpl w:val="A89E2C7C"/>
    <w:lvl w:ilvl="0" w:tplc="93BE48FE">
      <w:start w:val="1"/>
      <w:numFmt w:val="upperRoman"/>
      <w:lvlText w:val="%1."/>
      <w:lvlJc w:val="left"/>
      <w:pPr>
        <w:ind w:left="1080" w:hanging="72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4356C28"/>
    <w:multiLevelType w:val="hybridMultilevel"/>
    <w:tmpl w:val="09929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5D52E9A"/>
    <w:multiLevelType w:val="hybridMultilevel"/>
    <w:tmpl w:val="994215BE"/>
    <w:lvl w:ilvl="0" w:tplc="4E66384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6F3170D"/>
    <w:multiLevelType w:val="hybridMultilevel"/>
    <w:tmpl w:val="E498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90C0E2D"/>
    <w:multiLevelType w:val="hybridMultilevel"/>
    <w:tmpl w:val="AA728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E168ED"/>
    <w:multiLevelType w:val="hybridMultilevel"/>
    <w:tmpl w:val="116C99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4"/>
  </w:num>
  <w:num w:numId="3">
    <w:abstractNumId w:val="11"/>
  </w:num>
  <w:num w:numId="4">
    <w:abstractNumId w:val="10"/>
  </w:num>
  <w:num w:numId="5">
    <w:abstractNumId w:val="23"/>
  </w:num>
  <w:num w:numId="6">
    <w:abstractNumId w:val="5"/>
  </w:num>
  <w:num w:numId="7">
    <w:abstractNumId w:val="3"/>
  </w:num>
  <w:num w:numId="8">
    <w:abstractNumId w:val="12"/>
  </w:num>
  <w:num w:numId="9">
    <w:abstractNumId w:val="8"/>
  </w:num>
  <w:num w:numId="10">
    <w:abstractNumId w:val="19"/>
  </w:num>
  <w:num w:numId="11">
    <w:abstractNumId w:val="15"/>
  </w:num>
  <w:num w:numId="12">
    <w:abstractNumId w:val="22"/>
  </w:num>
  <w:num w:numId="13">
    <w:abstractNumId w:val="1"/>
  </w:num>
  <w:num w:numId="14">
    <w:abstractNumId w:val="16"/>
  </w:num>
  <w:num w:numId="15">
    <w:abstractNumId w:val="0"/>
  </w:num>
  <w:num w:numId="16">
    <w:abstractNumId w:val="6"/>
  </w:num>
  <w:num w:numId="17">
    <w:abstractNumId w:val="7"/>
  </w:num>
  <w:num w:numId="18">
    <w:abstractNumId w:val="20"/>
  </w:num>
  <w:num w:numId="19">
    <w:abstractNumId w:val="26"/>
  </w:num>
  <w:num w:numId="20">
    <w:abstractNumId w:val="18"/>
  </w:num>
  <w:num w:numId="21">
    <w:abstractNumId w:val="24"/>
  </w:num>
  <w:num w:numId="22">
    <w:abstractNumId w:val="17"/>
  </w:num>
  <w:num w:numId="23">
    <w:abstractNumId w:val="25"/>
  </w:num>
  <w:num w:numId="24">
    <w:abstractNumId w:val="14"/>
  </w:num>
  <w:num w:numId="25">
    <w:abstractNumId w:val="2"/>
  </w:num>
  <w:num w:numId="26">
    <w:abstractNumId w:val="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Orient Pharm Exp Med&lt;/Style&gt;&lt;LeftDelim&gt;{&lt;/LeftDelim&gt;&lt;RightDelim&gt;}&lt;/RightDelim&gt;&lt;FontName&gt;Verdana&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azst5x8wea0eewadwvwpda9avvpfzd0w2p&quot;&gt;WhiteFish EndNote Library&lt;record-ids&gt;&lt;item&gt;330&lt;/item&gt;&lt;item&gt;335&lt;/item&gt;&lt;item&gt;337&lt;/item&gt;&lt;/record-ids&gt;&lt;/item&gt;&lt;/Libraries&gt;"/>
  </w:docVars>
  <w:rsids>
    <w:rsidRoot w:val="00A52C6D"/>
    <w:rsid w:val="001009D4"/>
    <w:rsid w:val="00122FB7"/>
    <w:rsid w:val="0019384F"/>
    <w:rsid w:val="00260E7F"/>
    <w:rsid w:val="00277FC3"/>
    <w:rsid w:val="00305C68"/>
    <w:rsid w:val="00333EE8"/>
    <w:rsid w:val="00367F25"/>
    <w:rsid w:val="003911C9"/>
    <w:rsid w:val="004123D7"/>
    <w:rsid w:val="00473203"/>
    <w:rsid w:val="00482F58"/>
    <w:rsid w:val="004F5757"/>
    <w:rsid w:val="00551314"/>
    <w:rsid w:val="005E4909"/>
    <w:rsid w:val="005F7CF1"/>
    <w:rsid w:val="005F7FC1"/>
    <w:rsid w:val="0062212D"/>
    <w:rsid w:val="00677DF4"/>
    <w:rsid w:val="00696467"/>
    <w:rsid w:val="00755735"/>
    <w:rsid w:val="00764E45"/>
    <w:rsid w:val="007B3038"/>
    <w:rsid w:val="008B7B6D"/>
    <w:rsid w:val="0094074B"/>
    <w:rsid w:val="00982705"/>
    <w:rsid w:val="00A21A2A"/>
    <w:rsid w:val="00A52C6D"/>
    <w:rsid w:val="00AB222F"/>
    <w:rsid w:val="00AF0B3C"/>
    <w:rsid w:val="00B71164"/>
    <w:rsid w:val="00C16FFA"/>
    <w:rsid w:val="00CA134C"/>
    <w:rsid w:val="00CE2264"/>
    <w:rsid w:val="00D46A75"/>
    <w:rsid w:val="00DD36BD"/>
    <w:rsid w:val="00E0199E"/>
    <w:rsid w:val="00E71D6C"/>
    <w:rsid w:val="00E92856"/>
    <w:rsid w:val="00F64B71"/>
    <w:rsid w:val="00F8690C"/>
    <w:rsid w:val="00F93EE2"/>
    <w:rsid w:val="00FE72B3"/>
    <w:rsid w:val="00FF2E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D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2C6D"/>
    <w:rPr>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52C6D"/>
    <w:rPr>
      <w:color w:val="0000FF" w:themeColor="hyperlink"/>
      <w:u w:val="single"/>
    </w:rPr>
  </w:style>
  <w:style w:type="paragraph" w:styleId="Kopfzeile">
    <w:name w:val="header"/>
    <w:basedOn w:val="Standard"/>
    <w:link w:val="KopfzeileZchn"/>
    <w:uiPriority w:val="99"/>
    <w:unhideWhenUsed/>
    <w:rsid w:val="00A52C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2C6D"/>
    <w:rPr>
      <w:szCs w:val="17"/>
    </w:rPr>
  </w:style>
  <w:style w:type="paragraph" w:styleId="Fuzeile">
    <w:name w:val="footer"/>
    <w:basedOn w:val="Standard"/>
    <w:link w:val="FuzeileZchn"/>
    <w:uiPriority w:val="99"/>
    <w:unhideWhenUsed/>
    <w:rsid w:val="00A52C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2C6D"/>
    <w:rPr>
      <w:szCs w:val="17"/>
    </w:rPr>
  </w:style>
  <w:style w:type="paragraph" w:styleId="Listenabsatz">
    <w:name w:val="List Paragraph"/>
    <w:basedOn w:val="Standard"/>
    <w:uiPriority w:val="34"/>
    <w:qFormat/>
    <w:rsid w:val="00A52C6D"/>
    <w:pPr>
      <w:ind w:left="720"/>
      <w:contextualSpacing/>
    </w:pPr>
  </w:style>
  <w:style w:type="paragraph" w:styleId="Sprechblasentext">
    <w:name w:val="Balloon Text"/>
    <w:basedOn w:val="Standard"/>
    <w:link w:val="SprechblasentextZchn"/>
    <w:uiPriority w:val="99"/>
    <w:semiHidden/>
    <w:unhideWhenUsed/>
    <w:rsid w:val="00A52C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2C6D"/>
    <w:rPr>
      <w:rFonts w:ascii="Tahoma" w:hAnsi="Tahoma" w:cs="Tahoma"/>
      <w:sz w:val="16"/>
      <w:szCs w:val="16"/>
    </w:rPr>
  </w:style>
  <w:style w:type="table" w:styleId="Tabellenraster">
    <w:name w:val="Table Grid"/>
    <w:basedOn w:val="NormaleTabelle"/>
    <w:uiPriority w:val="59"/>
    <w:rsid w:val="00A52C6D"/>
    <w:pPr>
      <w:spacing w:after="0" w:line="240" w:lineRule="auto"/>
    </w:pPr>
    <w:rPr>
      <w:szCs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52C6D"/>
    <w:rPr>
      <w:color w:val="808080"/>
    </w:rPr>
  </w:style>
  <w:style w:type="paragraph" w:styleId="Funotentext">
    <w:name w:val="footnote text"/>
    <w:basedOn w:val="Standard"/>
    <w:link w:val="FunotentextZchn"/>
    <w:uiPriority w:val="99"/>
    <w:unhideWhenUsed/>
    <w:rsid w:val="00A52C6D"/>
    <w:pPr>
      <w:spacing w:after="0" w:line="240" w:lineRule="auto"/>
    </w:pPr>
    <w:rPr>
      <w:sz w:val="20"/>
      <w:szCs w:val="20"/>
    </w:rPr>
  </w:style>
  <w:style w:type="character" w:customStyle="1" w:styleId="FunotentextZchn">
    <w:name w:val="Fußnotentext Zchn"/>
    <w:basedOn w:val="Absatz-Standardschriftart"/>
    <w:link w:val="Funotentext"/>
    <w:uiPriority w:val="99"/>
    <w:rsid w:val="00A52C6D"/>
    <w:rPr>
      <w:sz w:val="20"/>
      <w:szCs w:val="20"/>
    </w:rPr>
  </w:style>
  <w:style w:type="character" w:styleId="Funotenzeichen">
    <w:name w:val="footnote reference"/>
    <w:basedOn w:val="Absatz-Standardschriftart"/>
    <w:uiPriority w:val="99"/>
    <w:unhideWhenUsed/>
    <w:rsid w:val="00A52C6D"/>
    <w:rPr>
      <w:vertAlign w:val="superscript"/>
    </w:rPr>
  </w:style>
  <w:style w:type="character" w:styleId="Zeilennummer">
    <w:name w:val="line number"/>
    <w:basedOn w:val="Absatz-Standardschriftart"/>
    <w:uiPriority w:val="99"/>
    <w:unhideWhenUsed/>
    <w:rsid w:val="00A52C6D"/>
    <w:rPr>
      <w:rFonts w:ascii="Times New Roman" w:hAnsi="Times New Roman"/>
      <w:sz w:val="16"/>
    </w:rPr>
  </w:style>
  <w:style w:type="character" w:styleId="Kommentarzeichen">
    <w:name w:val="annotation reference"/>
    <w:basedOn w:val="Absatz-Standardschriftart"/>
    <w:uiPriority w:val="99"/>
    <w:semiHidden/>
    <w:unhideWhenUsed/>
    <w:rsid w:val="00A52C6D"/>
    <w:rPr>
      <w:sz w:val="16"/>
      <w:szCs w:val="16"/>
    </w:rPr>
  </w:style>
  <w:style w:type="paragraph" w:styleId="Kommentartext">
    <w:name w:val="annotation text"/>
    <w:basedOn w:val="Standard"/>
    <w:link w:val="KommentartextZchn"/>
    <w:uiPriority w:val="99"/>
    <w:semiHidden/>
    <w:unhideWhenUsed/>
    <w:rsid w:val="00A52C6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52C6D"/>
    <w:rPr>
      <w:sz w:val="20"/>
      <w:szCs w:val="20"/>
    </w:rPr>
  </w:style>
  <w:style w:type="paragraph" w:styleId="Kommentarthema">
    <w:name w:val="annotation subject"/>
    <w:basedOn w:val="Kommentartext"/>
    <w:next w:val="Kommentartext"/>
    <w:link w:val="KommentarthemaZchn"/>
    <w:uiPriority w:val="99"/>
    <w:semiHidden/>
    <w:unhideWhenUsed/>
    <w:rsid w:val="00A52C6D"/>
    <w:rPr>
      <w:b/>
      <w:bCs/>
    </w:rPr>
  </w:style>
  <w:style w:type="character" w:customStyle="1" w:styleId="KommentarthemaZchn">
    <w:name w:val="Kommentarthema Zchn"/>
    <w:basedOn w:val="KommentartextZchn"/>
    <w:link w:val="Kommentarthema"/>
    <w:uiPriority w:val="99"/>
    <w:semiHidden/>
    <w:rsid w:val="00A52C6D"/>
    <w:rPr>
      <w:b/>
      <w:bCs/>
      <w:sz w:val="20"/>
      <w:szCs w:val="20"/>
    </w:rPr>
  </w:style>
  <w:style w:type="paragraph" w:styleId="StandardWeb">
    <w:name w:val="Normal (Web)"/>
    <w:basedOn w:val="Standard"/>
    <w:uiPriority w:val="99"/>
    <w:semiHidden/>
    <w:unhideWhenUsed/>
    <w:rsid w:val="00A52C6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EndNoteBibliographyTitle">
    <w:name w:val="EndNote Bibliography Title"/>
    <w:basedOn w:val="Standard"/>
    <w:link w:val="EndNoteBibliographyTitleChar"/>
    <w:rsid w:val="00A52C6D"/>
    <w:pPr>
      <w:spacing w:after="0"/>
      <w:jc w:val="center"/>
    </w:pPr>
    <w:rPr>
      <w:rFonts w:cs="Times New Roman"/>
      <w:noProof/>
      <w:sz w:val="16"/>
      <w:lang w:val="en-US"/>
    </w:rPr>
  </w:style>
  <w:style w:type="character" w:customStyle="1" w:styleId="EndNoteBibliographyTitleChar">
    <w:name w:val="EndNote Bibliography Title Char"/>
    <w:basedOn w:val="Absatz-Standardschriftart"/>
    <w:link w:val="EndNoteBibliographyTitle"/>
    <w:rsid w:val="00A52C6D"/>
    <w:rPr>
      <w:rFonts w:cs="Times New Roman"/>
      <w:noProof/>
      <w:sz w:val="16"/>
      <w:szCs w:val="17"/>
      <w:lang w:val="en-US"/>
    </w:rPr>
  </w:style>
  <w:style w:type="paragraph" w:customStyle="1" w:styleId="EndNoteBibliography">
    <w:name w:val="EndNote Bibliography"/>
    <w:basedOn w:val="Standard"/>
    <w:link w:val="EndNoteBibliographyChar"/>
    <w:rsid w:val="00A52C6D"/>
    <w:pPr>
      <w:spacing w:line="240" w:lineRule="auto"/>
    </w:pPr>
    <w:rPr>
      <w:rFonts w:cs="Times New Roman"/>
      <w:noProof/>
      <w:sz w:val="16"/>
      <w:lang w:val="en-US"/>
    </w:rPr>
  </w:style>
  <w:style w:type="character" w:customStyle="1" w:styleId="EndNoteBibliographyChar">
    <w:name w:val="EndNote Bibliography Char"/>
    <w:basedOn w:val="Absatz-Standardschriftart"/>
    <w:link w:val="EndNoteBibliography"/>
    <w:rsid w:val="00A52C6D"/>
    <w:rPr>
      <w:rFonts w:cs="Times New Roman"/>
      <w:noProof/>
      <w:sz w:val="16"/>
      <w:szCs w:val="17"/>
      <w:lang w:val="en-US"/>
    </w:rPr>
  </w:style>
  <w:style w:type="paragraph" w:styleId="Endnotentext">
    <w:name w:val="endnote text"/>
    <w:basedOn w:val="Standard"/>
    <w:link w:val="EndnotentextZchn"/>
    <w:uiPriority w:val="99"/>
    <w:semiHidden/>
    <w:unhideWhenUsed/>
    <w:rsid w:val="00A52C6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52C6D"/>
    <w:rPr>
      <w:sz w:val="20"/>
      <w:szCs w:val="20"/>
    </w:rPr>
  </w:style>
  <w:style w:type="character" w:styleId="Endnotenzeichen">
    <w:name w:val="endnote reference"/>
    <w:basedOn w:val="Absatz-Standardschriftart"/>
    <w:uiPriority w:val="99"/>
    <w:semiHidden/>
    <w:unhideWhenUsed/>
    <w:rsid w:val="00A52C6D"/>
    <w:rPr>
      <w:vertAlign w:val="superscript"/>
    </w:rPr>
  </w:style>
  <w:style w:type="character" w:styleId="BesuchterHyperlink">
    <w:name w:val="FollowedHyperlink"/>
    <w:basedOn w:val="Absatz-Standardschriftart"/>
    <w:uiPriority w:val="99"/>
    <w:semiHidden/>
    <w:unhideWhenUsed/>
    <w:rsid w:val="00A52C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2C6D"/>
    <w:rPr>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52C6D"/>
    <w:rPr>
      <w:color w:val="0000FF" w:themeColor="hyperlink"/>
      <w:u w:val="single"/>
    </w:rPr>
  </w:style>
  <w:style w:type="paragraph" w:styleId="Kopfzeile">
    <w:name w:val="header"/>
    <w:basedOn w:val="Standard"/>
    <w:link w:val="KopfzeileZchn"/>
    <w:uiPriority w:val="99"/>
    <w:unhideWhenUsed/>
    <w:rsid w:val="00A52C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2C6D"/>
    <w:rPr>
      <w:szCs w:val="17"/>
    </w:rPr>
  </w:style>
  <w:style w:type="paragraph" w:styleId="Fuzeile">
    <w:name w:val="footer"/>
    <w:basedOn w:val="Standard"/>
    <w:link w:val="FuzeileZchn"/>
    <w:uiPriority w:val="99"/>
    <w:unhideWhenUsed/>
    <w:rsid w:val="00A52C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2C6D"/>
    <w:rPr>
      <w:szCs w:val="17"/>
    </w:rPr>
  </w:style>
  <w:style w:type="paragraph" w:styleId="Listenabsatz">
    <w:name w:val="List Paragraph"/>
    <w:basedOn w:val="Standard"/>
    <w:uiPriority w:val="34"/>
    <w:qFormat/>
    <w:rsid w:val="00A52C6D"/>
    <w:pPr>
      <w:ind w:left="720"/>
      <w:contextualSpacing/>
    </w:pPr>
  </w:style>
  <w:style w:type="paragraph" w:styleId="Sprechblasentext">
    <w:name w:val="Balloon Text"/>
    <w:basedOn w:val="Standard"/>
    <w:link w:val="SprechblasentextZchn"/>
    <w:uiPriority w:val="99"/>
    <w:semiHidden/>
    <w:unhideWhenUsed/>
    <w:rsid w:val="00A52C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2C6D"/>
    <w:rPr>
      <w:rFonts w:ascii="Tahoma" w:hAnsi="Tahoma" w:cs="Tahoma"/>
      <w:sz w:val="16"/>
      <w:szCs w:val="16"/>
    </w:rPr>
  </w:style>
  <w:style w:type="table" w:styleId="Tabellenraster">
    <w:name w:val="Table Grid"/>
    <w:basedOn w:val="NormaleTabelle"/>
    <w:uiPriority w:val="59"/>
    <w:rsid w:val="00A52C6D"/>
    <w:pPr>
      <w:spacing w:after="0" w:line="240" w:lineRule="auto"/>
    </w:pPr>
    <w:rPr>
      <w:szCs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52C6D"/>
    <w:rPr>
      <w:color w:val="808080"/>
    </w:rPr>
  </w:style>
  <w:style w:type="paragraph" w:styleId="Funotentext">
    <w:name w:val="footnote text"/>
    <w:basedOn w:val="Standard"/>
    <w:link w:val="FunotentextZchn"/>
    <w:uiPriority w:val="99"/>
    <w:unhideWhenUsed/>
    <w:rsid w:val="00A52C6D"/>
    <w:pPr>
      <w:spacing w:after="0" w:line="240" w:lineRule="auto"/>
    </w:pPr>
    <w:rPr>
      <w:sz w:val="20"/>
      <w:szCs w:val="20"/>
    </w:rPr>
  </w:style>
  <w:style w:type="character" w:customStyle="1" w:styleId="FunotentextZchn">
    <w:name w:val="Fußnotentext Zchn"/>
    <w:basedOn w:val="Absatz-Standardschriftart"/>
    <w:link w:val="Funotentext"/>
    <w:uiPriority w:val="99"/>
    <w:rsid w:val="00A52C6D"/>
    <w:rPr>
      <w:sz w:val="20"/>
      <w:szCs w:val="20"/>
    </w:rPr>
  </w:style>
  <w:style w:type="character" w:styleId="Funotenzeichen">
    <w:name w:val="footnote reference"/>
    <w:basedOn w:val="Absatz-Standardschriftart"/>
    <w:uiPriority w:val="99"/>
    <w:unhideWhenUsed/>
    <w:rsid w:val="00A52C6D"/>
    <w:rPr>
      <w:vertAlign w:val="superscript"/>
    </w:rPr>
  </w:style>
  <w:style w:type="character" w:styleId="Zeilennummer">
    <w:name w:val="line number"/>
    <w:basedOn w:val="Absatz-Standardschriftart"/>
    <w:uiPriority w:val="99"/>
    <w:unhideWhenUsed/>
    <w:rsid w:val="00A52C6D"/>
    <w:rPr>
      <w:rFonts w:ascii="Times New Roman" w:hAnsi="Times New Roman"/>
      <w:sz w:val="16"/>
    </w:rPr>
  </w:style>
  <w:style w:type="character" w:styleId="Kommentarzeichen">
    <w:name w:val="annotation reference"/>
    <w:basedOn w:val="Absatz-Standardschriftart"/>
    <w:uiPriority w:val="99"/>
    <w:semiHidden/>
    <w:unhideWhenUsed/>
    <w:rsid w:val="00A52C6D"/>
    <w:rPr>
      <w:sz w:val="16"/>
      <w:szCs w:val="16"/>
    </w:rPr>
  </w:style>
  <w:style w:type="paragraph" w:styleId="Kommentartext">
    <w:name w:val="annotation text"/>
    <w:basedOn w:val="Standard"/>
    <w:link w:val="KommentartextZchn"/>
    <w:uiPriority w:val="99"/>
    <w:semiHidden/>
    <w:unhideWhenUsed/>
    <w:rsid w:val="00A52C6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52C6D"/>
    <w:rPr>
      <w:sz w:val="20"/>
      <w:szCs w:val="20"/>
    </w:rPr>
  </w:style>
  <w:style w:type="paragraph" w:styleId="Kommentarthema">
    <w:name w:val="annotation subject"/>
    <w:basedOn w:val="Kommentartext"/>
    <w:next w:val="Kommentartext"/>
    <w:link w:val="KommentarthemaZchn"/>
    <w:uiPriority w:val="99"/>
    <w:semiHidden/>
    <w:unhideWhenUsed/>
    <w:rsid w:val="00A52C6D"/>
    <w:rPr>
      <w:b/>
      <w:bCs/>
    </w:rPr>
  </w:style>
  <w:style w:type="character" w:customStyle="1" w:styleId="KommentarthemaZchn">
    <w:name w:val="Kommentarthema Zchn"/>
    <w:basedOn w:val="KommentartextZchn"/>
    <w:link w:val="Kommentarthema"/>
    <w:uiPriority w:val="99"/>
    <w:semiHidden/>
    <w:rsid w:val="00A52C6D"/>
    <w:rPr>
      <w:b/>
      <w:bCs/>
      <w:sz w:val="20"/>
      <w:szCs w:val="20"/>
    </w:rPr>
  </w:style>
  <w:style w:type="paragraph" w:styleId="StandardWeb">
    <w:name w:val="Normal (Web)"/>
    <w:basedOn w:val="Standard"/>
    <w:uiPriority w:val="99"/>
    <w:semiHidden/>
    <w:unhideWhenUsed/>
    <w:rsid w:val="00A52C6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EndNoteBibliographyTitle">
    <w:name w:val="EndNote Bibliography Title"/>
    <w:basedOn w:val="Standard"/>
    <w:link w:val="EndNoteBibliographyTitleChar"/>
    <w:rsid w:val="00A52C6D"/>
    <w:pPr>
      <w:spacing w:after="0"/>
      <w:jc w:val="center"/>
    </w:pPr>
    <w:rPr>
      <w:rFonts w:cs="Times New Roman"/>
      <w:noProof/>
      <w:sz w:val="16"/>
      <w:lang w:val="en-US"/>
    </w:rPr>
  </w:style>
  <w:style w:type="character" w:customStyle="1" w:styleId="EndNoteBibliographyTitleChar">
    <w:name w:val="EndNote Bibliography Title Char"/>
    <w:basedOn w:val="Absatz-Standardschriftart"/>
    <w:link w:val="EndNoteBibliographyTitle"/>
    <w:rsid w:val="00A52C6D"/>
    <w:rPr>
      <w:rFonts w:cs="Times New Roman"/>
      <w:noProof/>
      <w:sz w:val="16"/>
      <w:szCs w:val="17"/>
      <w:lang w:val="en-US"/>
    </w:rPr>
  </w:style>
  <w:style w:type="paragraph" w:customStyle="1" w:styleId="EndNoteBibliography">
    <w:name w:val="EndNote Bibliography"/>
    <w:basedOn w:val="Standard"/>
    <w:link w:val="EndNoteBibliographyChar"/>
    <w:rsid w:val="00A52C6D"/>
    <w:pPr>
      <w:spacing w:line="240" w:lineRule="auto"/>
    </w:pPr>
    <w:rPr>
      <w:rFonts w:cs="Times New Roman"/>
      <w:noProof/>
      <w:sz w:val="16"/>
      <w:lang w:val="en-US"/>
    </w:rPr>
  </w:style>
  <w:style w:type="character" w:customStyle="1" w:styleId="EndNoteBibliographyChar">
    <w:name w:val="EndNote Bibliography Char"/>
    <w:basedOn w:val="Absatz-Standardschriftart"/>
    <w:link w:val="EndNoteBibliography"/>
    <w:rsid w:val="00A52C6D"/>
    <w:rPr>
      <w:rFonts w:cs="Times New Roman"/>
      <w:noProof/>
      <w:sz w:val="16"/>
      <w:szCs w:val="17"/>
      <w:lang w:val="en-US"/>
    </w:rPr>
  </w:style>
  <w:style w:type="paragraph" w:styleId="Endnotentext">
    <w:name w:val="endnote text"/>
    <w:basedOn w:val="Standard"/>
    <w:link w:val="EndnotentextZchn"/>
    <w:uiPriority w:val="99"/>
    <w:semiHidden/>
    <w:unhideWhenUsed/>
    <w:rsid w:val="00A52C6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52C6D"/>
    <w:rPr>
      <w:sz w:val="20"/>
      <w:szCs w:val="20"/>
    </w:rPr>
  </w:style>
  <w:style w:type="character" w:styleId="Endnotenzeichen">
    <w:name w:val="endnote reference"/>
    <w:basedOn w:val="Absatz-Standardschriftart"/>
    <w:uiPriority w:val="99"/>
    <w:semiHidden/>
    <w:unhideWhenUsed/>
    <w:rsid w:val="00A52C6D"/>
    <w:rPr>
      <w:vertAlign w:val="superscript"/>
    </w:rPr>
  </w:style>
  <w:style w:type="character" w:styleId="BesuchterHyperlink">
    <w:name w:val="FollowedHyperlink"/>
    <w:basedOn w:val="Absatz-Standardschriftart"/>
    <w:uiPriority w:val="99"/>
    <w:semiHidden/>
    <w:unhideWhenUsed/>
    <w:rsid w:val="00A52C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358096">
      <w:bodyDiv w:val="1"/>
      <w:marLeft w:val="0"/>
      <w:marRight w:val="0"/>
      <w:marTop w:val="0"/>
      <w:marBottom w:val="0"/>
      <w:divBdr>
        <w:top w:val="none" w:sz="0" w:space="0" w:color="auto"/>
        <w:left w:val="none" w:sz="0" w:space="0" w:color="auto"/>
        <w:bottom w:val="none" w:sz="0" w:space="0" w:color="auto"/>
        <w:right w:val="none" w:sz="0" w:space="0" w:color="auto"/>
      </w:divBdr>
    </w:div>
    <w:div w:id="1822699602">
      <w:bodyDiv w:val="1"/>
      <w:marLeft w:val="0"/>
      <w:marRight w:val="0"/>
      <w:marTop w:val="0"/>
      <w:marBottom w:val="0"/>
      <w:divBdr>
        <w:top w:val="none" w:sz="0" w:space="0" w:color="auto"/>
        <w:left w:val="none" w:sz="0" w:space="0" w:color="auto"/>
        <w:bottom w:val="none" w:sz="0" w:space="0" w:color="auto"/>
        <w:right w:val="none" w:sz="0" w:space="0" w:color="auto"/>
      </w:divBdr>
    </w:div>
    <w:div w:id="204493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opupClassificationDetail(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athworld.wolfram.com/DiscreteFourierTransform.html" TargetMode="External"/><Relationship Id="rId5" Type="http://schemas.openxmlformats.org/officeDocument/2006/relationships/webSettings" Target="webSettings.xml"/><Relationship Id="rId10" Type="http://schemas.openxmlformats.org/officeDocument/2006/relationships/hyperlink" Target="http://mathworld.wolfram.com/FourierSeries.html" TargetMode="External"/><Relationship Id="rId4" Type="http://schemas.openxmlformats.org/officeDocument/2006/relationships/settings" Target="settings.xml"/><Relationship Id="rId9" Type="http://schemas.openxmlformats.org/officeDocument/2006/relationships/hyperlink" Target="mailto:evelyne.groe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2564</Words>
  <Characters>16154</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Wageningen UR</Company>
  <LinksUpToDate>false</LinksUpToDate>
  <CharactersWithSpaces>18681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Groen, Evelyne</dc:creator>
  <cp:lastModifiedBy>HP</cp:lastModifiedBy>
  <cp:revision>3</cp:revision>
  <cp:lastPrinted>2016-10-19T15:11:00Z</cp:lastPrinted>
  <dcterms:created xsi:type="dcterms:W3CDTF">2016-10-25T12:55:00Z</dcterms:created>
  <dcterms:modified xsi:type="dcterms:W3CDTF">2016-10-25T12:56:00Z</dcterms:modified>
</cp:coreProperties>
</file>