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A72" w:rsidRDefault="00B25A72" w:rsidP="00B25A72">
      <w:pPr>
        <w:spacing w:line="360" w:lineRule="auto"/>
        <w:rPr>
          <w:caps/>
          <w:sz w:val="20"/>
          <w:szCs w:val="20"/>
          <w:lang w:val="en"/>
        </w:rPr>
      </w:pPr>
      <w:r>
        <w:rPr>
          <w:caps/>
          <w:sz w:val="20"/>
          <w:szCs w:val="20"/>
          <w:lang w:val="en"/>
        </w:rPr>
        <w:t>electronic supplementary material</w:t>
      </w:r>
    </w:p>
    <w:p w:rsidR="00B25A72" w:rsidRDefault="00B25A72" w:rsidP="00B25A72">
      <w:pPr>
        <w:spacing w:line="360" w:lineRule="auto"/>
        <w:rPr>
          <w:caps/>
          <w:sz w:val="20"/>
          <w:szCs w:val="20"/>
          <w:lang w:val="en"/>
        </w:rPr>
      </w:pPr>
    </w:p>
    <w:p w:rsidR="00B25A72" w:rsidRPr="005D2C16" w:rsidRDefault="00B25A72" w:rsidP="00B25A72">
      <w:pPr>
        <w:spacing w:line="360" w:lineRule="auto"/>
        <w:rPr>
          <w:caps/>
          <w:sz w:val="20"/>
          <w:szCs w:val="20"/>
          <w:lang w:val="en"/>
        </w:rPr>
      </w:pPr>
      <w:r w:rsidRPr="005D2C16">
        <w:rPr>
          <w:caps/>
          <w:sz w:val="20"/>
          <w:szCs w:val="20"/>
          <w:lang w:val="en"/>
        </w:rPr>
        <w:t>Promoting sustainability in emerging economies via life cycle thinking</w:t>
      </w:r>
    </w:p>
    <w:p w:rsidR="00B25A72" w:rsidRPr="005D2C16" w:rsidRDefault="00B25A72" w:rsidP="00B25A72">
      <w:pPr>
        <w:rPr>
          <w:b/>
          <w:sz w:val="20"/>
          <w:szCs w:val="20"/>
          <w:lang w:val="en"/>
        </w:rPr>
      </w:pPr>
    </w:p>
    <w:p w:rsidR="00B25A72" w:rsidRPr="005D2C16" w:rsidRDefault="00B25A72" w:rsidP="00B25A72">
      <w:pPr>
        <w:rPr>
          <w:b/>
          <w:sz w:val="20"/>
          <w:szCs w:val="20"/>
        </w:rPr>
      </w:pPr>
      <w:r w:rsidRPr="005D2C16">
        <w:rPr>
          <w:b/>
          <w:sz w:val="20"/>
          <w:szCs w:val="20"/>
        </w:rPr>
        <w:t>Environmental performance of social housing in emerging economies: Life Cycle Assessment of conventional and alternative construction methods in the Philippines</w:t>
      </w:r>
    </w:p>
    <w:p w:rsidR="00B25A72" w:rsidRPr="00B25A72" w:rsidRDefault="00B25A72" w:rsidP="00B25A72">
      <w:pPr>
        <w:rPr>
          <w:sz w:val="20"/>
          <w:szCs w:val="20"/>
          <w:lang w:val="en-US"/>
        </w:rPr>
      </w:pPr>
    </w:p>
    <w:p w:rsidR="00B25A72" w:rsidRPr="005D2C16" w:rsidRDefault="00B25A72" w:rsidP="00B25A72">
      <w:pPr>
        <w:rPr>
          <w:b/>
          <w:sz w:val="20"/>
          <w:szCs w:val="20"/>
          <w:vertAlign w:val="superscript"/>
          <w:lang w:val="de-DE"/>
        </w:rPr>
      </w:pPr>
      <w:r w:rsidRPr="005D2C16">
        <w:rPr>
          <w:b/>
          <w:sz w:val="20"/>
          <w:szCs w:val="20"/>
          <w:lang w:val="de-DE"/>
        </w:rPr>
        <w:t>Corinna Salzer</w:t>
      </w:r>
      <w:r w:rsidRPr="005D2C16">
        <w:rPr>
          <w:b/>
          <w:sz w:val="20"/>
          <w:szCs w:val="20"/>
          <w:vertAlign w:val="superscript"/>
          <w:lang w:val="de-DE"/>
        </w:rPr>
        <w:t>1</w:t>
      </w:r>
      <w:r w:rsidRPr="005D2C16">
        <w:rPr>
          <w:b/>
          <w:sz w:val="20"/>
          <w:szCs w:val="20"/>
          <w:lang w:val="de-DE"/>
        </w:rPr>
        <w:t xml:space="preserve"> • Holger Wallbaum</w:t>
      </w:r>
      <w:r w:rsidRPr="005D2C16">
        <w:rPr>
          <w:b/>
          <w:sz w:val="20"/>
          <w:szCs w:val="20"/>
          <w:vertAlign w:val="superscript"/>
          <w:lang w:val="de-DE"/>
        </w:rPr>
        <w:t>1</w:t>
      </w:r>
      <w:r w:rsidRPr="005D2C16">
        <w:rPr>
          <w:b/>
          <w:sz w:val="20"/>
          <w:szCs w:val="20"/>
          <w:lang w:val="de-DE"/>
        </w:rPr>
        <w:t xml:space="preserve"> • York Ostermeyer</w:t>
      </w:r>
      <w:r w:rsidRPr="005D2C16">
        <w:rPr>
          <w:b/>
          <w:sz w:val="20"/>
          <w:szCs w:val="20"/>
          <w:vertAlign w:val="superscript"/>
          <w:lang w:val="de-DE"/>
        </w:rPr>
        <w:t>1</w:t>
      </w:r>
      <w:r w:rsidRPr="005D2C16">
        <w:rPr>
          <w:b/>
          <w:sz w:val="20"/>
          <w:szCs w:val="20"/>
          <w:lang w:val="de-DE"/>
        </w:rPr>
        <w:t xml:space="preserve"> • Jun Kono</w:t>
      </w:r>
      <w:r w:rsidRPr="005D2C16">
        <w:rPr>
          <w:b/>
          <w:sz w:val="20"/>
          <w:szCs w:val="20"/>
          <w:vertAlign w:val="superscript"/>
          <w:lang w:val="de-DE"/>
        </w:rPr>
        <w:t>1</w:t>
      </w:r>
    </w:p>
    <w:p w:rsidR="00B25A72" w:rsidRPr="005D2C16" w:rsidRDefault="00B25A72" w:rsidP="00B25A72">
      <w:pPr>
        <w:rPr>
          <w:sz w:val="20"/>
          <w:szCs w:val="20"/>
          <w:vertAlign w:val="superscript"/>
          <w:lang w:val="de-DE"/>
        </w:rPr>
      </w:pPr>
    </w:p>
    <w:p w:rsidR="00B25A72" w:rsidRPr="005D2C16" w:rsidRDefault="00B25A72" w:rsidP="00B25A72">
      <w:pPr>
        <w:spacing w:line="360" w:lineRule="auto"/>
        <w:rPr>
          <w:sz w:val="20"/>
          <w:szCs w:val="20"/>
        </w:rPr>
      </w:pPr>
      <w:r w:rsidRPr="005D2C16">
        <w:rPr>
          <w:sz w:val="20"/>
          <w:szCs w:val="20"/>
        </w:rPr>
        <w:t>Received: 2 February 2016 / Accepted: 19 June 2017</w:t>
      </w:r>
    </w:p>
    <w:p w:rsidR="00B25A72" w:rsidRPr="005D2C16" w:rsidRDefault="00B25A72" w:rsidP="00B25A72">
      <w:pPr>
        <w:spacing w:line="360" w:lineRule="auto"/>
        <w:rPr>
          <w:sz w:val="20"/>
          <w:szCs w:val="20"/>
        </w:rPr>
      </w:pPr>
      <w:r w:rsidRPr="005D2C16">
        <w:rPr>
          <w:sz w:val="20"/>
          <w:szCs w:val="20"/>
        </w:rPr>
        <w:t>© Springer-</w:t>
      </w:r>
      <w:proofErr w:type="spellStart"/>
      <w:r w:rsidRPr="005D2C16">
        <w:rPr>
          <w:sz w:val="20"/>
          <w:szCs w:val="20"/>
        </w:rPr>
        <w:t>Verlag</w:t>
      </w:r>
      <w:proofErr w:type="spellEnd"/>
      <w:r w:rsidRPr="005D2C16">
        <w:rPr>
          <w:sz w:val="20"/>
          <w:szCs w:val="20"/>
        </w:rPr>
        <w:t xml:space="preserve"> Berlin Heidelberg 2017</w:t>
      </w:r>
    </w:p>
    <w:p w:rsidR="00B25A72" w:rsidRPr="005D2C16" w:rsidRDefault="00B25A72" w:rsidP="00B25A72">
      <w:pPr>
        <w:spacing w:line="360" w:lineRule="auto"/>
        <w:rPr>
          <w:sz w:val="20"/>
          <w:szCs w:val="20"/>
        </w:rPr>
      </w:pPr>
    </w:p>
    <w:p w:rsidR="00B25A72" w:rsidRPr="005D2C16" w:rsidRDefault="00B25A72" w:rsidP="00B25A72">
      <w:pPr>
        <w:pBdr>
          <w:top w:val="single" w:sz="4" w:space="1" w:color="auto"/>
          <w:bottom w:val="single" w:sz="4" w:space="1" w:color="auto"/>
        </w:pBdr>
        <w:spacing w:line="360" w:lineRule="auto"/>
        <w:rPr>
          <w:sz w:val="20"/>
          <w:szCs w:val="20"/>
        </w:rPr>
      </w:pPr>
      <w:r w:rsidRPr="005D2C16">
        <w:rPr>
          <w:sz w:val="20"/>
          <w:szCs w:val="20"/>
        </w:rPr>
        <w:t xml:space="preserve">Responsible editor: </w:t>
      </w:r>
      <w:proofErr w:type="spellStart"/>
      <w:r w:rsidRPr="005D2C16">
        <w:rPr>
          <w:sz w:val="20"/>
          <w:szCs w:val="20"/>
        </w:rPr>
        <w:t>Trakarn</w:t>
      </w:r>
      <w:proofErr w:type="spellEnd"/>
      <w:r w:rsidRPr="005D2C16">
        <w:rPr>
          <w:sz w:val="20"/>
          <w:szCs w:val="20"/>
        </w:rPr>
        <w:t xml:space="preserve"> </w:t>
      </w:r>
      <w:proofErr w:type="spellStart"/>
      <w:r w:rsidRPr="005D2C16">
        <w:rPr>
          <w:sz w:val="20"/>
          <w:szCs w:val="20"/>
        </w:rPr>
        <w:t>Prapaspongsa</w:t>
      </w:r>
      <w:proofErr w:type="spellEnd"/>
    </w:p>
    <w:p w:rsidR="00B25A72" w:rsidRPr="005D2C16" w:rsidRDefault="00B25A72" w:rsidP="00B25A72">
      <w:pPr>
        <w:spacing w:line="360" w:lineRule="auto"/>
        <w:rPr>
          <w:sz w:val="20"/>
          <w:szCs w:val="20"/>
        </w:rPr>
      </w:pPr>
    </w:p>
    <w:p w:rsidR="00B25A72" w:rsidRPr="005D2C16" w:rsidRDefault="00B25A72" w:rsidP="00B25A72">
      <w:pPr>
        <w:rPr>
          <w:sz w:val="20"/>
          <w:szCs w:val="20"/>
        </w:rPr>
      </w:pPr>
    </w:p>
    <w:p w:rsidR="00B25A72" w:rsidRDefault="00B25A72" w:rsidP="00B25A72">
      <w:pPr>
        <w:ind w:left="284" w:hanging="284"/>
        <w:rPr>
          <w:sz w:val="20"/>
          <w:szCs w:val="20"/>
        </w:rPr>
      </w:pPr>
      <w:r w:rsidRPr="005D2C16">
        <w:rPr>
          <w:sz w:val="20"/>
          <w:szCs w:val="20"/>
          <w:vertAlign w:val="superscript"/>
        </w:rPr>
        <w:t>1</w:t>
      </w:r>
      <w:r w:rsidRPr="005D2C16">
        <w:rPr>
          <w:sz w:val="20"/>
          <w:szCs w:val="20"/>
        </w:rPr>
        <w:t>Chalmers University of Technology, Sweden</w:t>
      </w:r>
    </w:p>
    <w:p w:rsidR="00B25A72" w:rsidRDefault="00B25A72" w:rsidP="00B25A72">
      <w:pPr>
        <w:ind w:left="284" w:hanging="284"/>
        <w:rPr>
          <w:sz w:val="20"/>
          <w:szCs w:val="20"/>
        </w:rPr>
      </w:pPr>
    </w:p>
    <w:p w:rsidR="00B25A72" w:rsidRPr="00B25A72" w:rsidRDefault="00B25A72" w:rsidP="00B25A72">
      <w:pPr>
        <w:ind w:left="284" w:hanging="284"/>
        <w:rPr>
          <w:sz w:val="20"/>
          <w:szCs w:val="20"/>
          <w:lang w:val="en-US"/>
        </w:rPr>
      </w:pPr>
      <w:r w:rsidRPr="005D2C16">
        <w:rPr>
          <w:rFonts w:ascii="Wingdings" w:hAnsi="Wingdings"/>
          <w:sz w:val="20"/>
          <w:szCs w:val="20"/>
        </w:rPr>
        <w:t></w:t>
      </w:r>
      <w:r w:rsidRPr="00B25A72">
        <w:rPr>
          <w:sz w:val="20"/>
          <w:szCs w:val="20"/>
          <w:lang w:val="en-US"/>
        </w:rPr>
        <w:t xml:space="preserve"> Corinna </w:t>
      </w:r>
      <w:proofErr w:type="spellStart"/>
      <w:r w:rsidRPr="00B25A72">
        <w:rPr>
          <w:sz w:val="20"/>
          <w:szCs w:val="20"/>
          <w:lang w:val="en-US"/>
        </w:rPr>
        <w:t>Salzer</w:t>
      </w:r>
      <w:proofErr w:type="spellEnd"/>
    </w:p>
    <w:p w:rsidR="00B25A72" w:rsidRDefault="00B25A72" w:rsidP="00B25A72">
      <w:pPr>
        <w:ind w:left="284" w:hanging="284"/>
        <w:rPr>
          <w:sz w:val="20"/>
          <w:szCs w:val="20"/>
          <w:lang w:val="pt-BR"/>
        </w:rPr>
      </w:pPr>
      <w:hyperlink r:id="rId8" w:history="1">
        <w:r w:rsidRPr="009E2583">
          <w:rPr>
            <w:rStyle w:val="Hyperlink"/>
            <w:sz w:val="20"/>
            <w:szCs w:val="20"/>
            <w:lang w:val="pt-BR"/>
          </w:rPr>
          <w:t>salzer@chalmers.se</w:t>
        </w:r>
      </w:hyperlink>
    </w:p>
    <w:p w:rsidR="00B25A72" w:rsidRDefault="00B25A72">
      <w:pPr>
        <w:spacing w:line="240" w:lineRule="auto"/>
        <w:rPr>
          <w:rFonts w:ascii="Arial" w:eastAsia="Times New Roman" w:hAnsi="Arial" w:cs="Arial"/>
          <w:i/>
          <w:sz w:val="18"/>
          <w:szCs w:val="20"/>
        </w:rPr>
      </w:pPr>
      <w:r>
        <w:br w:type="page"/>
      </w:r>
    </w:p>
    <w:p w:rsidR="000D68C0" w:rsidRDefault="000D68C0" w:rsidP="000D68C0">
      <w:pPr>
        <w:pStyle w:val="Beschriftung"/>
        <w:jc w:val="left"/>
      </w:pPr>
    </w:p>
    <w:p w:rsidR="00A75E75" w:rsidRPr="007C6444" w:rsidRDefault="00A75E75" w:rsidP="00A75E75">
      <w:pPr>
        <w:pStyle w:val="berschrift3"/>
        <w:shd w:val="clear" w:color="auto" w:fill="FFFFFF" w:themeFill="background1"/>
        <w:spacing w:before="0" w:after="0" w:line="480" w:lineRule="auto"/>
        <w:rPr>
          <w:rFonts w:cs="Times New Roman"/>
          <w:i w:val="0"/>
          <w:sz w:val="20"/>
          <w:szCs w:val="20"/>
          <w:u w:val="single"/>
        </w:rPr>
      </w:pPr>
      <w:r w:rsidRPr="007C6444">
        <w:rPr>
          <w:rFonts w:cs="Times New Roman"/>
          <w:i w:val="0"/>
          <w:sz w:val="20"/>
          <w:szCs w:val="20"/>
          <w:u w:val="single"/>
        </w:rPr>
        <w:t>Country-specific Energy module for the Philippines</w:t>
      </w:r>
    </w:p>
    <w:p w:rsidR="00A75E75" w:rsidRDefault="00A75E75" w:rsidP="00A75E75">
      <w:pPr>
        <w:pStyle w:val="Newparagraph"/>
        <w:shd w:val="clear" w:color="auto" w:fill="FFFFFF" w:themeFill="background1"/>
        <w:spacing w:line="240" w:lineRule="auto"/>
        <w:ind w:firstLine="0"/>
        <w:jc w:val="both"/>
        <w:rPr>
          <w:sz w:val="20"/>
          <w:szCs w:val="20"/>
        </w:rPr>
      </w:pPr>
      <w:r w:rsidRPr="006228EB">
        <w:rPr>
          <w:sz w:val="20"/>
          <w:szCs w:val="20"/>
        </w:rPr>
        <w:t xml:space="preserve">According to the </w:t>
      </w:r>
      <w:proofErr w:type="spellStart"/>
      <w:r w:rsidRPr="006228EB">
        <w:rPr>
          <w:sz w:val="20"/>
          <w:szCs w:val="20"/>
        </w:rPr>
        <w:t>ecoinvent</w:t>
      </w:r>
      <w:proofErr w:type="spellEnd"/>
      <w:r w:rsidRPr="006228EB">
        <w:rPr>
          <w:sz w:val="20"/>
          <w:szCs w:val="20"/>
        </w:rPr>
        <w:t xml:space="preserve"> LCI datasets for electricity, the impact associated with </w:t>
      </w:r>
      <w:r>
        <w:rPr>
          <w:sz w:val="20"/>
          <w:szCs w:val="20"/>
        </w:rPr>
        <w:t>1</w:t>
      </w:r>
      <w:r w:rsidRPr="006228EB">
        <w:rPr>
          <w:sz w:val="20"/>
          <w:szCs w:val="20"/>
        </w:rPr>
        <w:t xml:space="preserve"> kWh varies substantially with energy sources used for its production and the respective electricity mix </w:t>
      </w:r>
      <w:r w:rsidRPr="006228EB">
        <w:rPr>
          <w:sz w:val="20"/>
          <w:szCs w:val="20"/>
        </w:rPr>
        <w:fldChar w:fldCharType="begin" w:fldLock="1"/>
      </w:r>
      <w:r w:rsidRPr="006228EB">
        <w:rPr>
          <w:sz w:val="20"/>
          <w:szCs w:val="20"/>
        </w:rPr>
        <w:instrText>ADDIN CSL_CITATION { "citationItems" : [ { "id" : "ITEM-1", "itemData" : { "DOI" : "10.1016/j.enbuild.2013.09.046", "ISBN" : "0378-7788", "ISSN" : "03787788", "abstract" : "Comparisons of buildings in similar climates built in accordance with different regional construction practices and building rating systems can provide useful insights in sustainable design practices. The objectives of this study were: (1) to perform energy related life cycle assessments of a typical LEED-H (Leadership in Energy and Environmental Design for Homes) single-family home in New Jersey (US), and a typical Minergie-P single-family home in Chur, Switzerland; and (2) to assess the effect of rating systems and construction practices on the buildings' environmental impacts. Inventory data was obtained from the Ecoinvent 2.2 database with a replacement of the Western European electricity mix with the US or New Jersey electricity mix for the New Jersey home. The Swiss building performed better regarding non-renewable energy consumption, Global Warming Potential and Acidification Potential mainly due to the geothermal heat pump and the Swiss electricity mix while there was less of a difference regarding Ozone Layer Depletion Potential and Eutrophication Potential. The influence of electricity sources exceeded the effects of longer building life time or the removal of the Swiss basement. Regional building practices, local codes and environmental policies should take the electricity mix into account because it is so important.\u00a9 2013 Elsevier B.V. All rights reserved.", "author" : [ { "dropping-particle" : "", "family" : "Mosteiro-Romero", "given" : "Mart\u00edn", "non-dropping-particle" : "", "parse-names" : false, "suffix" : "" }, { "dropping-particle" : "", "family" : "Krogmann", "given" : "Uta", "non-dropping-particle" : "", "parse-names" : false, "suffix" : "" }, { "dropping-particle" : "", "family" : "Wallbaum", "given" : "Holger", "non-dropping-particle" : "", "parse-names" : false, "suffix" : "" }, { "dropping-particle" : "", "family" : "Ostermeyer", "given" : "York", "non-dropping-particle" : "", "parse-names" : false, "suffix" : "" }, { "dropping-particle" : "", "family" : "Senick", "given" : "Jennifer S.", "non-dropping-particle" : "", "parse-names" : false, "suffix" : "" }, { "dropping-particle" : "", "family" : "Andrews", "given" : "Clinton J.", "non-dropping-particle" : "", "parse-names" : false, "suffix" : "" } ], "container-title" : "Energy and Buildings", "id" : "ITEM-1", "issued" : { "date-parts" : [ [ "2014" ] ] }, "page" : "620-631", "publisher" : "Elsevier B.V.", "title" : "Relative importance of electricity sources and construction practices in residential buildings: A Swiss-US comparison of energy related life-cycle impacts", "type" : "article-journal", "volume" : "68" }, "uris" : [ "http://www.mendeley.com/documents/?uuid=8a4a8a25-7f67-4733-8334-aad512ad97c2" ] } ], "mendeley" : { "formattedCitation" : "(Mosteiro-Romero et al. 2014)", "plainTextFormattedCitation" : "(Mosteiro-Romero et al. 2014)", "previouslyFormattedCitation" : "(Mosteiro-Romero et al. 2014)" }, "properties" : { "noteIndex" : 0 }, "schema" : "https://github.com/citation-style-language/schema/raw/master/csl-citation.json" }</w:instrText>
      </w:r>
      <w:r w:rsidRPr="006228EB">
        <w:rPr>
          <w:sz w:val="20"/>
          <w:szCs w:val="20"/>
        </w:rPr>
        <w:fldChar w:fldCharType="separate"/>
      </w:r>
      <w:r w:rsidRPr="006228EB">
        <w:rPr>
          <w:noProof/>
          <w:sz w:val="20"/>
          <w:szCs w:val="20"/>
        </w:rPr>
        <w:t>(Mosteiro-Romero et al. 2014)</w:t>
      </w:r>
      <w:r w:rsidRPr="006228EB">
        <w:rPr>
          <w:sz w:val="20"/>
          <w:szCs w:val="20"/>
        </w:rPr>
        <w:fldChar w:fldCharType="end"/>
      </w:r>
      <w:r w:rsidRPr="006228EB">
        <w:rPr>
          <w:sz w:val="20"/>
          <w:szCs w:val="20"/>
        </w:rPr>
        <w:t>. Because the construction sector is energy-intensive, its energy mix had a strong influence on the results of our study. Thus, a Philippine energy module was developed to reflect local conditions. The data for the 2013 electricity mix</w:t>
      </w:r>
      <w:r>
        <w:rPr>
          <w:sz w:val="20"/>
          <w:szCs w:val="20"/>
        </w:rPr>
        <w:t>, stated in in Table 1,</w:t>
      </w:r>
      <w:r w:rsidRPr="006228EB" w:rsidDel="00401D5D">
        <w:rPr>
          <w:sz w:val="20"/>
          <w:szCs w:val="20"/>
        </w:rPr>
        <w:t xml:space="preserve"> </w:t>
      </w:r>
      <w:r>
        <w:rPr>
          <w:sz w:val="20"/>
          <w:szCs w:val="20"/>
        </w:rPr>
        <w:t>a</w:t>
      </w:r>
      <w:r w:rsidRPr="006228EB">
        <w:rPr>
          <w:sz w:val="20"/>
          <w:szCs w:val="20"/>
        </w:rPr>
        <w:t xml:space="preserve">re from the Department of Energy (DoE) Philippines </w:t>
      </w:r>
      <w:r w:rsidRPr="006228EB">
        <w:rPr>
          <w:sz w:val="20"/>
          <w:szCs w:val="20"/>
        </w:rPr>
        <w:fldChar w:fldCharType="begin" w:fldLock="1"/>
      </w:r>
      <w:r w:rsidRPr="006228EB">
        <w:rPr>
          <w:sz w:val="20"/>
          <w:szCs w:val="20"/>
        </w:rPr>
        <w:instrText>ADDIN CSL_CITATION { "citationItems" : [ { "id" : "ITEM-1", "itemData" : { "author" : [ { "dropping-particle" : "", "family" : "Department of Energy Philippines", "given" : "", "non-dropping-particle" : "", "parse-names" : false, "suffix" : "" } ], "id" : "ITEM-1", "issued" : { "date-parts" : [ [ "2014" ] ] }, "title" : "No Title", "type" : "article-magazine" }, "uris" : [ "http://www.mendeley.com/documents/?uuid=60dedd12-aa66-46ea-924a-2fab1af5f011" ] } ], "mendeley" : { "formattedCitation" : "(Department of Energy Philippines 2014)", "plainTextFormattedCitation" : "(Department of Energy Philippines 2014)", "previouslyFormattedCitation" : "(Department of Energy Philippines 2014)" }, "properties" : { "noteIndex" : 0 }, "schema" : "https://github.com/citation-style-language/schema/raw/master/csl-citation.json" }</w:instrText>
      </w:r>
      <w:r w:rsidRPr="006228EB">
        <w:rPr>
          <w:sz w:val="20"/>
          <w:szCs w:val="20"/>
        </w:rPr>
        <w:fldChar w:fldCharType="separate"/>
      </w:r>
      <w:r w:rsidRPr="006228EB">
        <w:rPr>
          <w:noProof/>
          <w:sz w:val="20"/>
          <w:szCs w:val="20"/>
        </w:rPr>
        <w:t>(Department of Energy Philippines 2014)</w:t>
      </w:r>
      <w:r w:rsidRPr="006228EB">
        <w:rPr>
          <w:sz w:val="20"/>
          <w:szCs w:val="20"/>
        </w:rPr>
        <w:fldChar w:fldCharType="end"/>
      </w:r>
      <w:r w:rsidRPr="006228EB">
        <w:rPr>
          <w:sz w:val="20"/>
          <w:szCs w:val="20"/>
        </w:rPr>
        <w:fldChar w:fldCharType="begin"/>
      </w:r>
      <w:r w:rsidRPr="006228EB">
        <w:rPr>
          <w:sz w:val="20"/>
          <w:szCs w:val="20"/>
        </w:rPr>
        <w:instrText xml:space="preserve"> ADDIN EN.CITE &lt;EndNote&gt;&lt;Cite&gt;&lt;Author&gt;DOE&lt;/Author&gt;&lt;Year&gt;2010&lt;/Year&gt;&lt;RecNum&gt;56&lt;/RecNum&gt;&lt;DisplayText&gt;[13]&lt;/DisplayText&gt;&lt;record&gt;&lt;rec-number&gt;56&lt;/rec-number&gt;&lt;foreign-keys&gt;&lt;key app="EN" db-id="d55txt0amazaphersv4p2esdvea52vsvze99"&gt;56&lt;/key&gt;&lt;/foreign-keys&gt;&lt;ref-type name="Dataset"&gt;59&lt;/ref-type&gt;&lt;contributors&gt;&lt;authors&gt;&lt;author&gt;Department of Energy DOE&lt;/author&gt;&lt;/authors&gt;&lt;secondary-authors&gt;&lt;author&gt;Department of Energy Philippines&lt;/author&gt;&lt;/secondary-authors&gt;&lt;/contributors&gt;&lt;titles&gt;&lt;title&gt;Philippine Energy Situationer&lt;/title&gt;&lt;/titles&gt;&lt;dates&gt;&lt;year&gt;2010&lt;/year&gt;&lt;pub-dates&gt;&lt;date&gt;May 2011&lt;/date&gt;&lt;/pub-dates&gt;&lt;/dates&gt;&lt;pub-location&gt;Taguig City&lt;/pub-location&gt;&lt;publisher&gt;Department of Energy&lt;/publisher&gt;&lt;urls&gt;&lt;/urls&gt;&lt;/record&gt;&lt;/Cite&gt;&lt;/EndNote&gt;</w:instrText>
      </w:r>
      <w:r w:rsidRPr="006228EB">
        <w:rPr>
          <w:sz w:val="20"/>
          <w:szCs w:val="20"/>
        </w:rPr>
        <w:fldChar w:fldCharType="end"/>
      </w:r>
      <w:r w:rsidRPr="006228EB">
        <w:rPr>
          <w:sz w:val="20"/>
          <w:szCs w:val="20"/>
        </w:rPr>
        <w:t xml:space="preserve">. </w:t>
      </w:r>
      <w:r>
        <w:rPr>
          <w:sz w:val="20"/>
          <w:szCs w:val="20"/>
        </w:rPr>
        <w:t>W</w:t>
      </w:r>
      <w:r w:rsidRPr="006228EB">
        <w:rPr>
          <w:sz w:val="20"/>
          <w:szCs w:val="20"/>
        </w:rPr>
        <w:t xml:space="preserve">ithin the past years </w:t>
      </w:r>
      <w:r>
        <w:rPr>
          <w:sz w:val="20"/>
          <w:szCs w:val="20"/>
        </w:rPr>
        <w:t xml:space="preserve">changes </w:t>
      </w:r>
      <w:r w:rsidRPr="006228EB">
        <w:rPr>
          <w:sz w:val="20"/>
          <w:szCs w:val="20"/>
        </w:rPr>
        <w:t>in the mix, owing to an increase in prices for coal and oil</w:t>
      </w:r>
      <w:r>
        <w:rPr>
          <w:sz w:val="20"/>
          <w:szCs w:val="20"/>
        </w:rPr>
        <w:t xml:space="preserve"> </w:t>
      </w:r>
      <w:r w:rsidRPr="006228EB">
        <w:rPr>
          <w:sz w:val="20"/>
          <w:szCs w:val="20"/>
        </w:rPr>
        <w:t>and effects of the world economic crisis</w:t>
      </w:r>
      <w:r>
        <w:rPr>
          <w:sz w:val="20"/>
          <w:szCs w:val="20"/>
        </w:rPr>
        <w:t>, were noticed</w:t>
      </w:r>
      <w:r w:rsidRPr="006228EB">
        <w:rPr>
          <w:sz w:val="20"/>
          <w:szCs w:val="20"/>
        </w:rPr>
        <w:t xml:space="preserve">. Nevertheless, </w:t>
      </w:r>
      <w:r>
        <w:rPr>
          <w:sz w:val="20"/>
          <w:szCs w:val="20"/>
        </w:rPr>
        <w:t xml:space="preserve">comparing </w:t>
      </w:r>
      <w:r w:rsidRPr="006228EB">
        <w:rPr>
          <w:sz w:val="20"/>
          <w:szCs w:val="20"/>
        </w:rPr>
        <w:t xml:space="preserve">the 2008 and 2013 mix for the Philippines </w:t>
      </w:r>
      <w:r>
        <w:rPr>
          <w:sz w:val="20"/>
          <w:szCs w:val="20"/>
        </w:rPr>
        <w:t>with</w:t>
      </w:r>
      <w:r w:rsidRPr="006228EB">
        <w:rPr>
          <w:sz w:val="20"/>
          <w:szCs w:val="20"/>
        </w:rPr>
        <w:t xml:space="preserve"> industrial countries of Europe, the United States, or China</w:t>
      </w:r>
      <w:r>
        <w:rPr>
          <w:sz w:val="20"/>
          <w:szCs w:val="20"/>
        </w:rPr>
        <w:t>, it remained of average impact, as visualized in Figure 2</w:t>
      </w:r>
      <w:r w:rsidRPr="006228EB">
        <w:rPr>
          <w:sz w:val="20"/>
          <w:szCs w:val="20"/>
        </w:rPr>
        <w:t xml:space="preserve">. Besides the national electricity mix, industrial and residential energy mixes were implemented, based on raw data of </w:t>
      </w:r>
      <w:r w:rsidRPr="006228EB">
        <w:rPr>
          <w:sz w:val="20"/>
          <w:szCs w:val="20"/>
        </w:rPr>
        <w:fldChar w:fldCharType="begin" w:fldLock="1"/>
      </w:r>
      <w:r w:rsidRPr="006228EB">
        <w:rPr>
          <w:sz w:val="20"/>
          <w:szCs w:val="20"/>
        </w:rPr>
        <w:instrText>ADDIN CSL_CITATION { "citationItems" : [ { "id" : "ITEM-1", "itemData" : { "author" : [ { "dropping-particle" : "", "family" : "Calip", "given" : "J. E.", "non-dropping-particle" : "", "parse-names" : false, "suffix" : "" } ], "id" : "ITEM-1", "issued" : { "date-parts" : [ [ "2013" ] ] }, "title" : "Senior Science Research Specialist. Republic of the Philippines Department of Energy, Renewable Energy Management Bureau Biomass Energy Management Division", "type" : "speech" }, "uris" : [ "http://www.mendeley.com/documents/?uuid=fd66d853-cacd-4f7b-bce2-7cef040315a3" ] } ], "mendeley" : { "formattedCitation" : "(Calip 2013)", "plainTextFormattedCitation" : "(Calip 2013)", "previouslyFormattedCitation" : "(Calip 2013)" }, "properties" : { "noteIndex" : 0 }, "schema" : "https://github.com/citation-style-language/schema/raw/master/csl-citation.json" }</w:instrText>
      </w:r>
      <w:r w:rsidRPr="006228EB">
        <w:rPr>
          <w:sz w:val="20"/>
          <w:szCs w:val="20"/>
        </w:rPr>
        <w:fldChar w:fldCharType="separate"/>
      </w:r>
      <w:r w:rsidRPr="006228EB">
        <w:rPr>
          <w:noProof/>
          <w:sz w:val="20"/>
          <w:szCs w:val="20"/>
        </w:rPr>
        <w:t>Calip (2013)</w:t>
      </w:r>
      <w:r w:rsidRPr="006228EB">
        <w:rPr>
          <w:sz w:val="20"/>
          <w:szCs w:val="20"/>
        </w:rPr>
        <w:fldChar w:fldCharType="end"/>
      </w:r>
      <w:r w:rsidRPr="006228EB">
        <w:rPr>
          <w:sz w:val="20"/>
          <w:szCs w:val="20"/>
        </w:rPr>
        <w:t xml:space="preserve">. The industrial mix was only used for specific industrial processes in which a special industrial energy supply could be confirmed, such as hot pressing of coconut husk panels. In case of uncertainty, the national </w:t>
      </w:r>
      <w:r>
        <w:rPr>
          <w:sz w:val="20"/>
          <w:szCs w:val="20"/>
        </w:rPr>
        <w:t xml:space="preserve">electricity </w:t>
      </w:r>
      <w:r w:rsidRPr="006228EB">
        <w:rPr>
          <w:sz w:val="20"/>
          <w:szCs w:val="20"/>
        </w:rPr>
        <w:t xml:space="preserve">mix was used. </w:t>
      </w:r>
      <w:r>
        <w:rPr>
          <w:sz w:val="20"/>
          <w:szCs w:val="20"/>
        </w:rPr>
        <w:t>The national residential</w:t>
      </w:r>
      <w:r w:rsidRPr="006228EB">
        <w:rPr>
          <w:sz w:val="20"/>
          <w:szCs w:val="20"/>
        </w:rPr>
        <w:t xml:space="preserve"> mix was assumed for energy use during </w:t>
      </w:r>
      <w:r>
        <w:rPr>
          <w:sz w:val="20"/>
          <w:szCs w:val="20"/>
        </w:rPr>
        <w:t>occupation</w:t>
      </w:r>
      <w:r w:rsidRPr="006228EB">
        <w:rPr>
          <w:sz w:val="20"/>
          <w:szCs w:val="20"/>
        </w:rPr>
        <w:t xml:space="preserve"> of the houses. Because the Philippines produces electricity from geothermal power plants, a module was generated based on a German case study analysed by </w:t>
      </w:r>
      <w:r w:rsidRPr="006228EB">
        <w:rPr>
          <w:sz w:val="20"/>
          <w:szCs w:val="20"/>
        </w:rPr>
        <w:fldChar w:fldCharType="begin" w:fldLock="1"/>
      </w:r>
      <w:r w:rsidRPr="006228EB">
        <w:rPr>
          <w:sz w:val="20"/>
          <w:szCs w:val="20"/>
        </w:rPr>
        <w:instrText>ADDIN CSL_CITATION { "citationItems" : [ { "id" : "ITEM-1", "itemData" : { "DOI" : "10.1016/j.energy.2010.02.016", "ISBN" : "0360-5442", "ISSN" : "03605442", "abstract" : "Geothermal binary power plants that use low-temperature heat sources have gained increasing interest in the recent years due to political efforts to reduce greenhouse gas emissions and the consumption of finite energy resources. The construction of such plants requires large amounts of energy and material. Hence, the question arises if geothermal binary power plants are also environmentally promising from a cradle-to-grave point of view. In this context, a comprehensive Life Cycle Analysis (LCA) on geothermal power production from EGS (enhanced geothermal systems) low-temperature reservoirs is performed. The results of the analysis show that the environmental impacts are very much influenced by the geological conditions that can be obtained at a specific site. At sites with (above-) average geological conditions, geothermal binary power generation can significantly contribute to more sustainable power supply. At sites with less favorable conditions, only certain plant designs can make up for the energy and material input to lock up the geothermal reservoir by the provided energy. The main aspects of environmentally sound plants are enhancement of the reservoir productivity, reliable design of the deep wells and an efficient utilization of the geothermal fluid for net power and district heat production.", "author" : [ { "dropping-particle" : "", "family" : "Frick", "given" : "Stephanie", "non-dropping-particle" : "", "parse-names" : false, "suffix" : "" }, { "dropping-particle" : "", "family" : "Kaltschmitt", "given" : "Martin", "non-dropping-particle" : "", "parse-names" : false, "suffix" : "" }, { "dropping-particle" : "", "family" : "Schr\u00f6der", "given" : "Gerd", "non-dropping-particle" : "", "parse-names" : false, "suffix" : "" } ], "container-title" : "Energy", "id" : "ITEM-1", "issue" : "5", "issued" : { "date-parts" : [ [ "2010" ] ] }, "page" : "2281-2294", "title" : "Life cycle assessment of geothermal binary power plants using enhanced low-temperature reservoirs", "type" : "article-journal", "volume" : "35" }, "uris" : [ "http://www.mendeley.com/documents/?uuid=0484ea51-f1e5-4c94-92f3-07baa0d89959" ] } ], "mendeley" : { "formattedCitation" : "(Frick et al. 2010)", "plainTextFormattedCitation" : "(Frick et al. 2010)", "previouslyFormattedCitation" : "(Frick et al. 2010)" }, "properties" : { "noteIndex" : 0 }, "schema" : "https://github.com/citation-style-language/schema/raw/master/csl-citation.json" }</w:instrText>
      </w:r>
      <w:r w:rsidRPr="006228EB">
        <w:rPr>
          <w:sz w:val="20"/>
          <w:szCs w:val="20"/>
        </w:rPr>
        <w:fldChar w:fldCharType="separate"/>
      </w:r>
      <w:r w:rsidRPr="006228EB">
        <w:rPr>
          <w:noProof/>
          <w:sz w:val="20"/>
          <w:szCs w:val="20"/>
        </w:rPr>
        <w:t>Frick et al. (2010)</w:t>
      </w:r>
      <w:r w:rsidRPr="006228EB">
        <w:rPr>
          <w:sz w:val="20"/>
          <w:szCs w:val="20"/>
        </w:rPr>
        <w:fldChar w:fldCharType="end"/>
      </w:r>
      <w:r w:rsidRPr="006228EB">
        <w:rPr>
          <w:sz w:val="20"/>
          <w:szCs w:val="20"/>
        </w:rPr>
        <w:t>.</w:t>
      </w:r>
    </w:p>
    <w:p w:rsidR="00A75E75" w:rsidRPr="00CB1C57" w:rsidRDefault="00A75E75" w:rsidP="00A75E75">
      <w:pPr>
        <w:pStyle w:val="Beschriftung"/>
        <w:rPr>
          <w:i w:val="0"/>
          <w:sz w:val="16"/>
          <w:szCs w:val="22"/>
        </w:rPr>
      </w:pPr>
      <w:r>
        <w:t xml:space="preserve">Table </w:t>
      </w:r>
      <w:r w:rsidR="00B25A72">
        <w:t>S</w:t>
      </w:r>
      <w:r>
        <w:fldChar w:fldCharType="begin"/>
      </w:r>
      <w:r>
        <w:instrText xml:space="preserve"> SEQ Table \* ARABIC </w:instrText>
      </w:r>
      <w:r>
        <w:fldChar w:fldCharType="separate"/>
      </w:r>
      <w:r w:rsidR="00052623">
        <w:rPr>
          <w:noProof/>
        </w:rPr>
        <w:t>1</w:t>
      </w:r>
      <w:r>
        <w:rPr>
          <w:noProof/>
        </w:rPr>
        <w:fldChar w:fldCharType="end"/>
      </w:r>
      <w:r>
        <w:t xml:space="preserve"> </w:t>
      </w:r>
      <w:r w:rsidRPr="003478C8">
        <w:t xml:space="preserve">Energy Mix in the Philippines 2008 and Base Year 2013 </w:t>
      </w:r>
      <w:r>
        <w:fldChar w:fldCharType="begin" w:fldLock="1"/>
      </w:r>
      <w:r>
        <w:instrText>ADDIN CSL_CITATION { "citationItems" : [ { "id" : "ITEM-1", "itemData" : { "author" : [ { "dropping-particle" : "", "family" : "Department of Energy Philippines", "given" : "", "non-dropping-particle" : "", "parse-names" : false, "suffix" : "" } ], "id" : "ITEM-1", "issued" : { "date-parts" : [ [ "2014" ] ] }, "title" : "No Title", "type" : "article-magazine" }, "uris" : [ "http://www.mendeley.com/documents/?uuid=60dedd12-aa66-46ea-924a-2fab1af5f011" ] } ], "mendeley" : { "formattedCitation" : "(Department of Energy Philippines 2014)", "plainTextFormattedCitation" : "(Department of Energy Philippines 2014)", "previouslyFormattedCitation" : "(Department of Energy Philippines 2014)" }, "properties" : { "noteIndex" : 0 }, "schema" : "https://github.com/citation-style-language/schema/raw/master/csl-citation.json" }</w:instrText>
      </w:r>
      <w:r>
        <w:fldChar w:fldCharType="separate"/>
      </w:r>
      <w:r w:rsidRPr="00890158">
        <w:rPr>
          <w:i w:val="0"/>
          <w:noProof/>
        </w:rPr>
        <w:t>(Department of Energy Philippines 2014)</w:t>
      </w:r>
      <w:r>
        <w:fldChar w:fldCharType="end"/>
      </w:r>
    </w:p>
    <w:tbl>
      <w:tblPr>
        <w:tblStyle w:val="Tabellenraster"/>
        <w:tblW w:w="0" w:type="auto"/>
        <w:jc w:val="center"/>
        <w:tblLook w:val="04A0" w:firstRow="1" w:lastRow="0" w:firstColumn="1" w:lastColumn="0" w:noHBand="0" w:noVBand="1"/>
      </w:tblPr>
      <w:tblGrid>
        <w:gridCol w:w="1701"/>
        <w:gridCol w:w="1706"/>
        <w:gridCol w:w="1700"/>
      </w:tblGrid>
      <w:tr w:rsidR="00A75E75" w:rsidRPr="00E00AB9" w:rsidTr="00D023B1">
        <w:trPr>
          <w:jc w:val="center"/>
        </w:trPr>
        <w:tc>
          <w:tcPr>
            <w:tcW w:w="1701" w:type="dxa"/>
          </w:tcPr>
          <w:p w:rsidR="00A75E75" w:rsidRPr="00E00AB9" w:rsidRDefault="00A75E75" w:rsidP="00D023B1">
            <w:pPr>
              <w:pStyle w:val="Newparagraph"/>
              <w:spacing w:line="240" w:lineRule="auto"/>
              <w:ind w:firstLine="0"/>
              <w:jc w:val="both"/>
              <w:rPr>
                <w:rFonts w:ascii="Arial" w:hAnsi="Arial" w:cs="Arial"/>
                <w:sz w:val="16"/>
                <w:szCs w:val="22"/>
              </w:rPr>
            </w:pPr>
            <w:r w:rsidRPr="00E00AB9">
              <w:rPr>
                <w:rFonts w:ascii="Arial" w:hAnsi="Arial" w:cs="Arial"/>
                <w:sz w:val="16"/>
                <w:szCs w:val="22"/>
              </w:rPr>
              <w:t>Energy Source</w:t>
            </w:r>
          </w:p>
        </w:tc>
        <w:tc>
          <w:tcPr>
            <w:tcW w:w="1706" w:type="dxa"/>
          </w:tcPr>
          <w:p w:rsidR="00A75E75" w:rsidRPr="00E00AB9" w:rsidRDefault="00A75E75" w:rsidP="00D023B1">
            <w:pPr>
              <w:pStyle w:val="Newparagraph"/>
              <w:spacing w:line="240" w:lineRule="auto"/>
              <w:ind w:firstLine="0"/>
              <w:jc w:val="right"/>
              <w:rPr>
                <w:rFonts w:ascii="Arial" w:hAnsi="Arial" w:cs="Arial"/>
                <w:sz w:val="16"/>
                <w:szCs w:val="22"/>
              </w:rPr>
            </w:pPr>
            <w:r w:rsidRPr="00E00AB9">
              <w:rPr>
                <w:rFonts w:ascii="Arial" w:hAnsi="Arial" w:cs="Arial"/>
                <w:sz w:val="16"/>
                <w:szCs w:val="22"/>
              </w:rPr>
              <w:t>Share in [%] 2008</w:t>
            </w:r>
          </w:p>
        </w:tc>
        <w:tc>
          <w:tcPr>
            <w:tcW w:w="1700" w:type="dxa"/>
          </w:tcPr>
          <w:p w:rsidR="00A75E75" w:rsidRPr="00E00AB9" w:rsidRDefault="00A75E75" w:rsidP="00D023B1">
            <w:pPr>
              <w:pStyle w:val="Newparagraph"/>
              <w:spacing w:line="240" w:lineRule="auto"/>
              <w:ind w:firstLine="0"/>
              <w:jc w:val="right"/>
              <w:rPr>
                <w:rFonts w:ascii="Arial" w:hAnsi="Arial" w:cs="Arial"/>
                <w:sz w:val="16"/>
                <w:szCs w:val="22"/>
              </w:rPr>
            </w:pPr>
            <w:r w:rsidRPr="00E00AB9">
              <w:rPr>
                <w:rFonts w:ascii="Arial" w:hAnsi="Arial" w:cs="Arial"/>
                <w:sz w:val="16"/>
                <w:szCs w:val="22"/>
              </w:rPr>
              <w:t>Share in [%] 2013</w:t>
            </w:r>
          </w:p>
        </w:tc>
      </w:tr>
      <w:tr w:rsidR="00A75E75" w:rsidRPr="00E00AB9" w:rsidTr="00D023B1">
        <w:trPr>
          <w:jc w:val="center"/>
        </w:trPr>
        <w:tc>
          <w:tcPr>
            <w:tcW w:w="1701" w:type="dxa"/>
          </w:tcPr>
          <w:p w:rsidR="00A75E75" w:rsidRPr="00E00AB9" w:rsidRDefault="00A75E75" w:rsidP="00D023B1">
            <w:pPr>
              <w:pStyle w:val="Newparagraph"/>
              <w:spacing w:line="240" w:lineRule="auto"/>
              <w:ind w:firstLine="0"/>
              <w:jc w:val="both"/>
              <w:rPr>
                <w:rFonts w:ascii="Arial" w:hAnsi="Arial" w:cs="Arial"/>
                <w:sz w:val="16"/>
                <w:szCs w:val="22"/>
              </w:rPr>
            </w:pPr>
            <w:r w:rsidRPr="00E00AB9">
              <w:rPr>
                <w:rFonts w:ascii="Arial" w:hAnsi="Arial" w:cs="Arial"/>
                <w:sz w:val="16"/>
                <w:szCs w:val="22"/>
              </w:rPr>
              <w:t>Coal</w:t>
            </w:r>
          </w:p>
        </w:tc>
        <w:tc>
          <w:tcPr>
            <w:tcW w:w="1706" w:type="dxa"/>
          </w:tcPr>
          <w:p w:rsidR="00A75E75" w:rsidRPr="00E00AB9" w:rsidRDefault="00A75E75" w:rsidP="00D023B1">
            <w:pPr>
              <w:pStyle w:val="Newparagraph"/>
              <w:spacing w:line="240" w:lineRule="auto"/>
              <w:ind w:firstLine="0"/>
              <w:jc w:val="right"/>
              <w:rPr>
                <w:rFonts w:ascii="Arial" w:hAnsi="Arial" w:cs="Arial"/>
                <w:sz w:val="16"/>
                <w:szCs w:val="22"/>
              </w:rPr>
            </w:pPr>
            <w:r w:rsidRPr="00E00AB9">
              <w:rPr>
                <w:rFonts w:ascii="Arial" w:hAnsi="Arial" w:cs="Arial"/>
                <w:sz w:val="16"/>
                <w:szCs w:val="22"/>
              </w:rPr>
              <w:t>26</w:t>
            </w:r>
          </w:p>
        </w:tc>
        <w:tc>
          <w:tcPr>
            <w:tcW w:w="1700" w:type="dxa"/>
          </w:tcPr>
          <w:p w:rsidR="00A75E75" w:rsidRPr="00E00AB9" w:rsidRDefault="00A75E75" w:rsidP="00D023B1">
            <w:pPr>
              <w:pStyle w:val="Newparagraph"/>
              <w:spacing w:line="240" w:lineRule="auto"/>
              <w:ind w:firstLine="0"/>
              <w:jc w:val="right"/>
              <w:rPr>
                <w:rFonts w:ascii="Arial" w:hAnsi="Arial" w:cs="Arial"/>
                <w:sz w:val="16"/>
                <w:szCs w:val="22"/>
              </w:rPr>
            </w:pPr>
            <w:r w:rsidRPr="00E00AB9">
              <w:rPr>
                <w:rFonts w:ascii="Arial" w:hAnsi="Arial" w:cs="Arial"/>
                <w:sz w:val="16"/>
                <w:szCs w:val="22"/>
              </w:rPr>
              <w:t>32</w:t>
            </w:r>
          </w:p>
        </w:tc>
      </w:tr>
      <w:tr w:rsidR="00A75E75" w:rsidRPr="00E00AB9" w:rsidTr="00D023B1">
        <w:trPr>
          <w:jc w:val="center"/>
        </w:trPr>
        <w:tc>
          <w:tcPr>
            <w:tcW w:w="1701" w:type="dxa"/>
          </w:tcPr>
          <w:p w:rsidR="00A75E75" w:rsidRPr="00E00AB9" w:rsidRDefault="00A75E75" w:rsidP="00D023B1">
            <w:pPr>
              <w:pStyle w:val="Newparagraph"/>
              <w:spacing w:line="240" w:lineRule="auto"/>
              <w:ind w:firstLine="0"/>
              <w:jc w:val="both"/>
              <w:rPr>
                <w:rFonts w:ascii="Arial" w:hAnsi="Arial" w:cs="Arial"/>
                <w:sz w:val="16"/>
                <w:szCs w:val="22"/>
              </w:rPr>
            </w:pPr>
            <w:r w:rsidRPr="00E00AB9">
              <w:rPr>
                <w:rFonts w:ascii="Arial" w:hAnsi="Arial" w:cs="Arial"/>
                <w:sz w:val="16"/>
                <w:szCs w:val="22"/>
              </w:rPr>
              <w:t>Oil Based</w:t>
            </w:r>
          </w:p>
        </w:tc>
        <w:tc>
          <w:tcPr>
            <w:tcW w:w="1706" w:type="dxa"/>
          </w:tcPr>
          <w:p w:rsidR="00A75E75" w:rsidRPr="00E00AB9" w:rsidRDefault="00A75E75" w:rsidP="00D023B1">
            <w:pPr>
              <w:pStyle w:val="Newparagraph"/>
              <w:spacing w:line="240" w:lineRule="auto"/>
              <w:ind w:firstLine="0"/>
              <w:jc w:val="right"/>
              <w:rPr>
                <w:rFonts w:ascii="Arial" w:hAnsi="Arial" w:cs="Arial"/>
                <w:sz w:val="16"/>
                <w:szCs w:val="22"/>
              </w:rPr>
            </w:pPr>
            <w:r w:rsidRPr="00E00AB9">
              <w:rPr>
                <w:rFonts w:ascii="Arial" w:hAnsi="Arial" w:cs="Arial"/>
                <w:sz w:val="16"/>
                <w:szCs w:val="22"/>
              </w:rPr>
              <w:t>8</w:t>
            </w:r>
          </w:p>
        </w:tc>
        <w:tc>
          <w:tcPr>
            <w:tcW w:w="1700" w:type="dxa"/>
          </w:tcPr>
          <w:p w:rsidR="00A75E75" w:rsidRPr="00E00AB9" w:rsidRDefault="00A75E75" w:rsidP="00D023B1">
            <w:pPr>
              <w:pStyle w:val="Newparagraph"/>
              <w:spacing w:line="240" w:lineRule="auto"/>
              <w:ind w:firstLine="0"/>
              <w:jc w:val="right"/>
              <w:rPr>
                <w:rFonts w:ascii="Arial" w:hAnsi="Arial" w:cs="Arial"/>
                <w:sz w:val="16"/>
                <w:szCs w:val="22"/>
              </w:rPr>
            </w:pPr>
            <w:r w:rsidRPr="00E00AB9">
              <w:rPr>
                <w:rFonts w:ascii="Arial" w:hAnsi="Arial" w:cs="Arial"/>
                <w:sz w:val="16"/>
                <w:szCs w:val="22"/>
              </w:rPr>
              <w:t>17.8</w:t>
            </w:r>
          </w:p>
        </w:tc>
      </w:tr>
      <w:tr w:rsidR="00A75E75" w:rsidRPr="00E00AB9" w:rsidTr="00D023B1">
        <w:trPr>
          <w:jc w:val="center"/>
        </w:trPr>
        <w:tc>
          <w:tcPr>
            <w:tcW w:w="1701" w:type="dxa"/>
          </w:tcPr>
          <w:p w:rsidR="00A75E75" w:rsidRPr="00E00AB9" w:rsidRDefault="00A75E75" w:rsidP="00D023B1">
            <w:pPr>
              <w:pStyle w:val="Newparagraph"/>
              <w:spacing w:line="240" w:lineRule="auto"/>
              <w:ind w:firstLine="0"/>
              <w:jc w:val="both"/>
              <w:rPr>
                <w:rFonts w:ascii="Arial" w:hAnsi="Arial" w:cs="Arial"/>
                <w:sz w:val="16"/>
                <w:szCs w:val="22"/>
              </w:rPr>
            </w:pPr>
            <w:r w:rsidRPr="00E00AB9">
              <w:rPr>
                <w:rFonts w:ascii="Arial" w:hAnsi="Arial" w:cs="Arial"/>
                <w:sz w:val="16"/>
                <w:szCs w:val="22"/>
              </w:rPr>
              <w:t>Natural Gas</w:t>
            </w:r>
          </w:p>
        </w:tc>
        <w:tc>
          <w:tcPr>
            <w:tcW w:w="1706" w:type="dxa"/>
          </w:tcPr>
          <w:p w:rsidR="00A75E75" w:rsidRPr="00E00AB9" w:rsidRDefault="00A75E75" w:rsidP="00D023B1">
            <w:pPr>
              <w:pStyle w:val="Newparagraph"/>
              <w:spacing w:line="240" w:lineRule="auto"/>
              <w:ind w:firstLine="0"/>
              <w:jc w:val="right"/>
              <w:rPr>
                <w:rFonts w:ascii="Arial" w:hAnsi="Arial" w:cs="Arial"/>
                <w:sz w:val="16"/>
                <w:szCs w:val="22"/>
              </w:rPr>
            </w:pPr>
            <w:r w:rsidRPr="00E00AB9">
              <w:rPr>
                <w:rFonts w:ascii="Arial" w:hAnsi="Arial" w:cs="Arial"/>
                <w:sz w:val="16"/>
                <w:szCs w:val="22"/>
              </w:rPr>
              <w:t>32</w:t>
            </w:r>
          </w:p>
        </w:tc>
        <w:tc>
          <w:tcPr>
            <w:tcW w:w="1700" w:type="dxa"/>
          </w:tcPr>
          <w:p w:rsidR="00A75E75" w:rsidRPr="00E00AB9" w:rsidRDefault="00A75E75" w:rsidP="00D023B1">
            <w:pPr>
              <w:pStyle w:val="Newparagraph"/>
              <w:spacing w:line="240" w:lineRule="auto"/>
              <w:ind w:firstLine="0"/>
              <w:jc w:val="right"/>
              <w:rPr>
                <w:rFonts w:ascii="Arial" w:hAnsi="Arial" w:cs="Arial"/>
                <w:sz w:val="16"/>
                <w:szCs w:val="22"/>
              </w:rPr>
            </w:pPr>
            <w:r w:rsidRPr="00E00AB9">
              <w:rPr>
                <w:rFonts w:ascii="Arial" w:hAnsi="Arial" w:cs="Arial"/>
                <w:sz w:val="16"/>
                <w:szCs w:val="22"/>
              </w:rPr>
              <w:t>19.1</w:t>
            </w:r>
          </w:p>
        </w:tc>
      </w:tr>
      <w:tr w:rsidR="00A75E75" w:rsidRPr="00E00AB9" w:rsidTr="00D023B1">
        <w:trPr>
          <w:jc w:val="center"/>
        </w:trPr>
        <w:tc>
          <w:tcPr>
            <w:tcW w:w="1701" w:type="dxa"/>
          </w:tcPr>
          <w:p w:rsidR="00A75E75" w:rsidRPr="00E00AB9" w:rsidRDefault="00A75E75" w:rsidP="00D023B1">
            <w:pPr>
              <w:pStyle w:val="Newparagraph"/>
              <w:spacing w:line="240" w:lineRule="auto"/>
              <w:ind w:firstLine="0"/>
              <w:jc w:val="both"/>
              <w:rPr>
                <w:rFonts w:ascii="Arial" w:hAnsi="Arial" w:cs="Arial"/>
                <w:sz w:val="16"/>
                <w:szCs w:val="22"/>
              </w:rPr>
            </w:pPr>
            <w:r w:rsidRPr="00E00AB9">
              <w:rPr>
                <w:rFonts w:ascii="Arial" w:hAnsi="Arial" w:cs="Arial"/>
                <w:sz w:val="16"/>
                <w:szCs w:val="22"/>
              </w:rPr>
              <w:t>Geothermal</w:t>
            </w:r>
          </w:p>
        </w:tc>
        <w:tc>
          <w:tcPr>
            <w:tcW w:w="1706" w:type="dxa"/>
          </w:tcPr>
          <w:p w:rsidR="00A75E75" w:rsidRPr="00E00AB9" w:rsidRDefault="00A75E75" w:rsidP="00D023B1">
            <w:pPr>
              <w:pStyle w:val="Newparagraph"/>
              <w:spacing w:line="240" w:lineRule="auto"/>
              <w:ind w:firstLine="0"/>
              <w:jc w:val="right"/>
              <w:rPr>
                <w:rFonts w:ascii="Arial" w:hAnsi="Arial" w:cs="Arial"/>
                <w:sz w:val="16"/>
                <w:szCs w:val="22"/>
              </w:rPr>
            </w:pPr>
            <w:r w:rsidRPr="00E00AB9">
              <w:rPr>
                <w:rFonts w:ascii="Arial" w:hAnsi="Arial" w:cs="Arial"/>
                <w:sz w:val="16"/>
                <w:szCs w:val="22"/>
              </w:rPr>
              <w:t>18</w:t>
            </w:r>
          </w:p>
        </w:tc>
        <w:tc>
          <w:tcPr>
            <w:tcW w:w="1700" w:type="dxa"/>
          </w:tcPr>
          <w:p w:rsidR="00A75E75" w:rsidRPr="00E00AB9" w:rsidRDefault="00A75E75" w:rsidP="00D023B1">
            <w:pPr>
              <w:pStyle w:val="Newparagraph"/>
              <w:spacing w:line="240" w:lineRule="auto"/>
              <w:ind w:firstLine="0"/>
              <w:jc w:val="right"/>
              <w:rPr>
                <w:rFonts w:ascii="Arial" w:hAnsi="Arial" w:cs="Arial"/>
                <w:sz w:val="16"/>
                <w:szCs w:val="22"/>
              </w:rPr>
            </w:pPr>
            <w:r w:rsidRPr="00E00AB9">
              <w:rPr>
                <w:rFonts w:ascii="Arial" w:hAnsi="Arial" w:cs="Arial"/>
                <w:sz w:val="16"/>
                <w:szCs w:val="22"/>
              </w:rPr>
              <w:t>9.9</w:t>
            </w:r>
          </w:p>
        </w:tc>
      </w:tr>
      <w:tr w:rsidR="00A75E75" w:rsidRPr="00E00AB9" w:rsidTr="00D023B1">
        <w:trPr>
          <w:jc w:val="center"/>
        </w:trPr>
        <w:tc>
          <w:tcPr>
            <w:tcW w:w="1701" w:type="dxa"/>
          </w:tcPr>
          <w:p w:rsidR="00A75E75" w:rsidRPr="00E00AB9" w:rsidRDefault="00A75E75" w:rsidP="00D023B1">
            <w:pPr>
              <w:pStyle w:val="Newparagraph"/>
              <w:spacing w:line="240" w:lineRule="auto"/>
              <w:ind w:firstLine="0"/>
              <w:jc w:val="both"/>
              <w:rPr>
                <w:rFonts w:ascii="Arial" w:hAnsi="Arial" w:cs="Arial"/>
                <w:sz w:val="16"/>
                <w:szCs w:val="22"/>
              </w:rPr>
            </w:pPr>
            <w:r w:rsidRPr="00E00AB9">
              <w:rPr>
                <w:rFonts w:ascii="Arial" w:hAnsi="Arial" w:cs="Arial"/>
                <w:sz w:val="16"/>
                <w:szCs w:val="22"/>
              </w:rPr>
              <w:t>Hydro</w:t>
            </w:r>
          </w:p>
        </w:tc>
        <w:tc>
          <w:tcPr>
            <w:tcW w:w="1706" w:type="dxa"/>
          </w:tcPr>
          <w:p w:rsidR="00A75E75" w:rsidRPr="00E00AB9" w:rsidRDefault="00A75E75" w:rsidP="00D023B1">
            <w:pPr>
              <w:pStyle w:val="Newparagraph"/>
              <w:spacing w:line="240" w:lineRule="auto"/>
              <w:ind w:firstLine="0"/>
              <w:jc w:val="right"/>
              <w:rPr>
                <w:rFonts w:ascii="Arial" w:hAnsi="Arial" w:cs="Arial"/>
                <w:sz w:val="16"/>
                <w:szCs w:val="22"/>
              </w:rPr>
            </w:pPr>
            <w:r w:rsidRPr="00E00AB9">
              <w:rPr>
                <w:rFonts w:ascii="Arial" w:hAnsi="Arial" w:cs="Arial"/>
                <w:sz w:val="16"/>
                <w:szCs w:val="22"/>
              </w:rPr>
              <w:t>16</w:t>
            </w:r>
          </w:p>
        </w:tc>
        <w:tc>
          <w:tcPr>
            <w:tcW w:w="1700" w:type="dxa"/>
          </w:tcPr>
          <w:p w:rsidR="00A75E75" w:rsidRPr="00E00AB9" w:rsidRDefault="00A75E75" w:rsidP="00D023B1">
            <w:pPr>
              <w:pStyle w:val="Newparagraph"/>
              <w:spacing w:line="240" w:lineRule="auto"/>
              <w:ind w:firstLine="0"/>
              <w:jc w:val="right"/>
              <w:rPr>
                <w:rFonts w:ascii="Arial" w:hAnsi="Arial" w:cs="Arial"/>
                <w:sz w:val="16"/>
                <w:szCs w:val="22"/>
              </w:rPr>
            </w:pPr>
            <w:r w:rsidRPr="00E00AB9">
              <w:rPr>
                <w:rFonts w:ascii="Arial" w:hAnsi="Arial" w:cs="Arial"/>
                <w:sz w:val="16"/>
                <w:szCs w:val="22"/>
              </w:rPr>
              <w:t>20.5</w:t>
            </w:r>
          </w:p>
        </w:tc>
      </w:tr>
      <w:tr w:rsidR="00A75E75" w:rsidRPr="00E00AB9" w:rsidTr="00D023B1">
        <w:trPr>
          <w:jc w:val="center"/>
        </w:trPr>
        <w:tc>
          <w:tcPr>
            <w:tcW w:w="1701" w:type="dxa"/>
          </w:tcPr>
          <w:p w:rsidR="00A75E75" w:rsidRPr="00E00AB9" w:rsidRDefault="00A75E75" w:rsidP="00D023B1">
            <w:pPr>
              <w:pStyle w:val="Newparagraph"/>
              <w:spacing w:line="240" w:lineRule="auto"/>
              <w:ind w:firstLine="0"/>
              <w:jc w:val="both"/>
              <w:rPr>
                <w:rFonts w:ascii="Arial" w:hAnsi="Arial" w:cs="Arial"/>
                <w:sz w:val="16"/>
                <w:szCs w:val="22"/>
              </w:rPr>
            </w:pPr>
            <w:r w:rsidRPr="00E00AB9">
              <w:rPr>
                <w:rFonts w:ascii="Arial" w:hAnsi="Arial" w:cs="Arial"/>
                <w:sz w:val="16"/>
                <w:szCs w:val="22"/>
              </w:rPr>
              <w:t>Wind</w:t>
            </w:r>
          </w:p>
        </w:tc>
        <w:tc>
          <w:tcPr>
            <w:tcW w:w="1706" w:type="dxa"/>
          </w:tcPr>
          <w:p w:rsidR="00A75E75" w:rsidRPr="00E00AB9" w:rsidRDefault="00A75E75" w:rsidP="00D023B1">
            <w:pPr>
              <w:pStyle w:val="Newparagraph"/>
              <w:spacing w:line="240" w:lineRule="auto"/>
              <w:ind w:firstLine="0"/>
              <w:jc w:val="right"/>
              <w:rPr>
                <w:rFonts w:ascii="Arial" w:hAnsi="Arial" w:cs="Arial"/>
                <w:sz w:val="16"/>
                <w:szCs w:val="22"/>
              </w:rPr>
            </w:pPr>
            <w:r w:rsidRPr="00E00AB9">
              <w:rPr>
                <w:rFonts w:ascii="Arial" w:hAnsi="Arial" w:cs="Arial"/>
                <w:sz w:val="16"/>
                <w:szCs w:val="22"/>
              </w:rPr>
              <w:t>0.1</w:t>
            </w:r>
          </w:p>
        </w:tc>
        <w:tc>
          <w:tcPr>
            <w:tcW w:w="1700" w:type="dxa"/>
          </w:tcPr>
          <w:p w:rsidR="00A75E75" w:rsidRPr="00E00AB9" w:rsidRDefault="00A75E75" w:rsidP="00D023B1">
            <w:pPr>
              <w:pStyle w:val="Newparagraph"/>
              <w:spacing w:line="240" w:lineRule="auto"/>
              <w:ind w:firstLine="0"/>
              <w:jc w:val="right"/>
              <w:rPr>
                <w:rFonts w:ascii="Arial" w:hAnsi="Arial" w:cs="Arial"/>
                <w:sz w:val="16"/>
                <w:szCs w:val="22"/>
              </w:rPr>
            </w:pPr>
            <w:r w:rsidRPr="00E00AB9">
              <w:rPr>
                <w:rFonts w:ascii="Arial" w:hAnsi="Arial" w:cs="Arial"/>
                <w:sz w:val="16"/>
                <w:szCs w:val="22"/>
              </w:rPr>
              <w:t>0.2</w:t>
            </w:r>
          </w:p>
        </w:tc>
      </w:tr>
      <w:tr w:rsidR="00A75E75" w:rsidRPr="00E00AB9" w:rsidTr="00D023B1">
        <w:trPr>
          <w:jc w:val="center"/>
        </w:trPr>
        <w:tc>
          <w:tcPr>
            <w:tcW w:w="1701" w:type="dxa"/>
          </w:tcPr>
          <w:p w:rsidR="00A75E75" w:rsidRPr="00E00AB9" w:rsidRDefault="00A75E75" w:rsidP="00D023B1">
            <w:pPr>
              <w:pStyle w:val="Newparagraph"/>
              <w:spacing w:line="240" w:lineRule="auto"/>
              <w:ind w:firstLine="0"/>
              <w:jc w:val="both"/>
              <w:rPr>
                <w:rFonts w:ascii="Arial" w:hAnsi="Arial" w:cs="Arial"/>
                <w:sz w:val="16"/>
                <w:szCs w:val="22"/>
              </w:rPr>
            </w:pPr>
            <w:r w:rsidRPr="00E00AB9">
              <w:rPr>
                <w:rFonts w:ascii="Arial" w:hAnsi="Arial" w:cs="Arial"/>
                <w:sz w:val="16"/>
                <w:szCs w:val="22"/>
              </w:rPr>
              <w:t>Solar</w:t>
            </w:r>
          </w:p>
        </w:tc>
        <w:tc>
          <w:tcPr>
            <w:tcW w:w="1706" w:type="dxa"/>
          </w:tcPr>
          <w:p w:rsidR="00A75E75" w:rsidRPr="00E00AB9" w:rsidRDefault="00A75E75" w:rsidP="00D023B1">
            <w:pPr>
              <w:pStyle w:val="Newparagraph"/>
              <w:spacing w:line="240" w:lineRule="auto"/>
              <w:ind w:firstLine="0"/>
              <w:jc w:val="right"/>
              <w:rPr>
                <w:rFonts w:ascii="Arial" w:hAnsi="Arial" w:cs="Arial"/>
                <w:sz w:val="16"/>
                <w:szCs w:val="22"/>
              </w:rPr>
            </w:pPr>
            <w:r w:rsidRPr="00E00AB9">
              <w:rPr>
                <w:rFonts w:ascii="Arial" w:hAnsi="Arial" w:cs="Arial"/>
                <w:sz w:val="16"/>
                <w:szCs w:val="22"/>
              </w:rPr>
              <w:t>0.0</w:t>
            </w:r>
          </w:p>
        </w:tc>
        <w:tc>
          <w:tcPr>
            <w:tcW w:w="1700" w:type="dxa"/>
          </w:tcPr>
          <w:p w:rsidR="00A75E75" w:rsidRPr="00E00AB9" w:rsidRDefault="00A75E75" w:rsidP="00D023B1">
            <w:pPr>
              <w:pStyle w:val="Newparagraph"/>
              <w:spacing w:line="240" w:lineRule="auto"/>
              <w:ind w:firstLine="0"/>
              <w:jc w:val="right"/>
              <w:rPr>
                <w:rFonts w:ascii="Arial" w:hAnsi="Arial" w:cs="Arial"/>
                <w:sz w:val="16"/>
                <w:szCs w:val="22"/>
              </w:rPr>
            </w:pPr>
            <w:r w:rsidRPr="00E00AB9">
              <w:rPr>
                <w:rFonts w:ascii="Arial" w:hAnsi="Arial" w:cs="Arial"/>
                <w:sz w:val="16"/>
                <w:szCs w:val="22"/>
              </w:rPr>
              <w:t>0.0</w:t>
            </w:r>
          </w:p>
        </w:tc>
      </w:tr>
      <w:tr w:rsidR="00A75E75" w:rsidRPr="00E00AB9" w:rsidTr="00D023B1">
        <w:trPr>
          <w:jc w:val="center"/>
        </w:trPr>
        <w:tc>
          <w:tcPr>
            <w:tcW w:w="1701" w:type="dxa"/>
          </w:tcPr>
          <w:p w:rsidR="00A75E75" w:rsidRPr="00E00AB9" w:rsidRDefault="00A75E75" w:rsidP="00D023B1">
            <w:pPr>
              <w:pStyle w:val="Newparagraph"/>
              <w:spacing w:line="240" w:lineRule="auto"/>
              <w:ind w:firstLine="0"/>
              <w:jc w:val="both"/>
              <w:rPr>
                <w:rFonts w:ascii="Arial" w:hAnsi="Arial" w:cs="Arial"/>
                <w:sz w:val="16"/>
                <w:szCs w:val="22"/>
              </w:rPr>
            </w:pPr>
            <w:r w:rsidRPr="00E00AB9">
              <w:rPr>
                <w:rFonts w:ascii="Arial" w:hAnsi="Arial" w:cs="Arial"/>
                <w:sz w:val="16"/>
                <w:szCs w:val="22"/>
              </w:rPr>
              <w:t>Biomass</w:t>
            </w:r>
          </w:p>
        </w:tc>
        <w:tc>
          <w:tcPr>
            <w:tcW w:w="1706" w:type="dxa"/>
          </w:tcPr>
          <w:p w:rsidR="00A75E75" w:rsidRPr="00E00AB9" w:rsidRDefault="00A75E75" w:rsidP="00D023B1">
            <w:pPr>
              <w:pStyle w:val="Newparagraph"/>
              <w:spacing w:line="240" w:lineRule="auto"/>
              <w:ind w:firstLine="0"/>
              <w:jc w:val="right"/>
              <w:rPr>
                <w:rFonts w:ascii="Arial" w:hAnsi="Arial" w:cs="Arial"/>
                <w:sz w:val="16"/>
                <w:szCs w:val="22"/>
              </w:rPr>
            </w:pPr>
            <w:r w:rsidRPr="00E00AB9">
              <w:rPr>
                <w:rFonts w:ascii="Arial" w:hAnsi="Arial" w:cs="Arial"/>
                <w:sz w:val="16"/>
                <w:szCs w:val="22"/>
              </w:rPr>
              <w:t>0.3</w:t>
            </w:r>
          </w:p>
        </w:tc>
        <w:tc>
          <w:tcPr>
            <w:tcW w:w="1700" w:type="dxa"/>
          </w:tcPr>
          <w:p w:rsidR="00A75E75" w:rsidRPr="00E00AB9" w:rsidRDefault="00A75E75" w:rsidP="00D023B1">
            <w:pPr>
              <w:pStyle w:val="Newparagraph"/>
              <w:spacing w:line="240" w:lineRule="auto"/>
              <w:ind w:firstLine="0"/>
              <w:jc w:val="right"/>
              <w:rPr>
                <w:rFonts w:ascii="Arial" w:hAnsi="Arial" w:cs="Arial"/>
                <w:sz w:val="16"/>
                <w:szCs w:val="22"/>
              </w:rPr>
            </w:pPr>
            <w:r w:rsidRPr="00E00AB9">
              <w:rPr>
                <w:rFonts w:ascii="Arial" w:hAnsi="Arial" w:cs="Arial"/>
                <w:sz w:val="16"/>
                <w:szCs w:val="22"/>
              </w:rPr>
              <w:t>0.3</w:t>
            </w:r>
          </w:p>
        </w:tc>
      </w:tr>
    </w:tbl>
    <w:p w:rsidR="00A75E75" w:rsidRDefault="00A75E75" w:rsidP="00A75E75">
      <w:pPr>
        <w:pStyle w:val="Newparagraph"/>
        <w:shd w:val="clear" w:color="auto" w:fill="FFFFFF" w:themeFill="background1"/>
        <w:spacing w:line="240" w:lineRule="auto"/>
        <w:ind w:firstLine="0"/>
        <w:jc w:val="both"/>
        <w:rPr>
          <w:rFonts w:ascii="Arial" w:hAnsi="Arial" w:cs="Arial"/>
          <w:sz w:val="22"/>
          <w:szCs w:val="22"/>
        </w:rPr>
      </w:pPr>
      <w:r w:rsidRPr="001C373C">
        <w:rPr>
          <w:rFonts w:ascii="Arial" w:hAnsi="Arial" w:cs="Arial"/>
          <w:sz w:val="22"/>
          <w:szCs w:val="22"/>
        </w:rPr>
        <w:t xml:space="preserve"> </w:t>
      </w:r>
    </w:p>
    <w:p w:rsidR="00A75E75" w:rsidRDefault="00A75E75" w:rsidP="00A75E75">
      <w:pPr>
        <w:pStyle w:val="Beschriftung"/>
      </w:pPr>
      <w:r>
        <w:rPr>
          <w:noProof/>
          <w:lang w:val="de-DE" w:eastAsia="de-DE"/>
        </w:rPr>
        <w:drawing>
          <wp:inline distT="0" distB="0" distL="0" distR="0" wp14:anchorId="65645176" wp14:editId="549605AA">
            <wp:extent cx="5964555" cy="2362200"/>
            <wp:effectExtent l="0" t="0" r="1714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75E75" w:rsidRDefault="00A75E75" w:rsidP="00A75E75">
      <w:pPr>
        <w:pStyle w:val="Beschriftung"/>
      </w:pPr>
      <w:r>
        <w:t>Figure</w:t>
      </w:r>
      <w:r w:rsidR="00B25A72">
        <w:t xml:space="preserve"> S</w:t>
      </w:r>
      <w:r>
        <w:fldChar w:fldCharType="begin"/>
      </w:r>
      <w:r>
        <w:instrText xml:space="preserve"> SEQ Figure \* ARABIC </w:instrText>
      </w:r>
      <w:r>
        <w:fldChar w:fldCharType="separate"/>
      </w:r>
      <w:r w:rsidR="00052623">
        <w:rPr>
          <w:noProof/>
        </w:rPr>
        <w:t>1</w:t>
      </w:r>
      <w:r>
        <w:rPr>
          <w:noProof/>
        </w:rPr>
        <w:fldChar w:fldCharType="end"/>
      </w:r>
      <w:r>
        <w:rPr>
          <w:noProof/>
        </w:rPr>
        <w:t xml:space="preserve"> </w:t>
      </w:r>
      <w:r w:rsidRPr="00BB606D">
        <w:t xml:space="preserve">Environmental Impacts of the Philippine Electricity Mix 2008 | </w:t>
      </w:r>
      <w:r w:rsidRPr="00A862B2">
        <w:t xml:space="preserve">20013 compared to </w:t>
      </w:r>
      <w:proofErr w:type="spellStart"/>
      <w:r w:rsidRPr="00A862B2">
        <w:t>EcoInvent</w:t>
      </w:r>
      <w:proofErr w:type="spellEnd"/>
      <w:r w:rsidRPr="00A862B2">
        <w:t xml:space="preserve"> LCIs for Europe, China, US, UCTE and RER, GWP (100a)</w:t>
      </w:r>
    </w:p>
    <w:p w:rsidR="00A75E75" w:rsidRPr="006228EB" w:rsidRDefault="00A75E75" w:rsidP="00A75E75">
      <w:pPr>
        <w:pStyle w:val="Newparagraph"/>
        <w:shd w:val="clear" w:color="auto" w:fill="FFFFFF" w:themeFill="background1"/>
        <w:ind w:firstLine="0"/>
        <w:jc w:val="both"/>
        <w:rPr>
          <w:sz w:val="20"/>
          <w:szCs w:val="20"/>
        </w:rPr>
      </w:pPr>
    </w:p>
    <w:p w:rsidR="002E51D0" w:rsidRDefault="002E51D0">
      <w:pPr>
        <w:spacing w:line="240" w:lineRule="auto"/>
        <w:rPr>
          <w:bCs/>
          <w:sz w:val="20"/>
          <w:szCs w:val="20"/>
          <w:u w:val="single"/>
        </w:rPr>
      </w:pPr>
      <w:r>
        <w:rPr>
          <w:i/>
          <w:sz w:val="20"/>
          <w:szCs w:val="20"/>
          <w:u w:val="single"/>
        </w:rPr>
        <w:br w:type="page"/>
      </w:r>
    </w:p>
    <w:p w:rsidR="002E51D0" w:rsidRDefault="002E51D0" w:rsidP="00A75E75">
      <w:pPr>
        <w:pStyle w:val="berschrift3"/>
        <w:shd w:val="clear" w:color="auto" w:fill="FFFFFF" w:themeFill="background1"/>
        <w:spacing w:before="0" w:after="0" w:line="480" w:lineRule="auto"/>
        <w:rPr>
          <w:rFonts w:cs="Times New Roman"/>
          <w:i w:val="0"/>
          <w:sz w:val="20"/>
          <w:szCs w:val="20"/>
          <w:u w:val="single"/>
        </w:rPr>
      </w:pPr>
    </w:p>
    <w:p w:rsidR="00A75E75" w:rsidRPr="007C6444" w:rsidRDefault="00A75E75" w:rsidP="00A75E75">
      <w:pPr>
        <w:pStyle w:val="berschrift3"/>
        <w:shd w:val="clear" w:color="auto" w:fill="FFFFFF" w:themeFill="background1"/>
        <w:spacing w:before="0" w:after="0" w:line="480" w:lineRule="auto"/>
        <w:rPr>
          <w:rFonts w:cs="Times New Roman"/>
          <w:i w:val="0"/>
          <w:sz w:val="20"/>
          <w:szCs w:val="20"/>
          <w:u w:val="single"/>
        </w:rPr>
      </w:pPr>
      <w:r w:rsidRPr="007C6444">
        <w:rPr>
          <w:rFonts w:cs="Times New Roman"/>
          <w:i w:val="0"/>
          <w:sz w:val="20"/>
          <w:szCs w:val="20"/>
          <w:u w:val="single"/>
        </w:rPr>
        <w:t>Country-specific Transport module for the Philippines</w:t>
      </w:r>
    </w:p>
    <w:p w:rsidR="00A75E75" w:rsidRPr="006228EB" w:rsidRDefault="00A75E75" w:rsidP="00A75E75">
      <w:pPr>
        <w:spacing w:line="240" w:lineRule="auto"/>
        <w:jc w:val="both"/>
        <w:rPr>
          <w:sz w:val="20"/>
          <w:szCs w:val="20"/>
        </w:rPr>
      </w:pPr>
      <w:r w:rsidRPr="006228EB">
        <w:rPr>
          <w:sz w:val="20"/>
          <w:szCs w:val="20"/>
        </w:rPr>
        <w:t xml:space="preserve">Transportation in the Philippines is dominated by ship transport within the archipelago and to international ports, and road transportation via small, medium and large vehicles. For the calculations, </w:t>
      </w:r>
      <w:proofErr w:type="spellStart"/>
      <w:r w:rsidRPr="006228EB">
        <w:rPr>
          <w:sz w:val="20"/>
          <w:szCs w:val="20"/>
        </w:rPr>
        <w:t>ecoinvent</w:t>
      </w:r>
      <w:proofErr w:type="spellEnd"/>
      <w:r w:rsidRPr="006228EB">
        <w:rPr>
          <w:sz w:val="20"/>
          <w:szCs w:val="20"/>
        </w:rPr>
        <w:t xml:space="preserve"> LCIs for lorry fleet transport and transoceanic freight were used</w:t>
      </w:r>
      <w:r>
        <w:rPr>
          <w:sz w:val="20"/>
          <w:szCs w:val="20"/>
        </w:rPr>
        <w:t xml:space="preserve"> as shown in Table 2</w:t>
      </w:r>
      <w:r w:rsidRPr="006228EB">
        <w:rPr>
          <w:sz w:val="20"/>
          <w:szCs w:val="20"/>
        </w:rPr>
        <w:t xml:space="preserve">. There is hardly any freight transportation via railways </w:t>
      </w:r>
      <w:r w:rsidRPr="006228EB">
        <w:rPr>
          <w:sz w:val="20"/>
          <w:szCs w:val="20"/>
        </w:rPr>
        <w:fldChar w:fldCharType="begin" w:fldLock="1"/>
      </w:r>
      <w:r w:rsidRPr="006228EB">
        <w:rPr>
          <w:sz w:val="20"/>
          <w:szCs w:val="20"/>
        </w:rPr>
        <w:instrText>ADDIN CSL_CITATION { "citationItems" : [ { "id" : "ITEM-1", "itemData" : { "author" : [ { "dropping-particle" : "", "family" : "Department of Transport Philippines", "given" : "", "non-dropping-particle" : "", "parse-names" : false, "suffix" : "" } ], "id" : "ITEM-1", "issued" : { "date-parts" : [ [ "2014" ] ] }, "title" : "No Title", "type" : "speech" }, "uris" : [ "http://www.mendeley.com/documents/?uuid=401e67c6-5446-4ed9-b151-7c2ecf8ec4d5" ] } ], "mendeley" : { "formattedCitation" : "(Department of Transport Philippines 2014)", "plainTextFormattedCitation" : "(Department of Transport Philippines 2014)", "previouslyFormattedCitation" : "(Department of Transport Philippines 2014)" }, "properties" : { "noteIndex" : 0 }, "schema" : "https://github.com/citation-style-language/schema/raw/master/csl-citation.json" }</w:instrText>
      </w:r>
      <w:r w:rsidRPr="006228EB">
        <w:rPr>
          <w:sz w:val="20"/>
          <w:szCs w:val="20"/>
        </w:rPr>
        <w:fldChar w:fldCharType="separate"/>
      </w:r>
      <w:r w:rsidRPr="006228EB">
        <w:rPr>
          <w:noProof/>
          <w:sz w:val="20"/>
          <w:szCs w:val="20"/>
        </w:rPr>
        <w:t>(Department of Transport Philippines 2014)</w:t>
      </w:r>
      <w:r w:rsidRPr="006228EB">
        <w:rPr>
          <w:sz w:val="20"/>
          <w:szCs w:val="20"/>
        </w:rPr>
        <w:fldChar w:fldCharType="end"/>
      </w:r>
      <w:r w:rsidRPr="006228EB">
        <w:rPr>
          <w:sz w:val="20"/>
          <w:szCs w:val="20"/>
        </w:rPr>
        <w:fldChar w:fldCharType="begin"/>
      </w:r>
      <w:r w:rsidRPr="006228EB">
        <w:rPr>
          <w:sz w:val="20"/>
          <w:szCs w:val="20"/>
        </w:rPr>
        <w:instrText xml:space="preserve"> ADDIN EN.CITE &lt;EndNote&gt;&lt;Cite&gt;&lt;Author&gt;SCLCI&lt;/Author&gt;&lt;Year&gt;2011&lt;/Year&gt;&lt;RecNum&gt;146&lt;/RecNum&gt;&lt;DisplayText&gt;[14]&lt;/DisplayText&gt;&lt;record&gt;&lt;rec-number&gt;146&lt;/rec-number&gt;&lt;foreign-keys&gt;&lt;key app="EN" db-id="za5sp9a2xzz5tne5zecp0s9wp5swrvtzr9xf"&gt;146&lt;/key&gt;&lt;/foreign-keys&gt;&lt;ref-type name="Web Page"&gt;12&lt;/ref-type&gt;&lt;contributors&gt;&lt;authors&gt;&lt;author&gt;SCLCI&lt;/author&gt;&lt;/authors&gt;&lt;/contributors&gt;&lt;titles&gt;&lt;title&gt;EcoInvent Database&lt;/title&gt;&lt;/titles&gt;&lt;dates&gt;&lt;year&gt;2011&lt;/year&gt;&lt;/dates&gt;&lt;pub-location&gt;Dübendorf&lt;/pub-location&gt;&lt;publisher&gt;Swiss Centre for Life Cycle Inventories &lt;/publisher&gt;&lt;urls&gt;&lt;related-urls&gt;&lt;url&gt;http://www.ecoinvent.ch/&lt;/url&gt;&lt;/related-urls&gt;&lt;/urls&gt;&lt;/record&gt;&lt;/Cite&gt;&lt;/EndNote&gt;</w:instrText>
      </w:r>
      <w:r w:rsidRPr="006228EB">
        <w:rPr>
          <w:sz w:val="20"/>
          <w:szCs w:val="20"/>
        </w:rPr>
        <w:fldChar w:fldCharType="end"/>
      </w:r>
      <w:r w:rsidRPr="006228EB">
        <w:rPr>
          <w:sz w:val="20"/>
          <w:szCs w:val="20"/>
        </w:rPr>
        <w:t>. For selected substances</w:t>
      </w:r>
      <w:r>
        <w:rPr>
          <w:sz w:val="20"/>
          <w:szCs w:val="20"/>
        </w:rPr>
        <w:t>,</w:t>
      </w:r>
      <w:r w:rsidRPr="006228EB">
        <w:rPr>
          <w:sz w:val="20"/>
          <w:szCs w:val="20"/>
        </w:rPr>
        <w:t xml:space="preserve"> such as reinforcement steel and chemicals, the majority is imported from neighbouring countries. Product origin has a direct effect on the ecological impact associated with the substances. </w:t>
      </w:r>
      <w:r w:rsidRPr="006228EB">
        <w:rPr>
          <w:sz w:val="20"/>
          <w:szCs w:val="20"/>
          <w:lang w:val="en-US"/>
        </w:rPr>
        <w:t xml:space="preserve">Transoceanic </w:t>
      </w:r>
      <w:r w:rsidRPr="006228EB">
        <w:rPr>
          <w:sz w:val="20"/>
          <w:szCs w:val="20"/>
        </w:rPr>
        <w:t xml:space="preserve">transport distances </w:t>
      </w:r>
      <w:r>
        <w:rPr>
          <w:sz w:val="20"/>
          <w:szCs w:val="20"/>
        </w:rPr>
        <w:t>considered</w:t>
      </w:r>
      <w:r w:rsidRPr="006228EB">
        <w:rPr>
          <w:sz w:val="20"/>
          <w:szCs w:val="20"/>
        </w:rPr>
        <w:t xml:space="preserve"> </w:t>
      </w:r>
      <w:r>
        <w:rPr>
          <w:sz w:val="20"/>
          <w:szCs w:val="20"/>
          <w:lang w:val="en-US"/>
        </w:rPr>
        <w:t>f</w:t>
      </w:r>
      <w:r w:rsidRPr="006228EB">
        <w:rPr>
          <w:sz w:val="20"/>
          <w:szCs w:val="20"/>
          <w:lang w:val="en-US"/>
        </w:rPr>
        <w:t>rom major port cities to Manila as the trading center</w:t>
      </w:r>
      <w:r>
        <w:rPr>
          <w:sz w:val="20"/>
          <w:szCs w:val="20"/>
          <w:lang w:val="en-US"/>
        </w:rPr>
        <w:t xml:space="preserve"> were</w:t>
      </w:r>
      <w:r>
        <w:rPr>
          <w:sz w:val="20"/>
          <w:szCs w:val="20"/>
        </w:rPr>
        <w:t xml:space="preserve"> </w:t>
      </w:r>
      <w:r w:rsidRPr="006228EB">
        <w:rPr>
          <w:sz w:val="20"/>
          <w:szCs w:val="20"/>
          <w:lang w:val="en-US"/>
        </w:rPr>
        <w:t>Shanghai for China (1847 km), Busan for South Korea (2423 km), Kuala Lumpur for Malaysia (2466 km), and Yokohama for Japan (2971 km)</w:t>
      </w:r>
      <w:r>
        <w:rPr>
          <w:sz w:val="20"/>
          <w:szCs w:val="20"/>
          <w:lang w:val="en-US"/>
        </w:rPr>
        <w:t xml:space="preserve"> assessed by </w:t>
      </w:r>
      <w:r w:rsidRPr="006228EB">
        <w:rPr>
          <w:sz w:val="20"/>
          <w:szCs w:val="20"/>
        </w:rPr>
        <w:fldChar w:fldCharType="begin" w:fldLock="1"/>
      </w:r>
      <w:r w:rsidRPr="006228EB">
        <w:rPr>
          <w:sz w:val="20"/>
          <w:szCs w:val="20"/>
        </w:rPr>
        <w:instrText>ADDIN CSL_CITATION { "citationItems" : [ { "id" : "ITEM-1", "itemData" : { "URL" : "http://www.geobytes.com/citydistancetool.htm", "accessed" : { "date-parts" : [ [ "2013", "6", "3" ] ] }, "author" : [ { "dropping-particle" : "", "family" : "Geobytes", "given" : "", "non-dropping-particle" : "", "parse-names" : false, "suffix" : "" } ], "id" : "ITEM-1", "issued" : { "date-parts" : [ [ "2013" ] ] }, "title" : "City Distance Tool", "type" : "webpage" }, "uris" : [ "http://www.mendeley.com/documents/?uuid=88e11185-0eae-48ee-aa84-3f024517cb85" ] } ], "mendeley" : { "formattedCitation" : "(Geobytes 2013)", "plainTextFormattedCitation" : "(Geobytes 2013)", "previouslyFormattedCitation" : "(Geobytes 2013)" }, "properties" : { "noteIndex" : 0 }, "schema" : "https://github.com/citation-style-language/schema/raw/master/csl-citation.json" }</w:instrText>
      </w:r>
      <w:r w:rsidRPr="006228EB">
        <w:rPr>
          <w:sz w:val="20"/>
          <w:szCs w:val="20"/>
        </w:rPr>
        <w:fldChar w:fldCharType="separate"/>
      </w:r>
      <w:r w:rsidRPr="006228EB">
        <w:rPr>
          <w:noProof/>
          <w:sz w:val="20"/>
          <w:szCs w:val="20"/>
        </w:rPr>
        <w:t>Geobytes (2013)</w:t>
      </w:r>
      <w:r w:rsidRPr="006228EB">
        <w:rPr>
          <w:sz w:val="20"/>
          <w:szCs w:val="20"/>
        </w:rPr>
        <w:fldChar w:fldCharType="end"/>
      </w:r>
      <w:r w:rsidRPr="006228EB">
        <w:rPr>
          <w:sz w:val="20"/>
          <w:szCs w:val="20"/>
        </w:rPr>
        <w:t>. For the most relevant inflow, steel, an individual module was developed</w:t>
      </w:r>
      <w:r>
        <w:rPr>
          <w:sz w:val="20"/>
          <w:szCs w:val="20"/>
        </w:rPr>
        <w:t xml:space="preserve"> with data stated in the supporting documents</w:t>
      </w:r>
      <w:r w:rsidRPr="006228EB">
        <w:rPr>
          <w:sz w:val="20"/>
          <w:szCs w:val="20"/>
        </w:rPr>
        <w:t>.</w:t>
      </w:r>
    </w:p>
    <w:p w:rsidR="00A75E75" w:rsidRDefault="00A75E75" w:rsidP="00A75E75">
      <w:pPr>
        <w:pStyle w:val="Beschriftung"/>
        <w:jc w:val="left"/>
      </w:pPr>
    </w:p>
    <w:p w:rsidR="00A75E75" w:rsidRPr="00890158" w:rsidRDefault="00A75E75" w:rsidP="00A75E75">
      <w:pPr>
        <w:pStyle w:val="Beschriftung"/>
        <w:rPr>
          <w:sz w:val="20"/>
          <w:szCs w:val="22"/>
        </w:rPr>
      </w:pPr>
      <w:r>
        <w:t>Table</w:t>
      </w:r>
      <w:r w:rsidR="00B25A72">
        <w:t xml:space="preserve"> S</w:t>
      </w:r>
      <w:r>
        <w:fldChar w:fldCharType="begin"/>
      </w:r>
      <w:r>
        <w:instrText xml:space="preserve"> SEQ Table \* ARABIC </w:instrText>
      </w:r>
      <w:r>
        <w:fldChar w:fldCharType="separate"/>
      </w:r>
      <w:r w:rsidR="00052623">
        <w:rPr>
          <w:noProof/>
        </w:rPr>
        <w:t>2</w:t>
      </w:r>
      <w:r>
        <w:rPr>
          <w:noProof/>
        </w:rPr>
        <w:fldChar w:fldCharType="end"/>
      </w:r>
      <w:r>
        <w:t xml:space="preserve"> </w:t>
      </w:r>
      <w:r w:rsidRPr="00606B81">
        <w:t>Import Ratio of Construction Steel to the Philippines 2013</w:t>
      </w:r>
      <w:r>
        <w:t xml:space="preserve"> </w:t>
      </w:r>
      <w:r>
        <w:fldChar w:fldCharType="begin" w:fldLock="1"/>
      </w:r>
      <w:r>
        <w:instrText>ADDIN CSL_CITATION { "citationItems" : [ { "id" : "ITEM-1", "itemData" : { "author" : [ { "dropping-particle" : "", "family" : "Department of Trade and Industry Philippines", "given" : "", "non-dropping-particle" : "", "parse-names" : false, "suffix" : "" } ], "id" : "ITEM-1", "issued" : { "date-parts" : [ [ "2013" ] ] }, "title" : "DTI", "type" : "speech" }, "uris" : [ "http://www.mendeley.com/documents/?uuid=c7abb227-f0db-4696-a2e3-b9cdcc0bb57a" ] } ], "mendeley" : { "formattedCitation" : "(Department of Trade and Industry Philippines 2013)", "plainTextFormattedCitation" : "(Department of Trade and Industry Philippines 2013)", "previouslyFormattedCitation" : "(Department of Trade and Industry Philippines 2013)" }, "properties" : { "noteIndex" : 0 }, "schema" : "https://github.com/citation-style-language/schema/raw/master/csl-citation.json" }</w:instrText>
      </w:r>
      <w:r>
        <w:fldChar w:fldCharType="separate"/>
      </w:r>
      <w:r w:rsidRPr="00890158">
        <w:rPr>
          <w:i w:val="0"/>
          <w:noProof/>
        </w:rPr>
        <w:t>(Department of Trade and Industry Philippines 2013)</w:t>
      </w:r>
      <w:r>
        <w:fldChar w:fldCharType="end"/>
      </w:r>
    </w:p>
    <w:tbl>
      <w:tblPr>
        <w:tblStyle w:val="Tabellendesign"/>
        <w:tblpPr w:leftFromText="141" w:rightFromText="141" w:vertAnchor="text" w:horzAnchor="margin" w:tblpXSpec="center" w:tblpY="113"/>
        <w:tblW w:w="5613" w:type="dxa"/>
        <w:tblLook w:val="04A0" w:firstRow="1" w:lastRow="0" w:firstColumn="1" w:lastColumn="0" w:noHBand="0" w:noVBand="1"/>
      </w:tblPr>
      <w:tblGrid>
        <w:gridCol w:w="3927"/>
        <w:gridCol w:w="1686"/>
      </w:tblGrid>
      <w:tr w:rsidR="00A75E75" w:rsidRPr="00E00AB9" w:rsidTr="00D023B1">
        <w:trPr>
          <w:trHeight w:val="247"/>
        </w:trPr>
        <w:tc>
          <w:tcPr>
            <w:tcW w:w="3927" w:type="dxa"/>
          </w:tcPr>
          <w:p w:rsidR="00A75E75" w:rsidRPr="00E00AB9" w:rsidRDefault="00A75E75" w:rsidP="00D023B1">
            <w:pPr>
              <w:spacing w:line="240" w:lineRule="auto"/>
              <w:rPr>
                <w:rFonts w:ascii="Arial" w:hAnsi="Arial" w:cs="Arial"/>
                <w:color w:val="000000"/>
                <w:sz w:val="16"/>
              </w:rPr>
            </w:pPr>
            <w:r w:rsidRPr="00E00AB9">
              <w:rPr>
                <w:rFonts w:ascii="Arial" w:hAnsi="Arial" w:cs="Arial"/>
                <w:color w:val="000000"/>
                <w:sz w:val="16"/>
              </w:rPr>
              <w:t>COUNTRY</w:t>
            </w:r>
          </w:p>
        </w:tc>
        <w:tc>
          <w:tcPr>
            <w:tcW w:w="1686" w:type="dxa"/>
            <w:noWrap/>
          </w:tcPr>
          <w:p w:rsidR="00A75E75" w:rsidRPr="00E00AB9" w:rsidRDefault="00A75E75" w:rsidP="00D023B1">
            <w:pPr>
              <w:spacing w:line="240" w:lineRule="auto"/>
              <w:jc w:val="right"/>
              <w:rPr>
                <w:rFonts w:ascii="Arial" w:hAnsi="Arial" w:cs="Arial"/>
                <w:color w:val="000000"/>
                <w:sz w:val="16"/>
              </w:rPr>
            </w:pPr>
            <w:r w:rsidRPr="00E00AB9">
              <w:rPr>
                <w:rFonts w:ascii="Arial" w:hAnsi="Arial" w:cs="Arial"/>
                <w:color w:val="000000"/>
                <w:sz w:val="16"/>
              </w:rPr>
              <w:t>IMPORT RATIO</w:t>
            </w:r>
          </w:p>
        </w:tc>
      </w:tr>
      <w:tr w:rsidR="00A75E75" w:rsidRPr="00E00AB9" w:rsidTr="00D023B1">
        <w:trPr>
          <w:trHeight w:val="247"/>
        </w:trPr>
        <w:tc>
          <w:tcPr>
            <w:tcW w:w="3927" w:type="dxa"/>
            <w:hideMark/>
          </w:tcPr>
          <w:p w:rsidR="00A75E75" w:rsidRPr="00E00AB9" w:rsidRDefault="00A75E75" w:rsidP="00D023B1">
            <w:pPr>
              <w:spacing w:line="240" w:lineRule="auto"/>
              <w:rPr>
                <w:rFonts w:ascii="Arial" w:hAnsi="Arial" w:cs="Arial"/>
                <w:color w:val="000000"/>
                <w:sz w:val="16"/>
              </w:rPr>
            </w:pPr>
            <w:r w:rsidRPr="00E00AB9">
              <w:rPr>
                <w:rFonts w:ascii="Arial" w:hAnsi="Arial" w:cs="Arial"/>
                <w:color w:val="000000"/>
                <w:sz w:val="16"/>
              </w:rPr>
              <w:t>China, People's Rep. Of</w:t>
            </w:r>
          </w:p>
        </w:tc>
        <w:tc>
          <w:tcPr>
            <w:tcW w:w="1686" w:type="dxa"/>
            <w:noWrap/>
            <w:hideMark/>
          </w:tcPr>
          <w:p w:rsidR="00A75E75" w:rsidRPr="00E00AB9" w:rsidRDefault="00A75E75" w:rsidP="00D023B1">
            <w:pPr>
              <w:spacing w:line="240" w:lineRule="auto"/>
              <w:jc w:val="right"/>
              <w:rPr>
                <w:rFonts w:ascii="Arial" w:hAnsi="Arial" w:cs="Arial"/>
                <w:color w:val="000000"/>
                <w:sz w:val="16"/>
              </w:rPr>
            </w:pPr>
            <w:r w:rsidRPr="00E00AB9">
              <w:rPr>
                <w:rFonts w:ascii="Arial" w:hAnsi="Arial" w:cs="Arial"/>
                <w:color w:val="000000"/>
                <w:sz w:val="16"/>
              </w:rPr>
              <w:t>64.50%</w:t>
            </w:r>
          </w:p>
        </w:tc>
      </w:tr>
      <w:tr w:rsidR="00A75E75" w:rsidRPr="00E00AB9" w:rsidTr="00D023B1">
        <w:trPr>
          <w:trHeight w:val="245"/>
        </w:trPr>
        <w:tc>
          <w:tcPr>
            <w:tcW w:w="3927" w:type="dxa"/>
            <w:hideMark/>
          </w:tcPr>
          <w:p w:rsidR="00A75E75" w:rsidRPr="00E00AB9" w:rsidRDefault="00A75E75" w:rsidP="00D023B1">
            <w:pPr>
              <w:spacing w:line="240" w:lineRule="auto"/>
              <w:rPr>
                <w:rFonts w:ascii="Arial" w:hAnsi="Arial" w:cs="Arial"/>
                <w:color w:val="000000"/>
                <w:sz w:val="16"/>
              </w:rPr>
            </w:pPr>
            <w:r w:rsidRPr="00E00AB9">
              <w:rPr>
                <w:rFonts w:ascii="Arial" w:hAnsi="Arial" w:cs="Arial"/>
                <w:color w:val="000000"/>
                <w:sz w:val="16"/>
              </w:rPr>
              <w:t>Korea, Rep. Of (South)</w:t>
            </w:r>
          </w:p>
        </w:tc>
        <w:tc>
          <w:tcPr>
            <w:tcW w:w="1686" w:type="dxa"/>
            <w:noWrap/>
            <w:hideMark/>
          </w:tcPr>
          <w:p w:rsidR="00A75E75" w:rsidRPr="00E00AB9" w:rsidRDefault="00A75E75" w:rsidP="00D023B1">
            <w:pPr>
              <w:spacing w:line="240" w:lineRule="auto"/>
              <w:jc w:val="right"/>
              <w:rPr>
                <w:rFonts w:ascii="Arial" w:hAnsi="Arial" w:cs="Arial"/>
                <w:color w:val="000000"/>
                <w:sz w:val="16"/>
              </w:rPr>
            </w:pPr>
            <w:r w:rsidRPr="00E00AB9">
              <w:rPr>
                <w:rFonts w:ascii="Arial" w:hAnsi="Arial" w:cs="Arial"/>
                <w:color w:val="000000"/>
                <w:sz w:val="16"/>
              </w:rPr>
              <w:t>15.92%</w:t>
            </w:r>
          </w:p>
        </w:tc>
      </w:tr>
      <w:tr w:rsidR="00A75E75" w:rsidRPr="00E00AB9" w:rsidTr="00D023B1">
        <w:trPr>
          <w:trHeight w:val="245"/>
        </w:trPr>
        <w:tc>
          <w:tcPr>
            <w:tcW w:w="3927" w:type="dxa"/>
            <w:hideMark/>
          </w:tcPr>
          <w:p w:rsidR="00A75E75" w:rsidRPr="00E00AB9" w:rsidRDefault="00A75E75" w:rsidP="00D023B1">
            <w:pPr>
              <w:spacing w:line="240" w:lineRule="auto"/>
              <w:rPr>
                <w:rFonts w:ascii="Arial" w:hAnsi="Arial" w:cs="Arial"/>
                <w:color w:val="000000"/>
                <w:sz w:val="16"/>
              </w:rPr>
            </w:pPr>
            <w:r w:rsidRPr="00E00AB9">
              <w:rPr>
                <w:rFonts w:ascii="Arial" w:hAnsi="Arial" w:cs="Arial"/>
                <w:color w:val="000000"/>
                <w:sz w:val="16"/>
              </w:rPr>
              <w:t>Malaysia (Federation of Malaya)</w:t>
            </w:r>
          </w:p>
        </w:tc>
        <w:tc>
          <w:tcPr>
            <w:tcW w:w="1686" w:type="dxa"/>
            <w:noWrap/>
            <w:hideMark/>
          </w:tcPr>
          <w:p w:rsidR="00A75E75" w:rsidRPr="00E00AB9" w:rsidRDefault="00A75E75" w:rsidP="00D023B1">
            <w:pPr>
              <w:spacing w:line="240" w:lineRule="auto"/>
              <w:jc w:val="right"/>
              <w:rPr>
                <w:rFonts w:ascii="Arial" w:hAnsi="Arial" w:cs="Arial"/>
                <w:color w:val="000000"/>
                <w:sz w:val="16"/>
              </w:rPr>
            </w:pPr>
            <w:r w:rsidRPr="00E00AB9">
              <w:rPr>
                <w:rFonts w:ascii="Arial" w:hAnsi="Arial" w:cs="Arial"/>
                <w:color w:val="000000"/>
                <w:sz w:val="16"/>
              </w:rPr>
              <w:t>4.58%</w:t>
            </w:r>
          </w:p>
        </w:tc>
      </w:tr>
      <w:tr w:rsidR="00A75E75" w:rsidRPr="00E00AB9" w:rsidTr="00D023B1">
        <w:trPr>
          <w:trHeight w:val="245"/>
        </w:trPr>
        <w:tc>
          <w:tcPr>
            <w:tcW w:w="3927" w:type="dxa"/>
            <w:hideMark/>
          </w:tcPr>
          <w:p w:rsidR="00A75E75" w:rsidRPr="00E00AB9" w:rsidRDefault="00A75E75" w:rsidP="00D023B1">
            <w:pPr>
              <w:spacing w:line="240" w:lineRule="auto"/>
              <w:rPr>
                <w:rFonts w:ascii="Arial" w:hAnsi="Arial" w:cs="Arial"/>
                <w:color w:val="000000"/>
                <w:sz w:val="16"/>
              </w:rPr>
            </w:pPr>
            <w:r w:rsidRPr="00E00AB9">
              <w:rPr>
                <w:rFonts w:ascii="Arial" w:hAnsi="Arial" w:cs="Arial"/>
                <w:color w:val="000000"/>
                <w:sz w:val="16"/>
              </w:rPr>
              <w:t>Japan (excludes Okinawa)</w:t>
            </w:r>
          </w:p>
        </w:tc>
        <w:tc>
          <w:tcPr>
            <w:tcW w:w="1686" w:type="dxa"/>
            <w:noWrap/>
            <w:hideMark/>
          </w:tcPr>
          <w:p w:rsidR="00A75E75" w:rsidRPr="00E00AB9" w:rsidRDefault="00A75E75" w:rsidP="00D023B1">
            <w:pPr>
              <w:spacing w:line="240" w:lineRule="auto"/>
              <w:jc w:val="right"/>
              <w:rPr>
                <w:rFonts w:ascii="Arial" w:hAnsi="Arial" w:cs="Arial"/>
                <w:color w:val="000000"/>
                <w:sz w:val="16"/>
              </w:rPr>
            </w:pPr>
            <w:r w:rsidRPr="00E00AB9">
              <w:rPr>
                <w:rFonts w:ascii="Arial" w:hAnsi="Arial" w:cs="Arial"/>
                <w:color w:val="000000"/>
                <w:sz w:val="16"/>
              </w:rPr>
              <w:t>2.57%</w:t>
            </w:r>
          </w:p>
        </w:tc>
      </w:tr>
      <w:tr w:rsidR="00A75E75" w:rsidRPr="00E00AB9" w:rsidTr="00D023B1">
        <w:trPr>
          <w:trHeight w:val="245"/>
        </w:trPr>
        <w:tc>
          <w:tcPr>
            <w:tcW w:w="3927" w:type="dxa"/>
            <w:hideMark/>
          </w:tcPr>
          <w:p w:rsidR="00A75E75" w:rsidRPr="00E00AB9" w:rsidRDefault="00A75E75" w:rsidP="00D023B1">
            <w:pPr>
              <w:spacing w:line="240" w:lineRule="auto"/>
              <w:rPr>
                <w:rFonts w:ascii="Arial" w:hAnsi="Arial" w:cs="Arial"/>
                <w:color w:val="000000"/>
                <w:sz w:val="16"/>
              </w:rPr>
            </w:pPr>
            <w:r w:rsidRPr="00E00AB9">
              <w:rPr>
                <w:rFonts w:ascii="Arial" w:hAnsi="Arial" w:cs="Arial"/>
                <w:color w:val="000000"/>
                <w:sz w:val="16"/>
              </w:rPr>
              <w:t>United States of America</w:t>
            </w:r>
          </w:p>
        </w:tc>
        <w:tc>
          <w:tcPr>
            <w:tcW w:w="1686" w:type="dxa"/>
            <w:noWrap/>
            <w:hideMark/>
          </w:tcPr>
          <w:p w:rsidR="00A75E75" w:rsidRPr="00E00AB9" w:rsidRDefault="00A75E75" w:rsidP="00D023B1">
            <w:pPr>
              <w:spacing w:line="240" w:lineRule="auto"/>
              <w:jc w:val="right"/>
              <w:rPr>
                <w:rFonts w:ascii="Arial" w:hAnsi="Arial" w:cs="Arial"/>
                <w:color w:val="000000"/>
                <w:sz w:val="16"/>
              </w:rPr>
            </w:pPr>
            <w:r w:rsidRPr="00E00AB9">
              <w:rPr>
                <w:rFonts w:ascii="Arial" w:hAnsi="Arial" w:cs="Arial"/>
                <w:color w:val="000000"/>
                <w:sz w:val="16"/>
              </w:rPr>
              <w:t>1.29%</w:t>
            </w:r>
          </w:p>
        </w:tc>
      </w:tr>
      <w:tr w:rsidR="00A75E75" w:rsidRPr="00E00AB9" w:rsidTr="00D023B1">
        <w:trPr>
          <w:trHeight w:val="245"/>
        </w:trPr>
        <w:tc>
          <w:tcPr>
            <w:tcW w:w="3927" w:type="dxa"/>
            <w:hideMark/>
          </w:tcPr>
          <w:p w:rsidR="00A75E75" w:rsidRPr="00E00AB9" w:rsidRDefault="00A75E75" w:rsidP="00D023B1">
            <w:pPr>
              <w:spacing w:line="240" w:lineRule="auto"/>
              <w:rPr>
                <w:rFonts w:ascii="Arial" w:hAnsi="Arial" w:cs="Arial"/>
                <w:color w:val="000000"/>
                <w:sz w:val="16"/>
              </w:rPr>
            </w:pPr>
            <w:r w:rsidRPr="00E00AB9">
              <w:rPr>
                <w:rFonts w:ascii="Arial" w:hAnsi="Arial" w:cs="Arial"/>
                <w:color w:val="000000"/>
                <w:sz w:val="16"/>
              </w:rPr>
              <w:t xml:space="preserve">Taiwan </w:t>
            </w:r>
          </w:p>
        </w:tc>
        <w:tc>
          <w:tcPr>
            <w:tcW w:w="1686" w:type="dxa"/>
            <w:noWrap/>
            <w:hideMark/>
          </w:tcPr>
          <w:p w:rsidR="00A75E75" w:rsidRPr="00E00AB9" w:rsidRDefault="00A75E75" w:rsidP="00D023B1">
            <w:pPr>
              <w:spacing w:line="240" w:lineRule="auto"/>
              <w:jc w:val="right"/>
              <w:rPr>
                <w:rFonts w:ascii="Arial" w:hAnsi="Arial" w:cs="Arial"/>
                <w:color w:val="000000"/>
                <w:sz w:val="16"/>
              </w:rPr>
            </w:pPr>
            <w:r w:rsidRPr="00E00AB9">
              <w:rPr>
                <w:rFonts w:ascii="Arial" w:hAnsi="Arial" w:cs="Arial"/>
                <w:color w:val="000000"/>
                <w:sz w:val="16"/>
              </w:rPr>
              <w:t>1.26%</w:t>
            </w:r>
          </w:p>
        </w:tc>
      </w:tr>
      <w:tr w:rsidR="00A75E75" w:rsidRPr="00E00AB9" w:rsidTr="00D023B1">
        <w:trPr>
          <w:trHeight w:val="245"/>
        </w:trPr>
        <w:tc>
          <w:tcPr>
            <w:tcW w:w="3927" w:type="dxa"/>
            <w:hideMark/>
          </w:tcPr>
          <w:p w:rsidR="00A75E75" w:rsidRPr="00E00AB9" w:rsidRDefault="00A75E75" w:rsidP="00D023B1">
            <w:pPr>
              <w:spacing w:line="240" w:lineRule="auto"/>
              <w:rPr>
                <w:rFonts w:ascii="Arial" w:hAnsi="Arial" w:cs="Arial"/>
                <w:color w:val="000000"/>
                <w:sz w:val="16"/>
              </w:rPr>
            </w:pPr>
            <w:r w:rsidRPr="00E00AB9">
              <w:rPr>
                <w:rFonts w:ascii="Arial" w:hAnsi="Arial" w:cs="Arial"/>
                <w:color w:val="000000"/>
                <w:sz w:val="16"/>
              </w:rPr>
              <w:t>Germany</w:t>
            </w:r>
          </w:p>
        </w:tc>
        <w:tc>
          <w:tcPr>
            <w:tcW w:w="1686" w:type="dxa"/>
            <w:noWrap/>
            <w:hideMark/>
          </w:tcPr>
          <w:p w:rsidR="00A75E75" w:rsidRPr="00E00AB9" w:rsidRDefault="00A75E75" w:rsidP="00D023B1">
            <w:pPr>
              <w:spacing w:line="240" w:lineRule="auto"/>
              <w:jc w:val="right"/>
              <w:rPr>
                <w:rFonts w:ascii="Arial" w:hAnsi="Arial" w:cs="Arial"/>
                <w:color w:val="000000"/>
                <w:sz w:val="16"/>
              </w:rPr>
            </w:pPr>
            <w:r w:rsidRPr="00E00AB9">
              <w:rPr>
                <w:rFonts w:ascii="Arial" w:hAnsi="Arial" w:cs="Arial"/>
                <w:color w:val="000000"/>
                <w:sz w:val="16"/>
              </w:rPr>
              <w:t>1.17%</w:t>
            </w:r>
          </w:p>
        </w:tc>
      </w:tr>
      <w:tr w:rsidR="00A75E75" w:rsidRPr="00E00AB9" w:rsidTr="00D023B1">
        <w:trPr>
          <w:trHeight w:val="245"/>
        </w:trPr>
        <w:tc>
          <w:tcPr>
            <w:tcW w:w="3927" w:type="dxa"/>
            <w:hideMark/>
          </w:tcPr>
          <w:p w:rsidR="00A75E75" w:rsidRPr="00E00AB9" w:rsidRDefault="00A75E75" w:rsidP="00D023B1">
            <w:pPr>
              <w:spacing w:line="240" w:lineRule="auto"/>
              <w:rPr>
                <w:rFonts w:ascii="Arial" w:hAnsi="Arial" w:cs="Arial"/>
                <w:color w:val="000000"/>
                <w:sz w:val="16"/>
              </w:rPr>
            </w:pPr>
            <w:r w:rsidRPr="00E00AB9">
              <w:rPr>
                <w:rFonts w:ascii="Arial" w:hAnsi="Arial" w:cs="Arial"/>
                <w:color w:val="000000"/>
                <w:sz w:val="16"/>
              </w:rPr>
              <w:t>Singapore</w:t>
            </w:r>
          </w:p>
        </w:tc>
        <w:tc>
          <w:tcPr>
            <w:tcW w:w="1686" w:type="dxa"/>
            <w:noWrap/>
            <w:hideMark/>
          </w:tcPr>
          <w:p w:rsidR="00A75E75" w:rsidRPr="00E00AB9" w:rsidRDefault="00A75E75" w:rsidP="00D023B1">
            <w:pPr>
              <w:spacing w:line="240" w:lineRule="auto"/>
              <w:jc w:val="right"/>
              <w:rPr>
                <w:rFonts w:ascii="Arial" w:hAnsi="Arial" w:cs="Arial"/>
                <w:color w:val="000000"/>
                <w:sz w:val="16"/>
              </w:rPr>
            </w:pPr>
            <w:r w:rsidRPr="00E00AB9">
              <w:rPr>
                <w:rFonts w:ascii="Arial" w:hAnsi="Arial" w:cs="Arial"/>
                <w:color w:val="000000"/>
                <w:sz w:val="16"/>
              </w:rPr>
              <w:t>1.02%</w:t>
            </w:r>
          </w:p>
        </w:tc>
      </w:tr>
      <w:tr w:rsidR="00A75E75" w:rsidRPr="00E00AB9" w:rsidTr="00D023B1">
        <w:trPr>
          <w:trHeight w:val="245"/>
        </w:trPr>
        <w:tc>
          <w:tcPr>
            <w:tcW w:w="3927" w:type="dxa"/>
            <w:noWrap/>
            <w:hideMark/>
          </w:tcPr>
          <w:p w:rsidR="00A75E75" w:rsidRPr="00E00AB9" w:rsidRDefault="00A75E75" w:rsidP="00D023B1">
            <w:pPr>
              <w:spacing w:line="240" w:lineRule="auto"/>
              <w:rPr>
                <w:rFonts w:ascii="Arial" w:hAnsi="Arial" w:cs="Arial"/>
                <w:color w:val="000000"/>
                <w:sz w:val="16"/>
              </w:rPr>
            </w:pPr>
            <w:r w:rsidRPr="00E00AB9">
              <w:rPr>
                <w:rFonts w:ascii="Arial" w:hAnsi="Arial" w:cs="Arial"/>
                <w:color w:val="000000"/>
                <w:sz w:val="16"/>
              </w:rPr>
              <w:t>Others</w:t>
            </w:r>
          </w:p>
        </w:tc>
        <w:tc>
          <w:tcPr>
            <w:tcW w:w="1686" w:type="dxa"/>
            <w:noWrap/>
            <w:hideMark/>
          </w:tcPr>
          <w:p w:rsidR="00A75E75" w:rsidRPr="00E00AB9" w:rsidRDefault="00A75E75" w:rsidP="00D023B1">
            <w:pPr>
              <w:spacing w:line="240" w:lineRule="auto"/>
              <w:jc w:val="right"/>
              <w:rPr>
                <w:rFonts w:ascii="Arial" w:hAnsi="Arial" w:cs="Arial"/>
                <w:color w:val="000000"/>
                <w:sz w:val="16"/>
              </w:rPr>
            </w:pPr>
            <w:r w:rsidRPr="00E00AB9">
              <w:rPr>
                <w:rFonts w:ascii="Arial" w:hAnsi="Arial" w:cs="Arial"/>
                <w:color w:val="000000"/>
                <w:sz w:val="16"/>
              </w:rPr>
              <w:t>7.70%</w:t>
            </w:r>
          </w:p>
        </w:tc>
      </w:tr>
    </w:tbl>
    <w:p w:rsidR="00A75E75" w:rsidRDefault="00A75E75" w:rsidP="00A75E75">
      <w:pPr>
        <w:rPr>
          <w:rFonts w:ascii="Arial" w:hAnsi="Arial" w:cs="Arial"/>
          <w:sz w:val="20"/>
          <w:szCs w:val="22"/>
        </w:rPr>
      </w:pPr>
    </w:p>
    <w:p w:rsidR="00A75E75" w:rsidRPr="00DA13AB" w:rsidRDefault="00A75E75" w:rsidP="00A75E75">
      <w:pPr>
        <w:pStyle w:val="Newparagraph"/>
      </w:pPr>
    </w:p>
    <w:p w:rsidR="00A75E75" w:rsidRDefault="00A75E75" w:rsidP="00A75E75">
      <w:pPr>
        <w:pStyle w:val="Newparagraph"/>
        <w:shd w:val="clear" w:color="auto" w:fill="FFFFFF" w:themeFill="background1"/>
        <w:ind w:firstLine="0"/>
        <w:rPr>
          <w:rFonts w:ascii="Arial" w:hAnsi="Arial" w:cs="Arial"/>
          <w:sz w:val="20"/>
          <w:szCs w:val="22"/>
        </w:rPr>
      </w:pPr>
    </w:p>
    <w:p w:rsidR="00A75E75" w:rsidRDefault="00A75E75" w:rsidP="00A75E75">
      <w:pPr>
        <w:pStyle w:val="Newparagraph"/>
        <w:shd w:val="clear" w:color="auto" w:fill="FFFFFF" w:themeFill="background1"/>
        <w:ind w:firstLine="0"/>
        <w:rPr>
          <w:rFonts w:ascii="Arial" w:hAnsi="Arial" w:cs="Arial"/>
          <w:sz w:val="20"/>
          <w:szCs w:val="22"/>
        </w:rPr>
      </w:pPr>
    </w:p>
    <w:p w:rsidR="00A75E75" w:rsidRDefault="00A75E75" w:rsidP="00A75E75">
      <w:pPr>
        <w:pStyle w:val="Newparagraph"/>
        <w:shd w:val="clear" w:color="auto" w:fill="FFFFFF" w:themeFill="background1"/>
        <w:ind w:firstLine="0"/>
        <w:jc w:val="center"/>
        <w:rPr>
          <w:rFonts w:ascii="Arial" w:hAnsi="Arial" w:cs="Arial"/>
          <w:sz w:val="20"/>
          <w:szCs w:val="22"/>
        </w:rPr>
      </w:pPr>
    </w:p>
    <w:p w:rsidR="00A75E75" w:rsidRDefault="00A75E75" w:rsidP="00A75E75">
      <w:pPr>
        <w:pStyle w:val="Newparagraph"/>
        <w:shd w:val="clear" w:color="auto" w:fill="FFFFFF" w:themeFill="background1"/>
        <w:ind w:firstLine="0"/>
        <w:jc w:val="center"/>
        <w:rPr>
          <w:rFonts w:ascii="Arial" w:hAnsi="Arial" w:cs="Arial"/>
          <w:sz w:val="20"/>
          <w:szCs w:val="22"/>
        </w:rPr>
      </w:pPr>
    </w:p>
    <w:p w:rsidR="00A75E75" w:rsidRDefault="00A75E75" w:rsidP="00A75E75">
      <w:pPr>
        <w:pStyle w:val="Newparagraph"/>
        <w:shd w:val="clear" w:color="auto" w:fill="FFFFFF" w:themeFill="background1"/>
        <w:ind w:firstLine="0"/>
        <w:jc w:val="center"/>
        <w:rPr>
          <w:rFonts w:ascii="Arial" w:hAnsi="Arial" w:cs="Arial"/>
          <w:sz w:val="20"/>
          <w:szCs w:val="22"/>
        </w:rPr>
      </w:pPr>
      <w:r>
        <w:rPr>
          <w:noProof/>
          <w:lang w:val="de-DE" w:eastAsia="de-DE"/>
        </w:rPr>
        <w:drawing>
          <wp:inline distT="0" distB="0" distL="0" distR="0" wp14:anchorId="1A6436E2" wp14:editId="119A33B4">
            <wp:extent cx="5972810" cy="1882140"/>
            <wp:effectExtent l="0" t="0" r="8890" b="381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75E75" w:rsidRDefault="00A75E75" w:rsidP="00A75E75">
      <w:pPr>
        <w:pStyle w:val="Beschriftung"/>
        <w:rPr>
          <w:i w:val="0"/>
        </w:rPr>
      </w:pPr>
      <w:r>
        <w:t xml:space="preserve">Figure </w:t>
      </w:r>
      <w:r w:rsidR="00B25A72">
        <w:t>S</w:t>
      </w:r>
      <w:r>
        <w:fldChar w:fldCharType="begin"/>
      </w:r>
      <w:r>
        <w:instrText xml:space="preserve"> SEQ Figure \* ARABIC </w:instrText>
      </w:r>
      <w:r>
        <w:fldChar w:fldCharType="separate"/>
      </w:r>
      <w:r w:rsidR="00052623">
        <w:rPr>
          <w:noProof/>
        </w:rPr>
        <w:t>2</w:t>
      </w:r>
      <w:r>
        <w:rPr>
          <w:noProof/>
        </w:rPr>
        <w:fldChar w:fldCharType="end"/>
      </w:r>
      <w:r>
        <w:t xml:space="preserve"> </w:t>
      </w:r>
      <w:r w:rsidRPr="00053DF0">
        <w:t xml:space="preserve">Transport Modules applied in </w:t>
      </w:r>
      <w:r w:rsidRPr="00A862B2">
        <w:t>Philippine LCA</w:t>
      </w:r>
      <w:r w:rsidRPr="00A862B2">
        <w:rPr>
          <w:i w:val="0"/>
        </w:rPr>
        <w:t xml:space="preserve">, </w:t>
      </w:r>
      <w:r w:rsidRPr="00A862B2">
        <w:t>GWP (100a)</w:t>
      </w:r>
    </w:p>
    <w:p w:rsidR="002E51D0" w:rsidRDefault="002E51D0" w:rsidP="002E51D0">
      <w:pPr>
        <w:jc w:val="both"/>
        <w:rPr>
          <w:bCs/>
          <w:sz w:val="20"/>
          <w:szCs w:val="20"/>
          <w:u w:val="single"/>
        </w:rPr>
      </w:pPr>
    </w:p>
    <w:p w:rsidR="002E51D0" w:rsidRDefault="002E51D0">
      <w:pPr>
        <w:spacing w:line="240" w:lineRule="auto"/>
        <w:rPr>
          <w:bCs/>
          <w:sz w:val="20"/>
          <w:szCs w:val="20"/>
          <w:u w:val="single"/>
        </w:rPr>
      </w:pPr>
      <w:r>
        <w:rPr>
          <w:bCs/>
          <w:sz w:val="20"/>
          <w:szCs w:val="20"/>
          <w:u w:val="single"/>
        </w:rPr>
        <w:br w:type="page"/>
      </w:r>
    </w:p>
    <w:p w:rsidR="002E51D0" w:rsidRDefault="002E51D0" w:rsidP="002E51D0">
      <w:pPr>
        <w:jc w:val="both"/>
        <w:rPr>
          <w:bCs/>
          <w:sz w:val="20"/>
          <w:szCs w:val="20"/>
          <w:u w:val="single"/>
        </w:rPr>
      </w:pPr>
    </w:p>
    <w:p w:rsidR="002E51D0" w:rsidRPr="007C6444" w:rsidRDefault="002E51D0" w:rsidP="002E51D0">
      <w:pPr>
        <w:jc w:val="both"/>
        <w:rPr>
          <w:bCs/>
          <w:sz w:val="20"/>
          <w:szCs w:val="20"/>
          <w:u w:val="single"/>
        </w:rPr>
      </w:pPr>
      <w:r>
        <w:rPr>
          <w:bCs/>
          <w:sz w:val="20"/>
          <w:szCs w:val="20"/>
          <w:u w:val="single"/>
        </w:rPr>
        <w:t xml:space="preserve">Midpoint and Endpoint Categories of the </w:t>
      </w:r>
      <w:r w:rsidRPr="007C6444">
        <w:rPr>
          <w:bCs/>
          <w:sz w:val="20"/>
          <w:szCs w:val="20"/>
          <w:u w:val="single"/>
        </w:rPr>
        <w:t xml:space="preserve">multi-impact indicator Impact2002+ </w:t>
      </w:r>
    </w:p>
    <w:p w:rsidR="002E51D0" w:rsidRPr="007C6444" w:rsidRDefault="002E51D0" w:rsidP="002E51D0">
      <w:pPr>
        <w:jc w:val="both"/>
        <w:rPr>
          <w:bCs/>
          <w:sz w:val="20"/>
          <w:szCs w:val="20"/>
        </w:rPr>
      </w:pPr>
      <w:r w:rsidRPr="007C6444">
        <w:rPr>
          <w:bCs/>
          <w:sz w:val="20"/>
          <w:szCs w:val="20"/>
        </w:rPr>
        <w:t>LCI results leading to 17 midpoint categories and four damage categories</w:t>
      </w:r>
      <w:r>
        <w:rPr>
          <w:bCs/>
          <w:sz w:val="20"/>
          <w:szCs w:val="20"/>
        </w:rPr>
        <w:t>:</w:t>
      </w:r>
    </w:p>
    <w:p w:rsidR="002E51D0" w:rsidRDefault="002E51D0" w:rsidP="002E51D0">
      <w:pPr>
        <w:jc w:val="center"/>
        <w:rPr>
          <w:rFonts w:ascii="Arial" w:hAnsi="Arial" w:cs="Arial"/>
          <w:sz w:val="20"/>
          <w:szCs w:val="20"/>
        </w:rPr>
      </w:pPr>
      <w:r>
        <w:rPr>
          <w:noProof/>
          <w:lang w:val="de-DE" w:eastAsia="de-DE"/>
        </w:rPr>
        <w:drawing>
          <wp:inline distT="0" distB="0" distL="0" distR="0" wp14:anchorId="0CB0BB58" wp14:editId="730FE7A5">
            <wp:extent cx="3408118" cy="2607945"/>
            <wp:effectExtent l="0" t="0" r="190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8836"/>
                    <a:stretch/>
                  </pic:blipFill>
                  <pic:spPr bwMode="auto">
                    <a:xfrm>
                      <a:off x="0" y="0"/>
                      <a:ext cx="3416928" cy="2614687"/>
                    </a:xfrm>
                    <a:prstGeom prst="rect">
                      <a:avLst/>
                    </a:prstGeom>
                    <a:ln>
                      <a:noFill/>
                    </a:ln>
                    <a:extLst>
                      <a:ext uri="{53640926-AAD7-44D8-BBD7-CCE9431645EC}">
                        <a14:shadowObscured xmlns:a14="http://schemas.microsoft.com/office/drawing/2010/main"/>
                      </a:ext>
                    </a:extLst>
                  </pic:spPr>
                </pic:pic>
              </a:graphicData>
            </a:graphic>
          </wp:inline>
        </w:drawing>
      </w:r>
    </w:p>
    <w:p w:rsidR="002E51D0" w:rsidRPr="007A45E5" w:rsidRDefault="002E51D0" w:rsidP="002E51D0">
      <w:pPr>
        <w:spacing w:line="276" w:lineRule="auto"/>
        <w:jc w:val="center"/>
        <w:rPr>
          <w:rFonts w:ascii="Arial" w:eastAsia="Times New Roman" w:hAnsi="Arial" w:cs="Arial"/>
          <w:i/>
          <w:sz w:val="18"/>
          <w:szCs w:val="20"/>
        </w:rPr>
      </w:pPr>
      <w:r w:rsidRPr="007A45E5">
        <w:rPr>
          <w:rFonts w:ascii="Arial" w:eastAsia="Times New Roman" w:hAnsi="Arial" w:cs="Arial"/>
          <w:i/>
          <w:sz w:val="18"/>
          <w:szCs w:val="20"/>
        </w:rPr>
        <w:t xml:space="preserve">Figure </w:t>
      </w:r>
      <w:proofErr w:type="gramStart"/>
      <w:r w:rsidR="00B25A72">
        <w:rPr>
          <w:rFonts w:ascii="Arial" w:eastAsia="Times New Roman" w:hAnsi="Arial" w:cs="Arial"/>
          <w:i/>
          <w:sz w:val="18"/>
          <w:szCs w:val="20"/>
        </w:rPr>
        <w:t>S</w:t>
      </w:r>
      <w:r w:rsidRPr="007A45E5">
        <w:rPr>
          <w:rFonts w:ascii="Arial" w:eastAsia="Times New Roman" w:hAnsi="Arial" w:cs="Arial"/>
          <w:i/>
          <w:sz w:val="18"/>
          <w:szCs w:val="20"/>
        </w:rPr>
        <w:fldChar w:fldCharType="begin"/>
      </w:r>
      <w:r w:rsidRPr="007A45E5">
        <w:rPr>
          <w:rFonts w:ascii="Arial" w:eastAsia="Times New Roman" w:hAnsi="Arial" w:cs="Arial"/>
          <w:i/>
          <w:sz w:val="18"/>
          <w:szCs w:val="20"/>
        </w:rPr>
        <w:instrText xml:space="preserve"> SEQ Figure \* ARABIC </w:instrText>
      </w:r>
      <w:r w:rsidRPr="007A45E5">
        <w:rPr>
          <w:rFonts w:ascii="Arial" w:eastAsia="Times New Roman" w:hAnsi="Arial" w:cs="Arial"/>
          <w:i/>
          <w:sz w:val="18"/>
          <w:szCs w:val="20"/>
        </w:rPr>
        <w:fldChar w:fldCharType="separate"/>
      </w:r>
      <w:r w:rsidR="00052623">
        <w:rPr>
          <w:rFonts w:ascii="Arial" w:eastAsia="Times New Roman" w:hAnsi="Arial" w:cs="Arial"/>
          <w:i/>
          <w:noProof/>
          <w:sz w:val="18"/>
          <w:szCs w:val="20"/>
        </w:rPr>
        <w:t>3</w:t>
      </w:r>
      <w:r w:rsidRPr="007A45E5">
        <w:rPr>
          <w:rFonts w:ascii="Arial" w:eastAsia="Times New Roman" w:hAnsi="Arial" w:cs="Arial"/>
          <w:i/>
          <w:sz w:val="18"/>
          <w:szCs w:val="20"/>
        </w:rPr>
        <w:fldChar w:fldCharType="end"/>
      </w:r>
      <w:r w:rsidRPr="007A45E5">
        <w:rPr>
          <w:rFonts w:ascii="Arial" w:eastAsia="Times New Roman" w:hAnsi="Arial" w:cs="Arial"/>
          <w:i/>
          <w:sz w:val="18"/>
          <w:szCs w:val="20"/>
        </w:rPr>
        <w:t xml:space="preserve"> </w:t>
      </w:r>
      <w:r>
        <w:rPr>
          <w:rFonts w:ascii="Arial" w:eastAsia="Times New Roman" w:hAnsi="Arial" w:cs="Arial"/>
          <w:i/>
          <w:sz w:val="18"/>
          <w:szCs w:val="20"/>
        </w:rPr>
        <w:t xml:space="preserve">General overview </w:t>
      </w:r>
      <w:r w:rsidRPr="007A45E5">
        <w:rPr>
          <w:rFonts w:ascii="Arial" w:eastAsia="Times New Roman" w:hAnsi="Arial" w:cs="Arial"/>
          <w:i/>
          <w:sz w:val="18"/>
          <w:szCs w:val="20"/>
        </w:rPr>
        <w:t>IMPACT</w:t>
      </w:r>
      <w:r>
        <w:rPr>
          <w:rFonts w:ascii="Arial" w:eastAsia="Times New Roman" w:hAnsi="Arial" w:cs="Arial"/>
          <w:i/>
          <w:sz w:val="18"/>
          <w:szCs w:val="20"/>
        </w:rPr>
        <w:t xml:space="preserve"> </w:t>
      </w:r>
      <w:r w:rsidRPr="007A45E5">
        <w:rPr>
          <w:rFonts w:ascii="Arial" w:eastAsia="Times New Roman" w:hAnsi="Arial" w:cs="Arial"/>
          <w:i/>
          <w:sz w:val="18"/>
          <w:szCs w:val="20"/>
        </w:rPr>
        <w:t>2002+</w:t>
      </w:r>
      <w:proofErr w:type="gramEnd"/>
      <w:r>
        <w:rPr>
          <w:rFonts w:ascii="Arial" w:eastAsia="Times New Roman" w:hAnsi="Arial" w:cs="Arial"/>
          <w:i/>
          <w:sz w:val="18"/>
          <w:szCs w:val="20"/>
        </w:rPr>
        <w:t xml:space="preserve"> as per Jolliet et al. (2013)</w:t>
      </w:r>
    </w:p>
    <w:p w:rsidR="002E51D0" w:rsidRDefault="002E51D0">
      <w:pPr>
        <w:spacing w:line="240" w:lineRule="auto"/>
        <w:rPr>
          <w:bCs/>
          <w:sz w:val="20"/>
          <w:szCs w:val="20"/>
          <w:u w:val="single"/>
        </w:rPr>
      </w:pPr>
    </w:p>
    <w:p w:rsidR="002E51D0" w:rsidRDefault="002E51D0" w:rsidP="000D68C0">
      <w:pPr>
        <w:pStyle w:val="Textkrper"/>
        <w:rPr>
          <w:bCs/>
          <w:sz w:val="20"/>
          <w:szCs w:val="20"/>
          <w:u w:val="single"/>
        </w:rPr>
      </w:pPr>
    </w:p>
    <w:p w:rsidR="000D68C0" w:rsidRPr="000D68C0" w:rsidRDefault="000D68C0" w:rsidP="000D68C0">
      <w:pPr>
        <w:pStyle w:val="Textkrper"/>
      </w:pPr>
      <w:r>
        <w:rPr>
          <w:bCs/>
          <w:sz w:val="20"/>
          <w:szCs w:val="20"/>
          <w:u w:val="single"/>
        </w:rPr>
        <w:t>Inventory Data per Building Technology, Phases A1-A5</w:t>
      </w:r>
    </w:p>
    <w:p w:rsidR="000D68C0" w:rsidRPr="00E9700A" w:rsidRDefault="000D68C0" w:rsidP="000D68C0">
      <w:pPr>
        <w:pStyle w:val="Beschriftung"/>
      </w:pPr>
      <w:r>
        <w:t xml:space="preserve">Table </w:t>
      </w:r>
      <w:proofErr w:type="gramStart"/>
      <w:r w:rsidR="00B25A72">
        <w:t>S</w:t>
      </w:r>
      <w:r>
        <w:fldChar w:fldCharType="begin"/>
      </w:r>
      <w:r>
        <w:instrText xml:space="preserve"> SEQ Table \* ARABIC </w:instrText>
      </w:r>
      <w:r>
        <w:fldChar w:fldCharType="separate"/>
      </w:r>
      <w:r w:rsidR="00052623">
        <w:rPr>
          <w:noProof/>
        </w:rPr>
        <w:t>3</w:t>
      </w:r>
      <w:r>
        <w:rPr>
          <w:noProof/>
        </w:rPr>
        <w:fldChar w:fldCharType="end"/>
      </w:r>
      <w:r>
        <w:t xml:space="preserve"> Aggregated l</w:t>
      </w:r>
      <w:r w:rsidRPr="005D6A9F">
        <w:t xml:space="preserve">ife </w:t>
      </w:r>
      <w:r>
        <w:t>c</w:t>
      </w:r>
      <w:r w:rsidRPr="005D6A9F">
        <w:t xml:space="preserve">ycle </w:t>
      </w:r>
      <w:r>
        <w:t>i</w:t>
      </w:r>
      <w:r w:rsidRPr="005D6A9F">
        <w:t xml:space="preserve">nventory </w:t>
      </w:r>
      <w:r>
        <w:t>social house</w:t>
      </w:r>
      <w:proofErr w:type="gramEnd"/>
      <w:r>
        <w:t xml:space="preserve"> made of concrete</w:t>
      </w:r>
    </w:p>
    <w:tbl>
      <w:tblPr>
        <w:tblW w:w="7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2"/>
        <w:gridCol w:w="709"/>
        <w:gridCol w:w="590"/>
      </w:tblGrid>
      <w:tr w:rsidR="000D68C0" w:rsidRPr="0049036B" w:rsidTr="000D68C0">
        <w:trPr>
          <w:trHeight w:val="255"/>
          <w:jc w:val="center"/>
        </w:trPr>
        <w:tc>
          <w:tcPr>
            <w:tcW w:w="6692" w:type="dxa"/>
            <w:shd w:val="clear" w:color="auto" w:fill="BFBFBF" w:themeFill="background1" w:themeFillShade="BF"/>
            <w:noWrap/>
            <w:vAlign w:val="center"/>
            <w:hideMark/>
          </w:tcPr>
          <w:p w:rsidR="000D68C0" w:rsidRPr="0049036B" w:rsidRDefault="000D68C0" w:rsidP="000D68C0">
            <w:pPr>
              <w:spacing w:line="240" w:lineRule="auto"/>
              <w:rPr>
                <w:rFonts w:ascii="Arial" w:hAnsi="Arial" w:cs="Arial"/>
                <w:color w:val="000000"/>
                <w:sz w:val="16"/>
                <w:szCs w:val="16"/>
                <w:lang w:val="en-US" w:eastAsia="en-US"/>
              </w:rPr>
            </w:pPr>
            <w:r w:rsidRPr="0049036B">
              <w:rPr>
                <w:rFonts w:ascii="Arial" w:hAnsi="Arial" w:cs="Arial"/>
                <w:color w:val="000000"/>
                <w:sz w:val="16"/>
                <w:szCs w:val="16"/>
                <w:lang w:val="en-US" w:eastAsia="en-US"/>
              </w:rPr>
              <w:t>Products</w:t>
            </w:r>
          </w:p>
        </w:tc>
        <w:tc>
          <w:tcPr>
            <w:tcW w:w="709" w:type="dxa"/>
            <w:shd w:val="clear" w:color="auto" w:fill="BFBFBF" w:themeFill="background1" w:themeFillShade="BF"/>
            <w:noWrap/>
            <w:vAlign w:val="center"/>
            <w:hideMark/>
          </w:tcPr>
          <w:p w:rsidR="000D68C0" w:rsidRPr="0049036B" w:rsidRDefault="000D68C0" w:rsidP="000D68C0">
            <w:pPr>
              <w:spacing w:line="240" w:lineRule="auto"/>
              <w:rPr>
                <w:rFonts w:ascii="Arial" w:hAnsi="Arial" w:cs="Arial"/>
                <w:color w:val="000000"/>
                <w:sz w:val="16"/>
                <w:szCs w:val="16"/>
                <w:lang w:val="en-US" w:eastAsia="en-US"/>
              </w:rPr>
            </w:pPr>
          </w:p>
        </w:tc>
        <w:tc>
          <w:tcPr>
            <w:tcW w:w="590" w:type="dxa"/>
            <w:shd w:val="clear" w:color="auto" w:fill="BFBFBF" w:themeFill="background1" w:themeFillShade="BF"/>
            <w:noWrap/>
            <w:vAlign w:val="center"/>
            <w:hideMark/>
          </w:tcPr>
          <w:p w:rsidR="000D68C0" w:rsidRPr="0049036B" w:rsidRDefault="000D68C0" w:rsidP="000D68C0">
            <w:pPr>
              <w:spacing w:line="240" w:lineRule="auto"/>
              <w:rPr>
                <w:rFonts w:ascii="Arial" w:hAnsi="Arial" w:cs="Arial"/>
                <w:color w:val="000000"/>
                <w:sz w:val="16"/>
                <w:szCs w:val="16"/>
                <w:lang w:val="en-US" w:eastAsia="en-US"/>
              </w:rPr>
            </w:pPr>
          </w:p>
        </w:tc>
      </w:tr>
      <w:tr w:rsidR="000D68C0" w:rsidRPr="0049036B" w:rsidTr="000D68C0">
        <w:trPr>
          <w:trHeight w:val="255"/>
          <w:jc w:val="center"/>
        </w:trPr>
        <w:tc>
          <w:tcPr>
            <w:tcW w:w="6692" w:type="dxa"/>
            <w:shd w:val="clear" w:color="auto" w:fill="auto"/>
            <w:noWrap/>
            <w:vAlign w:val="center"/>
          </w:tcPr>
          <w:p w:rsidR="000D68C0" w:rsidRPr="0049036B" w:rsidRDefault="000D68C0" w:rsidP="000D68C0">
            <w:pPr>
              <w:spacing w:line="240" w:lineRule="auto"/>
              <w:rPr>
                <w:rFonts w:ascii="Arial" w:hAnsi="Arial" w:cs="Arial"/>
                <w:color w:val="000000"/>
                <w:sz w:val="16"/>
                <w:szCs w:val="16"/>
                <w:lang w:val="en-US" w:eastAsia="en-US"/>
              </w:rPr>
            </w:pPr>
            <w:r w:rsidRPr="0049036B">
              <w:rPr>
                <w:rFonts w:ascii="Arial" w:hAnsi="Arial" w:cs="Arial"/>
                <w:color w:val="000000"/>
                <w:sz w:val="16"/>
                <w:szCs w:val="16"/>
                <w:lang w:val="en-US" w:eastAsia="en-US"/>
              </w:rPr>
              <w:t xml:space="preserve">Construction </w:t>
            </w:r>
            <w:r>
              <w:rPr>
                <w:rFonts w:ascii="Arial" w:hAnsi="Arial" w:cs="Arial"/>
                <w:color w:val="000000"/>
                <w:sz w:val="16"/>
                <w:szCs w:val="16"/>
                <w:lang w:val="en-US" w:eastAsia="en-US"/>
              </w:rPr>
              <w:t>Informal Concrete</w:t>
            </w:r>
            <w:r w:rsidRPr="0049036B">
              <w:rPr>
                <w:rFonts w:ascii="Arial" w:hAnsi="Arial" w:cs="Arial"/>
                <w:color w:val="000000"/>
                <w:sz w:val="16"/>
                <w:szCs w:val="16"/>
                <w:lang w:val="en-US" w:eastAsia="en-US"/>
              </w:rPr>
              <w:t xml:space="preserve"> House, 25 years lifespan</w:t>
            </w:r>
          </w:p>
        </w:tc>
        <w:tc>
          <w:tcPr>
            <w:tcW w:w="709" w:type="dxa"/>
            <w:shd w:val="clear" w:color="auto" w:fill="auto"/>
            <w:noWrap/>
            <w:vAlign w:val="center"/>
          </w:tcPr>
          <w:p w:rsidR="000D68C0" w:rsidRPr="0049036B" w:rsidRDefault="000D68C0" w:rsidP="000D68C0">
            <w:pPr>
              <w:spacing w:line="240" w:lineRule="auto"/>
              <w:jc w:val="right"/>
              <w:rPr>
                <w:rFonts w:ascii="Arial" w:hAnsi="Arial" w:cs="Arial"/>
                <w:color w:val="000000"/>
                <w:sz w:val="16"/>
                <w:szCs w:val="16"/>
                <w:lang w:val="en-US" w:eastAsia="en-US"/>
              </w:rPr>
            </w:pPr>
            <w:r w:rsidRPr="0049036B">
              <w:rPr>
                <w:rFonts w:ascii="Arial" w:hAnsi="Arial" w:cs="Arial"/>
                <w:color w:val="000000"/>
                <w:sz w:val="16"/>
                <w:szCs w:val="16"/>
                <w:lang w:val="en-US" w:eastAsia="en-US"/>
              </w:rPr>
              <w:t>1</w:t>
            </w:r>
          </w:p>
        </w:tc>
        <w:tc>
          <w:tcPr>
            <w:tcW w:w="590" w:type="dxa"/>
            <w:shd w:val="clear" w:color="auto" w:fill="auto"/>
            <w:noWrap/>
            <w:vAlign w:val="center"/>
          </w:tcPr>
          <w:p w:rsidR="000D68C0" w:rsidRPr="0049036B" w:rsidRDefault="000D68C0" w:rsidP="000D68C0">
            <w:pPr>
              <w:spacing w:line="240" w:lineRule="auto"/>
              <w:rPr>
                <w:rFonts w:ascii="Arial" w:hAnsi="Arial" w:cs="Arial"/>
                <w:color w:val="000000"/>
                <w:sz w:val="16"/>
                <w:szCs w:val="16"/>
                <w:lang w:val="en-US" w:eastAsia="en-US"/>
              </w:rPr>
            </w:pPr>
            <w:r w:rsidRPr="0049036B">
              <w:rPr>
                <w:rFonts w:ascii="Arial" w:hAnsi="Arial" w:cs="Arial"/>
                <w:color w:val="000000"/>
                <w:sz w:val="16"/>
                <w:szCs w:val="16"/>
                <w:lang w:val="en-US" w:eastAsia="en-US"/>
              </w:rPr>
              <w:t>p</w:t>
            </w:r>
          </w:p>
        </w:tc>
      </w:tr>
      <w:tr w:rsidR="000D68C0" w:rsidRPr="0049036B" w:rsidTr="000D68C0">
        <w:trPr>
          <w:trHeight w:val="255"/>
          <w:jc w:val="center"/>
        </w:trPr>
        <w:tc>
          <w:tcPr>
            <w:tcW w:w="6692" w:type="dxa"/>
            <w:shd w:val="clear" w:color="auto" w:fill="BFBFBF" w:themeFill="background1" w:themeFillShade="BF"/>
            <w:noWrap/>
            <w:vAlign w:val="center"/>
          </w:tcPr>
          <w:p w:rsidR="000D68C0" w:rsidRPr="0049036B" w:rsidRDefault="000D68C0" w:rsidP="000D68C0">
            <w:pPr>
              <w:spacing w:line="240" w:lineRule="auto"/>
              <w:rPr>
                <w:rFonts w:ascii="Arial" w:hAnsi="Arial" w:cs="Arial"/>
                <w:color w:val="000000"/>
                <w:sz w:val="16"/>
                <w:szCs w:val="16"/>
                <w:lang w:val="en-US" w:eastAsia="en-US"/>
              </w:rPr>
            </w:pPr>
            <w:r w:rsidRPr="0049036B">
              <w:rPr>
                <w:rFonts w:ascii="Arial" w:hAnsi="Arial" w:cs="Arial"/>
                <w:color w:val="000000"/>
                <w:sz w:val="16"/>
                <w:szCs w:val="16"/>
                <w:lang w:val="en-US" w:eastAsia="en-US"/>
              </w:rPr>
              <w:t>Materials/fuels</w:t>
            </w:r>
          </w:p>
        </w:tc>
        <w:tc>
          <w:tcPr>
            <w:tcW w:w="709" w:type="dxa"/>
            <w:shd w:val="clear" w:color="auto" w:fill="BFBFBF" w:themeFill="background1" w:themeFillShade="BF"/>
            <w:noWrap/>
            <w:vAlign w:val="center"/>
          </w:tcPr>
          <w:p w:rsidR="000D68C0" w:rsidRPr="0049036B" w:rsidRDefault="000D68C0" w:rsidP="000D68C0">
            <w:pPr>
              <w:spacing w:line="240" w:lineRule="auto"/>
              <w:rPr>
                <w:rFonts w:ascii="Arial" w:hAnsi="Arial" w:cs="Arial"/>
                <w:color w:val="000000"/>
                <w:sz w:val="16"/>
                <w:szCs w:val="16"/>
                <w:lang w:val="en-US" w:eastAsia="en-US"/>
              </w:rPr>
            </w:pPr>
          </w:p>
        </w:tc>
        <w:tc>
          <w:tcPr>
            <w:tcW w:w="590" w:type="dxa"/>
            <w:shd w:val="clear" w:color="auto" w:fill="BFBFBF" w:themeFill="background1" w:themeFillShade="BF"/>
            <w:noWrap/>
            <w:vAlign w:val="center"/>
          </w:tcPr>
          <w:p w:rsidR="000D68C0" w:rsidRPr="0049036B" w:rsidRDefault="000D68C0" w:rsidP="000D68C0">
            <w:pPr>
              <w:spacing w:line="240" w:lineRule="auto"/>
              <w:rPr>
                <w:rFonts w:ascii="Arial" w:hAnsi="Arial" w:cs="Arial"/>
                <w:color w:val="000000"/>
                <w:sz w:val="16"/>
                <w:szCs w:val="16"/>
                <w:lang w:val="en-US" w:eastAsia="en-US"/>
              </w:rPr>
            </w:pPr>
          </w:p>
        </w:tc>
      </w:tr>
      <w:tr w:rsidR="000D68C0" w:rsidRPr="0049036B" w:rsidTr="000D68C0">
        <w:trPr>
          <w:trHeight w:val="255"/>
          <w:jc w:val="center"/>
        </w:trPr>
        <w:tc>
          <w:tcPr>
            <w:tcW w:w="6692"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16"/>
                <w:lang w:val="en-US" w:eastAsia="en-US"/>
              </w:rPr>
            </w:pPr>
            <w:r w:rsidRPr="0049036B">
              <w:rPr>
                <w:rFonts w:ascii="Arial" w:hAnsi="Arial" w:cs="Arial"/>
                <w:color w:val="000000"/>
                <w:sz w:val="16"/>
                <w:szCs w:val="16"/>
                <w:lang w:val="en-US" w:eastAsia="en-US"/>
              </w:rPr>
              <w:t>Concrete block, manual production, at plant/DE U PH</w:t>
            </w:r>
          </w:p>
        </w:tc>
        <w:tc>
          <w:tcPr>
            <w:tcW w:w="709" w:type="dxa"/>
            <w:shd w:val="clear" w:color="auto" w:fill="auto"/>
            <w:noWrap/>
            <w:vAlign w:val="center"/>
            <w:hideMark/>
          </w:tcPr>
          <w:p w:rsidR="000D68C0" w:rsidRPr="00157E7D" w:rsidRDefault="000D68C0" w:rsidP="000D68C0">
            <w:pPr>
              <w:spacing w:line="240" w:lineRule="auto"/>
              <w:jc w:val="right"/>
              <w:rPr>
                <w:rFonts w:ascii="Arial" w:hAnsi="Arial" w:cs="Arial"/>
                <w:color w:val="000000"/>
                <w:sz w:val="16"/>
                <w:szCs w:val="16"/>
                <w:lang w:val="en-US" w:eastAsia="en-US"/>
              </w:rPr>
            </w:pPr>
            <w:r w:rsidRPr="00157E7D">
              <w:rPr>
                <w:rFonts w:ascii="Arial" w:hAnsi="Arial" w:cs="Arial"/>
                <w:color w:val="000000"/>
                <w:sz w:val="16"/>
                <w:szCs w:val="16"/>
                <w:lang w:val="en-US" w:eastAsia="en-US"/>
              </w:rPr>
              <w:t>10115</w:t>
            </w:r>
          </w:p>
        </w:tc>
        <w:tc>
          <w:tcPr>
            <w:tcW w:w="590" w:type="dxa"/>
            <w:shd w:val="clear" w:color="auto" w:fill="auto"/>
            <w:noWrap/>
            <w:vAlign w:val="center"/>
            <w:hideMark/>
          </w:tcPr>
          <w:p w:rsidR="000D68C0" w:rsidRPr="00157E7D" w:rsidRDefault="000D68C0" w:rsidP="000D68C0">
            <w:pPr>
              <w:spacing w:line="240" w:lineRule="auto"/>
              <w:rPr>
                <w:rFonts w:ascii="Arial" w:hAnsi="Arial" w:cs="Arial"/>
                <w:color w:val="000000"/>
                <w:sz w:val="16"/>
                <w:szCs w:val="16"/>
                <w:lang w:val="en-US" w:eastAsia="en-US"/>
              </w:rPr>
            </w:pPr>
            <w:r w:rsidRPr="00157E7D">
              <w:rPr>
                <w:rFonts w:ascii="Arial" w:hAnsi="Arial" w:cs="Arial"/>
                <w:color w:val="000000"/>
                <w:sz w:val="16"/>
                <w:szCs w:val="16"/>
                <w:lang w:val="en-US" w:eastAsia="en-US"/>
              </w:rPr>
              <w:t>kg</w:t>
            </w:r>
          </w:p>
        </w:tc>
      </w:tr>
      <w:tr w:rsidR="000D68C0" w:rsidRPr="0049036B" w:rsidTr="000D68C0">
        <w:trPr>
          <w:trHeight w:val="255"/>
          <w:jc w:val="center"/>
        </w:trPr>
        <w:tc>
          <w:tcPr>
            <w:tcW w:w="6692"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16"/>
                <w:lang w:val="en-US" w:eastAsia="en-US"/>
              </w:rPr>
            </w:pPr>
            <w:r w:rsidRPr="0049036B">
              <w:rPr>
                <w:rFonts w:ascii="Arial" w:hAnsi="Arial" w:cs="Arial"/>
                <w:color w:val="000000"/>
                <w:sz w:val="16"/>
                <w:szCs w:val="16"/>
                <w:lang w:val="en-US" w:eastAsia="en-US"/>
              </w:rPr>
              <w:t>Reinforcing steel, at plant/RER U PH</w:t>
            </w:r>
          </w:p>
        </w:tc>
        <w:tc>
          <w:tcPr>
            <w:tcW w:w="709" w:type="dxa"/>
            <w:shd w:val="clear" w:color="auto" w:fill="auto"/>
            <w:noWrap/>
            <w:vAlign w:val="center"/>
            <w:hideMark/>
          </w:tcPr>
          <w:p w:rsidR="000D68C0" w:rsidRPr="0049036B" w:rsidRDefault="000D68C0" w:rsidP="000D68C0">
            <w:pPr>
              <w:spacing w:line="240" w:lineRule="auto"/>
              <w:jc w:val="right"/>
              <w:rPr>
                <w:rFonts w:ascii="Arial" w:hAnsi="Arial" w:cs="Arial"/>
                <w:color w:val="000000"/>
                <w:sz w:val="16"/>
                <w:szCs w:val="16"/>
                <w:lang w:val="en-US" w:eastAsia="en-US"/>
              </w:rPr>
            </w:pPr>
            <w:r w:rsidRPr="0049036B">
              <w:rPr>
                <w:rFonts w:ascii="Arial" w:hAnsi="Arial" w:cs="Arial"/>
                <w:color w:val="000000"/>
                <w:sz w:val="16"/>
                <w:szCs w:val="16"/>
                <w:lang w:val="en-US" w:eastAsia="en-US"/>
              </w:rPr>
              <w:t>784.7</w:t>
            </w:r>
          </w:p>
        </w:tc>
        <w:tc>
          <w:tcPr>
            <w:tcW w:w="590"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16"/>
                <w:lang w:val="en-US" w:eastAsia="en-US"/>
              </w:rPr>
            </w:pPr>
            <w:r w:rsidRPr="0049036B">
              <w:rPr>
                <w:rFonts w:ascii="Arial" w:hAnsi="Arial" w:cs="Arial"/>
                <w:color w:val="000000"/>
                <w:sz w:val="16"/>
                <w:szCs w:val="16"/>
                <w:lang w:val="en-US" w:eastAsia="en-US"/>
              </w:rPr>
              <w:t>kg</w:t>
            </w:r>
          </w:p>
        </w:tc>
      </w:tr>
      <w:tr w:rsidR="000D68C0" w:rsidRPr="0049036B" w:rsidTr="000D68C0">
        <w:trPr>
          <w:trHeight w:val="255"/>
          <w:jc w:val="center"/>
        </w:trPr>
        <w:tc>
          <w:tcPr>
            <w:tcW w:w="6692"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16"/>
                <w:lang w:val="en-US" w:eastAsia="en-US"/>
              </w:rPr>
            </w:pPr>
            <w:r w:rsidRPr="0049036B">
              <w:rPr>
                <w:rFonts w:ascii="Arial" w:hAnsi="Arial" w:cs="Arial"/>
                <w:color w:val="000000"/>
                <w:sz w:val="16"/>
                <w:szCs w:val="16"/>
                <w:lang w:val="en-US" w:eastAsia="en-US"/>
              </w:rPr>
              <w:t>Galvanized steel sheet, at plant/RNA PH</w:t>
            </w:r>
          </w:p>
        </w:tc>
        <w:tc>
          <w:tcPr>
            <w:tcW w:w="709" w:type="dxa"/>
            <w:shd w:val="clear" w:color="auto" w:fill="auto"/>
            <w:noWrap/>
            <w:vAlign w:val="center"/>
            <w:hideMark/>
          </w:tcPr>
          <w:p w:rsidR="000D68C0" w:rsidRPr="0049036B" w:rsidRDefault="000D68C0" w:rsidP="000D68C0">
            <w:pPr>
              <w:spacing w:line="240" w:lineRule="auto"/>
              <w:jc w:val="right"/>
              <w:rPr>
                <w:rFonts w:ascii="Arial" w:hAnsi="Arial" w:cs="Arial"/>
                <w:color w:val="000000"/>
                <w:sz w:val="16"/>
                <w:szCs w:val="16"/>
                <w:lang w:val="en-US" w:eastAsia="en-US"/>
              </w:rPr>
            </w:pPr>
            <w:r w:rsidRPr="0049036B">
              <w:rPr>
                <w:rFonts w:ascii="Arial" w:hAnsi="Arial" w:cs="Arial"/>
                <w:color w:val="000000"/>
                <w:sz w:val="16"/>
                <w:szCs w:val="16"/>
                <w:lang w:val="en-US" w:eastAsia="en-US"/>
              </w:rPr>
              <w:t>384</w:t>
            </w:r>
          </w:p>
        </w:tc>
        <w:tc>
          <w:tcPr>
            <w:tcW w:w="590"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16"/>
                <w:lang w:val="en-US" w:eastAsia="en-US"/>
              </w:rPr>
            </w:pPr>
            <w:r w:rsidRPr="0049036B">
              <w:rPr>
                <w:rFonts w:ascii="Arial" w:hAnsi="Arial" w:cs="Arial"/>
                <w:color w:val="000000"/>
                <w:sz w:val="16"/>
                <w:szCs w:val="16"/>
                <w:lang w:val="en-US" w:eastAsia="en-US"/>
              </w:rPr>
              <w:t>kg</w:t>
            </w:r>
          </w:p>
        </w:tc>
      </w:tr>
      <w:tr w:rsidR="000D68C0" w:rsidRPr="0049036B" w:rsidTr="000D68C0">
        <w:trPr>
          <w:trHeight w:val="255"/>
          <w:jc w:val="center"/>
        </w:trPr>
        <w:tc>
          <w:tcPr>
            <w:tcW w:w="6692" w:type="dxa"/>
            <w:shd w:val="clear" w:color="auto" w:fill="auto"/>
            <w:noWrap/>
            <w:vAlign w:val="center"/>
            <w:hideMark/>
          </w:tcPr>
          <w:p w:rsidR="000D68C0" w:rsidRPr="002D764C" w:rsidRDefault="000D68C0" w:rsidP="000D68C0">
            <w:pPr>
              <w:spacing w:line="240" w:lineRule="auto"/>
              <w:rPr>
                <w:rFonts w:ascii="Arial" w:hAnsi="Arial" w:cs="Arial"/>
                <w:i/>
                <w:color w:val="000000"/>
                <w:sz w:val="16"/>
                <w:szCs w:val="16"/>
                <w:lang w:val="en-US" w:eastAsia="en-US"/>
              </w:rPr>
            </w:pPr>
            <w:r w:rsidRPr="002D764C">
              <w:rPr>
                <w:rFonts w:ascii="Arial" w:hAnsi="Arial" w:cs="Arial"/>
                <w:i/>
                <w:color w:val="000000"/>
                <w:sz w:val="16"/>
                <w:szCs w:val="16"/>
                <w:lang w:val="en-US" w:eastAsia="en-US"/>
              </w:rPr>
              <w:t>Portland cement, strength class Z 42.5, at plant/CH U PH</w:t>
            </w:r>
          </w:p>
        </w:tc>
        <w:tc>
          <w:tcPr>
            <w:tcW w:w="709" w:type="dxa"/>
            <w:shd w:val="clear" w:color="auto" w:fill="auto"/>
            <w:noWrap/>
            <w:vAlign w:val="center"/>
            <w:hideMark/>
          </w:tcPr>
          <w:p w:rsidR="000D68C0" w:rsidRPr="002D764C" w:rsidRDefault="000D68C0" w:rsidP="000D68C0">
            <w:pPr>
              <w:spacing w:line="240" w:lineRule="auto"/>
              <w:jc w:val="right"/>
              <w:rPr>
                <w:rFonts w:ascii="Arial" w:hAnsi="Arial" w:cs="Arial"/>
                <w:i/>
                <w:color w:val="000000"/>
                <w:sz w:val="16"/>
                <w:szCs w:val="16"/>
                <w:lang w:val="en-US" w:eastAsia="en-US"/>
              </w:rPr>
            </w:pPr>
            <w:r w:rsidRPr="002D764C">
              <w:rPr>
                <w:rFonts w:ascii="Arial" w:hAnsi="Arial" w:cs="Arial"/>
                <w:i/>
                <w:color w:val="000000"/>
                <w:sz w:val="16"/>
                <w:szCs w:val="16"/>
                <w:lang w:val="en-US" w:eastAsia="en-US"/>
              </w:rPr>
              <w:t>5640</w:t>
            </w:r>
          </w:p>
        </w:tc>
        <w:tc>
          <w:tcPr>
            <w:tcW w:w="590" w:type="dxa"/>
            <w:shd w:val="clear" w:color="auto" w:fill="auto"/>
            <w:noWrap/>
            <w:vAlign w:val="center"/>
            <w:hideMark/>
          </w:tcPr>
          <w:p w:rsidR="000D68C0" w:rsidRPr="002D764C" w:rsidRDefault="000D68C0" w:rsidP="000D68C0">
            <w:pPr>
              <w:spacing w:line="240" w:lineRule="auto"/>
              <w:rPr>
                <w:rFonts w:ascii="Arial" w:hAnsi="Arial" w:cs="Arial"/>
                <w:i/>
                <w:color w:val="000000"/>
                <w:sz w:val="16"/>
                <w:szCs w:val="16"/>
                <w:lang w:val="en-US" w:eastAsia="en-US"/>
              </w:rPr>
            </w:pPr>
            <w:r w:rsidRPr="002D764C">
              <w:rPr>
                <w:rFonts w:ascii="Arial" w:hAnsi="Arial" w:cs="Arial"/>
                <w:i/>
                <w:color w:val="000000"/>
                <w:sz w:val="16"/>
                <w:szCs w:val="16"/>
                <w:lang w:val="en-US" w:eastAsia="en-US"/>
              </w:rPr>
              <w:t>kg</w:t>
            </w:r>
          </w:p>
        </w:tc>
      </w:tr>
      <w:tr w:rsidR="000D68C0" w:rsidRPr="0049036B" w:rsidTr="000D68C0">
        <w:trPr>
          <w:trHeight w:val="255"/>
          <w:jc w:val="center"/>
        </w:trPr>
        <w:tc>
          <w:tcPr>
            <w:tcW w:w="6692"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16"/>
                <w:lang w:val="en-US" w:eastAsia="en-US"/>
              </w:rPr>
            </w:pPr>
            <w:r w:rsidRPr="0049036B">
              <w:rPr>
                <w:rFonts w:ascii="Arial" w:hAnsi="Arial" w:cs="Arial"/>
                <w:color w:val="000000"/>
                <w:sz w:val="16"/>
                <w:szCs w:val="16"/>
                <w:lang w:val="en-US" w:eastAsia="en-US"/>
              </w:rPr>
              <w:t xml:space="preserve">Paint primer </w:t>
            </w:r>
          </w:p>
        </w:tc>
        <w:tc>
          <w:tcPr>
            <w:tcW w:w="709" w:type="dxa"/>
            <w:shd w:val="clear" w:color="auto" w:fill="auto"/>
            <w:noWrap/>
            <w:vAlign w:val="center"/>
            <w:hideMark/>
          </w:tcPr>
          <w:p w:rsidR="000D68C0" w:rsidRPr="0049036B" w:rsidRDefault="000D68C0" w:rsidP="000D68C0">
            <w:pPr>
              <w:spacing w:line="240" w:lineRule="auto"/>
              <w:jc w:val="right"/>
              <w:rPr>
                <w:rFonts w:ascii="Arial" w:hAnsi="Arial" w:cs="Arial"/>
                <w:color w:val="000000"/>
                <w:sz w:val="16"/>
                <w:szCs w:val="16"/>
                <w:lang w:val="en-US" w:eastAsia="en-US"/>
              </w:rPr>
            </w:pPr>
            <w:r w:rsidRPr="0049036B">
              <w:rPr>
                <w:rFonts w:ascii="Arial" w:hAnsi="Arial" w:cs="Arial"/>
                <w:color w:val="000000"/>
                <w:sz w:val="16"/>
                <w:szCs w:val="16"/>
                <w:lang w:val="en-US" w:eastAsia="en-US"/>
              </w:rPr>
              <w:t>7.6</w:t>
            </w:r>
          </w:p>
        </w:tc>
        <w:tc>
          <w:tcPr>
            <w:tcW w:w="590"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16"/>
                <w:lang w:val="en-US" w:eastAsia="en-US"/>
              </w:rPr>
            </w:pPr>
            <w:r w:rsidRPr="0049036B">
              <w:rPr>
                <w:rFonts w:ascii="Arial" w:hAnsi="Arial" w:cs="Arial"/>
                <w:color w:val="000000"/>
                <w:sz w:val="16"/>
                <w:szCs w:val="16"/>
                <w:lang w:val="en-US" w:eastAsia="en-US"/>
              </w:rPr>
              <w:t>kg</w:t>
            </w:r>
          </w:p>
        </w:tc>
      </w:tr>
      <w:tr w:rsidR="000D68C0" w:rsidRPr="0049036B" w:rsidTr="000D68C0">
        <w:trPr>
          <w:trHeight w:val="255"/>
          <w:jc w:val="center"/>
        </w:trPr>
        <w:tc>
          <w:tcPr>
            <w:tcW w:w="6692" w:type="dxa"/>
            <w:shd w:val="clear" w:color="auto" w:fill="auto"/>
            <w:noWrap/>
            <w:vAlign w:val="center"/>
            <w:hideMark/>
          </w:tcPr>
          <w:p w:rsidR="000D68C0" w:rsidRPr="002D764C" w:rsidRDefault="000D68C0" w:rsidP="000D68C0">
            <w:pPr>
              <w:spacing w:line="240" w:lineRule="auto"/>
              <w:rPr>
                <w:rFonts w:ascii="Arial" w:hAnsi="Arial" w:cs="Arial"/>
                <w:i/>
                <w:color w:val="000000"/>
                <w:sz w:val="16"/>
                <w:szCs w:val="16"/>
                <w:lang w:val="en-US" w:eastAsia="en-US"/>
              </w:rPr>
            </w:pPr>
            <w:r w:rsidRPr="002D764C">
              <w:rPr>
                <w:rFonts w:ascii="Arial" w:hAnsi="Arial" w:cs="Arial"/>
                <w:i/>
                <w:color w:val="000000"/>
                <w:sz w:val="16"/>
                <w:szCs w:val="16"/>
                <w:lang w:val="en-US" w:eastAsia="en-US"/>
              </w:rPr>
              <w:t>Steel, low-alloyed, at plant/RER U PH</w:t>
            </w:r>
          </w:p>
        </w:tc>
        <w:tc>
          <w:tcPr>
            <w:tcW w:w="709" w:type="dxa"/>
            <w:shd w:val="clear" w:color="auto" w:fill="auto"/>
            <w:noWrap/>
            <w:vAlign w:val="center"/>
            <w:hideMark/>
          </w:tcPr>
          <w:p w:rsidR="000D68C0" w:rsidRPr="002B10B3" w:rsidRDefault="000D68C0" w:rsidP="000D68C0">
            <w:pPr>
              <w:spacing w:line="240" w:lineRule="auto"/>
              <w:jc w:val="right"/>
              <w:rPr>
                <w:rFonts w:ascii="Arial" w:hAnsi="Arial" w:cs="Arial"/>
                <w:color w:val="000000"/>
                <w:sz w:val="16"/>
                <w:szCs w:val="16"/>
                <w:lang w:val="en-US" w:eastAsia="en-US"/>
              </w:rPr>
            </w:pPr>
            <w:r w:rsidRPr="002B10B3">
              <w:rPr>
                <w:rFonts w:ascii="Arial" w:hAnsi="Arial" w:cs="Arial"/>
                <w:color w:val="000000"/>
                <w:sz w:val="16"/>
                <w:szCs w:val="16"/>
                <w:lang w:val="en-US" w:eastAsia="en-US"/>
              </w:rPr>
              <w:t>1085</w:t>
            </w:r>
          </w:p>
        </w:tc>
        <w:tc>
          <w:tcPr>
            <w:tcW w:w="590" w:type="dxa"/>
            <w:shd w:val="clear" w:color="auto" w:fill="auto"/>
            <w:noWrap/>
            <w:vAlign w:val="center"/>
            <w:hideMark/>
          </w:tcPr>
          <w:p w:rsidR="000D68C0" w:rsidRPr="002D764C" w:rsidRDefault="000D68C0" w:rsidP="000D68C0">
            <w:pPr>
              <w:spacing w:line="240" w:lineRule="auto"/>
              <w:rPr>
                <w:rFonts w:ascii="Arial" w:hAnsi="Arial" w:cs="Arial"/>
                <w:i/>
                <w:color w:val="000000"/>
                <w:sz w:val="16"/>
                <w:szCs w:val="16"/>
                <w:lang w:val="en-US" w:eastAsia="en-US"/>
              </w:rPr>
            </w:pPr>
            <w:r w:rsidRPr="002D764C">
              <w:rPr>
                <w:rFonts w:ascii="Arial" w:hAnsi="Arial" w:cs="Arial"/>
                <w:i/>
                <w:color w:val="000000"/>
                <w:sz w:val="16"/>
                <w:szCs w:val="16"/>
                <w:lang w:val="en-US" w:eastAsia="en-US"/>
              </w:rPr>
              <w:t>kg</w:t>
            </w:r>
          </w:p>
        </w:tc>
      </w:tr>
      <w:tr w:rsidR="000D68C0" w:rsidRPr="0049036B" w:rsidTr="000D68C0">
        <w:trPr>
          <w:trHeight w:val="255"/>
          <w:jc w:val="center"/>
        </w:trPr>
        <w:tc>
          <w:tcPr>
            <w:tcW w:w="6692"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16"/>
                <w:lang w:val="en-US" w:eastAsia="en-US"/>
              </w:rPr>
            </w:pPr>
            <w:r w:rsidRPr="0049036B">
              <w:rPr>
                <w:rFonts w:ascii="Arial" w:hAnsi="Arial" w:cs="Arial"/>
                <w:color w:val="000000"/>
                <w:sz w:val="16"/>
                <w:szCs w:val="16"/>
                <w:lang w:val="en-US" w:eastAsia="en-US"/>
              </w:rPr>
              <w:t>Plywood, outdoor use, at plant/RER U</w:t>
            </w:r>
          </w:p>
        </w:tc>
        <w:tc>
          <w:tcPr>
            <w:tcW w:w="709" w:type="dxa"/>
            <w:shd w:val="clear" w:color="auto" w:fill="auto"/>
            <w:noWrap/>
            <w:vAlign w:val="center"/>
            <w:hideMark/>
          </w:tcPr>
          <w:p w:rsidR="000D68C0" w:rsidRPr="00FA7E12" w:rsidRDefault="000D68C0" w:rsidP="000D68C0">
            <w:pPr>
              <w:spacing w:line="240" w:lineRule="auto"/>
              <w:jc w:val="right"/>
              <w:rPr>
                <w:rFonts w:ascii="Arial" w:hAnsi="Arial" w:cs="Arial"/>
                <w:color w:val="000000"/>
                <w:sz w:val="16"/>
                <w:szCs w:val="16"/>
                <w:lang w:val="en-US" w:eastAsia="en-US"/>
              </w:rPr>
            </w:pPr>
            <w:r w:rsidRPr="00FA7E12">
              <w:rPr>
                <w:rFonts w:ascii="Arial" w:hAnsi="Arial" w:cs="Arial"/>
                <w:color w:val="000000"/>
                <w:sz w:val="16"/>
                <w:szCs w:val="16"/>
                <w:lang w:val="en-US" w:eastAsia="en-US"/>
              </w:rPr>
              <w:t>0.5</w:t>
            </w:r>
          </w:p>
        </w:tc>
        <w:tc>
          <w:tcPr>
            <w:tcW w:w="590"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16"/>
                <w:lang w:val="en-US" w:eastAsia="en-US"/>
              </w:rPr>
            </w:pPr>
            <w:r w:rsidRPr="0049036B">
              <w:rPr>
                <w:rFonts w:ascii="Arial" w:hAnsi="Arial" w:cs="Arial"/>
                <w:color w:val="000000"/>
                <w:sz w:val="16"/>
                <w:szCs w:val="16"/>
                <w:lang w:val="en-US" w:eastAsia="en-US"/>
              </w:rPr>
              <w:t>m</w:t>
            </w:r>
            <w:r w:rsidRPr="00FA7E12">
              <w:rPr>
                <w:rFonts w:ascii="Arial" w:hAnsi="Arial" w:cs="Arial"/>
                <w:color w:val="000000"/>
                <w:sz w:val="20"/>
                <w:szCs w:val="16"/>
                <w:vertAlign w:val="superscript"/>
                <w:lang w:val="en-US" w:eastAsia="en-US"/>
              </w:rPr>
              <w:t>3</w:t>
            </w:r>
          </w:p>
        </w:tc>
      </w:tr>
      <w:tr w:rsidR="000D68C0" w:rsidRPr="0049036B" w:rsidTr="000D68C0">
        <w:trPr>
          <w:trHeight w:val="255"/>
          <w:jc w:val="center"/>
        </w:trPr>
        <w:tc>
          <w:tcPr>
            <w:tcW w:w="6692"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16"/>
                <w:lang w:val="en-US" w:eastAsia="en-US"/>
              </w:rPr>
            </w:pPr>
            <w:r w:rsidRPr="0049036B">
              <w:rPr>
                <w:rFonts w:ascii="Arial" w:hAnsi="Arial" w:cs="Arial"/>
                <w:color w:val="000000"/>
                <w:sz w:val="16"/>
                <w:szCs w:val="16"/>
                <w:lang w:val="en-US" w:eastAsia="en-US"/>
              </w:rPr>
              <w:t>Gravel</w:t>
            </w:r>
          </w:p>
        </w:tc>
        <w:tc>
          <w:tcPr>
            <w:tcW w:w="709" w:type="dxa"/>
            <w:shd w:val="clear" w:color="auto" w:fill="auto"/>
            <w:noWrap/>
            <w:vAlign w:val="center"/>
            <w:hideMark/>
          </w:tcPr>
          <w:p w:rsidR="000D68C0" w:rsidRPr="0049036B" w:rsidRDefault="000D68C0" w:rsidP="000D68C0">
            <w:pPr>
              <w:spacing w:line="240" w:lineRule="auto"/>
              <w:jc w:val="right"/>
              <w:rPr>
                <w:rFonts w:ascii="Arial" w:hAnsi="Arial" w:cs="Arial"/>
                <w:color w:val="000000"/>
                <w:sz w:val="16"/>
                <w:szCs w:val="16"/>
                <w:lang w:val="en-US" w:eastAsia="en-US"/>
              </w:rPr>
            </w:pPr>
            <w:r w:rsidRPr="0049036B">
              <w:rPr>
                <w:rFonts w:ascii="Arial" w:hAnsi="Arial" w:cs="Arial"/>
                <w:color w:val="000000"/>
                <w:sz w:val="16"/>
                <w:szCs w:val="16"/>
                <w:lang w:val="en-US" w:eastAsia="en-US"/>
              </w:rPr>
              <w:t>6475</w:t>
            </w:r>
          </w:p>
        </w:tc>
        <w:tc>
          <w:tcPr>
            <w:tcW w:w="590"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16"/>
                <w:lang w:val="en-US" w:eastAsia="en-US"/>
              </w:rPr>
            </w:pPr>
            <w:r w:rsidRPr="0049036B">
              <w:rPr>
                <w:rFonts w:ascii="Arial" w:hAnsi="Arial" w:cs="Arial"/>
                <w:color w:val="000000"/>
                <w:sz w:val="16"/>
                <w:szCs w:val="16"/>
                <w:lang w:val="en-US" w:eastAsia="en-US"/>
              </w:rPr>
              <w:t>kg</w:t>
            </w:r>
          </w:p>
        </w:tc>
      </w:tr>
      <w:tr w:rsidR="000D68C0" w:rsidRPr="0049036B" w:rsidTr="000D68C0">
        <w:trPr>
          <w:trHeight w:val="255"/>
          <w:jc w:val="center"/>
        </w:trPr>
        <w:tc>
          <w:tcPr>
            <w:tcW w:w="6692"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16"/>
                <w:lang w:val="en-US" w:eastAsia="en-US"/>
              </w:rPr>
            </w:pPr>
            <w:r w:rsidRPr="0049036B">
              <w:rPr>
                <w:rFonts w:ascii="Arial" w:hAnsi="Arial" w:cs="Arial"/>
                <w:color w:val="000000"/>
                <w:sz w:val="16"/>
                <w:szCs w:val="16"/>
                <w:lang w:val="en-US" w:eastAsia="en-US"/>
              </w:rPr>
              <w:t>Sand, at mine/CH U PH</w:t>
            </w:r>
          </w:p>
        </w:tc>
        <w:tc>
          <w:tcPr>
            <w:tcW w:w="709" w:type="dxa"/>
            <w:shd w:val="clear" w:color="auto" w:fill="auto"/>
            <w:noWrap/>
            <w:vAlign w:val="center"/>
            <w:hideMark/>
          </w:tcPr>
          <w:p w:rsidR="000D68C0" w:rsidRPr="0049036B" w:rsidRDefault="000D68C0" w:rsidP="000D68C0">
            <w:pPr>
              <w:spacing w:line="240" w:lineRule="auto"/>
              <w:jc w:val="right"/>
              <w:rPr>
                <w:rFonts w:ascii="Arial" w:hAnsi="Arial" w:cs="Arial"/>
                <w:sz w:val="16"/>
                <w:szCs w:val="16"/>
                <w:lang w:val="en-US" w:eastAsia="en-US"/>
              </w:rPr>
            </w:pPr>
            <w:r w:rsidRPr="0049036B">
              <w:rPr>
                <w:rFonts w:ascii="Arial" w:hAnsi="Arial" w:cs="Arial"/>
                <w:sz w:val="16"/>
                <w:szCs w:val="16"/>
                <w:lang w:val="en-US" w:eastAsia="en-US"/>
              </w:rPr>
              <w:t>21652</w:t>
            </w:r>
          </w:p>
        </w:tc>
        <w:tc>
          <w:tcPr>
            <w:tcW w:w="590"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16"/>
                <w:lang w:val="en-US" w:eastAsia="en-US"/>
              </w:rPr>
            </w:pPr>
            <w:r w:rsidRPr="0049036B">
              <w:rPr>
                <w:rFonts w:ascii="Arial" w:hAnsi="Arial" w:cs="Arial"/>
                <w:color w:val="000000"/>
                <w:sz w:val="16"/>
                <w:szCs w:val="16"/>
                <w:lang w:val="en-US" w:eastAsia="en-US"/>
              </w:rPr>
              <w:t>kg</w:t>
            </w:r>
          </w:p>
        </w:tc>
      </w:tr>
      <w:tr w:rsidR="000D68C0" w:rsidRPr="0049036B" w:rsidTr="000D68C0">
        <w:trPr>
          <w:trHeight w:val="255"/>
          <w:jc w:val="center"/>
        </w:trPr>
        <w:tc>
          <w:tcPr>
            <w:tcW w:w="6692"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16"/>
                <w:lang w:val="en-US" w:eastAsia="en-US"/>
              </w:rPr>
            </w:pPr>
            <w:r w:rsidRPr="0049036B">
              <w:rPr>
                <w:rFonts w:ascii="Arial" w:hAnsi="Arial" w:cs="Arial"/>
                <w:color w:val="000000"/>
                <w:sz w:val="16"/>
                <w:szCs w:val="16"/>
                <w:lang w:val="en-US" w:eastAsia="en-US"/>
              </w:rPr>
              <w:t>Tap water, at user/RER U</w:t>
            </w:r>
          </w:p>
        </w:tc>
        <w:tc>
          <w:tcPr>
            <w:tcW w:w="709" w:type="dxa"/>
            <w:shd w:val="clear" w:color="auto" w:fill="auto"/>
            <w:noWrap/>
            <w:vAlign w:val="center"/>
            <w:hideMark/>
          </w:tcPr>
          <w:p w:rsidR="000D68C0" w:rsidRPr="0049036B" w:rsidRDefault="000D68C0" w:rsidP="000D68C0">
            <w:pPr>
              <w:spacing w:line="240" w:lineRule="auto"/>
              <w:jc w:val="right"/>
              <w:rPr>
                <w:rFonts w:ascii="Arial" w:hAnsi="Arial" w:cs="Arial"/>
                <w:color w:val="000000"/>
                <w:sz w:val="16"/>
                <w:szCs w:val="16"/>
                <w:lang w:val="en-US" w:eastAsia="en-US"/>
              </w:rPr>
            </w:pPr>
            <w:r w:rsidRPr="0049036B">
              <w:rPr>
                <w:rFonts w:ascii="Arial" w:hAnsi="Arial" w:cs="Arial"/>
                <w:color w:val="000000"/>
                <w:sz w:val="16"/>
                <w:szCs w:val="16"/>
                <w:lang w:val="en-US" w:eastAsia="en-US"/>
              </w:rPr>
              <w:t>4364.7</w:t>
            </w:r>
          </w:p>
        </w:tc>
        <w:tc>
          <w:tcPr>
            <w:tcW w:w="590"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16"/>
                <w:lang w:val="en-US" w:eastAsia="en-US"/>
              </w:rPr>
            </w:pPr>
            <w:r w:rsidRPr="0049036B">
              <w:rPr>
                <w:rFonts w:ascii="Arial" w:hAnsi="Arial" w:cs="Arial"/>
                <w:color w:val="000000"/>
                <w:sz w:val="16"/>
                <w:szCs w:val="16"/>
                <w:lang w:val="en-US" w:eastAsia="en-US"/>
              </w:rPr>
              <w:t>kg</w:t>
            </w:r>
          </w:p>
        </w:tc>
      </w:tr>
      <w:tr w:rsidR="000D68C0" w:rsidRPr="0049036B" w:rsidTr="000D68C0">
        <w:trPr>
          <w:trHeight w:val="255"/>
          <w:jc w:val="center"/>
        </w:trPr>
        <w:tc>
          <w:tcPr>
            <w:tcW w:w="6692" w:type="dxa"/>
            <w:shd w:val="clear" w:color="auto" w:fill="auto"/>
            <w:noWrap/>
            <w:vAlign w:val="center"/>
            <w:hideMark/>
          </w:tcPr>
          <w:p w:rsidR="000D68C0" w:rsidRPr="00F14B19" w:rsidRDefault="000D68C0" w:rsidP="000D68C0">
            <w:pPr>
              <w:spacing w:line="240" w:lineRule="auto"/>
              <w:rPr>
                <w:rFonts w:ascii="Arial" w:hAnsi="Arial" w:cs="Arial"/>
                <w:color w:val="000000"/>
                <w:sz w:val="16"/>
                <w:szCs w:val="16"/>
                <w:lang w:val="fr-CH" w:eastAsia="en-US"/>
              </w:rPr>
            </w:pPr>
            <w:r w:rsidRPr="00F14B19">
              <w:rPr>
                <w:rFonts w:ascii="Arial" w:hAnsi="Arial" w:cs="Arial"/>
                <w:color w:val="000000"/>
                <w:sz w:val="16"/>
                <w:szCs w:val="16"/>
                <w:lang w:val="fr-CH" w:eastAsia="en-US"/>
              </w:rPr>
              <w:t xml:space="preserve">Transport, lorry 3.5-16t, </w:t>
            </w:r>
            <w:proofErr w:type="spellStart"/>
            <w:r w:rsidRPr="00F14B19">
              <w:rPr>
                <w:rFonts w:ascii="Arial" w:hAnsi="Arial" w:cs="Arial"/>
                <w:color w:val="000000"/>
                <w:sz w:val="16"/>
                <w:szCs w:val="16"/>
                <w:lang w:val="fr-CH" w:eastAsia="en-US"/>
              </w:rPr>
              <w:t>fleet</w:t>
            </w:r>
            <w:proofErr w:type="spellEnd"/>
            <w:r w:rsidRPr="00F14B19">
              <w:rPr>
                <w:rFonts w:ascii="Arial" w:hAnsi="Arial" w:cs="Arial"/>
                <w:color w:val="000000"/>
                <w:sz w:val="16"/>
                <w:szCs w:val="16"/>
                <w:lang w:val="fr-CH" w:eastAsia="en-US"/>
              </w:rPr>
              <w:t xml:space="preserve"> </w:t>
            </w:r>
            <w:proofErr w:type="spellStart"/>
            <w:r w:rsidRPr="00F14B19">
              <w:rPr>
                <w:rFonts w:ascii="Arial" w:hAnsi="Arial" w:cs="Arial"/>
                <w:color w:val="000000"/>
                <w:sz w:val="16"/>
                <w:szCs w:val="16"/>
                <w:lang w:val="fr-CH" w:eastAsia="en-US"/>
              </w:rPr>
              <w:t>average</w:t>
            </w:r>
            <w:proofErr w:type="spellEnd"/>
            <w:r w:rsidRPr="00F14B19">
              <w:rPr>
                <w:rFonts w:ascii="Arial" w:hAnsi="Arial" w:cs="Arial"/>
                <w:color w:val="000000"/>
                <w:sz w:val="16"/>
                <w:szCs w:val="16"/>
                <w:lang w:val="fr-CH" w:eastAsia="en-US"/>
              </w:rPr>
              <w:t>/RER U PH</w:t>
            </w:r>
          </w:p>
        </w:tc>
        <w:tc>
          <w:tcPr>
            <w:tcW w:w="709" w:type="dxa"/>
            <w:shd w:val="clear" w:color="auto" w:fill="auto"/>
            <w:noWrap/>
            <w:vAlign w:val="center"/>
            <w:hideMark/>
          </w:tcPr>
          <w:p w:rsidR="000D68C0" w:rsidRPr="0049036B" w:rsidRDefault="000D68C0" w:rsidP="000D68C0">
            <w:pPr>
              <w:spacing w:line="240" w:lineRule="auto"/>
              <w:jc w:val="right"/>
              <w:rPr>
                <w:rFonts w:ascii="Arial" w:hAnsi="Arial" w:cs="Arial"/>
                <w:color w:val="000000"/>
                <w:sz w:val="16"/>
                <w:szCs w:val="16"/>
                <w:lang w:val="en-US" w:eastAsia="en-US"/>
              </w:rPr>
            </w:pPr>
            <w:r>
              <w:rPr>
                <w:rFonts w:ascii="Arial" w:hAnsi="Arial" w:cs="Arial"/>
                <w:color w:val="000000"/>
                <w:sz w:val="16"/>
                <w:szCs w:val="16"/>
                <w:lang w:val="en-US" w:eastAsia="en-US"/>
              </w:rPr>
              <w:t>923.7</w:t>
            </w:r>
          </w:p>
        </w:tc>
        <w:tc>
          <w:tcPr>
            <w:tcW w:w="590"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16"/>
                <w:lang w:val="en-US" w:eastAsia="en-US"/>
              </w:rPr>
            </w:pPr>
            <w:proofErr w:type="spellStart"/>
            <w:r w:rsidRPr="0049036B">
              <w:rPr>
                <w:rFonts w:ascii="Arial" w:hAnsi="Arial" w:cs="Arial"/>
                <w:color w:val="000000"/>
                <w:sz w:val="16"/>
                <w:szCs w:val="16"/>
                <w:lang w:val="en-US" w:eastAsia="en-US"/>
              </w:rPr>
              <w:t>tkm</w:t>
            </w:r>
            <w:proofErr w:type="spellEnd"/>
          </w:p>
        </w:tc>
      </w:tr>
      <w:tr w:rsidR="000D68C0" w:rsidRPr="0049036B" w:rsidTr="000D68C0">
        <w:trPr>
          <w:trHeight w:val="255"/>
          <w:jc w:val="center"/>
        </w:trPr>
        <w:tc>
          <w:tcPr>
            <w:tcW w:w="6692" w:type="dxa"/>
            <w:shd w:val="clear" w:color="auto" w:fill="BFBFBF" w:themeFill="background1" w:themeFillShade="BF"/>
            <w:noWrap/>
            <w:vAlign w:val="center"/>
            <w:hideMark/>
          </w:tcPr>
          <w:p w:rsidR="000D68C0" w:rsidRPr="0049036B" w:rsidRDefault="000D68C0" w:rsidP="000D68C0">
            <w:pPr>
              <w:spacing w:line="240" w:lineRule="auto"/>
              <w:rPr>
                <w:rFonts w:ascii="Arial" w:hAnsi="Arial" w:cs="Arial"/>
                <w:color w:val="000000"/>
                <w:sz w:val="16"/>
                <w:szCs w:val="16"/>
                <w:lang w:val="en-US" w:eastAsia="en-US"/>
              </w:rPr>
            </w:pPr>
            <w:r w:rsidRPr="0049036B">
              <w:rPr>
                <w:rFonts w:ascii="Arial" w:hAnsi="Arial" w:cs="Arial"/>
                <w:color w:val="000000"/>
                <w:sz w:val="16"/>
                <w:szCs w:val="16"/>
                <w:lang w:val="en-US" w:eastAsia="en-US"/>
              </w:rPr>
              <w:t>Electricity/heat</w:t>
            </w:r>
          </w:p>
        </w:tc>
        <w:tc>
          <w:tcPr>
            <w:tcW w:w="709" w:type="dxa"/>
            <w:shd w:val="clear" w:color="auto" w:fill="BFBFBF" w:themeFill="background1" w:themeFillShade="BF"/>
            <w:noWrap/>
            <w:vAlign w:val="center"/>
            <w:hideMark/>
          </w:tcPr>
          <w:p w:rsidR="000D68C0" w:rsidRPr="0049036B" w:rsidRDefault="000D68C0" w:rsidP="000D68C0">
            <w:pPr>
              <w:spacing w:line="240" w:lineRule="auto"/>
              <w:rPr>
                <w:rFonts w:ascii="Arial" w:hAnsi="Arial" w:cs="Arial"/>
                <w:color w:val="000000"/>
                <w:sz w:val="16"/>
                <w:szCs w:val="16"/>
                <w:lang w:val="en-US" w:eastAsia="en-US"/>
              </w:rPr>
            </w:pPr>
          </w:p>
        </w:tc>
        <w:tc>
          <w:tcPr>
            <w:tcW w:w="590" w:type="dxa"/>
            <w:shd w:val="clear" w:color="auto" w:fill="BFBFBF" w:themeFill="background1" w:themeFillShade="BF"/>
            <w:noWrap/>
            <w:vAlign w:val="center"/>
            <w:hideMark/>
          </w:tcPr>
          <w:p w:rsidR="000D68C0" w:rsidRPr="0049036B" w:rsidRDefault="000D68C0" w:rsidP="000D68C0">
            <w:pPr>
              <w:spacing w:line="240" w:lineRule="auto"/>
              <w:rPr>
                <w:rFonts w:ascii="Arial" w:hAnsi="Arial" w:cs="Arial"/>
                <w:color w:val="000000"/>
                <w:sz w:val="16"/>
                <w:szCs w:val="16"/>
                <w:lang w:val="en-US" w:eastAsia="en-US"/>
              </w:rPr>
            </w:pPr>
          </w:p>
        </w:tc>
      </w:tr>
      <w:tr w:rsidR="000D68C0" w:rsidRPr="0049036B" w:rsidTr="000D68C0">
        <w:trPr>
          <w:trHeight w:val="255"/>
          <w:jc w:val="center"/>
        </w:trPr>
        <w:tc>
          <w:tcPr>
            <w:tcW w:w="6692"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16"/>
                <w:lang w:val="en-US" w:eastAsia="en-US"/>
              </w:rPr>
            </w:pPr>
            <w:r w:rsidRPr="0049036B">
              <w:rPr>
                <w:rFonts w:ascii="Arial" w:hAnsi="Arial" w:cs="Arial"/>
                <w:color w:val="000000"/>
                <w:sz w:val="16"/>
                <w:szCs w:val="16"/>
                <w:lang w:val="en-US" w:eastAsia="en-US"/>
              </w:rPr>
              <w:t>Electricity, national mix PH U</w:t>
            </w:r>
            <w:r>
              <w:rPr>
                <w:rFonts w:ascii="Arial" w:hAnsi="Arial" w:cs="Arial"/>
                <w:color w:val="000000"/>
                <w:sz w:val="16"/>
                <w:szCs w:val="16"/>
                <w:lang w:val="en-US" w:eastAsia="en-US"/>
              </w:rPr>
              <w:t xml:space="preserve"> 2013</w:t>
            </w:r>
          </w:p>
        </w:tc>
        <w:tc>
          <w:tcPr>
            <w:tcW w:w="709" w:type="dxa"/>
            <w:shd w:val="clear" w:color="auto" w:fill="auto"/>
            <w:noWrap/>
            <w:vAlign w:val="center"/>
            <w:hideMark/>
          </w:tcPr>
          <w:p w:rsidR="000D68C0" w:rsidRPr="0049036B" w:rsidRDefault="000D68C0" w:rsidP="000D68C0">
            <w:pPr>
              <w:spacing w:line="240" w:lineRule="auto"/>
              <w:jc w:val="right"/>
              <w:rPr>
                <w:rFonts w:ascii="Arial" w:hAnsi="Arial" w:cs="Arial"/>
                <w:sz w:val="16"/>
                <w:szCs w:val="16"/>
                <w:lang w:val="en-US" w:eastAsia="en-US"/>
              </w:rPr>
            </w:pPr>
            <w:r w:rsidRPr="0049036B">
              <w:rPr>
                <w:rFonts w:ascii="Arial" w:hAnsi="Arial" w:cs="Arial"/>
                <w:sz w:val="16"/>
                <w:szCs w:val="16"/>
                <w:lang w:val="en-US" w:eastAsia="en-US"/>
              </w:rPr>
              <w:t>177.5</w:t>
            </w:r>
          </w:p>
        </w:tc>
        <w:tc>
          <w:tcPr>
            <w:tcW w:w="590"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16"/>
                <w:lang w:val="en-US" w:eastAsia="en-US"/>
              </w:rPr>
            </w:pPr>
            <w:r w:rsidRPr="0049036B">
              <w:rPr>
                <w:rFonts w:ascii="Arial" w:hAnsi="Arial" w:cs="Arial"/>
                <w:color w:val="000000"/>
                <w:sz w:val="16"/>
                <w:szCs w:val="16"/>
                <w:lang w:val="en-US" w:eastAsia="en-US"/>
              </w:rPr>
              <w:t>kWh</w:t>
            </w:r>
          </w:p>
        </w:tc>
      </w:tr>
    </w:tbl>
    <w:p w:rsidR="002E51D0" w:rsidRDefault="002E51D0" w:rsidP="000D68C0">
      <w:pPr>
        <w:pStyle w:val="Textkrper"/>
        <w:ind w:left="720"/>
        <w:rPr>
          <w:rFonts w:ascii="Arial" w:hAnsi="Arial" w:cs="Arial"/>
          <w:color w:val="000000"/>
          <w:sz w:val="16"/>
          <w:szCs w:val="16"/>
          <w:lang w:val="en-US" w:eastAsia="en-US"/>
        </w:rPr>
      </w:pPr>
    </w:p>
    <w:p w:rsidR="006A32AA" w:rsidRDefault="006A32AA">
      <w:pPr>
        <w:spacing w:line="240" w:lineRule="auto"/>
        <w:rPr>
          <w:rFonts w:ascii="Arial" w:eastAsia="Times New Roman" w:hAnsi="Arial" w:cs="Arial"/>
          <w:i/>
          <w:sz w:val="18"/>
          <w:szCs w:val="20"/>
        </w:rPr>
      </w:pPr>
      <w:r>
        <w:br w:type="page"/>
      </w:r>
    </w:p>
    <w:p w:rsidR="006A32AA" w:rsidRDefault="006A32AA" w:rsidP="006A32AA">
      <w:pPr>
        <w:pStyle w:val="Beschriftung"/>
      </w:pPr>
    </w:p>
    <w:p w:rsidR="006A32AA" w:rsidRPr="00753D3A" w:rsidRDefault="006A32AA" w:rsidP="006A32AA">
      <w:pPr>
        <w:pStyle w:val="Beschriftung"/>
        <w:rPr>
          <w:sz w:val="20"/>
        </w:rPr>
      </w:pPr>
      <w:r>
        <w:t xml:space="preserve">Table </w:t>
      </w:r>
      <w:r w:rsidR="00B25A72">
        <w:t>S</w:t>
      </w:r>
      <w:r>
        <w:fldChar w:fldCharType="begin"/>
      </w:r>
      <w:r>
        <w:instrText xml:space="preserve"> SEQ Table \* ARABIC </w:instrText>
      </w:r>
      <w:r>
        <w:fldChar w:fldCharType="separate"/>
      </w:r>
      <w:r w:rsidR="00052623">
        <w:rPr>
          <w:noProof/>
        </w:rPr>
        <w:t>4</w:t>
      </w:r>
      <w:r>
        <w:rPr>
          <w:noProof/>
        </w:rPr>
        <w:fldChar w:fldCharType="end"/>
      </w:r>
      <w:r>
        <w:t xml:space="preserve"> </w:t>
      </w:r>
      <w:r w:rsidRPr="00753D3A">
        <w:rPr>
          <w:color w:val="000000"/>
          <w:szCs w:val="16"/>
          <w:lang w:val="en-US" w:eastAsia="en-US"/>
        </w:rPr>
        <w:t xml:space="preserve">Inventory for </w:t>
      </w:r>
      <w:r>
        <w:rPr>
          <w:color w:val="000000"/>
          <w:szCs w:val="16"/>
          <w:lang w:val="en-US" w:eastAsia="en-US"/>
        </w:rPr>
        <w:t>P</w:t>
      </w:r>
      <w:r w:rsidRPr="00753D3A">
        <w:rPr>
          <w:color w:val="000000"/>
          <w:szCs w:val="16"/>
          <w:lang w:val="en-US" w:eastAsia="en-US"/>
        </w:rPr>
        <w:t>ortland cement a</w:t>
      </w:r>
      <w:r>
        <w:rPr>
          <w:color w:val="000000"/>
          <w:szCs w:val="16"/>
          <w:lang w:val="en-US" w:eastAsia="en-US"/>
        </w:rPr>
        <w:t>nd steel, low-alloyed inflows to</w:t>
      </w:r>
      <w:r w:rsidRPr="00753D3A">
        <w:rPr>
          <w:color w:val="000000"/>
          <w:szCs w:val="16"/>
          <w:lang w:val="en-US" w:eastAsia="en-US"/>
        </w:rPr>
        <w:t xml:space="preserve"> concrete house</w:t>
      </w:r>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2"/>
        <w:gridCol w:w="709"/>
        <w:gridCol w:w="715"/>
      </w:tblGrid>
      <w:tr w:rsidR="006A32AA" w:rsidRPr="0049036B" w:rsidTr="00D023B1">
        <w:trPr>
          <w:trHeight w:val="255"/>
          <w:jc w:val="center"/>
        </w:trPr>
        <w:tc>
          <w:tcPr>
            <w:tcW w:w="6692" w:type="dxa"/>
            <w:shd w:val="clear" w:color="auto" w:fill="D9D9D9" w:themeFill="background1" w:themeFillShade="D9"/>
            <w:noWrap/>
            <w:vAlign w:val="center"/>
            <w:hideMark/>
          </w:tcPr>
          <w:p w:rsidR="006A32AA" w:rsidRPr="002D764C" w:rsidRDefault="006A32AA" w:rsidP="00D023B1">
            <w:pPr>
              <w:spacing w:line="240" w:lineRule="auto"/>
              <w:rPr>
                <w:rFonts w:ascii="Arial" w:hAnsi="Arial" w:cs="Arial"/>
                <w:i/>
                <w:color w:val="000000"/>
                <w:sz w:val="16"/>
                <w:szCs w:val="16"/>
                <w:lang w:val="en-US" w:eastAsia="en-US"/>
              </w:rPr>
            </w:pPr>
            <w:r w:rsidRPr="002D764C">
              <w:rPr>
                <w:rFonts w:ascii="Arial" w:hAnsi="Arial" w:cs="Arial"/>
                <w:i/>
                <w:color w:val="000000"/>
                <w:sz w:val="16"/>
                <w:szCs w:val="16"/>
                <w:lang w:val="en-US" w:eastAsia="en-US"/>
              </w:rPr>
              <w:t>Inventory Inflows for Portland cement, strength class Z 42.5, at plant/CH U PH</w:t>
            </w:r>
          </w:p>
        </w:tc>
        <w:tc>
          <w:tcPr>
            <w:tcW w:w="709" w:type="dxa"/>
            <w:shd w:val="clear" w:color="auto" w:fill="D9D9D9" w:themeFill="background1" w:themeFillShade="D9"/>
            <w:noWrap/>
            <w:vAlign w:val="center"/>
            <w:hideMark/>
          </w:tcPr>
          <w:p w:rsidR="006A32AA" w:rsidRPr="002D764C" w:rsidRDefault="006A32AA" w:rsidP="00D023B1">
            <w:pPr>
              <w:spacing w:line="240" w:lineRule="auto"/>
              <w:jc w:val="right"/>
              <w:rPr>
                <w:rFonts w:ascii="Arial" w:hAnsi="Arial" w:cs="Arial"/>
                <w:i/>
                <w:color w:val="000000"/>
                <w:sz w:val="16"/>
                <w:szCs w:val="16"/>
                <w:lang w:val="en-US" w:eastAsia="en-US"/>
              </w:rPr>
            </w:pPr>
            <w:r w:rsidRPr="002D764C">
              <w:rPr>
                <w:rFonts w:ascii="Arial" w:hAnsi="Arial" w:cs="Arial"/>
                <w:i/>
                <w:color w:val="000000"/>
                <w:sz w:val="16"/>
                <w:szCs w:val="16"/>
                <w:lang w:val="en-US" w:eastAsia="en-US"/>
              </w:rPr>
              <w:t>5640</w:t>
            </w:r>
          </w:p>
        </w:tc>
        <w:tc>
          <w:tcPr>
            <w:tcW w:w="715" w:type="dxa"/>
            <w:shd w:val="clear" w:color="auto" w:fill="D9D9D9" w:themeFill="background1" w:themeFillShade="D9"/>
            <w:noWrap/>
            <w:vAlign w:val="center"/>
            <w:hideMark/>
          </w:tcPr>
          <w:p w:rsidR="006A32AA" w:rsidRPr="002D764C" w:rsidRDefault="006A32AA" w:rsidP="00D023B1">
            <w:pPr>
              <w:spacing w:line="240" w:lineRule="auto"/>
              <w:rPr>
                <w:rFonts w:ascii="Arial" w:hAnsi="Arial" w:cs="Arial"/>
                <w:i/>
                <w:color w:val="000000"/>
                <w:sz w:val="16"/>
                <w:szCs w:val="16"/>
                <w:lang w:val="en-US" w:eastAsia="en-US"/>
              </w:rPr>
            </w:pPr>
            <w:r w:rsidRPr="002D764C">
              <w:rPr>
                <w:rFonts w:ascii="Arial" w:hAnsi="Arial" w:cs="Arial"/>
                <w:i/>
                <w:color w:val="000000"/>
                <w:sz w:val="16"/>
                <w:szCs w:val="16"/>
                <w:lang w:val="en-US" w:eastAsia="en-US"/>
              </w:rPr>
              <w:t>kg</w:t>
            </w:r>
          </w:p>
        </w:tc>
      </w:tr>
      <w:tr w:rsidR="006A32AA" w:rsidRPr="0049036B" w:rsidTr="00D023B1">
        <w:trPr>
          <w:trHeight w:val="255"/>
          <w:jc w:val="center"/>
        </w:trPr>
        <w:tc>
          <w:tcPr>
            <w:tcW w:w="6692" w:type="dxa"/>
            <w:shd w:val="clear" w:color="auto" w:fill="auto"/>
            <w:noWrap/>
            <w:vAlign w:val="center"/>
          </w:tcPr>
          <w:p w:rsidR="006A32AA" w:rsidRPr="0049036B" w:rsidRDefault="006A32AA" w:rsidP="00D023B1">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RCC Frame</w:t>
            </w:r>
          </w:p>
        </w:tc>
        <w:tc>
          <w:tcPr>
            <w:tcW w:w="709" w:type="dxa"/>
            <w:shd w:val="clear" w:color="auto" w:fill="auto"/>
            <w:noWrap/>
            <w:vAlign w:val="center"/>
          </w:tcPr>
          <w:p w:rsidR="006A32AA" w:rsidRPr="00E36A66" w:rsidRDefault="006A32AA" w:rsidP="00D023B1">
            <w:pPr>
              <w:spacing w:line="240" w:lineRule="auto"/>
              <w:jc w:val="right"/>
              <w:rPr>
                <w:rFonts w:ascii="Arial" w:hAnsi="Arial" w:cs="Arial"/>
                <w:color w:val="000000"/>
                <w:sz w:val="16"/>
                <w:szCs w:val="16"/>
                <w:lang w:val="en-US" w:eastAsia="en-US"/>
              </w:rPr>
            </w:pPr>
            <w:r>
              <w:rPr>
                <w:rFonts w:ascii="Arial" w:hAnsi="Arial" w:cs="Arial"/>
                <w:color w:val="000000"/>
                <w:sz w:val="16"/>
                <w:szCs w:val="16"/>
                <w:lang w:val="en-US" w:eastAsia="en-US"/>
              </w:rPr>
              <w:t>1820</w:t>
            </w:r>
          </w:p>
        </w:tc>
        <w:tc>
          <w:tcPr>
            <w:tcW w:w="715" w:type="dxa"/>
            <w:shd w:val="clear" w:color="auto" w:fill="auto"/>
            <w:noWrap/>
            <w:vAlign w:val="center"/>
          </w:tcPr>
          <w:p w:rsidR="006A32AA" w:rsidRPr="00E36A66" w:rsidRDefault="006A32AA" w:rsidP="00D023B1">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kg</w:t>
            </w:r>
          </w:p>
        </w:tc>
      </w:tr>
      <w:tr w:rsidR="006A32AA" w:rsidRPr="0049036B" w:rsidTr="00D023B1">
        <w:trPr>
          <w:trHeight w:val="255"/>
          <w:jc w:val="center"/>
        </w:trPr>
        <w:tc>
          <w:tcPr>
            <w:tcW w:w="6692" w:type="dxa"/>
            <w:shd w:val="clear" w:color="auto" w:fill="auto"/>
            <w:noWrap/>
            <w:vAlign w:val="center"/>
          </w:tcPr>
          <w:p w:rsidR="006A32AA" w:rsidRDefault="006A32AA" w:rsidP="00D023B1">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CHB stacking</w:t>
            </w:r>
          </w:p>
        </w:tc>
        <w:tc>
          <w:tcPr>
            <w:tcW w:w="709" w:type="dxa"/>
            <w:shd w:val="clear" w:color="auto" w:fill="auto"/>
            <w:noWrap/>
            <w:vAlign w:val="center"/>
          </w:tcPr>
          <w:p w:rsidR="006A32AA" w:rsidRPr="00E36A66" w:rsidRDefault="006A32AA" w:rsidP="00D023B1">
            <w:pPr>
              <w:spacing w:line="240" w:lineRule="auto"/>
              <w:jc w:val="right"/>
              <w:rPr>
                <w:rFonts w:ascii="Arial" w:hAnsi="Arial" w:cs="Arial"/>
                <w:color w:val="000000"/>
                <w:sz w:val="16"/>
                <w:szCs w:val="16"/>
                <w:lang w:val="en-US" w:eastAsia="en-US"/>
              </w:rPr>
            </w:pPr>
            <w:r>
              <w:rPr>
                <w:rFonts w:ascii="Arial" w:hAnsi="Arial" w:cs="Arial"/>
                <w:color w:val="000000"/>
                <w:sz w:val="16"/>
                <w:szCs w:val="16"/>
                <w:lang w:val="en-US" w:eastAsia="en-US"/>
              </w:rPr>
              <w:t>790</w:t>
            </w:r>
          </w:p>
        </w:tc>
        <w:tc>
          <w:tcPr>
            <w:tcW w:w="715" w:type="dxa"/>
            <w:shd w:val="clear" w:color="auto" w:fill="auto"/>
            <w:noWrap/>
            <w:vAlign w:val="center"/>
          </w:tcPr>
          <w:p w:rsidR="006A32AA" w:rsidRPr="00E36A66" w:rsidRDefault="006A32AA" w:rsidP="00D023B1">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kg</w:t>
            </w:r>
          </w:p>
        </w:tc>
      </w:tr>
      <w:tr w:rsidR="006A32AA" w:rsidRPr="0049036B" w:rsidTr="00D023B1">
        <w:trPr>
          <w:trHeight w:val="255"/>
          <w:jc w:val="center"/>
        </w:trPr>
        <w:tc>
          <w:tcPr>
            <w:tcW w:w="6692" w:type="dxa"/>
            <w:shd w:val="clear" w:color="auto" w:fill="auto"/>
            <w:noWrap/>
            <w:vAlign w:val="center"/>
          </w:tcPr>
          <w:p w:rsidR="006A32AA" w:rsidRDefault="006A32AA" w:rsidP="00D023B1">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Vertical Cavity Filling</w:t>
            </w:r>
          </w:p>
        </w:tc>
        <w:tc>
          <w:tcPr>
            <w:tcW w:w="709" w:type="dxa"/>
            <w:shd w:val="clear" w:color="auto" w:fill="auto"/>
            <w:noWrap/>
            <w:vAlign w:val="center"/>
          </w:tcPr>
          <w:p w:rsidR="006A32AA" w:rsidRPr="00E36A66" w:rsidRDefault="006A32AA" w:rsidP="00D023B1">
            <w:pPr>
              <w:spacing w:line="240" w:lineRule="auto"/>
              <w:jc w:val="right"/>
              <w:rPr>
                <w:rFonts w:ascii="Arial" w:hAnsi="Arial" w:cs="Arial"/>
                <w:color w:val="000000"/>
                <w:sz w:val="16"/>
                <w:szCs w:val="16"/>
                <w:lang w:val="en-US" w:eastAsia="en-US"/>
              </w:rPr>
            </w:pPr>
            <w:r>
              <w:rPr>
                <w:rFonts w:ascii="Arial" w:hAnsi="Arial" w:cs="Arial"/>
                <w:color w:val="000000"/>
                <w:sz w:val="16"/>
                <w:szCs w:val="16"/>
                <w:lang w:val="en-US" w:eastAsia="en-US"/>
              </w:rPr>
              <w:t>1530</w:t>
            </w:r>
          </w:p>
        </w:tc>
        <w:tc>
          <w:tcPr>
            <w:tcW w:w="715" w:type="dxa"/>
            <w:shd w:val="clear" w:color="auto" w:fill="auto"/>
            <w:noWrap/>
            <w:vAlign w:val="center"/>
          </w:tcPr>
          <w:p w:rsidR="006A32AA" w:rsidRPr="00E36A66" w:rsidRDefault="006A32AA" w:rsidP="00D023B1">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kg</w:t>
            </w:r>
          </w:p>
        </w:tc>
      </w:tr>
      <w:tr w:rsidR="006A32AA" w:rsidRPr="0049036B" w:rsidTr="00D023B1">
        <w:trPr>
          <w:trHeight w:val="255"/>
          <w:jc w:val="center"/>
        </w:trPr>
        <w:tc>
          <w:tcPr>
            <w:tcW w:w="6692" w:type="dxa"/>
            <w:shd w:val="clear" w:color="auto" w:fill="auto"/>
            <w:noWrap/>
            <w:vAlign w:val="center"/>
          </w:tcPr>
          <w:p w:rsidR="006A32AA" w:rsidRPr="0049036B" w:rsidRDefault="006A32AA" w:rsidP="00D023B1">
            <w:pPr>
              <w:spacing w:line="240" w:lineRule="auto"/>
              <w:rPr>
                <w:rFonts w:ascii="Arial" w:hAnsi="Arial" w:cs="Arial"/>
                <w:color w:val="000000"/>
                <w:sz w:val="16"/>
                <w:szCs w:val="16"/>
                <w:lang w:val="en-US" w:eastAsia="en-US"/>
              </w:rPr>
            </w:pPr>
            <w:r w:rsidRPr="00E36A66">
              <w:rPr>
                <w:rFonts w:ascii="Arial" w:hAnsi="Arial" w:cs="Arial"/>
                <w:color w:val="000000"/>
                <w:sz w:val="16"/>
                <w:szCs w:val="16"/>
                <w:lang w:val="en-US" w:eastAsia="en-US"/>
              </w:rPr>
              <w:t>Plaster Finishing (Interior / Exterior)</w:t>
            </w:r>
          </w:p>
        </w:tc>
        <w:tc>
          <w:tcPr>
            <w:tcW w:w="709" w:type="dxa"/>
            <w:shd w:val="clear" w:color="auto" w:fill="auto"/>
            <w:noWrap/>
            <w:vAlign w:val="center"/>
          </w:tcPr>
          <w:p w:rsidR="006A32AA" w:rsidRPr="00E36A66" w:rsidRDefault="006A32AA" w:rsidP="00D023B1">
            <w:pPr>
              <w:spacing w:line="240" w:lineRule="auto"/>
              <w:jc w:val="right"/>
              <w:rPr>
                <w:rFonts w:ascii="Arial" w:hAnsi="Arial" w:cs="Arial"/>
                <w:color w:val="000000"/>
                <w:sz w:val="16"/>
                <w:szCs w:val="16"/>
                <w:lang w:val="en-US" w:eastAsia="en-US"/>
              </w:rPr>
            </w:pPr>
            <w:r>
              <w:rPr>
                <w:rFonts w:ascii="Arial" w:hAnsi="Arial" w:cs="Arial"/>
                <w:color w:val="000000"/>
                <w:sz w:val="16"/>
                <w:szCs w:val="16"/>
                <w:lang w:val="en-US" w:eastAsia="en-US"/>
              </w:rPr>
              <w:t>900</w:t>
            </w:r>
          </w:p>
        </w:tc>
        <w:tc>
          <w:tcPr>
            <w:tcW w:w="715" w:type="dxa"/>
            <w:shd w:val="clear" w:color="auto" w:fill="auto"/>
            <w:noWrap/>
            <w:vAlign w:val="center"/>
          </w:tcPr>
          <w:p w:rsidR="006A32AA" w:rsidRPr="00E36A66" w:rsidRDefault="006A32AA" w:rsidP="00D023B1">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kg</w:t>
            </w:r>
          </w:p>
        </w:tc>
      </w:tr>
      <w:tr w:rsidR="006A32AA" w:rsidRPr="0049036B" w:rsidTr="00D023B1">
        <w:trPr>
          <w:trHeight w:val="255"/>
          <w:jc w:val="center"/>
        </w:trPr>
        <w:tc>
          <w:tcPr>
            <w:tcW w:w="6692" w:type="dxa"/>
            <w:shd w:val="clear" w:color="auto" w:fill="auto"/>
            <w:noWrap/>
            <w:vAlign w:val="center"/>
          </w:tcPr>
          <w:p w:rsidR="006A32AA" w:rsidRPr="00E36A66" w:rsidRDefault="006A32AA" w:rsidP="00D023B1">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Inefficiencies and Wastage</w:t>
            </w:r>
          </w:p>
        </w:tc>
        <w:tc>
          <w:tcPr>
            <w:tcW w:w="709" w:type="dxa"/>
            <w:shd w:val="clear" w:color="auto" w:fill="auto"/>
            <w:noWrap/>
            <w:vAlign w:val="center"/>
          </w:tcPr>
          <w:p w:rsidR="006A32AA" w:rsidRPr="00E36A66" w:rsidRDefault="006A32AA" w:rsidP="00D023B1">
            <w:pPr>
              <w:spacing w:line="240" w:lineRule="auto"/>
              <w:jc w:val="right"/>
              <w:rPr>
                <w:rFonts w:ascii="Arial" w:hAnsi="Arial" w:cs="Arial"/>
                <w:color w:val="000000"/>
                <w:sz w:val="16"/>
                <w:szCs w:val="16"/>
                <w:lang w:val="en-US" w:eastAsia="en-US"/>
              </w:rPr>
            </w:pPr>
            <w:r>
              <w:rPr>
                <w:rFonts w:ascii="Arial" w:hAnsi="Arial" w:cs="Arial"/>
                <w:color w:val="000000"/>
                <w:sz w:val="16"/>
                <w:szCs w:val="16"/>
                <w:lang w:val="en-US" w:eastAsia="en-US"/>
              </w:rPr>
              <w:t>10-14</w:t>
            </w:r>
          </w:p>
        </w:tc>
        <w:tc>
          <w:tcPr>
            <w:tcW w:w="715" w:type="dxa"/>
            <w:shd w:val="clear" w:color="auto" w:fill="auto"/>
            <w:noWrap/>
            <w:vAlign w:val="center"/>
          </w:tcPr>
          <w:p w:rsidR="006A32AA" w:rsidRPr="00E36A66" w:rsidRDefault="006A32AA" w:rsidP="00D023B1">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w:t>
            </w:r>
          </w:p>
        </w:tc>
      </w:tr>
      <w:tr w:rsidR="006A32AA" w:rsidRPr="0049036B" w:rsidTr="00D023B1">
        <w:trPr>
          <w:trHeight w:val="255"/>
          <w:jc w:val="center"/>
        </w:trPr>
        <w:tc>
          <w:tcPr>
            <w:tcW w:w="6692" w:type="dxa"/>
            <w:shd w:val="clear" w:color="auto" w:fill="D9D9D9" w:themeFill="background1" w:themeFillShade="D9"/>
            <w:noWrap/>
            <w:vAlign w:val="center"/>
            <w:hideMark/>
          </w:tcPr>
          <w:p w:rsidR="006A32AA" w:rsidRPr="002D764C" w:rsidRDefault="006A32AA" w:rsidP="00D023B1">
            <w:pPr>
              <w:spacing w:line="240" w:lineRule="auto"/>
              <w:rPr>
                <w:rFonts w:ascii="Arial" w:hAnsi="Arial" w:cs="Arial"/>
                <w:i/>
                <w:color w:val="000000"/>
                <w:sz w:val="16"/>
                <w:szCs w:val="16"/>
                <w:lang w:val="en-US" w:eastAsia="en-US"/>
              </w:rPr>
            </w:pPr>
            <w:r w:rsidRPr="002D764C">
              <w:rPr>
                <w:rFonts w:ascii="Arial" w:hAnsi="Arial" w:cs="Arial"/>
                <w:i/>
                <w:color w:val="000000"/>
                <w:sz w:val="16"/>
                <w:szCs w:val="16"/>
                <w:lang w:val="en-US" w:eastAsia="en-US"/>
              </w:rPr>
              <w:t>Inventory Inflows for Steel, low-alloyed, at plant/RER U PH</w:t>
            </w:r>
          </w:p>
        </w:tc>
        <w:tc>
          <w:tcPr>
            <w:tcW w:w="709" w:type="dxa"/>
            <w:shd w:val="clear" w:color="auto" w:fill="D9D9D9" w:themeFill="background1" w:themeFillShade="D9"/>
            <w:noWrap/>
            <w:vAlign w:val="center"/>
            <w:hideMark/>
          </w:tcPr>
          <w:p w:rsidR="006A32AA" w:rsidRPr="002D764C" w:rsidRDefault="006A32AA" w:rsidP="00D023B1">
            <w:pPr>
              <w:spacing w:line="240" w:lineRule="auto"/>
              <w:jc w:val="right"/>
              <w:rPr>
                <w:rFonts w:ascii="Arial" w:hAnsi="Arial" w:cs="Arial"/>
                <w:i/>
                <w:color w:val="000000"/>
                <w:sz w:val="16"/>
                <w:szCs w:val="16"/>
                <w:lang w:val="en-US" w:eastAsia="en-US"/>
              </w:rPr>
            </w:pPr>
            <w:r w:rsidRPr="002D764C">
              <w:rPr>
                <w:rFonts w:ascii="Arial" w:hAnsi="Arial" w:cs="Arial"/>
                <w:i/>
                <w:color w:val="000000"/>
                <w:sz w:val="16"/>
                <w:szCs w:val="16"/>
                <w:lang w:val="en-US" w:eastAsia="en-US"/>
              </w:rPr>
              <w:t>1085</w:t>
            </w:r>
          </w:p>
        </w:tc>
        <w:tc>
          <w:tcPr>
            <w:tcW w:w="715" w:type="dxa"/>
            <w:shd w:val="clear" w:color="auto" w:fill="D9D9D9" w:themeFill="background1" w:themeFillShade="D9"/>
            <w:noWrap/>
            <w:vAlign w:val="center"/>
            <w:hideMark/>
          </w:tcPr>
          <w:p w:rsidR="006A32AA" w:rsidRPr="002D764C" w:rsidRDefault="006A32AA" w:rsidP="00D023B1">
            <w:pPr>
              <w:spacing w:line="240" w:lineRule="auto"/>
              <w:rPr>
                <w:rFonts w:ascii="Arial" w:hAnsi="Arial" w:cs="Arial"/>
                <w:i/>
                <w:color w:val="000000"/>
                <w:sz w:val="16"/>
                <w:szCs w:val="16"/>
                <w:lang w:val="en-US" w:eastAsia="en-US"/>
              </w:rPr>
            </w:pPr>
            <w:r w:rsidRPr="002D764C">
              <w:rPr>
                <w:rFonts w:ascii="Arial" w:hAnsi="Arial" w:cs="Arial"/>
                <w:i/>
                <w:color w:val="000000"/>
                <w:sz w:val="16"/>
                <w:szCs w:val="16"/>
                <w:lang w:val="en-US" w:eastAsia="en-US"/>
              </w:rPr>
              <w:t>kg</w:t>
            </w:r>
          </w:p>
        </w:tc>
      </w:tr>
      <w:tr w:rsidR="006A32AA" w:rsidRPr="0049036B" w:rsidTr="00D023B1">
        <w:trPr>
          <w:trHeight w:val="255"/>
          <w:jc w:val="center"/>
        </w:trPr>
        <w:tc>
          <w:tcPr>
            <w:tcW w:w="6692" w:type="dxa"/>
            <w:shd w:val="clear" w:color="auto" w:fill="auto"/>
            <w:noWrap/>
            <w:vAlign w:val="center"/>
            <w:hideMark/>
          </w:tcPr>
          <w:p w:rsidR="006A32AA" w:rsidRPr="0049036B" w:rsidRDefault="006A32AA" w:rsidP="00D023B1">
            <w:pPr>
              <w:spacing w:line="240" w:lineRule="auto"/>
              <w:rPr>
                <w:rFonts w:ascii="Arial" w:hAnsi="Arial" w:cs="Arial"/>
                <w:color w:val="000000"/>
                <w:sz w:val="16"/>
                <w:szCs w:val="16"/>
                <w:lang w:val="en-US" w:eastAsia="en-US"/>
              </w:rPr>
            </w:pPr>
            <w:r w:rsidRPr="005750B6">
              <w:rPr>
                <w:rFonts w:ascii="Arial" w:hAnsi="Arial" w:cs="Arial"/>
                <w:color w:val="000000"/>
                <w:sz w:val="16"/>
                <w:szCs w:val="16"/>
                <w:lang w:val="en-US" w:eastAsia="en-US"/>
              </w:rPr>
              <w:t>G.I. Tie Wire No. 16</w:t>
            </w:r>
          </w:p>
        </w:tc>
        <w:tc>
          <w:tcPr>
            <w:tcW w:w="709" w:type="dxa"/>
            <w:shd w:val="clear" w:color="auto" w:fill="auto"/>
            <w:noWrap/>
            <w:vAlign w:val="center"/>
            <w:hideMark/>
          </w:tcPr>
          <w:p w:rsidR="006A32AA" w:rsidRPr="0049036B" w:rsidRDefault="006A32AA" w:rsidP="00D023B1">
            <w:pPr>
              <w:spacing w:line="240" w:lineRule="auto"/>
              <w:jc w:val="right"/>
              <w:rPr>
                <w:rFonts w:ascii="Arial" w:hAnsi="Arial" w:cs="Arial"/>
                <w:color w:val="000000"/>
                <w:sz w:val="16"/>
                <w:szCs w:val="16"/>
                <w:lang w:val="en-US" w:eastAsia="en-US"/>
              </w:rPr>
            </w:pPr>
            <w:r>
              <w:rPr>
                <w:rFonts w:ascii="Arial" w:hAnsi="Arial" w:cs="Arial"/>
                <w:color w:val="000000"/>
                <w:sz w:val="16"/>
                <w:szCs w:val="16"/>
                <w:lang w:val="en-US" w:eastAsia="en-US"/>
              </w:rPr>
              <w:t>2</w:t>
            </w:r>
          </w:p>
        </w:tc>
        <w:tc>
          <w:tcPr>
            <w:tcW w:w="715" w:type="dxa"/>
            <w:shd w:val="clear" w:color="auto" w:fill="auto"/>
            <w:noWrap/>
            <w:vAlign w:val="center"/>
            <w:hideMark/>
          </w:tcPr>
          <w:p w:rsidR="006A32AA" w:rsidRPr="0049036B" w:rsidRDefault="006A32AA" w:rsidP="00D023B1">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Kg</w:t>
            </w:r>
          </w:p>
        </w:tc>
      </w:tr>
      <w:tr w:rsidR="006A32AA" w:rsidRPr="0049036B" w:rsidTr="00D023B1">
        <w:trPr>
          <w:trHeight w:val="255"/>
          <w:jc w:val="center"/>
        </w:trPr>
        <w:tc>
          <w:tcPr>
            <w:tcW w:w="6692" w:type="dxa"/>
            <w:shd w:val="clear" w:color="auto" w:fill="auto"/>
            <w:noWrap/>
            <w:vAlign w:val="center"/>
          </w:tcPr>
          <w:p w:rsidR="006A32AA" w:rsidRPr="005750B6" w:rsidRDefault="006A32AA" w:rsidP="00D023B1">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 xml:space="preserve">C-Purlins 50mmx150mmx6m, norm profile </w:t>
            </w:r>
          </w:p>
        </w:tc>
        <w:tc>
          <w:tcPr>
            <w:tcW w:w="709" w:type="dxa"/>
            <w:shd w:val="clear" w:color="auto" w:fill="auto"/>
            <w:noWrap/>
            <w:vAlign w:val="center"/>
          </w:tcPr>
          <w:p w:rsidR="006A32AA" w:rsidRPr="0049036B" w:rsidRDefault="006A32AA" w:rsidP="00D023B1">
            <w:pPr>
              <w:spacing w:line="240" w:lineRule="auto"/>
              <w:jc w:val="right"/>
              <w:rPr>
                <w:rFonts w:ascii="Arial" w:hAnsi="Arial" w:cs="Arial"/>
                <w:color w:val="000000"/>
                <w:sz w:val="16"/>
                <w:szCs w:val="16"/>
                <w:lang w:val="en-US" w:eastAsia="en-US"/>
              </w:rPr>
            </w:pPr>
            <w:r>
              <w:rPr>
                <w:rFonts w:ascii="Arial" w:hAnsi="Arial" w:cs="Arial"/>
                <w:color w:val="000000"/>
                <w:sz w:val="16"/>
                <w:szCs w:val="16"/>
                <w:lang w:val="en-US" w:eastAsia="en-US"/>
              </w:rPr>
              <w:t>16</w:t>
            </w:r>
          </w:p>
        </w:tc>
        <w:tc>
          <w:tcPr>
            <w:tcW w:w="715" w:type="dxa"/>
            <w:shd w:val="clear" w:color="auto" w:fill="auto"/>
            <w:noWrap/>
            <w:vAlign w:val="center"/>
          </w:tcPr>
          <w:p w:rsidR="006A32AA" w:rsidRPr="0049036B" w:rsidRDefault="006A32AA" w:rsidP="00D023B1">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Pcs</w:t>
            </w:r>
          </w:p>
        </w:tc>
      </w:tr>
      <w:tr w:rsidR="006A32AA" w:rsidRPr="0049036B" w:rsidTr="00D023B1">
        <w:trPr>
          <w:trHeight w:val="255"/>
          <w:jc w:val="center"/>
        </w:trPr>
        <w:tc>
          <w:tcPr>
            <w:tcW w:w="6692" w:type="dxa"/>
            <w:shd w:val="clear" w:color="auto" w:fill="auto"/>
            <w:noWrap/>
            <w:vAlign w:val="center"/>
          </w:tcPr>
          <w:p w:rsidR="006A32AA" w:rsidRPr="005750B6" w:rsidRDefault="006A32AA" w:rsidP="00D023B1">
            <w:pPr>
              <w:spacing w:line="240" w:lineRule="auto"/>
              <w:rPr>
                <w:rFonts w:ascii="Arial" w:hAnsi="Arial" w:cs="Arial"/>
                <w:color w:val="000000"/>
                <w:sz w:val="16"/>
                <w:szCs w:val="16"/>
                <w:lang w:val="en-US" w:eastAsia="en-US"/>
              </w:rPr>
            </w:pPr>
            <w:r w:rsidRPr="005750B6">
              <w:rPr>
                <w:rFonts w:ascii="Arial" w:hAnsi="Arial" w:cs="Arial"/>
                <w:color w:val="000000"/>
                <w:sz w:val="16"/>
                <w:szCs w:val="16"/>
                <w:lang w:val="en-US" w:eastAsia="en-US"/>
              </w:rPr>
              <w:t>C-Purlins 50mmx75mmx6m</w:t>
            </w:r>
            <w:r>
              <w:rPr>
                <w:rFonts w:ascii="Arial" w:hAnsi="Arial" w:cs="Arial"/>
                <w:color w:val="000000"/>
                <w:sz w:val="16"/>
                <w:szCs w:val="16"/>
                <w:lang w:val="en-US" w:eastAsia="en-US"/>
              </w:rPr>
              <w:t>, norm profile</w:t>
            </w:r>
          </w:p>
        </w:tc>
        <w:tc>
          <w:tcPr>
            <w:tcW w:w="709" w:type="dxa"/>
            <w:shd w:val="clear" w:color="auto" w:fill="auto"/>
            <w:noWrap/>
            <w:vAlign w:val="center"/>
          </w:tcPr>
          <w:p w:rsidR="006A32AA" w:rsidRPr="0049036B" w:rsidRDefault="006A32AA" w:rsidP="00D023B1">
            <w:pPr>
              <w:spacing w:line="240" w:lineRule="auto"/>
              <w:jc w:val="right"/>
              <w:rPr>
                <w:rFonts w:ascii="Arial" w:hAnsi="Arial" w:cs="Arial"/>
                <w:color w:val="000000"/>
                <w:sz w:val="16"/>
                <w:szCs w:val="16"/>
                <w:lang w:val="en-US" w:eastAsia="en-US"/>
              </w:rPr>
            </w:pPr>
            <w:r>
              <w:rPr>
                <w:rFonts w:ascii="Arial" w:hAnsi="Arial" w:cs="Arial"/>
                <w:color w:val="000000"/>
                <w:sz w:val="16"/>
                <w:szCs w:val="16"/>
                <w:lang w:val="en-US" w:eastAsia="en-US"/>
              </w:rPr>
              <w:t>16</w:t>
            </w:r>
          </w:p>
        </w:tc>
        <w:tc>
          <w:tcPr>
            <w:tcW w:w="715" w:type="dxa"/>
            <w:shd w:val="clear" w:color="auto" w:fill="auto"/>
            <w:noWrap/>
            <w:vAlign w:val="center"/>
          </w:tcPr>
          <w:p w:rsidR="006A32AA" w:rsidRPr="0049036B" w:rsidRDefault="006A32AA" w:rsidP="00D023B1">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Pcs</w:t>
            </w:r>
          </w:p>
        </w:tc>
      </w:tr>
      <w:tr w:rsidR="006A32AA" w:rsidRPr="0049036B" w:rsidTr="00D023B1">
        <w:trPr>
          <w:trHeight w:val="255"/>
          <w:jc w:val="center"/>
        </w:trPr>
        <w:tc>
          <w:tcPr>
            <w:tcW w:w="6692" w:type="dxa"/>
            <w:shd w:val="clear" w:color="auto" w:fill="auto"/>
            <w:noWrap/>
            <w:vAlign w:val="center"/>
          </w:tcPr>
          <w:p w:rsidR="006A32AA" w:rsidRPr="005750B6" w:rsidRDefault="006A32AA" w:rsidP="00D023B1">
            <w:pPr>
              <w:spacing w:line="240" w:lineRule="auto"/>
              <w:rPr>
                <w:rFonts w:ascii="Arial" w:hAnsi="Arial" w:cs="Arial"/>
                <w:color w:val="000000"/>
                <w:sz w:val="16"/>
                <w:szCs w:val="16"/>
                <w:lang w:val="en-US" w:eastAsia="en-US"/>
              </w:rPr>
            </w:pPr>
            <w:r w:rsidRPr="005750B6">
              <w:rPr>
                <w:rFonts w:ascii="Arial" w:hAnsi="Arial" w:cs="Arial"/>
                <w:color w:val="000000"/>
                <w:sz w:val="16"/>
                <w:szCs w:val="16"/>
                <w:lang w:val="en-US" w:eastAsia="en-US"/>
              </w:rPr>
              <w:t xml:space="preserve">Welding Rod, </w:t>
            </w:r>
            <w:proofErr w:type="spellStart"/>
            <w:r w:rsidRPr="005750B6">
              <w:rPr>
                <w:rFonts w:ascii="Arial" w:hAnsi="Arial" w:cs="Arial"/>
                <w:color w:val="000000"/>
                <w:sz w:val="16"/>
                <w:szCs w:val="16"/>
                <w:lang w:val="en-US" w:eastAsia="en-US"/>
              </w:rPr>
              <w:t>Wipweld</w:t>
            </w:r>
            <w:proofErr w:type="spellEnd"/>
            <w:r w:rsidRPr="005750B6">
              <w:rPr>
                <w:rFonts w:ascii="Arial" w:hAnsi="Arial" w:cs="Arial"/>
                <w:color w:val="000000"/>
                <w:sz w:val="16"/>
                <w:szCs w:val="16"/>
                <w:lang w:val="en-US" w:eastAsia="en-US"/>
              </w:rPr>
              <w:t xml:space="preserve"> 6013</w:t>
            </w:r>
          </w:p>
        </w:tc>
        <w:tc>
          <w:tcPr>
            <w:tcW w:w="709" w:type="dxa"/>
            <w:shd w:val="clear" w:color="auto" w:fill="auto"/>
            <w:noWrap/>
            <w:vAlign w:val="center"/>
          </w:tcPr>
          <w:p w:rsidR="006A32AA" w:rsidRPr="0049036B" w:rsidRDefault="006A32AA" w:rsidP="00D023B1">
            <w:pPr>
              <w:spacing w:line="240" w:lineRule="auto"/>
              <w:jc w:val="right"/>
              <w:rPr>
                <w:rFonts w:ascii="Arial" w:hAnsi="Arial" w:cs="Arial"/>
                <w:color w:val="000000"/>
                <w:sz w:val="16"/>
                <w:szCs w:val="16"/>
                <w:lang w:val="en-US" w:eastAsia="en-US"/>
              </w:rPr>
            </w:pPr>
            <w:r>
              <w:rPr>
                <w:rFonts w:ascii="Arial" w:hAnsi="Arial" w:cs="Arial"/>
                <w:color w:val="000000"/>
                <w:sz w:val="16"/>
                <w:szCs w:val="16"/>
                <w:lang w:val="en-US" w:eastAsia="en-US"/>
              </w:rPr>
              <w:t>5</w:t>
            </w:r>
          </w:p>
        </w:tc>
        <w:tc>
          <w:tcPr>
            <w:tcW w:w="715" w:type="dxa"/>
            <w:shd w:val="clear" w:color="auto" w:fill="auto"/>
            <w:noWrap/>
            <w:vAlign w:val="center"/>
          </w:tcPr>
          <w:p w:rsidR="006A32AA" w:rsidRPr="0049036B" w:rsidRDefault="006A32AA" w:rsidP="00D023B1">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Kg</w:t>
            </w:r>
          </w:p>
        </w:tc>
      </w:tr>
      <w:tr w:rsidR="006A32AA" w:rsidRPr="0049036B" w:rsidTr="00D023B1">
        <w:trPr>
          <w:trHeight w:val="255"/>
          <w:jc w:val="center"/>
        </w:trPr>
        <w:tc>
          <w:tcPr>
            <w:tcW w:w="6692" w:type="dxa"/>
            <w:shd w:val="clear" w:color="auto" w:fill="auto"/>
            <w:noWrap/>
            <w:vAlign w:val="center"/>
          </w:tcPr>
          <w:p w:rsidR="006A32AA" w:rsidRPr="005750B6" w:rsidRDefault="006A32AA" w:rsidP="00D023B1">
            <w:pPr>
              <w:spacing w:line="240" w:lineRule="auto"/>
              <w:rPr>
                <w:rFonts w:ascii="Arial" w:hAnsi="Arial" w:cs="Arial"/>
                <w:color w:val="000000"/>
                <w:sz w:val="16"/>
                <w:szCs w:val="16"/>
                <w:lang w:val="en-US" w:eastAsia="en-US"/>
              </w:rPr>
            </w:pPr>
            <w:proofErr w:type="spellStart"/>
            <w:r>
              <w:rPr>
                <w:rFonts w:ascii="Arial" w:hAnsi="Arial" w:cs="Arial"/>
                <w:color w:val="000000"/>
                <w:sz w:val="16"/>
                <w:szCs w:val="16"/>
                <w:lang w:val="en-US" w:eastAsia="en-US"/>
              </w:rPr>
              <w:t>Tek</w:t>
            </w:r>
            <w:proofErr w:type="spellEnd"/>
            <w:r>
              <w:rPr>
                <w:rFonts w:ascii="Arial" w:hAnsi="Arial" w:cs="Arial"/>
                <w:color w:val="000000"/>
                <w:sz w:val="16"/>
                <w:szCs w:val="16"/>
                <w:lang w:val="en-US" w:eastAsia="en-US"/>
              </w:rPr>
              <w:t xml:space="preserve"> Screw length</w:t>
            </w:r>
            <w:r w:rsidRPr="005750B6">
              <w:rPr>
                <w:rFonts w:ascii="Arial" w:hAnsi="Arial" w:cs="Arial"/>
                <w:color w:val="000000"/>
                <w:sz w:val="16"/>
                <w:szCs w:val="16"/>
                <w:lang w:val="en-US" w:eastAsia="en-US"/>
              </w:rPr>
              <w:t xml:space="preserve"> 1 </w:t>
            </w:r>
            <w:r>
              <w:rPr>
                <w:rFonts w:ascii="Arial" w:hAnsi="Arial" w:cs="Arial"/>
                <w:color w:val="000000"/>
                <w:sz w:val="16"/>
                <w:szCs w:val="16"/>
                <w:lang w:val="en-US" w:eastAsia="en-US"/>
              </w:rPr>
              <w:t>½ “</w:t>
            </w:r>
          </w:p>
        </w:tc>
        <w:tc>
          <w:tcPr>
            <w:tcW w:w="709" w:type="dxa"/>
            <w:shd w:val="clear" w:color="auto" w:fill="auto"/>
            <w:noWrap/>
            <w:vAlign w:val="center"/>
          </w:tcPr>
          <w:p w:rsidR="006A32AA" w:rsidRPr="0049036B" w:rsidRDefault="006A32AA" w:rsidP="00D023B1">
            <w:pPr>
              <w:spacing w:line="240" w:lineRule="auto"/>
              <w:jc w:val="right"/>
              <w:rPr>
                <w:rFonts w:ascii="Arial" w:hAnsi="Arial" w:cs="Arial"/>
                <w:color w:val="000000"/>
                <w:sz w:val="16"/>
                <w:szCs w:val="16"/>
                <w:lang w:val="en-US" w:eastAsia="en-US"/>
              </w:rPr>
            </w:pPr>
            <w:r>
              <w:rPr>
                <w:rFonts w:ascii="Arial" w:hAnsi="Arial" w:cs="Arial"/>
                <w:color w:val="000000"/>
                <w:sz w:val="16"/>
                <w:szCs w:val="16"/>
                <w:lang w:val="en-US" w:eastAsia="en-US"/>
              </w:rPr>
              <w:t>500</w:t>
            </w:r>
          </w:p>
        </w:tc>
        <w:tc>
          <w:tcPr>
            <w:tcW w:w="715" w:type="dxa"/>
            <w:shd w:val="clear" w:color="auto" w:fill="auto"/>
            <w:noWrap/>
            <w:vAlign w:val="center"/>
          </w:tcPr>
          <w:p w:rsidR="006A32AA" w:rsidRPr="0049036B" w:rsidRDefault="006A32AA" w:rsidP="00D023B1">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Pcs</w:t>
            </w:r>
          </w:p>
        </w:tc>
      </w:tr>
      <w:tr w:rsidR="006A32AA" w:rsidRPr="0049036B" w:rsidTr="00D023B1">
        <w:trPr>
          <w:trHeight w:val="255"/>
          <w:jc w:val="center"/>
        </w:trPr>
        <w:tc>
          <w:tcPr>
            <w:tcW w:w="6692" w:type="dxa"/>
            <w:shd w:val="clear" w:color="auto" w:fill="auto"/>
            <w:noWrap/>
            <w:vAlign w:val="center"/>
          </w:tcPr>
          <w:p w:rsidR="006A32AA" w:rsidRPr="005750B6" w:rsidRDefault="006A32AA" w:rsidP="00D023B1">
            <w:pPr>
              <w:spacing w:line="240" w:lineRule="auto"/>
              <w:rPr>
                <w:rFonts w:ascii="Arial" w:hAnsi="Arial" w:cs="Arial"/>
                <w:color w:val="000000"/>
                <w:sz w:val="16"/>
                <w:szCs w:val="16"/>
                <w:lang w:val="en-US" w:eastAsia="en-US"/>
              </w:rPr>
            </w:pPr>
            <w:r w:rsidRPr="005750B6">
              <w:rPr>
                <w:rFonts w:ascii="Arial" w:hAnsi="Arial" w:cs="Arial"/>
                <w:color w:val="000000"/>
                <w:sz w:val="16"/>
                <w:szCs w:val="16"/>
                <w:lang w:val="en-US" w:eastAsia="en-US"/>
              </w:rPr>
              <w:t>Blind Rivets 5/32</w:t>
            </w:r>
          </w:p>
        </w:tc>
        <w:tc>
          <w:tcPr>
            <w:tcW w:w="709" w:type="dxa"/>
            <w:shd w:val="clear" w:color="auto" w:fill="auto"/>
            <w:noWrap/>
            <w:vAlign w:val="center"/>
          </w:tcPr>
          <w:p w:rsidR="006A32AA" w:rsidRPr="0049036B" w:rsidRDefault="006A32AA" w:rsidP="00D023B1">
            <w:pPr>
              <w:spacing w:line="240" w:lineRule="auto"/>
              <w:jc w:val="right"/>
              <w:rPr>
                <w:rFonts w:ascii="Arial" w:hAnsi="Arial" w:cs="Arial"/>
                <w:color w:val="000000"/>
                <w:sz w:val="16"/>
                <w:szCs w:val="16"/>
                <w:lang w:val="en-US" w:eastAsia="en-US"/>
              </w:rPr>
            </w:pPr>
            <w:r>
              <w:rPr>
                <w:rFonts w:ascii="Arial" w:hAnsi="Arial" w:cs="Arial"/>
                <w:color w:val="000000"/>
                <w:sz w:val="16"/>
                <w:szCs w:val="16"/>
                <w:lang w:val="en-US" w:eastAsia="en-US"/>
              </w:rPr>
              <w:t>40</w:t>
            </w:r>
          </w:p>
        </w:tc>
        <w:tc>
          <w:tcPr>
            <w:tcW w:w="715" w:type="dxa"/>
            <w:shd w:val="clear" w:color="auto" w:fill="auto"/>
            <w:noWrap/>
            <w:vAlign w:val="center"/>
          </w:tcPr>
          <w:p w:rsidR="006A32AA" w:rsidRPr="0049036B" w:rsidRDefault="006A32AA" w:rsidP="00D023B1">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Pcs</w:t>
            </w:r>
          </w:p>
        </w:tc>
      </w:tr>
      <w:tr w:rsidR="006A32AA" w:rsidRPr="0049036B" w:rsidTr="00D023B1">
        <w:trPr>
          <w:trHeight w:val="255"/>
          <w:jc w:val="center"/>
        </w:trPr>
        <w:tc>
          <w:tcPr>
            <w:tcW w:w="6692" w:type="dxa"/>
            <w:shd w:val="clear" w:color="auto" w:fill="auto"/>
            <w:noWrap/>
            <w:vAlign w:val="center"/>
          </w:tcPr>
          <w:p w:rsidR="006A32AA" w:rsidRPr="005750B6" w:rsidRDefault="006A32AA" w:rsidP="00D023B1">
            <w:pPr>
              <w:spacing w:line="240" w:lineRule="auto"/>
              <w:rPr>
                <w:rFonts w:ascii="Arial" w:hAnsi="Arial" w:cs="Arial"/>
                <w:color w:val="000000"/>
                <w:sz w:val="16"/>
                <w:szCs w:val="16"/>
                <w:lang w:val="en-US" w:eastAsia="en-US"/>
              </w:rPr>
            </w:pPr>
            <w:r w:rsidRPr="005750B6">
              <w:rPr>
                <w:rFonts w:ascii="Arial" w:hAnsi="Arial" w:cs="Arial"/>
                <w:color w:val="000000"/>
                <w:sz w:val="16"/>
                <w:szCs w:val="16"/>
                <w:lang w:val="en-US" w:eastAsia="en-US"/>
              </w:rPr>
              <w:t>Ridge Roll Ga.26 x 8ft</w:t>
            </w:r>
          </w:p>
        </w:tc>
        <w:tc>
          <w:tcPr>
            <w:tcW w:w="709" w:type="dxa"/>
            <w:shd w:val="clear" w:color="auto" w:fill="auto"/>
            <w:noWrap/>
            <w:vAlign w:val="center"/>
          </w:tcPr>
          <w:p w:rsidR="006A32AA" w:rsidRPr="0049036B" w:rsidRDefault="006A32AA" w:rsidP="00D023B1">
            <w:pPr>
              <w:spacing w:line="240" w:lineRule="auto"/>
              <w:jc w:val="right"/>
              <w:rPr>
                <w:rFonts w:ascii="Arial" w:hAnsi="Arial" w:cs="Arial"/>
                <w:color w:val="000000"/>
                <w:sz w:val="16"/>
                <w:szCs w:val="16"/>
                <w:lang w:val="en-US" w:eastAsia="en-US"/>
              </w:rPr>
            </w:pPr>
            <w:r>
              <w:rPr>
                <w:rFonts w:ascii="Arial" w:hAnsi="Arial" w:cs="Arial"/>
                <w:color w:val="000000"/>
                <w:sz w:val="16"/>
                <w:szCs w:val="16"/>
                <w:lang w:val="en-US" w:eastAsia="en-US"/>
              </w:rPr>
              <w:t>7</w:t>
            </w:r>
          </w:p>
        </w:tc>
        <w:tc>
          <w:tcPr>
            <w:tcW w:w="715" w:type="dxa"/>
            <w:shd w:val="clear" w:color="auto" w:fill="auto"/>
            <w:noWrap/>
            <w:vAlign w:val="center"/>
          </w:tcPr>
          <w:p w:rsidR="006A32AA" w:rsidRPr="0049036B" w:rsidRDefault="006A32AA" w:rsidP="00D023B1">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Sheets</w:t>
            </w:r>
          </w:p>
        </w:tc>
      </w:tr>
    </w:tbl>
    <w:p w:rsidR="006A32AA" w:rsidRDefault="006A32AA" w:rsidP="000D68C0">
      <w:pPr>
        <w:pStyle w:val="Textkrper"/>
        <w:ind w:left="720"/>
        <w:rPr>
          <w:rFonts w:ascii="Arial" w:hAnsi="Arial" w:cs="Arial"/>
          <w:color w:val="000000"/>
          <w:sz w:val="16"/>
          <w:szCs w:val="16"/>
          <w:lang w:val="en-US" w:eastAsia="en-US"/>
        </w:rPr>
      </w:pPr>
    </w:p>
    <w:p w:rsidR="000D68C0" w:rsidRPr="00450B66" w:rsidRDefault="000D68C0" w:rsidP="000D68C0">
      <w:pPr>
        <w:pStyle w:val="Beschriftung"/>
        <w:rPr>
          <w:i w:val="0"/>
        </w:rPr>
      </w:pPr>
      <w:r>
        <w:t xml:space="preserve">Table </w:t>
      </w:r>
      <w:r w:rsidR="00B25A72">
        <w:t>S</w:t>
      </w:r>
      <w:r>
        <w:fldChar w:fldCharType="begin"/>
      </w:r>
      <w:r>
        <w:instrText xml:space="preserve"> SEQ Table \* ARABIC </w:instrText>
      </w:r>
      <w:r>
        <w:fldChar w:fldCharType="separate"/>
      </w:r>
      <w:r w:rsidR="00052623">
        <w:rPr>
          <w:noProof/>
        </w:rPr>
        <w:t>5</w:t>
      </w:r>
      <w:r>
        <w:rPr>
          <w:noProof/>
        </w:rPr>
        <w:fldChar w:fldCharType="end"/>
      </w:r>
      <w:r>
        <w:t xml:space="preserve"> I</w:t>
      </w:r>
      <w:r w:rsidRPr="00D871A0">
        <w:t xml:space="preserve">nventory </w:t>
      </w:r>
      <w:r>
        <w:t>cement-bamboo-frame house</w:t>
      </w:r>
    </w:p>
    <w:tbl>
      <w:tblPr>
        <w:tblW w:w="7938"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708"/>
        <w:gridCol w:w="709"/>
        <w:gridCol w:w="709"/>
        <w:gridCol w:w="567"/>
      </w:tblGrid>
      <w:tr w:rsidR="000D68C0" w:rsidRPr="00450B66" w:rsidTr="000D68C0">
        <w:trPr>
          <w:trHeight w:val="255"/>
        </w:trPr>
        <w:tc>
          <w:tcPr>
            <w:tcW w:w="5245" w:type="dxa"/>
            <w:shd w:val="clear" w:color="auto" w:fill="BFBFBF" w:themeFill="background1" w:themeFillShade="BF"/>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Products</w:t>
            </w:r>
          </w:p>
        </w:tc>
        <w:tc>
          <w:tcPr>
            <w:tcW w:w="708" w:type="dxa"/>
            <w:shd w:val="clear" w:color="auto" w:fill="BFBFBF" w:themeFill="background1" w:themeFillShade="BF"/>
            <w:noWrap/>
            <w:vAlign w:val="center"/>
            <w:hideMark/>
          </w:tcPr>
          <w:p w:rsidR="000D68C0" w:rsidRPr="00450B66" w:rsidRDefault="000D68C0" w:rsidP="000D68C0">
            <w:pPr>
              <w:spacing w:line="240" w:lineRule="auto"/>
              <w:jc w:val="right"/>
              <w:rPr>
                <w:rFonts w:ascii="Arial" w:hAnsi="Arial" w:cs="Arial"/>
                <w:color w:val="000000"/>
                <w:sz w:val="16"/>
                <w:szCs w:val="16"/>
                <w:lang w:val="en-US" w:eastAsia="en-US"/>
              </w:rPr>
            </w:pPr>
            <w:r w:rsidRPr="00450B66">
              <w:rPr>
                <w:rFonts w:ascii="Arial" w:hAnsi="Arial" w:cs="Arial"/>
                <w:color w:val="000000"/>
                <w:sz w:val="16"/>
                <w:szCs w:val="16"/>
                <w:lang w:val="en-US" w:eastAsia="en-US"/>
              </w:rPr>
              <w:t>Type 1</w:t>
            </w:r>
          </w:p>
        </w:tc>
        <w:tc>
          <w:tcPr>
            <w:tcW w:w="709" w:type="dxa"/>
            <w:shd w:val="clear" w:color="auto" w:fill="BFBFBF" w:themeFill="background1" w:themeFillShade="BF"/>
            <w:noWrap/>
            <w:vAlign w:val="center"/>
            <w:hideMark/>
          </w:tcPr>
          <w:p w:rsidR="000D68C0" w:rsidRPr="00450B66" w:rsidRDefault="000D68C0" w:rsidP="000D68C0">
            <w:pPr>
              <w:spacing w:line="240" w:lineRule="auto"/>
              <w:jc w:val="right"/>
              <w:rPr>
                <w:rFonts w:ascii="Arial" w:hAnsi="Arial" w:cs="Arial"/>
                <w:color w:val="000000"/>
                <w:sz w:val="16"/>
                <w:szCs w:val="16"/>
                <w:lang w:val="en-US" w:eastAsia="en-US"/>
              </w:rPr>
            </w:pPr>
            <w:r w:rsidRPr="00450B66">
              <w:rPr>
                <w:rFonts w:ascii="Arial" w:hAnsi="Arial" w:cs="Arial"/>
                <w:color w:val="000000"/>
                <w:sz w:val="16"/>
                <w:szCs w:val="16"/>
                <w:lang w:val="en-US" w:eastAsia="en-US"/>
              </w:rPr>
              <w:t>Type 2</w:t>
            </w:r>
          </w:p>
        </w:tc>
        <w:tc>
          <w:tcPr>
            <w:tcW w:w="709" w:type="dxa"/>
            <w:shd w:val="clear" w:color="auto" w:fill="BFBFBF" w:themeFill="background1" w:themeFillShade="BF"/>
            <w:noWrap/>
            <w:vAlign w:val="center"/>
            <w:hideMark/>
          </w:tcPr>
          <w:p w:rsidR="000D68C0" w:rsidRPr="00450B66" w:rsidRDefault="000D68C0" w:rsidP="000D68C0">
            <w:pPr>
              <w:spacing w:line="240" w:lineRule="auto"/>
              <w:jc w:val="right"/>
              <w:rPr>
                <w:rFonts w:ascii="Arial" w:hAnsi="Arial" w:cs="Arial"/>
                <w:color w:val="000000"/>
                <w:sz w:val="16"/>
                <w:szCs w:val="16"/>
                <w:lang w:val="en-US" w:eastAsia="en-US"/>
              </w:rPr>
            </w:pPr>
            <w:r w:rsidRPr="00450B66">
              <w:rPr>
                <w:rFonts w:ascii="Arial" w:hAnsi="Arial" w:cs="Arial"/>
                <w:color w:val="000000"/>
                <w:sz w:val="16"/>
                <w:szCs w:val="16"/>
                <w:lang w:val="en-US" w:eastAsia="en-US"/>
              </w:rPr>
              <w:t>Type 3</w:t>
            </w:r>
          </w:p>
        </w:tc>
        <w:tc>
          <w:tcPr>
            <w:tcW w:w="567" w:type="dxa"/>
            <w:shd w:val="clear" w:color="auto" w:fill="BFBFBF" w:themeFill="background1" w:themeFillShade="BF"/>
            <w:noWrap/>
            <w:vAlign w:val="center"/>
            <w:hideMark/>
          </w:tcPr>
          <w:p w:rsidR="000D68C0" w:rsidRPr="00450B66" w:rsidRDefault="000D68C0" w:rsidP="000D68C0">
            <w:pPr>
              <w:spacing w:line="240" w:lineRule="auto"/>
              <w:jc w:val="right"/>
              <w:rPr>
                <w:rFonts w:ascii="Arial" w:hAnsi="Arial" w:cs="Arial"/>
                <w:color w:val="000000"/>
                <w:sz w:val="16"/>
                <w:szCs w:val="16"/>
                <w:lang w:val="en-US" w:eastAsia="en-US"/>
              </w:rPr>
            </w:pPr>
          </w:p>
        </w:tc>
      </w:tr>
      <w:tr w:rsidR="000D68C0" w:rsidRPr="00450B66" w:rsidTr="000D68C0">
        <w:trPr>
          <w:trHeight w:val="255"/>
        </w:trPr>
        <w:tc>
          <w:tcPr>
            <w:tcW w:w="5245" w:type="dxa"/>
            <w:shd w:val="clear" w:color="auto" w:fill="FFFFFF" w:themeFill="background1"/>
            <w:noWrap/>
            <w:vAlign w:val="center"/>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Construction Bamboo Based House Types, 25 years lifespan</w:t>
            </w:r>
          </w:p>
        </w:tc>
        <w:tc>
          <w:tcPr>
            <w:tcW w:w="708" w:type="dxa"/>
            <w:shd w:val="clear" w:color="auto" w:fill="FFFFFF" w:themeFill="background1"/>
            <w:noWrap/>
            <w:vAlign w:val="center"/>
          </w:tcPr>
          <w:p w:rsidR="000D68C0" w:rsidRPr="00450B66" w:rsidRDefault="000D68C0" w:rsidP="000D68C0">
            <w:pPr>
              <w:spacing w:line="240" w:lineRule="auto"/>
              <w:jc w:val="right"/>
              <w:rPr>
                <w:rFonts w:ascii="Arial" w:hAnsi="Arial" w:cs="Arial"/>
                <w:color w:val="000000"/>
                <w:sz w:val="16"/>
                <w:szCs w:val="16"/>
                <w:lang w:val="en-US" w:eastAsia="en-US"/>
              </w:rPr>
            </w:pPr>
            <w:r w:rsidRPr="00450B66">
              <w:rPr>
                <w:rFonts w:ascii="Arial" w:hAnsi="Arial" w:cs="Arial"/>
                <w:color w:val="000000"/>
                <w:sz w:val="16"/>
                <w:szCs w:val="16"/>
                <w:lang w:val="en-US" w:eastAsia="en-US"/>
              </w:rPr>
              <w:t>1</w:t>
            </w:r>
          </w:p>
        </w:tc>
        <w:tc>
          <w:tcPr>
            <w:tcW w:w="709" w:type="dxa"/>
            <w:shd w:val="clear" w:color="auto" w:fill="FFFFFF" w:themeFill="background1"/>
            <w:noWrap/>
            <w:vAlign w:val="center"/>
          </w:tcPr>
          <w:p w:rsidR="000D68C0" w:rsidRPr="00450B66" w:rsidRDefault="000D68C0" w:rsidP="000D68C0">
            <w:pPr>
              <w:spacing w:line="240" w:lineRule="auto"/>
              <w:jc w:val="right"/>
              <w:rPr>
                <w:rFonts w:ascii="Arial" w:hAnsi="Arial" w:cs="Arial"/>
                <w:color w:val="000000"/>
                <w:sz w:val="16"/>
                <w:szCs w:val="16"/>
                <w:lang w:val="en-US" w:eastAsia="en-US"/>
              </w:rPr>
            </w:pPr>
            <w:r w:rsidRPr="00450B66">
              <w:rPr>
                <w:rFonts w:ascii="Arial" w:hAnsi="Arial" w:cs="Arial"/>
                <w:color w:val="000000"/>
                <w:sz w:val="16"/>
                <w:szCs w:val="16"/>
                <w:lang w:val="en-US" w:eastAsia="en-US"/>
              </w:rPr>
              <w:t>1</w:t>
            </w:r>
          </w:p>
        </w:tc>
        <w:tc>
          <w:tcPr>
            <w:tcW w:w="709" w:type="dxa"/>
            <w:shd w:val="clear" w:color="auto" w:fill="FFFFFF" w:themeFill="background1"/>
            <w:noWrap/>
            <w:vAlign w:val="center"/>
          </w:tcPr>
          <w:p w:rsidR="000D68C0" w:rsidRPr="00450B66" w:rsidRDefault="000D68C0" w:rsidP="000D68C0">
            <w:pPr>
              <w:spacing w:line="240" w:lineRule="auto"/>
              <w:jc w:val="right"/>
              <w:rPr>
                <w:rFonts w:ascii="Arial" w:hAnsi="Arial" w:cs="Arial"/>
                <w:color w:val="000000"/>
                <w:sz w:val="16"/>
                <w:szCs w:val="16"/>
                <w:lang w:val="en-US" w:eastAsia="en-US"/>
              </w:rPr>
            </w:pPr>
            <w:r w:rsidRPr="00450B66">
              <w:rPr>
                <w:rFonts w:ascii="Arial" w:hAnsi="Arial" w:cs="Arial"/>
                <w:color w:val="000000"/>
                <w:sz w:val="16"/>
                <w:szCs w:val="16"/>
                <w:lang w:val="en-US" w:eastAsia="en-US"/>
              </w:rPr>
              <w:t>1</w:t>
            </w:r>
          </w:p>
        </w:tc>
        <w:tc>
          <w:tcPr>
            <w:tcW w:w="567" w:type="dxa"/>
            <w:shd w:val="clear" w:color="auto" w:fill="FFFFFF" w:themeFill="background1"/>
            <w:noWrap/>
            <w:vAlign w:val="center"/>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p</w:t>
            </w:r>
          </w:p>
        </w:tc>
      </w:tr>
      <w:tr w:rsidR="000D68C0" w:rsidRPr="00450B66" w:rsidTr="000D68C0">
        <w:trPr>
          <w:trHeight w:val="255"/>
        </w:trPr>
        <w:tc>
          <w:tcPr>
            <w:tcW w:w="5245" w:type="dxa"/>
            <w:shd w:val="clear" w:color="auto" w:fill="BFBFBF" w:themeFill="background1" w:themeFillShade="BF"/>
            <w:noWrap/>
            <w:vAlign w:val="center"/>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Materials/fuels</w:t>
            </w:r>
          </w:p>
        </w:tc>
        <w:tc>
          <w:tcPr>
            <w:tcW w:w="708" w:type="dxa"/>
            <w:shd w:val="clear" w:color="auto" w:fill="BFBFBF" w:themeFill="background1" w:themeFillShade="BF"/>
            <w:noWrap/>
            <w:vAlign w:val="center"/>
          </w:tcPr>
          <w:p w:rsidR="000D68C0" w:rsidRPr="00450B66" w:rsidRDefault="000D68C0" w:rsidP="000D68C0">
            <w:pPr>
              <w:spacing w:line="240" w:lineRule="auto"/>
              <w:jc w:val="right"/>
              <w:rPr>
                <w:rFonts w:ascii="Arial" w:hAnsi="Arial" w:cs="Arial"/>
                <w:color w:val="000000"/>
                <w:sz w:val="16"/>
                <w:szCs w:val="16"/>
                <w:lang w:val="en-US" w:eastAsia="en-US"/>
              </w:rPr>
            </w:pPr>
          </w:p>
        </w:tc>
        <w:tc>
          <w:tcPr>
            <w:tcW w:w="709" w:type="dxa"/>
            <w:shd w:val="clear" w:color="auto" w:fill="BFBFBF" w:themeFill="background1" w:themeFillShade="BF"/>
            <w:noWrap/>
            <w:vAlign w:val="center"/>
          </w:tcPr>
          <w:p w:rsidR="000D68C0" w:rsidRPr="00450B66" w:rsidRDefault="000D68C0" w:rsidP="000D68C0">
            <w:pPr>
              <w:spacing w:line="240" w:lineRule="auto"/>
              <w:jc w:val="right"/>
              <w:rPr>
                <w:rFonts w:ascii="Arial" w:hAnsi="Arial" w:cs="Arial"/>
                <w:color w:val="000000"/>
                <w:sz w:val="16"/>
                <w:szCs w:val="16"/>
                <w:lang w:val="en-US" w:eastAsia="en-US"/>
              </w:rPr>
            </w:pPr>
          </w:p>
        </w:tc>
        <w:tc>
          <w:tcPr>
            <w:tcW w:w="709" w:type="dxa"/>
            <w:shd w:val="clear" w:color="auto" w:fill="BFBFBF" w:themeFill="background1" w:themeFillShade="BF"/>
            <w:noWrap/>
            <w:vAlign w:val="center"/>
          </w:tcPr>
          <w:p w:rsidR="000D68C0" w:rsidRPr="00450B66" w:rsidRDefault="000D68C0" w:rsidP="000D68C0">
            <w:pPr>
              <w:spacing w:line="240" w:lineRule="auto"/>
              <w:jc w:val="right"/>
              <w:rPr>
                <w:rFonts w:ascii="Arial" w:hAnsi="Arial" w:cs="Arial"/>
                <w:color w:val="000000"/>
                <w:sz w:val="16"/>
                <w:szCs w:val="16"/>
                <w:lang w:val="en-US" w:eastAsia="en-US"/>
              </w:rPr>
            </w:pPr>
          </w:p>
        </w:tc>
        <w:tc>
          <w:tcPr>
            <w:tcW w:w="567" w:type="dxa"/>
            <w:shd w:val="clear" w:color="auto" w:fill="BFBFBF" w:themeFill="background1" w:themeFillShade="BF"/>
            <w:noWrap/>
            <w:vAlign w:val="center"/>
          </w:tcPr>
          <w:p w:rsidR="000D68C0" w:rsidRPr="00450B66" w:rsidRDefault="000D68C0" w:rsidP="000D68C0">
            <w:pPr>
              <w:spacing w:line="240" w:lineRule="auto"/>
              <w:rPr>
                <w:rFonts w:ascii="Arial" w:hAnsi="Arial" w:cs="Arial"/>
                <w:color w:val="000000"/>
                <w:sz w:val="16"/>
                <w:szCs w:val="16"/>
                <w:lang w:val="en-US" w:eastAsia="en-US"/>
              </w:rPr>
            </w:pPr>
          </w:p>
        </w:tc>
      </w:tr>
      <w:tr w:rsidR="000D68C0" w:rsidRPr="00450B66" w:rsidTr="000D68C0">
        <w:trPr>
          <w:trHeight w:val="264"/>
        </w:trPr>
        <w:tc>
          <w:tcPr>
            <w:tcW w:w="5245" w:type="dxa"/>
            <w:shd w:val="clear" w:color="auto" w:fill="auto"/>
            <w:noWrap/>
            <w:vAlign w:val="center"/>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Steel, low-alloyed, at plant/RER U PH</w:t>
            </w:r>
          </w:p>
        </w:tc>
        <w:tc>
          <w:tcPr>
            <w:tcW w:w="708" w:type="dxa"/>
            <w:shd w:val="clear" w:color="auto" w:fill="auto"/>
            <w:noWrap/>
            <w:vAlign w:val="center"/>
          </w:tcPr>
          <w:p w:rsidR="000D68C0" w:rsidRPr="00CF22FA" w:rsidRDefault="000D68C0" w:rsidP="000D68C0">
            <w:pPr>
              <w:spacing w:line="240" w:lineRule="auto"/>
              <w:rPr>
                <w:rFonts w:ascii="Arial" w:hAnsi="Arial" w:cs="Arial"/>
                <w:color w:val="000000"/>
                <w:sz w:val="16"/>
                <w:szCs w:val="16"/>
                <w:highlight w:val="yellow"/>
                <w:lang w:val="en-US" w:eastAsia="en-US"/>
              </w:rPr>
            </w:pPr>
            <w:r w:rsidRPr="003B2FC3">
              <w:rPr>
                <w:rFonts w:ascii="Arial" w:hAnsi="Arial" w:cs="Arial"/>
                <w:color w:val="000000"/>
                <w:sz w:val="16"/>
                <w:szCs w:val="16"/>
                <w:lang w:val="en-US" w:eastAsia="en-US"/>
              </w:rPr>
              <w:t xml:space="preserve">      61 </w:t>
            </w:r>
          </w:p>
        </w:tc>
        <w:tc>
          <w:tcPr>
            <w:tcW w:w="709" w:type="dxa"/>
            <w:shd w:val="clear" w:color="auto" w:fill="auto"/>
            <w:noWrap/>
            <w:vAlign w:val="center"/>
          </w:tcPr>
          <w:p w:rsidR="000D68C0" w:rsidRPr="00FA7E12" w:rsidRDefault="000D68C0" w:rsidP="000D68C0">
            <w:pPr>
              <w:spacing w:line="240" w:lineRule="auto"/>
              <w:jc w:val="right"/>
              <w:rPr>
                <w:rFonts w:ascii="Arial" w:hAnsi="Arial" w:cs="Arial"/>
                <w:color w:val="000000"/>
                <w:sz w:val="16"/>
                <w:szCs w:val="16"/>
                <w:highlight w:val="yellow"/>
                <w:lang w:val="en-US" w:eastAsia="en-US"/>
              </w:rPr>
            </w:pPr>
            <w:r>
              <w:rPr>
                <w:rFonts w:ascii="Arial" w:hAnsi="Arial" w:cs="Arial"/>
                <w:color w:val="000000"/>
                <w:sz w:val="16"/>
                <w:szCs w:val="16"/>
                <w:lang w:val="en-US" w:eastAsia="en-US"/>
              </w:rPr>
              <w:t>57</w:t>
            </w:r>
          </w:p>
        </w:tc>
        <w:tc>
          <w:tcPr>
            <w:tcW w:w="709" w:type="dxa"/>
            <w:shd w:val="clear" w:color="auto" w:fill="auto"/>
            <w:noWrap/>
            <w:vAlign w:val="center"/>
          </w:tcPr>
          <w:p w:rsidR="000D68C0" w:rsidRPr="00FA7E12" w:rsidRDefault="000D68C0" w:rsidP="000D68C0">
            <w:pPr>
              <w:spacing w:line="240" w:lineRule="auto"/>
              <w:jc w:val="right"/>
              <w:rPr>
                <w:rFonts w:ascii="Arial" w:hAnsi="Arial" w:cs="Arial"/>
                <w:color w:val="000000"/>
                <w:sz w:val="16"/>
                <w:szCs w:val="16"/>
                <w:highlight w:val="yellow"/>
                <w:lang w:val="en-US" w:eastAsia="en-US"/>
              </w:rPr>
            </w:pPr>
            <w:r w:rsidRPr="00E9345A">
              <w:rPr>
                <w:rFonts w:ascii="Arial" w:hAnsi="Arial" w:cs="Arial"/>
                <w:color w:val="000000"/>
                <w:sz w:val="16"/>
                <w:szCs w:val="16"/>
                <w:lang w:val="en-US" w:eastAsia="en-US"/>
              </w:rPr>
              <w:t>61</w:t>
            </w:r>
            <w:r w:rsidRPr="00FA7E12">
              <w:rPr>
                <w:rFonts w:ascii="Arial" w:hAnsi="Arial" w:cs="Arial"/>
                <w:color w:val="000000"/>
                <w:sz w:val="16"/>
                <w:szCs w:val="16"/>
                <w:highlight w:val="yellow"/>
                <w:lang w:val="en-US" w:eastAsia="en-US"/>
              </w:rPr>
              <w:t xml:space="preserve"> </w:t>
            </w:r>
          </w:p>
        </w:tc>
        <w:tc>
          <w:tcPr>
            <w:tcW w:w="567" w:type="dxa"/>
            <w:shd w:val="clear" w:color="auto" w:fill="auto"/>
            <w:noWrap/>
            <w:vAlign w:val="center"/>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kg</w:t>
            </w:r>
          </w:p>
        </w:tc>
      </w:tr>
      <w:tr w:rsidR="000D68C0" w:rsidRPr="00450B66" w:rsidTr="000D68C0">
        <w:trPr>
          <w:trHeight w:val="255"/>
        </w:trPr>
        <w:tc>
          <w:tcPr>
            <w:tcW w:w="5245" w:type="dxa"/>
            <w:shd w:val="clear" w:color="auto" w:fill="auto"/>
            <w:noWrap/>
            <w:vAlign w:val="center"/>
          </w:tcPr>
          <w:p w:rsidR="000D68C0" w:rsidRPr="00450B66" w:rsidRDefault="000D68C0" w:rsidP="000D68C0">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Galvanized steel sheet, at plant/RNA PH</w:t>
            </w:r>
          </w:p>
        </w:tc>
        <w:tc>
          <w:tcPr>
            <w:tcW w:w="708" w:type="dxa"/>
            <w:shd w:val="clear" w:color="auto" w:fill="auto"/>
            <w:noWrap/>
            <w:vAlign w:val="center"/>
          </w:tcPr>
          <w:p w:rsidR="000D68C0" w:rsidRPr="003B2FC3" w:rsidRDefault="000D68C0" w:rsidP="000D68C0">
            <w:pPr>
              <w:spacing w:line="240" w:lineRule="auto"/>
              <w:jc w:val="right"/>
              <w:rPr>
                <w:rFonts w:ascii="Arial" w:hAnsi="Arial" w:cs="Arial"/>
                <w:color w:val="000000"/>
                <w:sz w:val="16"/>
                <w:szCs w:val="16"/>
                <w:lang w:val="en-US" w:eastAsia="en-US"/>
              </w:rPr>
            </w:pPr>
            <w:r>
              <w:rPr>
                <w:rFonts w:ascii="Arial" w:hAnsi="Arial" w:cs="Arial"/>
                <w:color w:val="000000"/>
                <w:sz w:val="16"/>
                <w:szCs w:val="16"/>
                <w:lang w:val="en-US" w:eastAsia="en-US"/>
              </w:rPr>
              <w:t>440.7</w:t>
            </w:r>
          </w:p>
        </w:tc>
        <w:tc>
          <w:tcPr>
            <w:tcW w:w="709" w:type="dxa"/>
            <w:shd w:val="clear" w:color="auto" w:fill="auto"/>
            <w:noWrap/>
            <w:vAlign w:val="center"/>
          </w:tcPr>
          <w:p w:rsidR="000D68C0" w:rsidRPr="003B2FC3" w:rsidRDefault="000D68C0" w:rsidP="000D68C0">
            <w:pPr>
              <w:spacing w:line="240" w:lineRule="auto"/>
              <w:jc w:val="right"/>
              <w:rPr>
                <w:rFonts w:ascii="Arial" w:hAnsi="Arial" w:cs="Arial"/>
                <w:color w:val="000000"/>
                <w:sz w:val="16"/>
                <w:szCs w:val="16"/>
                <w:lang w:val="en-US" w:eastAsia="en-US"/>
              </w:rPr>
            </w:pPr>
            <w:r w:rsidRPr="003B2FC3">
              <w:rPr>
                <w:rFonts w:ascii="Arial" w:hAnsi="Arial" w:cs="Arial"/>
                <w:color w:val="000000"/>
                <w:sz w:val="16"/>
                <w:szCs w:val="16"/>
                <w:lang w:val="en-US" w:eastAsia="en-US"/>
              </w:rPr>
              <w:t>440.7</w:t>
            </w:r>
          </w:p>
        </w:tc>
        <w:tc>
          <w:tcPr>
            <w:tcW w:w="709" w:type="dxa"/>
            <w:shd w:val="clear" w:color="auto" w:fill="auto"/>
            <w:noWrap/>
            <w:vAlign w:val="center"/>
          </w:tcPr>
          <w:p w:rsidR="000D68C0" w:rsidRPr="003B2FC3" w:rsidRDefault="000D68C0" w:rsidP="000D68C0">
            <w:pPr>
              <w:spacing w:line="240" w:lineRule="auto"/>
              <w:jc w:val="right"/>
              <w:rPr>
                <w:rFonts w:ascii="Arial" w:hAnsi="Arial" w:cs="Arial"/>
                <w:color w:val="000000"/>
                <w:sz w:val="16"/>
                <w:szCs w:val="16"/>
                <w:lang w:val="en-US" w:eastAsia="en-US"/>
              </w:rPr>
            </w:pPr>
            <w:r w:rsidRPr="003B2FC3">
              <w:rPr>
                <w:rFonts w:ascii="Arial" w:hAnsi="Arial" w:cs="Arial"/>
                <w:color w:val="000000"/>
                <w:sz w:val="16"/>
                <w:szCs w:val="16"/>
                <w:lang w:val="en-US" w:eastAsia="en-US"/>
              </w:rPr>
              <w:t>440.7</w:t>
            </w:r>
          </w:p>
        </w:tc>
        <w:tc>
          <w:tcPr>
            <w:tcW w:w="567" w:type="dxa"/>
            <w:shd w:val="clear" w:color="auto" w:fill="auto"/>
            <w:noWrap/>
            <w:vAlign w:val="center"/>
          </w:tcPr>
          <w:p w:rsidR="000D68C0" w:rsidRPr="00450B66" w:rsidRDefault="000D68C0" w:rsidP="000D68C0">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kg</w:t>
            </w:r>
          </w:p>
        </w:tc>
      </w:tr>
      <w:tr w:rsidR="000D68C0" w:rsidRPr="00450B66" w:rsidTr="000D68C0">
        <w:trPr>
          <w:trHeight w:val="255"/>
        </w:trPr>
        <w:tc>
          <w:tcPr>
            <w:tcW w:w="5245" w:type="dxa"/>
            <w:shd w:val="clear" w:color="auto" w:fill="auto"/>
            <w:noWrap/>
            <w:vAlign w:val="center"/>
          </w:tcPr>
          <w:p w:rsidR="000D68C0" w:rsidRPr="00450B66" w:rsidRDefault="000D68C0" w:rsidP="000D68C0">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Sawn timber, hardwood, planed, kiln dried, u=10%, at plant/RER U</w:t>
            </w:r>
          </w:p>
        </w:tc>
        <w:tc>
          <w:tcPr>
            <w:tcW w:w="708" w:type="dxa"/>
            <w:shd w:val="clear" w:color="auto" w:fill="auto"/>
            <w:noWrap/>
            <w:vAlign w:val="center"/>
          </w:tcPr>
          <w:p w:rsidR="000D68C0" w:rsidRPr="003B2FC3" w:rsidRDefault="000D68C0" w:rsidP="000D68C0">
            <w:pPr>
              <w:spacing w:line="240" w:lineRule="auto"/>
              <w:jc w:val="right"/>
              <w:rPr>
                <w:rFonts w:ascii="Arial" w:hAnsi="Arial" w:cs="Arial"/>
                <w:color w:val="000000"/>
                <w:sz w:val="16"/>
                <w:szCs w:val="16"/>
                <w:lang w:val="en-US" w:eastAsia="en-US"/>
              </w:rPr>
            </w:pPr>
            <w:r>
              <w:rPr>
                <w:rFonts w:ascii="Arial" w:hAnsi="Arial" w:cs="Arial"/>
                <w:color w:val="000000"/>
                <w:sz w:val="16"/>
                <w:szCs w:val="16"/>
                <w:lang w:val="en-US" w:eastAsia="en-US"/>
              </w:rPr>
              <w:t>0.729</w:t>
            </w:r>
          </w:p>
        </w:tc>
        <w:tc>
          <w:tcPr>
            <w:tcW w:w="709" w:type="dxa"/>
            <w:shd w:val="clear" w:color="auto" w:fill="auto"/>
            <w:noWrap/>
            <w:vAlign w:val="center"/>
          </w:tcPr>
          <w:p w:rsidR="000D68C0" w:rsidRPr="003B2FC3" w:rsidRDefault="000D68C0" w:rsidP="000D68C0">
            <w:pPr>
              <w:spacing w:line="240" w:lineRule="auto"/>
              <w:jc w:val="right"/>
              <w:rPr>
                <w:rFonts w:ascii="Arial" w:hAnsi="Arial" w:cs="Arial"/>
                <w:color w:val="000000"/>
                <w:sz w:val="16"/>
                <w:szCs w:val="16"/>
                <w:lang w:val="en-US" w:eastAsia="en-US"/>
              </w:rPr>
            </w:pPr>
            <w:r>
              <w:rPr>
                <w:rFonts w:ascii="Arial" w:hAnsi="Arial" w:cs="Arial"/>
                <w:color w:val="000000"/>
                <w:sz w:val="16"/>
                <w:szCs w:val="16"/>
                <w:lang w:val="en-US" w:eastAsia="en-US"/>
              </w:rPr>
              <w:t>0.729</w:t>
            </w:r>
          </w:p>
        </w:tc>
        <w:tc>
          <w:tcPr>
            <w:tcW w:w="709" w:type="dxa"/>
            <w:shd w:val="clear" w:color="auto" w:fill="auto"/>
            <w:noWrap/>
            <w:vAlign w:val="center"/>
          </w:tcPr>
          <w:p w:rsidR="000D68C0" w:rsidRPr="003B2FC3" w:rsidRDefault="000D68C0" w:rsidP="000D68C0">
            <w:pPr>
              <w:spacing w:line="240" w:lineRule="auto"/>
              <w:jc w:val="right"/>
              <w:rPr>
                <w:rFonts w:ascii="Arial" w:hAnsi="Arial" w:cs="Arial"/>
                <w:color w:val="000000"/>
                <w:sz w:val="16"/>
                <w:szCs w:val="16"/>
                <w:lang w:val="en-US" w:eastAsia="en-US"/>
              </w:rPr>
            </w:pPr>
            <w:r>
              <w:rPr>
                <w:rFonts w:ascii="Arial" w:hAnsi="Arial" w:cs="Arial"/>
                <w:color w:val="000000"/>
                <w:sz w:val="16"/>
                <w:szCs w:val="16"/>
                <w:lang w:val="en-US" w:eastAsia="en-US"/>
              </w:rPr>
              <w:t>0.729</w:t>
            </w:r>
          </w:p>
        </w:tc>
        <w:tc>
          <w:tcPr>
            <w:tcW w:w="567" w:type="dxa"/>
            <w:shd w:val="clear" w:color="auto" w:fill="auto"/>
            <w:noWrap/>
            <w:vAlign w:val="center"/>
          </w:tcPr>
          <w:p w:rsidR="000D68C0" w:rsidRPr="00450B66" w:rsidRDefault="000D68C0" w:rsidP="000D68C0">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m</w:t>
            </w:r>
            <w:r w:rsidRPr="003B2FC3">
              <w:rPr>
                <w:rFonts w:ascii="Arial" w:hAnsi="Arial" w:cs="Arial"/>
                <w:color w:val="000000"/>
                <w:sz w:val="20"/>
                <w:szCs w:val="16"/>
                <w:vertAlign w:val="superscript"/>
                <w:lang w:val="en-US" w:eastAsia="en-US"/>
              </w:rPr>
              <w:t>3</w:t>
            </w:r>
          </w:p>
        </w:tc>
      </w:tr>
      <w:tr w:rsidR="000D68C0" w:rsidRPr="00450B66" w:rsidTr="000D68C0">
        <w:trPr>
          <w:trHeight w:val="255"/>
        </w:trPr>
        <w:tc>
          <w:tcPr>
            <w:tcW w:w="5245"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Bamboo Cut, treated</w:t>
            </w:r>
            <w:r>
              <w:rPr>
                <w:rFonts w:ascii="Arial" w:hAnsi="Arial" w:cs="Arial"/>
                <w:color w:val="000000"/>
                <w:sz w:val="16"/>
                <w:szCs w:val="16"/>
                <w:lang w:val="en-US" w:eastAsia="en-US"/>
              </w:rPr>
              <w:t xml:space="preserve"> with </w:t>
            </w:r>
            <w:proofErr w:type="spellStart"/>
            <w:r>
              <w:rPr>
                <w:rFonts w:ascii="Arial" w:hAnsi="Arial" w:cs="Arial"/>
                <w:color w:val="000000"/>
                <w:sz w:val="16"/>
                <w:szCs w:val="16"/>
                <w:lang w:val="en-US" w:eastAsia="en-US"/>
              </w:rPr>
              <w:t>deltametrine</w:t>
            </w:r>
            <w:proofErr w:type="spellEnd"/>
            <w:r w:rsidRPr="00450B66">
              <w:rPr>
                <w:rFonts w:ascii="Arial" w:hAnsi="Arial" w:cs="Arial"/>
                <w:color w:val="000000"/>
                <w:sz w:val="16"/>
                <w:szCs w:val="16"/>
                <w:lang w:val="en-US" w:eastAsia="en-US"/>
              </w:rPr>
              <w:t>, at facility</w:t>
            </w:r>
          </w:p>
        </w:tc>
        <w:tc>
          <w:tcPr>
            <w:tcW w:w="708" w:type="dxa"/>
            <w:shd w:val="clear" w:color="auto" w:fill="auto"/>
            <w:noWrap/>
            <w:vAlign w:val="center"/>
            <w:hideMark/>
          </w:tcPr>
          <w:p w:rsidR="000D68C0" w:rsidRPr="00450B66" w:rsidRDefault="000D68C0" w:rsidP="000D68C0">
            <w:pPr>
              <w:spacing w:line="240" w:lineRule="auto"/>
              <w:jc w:val="right"/>
              <w:rPr>
                <w:rFonts w:ascii="Arial" w:hAnsi="Arial" w:cs="Arial"/>
                <w:color w:val="000000"/>
                <w:sz w:val="16"/>
                <w:szCs w:val="16"/>
                <w:lang w:val="en-US" w:eastAsia="en-US"/>
              </w:rPr>
            </w:pPr>
            <w:r w:rsidRPr="00450B66">
              <w:rPr>
                <w:rFonts w:ascii="Arial" w:hAnsi="Arial" w:cs="Arial"/>
                <w:color w:val="000000"/>
                <w:sz w:val="16"/>
                <w:szCs w:val="16"/>
                <w:lang w:val="en-US" w:eastAsia="en-US"/>
              </w:rPr>
              <w:t>1178</w:t>
            </w:r>
          </w:p>
        </w:tc>
        <w:tc>
          <w:tcPr>
            <w:tcW w:w="709" w:type="dxa"/>
            <w:shd w:val="clear" w:color="auto" w:fill="auto"/>
            <w:noWrap/>
            <w:vAlign w:val="center"/>
            <w:hideMark/>
          </w:tcPr>
          <w:p w:rsidR="000D68C0" w:rsidRPr="00450B66" w:rsidRDefault="000D68C0" w:rsidP="000D68C0">
            <w:pPr>
              <w:spacing w:line="240" w:lineRule="auto"/>
              <w:jc w:val="right"/>
              <w:rPr>
                <w:rFonts w:ascii="Arial" w:hAnsi="Arial" w:cs="Arial"/>
                <w:color w:val="000000"/>
                <w:sz w:val="16"/>
                <w:szCs w:val="16"/>
                <w:lang w:val="en-US" w:eastAsia="en-US"/>
              </w:rPr>
            </w:pPr>
            <w:r w:rsidRPr="00450B66">
              <w:rPr>
                <w:rFonts w:ascii="Arial" w:hAnsi="Arial" w:cs="Arial"/>
                <w:color w:val="000000"/>
                <w:sz w:val="16"/>
                <w:szCs w:val="16"/>
                <w:lang w:val="en-US" w:eastAsia="en-US"/>
              </w:rPr>
              <w:t>618</w:t>
            </w:r>
          </w:p>
        </w:tc>
        <w:tc>
          <w:tcPr>
            <w:tcW w:w="709" w:type="dxa"/>
            <w:shd w:val="clear" w:color="auto" w:fill="auto"/>
            <w:noWrap/>
            <w:vAlign w:val="center"/>
            <w:hideMark/>
          </w:tcPr>
          <w:p w:rsidR="000D68C0" w:rsidRPr="00450B66" w:rsidRDefault="000D68C0" w:rsidP="000D68C0">
            <w:pPr>
              <w:spacing w:line="240" w:lineRule="auto"/>
              <w:jc w:val="right"/>
              <w:rPr>
                <w:rFonts w:ascii="Arial" w:hAnsi="Arial" w:cs="Arial"/>
                <w:color w:val="000000"/>
                <w:sz w:val="16"/>
                <w:szCs w:val="16"/>
                <w:lang w:val="en-US" w:eastAsia="en-US"/>
              </w:rPr>
            </w:pPr>
            <w:r w:rsidRPr="00450B66">
              <w:rPr>
                <w:rFonts w:ascii="Arial" w:hAnsi="Arial" w:cs="Arial"/>
                <w:color w:val="000000"/>
                <w:sz w:val="16"/>
                <w:szCs w:val="16"/>
                <w:lang w:val="en-US" w:eastAsia="en-US"/>
              </w:rPr>
              <w:t>618</w:t>
            </w:r>
          </w:p>
        </w:tc>
        <w:tc>
          <w:tcPr>
            <w:tcW w:w="567"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kg</w:t>
            </w:r>
          </w:p>
        </w:tc>
      </w:tr>
      <w:tr w:rsidR="000D68C0" w:rsidRPr="00450B66" w:rsidTr="000D68C0">
        <w:trPr>
          <w:trHeight w:val="255"/>
        </w:trPr>
        <w:tc>
          <w:tcPr>
            <w:tcW w:w="5245" w:type="dxa"/>
            <w:shd w:val="clear" w:color="auto" w:fill="auto"/>
            <w:noWrap/>
            <w:vAlign w:val="center"/>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Bamboo Mat Board, at plant</w:t>
            </w:r>
          </w:p>
        </w:tc>
        <w:tc>
          <w:tcPr>
            <w:tcW w:w="708" w:type="dxa"/>
            <w:shd w:val="clear" w:color="auto" w:fill="auto"/>
            <w:noWrap/>
            <w:vAlign w:val="center"/>
          </w:tcPr>
          <w:p w:rsidR="000D68C0" w:rsidRPr="00450B66" w:rsidRDefault="000D68C0" w:rsidP="000D68C0">
            <w:pPr>
              <w:spacing w:line="240" w:lineRule="auto"/>
              <w:jc w:val="right"/>
              <w:rPr>
                <w:rFonts w:ascii="Arial" w:hAnsi="Arial" w:cs="Arial"/>
                <w:color w:val="000000"/>
                <w:sz w:val="16"/>
                <w:szCs w:val="16"/>
                <w:lang w:val="en-US" w:eastAsia="en-US"/>
              </w:rPr>
            </w:pPr>
            <w:r w:rsidRPr="00450B66">
              <w:rPr>
                <w:rFonts w:ascii="Arial" w:hAnsi="Arial" w:cs="Arial"/>
                <w:color w:val="000000"/>
                <w:sz w:val="16"/>
                <w:szCs w:val="16"/>
                <w:lang w:val="en-US" w:eastAsia="en-US"/>
              </w:rPr>
              <w:t>0</w:t>
            </w:r>
          </w:p>
        </w:tc>
        <w:tc>
          <w:tcPr>
            <w:tcW w:w="709" w:type="dxa"/>
            <w:shd w:val="clear" w:color="auto" w:fill="auto"/>
            <w:noWrap/>
            <w:vAlign w:val="center"/>
          </w:tcPr>
          <w:p w:rsidR="000D68C0" w:rsidRPr="00450B66" w:rsidRDefault="000D68C0" w:rsidP="000D68C0">
            <w:pPr>
              <w:spacing w:line="240" w:lineRule="auto"/>
              <w:jc w:val="right"/>
              <w:rPr>
                <w:rFonts w:ascii="Arial" w:hAnsi="Arial" w:cs="Arial"/>
                <w:color w:val="000000"/>
                <w:sz w:val="16"/>
                <w:szCs w:val="16"/>
                <w:lang w:val="en-US" w:eastAsia="en-US"/>
              </w:rPr>
            </w:pPr>
            <w:r w:rsidRPr="00450B66">
              <w:rPr>
                <w:rFonts w:ascii="Arial" w:hAnsi="Arial" w:cs="Arial"/>
                <w:color w:val="000000"/>
                <w:sz w:val="16"/>
                <w:szCs w:val="16"/>
                <w:lang w:val="en-US" w:eastAsia="en-US"/>
              </w:rPr>
              <w:t>375.1</w:t>
            </w:r>
          </w:p>
        </w:tc>
        <w:tc>
          <w:tcPr>
            <w:tcW w:w="709" w:type="dxa"/>
            <w:shd w:val="clear" w:color="auto" w:fill="auto"/>
            <w:noWrap/>
            <w:vAlign w:val="center"/>
          </w:tcPr>
          <w:p w:rsidR="000D68C0" w:rsidRPr="00450B66" w:rsidRDefault="000D68C0" w:rsidP="000D68C0">
            <w:pPr>
              <w:spacing w:line="240" w:lineRule="auto"/>
              <w:jc w:val="right"/>
              <w:rPr>
                <w:rFonts w:ascii="Arial" w:hAnsi="Arial" w:cs="Arial"/>
                <w:color w:val="000000"/>
                <w:sz w:val="16"/>
                <w:szCs w:val="16"/>
                <w:lang w:val="en-US" w:eastAsia="en-US"/>
              </w:rPr>
            </w:pPr>
            <w:r w:rsidRPr="00450B66">
              <w:rPr>
                <w:rFonts w:ascii="Arial" w:hAnsi="Arial" w:cs="Arial"/>
                <w:color w:val="000000"/>
                <w:sz w:val="16"/>
                <w:szCs w:val="16"/>
                <w:lang w:val="en-US" w:eastAsia="en-US"/>
              </w:rPr>
              <w:t>0</w:t>
            </w:r>
          </w:p>
        </w:tc>
        <w:tc>
          <w:tcPr>
            <w:tcW w:w="567" w:type="dxa"/>
            <w:shd w:val="clear" w:color="auto" w:fill="auto"/>
            <w:noWrap/>
            <w:vAlign w:val="center"/>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kg</w:t>
            </w:r>
          </w:p>
        </w:tc>
      </w:tr>
      <w:tr w:rsidR="000D68C0" w:rsidRPr="00450B66" w:rsidTr="000D68C0">
        <w:trPr>
          <w:trHeight w:val="255"/>
        </w:trPr>
        <w:tc>
          <w:tcPr>
            <w:tcW w:w="5245"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B84646">
              <w:rPr>
                <w:rFonts w:ascii="Arial" w:hAnsi="Arial" w:cs="Arial"/>
                <w:color w:val="000000"/>
                <w:sz w:val="16"/>
                <w:szCs w:val="16"/>
                <w:lang w:val="en-US" w:eastAsia="en-US"/>
              </w:rPr>
              <w:t xml:space="preserve">Bamboo </w:t>
            </w:r>
            <w:r>
              <w:rPr>
                <w:rFonts w:ascii="Arial" w:hAnsi="Arial" w:cs="Arial"/>
                <w:color w:val="000000"/>
                <w:sz w:val="16"/>
                <w:szCs w:val="16"/>
                <w:lang w:val="en-US" w:eastAsia="en-US"/>
              </w:rPr>
              <w:t>waste</w:t>
            </w:r>
            <w:r w:rsidRPr="00B84646">
              <w:rPr>
                <w:rFonts w:ascii="Arial" w:hAnsi="Arial" w:cs="Arial"/>
                <w:color w:val="000000"/>
                <w:sz w:val="16"/>
                <w:szCs w:val="16"/>
                <w:lang w:val="en-US" w:eastAsia="en-US"/>
              </w:rPr>
              <w:t xml:space="preserve">, for </w:t>
            </w:r>
            <w:r>
              <w:rPr>
                <w:rFonts w:ascii="Arial" w:hAnsi="Arial" w:cs="Arial"/>
                <w:color w:val="000000"/>
                <w:sz w:val="16"/>
                <w:szCs w:val="16"/>
                <w:lang w:val="en-US" w:eastAsia="en-US"/>
              </w:rPr>
              <w:t>mat weaving and split production</w:t>
            </w:r>
            <w:r w:rsidRPr="00B84646">
              <w:rPr>
                <w:rFonts w:ascii="Arial" w:hAnsi="Arial" w:cs="Arial"/>
                <w:color w:val="000000"/>
                <w:sz w:val="16"/>
                <w:szCs w:val="16"/>
                <w:lang w:val="en-US" w:eastAsia="en-US"/>
              </w:rPr>
              <w:t>, at community</w:t>
            </w:r>
          </w:p>
        </w:tc>
        <w:tc>
          <w:tcPr>
            <w:tcW w:w="708" w:type="dxa"/>
            <w:shd w:val="clear" w:color="auto" w:fill="auto"/>
            <w:noWrap/>
            <w:vAlign w:val="center"/>
            <w:hideMark/>
          </w:tcPr>
          <w:p w:rsidR="000D68C0" w:rsidRPr="00F14B19" w:rsidRDefault="000D68C0" w:rsidP="000D68C0">
            <w:pPr>
              <w:spacing w:line="240" w:lineRule="auto"/>
              <w:jc w:val="right"/>
              <w:rPr>
                <w:rFonts w:ascii="Arial" w:hAnsi="Arial" w:cs="Arial"/>
                <w:color w:val="000000"/>
                <w:sz w:val="16"/>
                <w:szCs w:val="16"/>
                <w:lang w:val="en-US" w:eastAsia="en-US"/>
              </w:rPr>
            </w:pPr>
            <w:r w:rsidRPr="00F14B19">
              <w:rPr>
                <w:rFonts w:ascii="Arial" w:hAnsi="Arial" w:cs="Arial"/>
                <w:color w:val="000000"/>
                <w:sz w:val="16"/>
                <w:szCs w:val="16"/>
                <w:lang w:val="en-US" w:eastAsia="en-US"/>
              </w:rPr>
              <w:t>0</w:t>
            </w:r>
          </w:p>
        </w:tc>
        <w:tc>
          <w:tcPr>
            <w:tcW w:w="709" w:type="dxa"/>
            <w:shd w:val="clear" w:color="auto" w:fill="auto"/>
            <w:noWrap/>
            <w:vAlign w:val="center"/>
            <w:hideMark/>
          </w:tcPr>
          <w:p w:rsidR="000D68C0" w:rsidRPr="00F14B19" w:rsidRDefault="000D68C0" w:rsidP="000D68C0">
            <w:pPr>
              <w:spacing w:line="240" w:lineRule="auto"/>
              <w:jc w:val="right"/>
              <w:rPr>
                <w:rFonts w:ascii="Arial" w:hAnsi="Arial" w:cs="Arial"/>
                <w:color w:val="000000"/>
                <w:sz w:val="16"/>
                <w:szCs w:val="16"/>
                <w:lang w:val="en-US" w:eastAsia="en-US"/>
              </w:rPr>
            </w:pPr>
            <w:r w:rsidRPr="00F14B19">
              <w:rPr>
                <w:rFonts w:ascii="Arial" w:hAnsi="Arial" w:cs="Arial"/>
                <w:color w:val="000000"/>
                <w:sz w:val="16"/>
                <w:szCs w:val="16"/>
                <w:lang w:val="en-US" w:eastAsia="en-US"/>
              </w:rPr>
              <w:t>371</w:t>
            </w:r>
          </w:p>
        </w:tc>
        <w:tc>
          <w:tcPr>
            <w:tcW w:w="709" w:type="dxa"/>
            <w:shd w:val="clear" w:color="auto" w:fill="auto"/>
            <w:noWrap/>
            <w:vAlign w:val="center"/>
            <w:hideMark/>
          </w:tcPr>
          <w:p w:rsidR="000D68C0" w:rsidRPr="00F14B19" w:rsidRDefault="000D68C0" w:rsidP="000D68C0">
            <w:pPr>
              <w:spacing w:line="240" w:lineRule="auto"/>
              <w:jc w:val="right"/>
              <w:rPr>
                <w:rFonts w:ascii="Arial" w:hAnsi="Arial" w:cs="Arial"/>
                <w:color w:val="000000"/>
                <w:sz w:val="16"/>
                <w:szCs w:val="16"/>
                <w:lang w:val="en-US" w:eastAsia="en-US"/>
              </w:rPr>
            </w:pPr>
            <w:r w:rsidRPr="00F14B19">
              <w:rPr>
                <w:rFonts w:ascii="Arial" w:hAnsi="Arial" w:cs="Arial"/>
                <w:color w:val="000000"/>
                <w:sz w:val="16"/>
                <w:szCs w:val="16"/>
                <w:lang w:val="en-US" w:eastAsia="en-US"/>
              </w:rPr>
              <w:t>371</w:t>
            </w:r>
          </w:p>
        </w:tc>
        <w:tc>
          <w:tcPr>
            <w:tcW w:w="567" w:type="dxa"/>
            <w:shd w:val="clear" w:color="auto" w:fill="auto"/>
            <w:noWrap/>
            <w:vAlign w:val="center"/>
            <w:hideMark/>
          </w:tcPr>
          <w:p w:rsidR="000D68C0" w:rsidRPr="00B84646" w:rsidRDefault="000D68C0" w:rsidP="000D68C0">
            <w:pPr>
              <w:spacing w:line="240" w:lineRule="auto"/>
              <w:rPr>
                <w:rFonts w:ascii="Arial" w:hAnsi="Arial" w:cs="Arial"/>
                <w:color w:val="000000"/>
                <w:sz w:val="16"/>
                <w:szCs w:val="16"/>
                <w:highlight w:val="yellow"/>
                <w:lang w:val="en-US" w:eastAsia="en-US"/>
              </w:rPr>
            </w:pPr>
            <w:r w:rsidRPr="00B84646">
              <w:rPr>
                <w:rFonts w:ascii="Arial" w:hAnsi="Arial" w:cs="Arial"/>
                <w:color w:val="000000"/>
                <w:sz w:val="16"/>
                <w:szCs w:val="16"/>
                <w:lang w:val="en-US" w:eastAsia="en-US"/>
              </w:rPr>
              <w:t>kg</w:t>
            </w:r>
          </w:p>
        </w:tc>
      </w:tr>
      <w:tr w:rsidR="000D68C0" w:rsidRPr="00450B66" w:rsidTr="000D68C0">
        <w:trPr>
          <w:trHeight w:val="255"/>
        </w:trPr>
        <w:tc>
          <w:tcPr>
            <w:tcW w:w="5245"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Portland cement, strength class Z 42.5, at plant/CH U PH</w:t>
            </w:r>
          </w:p>
        </w:tc>
        <w:tc>
          <w:tcPr>
            <w:tcW w:w="708" w:type="dxa"/>
            <w:shd w:val="clear" w:color="auto" w:fill="auto"/>
            <w:noWrap/>
            <w:vAlign w:val="center"/>
            <w:hideMark/>
          </w:tcPr>
          <w:p w:rsidR="000D68C0" w:rsidRPr="00450B66" w:rsidRDefault="000D68C0" w:rsidP="000D68C0">
            <w:pPr>
              <w:spacing w:line="240" w:lineRule="auto"/>
              <w:jc w:val="right"/>
              <w:rPr>
                <w:rFonts w:ascii="Arial" w:hAnsi="Arial" w:cs="Arial"/>
                <w:color w:val="000000"/>
                <w:sz w:val="16"/>
                <w:szCs w:val="16"/>
                <w:lang w:val="en-US" w:eastAsia="en-US"/>
              </w:rPr>
            </w:pPr>
            <w:r w:rsidRPr="00450B66">
              <w:rPr>
                <w:rFonts w:ascii="Arial" w:hAnsi="Arial" w:cs="Arial"/>
                <w:color w:val="000000"/>
                <w:sz w:val="16"/>
                <w:szCs w:val="16"/>
                <w:lang w:val="en-US" w:eastAsia="en-US"/>
              </w:rPr>
              <w:t>474</w:t>
            </w:r>
          </w:p>
        </w:tc>
        <w:tc>
          <w:tcPr>
            <w:tcW w:w="709" w:type="dxa"/>
            <w:shd w:val="clear" w:color="auto" w:fill="auto"/>
            <w:noWrap/>
            <w:vAlign w:val="center"/>
            <w:hideMark/>
          </w:tcPr>
          <w:p w:rsidR="000D68C0" w:rsidRPr="00450B66" w:rsidRDefault="000D68C0" w:rsidP="000D68C0">
            <w:pPr>
              <w:spacing w:line="240" w:lineRule="auto"/>
              <w:jc w:val="right"/>
              <w:rPr>
                <w:rFonts w:ascii="Arial" w:hAnsi="Arial" w:cs="Arial"/>
                <w:color w:val="000000"/>
                <w:sz w:val="16"/>
                <w:szCs w:val="16"/>
                <w:lang w:val="en-US" w:eastAsia="en-US"/>
              </w:rPr>
            </w:pPr>
            <w:r>
              <w:rPr>
                <w:rFonts w:ascii="Arial" w:hAnsi="Arial" w:cs="Arial"/>
                <w:color w:val="000000"/>
                <w:sz w:val="16"/>
                <w:szCs w:val="16"/>
                <w:lang w:val="en-US" w:eastAsia="en-US"/>
              </w:rPr>
              <w:t>147</w:t>
            </w:r>
          </w:p>
        </w:tc>
        <w:tc>
          <w:tcPr>
            <w:tcW w:w="709" w:type="dxa"/>
            <w:shd w:val="clear" w:color="auto" w:fill="auto"/>
            <w:noWrap/>
            <w:vAlign w:val="center"/>
            <w:hideMark/>
          </w:tcPr>
          <w:p w:rsidR="000D68C0" w:rsidRPr="00450B66" w:rsidRDefault="000D68C0" w:rsidP="000D68C0">
            <w:pPr>
              <w:spacing w:line="240" w:lineRule="auto"/>
              <w:jc w:val="right"/>
              <w:rPr>
                <w:rFonts w:ascii="Arial" w:hAnsi="Arial" w:cs="Arial"/>
                <w:color w:val="000000"/>
                <w:sz w:val="16"/>
                <w:szCs w:val="16"/>
                <w:lang w:val="en-US" w:eastAsia="en-US"/>
              </w:rPr>
            </w:pPr>
            <w:r>
              <w:rPr>
                <w:rFonts w:ascii="Arial" w:hAnsi="Arial" w:cs="Arial"/>
                <w:color w:val="000000"/>
                <w:sz w:val="16"/>
                <w:szCs w:val="16"/>
                <w:lang w:val="en-US" w:eastAsia="en-US"/>
              </w:rPr>
              <w:t>801</w:t>
            </w:r>
          </w:p>
        </w:tc>
        <w:tc>
          <w:tcPr>
            <w:tcW w:w="567"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kg</w:t>
            </w:r>
          </w:p>
        </w:tc>
      </w:tr>
      <w:tr w:rsidR="000D68C0" w:rsidRPr="00450B66" w:rsidTr="000D68C0">
        <w:trPr>
          <w:trHeight w:val="255"/>
        </w:trPr>
        <w:tc>
          <w:tcPr>
            <w:tcW w:w="5245"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Sand, at mine/CH U PH</w:t>
            </w:r>
          </w:p>
        </w:tc>
        <w:tc>
          <w:tcPr>
            <w:tcW w:w="708" w:type="dxa"/>
            <w:shd w:val="clear" w:color="auto" w:fill="auto"/>
            <w:noWrap/>
            <w:vAlign w:val="center"/>
            <w:hideMark/>
          </w:tcPr>
          <w:p w:rsidR="000D68C0" w:rsidRPr="00450B66" w:rsidRDefault="000D68C0" w:rsidP="000D68C0">
            <w:pPr>
              <w:spacing w:line="240" w:lineRule="auto"/>
              <w:jc w:val="right"/>
              <w:rPr>
                <w:rFonts w:ascii="Arial" w:hAnsi="Arial" w:cs="Arial"/>
                <w:color w:val="000000"/>
                <w:sz w:val="16"/>
                <w:szCs w:val="16"/>
                <w:lang w:val="en-US" w:eastAsia="en-US"/>
              </w:rPr>
            </w:pPr>
            <w:r w:rsidRPr="00450B66">
              <w:rPr>
                <w:rFonts w:ascii="Arial" w:hAnsi="Arial" w:cs="Arial"/>
                <w:color w:val="000000"/>
                <w:sz w:val="16"/>
                <w:szCs w:val="16"/>
                <w:lang w:val="en-US" w:eastAsia="en-US"/>
              </w:rPr>
              <w:t>2983</w:t>
            </w:r>
          </w:p>
        </w:tc>
        <w:tc>
          <w:tcPr>
            <w:tcW w:w="709" w:type="dxa"/>
            <w:shd w:val="clear" w:color="auto" w:fill="auto"/>
            <w:noWrap/>
            <w:vAlign w:val="center"/>
            <w:hideMark/>
          </w:tcPr>
          <w:p w:rsidR="000D68C0" w:rsidRPr="00450B66" w:rsidRDefault="000D68C0" w:rsidP="000D68C0">
            <w:pPr>
              <w:spacing w:line="240" w:lineRule="auto"/>
              <w:jc w:val="right"/>
              <w:rPr>
                <w:rFonts w:ascii="Arial" w:hAnsi="Arial" w:cs="Arial"/>
                <w:color w:val="000000"/>
                <w:sz w:val="16"/>
                <w:szCs w:val="16"/>
                <w:lang w:val="en-US" w:eastAsia="en-US"/>
              </w:rPr>
            </w:pPr>
            <w:r w:rsidRPr="00450B66">
              <w:rPr>
                <w:rFonts w:ascii="Arial" w:hAnsi="Arial" w:cs="Arial"/>
                <w:color w:val="000000"/>
                <w:sz w:val="16"/>
                <w:szCs w:val="16"/>
                <w:lang w:val="en-US" w:eastAsia="en-US"/>
              </w:rPr>
              <w:t>1038</w:t>
            </w:r>
          </w:p>
        </w:tc>
        <w:tc>
          <w:tcPr>
            <w:tcW w:w="709" w:type="dxa"/>
            <w:shd w:val="clear" w:color="auto" w:fill="auto"/>
            <w:noWrap/>
            <w:vAlign w:val="center"/>
            <w:hideMark/>
          </w:tcPr>
          <w:p w:rsidR="000D68C0" w:rsidRPr="00450B66" w:rsidRDefault="000D68C0" w:rsidP="000D68C0">
            <w:pPr>
              <w:spacing w:line="240" w:lineRule="auto"/>
              <w:jc w:val="right"/>
              <w:rPr>
                <w:rFonts w:ascii="Arial" w:hAnsi="Arial" w:cs="Arial"/>
                <w:color w:val="000000"/>
                <w:sz w:val="16"/>
                <w:szCs w:val="16"/>
                <w:lang w:val="en-US" w:eastAsia="en-US"/>
              </w:rPr>
            </w:pPr>
            <w:r w:rsidRPr="00450B66">
              <w:rPr>
                <w:rFonts w:ascii="Arial" w:hAnsi="Arial" w:cs="Arial"/>
                <w:color w:val="000000"/>
                <w:sz w:val="16"/>
                <w:szCs w:val="16"/>
                <w:lang w:val="en-US" w:eastAsia="en-US"/>
              </w:rPr>
              <w:t>5148</w:t>
            </w:r>
          </w:p>
        </w:tc>
        <w:tc>
          <w:tcPr>
            <w:tcW w:w="567"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kg</w:t>
            </w:r>
          </w:p>
        </w:tc>
      </w:tr>
      <w:tr w:rsidR="000D68C0" w:rsidRPr="00450B66" w:rsidTr="000D68C0">
        <w:trPr>
          <w:trHeight w:val="255"/>
        </w:trPr>
        <w:tc>
          <w:tcPr>
            <w:tcW w:w="5245"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Tap water, at user/RER U</w:t>
            </w:r>
          </w:p>
        </w:tc>
        <w:tc>
          <w:tcPr>
            <w:tcW w:w="708" w:type="dxa"/>
            <w:shd w:val="clear" w:color="auto" w:fill="auto"/>
            <w:noWrap/>
            <w:vAlign w:val="center"/>
            <w:hideMark/>
          </w:tcPr>
          <w:p w:rsidR="000D68C0" w:rsidRPr="00450B66" w:rsidRDefault="000D68C0" w:rsidP="000D68C0">
            <w:pPr>
              <w:spacing w:line="240" w:lineRule="auto"/>
              <w:jc w:val="right"/>
              <w:rPr>
                <w:rFonts w:ascii="Arial" w:hAnsi="Arial" w:cs="Arial"/>
                <w:color w:val="000000"/>
                <w:sz w:val="16"/>
                <w:szCs w:val="16"/>
                <w:lang w:val="en-US" w:eastAsia="en-US"/>
              </w:rPr>
            </w:pPr>
            <w:r w:rsidRPr="00450B66">
              <w:rPr>
                <w:rFonts w:ascii="Arial" w:hAnsi="Arial" w:cs="Arial"/>
                <w:color w:val="000000"/>
                <w:sz w:val="16"/>
                <w:szCs w:val="16"/>
                <w:lang w:val="en-US" w:eastAsia="en-US"/>
              </w:rPr>
              <w:t>300</w:t>
            </w:r>
          </w:p>
        </w:tc>
        <w:tc>
          <w:tcPr>
            <w:tcW w:w="709" w:type="dxa"/>
            <w:shd w:val="clear" w:color="auto" w:fill="auto"/>
            <w:noWrap/>
            <w:vAlign w:val="center"/>
            <w:hideMark/>
          </w:tcPr>
          <w:p w:rsidR="000D68C0" w:rsidRPr="00450B66" w:rsidRDefault="000D68C0" w:rsidP="000D68C0">
            <w:pPr>
              <w:spacing w:line="240" w:lineRule="auto"/>
              <w:jc w:val="right"/>
              <w:rPr>
                <w:rFonts w:ascii="Arial" w:hAnsi="Arial" w:cs="Arial"/>
                <w:color w:val="000000"/>
                <w:sz w:val="16"/>
                <w:szCs w:val="16"/>
                <w:lang w:val="en-US" w:eastAsia="en-US"/>
              </w:rPr>
            </w:pPr>
            <w:r w:rsidRPr="00450B66">
              <w:rPr>
                <w:rFonts w:ascii="Arial" w:hAnsi="Arial" w:cs="Arial"/>
                <w:color w:val="000000"/>
                <w:sz w:val="16"/>
                <w:szCs w:val="16"/>
                <w:lang w:val="en-US" w:eastAsia="en-US"/>
              </w:rPr>
              <w:t>104</w:t>
            </w:r>
          </w:p>
        </w:tc>
        <w:tc>
          <w:tcPr>
            <w:tcW w:w="709" w:type="dxa"/>
            <w:shd w:val="clear" w:color="auto" w:fill="auto"/>
            <w:noWrap/>
            <w:vAlign w:val="center"/>
            <w:hideMark/>
          </w:tcPr>
          <w:p w:rsidR="000D68C0" w:rsidRPr="00450B66" w:rsidRDefault="000D68C0" w:rsidP="000D68C0">
            <w:pPr>
              <w:spacing w:line="240" w:lineRule="auto"/>
              <w:jc w:val="right"/>
              <w:rPr>
                <w:rFonts w:ascii="Arial" w:hAnsi="Arial" w:cs="Arial"/>
                <w:color w:val="000000"/>
                <w:sz w:val="16"/>
                <w:szCs w:val="16"/>
                <w:lang w:val="en-US" w:eastAsia="en-US"/>
              </w:rPr>
            </w:pPr>
            <w:r w:rsidRPr="00450B66">
              <w:rPr>
                <w:rFonts w:ascii="Arial" w:hAnsi="Arial" w:cs="Arial"/>
                <w:color w:val="000000"/>
                <w:sz w:val="16"/>
                <w:szCs w:val="16"/>
                <w:lang w:val="en-US" w:eastAsia="en-US"/>
              </w:rPr>
              <w:t>518</w:t>
            </w:r>
          </w:p>
        </w:tc>
        <w:tc>
          <w:tcPr>
            <w:tcW w:w="567"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kg</w:t>
            </w:r>
          </w:p>
        </w:tc>
      </w:tr>
      <w:tr w:rsidR="000D68C0" w:rsidRPr="00450B66" w:rsidTr="000D68C0">
        <w:trPr>
          <w:trHeight w:val="255"/>
        </w:trPr>
        <w:tc>
          <w:tcPr>
            <w:tcW w:w="5245"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Industrial machine, heavy, unspecified, at plant/RER/I U PH</w:t>
            </w:r>
          </w:p>
        </w:tc>
        <w:tc>
          <w:tcPr>
            <w:tcW w:w="708" w:type="dxa"/>
            <w:shd w:val="clear" w:color="auto" w:fill="auto"/>
            <w:noWrap/>
            <w:vAlign w:val="center"/>
            <w:hideMark/>
          </w:tcPr>
          <w:p w:rsidR="000D68C0" w:rsidRPr="00450B66" w:rsidRDefault="000D68C0" w:rsidP="000D68C0">
            <w:pPr>
              <w:spacing w:line="240" w:lineRule="auto"/>
              <w:jc w:val="right"/>
              <w:rPr>
                <w:rFonts w:ascii="Arial" w:hAnsi="Arial" w:cs="Arial"/>
                <w:sz w:val="16"/>
                <w:szCs w:val="16"/>
                <w:lang w:val="en-US" w:eastAsia="en-US"/>
              </w:rPr>
            </w:pPr>
            <w:r w:rsidRPr="00450B66">
              <w:rPr>
                <w:rFonts w:ascii="Arial" w:hAnsi="Arial" w:cs="Arial"/>
                <w:sz w:val="16"/>
                <w:szCs w:val="16"/>
                <w:lang w:val="en-US" w:eastAsia="en-US"/>
              </w:rPr>
              <w:t>0</w:t>
            </w:r>
          </w:p>
        </w:tc>
        <w:tc>
          <w:tcPr>
            <w:tcW w:w="709" w:type="dxa"/>
            <w:shd w:val="clear" w:color="auto" w:fill="auto"/>
            <w:noWrap/>
            <w:vAlign w:val="center"/>
            <w:hideMark/>
          </w:tcPr>
          <w:p w:rsidR="000D68C0" w:rsidRPr="00450B66" w:rsidRDefault="000D68C0" w:rsidP="000D68C0">
            <w:pPr>
              <w:spacing w:line="240" w:lineRule="auto"/>
              <w:jc w:val="right"/>
              <w:rPr>
                <w:rFonts w:ascii="Arial" w:hAnsi="Arial" w:cs="Arial"/>
                <w:sz w:val="16"/>
                <w:szCs w:val="16"/>
                <w:lang w:val="en-US" w:eastAsia="en-US"/>
              </w:rPr>
            </w:pPr>
            <w:r w:rsidRPr="00E36A66">
              <w:rPr>
                <w:rFonts w:ascii="Arial" w:hAnsi="Arial" w:cs="Arial"/>
                <w:sz w:val="16"/>
                <w:szCs w:val="16"/>
                <w:lang w:val="en-US" w:eastAsia="en-US"/>
              </w:rPr>
              <w:t>0.0125</w:t>
            </w:r>
          </w:p>
        </w:tc>
        <w:tc>
          <w:tcPr>
            <w:tcW w:w="709" w:type="dxa"/>
            <w:shd w:val="clear" w:color="auto" w:fill="auto"/>
            <w:noWrap/>
            <w:vAlign w:val="center"/>
            <w:hideMark/>
          </w:tcPr>
          <w:p w:rsidR="000D68C0" w:rsidRPr="00450B66" w:rsidRDefault="000D68C0" w:rsidP="000D68C0">
            <w:pPr>
              <w:spacing w:line="240" w:lineRule="auto"/>
              <w:jc w:val="right"/>
              <w:rPr>
                <w:rFonts w:ascii="Arial" w:hAnsi="Arial" w:cs="Arial"/>
                <w:sz w:val="16"/>
                <w:szCs w:val="16"/>
                <w:lang w:val="en-US" w:eastAsia="en-US"/>
              </w:rPr>
            </w:pPr>
            <w:r w:rsidRPr="00450B66">
              <w:rPr>
                <w:rFonts w:ascii="Arial" w:hAnsi="Arial" w:cs="Arial"/>
                <w:sz w:val="16"/>
                <w:szCs w:val="16"/>
                <w:lang w:val="en-US" w:eastAsia="en-US"/>
              </w:rPr>
              <w:t>0</w:t>
            </w:r>
          </w:p>
        </w:tc>
        <w:tc>
          <w:tcPr>
            <w:tcW w:w="567"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kg</w:t>
            </w:r>
          </w:p>
        </w:tc>
      </w:tr>
      <w:tr w:rsidR="000D68C0" w:rsidRPr="00450B66" w:rsidTr="000D68C0">
        <w:trPr>
          <w:trHeight w:val="255"/>
        </w:trPr>
        <w:tc>
          <w:tcPr>
            <w:tcW w:w="5245"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Expanded rib lath metal mesh</w:t>
            </w:r>
          </w:p>
        </w:tc>
        <w:tc>
          <w:tcPr>
            <w:tcW w:w="708" w:type="dxa"/>
            <w:shd w:val="clear" w:color="auto" w:fill="auto"/>
            <w:noWrap/>
            <w:vAlign w:val="center"/>
            <w:hideMark/>
          </w:tcPr>
          <w:p w:rsidR="000D68C0" w:rsidRPr="00450B66" w:rsidRDefault="000D68C0" w:rsidP="000D68C0">
            <w:pPr>
              <w:spacing w:line="240" w:lineRule="auto"/>
              <w:jc w:val="right"/>
              <w:rPr>
                <w:rFonts w:ascii="Arial" w:hAnsi="Arial" w:cs="Arial"/>
                <w:sz w:val="16"/>
                <w:szCs w:val="16"/>
                <w:lang w:val="en-US" w:eastAsia="en-US"/>
              </w:rPr>
            </w:pPr>
            <w:r w:rsidRPr="00450B66">
              <w:rPr>
                <w:rFonts w:ascii="Arial" w:hAnsi="Arial" w:cs="Arial"/>
                <w:sz w:val="16"/>
                <w:szCs w:val="16"/>
                <w:lang w:val="en-US" w:eastAsia="en-US"/>
              </w:rPr>
              <w:t>0</w:t>
            </w:r>
          </w:p>
        </w:tc>
        <w:tc>
          <w:tcPr>
            <w:tcW w:w="709" w:type="dxa"/>
            <w:shd w:val="clear" w:color="auto" w:fill="auto"/>
            <w:noWrap/>
            <w:vAlign w:val="center"/>
            <w:hideMark/>
          </w:tcPr>
          <w:p w:rsidR="000D68C0" w:rsidRPr="00450B66" w:rsidRDefault="000D68C0" w:rsidP="000D68C0">
            <w:pPr>
              <w:spacing w:line="240" w:lineRule="auto"/>
              <w:jc w:val="right"/>
              <w:rPr>
                <w:rFonts w:ascii="Arial" w:hAnsi="Arial" w:cs="Arial"/>
                <w:sz w:val="16"/>
                <w:szCs w:val="16"/>
                <w:lang w:val="en-US" w:eastAsia="en-US"/>
              </w:rPr>
            </w:pPr>
            <w:r w:rsidRPr="00450B66">
              <w:rPr>
                <w:rFonts w:ascii="Arial" w:hAnsi="Arial" w:cs="Arial"/>
                <w:sz w:val="16"/>
                <w:szCs w:val="16"/>
                <w:lang w:val="en-US" w:eastAsia="en-US"/>
              </w:rPr>
              <w:t>0</w:t>
            </w:r>
          </w:p>
        </w:tc>
        <w:tc>
          <w:tcPr>
            <w:tcW w:w="709" w:type="dxa"/>
            <w:shd w:val="clear" w:color="auto" w:fill="auto"/>
            <w:noWrap/>
            <w:vAlign w:val="center"/>
            <w:hideMark/>
          </w:tcPr>
          <w:p w:rsidR="000D68C0" w:rsidRPr="00450B66" w:rsidRDefault="000D68C0" w:rsidP="000D68C0">
            <w:pPr>
              <w:spacing w:line="240" w:lineRule="auto"/>
              <w:jc w:val="right"/>
              <w:rPr>
                <w:rFonts w:ascii="Arial" w:hAnsi="Arial" w:cs="Arial"/>
                <w:sz w:val="16"/>
                <w:szCs w:val="16"/>
                <w:lang w:val="en-US" w:eastAsia="en-US"/>
              </w:rPr>
            </w:pPr>
            <w:r w:rsidRPr="00450B66">
              <w:rPr>
                <w:rFonts w:ascii="Arial" w:hAnsi="Arial" w:cs="Arial"/>
                <w:sz w:val="16"/>
                <w:szCs w:val="16"/>
                <w:lang w:val="en-US" w:eastAsia="en-US"/>
              </w:rPr>
              <w:t>55</w:t>
            </w:r>
          </w:p>
        </w:tc>
        <w:tc>
          <w:tcPr>
            <w:tcW w:w="567"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pcs</w:t>
            </w:r>
          </w:p>
        </w:tc>
      </w:tr>
      <w:tr w:rsidR="000D68C0" w:rsidRPr="00450B66" w:rsidTr="000D68C0">
        <w:trPr>
          <w:trHeight w:val="255"/>
        </w:trPr>
        <w:tc>
          <w:tcPr>
            <w:tcW w:w="5245"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Transport, lorry 3.5-16t, fleet average/RER U PH</w:t>
            </w:r>
            <w:r>
              <w:rPr>
                <w:rFonts w:ascii="Arial" w:hAnsi="Arial" w:cs="Arial"/>
                <w:color w:val="000000"/>
                <w:sz w:val="16"/>
                <w:szCs w:val="16"/>
                <w:lang w:val="en-US" w:eastAsia="en-US"/>
              </w:rPr>
              <w:t>, plant to site</w:t>
            </w:r>
          </w:p>
        </w:tc>
        <w:tc>
          <w:tcPr>
            <w:tcW w:w="708" w:type="dxa"/>
            <w:shd w:val="clear" w:color="auto" w:fill="auto"/>
            <w:noWrap/>
            <w:vAlign w:val="center"/>
            <w:hideMark/>
          </w:tcPr>
          <w:p w:rsidR="000D68C0" w:rsidRPr="00FD43BB" w:rsidRDefault="000D68C0" w:rsidP="000D68C0">
            <w:pPr>
              <w:spacing w:line="240" w:lineRule="auto"/>
              <w:jc w:val="right"/>
              <w:rPr>
                <w:rFonts w:ascii="Arial" w:hAnsi="Arial" w:cs="Arial"/>
                <w:sz w:val="16"/>
                <w:szCs w:val="16"/>
                <w:lang w:val="en-US" w:eastAsia="en-US"/>
              </w:rPr>
            </w:pPr>
            <w:r w:rsidRPr="00FD43BB">
              <w:rPr>
                <w:rFonts w:ascii="Arial" w:hAnsi="Arial" w:cs="Arial"/>
                <w:sz w:val="16"/>
                <w:szCs w:val="16"/>
                <w:lang w:val="en-US" w:eastAsia="en-US"/>
              </w:rPr>
              <w:t>71.8</w:t>
            </w:r>
          </w:p>
        </w:tc>
        <w:tc>
          <w:tcPr>
            <w:tcW w:w="709" w:type="dxa"/>
            <w:shd w:val="clear" w:color="auto" w:fill="auto"/>
            <w:noWrap/>
            <w:vAlign w:val="center"/>
            <w:hideMark/>
          </w:tcPr>
          <w:p w:rsidR="000D68C0" w:rsidRPr="00FD43BB" w:rsidRDefault="000D68C0" w:rsidP="000D68C0">
            <w:pPr>
              <w:spacing w:line="240" w:lineRule="auto"/>
              <w:jc w:val="right"/>
              <w:rPr>
                <w:rFonts w:ascii="Arial" w:hAnsi="Arial" w:cs="Arial"/>
                <w:sz w:val="16"/>
                <w:szCs w:val="16"/>
                <w:lang w:val="en-US" w:eastAsia="en-US"/>
              </w:rPr>
            </w:pPr>
            <w:r w:rsidRPr="00FD43BB">
              <w:rPr>
                <w:rFonts w:ascii="Arial" w:hAnsi="Arial" w:cs="Arial"/>
                <w:sz w:val="16"/>
                <w:szCs w:val="16"/>
                <w:lang w:val="en-US" w:eastAsia="en-US"/>
              </w:rPr>
              <w:t>108.8</w:t>
            </w:r>
          </w:p>
        </w:tc>
        <w:tc>
          <w:tcPr>
            <w:tcW w:w="709" w:type="dxa"/>
            <w:shd w:val="clear" w:color="auto" w:fill="auto"/>
            <w:noWrap/>
            <w:vAlign w:val="center"/>
            <w:hideMark/>
          </w:tcPr>
          <w:p w:rsidR="000D68C0" w:rsidRPr="00FD43BB" w:rsidRDefault="000D68C0" w:rsidP="000D68C0">
            <w:pPr>
              <w:spacing w:line="240" w:lineRule="auto"/>
              <w:jc w:val="right"/>
              <w:rPr>
                <w:rFonts w:ascii="Arial" w:hAnsi="Arial" w:cs="Arial"/>
                <w:sz w:val="16"/>
                <w:szCs w:val="16"/>
                <w:lang w:val="en-US" w:eastAsia="en-US"/>
              </w:rPr>
            </w:pPr>
            <w:r w:rsidRPr="00FD43BB">
              <w:rPr>
                <w:rFonts w:ascii="Arial" w:hAnsi="Arial" w:cs="Arial"/>
                <w:sz w:val="16"/>
                <w:szCs w:val="16"/>
                <w:lang w:val="en-US" w:eastAsia="en-US"/>
              </w:rPr>
              <w:t>33.8</w:t>
            </w:r>
          </w:p>
        </w:tc>
        <w:tc>
          <w:tcPr>
            <w:tcW w:w="567"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proofErr w:type="spellStart"/>
            <w:r w:rsidRPr="00450B66">
              <w:rPr>
                <w:rFonts w:ascii="Arial" w:hAnsi="Arial" w:cs="Arial"/>
                <w:color w:val="000000"/>
                <w:sz w:val="16"/>
                <w:szCs w:val="16"/>
                <w:lang w:val="en-US" w:eastAsia="en-US"/>
              </w:rPr>
              <w:t>tkm</w:t>
            </w:r>
            <w:proofErr w:type="spellEnd"/>
          </w:p>
        </w:tc>
      </w:tr>
      <w:tr w:rsidR="000D68C0" w:rsidRPr="00450B66" w:rsidTr="000D68C0">
        <w:trPr>
          <w:trHeight w:val="255"/>
        </w:trPr>
        <w:tc>
          <w:tcPr>
            <w:tcW w:w="5245" w:type="dxa"/>
            <w:shd w:val="clear" w:color="auto" w:fill="auto"/>
            <w:noWrap/>
            <w:vAlign w:val="center"/>
          </w:tcPr>
          <w:p w:rsidR="000D68C0" w:rsidRPr="00450B66" w:rsidRDefault="000D68C0" w:rsidP="000D68C0">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Transport, transoceanic freight ship/OCE U PH for rib lath mesh</w:t>
            </w:r>
          </w:p>
        </w:tc>
        <w:tc>
          <w:tcPr>
            <w:tcW w:w="708" w:type="dxa"/>
            <w:shd w:val="clear" w:color="auto" w:fill="auto"/>
            <w:noWrap/>
            <w:vAlign w:val="center"/>
          </w:tcPr>
          <w:p w:rsidR="000D68C0" w:rsidRPr="00FD43BB" w:rsidRDefault="000D68C0" w:rsidP="000D68C0">
            <w:pPr>
              <w:spacing w:line="240" w:lineRule="auto"/>
              <w:jc w:val="right"/>
              <w:rPr>
                <w:rFonts w:ascii="Arial" w:hAnsi="Arial" w:cs="Arial"/>
                <w:sz w:val="16"/>
                <w:szCs w:val="16"/>
                <w:lang w:val="en-US" w:eastAsia="en-US"/>
              </w:rPr>
            </w:pPr>
            <w:r w:rsidRPr="00FD43BB">
              <w:rPr>
                <w:rFonts w:ascii="Arial" w:hAnsi="Arial" w:cs="Arial"/>
                <w:sz w:val="16"/>
                <w:szCs w:val="16"/>
                <w:lang w:val="en-US" w:eastAsia="en-US"/>
              </w:rPr>
              <w:t>0</w:t>
            </w:r>
          </w:p>
        </w:tc>
        <w:tc>
          <w:tcPr>
            <w:tcW w:w="709" w:type="dxa"/>
            <w:shd w:val="clear" w:color="auto" w:fill="auto"/>
            <w:noWrap/>
            <w:vAlign w:val="center"/>
          </w:tcPr>
          <w:p w:rsidR="000D68C0" w:rsidRPr="00FD43BB" w:rsidRDefault="000D68C0" w:rsidP="000D68C0">
            <w:pPr>
              <w:spacing w:line="240" w:lineRule="auto"/>
              <w:jc w:val="right"/>
              <w:rPr>
                <w:rFonts w:ascii="Arial" w:hAnsi="Arial" w:cs="Arial"/>
                <w:sz w:val="16"/>
                <w:szCs w:val="16"/>
                <w:lang w:val="en-US" w:eastAsia="en-US"/>
              </w:rPr>
            </w:pPr>
            <w:r w:rsidRPr="00FD43BB">
              <w:rPr>
                <w:rFonts w:ascii="Arial" w:hAnsi="Arial" w:cs="Arial"/>
                <w:sz w:val="16"/>
                <w:szCs w:val="16"/>
                <w:lang w:val="en-US" w:eastAsia="en-US"/>
              </w:rPr>
              <w:t>0</w:t>
            </w:r>
          </w:p>
        </w:tc>
        <w:tc>
          <w:tcPr>
            <w:tcW w:w="709" w:type="dxa"/>
            <w:shd w:val="clear" w:color="auto" w:fill="auto"/>
            <w:noWrap/>
            <w:vAlign w:val="center"/>
          </w:tcPr>
          <w:p w:rsidR="000D68C0" w:rsidRPr="00FD43BB" w:rsidRDefault="000D68C0" w:rsidP="000D68C0">
            <w:pPr>
              <w:spacing w:line="240" w:lineRule="auto"/>
              <w:jc w:val="right"/>
              <w:rPr>
                <w:rFonts w:ascii="Arial" w:hAnsi="Arial" w:cs="Arial"/>
                <w:sz w:val="16"/>
                <w:szCs w:val="16"/>
                <w:lang w:val="en-US" w:eastAsia="en-US"/>
              </w:rPr>
            </w:pPr>
            <w:r w:rsidRPr="00FD43BB">
              <w:rPr>
                <w:rFonts w:ascii="Arial" w:hAnsi="Arial" w:cs="Arial"/>
                <w:sz w:val="16"/>
                <w:szCs w:val="16"/>
                <w:lang w:val="en-US" w:eastAsia="en-US"/>
              </w:rPr>
              <w:t>166.4</w:t>
            </w:r>
          </w:p>
        </w:tc>
        <w:tc>
          <w:tcPr>
            <w:tcW w:w="567" w:type="dxa"/>
            <w:shd w:val="clear" w:color="auto" w:fill="auto"/>
            <w:noWrap/>
            <w:vAlign w:val="center"/>
          </w:tcPr>
          <w:p w:rsidR="000D68C0" w:rsidRPr="00450B66" w:rsidRDefault="000D68C0" w:rsidP="000D68C0">
            <w:pPr>
              <w:spacing w:line="240" w:lineRule="auto"/>
              <w:rPr>
                <w:rFonts w:ascii="Arial" w:hAnsi="Arial" w:cs="Arial"/>
                <w:color w:val="000000"/>
                <w:sz w:val="16"/>
                <w:szCs w:val="16"/>
                <w:lang w:val="en-US" w:eastAsia="en-US"/>
              </w:rPr>
            </w:pPr>
            <w:proofErr w:type="spellStart"/>
            <w:r>
              <w:rPr>
                <w:rFonts w:ascii="Arial" w:hAnsi="Arial" w:cs="Arial"/>
                <w:color w:val="000000"/>
                <w:sz w:val="16"/>
                <w:szCs w:val="16"/>
                <w:lang w:val="en-US" w:eastAsia="en-US"/>
              </w:rPr>
              <w:t>tkm</w:t>
            </w:r>
            <w:proofErr w:type="spellEnd"/>
          </w:p>
        </w:tc>
      </w:tr>
      <w:tr w:rsidR="000D68C0" w:rsidRPr="00450B66" w:rsidTr="000D68C0">
        <w:trPr>
          <w:trHeight w:val="300"/>
        </w:trPr>
        <w:tc>
          <w:tcPr>
            <w:tcW w:w="5245" w:type="dxa"/>
            <w:shd w:val="clear" w:color="auto" w:fill="BFBFBF" w:themeFill="background1" w:themeFillShade="BF"/>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Electricity/heat</w:t>
            </w:r>
          </w:p>
        </w:tc>
        <w:tc>
          <w:tcPr>
            <w:tcW w:w="708" w:type="dxa"/>
            <w:shd w:val="clear" w:color="auto" w:fill="BFBFBF" w:themeFill="background1" w:themeFillShade="BF"/>
            <w:noWrap/>
            <w:vAlign w:val="center"/>
            <w:hideMark/>
          </w:tcPr>
          <w:p w:rsidR="000D68C0" w:rsidRPr="003B2FC3" w:rsidRDefault="000D68C0" w:rsidP="000D68C0">
            <w:pPr>
              <w:spacing w:line="240" w:lineRule="auto"/>
              <w:rPr>
                <w:rFonts w:ascii="Arial" w:hAnsi="Arial" w:cs="Arial"/>
                <w:sz w:val="16"/>
                <w:szCs w:val="16"/>
                <w:lang w:val="en-US" w:eastAsia="en-US"/>
              </w:rPr>
            </w:pPr>
          </w:p>
        </w:tc>
        <w:tc>
          <w:tcPr>
            <w:tcW w:w="709" w:type="dxa"/>
            <w:shd w:val="clear" w:color="auto" w:fill="BFBFBF" w:themeFill="background1" w:themeFillShade="BF"/>
            <w:noWrap/>
            <w:vAlign w:val="center"/>
            <w:hideMark/>
          </w:tcPr>
          <w:p w:rsidR="000D68C0" w:rsidRPr="00450B66" w:rsidRDefault="000D68C0" w:rsidP="000D68C0">
            <w:pPr>
              <w:spacing w:line="240" w:lineRule="auto"/>
              <w:rPr>
                <w:rFonts w:ascii="Arial" w:hAnsi="Arial" w:cs="Arial"/>
                <w:sz w:val="16"/>
                <w:szCs w:val="16"/>
                <w:lang w:val="en-US" w:eastAsia="en-US"/>
              </w:rPr>
            </w:pPr>
          </w:p>
        </w:tc>
        <w:tc>
          <w:tcPr>
            <w:tcW w:w="709" w:type="dxa"/>
            <w:shd w:val="clear" w:color="auto" w:fill="BFBFBF" w:themeFill="background1" w:themeFillShade="BF"/>
            <w:noWrap/>
            <w:vAlign w:val="center"/>
            <w:hideMark/>
          </w:tcPr>
          <w:p w:rsidR="000D68C0" w:rsidRPr="00450B66" w:rsidRDefault="000D68C0" w:rsidP="000D68C0">
            <w:pPr>
              <w:spacing w:line="240" w:lineRule="auto"/>
              <w:rPr>
                <w:rFonts w:ascii="Arial" w:hAnsi="Arial" w:cs="Arial"/>
                <w:sz w:val="16"/>
                <w:szCs w:val="16"/>
                <w:lang w:val="en-US" w:eastAsia="en-US"/>
              </w:rPr>
            </w:pPr>
          </w:p>
        </w:tc>
        <w:tc>
          <w:tcPr>
            <w:tcW w:w="567" w:type="dxa"/>
            <w:shd w:val="clear" w:color="auto" w:fill="BFBFBF" w:themeFill="background1" w:themeFillShade="BF"/>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p>
        </w:tc>
      </w:tr>
      <w:tr w:rsidR="000D68C0" w:rsidRPr="00450B66" w:rsidTr="000D68C0">
        <w:trPr>
          <w:trHeight w:val="300"/>
        </w:trPr>
        <w:tc>
          <w:tcPr>
            <w:tcW w:w="5245"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Electricity, national mix PH U</w:t>
            </w:r>
            <w:r>
              <w:rPr>
                <w:rFonts w:ascii="Arial" w:hAnsi="Arial" w:cs="Arial"/>
                <w:color w:val="000000"/>
                <w:sz w:val="16"/>
                <w:szCs w:val="16"/>
                <w:lang w:val="en-US" w:eastAsia="en-US"/>
              </w:rPr>
              <w:t xml:space="preserve"> 2013</w:t>
            </w:r>
          </w:p>
        </w:tc>
        <w:tc>
          <w:tcPr>
            <w:tcW w:w="708" w:type="dxa"/>
            <w:shd w:val="clear" w:color="auto" w:fill="auto"/>
            <w:noWrap/>
            <w:vAlign w:val="center"/>
            <w:hideMark/>
          </w:tcPr>
          <w:p w:rsidR="000D68C0" w:rsidRPr="003B2FC3" w:rsidRDefault="000D68C0" w:rsidP="000D68C0">
            <w:pPr>
              <w:spacing w:line="240" w:lineRule="auto"/>
              <w:jc w:val="right"/>
              <w:rPr>
                <w:rFonts w:ascii="Arial" w:hAnsi="Arial" w:cs="Arial"/>
                <w:sz w:val="16"/>
                <w:szCs w:val="16"/>
                <w:lang w:val="en-US" w:eastAsia="en-US"/>
              </w:rPr>
            </w:pPr>
            <w:r w:rsidRPr="003B2FC3">
              <w:rPr>
                <w:rFonts w:ascii="Arial" w:hAnsi="Arial" w:cs="Arial"/>
                <w:sz w:val="16"/>
                <w:szCs w:val="16"/>
                <w:lang w:val="en-US" w:eastAsia="en-US"/>
              </w:rPr>
              <w:t>2.505</w:t>
            </w:r>
          </w:p>
        </w:tc>
        <w:tc>
          <w:tcPr>
            <w:tcW w:w="709" w:type="dxa"/>
            <w:shd w:val="clear" w:color="auto" w:fill="auto"/>
            <w:noWrap/>
            <w:vAlign w:val="center"/>
            <w:hideMark/>
          </w:tcPr>
          <w:p w:rsidR="000D68C0" w:rsidRPr="00CF22FA" w:rsidRDefault="000D68C0" w:rsidP="000D68C0">
            <w:pPr>
              <w:spacing w:line="240" w:lineRule="auto"/>
              <w:jc w:val="right"/>
              <w:rPr>
                <w:rFonts w:ascii="Arial" w:hAnsi="Arial" w:cs="Arial"/>
                <w:sz w:val="16"/>
                <w:szCs w:val="16"/>
                <w:highlight w:val="yellow"/>
                <w:lang w:val="en-US" w:eastAsia="en-US"/>
              </w:rPr>
            </w:pPr>
            <w:r w:rsidRPr="00B84646">
              <w:rPr>
                <w:rFonts w:ascii="Arial" w:hAnsi="Arial" w:cs="Arial"/>
                <w:sz w:val="16"/>
                <w:szCs w:val="16"/>
                <w:lang w:val="en-US" w:eastAsia="en-US"/>
              </w:rPr>
              <w:t>2.505</w:t>
            </w:r>
          </w:p>
        </w:tc>
        <w:tc>
          <w:tcPr>
            <w:tcW w:w="709" w:type="dxa"/>
            <w:shd w:val="clear" w:color="auto" w:fill="auto"/>
            <w:noWrap/>
            <w:vAlign w:val="center"/>
            <w:hideMark/>
          </w:tcPr>
          <w:p w:rsidR="000D68C0" w:rsidRPr="00CF22FA" w:rsidRDefault="000D68C0" w:rsidP="000D68C0">
            <w:pPr>
              <w:spacing w:line="240" w:lineRule="auto"/>
              <w:jc w:val="right"/>
              <w:rPr>
                <w:rFonts w:ascii="Arial" w:hAnsi="Arial" w:cs="Arial"/>
                <w:sz w:val="16"/>
                <w:szCs w:val="16"/>
                <w:highlight w:val="yellow"/>
                <w:lang w:val="en-US" w:eastAsia="en-US"/>
              </w:rPr>
            </w:pPr>
            <w:r w:rsidRPr="00FA7E12">
              <w:rPr>
                <w:rFonts w:ascii="Arial" w:hAnsi="Arial" w:cs="Arial"/>
                <w:sz w:val="16"/>
                <w:szCs w:val="16"/>
                <w:lang w:val="en-US" w:eastAsia="en-US"/>
              </w:rPr>
              <w:t>2.505</w:t>
            </w:r>
          </w:p>
        </w:tc>
        <w:tc>
          <w:tcPr>
            <w:tcW w:w="567"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kWh</w:t>
            </w:r>
          </w:p>
        </w:tc>
      </w:tr>
    </w:tbl>
    <w:p w:rsidR="000D68C0" w:rsidRDefault="000D68C0" w:rsidP="000D68C0">
      <w:pPr>
        <w:pStyle w:val="Beschriftung"/>
      </w:pPr>
    </w:p>
    <w:p w:rsidR="006A32AA" w:rsidRDefault="006A32AA">
      <w:pPr>
        <w:spacing w:line="240" w:lineRule="auto"/>
        <w:rPr>
          <w:rFonts w:ascii="Arial" w:eastAsia="Times New Roman" w:hAnsi="Arial" w:cs="Arial"/>
          <w:i/>
          <w:sz w:val="18"/>
          <w:szCs w:val="20"/>
        </w:rPr>
      </w:pPr>
      <w:r>
        <w:br w:type="page"/>
      </w:r>
    </w:p>
    <w:p w:rsidR="006A32AA" w:rsidRDefault="006A32AA" w:rsidP="000D68C0">
      <w:pPr>
        <w:pStyle w:val="Beschriftung"/>
      </w:pPr>
    </w:p>
    <w:p w:rsidR="000D68C0" w:rsidRDefault="000D68C0" w:rsidP="000D68C0">
      <w:pPr>
        <w:pStyle w:val="Beschriftung"/>
      </w:pPr>
      <w:r>
        <w:t xml:space="preserve">Table </w:t>
      </w:r>
      <w:r w:rsidR="00B25A72">
        <w:t>S</w:t>
      </w:r>
      <w:r>
        <w:fldChar w:fldCharType="begin"/>
      </w:r>
      <w:r>
        <w:instrText xml:space="preserve"> SEQ Table \* ARABIC </w:instrText>
      </w:r>
      <w:r>
        <w:fldChar w:fldCharType="separate"/>
      </w:r>
      <w:r w:rsidR="00052623">
        <w:rPr>
          <w:noProof/>
        </w:rPr>
        <w:t>6</w:t>
      </w:r>
      <w:r>
        <w:rPr>
          <w:noProof/>
        </w:rPr>
        <w:fldChar w:fldCharType="end"/>
      </w:r>
      <w:r>
        <w:t xml:space="preserve"> Inventory coconut board based house</w:t>
      </w:r>
    </w:p>
    <w:tbl>
      <w:tblPr>
        <w:tblW w:w="796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9"/>
        <w:gridCol w:w="720"/>
        <w:gridCol w:w="630"/>
      </w:tblGrid>
      <w:tr w:rsidR="000D68C0" w:rsidRPr="00450B66" w:rsidTr="000D68C0">
        <w:trPr>
          <w:trHeight w:val="255"/>
        </w:trPr>
        <w:tc>
          <w:tcPr>
            <w:tcW w:w="6619" w:type="dxa"/>
            <w:shd w:val="clear" w:color="auto" w:fill="BFBFBF" w:themeFill="background1" w:themeFillShade="BF"/>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Products</w:t>
            </w:r>
          </w:p>
        </w:tc>
        <w:tc>
          <w:tcPr>
            <w:tcW w:w="720" w:type="dxa"/>
            <w:shd w:val="clear" w:color="auto" w:fill="BFBFBF" w:themeFill="background1" w:themeFillShade="BF"/>
            <w:noWrap/>
            <w:vAlign w:val="center"/>
            <w:hideMark/>
          </w:tcPr>
          <w:p w:rsidR="000D68C0" w:rsidRPr="00450B66" w:rsidRDefault="000D68C0" w:rsidP="000D68C0">
            <w:pPr>
              <w:spacing w:line="240" w:lineRule="auto"/>
              <w:jc w:val="right"/>
              <w:rPr>
                <w:rFonts w:ascii="Arial" w:hAnsi="Arial" w:cs="Arial"/>
                <w:color w:val="000000"/>
                <w:sz w:val="16"/>
                <w:szCs w:val="16"/>
                <w:lang w:val="en-US" w:eastAsia="en-US"/>
              </w:rPr>
            </w:pPr>
          </w:p>
        </w:tc>
        <w:tc>
          <w:tcPr>
            <w:tcW w:w="630" w:type="dxa"/>
            <w:shd w:val="clear" w:color="auto" w:fill="BFBFBF" w:themeFill="background1" w:themeFillShade="BF"/>
            <w:noWrap/>
            <w:vAlign w:val="center"/>
            <w:hideMark/>
          </w:tcPr>
          <w:p w:rsidR="000D68C0" w:rsidRPr="00450B66" w:rsidRDefault="000D68C0" w:rsidP="000D68C0">
            <w:pPr>
              <w:spacing w:line="240" w:lineRule="auto"/>
              <w:jc w:val="right"/>
              <w:rPr>
                <w:rFonts w:ascii="Arial" w:hAnsi="Arial" w:cs="Arial"/>
                <w:color w:val="000000"/>
                <w:sz w:val="16"/>
                <w:szCs w:val="16"/>
                <w:lang w:val="en-US" w:eastAsia="en-US"/>
              </w:rPr>
            </w:pPr>
          </w:p>
        </w:tc>
      </w:tr>
      <w:tr w:rsidR="000D68C0" w:rsidRPr="00450B66" w:rsidTr="000D68C0">
        <w:trPr>
          <w:trHeight w:val="255"/>
        </w:trPr>
        <w:tc>
          <w:tcPr>
            <w:tcW w:w="6619" w:type="dxa"/>
            <w:shd w:val="clear" w:color="auto" w:fill="FFFFFF" w:themeFill="background1"/>
            <w:noWrap/>
            <w:vAlign w:val="center"/>
          </w:tcPr>
          <w:p w:rsidR="000D68C0" w:rsidRPr="0049036B" w:rsidRDefault="000D68C0" w:rsidP="000D68C0">
            <w:pPr>
              <w:spacing w:line="240" w:lineRule="auto"/>
              <w:rPr>
                <w:rFonts w:ascii="Arial" w:hAnsi="Arial" w:cs="Arial"/>
                <w:color w:val="000000"/>
                <w:sz w:val="16"/>
                <w:szCs w:val="20"/>
                <w:lang w:val="en-US" w:eastAsia="en-US"/>
              </w:rPr>
            </w:pPr>
            <w:r>
              <w:rPr>
                <w:rFonts w:ascii="Arial" w:hAnsi="Arial" w:cs="Arial"/>
                <w:color w:val="000000"/>
                <w:sz w:val="16"/>
                <w:szCs w:val="20"/>
                <w:lang w:val="en-US" w:eastAsia="en-US"/>
              </w:rPr>
              <w:t>Construction Coconut Panel Based House, 25 years lifespan</w:t>
            </w:r>
          </w:p>
        </w:tc>
        <w:tc>
          <w:tcPr>
            <w:tcW w:w="720" w:type="dxa"/>
            <w:shd w:val="clear" w:color="auto" w:fill="FFFFFF" w:themeFill="background1"/>
            <w:noWrap/>
            <w:vAlign w:val="center"/>
          </w:tcPr>
          <w:p w:rsidR="000D68C0" w:rsidRPr="00450B66" w:rsidRDefault="000D68C0" w:rsidP="000D68C0">
            <w:pPr>
              <w:spacing w:line="240" w:lineRule="auto"/>
              <w:jc w:val="right"/>
              <w:rPr>
                <w:rFonts w:ascii="Arial" w:hAnsi="Arial" w:cs="Arial"/>
                <w:color w:val="000000"/>
                <w:sz w:val="16"/>
                <w:szCs w:val="16"/>
                <w:lang w:val="en-US" w:eastAsia="en-US"/>
              </w:rPr>
            </w:pPr>
            <w:r w:rsidRPr="00450B66">
              <w:rPr>
                <w:rFonts w:ascii="Arial" w:hAnsi="Arial" w:cs="Arial"/>
                <w:color w:val="000000"/>
                <w:sz w:val="16"/>
                <w:szCs w:val="16"/>
                <w:lang w:val="en-US" w:eastAsia="en-US"/>
              </w:rPr>
              <w:t>1</w:t>
            </w:r>
          </w:p>
        </w:tc>
        <w:tc>
          <w:tcPr>
            <w:tcW w:w="630" w:type="dxa"/>
            <w:shd w:val="clear" w:color="auto" w:fill="FFFFFF" w:themeFill="background1"/>
            <w:noWrap/>
            <w:vAlign w:val="center"/>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p</w:t>
            </w:r>
          </w:p>
        </w:tc>
      </w:tr>
      <w:tr w:rsidR="000D68C0" w:rsidRPr="00450B66" w:rsidTr="000D68C0">
        <w:trPr>
          <w:trHeight w:val="255"/>
        </w:trPr>
        <w:tc>
          <w:tcPr>
            <w:tcW w:w="6619" w:type="dxa"/>
            <w:shd w:val="clear" w:color="auto" w:fill="BFBFBF" w:themeFill="background1" w:themeFillShade="BF"/>
            <w:noWrap/>
            <w:vAlign w:val="center"/>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Materials/fuels</w:t>
            </w:r>
          </w:p>
        </w:tc>
        <w:tc>
          <w:tcPr>
            <w:tcW w:w="720" w:type="dxa"/>
            <w:shd w:val="clear" w:color="auto" w:fill="BFBFBF" w:themeFill="background1" w:themeFillShade="BF"/>
            <w:noWrap/>
            <w:vAlign w:val="center"/>
          </w:tcPr>
          <w:p w:rsidR="000D68C0" w:rsidRPr="00450B66" w:rsidRDefault="000D68C0" w:rsidP="000D68C0">
            <w:pPr>
              <w:spacing w:line="240" w:lineRule="auto"/>
              <w:jc w:val="right"/>
              <w:rPr>
                <w:rFonts w:ascii="Arial" w:hAnsi="Arial" w:cs="Arial"/>
                <w:color w:val="000000"/>
                <w:sz w:val="16"/>
                <w:szCs w:val="16"/>
                <w:lang w:val="en-US" w:eastAsia="en-US"/>
              </w:rPr>
            </w:pPr>
          </w:p>
        </w:tc>
        <w:tc>
          <w:tcPr>
            <w:tcW w:w="630" w:type="dxa"/>
            <w:shd w:val="clear" w:color="auto" w:fill="BFBFBF" w:themeFill="background1" w:themeFillShade="BF"/>
            <w:noWrap/>
            <w:vAlign w:val="center"/>
          </w:tcPr>
          <w:p w:rsidR="000D68C0" w:rsidRPr="00450B66" w:rsidRDefault="000D68C0" w:rsidP="000D68C0">
            <w:pPr>
              <w:spacing w:line="240" w:lineRule="auto"/>
              <w:rPr>
                <w:rFonts w:ascii="Arial" w:hAnsi="Arial" w:cs="Arial"/>
                <w:color w:val="000000"/>
                <w:sz w:val="16"/>
                <w:szCs w:val="16"/>
                <w:lang w:val="en-US" w:eastAsia="en-US"/>
              </w:rPr>
            </w:pPr>
          </w:p>
        </w:tc>
      </w:tr>
      <w:tr w:rsidR="000D68C0" w:rsidRPr="00450B66" w:rsidTr="000D68C0">
        <w:trPr>
          <w:trHeight w:val="264"/>
        </w:trPr>
        <w:tc>
          <w:tcPr>
            <w:tcW w:w="6619" w:type="dxa"/>
            <w:shd w:val="clear" w:color="auto" w:fill="auto"/>
            <w:noWrap/>
            <w:vAlign w:val="center"/>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Steel, low-alloyed, at plant/RER U PH</w:t>
            </w:r>
          </w:p>
        </w:tc>
        <w:tc>
          <w:tcPr>
            <w:tcW w:w="720" w:type="dxa"/>
            <w:shd w:val="clear" w:color="auto" w:fill="auto"/>
            <w:noWrap/>
            <w:vAlign w:val="center"/>
          </w:tcPr>
          <w:p w:rsidR="000D68C0" w:rsidRPr="00E36A66" w:rsidRDefault="000D68C0" w:rsidP="000D68C0">
            <w:pPr>
              <w:spacing w:line="240" w:lineRule="auto"/>
              <w:jc w:val="right"/>
              <w:rPr>
                <w:rFonts w:ascii="Arial" w:hAnsi="Arial" w:cs="Arial"/>
                <w:sz w:val="16"/>
                <w:szCs w:val="16"/>
                <w:lang w:val="en-US" w:eastAsia="en-US"/>
              </w:rPr>
            </w:pPr>
            <w:r w:rsidRPr="00E36A66">
              <w:rPr>
                <w:rFonts w:ascii="Arial" w:hAnsi="Arial" w:cs="Arial"/>
                <w:sz w:val="16"/>
                <w:szCs w:val="16"/>
                <w:lang w:val="en-US" w:eastAsia="en-US"/>
              </w:rPr>
              <w:t xml:space="preserve">57 </w:t>
            </w:r>
          </w:p>
        </w:tc>
        <w:tc>
          <w:tcPr>
            <w:tcW w:w="630" w:type="dxa"/>
            <w:shd w:val="clear" w:color="auto" w:fill="auto"/>
            <w:noWrap/>
            <w:vAlign w:val="center"/>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kg</w:t>
            </w:r>
          </w:p>
        </w:tc>
      </w:tr>
      <w:tr w:rsidR="000D68C0" w:rsidRPr="00450B66" w:rsidTr="000D68C0">
        <w:trPr>
          <w:trHeight w:val="255"/>
        </w:trPr>
        <w:tc>
          <w:tcPr>
            <w:tcW w:w="6619" w:type="dxa"/>
            <w:shd w:val="clear" w:color="auto" w:fill="auto"/>
            <w:noWrap/>
            <w:vAlign w:val="center"/>
          </w:tcPr>
          <w:p w:rsidR="000D68C0" w:rsidRPr="00450B66" w:rsidRDefault="000D68C0" w:rsidP="000D68C0">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Galvanized steel sheet, at plant/RNA PH</w:t>
            </w:r>
          </w:p>
        </w:tc>
        <w:tc>
          <w:tcPr>
            <w:tcW w:w="720" w:type="dxa"/>
            <w:shd w:val="clear" w:color="auto" w:fill="auto"/>
            <w:noWrap/>
            <w:vAlign w:val="center"/>
          </w:tcPr>
          <w:p w:rsidR="000D68C0" w:rsidRPr="00E36A66" w:rsidRDefault="000D68C0" w:rsidP="000D68C0">
            <w:pPr>
              <w:spacing w:line="240" w:lineRule="auto"/>
              <w:jc w:val="right"/>
              <w:rPr>
                <w:rFonts w:ascii="Arial" w:hAnsi="Arial" w:cs="Arial"/>
                <w:sz w:val="16"/>
                <w:szCs w:val="16"/>
                <w:lang w:val="en-US" w:eastAsia="en-US"/>
              </w:rPr>
            </w:pPr>
            <w:r w:rsidRPr="00E36A66">
              <w:rPr>
                <w:rFonts w:ascii="Arial" w:hAnsi="Arial" w:cs="Arial"/>
                <w:sz w:val="16"/>
                <w:szCs w:val="16"/>
                <w:lang w:val="en-US" w:eastAsia="en-US"/>
              </w:rPr>
              <w:t>440.7</w:t>
            </w:r>
          </w:p>
        </w:tc>
        <w:tc>
          <w:tcPr>
            <w:tcW w:w="630" w:type="dxa"/>
            <w:shd w:val="clear" w:color="auto" w:fill="auto"/>
            <w:noWrap/>
            <w:vAlign w:val="center"/>
          </w:tcPr>
          <w:p w:rsidR="000D68C0" w:rsidRPr="00450B66" w:rsidRDefault="000D68C0" w:rsidP="000D68C0">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kg</w:t>
            </w:r>
          </w:p>
        </w:tc>
      </w:tr>
      <w:tr w:rsidR="000D68C0" w:rsidRPr="00450B66" w:rsidTr="000D68C0">
        <w:trPr>
          <w:trHeight w:val="255"/>
        </w:trPr>
        <w:tc>
          <w:tcPr>
            <w:tcW w:w="6619" w:type="dxa"/>
            <w:shd w:val="clear" w:color="auto" w:fill="auto"/>
            <w:noWrap/>
            <w:vAlign w:val="center"/>
          </w:tcPr>
          <w:p w:rsidR="000D68C0" w:rsidRPr="00450B66" w:rsidRDefault="000D68C0" w:rsidP="000D68C0">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Sawn timber, hardwood, planed, kiln dried, u=10%, at plant/RER U</w:t>
            </w:r>
          </w:p>
        </w:tc>
        <w:tc>
          <w:tcPr>
            <w:tcW w:w="720" w:type="dxa"/>
            <w:shd w:val="clear" w:color="auto" w:fill="auto"/>
            <w:noWrap/>
            <w:vAlign w:val="center"/>
          </w:tcPr>
          <w:p w:rsidR="000D68C0" w:rsidRPr="00E36A66" w:rsidRDefault="000D68C0" w:rsidP="000D68C0">
            <w:pPr>
              <w:spacing w:line="240" w:lineRule="auto"/>
              <w:jc w:val="right"/>
              <w:rPr>
                <w:rFonts w:ascii="Arial" w:hAnsi="Arial" w:cs="Arial"/>
                <w:sz w:val="16"/>
                <w:szCs w:val="16"/>
                <w:lang w:val="en-US" w:eastAsia="en-US"/>
              </w:rPr>
            </w:pPr>
            <w:r w:rsidRPr="00E36A66">
              <w:rPr>
                <w:rFonts w:ascii="Arial" w:hAnsi="Arial" w:cs="Arial"/>
                <w:sz w:val="16"/>
                <w:szCs w:val="16"/>
                <w:lang w:val="en-US" w:eastAsia="en-US"/>
              </w:rPr>
              <w:t>0.729</w:t>
            </w:r>
          </w:p>
        </w:tc>
        <w:tc>
          <w:tcPr>
            <w:tcW w:w="630" w:type="dxa"/>
            <w:shd w:val="clear" w:color="auto" w:fill="auto"/>
            <w:noWrap/>
            <w:vAlign w:val="center"/>
          </w:tcPr>
          <w:p w:rsidR="000D68C0" w:rsidRPr="00450B66" w:rsidRDefault="000D68C0" w:rsidP="000D68C0">
            <w:pPr>
              <w:spacing w:line="240" w:lineRule="auto"/>
              <w:rPr>
                <w:rFonts w:ascii="Arial" w:hAnsi="Arial" w:cs="Arial"/>
                <w:color w:val="000000"/>
                <w:sz w:val="16"/>
                <w:szCs w:val="16"/>
                <w:lang w:val="en-US" w:eastAsia="en-US"/>
              </w:rPr>
            </w:pPr>
            <w:r>
              <w:rPr>
                <w:rFonts w:ascii="Arial" w:hAnsi="Arial" w:cs="Arial"/>
                <w:color w:val="000000"/>
                <w:sz w:val="16"/>
                <w:szCs w:val="16"/>
                <w:lang w:val="en-US" w:eastAsia="en-US"/>
              </w:rPr>
              <w:t>m</w:t>
            </w:r>
            <w:r w:rsidRPr="003B2FC3">
              <w:rPr>
                <w:rFonts w:ascii="Arial" w:hAnsi="Arial" w:cs="Arial"/>
                <w:color w:val="000000"/>
                <w:sz w:val="20"/>
                <w:szCs w:val="16"/>
                <w:vertAlign w:val="superscript"/>
                <w:lang w:val="en-US" w:eastAsia="en-US"/>
              </w:rPr>
              <w:t>3</w:t>
            </w:r>
          </w:p>
        </w:tc>
      </w:tr>
      <w:tr w:rsidR="000D68C0" w:rsidRPr="00450B66" w:rsidTr="000D68C0">
        <w:trPr>
          <w:trHeight w:val="255"/>
        </w:trPr>
        <w:tc>
          <w:tcPr>
            <w:tcW w:w="6619"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Bamboo Cut, treated</w:t>
            </w:r>
            <w:r>
              <w:rPr>
                <w:rFonts w:ascii="Arial" w:hAnsi="Arial" w:cs="Arial"/>
                <w:color w:val="000000"/>
                <w:sz w:val="16"/>
                <w:szCs w:val="16"/>
                <w:lang w:val="en-US" w:eastAsia="en-US"/>
              </w:rPr>
              <w:t xml:space="preserve"> with </w:t>
            </w:r>
            <w:proofErr w:type="spellStart"/>
            <w:r>
              <w:rPr>
                <w:rFonts w:ascii="Arial" w:hAnsi="Arial" w:cs="Arial"/>
                <w:color w:val="000000"/>
                <w:sz w:val="16"/>
                <w:szCs w:val="16"/>
                <w:lang w:val="en-US" w:eastAsia="en-US"/>
              </w:rPr>
              <w:t>deltametrine</w:t>
            </w:r>
            <w:proofErr w:type="spellEnd"/>
            <w:r w:rsidRPr="00450B66">
              <w:rPr>
                <w:rFonts w:ascii="Arial" w:hAnsi="Arial" w:cs="Arial"/>
                <w:color w:val="000000"/>
                <w:sz w:val="16"/>
                <w:szCs w:val="16"/>
                <w:lang w:val="en-US" w:eastAsia="en-US"/>
              </w:rPr>
              <w:t>, at facility</w:t>
            </w:r>
          </w:p>
        </w:tc>
        <w:tc>
          <w:tcPr>
            <w:tcW w:w="720" w:type="dxa"/>
            <w:shd w:val="clear" w:color="auto" w:fill="auto"/>
            <w:noWrap/>
            <w:vAlign w:val="center"/>
            <w:hideMark/>
          </w:tcPr>
          <w:p w:rsidR="000D68C0" w:rsidRPr="00E36A66" w:rsidRDefault="000D68C0" w:rsidP="000D68C0">
            <w:pPr>
              <w:spacing w:line="240" w:lineRule="auto"/>
              <w:jc w:val="right"/>
              <w:rPr>
                <w:rFonts w:ascii="Arial" w:hAnsi="Arial" w:cs="Arial"/>
                <w:sz w:val="16"/>
                <w:szCs w:val="16"/>
                <w:lang w:val="en-US" w:eastAsia="en-US"/>
              </w:rPr>
            </w:pPr>
            <w:r w:rsidRPr="00E36A66">
              <w:rPr>
                <w:rFonts w:ascii="Arial" w:hAnsi="Arial" w:cs="Arial"/>
                <w:sz w:val="16"/>
                <w:szCs w:val="16"/>
                <w:lang w:val="en-US" w:eastAsia="en-US"/>
              </w:rPr>
              <w:t>618</w:t>
            </w:r>
          </w:p>
        </w:tc>
        <w:tc>
          <w:tcPr>
            <w:tcW w:w="630"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kg</w:t>
            </w:r>
          </w:p>
        </w:tc>
      </w:tr>
      <w:tr w:rsidR="000D68C0" w:rsidRPr="00450B66" w:rsidTr="000D68C0">
        <w:trPr>
          <w:trHeight w:val="255"/>
        </w:trPr>
        <w:tc>
          <w:tcPr>
            <w:tcW w:w="6619" w:type="dxa"/>
            <w:shd w:val="clear" w:color="auto" w:fill="auto"/>
            <w:noWrap/>
            <w:vAlign w:val="center"/>
          </w:tcPr>
          <w:p w:rsidR="000D68C0" w:rsidRPr="00450B66" w:rsidRDefault="000D68C0" w:rsidP="000D68C0">
            <w:pPr>
              <w:spacing w:line="240" w:lineRule="auto"/>
              <w:rPr>
                <w:rFonts w:ascii="Arial" w:hAnsi="Arial" w:cs="Arial"/>
                <w:color w:val="000000"/>
                <w:sz w:val="16"/>
                <w:szCs w:val="16"/>
                <w:lang w:val="en-US" w:eastAsia="en-US"/>
              </w:rPr>
            </w:pPr>
            <w:r w:rsidRPr="00223721">
              <w:rPr>
                <w:rFonts w:ascii="Arial" w:hAnsi="Arial" w:cs="Arial"/>
                <w:color w:val="000000"/>
                <w:sz w:val="16"/>
                <w:szCs w:val="20"/>
                <w:lang w:val="en-US" w:eastAsia="en-US"/>
              </w:rPr>
              <w:t>Coconut Panel, at plant, U PH</w:t>
            </w:r>
          </w:p>
        </w:tc>
        <w:tc>
          <w:tcPr>
            <w:tcW w:w="720" w:type="dxa"/>
            <w:shd w:val="clear" w:color="auto" w:fill="auto"/>
            <w:noWrap/>
            <w:vAlign w:val="center"/>
          </w:tcPr>
          <w:p w:rsidR="000D68C0" w:rsidRPr="00E36A66" w:rsidRDefault="000D68C0" w:rsidP="000D68C0">
            <w:pPr>
              <w:spacing w:line="240" w:lineRule="auto"/>
              <w:jc w:val="right"/>
              <w:rPr>
                <w:rFonts w:ascii="Arial" w:hAnsi="Arial" w:cs="Arial"/>
                <w:sz w:val="16"/>
                <w:szCs w:val="16"/>
                <w:lang w:val="en-US" w:eastAsia="en-US"/>
              </w:rPr>
            </w:pPr>
            <w:r w:rsidRPr="00E36A66">
              <w:rPr>
                <w:rFonts w:ascii="Arial" w:hAnsi="Arial" w:cs="Arial"/>
                <w:sz w:val="16"/>
                <w:szCs w:val="16"/>
                <w:lang w:val="en-US" w:eastAsia="en-US"/>
              </w:rPr>
              <w:t>475.0</w:t>
            </w:r>
          </w:p>
        </w:tc>
        <w:tc>
          <w:tcPr>
            <w:tcW w:w="630" w:type="dxa"/>
            <w:shd w:val="clear" w:color="auto" w:fill="auto"/>
            <w:noWrap/>
            <w:vAlign w:val="center"/>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kg</w:t>
            </w:r>
          </w:p>
        </w:tc>
      </w:tr>
      <w:tr w:rsidR="000D68C0" w:rsidRPr="00450B66" w:rsidTr="000D68C0">
        <w:trPr>
          <w:trHeight w:val="255"/>
        </w:trPr>
        <w:tc>
          <w:tcPr>
            <w:tcW w:w="6619"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Portland cement, strength class Z 42.5, at plant/CH U PH</w:t>
            </w:r>
          </w:p>
        </w:tc>
        <w:tc>
          <w:tcPr>
            <w:tcW w:w="720" w:type="dxa"/>
            <w:shd w:val="clear" w:color="auto" w:fill="auto"/>
            <w:noWrap/>
            <w:vAlign w:val="center"/>
            <w:hideMark/>
          </w:tcPr>
          <w:p w:rsidR="000D68C0" w:rsidRPr="00E36A66" w:rsidRDefault="000D68C0" w:rsidP="000D68C0">
            <w:pPr>
              <w:spacing w:line="240" w:lineRule="auto"/>
              <w:jc w:val="right"/>
              <w:rPr>
                <w:rFonts w:ascii="Arial" w:hAnsi="Arial" w:cs="Arial"/>
                <w:sz w:val="16"/>
                <w:szCs w:val="16"/>
                <w:lang w:val="en-US" w:eastAsia="en-US"/>
              </w:rPr>
            </w:pPr>
            <w:r w:rsidRPr="00E36A66">
              <w:rPr>
                <w:rFonts w:ascii="Arial" w:hAnsi="Arial" w:cs="Arial"/>
                <w:sz w:val="16"/>
                <w:szCs w:val="16"/>
                <w:lang w:val="en-US" w:eastAsia="en-US"/>
              </w:rPr>
              <w:t>165</w:t>
            </w:r>
          </w:p>
        </w:tc>
        <w:tc>
          <w:tcPr>
            <w:tcW w:w="630"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kg</w:t>
            </w:r>
          </w:p>
        </w:tc>
      </w:tr>
      <w:tr w:rsidR="000D68C0" w:rsidRPr="00450B66" w:rsidTr="000D68C0">
        <w:trPr>
          <w:trHeight w:val="255"/>
        </w:trPr>
        <w:tc>
          <w:tcPr>
            <w:tcW w:w="6619"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Sand, at mine/CH U PH</w:t>
            </w:r>
          </w:p>
        </w:tc>
        <w:tc>
          <w:tcPr>
            <w:tcW w:w="720" w:type="dxa"/>
            <w:shd w:val="clear" w:color="auto" w:fill="auto"/>
            <w:noWrap/>
            <w:vAlign w:val="center"/>
            <w:hideMark/>
          </w:tcPr>
          <w:p w:rsidR="000D68C0" w:rsidRPr="00E36A66" w:rsidRDefault="000D68C0" w:rsidP="000D68C0">
            <w:pPr>
              <w:spacing w:line="240" w:lineRule="auto"/>
              <w:jc w:val="right"/>
              <w:rPr>
                <w:rFonts w:ascii="Arial" w:hAnsi="Arial" w:cs="Arial"/>
                <w:sz w:val="16"/>
                <w:szCs w:val="16"/>
                <w:lang w:val="en-US" w:eastAsia="en-US"/>
              </w:rPr>
            </w:pPr>
            <w:r w:rsidRPr="00E36A66">
              <w:rPr>
                <w:rFonts w:ascii="Arial" w:hAnsi="Arial" w:cs="Arial"/>
                <w:sz w:val="16"/>
                <w:szCs w:val="16"/>
                <w:lang w:val="en-US" w:eastAsia="en-US"/>
              </w:rPr>
              <w:t>1038</w:t>
            </w:r>
          </w:p>
        </w:tc>
        <w:tc>
          <w:tcPr>
            <w:tcW w:w="630"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kg</w:t>
            </w:r>
          </w:p>
        </w:tc>
      </w:tr>
      <w:tr w:rsidR="000D68C0" w:rsidRPr="00450B66" w:rsidTr="000D68C0">
        <w:trPr>
          <w:trHeight w:val="255"/>
        </w:trPr>
        <w:tc>
          <w:tcPr>
            <w:tcW w:w="6619"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Tap water, at user/RER U</w:t>
            </w:r>
          </w:p>
        </w:tc>
        <w:tc>
          <w:tcPr>
            <w:tcW w:w="720" w:type="dxa"/>
            <w:shd w:val="clear" w:color="auto" w:fill="auto"/>
            <w:noWrap/>
            <w:vAlign w:val="center"/>
            <w:hideMark/>
          </w:tcPr>
          <w:p w:rsidR="000D68C0" w:rsidRPr="00E36A66" w:rsidRDefault="000D68C0" w:rsidP="000D68C0">
            <w:pPr>
              <w:spacing w:line="240" w:lineRule="auto"/>
              <w:jc w:val="right"/>
              <w:rPr>
                <w:rFonts w:ascii="Arial" w:hAnsi="Arial" w:cs="Arial"/>
                <w:sz w:val="16"/>
                <w:szCs w:val="16"/>
                <w:lang w:val="en-US" w:eastAsia="en-US"/>
              </w:rPr>
            </w:pPr>
            <w:r w:rsidRPr="00E36A66">
              <w:rPr>
                <w:rFonts w:ascii="Arial" w:hAnsi="Arial" w:cs="Arial"/>
                <w:sz w:val="16"/>
                <w:szCs w:val="16"/>
                <w:lang w:val="en-US" w:eastAsia="en-US"/>
              </w:rPr>
              <w:t>104</w:t>
            </w:r>
          </w:p>
        </w:tc>
        <w:tc>
          <w:tcPr>
            <w:tcW w:w="630"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kg</w:t>
            </w:r>
          </w:p>
        </w:tc>
      </w:tr>
      <w:tr w:rsidR="000D68C0" w:rsidRPr="00450B66" w:rsidTr="000D68C0">
        <w:trPr>
          <w:trHeight w:val="255"/>
        </w:trPr>
        <w:tc>
          <w:tcPr>
            <w:tcW w:w="6619"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Industrial machine, heavy, unspecified, at plant/RER/I U PH</w:t>
            </w:r>
          </w:p>
        </w:tc>
        <w:tc>
          <w:tcPr>
            <w:tcW w:w="720" w:type="dxa"/>
            <w:shd w:val="clear" w:color="auto" w:fill="auto"/>
            <w:noWrap/>
            <w:vAlign w:val="center"/>
            <w:hideMark/>
          </w:tcPr>
          <w:p w:rsidR="000D68C0" w:rsidRPr="00E36A66" w:rsidRDefault="000D68C0" w:rsidP="000D68C0">
            <w:pPr>
              <w:spacing w:line="240" w:lineRule="auto"/>
              <w:jc w:val="right"/>
              <w:rPr>
                <w:rFonts w:ascii="Arial" w:hAnsi="Arial" w:cs="Arial"/>
                <w:sz w:val="16"/>
                <w:szCs w:val="16"/>
                <w:lang w:val="en-US" w:eastAsia="en-US"/>
              </w:rPr>
            </w:pPr>
            <w:r w:rsidRPr="00E36A66">
              <w:rPr>
                <w:rFonts w:ascii="Arial" w:hAnsi="Arial" w:cs="Arial"/>
                <w:sz w:val="16"/>
                <w:szCs w:val="16"/>
                <w:lang w:val="en-US" w:eastAsia="en-US"/>
              </w:rPr>
              <w:t>0.0125</w:t>
            </w:r>
          </w:p>
        </w:tc>
        <w:tc>
          <w:tcPr>
            <w:tcW w:w="630"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kg</w:t>
            </w:r>
          </w:p>
        </w:tc>
      </w:tr>
      <w:tr w:rsidR="000D68C0" w:rsidRPr="00450B66" w:rsidTr="000D68C0">
        <w:trPr>
          <w:trHeight w:val="255"/>
        </w:trPr>
        <w:tc>
          <w:tcPr>
            <w:tcW w:w="6619"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Transport, lorry 3.5-16t, fleet average/RER U PH</w:t>
            </w:r>
            <w:r>
              <w:rPr>
                <w:rFonts w:ascii="Arial" w:hAnsi="Arial" w:cs="Arial"/>
                <w:color w:val="000000"/>
                <w:sz w:val="16"/>
                <w:szCs w:val="16"/>
                <w:lang w:val="en-US" w:eastAsia="en-US"/>
              </w:rPr>
              <w:t>, plant to site</w:t>
            </w:r>
          </w:p>
        </w:tc>
        <w:tc>
          <w:tcPr>
            <w:tcW w:w="720" w:type="dxa"/>
            <w:shd w:val="clear" w:color="auto" w:fill="auto"/>
            <w:noWrap/>
            <w:vAlign w:val="center"/>
            <w:hideMark/>
          </w:tcPr>
          <w:p w:rsidR="000D68C0" w:rsidRPr="00FD43BB" w:rsidRDefault="000D68C0" w:rsidP="000D68C0">
            <w:pPr>
              <w:spacing w:line="240" w:lineRule="auto"/>
              <w:jc w:val="right"/>
              <w:rPr>
                <w:rFonts w:ascii="Arial" w:hAnsi="Arial" w:cs="Arial"/>
                <w:sz w:val="16"/>
                <w:szCs w:val="16"/>
                <w:lang w:val="en-US" w:eastAsia="en-US"/>
              </w:rPr>
            </w:pPr>
            <w:r>
              <w:rPr>
                <w:rFonts w:ascii="Arial" w:hAnsi="Arial" w:cs="Arial"/>
                <w:sz w:val="16"/>
                <w:szCs w:val="16"/>
                <w:lang w:val="en-US" w:eastAsia="en-US"/>
              </w:rPr>
              <w:t>114</w:t>
            </w:r>
          </w:p>
        </w:tc>
        <w:tc>
          <w:tcPr>
            <w:tcW w:w="630"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proofErr w:type="spellStart"/>
            <w:r w:rsidRPr="00450B66">
              <w:rPr>
                <w:rFonts w:ascii="Arial" w:hAnsi="Arial" w:cs="Arial"/>
                <w:color w:val="000000"/>
                <w:sz w:val="16"/>
                <w:szCs w:val="16"/>
                <w:lang w:val="en-US" w:eastAsia="en-US"/>
              </w:rPr>
              <w:t>tkm</w:t>
            </w:r>
            <w:proofErr w:type="spellEnd"/>
          </w:p>
        </w:tc>
      </w:tr>
      <w:tr w:rsidR="000D68C0" w:rsidRPr="00450B66" w:rsidTr="000D68C0">
        <w:trPr>
          <w:trHeight w:val="300"/>
        </w:trPr>
        <w:tc>
          <w:tcPr>
            <w:tcW w:w="6619" w:type="dxa"/>
            <w:shd w:val="clear" w:color="auto" w:fill="BFBFBF" w:themeFill="background1" w:themeFillShade="BF"/>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Electricity/heat</w:t>
            </w:r>
          </w:p>
        </w:tc>
        <w:tc>
          <w:tcPr>
            <w:tcW w:w="720" w:type="dxa"/>
            <w:shd w:val="clear" w:color="auto" w:fill="BFBFBF" w:themeFill="background1" w:themeFillShade="BF"/>
            <w:noWrap/>
            <w:vAlign w:val="center"/>
            <w:hideMark/>
          </w:tcPr>
          <w:p w:rsidR="000D68C0" w:rsidRPr="00450B66" w:rsidRDefault="000D68C0" w:rsidP="000D68C0">
            <w:pPr>
              <w:spacing w:line="240" w:lineRule="auto"/>
              <w:rPr>
                <w:rFonts w:ascii="Arial" w:hAnsi="Arial" w:cs="Arial"/>
                <w:sz w:val="16"/>
                <w:szCs w:val="16"/>
                <w:lang w:val="en-US" w:eastAsia="en-US"/>
              </w:rPr>
            </w:pPr>
          </w:p>
        </w:tc>
        <w:tc>
          <w:tcPr>
            <w:tcW w:w="630" w:type="dxa"/>
            <w:shd w:val="clear" w:color="auto" w:fill="BFBFBF" w:themeFill="background1" w:themeFillShade="BF"/>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p>
        </w:tc>
      </w:tr>
      <w:tr w:rsidR="000D68C0" w:rsidRPr="00450B66" w:rsidTr="000D68C0">
        <w:trPr>
          <w:trHeight w:val="300"/>
        </w:trPr>
        <w:tc>
          <w:tcPr>
            <w:tcW w:w="6619"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Electricity, national mix PH U</w:t>
            </w:r>
            <w:r>
              <w:rPr>
                <w:rFonts w:ascii="Arial" w:hAnsi="Arial" w:cs="Arial"/>
                <w:color w:val="000000"/>
                <w:sz w:val="16"/>
                <w:szCs w:val="16"/>
                <w:lang w:val="en-US" w:eastAsia="en-US"/>
              </w:rPr>
              <w:t xml:space="preserve"> 2013</w:t>
            </w:r>
          </w:p>
        </w:tc>
        <w:tc>
          <w:tcPr>
            <w:tcW w:w="720" w:type="dxa"/>
            <w:shd w:val="clear" w:color="auto" w:fill="auto"/>
            <w:noWrap/>
            <w:vAlign w:val="center"/>
            <w:hideMark/>
          </w:tcPr>
          <w:p w:rsidR="000D68C0" w:rsidRPr="00CF22FA" w:rsidRDefault="000D68C0" w:rsidP="000D68C0">
            <w:pPr>
              <w:spacing w:line="240" w:lineRule="auto"/>
              <w:jc w:val="right"/>
              <w:rPr>
                <w:rFonts w:ascii="Arial" w:hAnsi="Arial" w:cs="Arial"/>
                <w:sz w:val="16"/>
                <w:szCs w:val="16"/>
                <w:highlight w:val="yellow"/>
                <w:lang w:val="en-US" w:eastAsia="en-US"/>
              </w:rPr>
            </w:pPr>
            <w:r w:rsidRPr="00FA7E12">
              <w:rPr>
                <w:rFonts w:ascii="Arial" w:hAnsi="Arial" w:cs="Arial"/>
                <w:sz w:val="16"/>
                <w:szCs w:val="16"/>
                <w:lang w:val="en-US" w:eastAsia="en-US"/>
              </w:rPr>
              <w:t>2.505</w:t>
            </w:r>
          </w:p>
        </w:tc>
        <w:tc>
          <w:tcPr>
            <w:tcW w:w="630" w:type="dxa"/>
            <w:shd w:val="clear" w:color="auto" w:fill="auto"/>
            <w:noWrap/>
            <w:vAlign w:val="center"/>
            <w:hideMark/>
          </w:tcPr>
          <w:p w:rsidR="000D68C0" w:rsidRPr="00450B66" w:rsidRDefault="000D68C0" w:rsidP="000D68C0">
            <w:pPr>
              <w:spacing w:line="240" w:lineRule="auto"/>
              <w:rPr>
                <w:rFonts w:ascii="Arial" w:hAnsi="Arial" w:cs="Arial"/>
                <w:color w:val="000000"/>
                <w:sz w:val="16"/>
                <w:szCs w:val="16"/>
                <w:lang w:val="en-US" w:eastAsia="en-US"/>
              </w:rPr>
            </w:pPr>
            <w:r w:rsidRPr="00450B66">
              <w:rPr>
                <w:rFonts w:ascii="Arial" w:hAnsi="Arial" w:cs="Arial"/>
                <w:color w:val="000000"/>
                <w:sz w:val="16"/>
                <w:szCs w:val="16"/>
                <w:lang w:val="en-US" w:eastAsia="en-US"/>
              </w:rPr>
              <w:t>kWh</w:t>
            </w:r>
          </w:p>
        </w:tc>
      </w:tr>
    </w:tbl>
    <w:p w:rsidR="000D68C0" w:rsidRDefault="000D68C0" w:rsidP="000D68C0">
      <w:pPr>
        <w:pStyle w:val="Beschriftung"/>
      </w:pPr>
    </w:p>
    <w:p w:rsidR="000D68C0" w:rsidRDefault="000D68C0" w:rsidP="000D68C0">
      <w:pPr>
        <w:pStyle w:val="Beschriftung"/>
        <w:rPr>
          <w:b/>
          <w:sz w:val="20"/>
        </w:rPr>
      </w:pPr>
      <w:r>
        <w:t xml:space="preserve">Table </w:t>
      </w:r>
      <w:r w:rsidR="00B25A72">
        <w:t>S</w:t>
      </w:r>
      <w:r>
        <w:fldChar w:fldCharType="begin"/>
      </w:r>
      <w:r>
        <w:instrText xml:space="preserve"> SEQ Table \* ARABIC </w:instrText>
      </w:r>
      <w:r>
        <w:fldChar w:fldCharType="separate"/>
      </w:r>
      <w:r w:rsidR="00052623">
        <w:rPr>
          <w:noProof/>
        </w:rPr>
        <w:t>7</w:t>
      </w:r>
      <w:r>
        <w:rPr>
          <w:noProof/>
        </w:rPr>
        <w:fldChar w:fldCharType="end"/>
      </w:r>
      <w:r>
        <w:t xml:space="preserve"> </w:t>
      </w:r>
      <w:r w:rsidRPr="00030508">
        <w:t xml:space="preserve">Inventory </w:t>
      </w:r>
      <w:r>
        <w:t>s</w:t>
      </w:r>
      <w:r w:rsidRPr="00030508">
        <w:t>oil-</w:t>
      </w:r>
      <w:r>
        <w:t>c</w:t>
      </w:r>
      <w:r w:rsidRPr="00030508">
        <w:t xml:space="preserve">ement </w:t>
      </w:r>
      <w:r>
        <w:t>block house</w:t>
      </w:r>
    </w:p>
    <w:tbl>
      <w:tblPr>
        <w:tblW w:w="7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0"/>
        <w:gridCol w:w="795"/>
        <w:gridCol w:w="555"/>
      </w:tblGrid>
      <w:tr w:rsidR="000D68C0" w:rsidRPr="0049036B" w:rsidTr="000D68C0">
        <w:trPr>
          <w:trHeight w:val="255"/>
          <w:jc w:val="center"/>
        </w:trPr>
        <w:tc>
          <w:tcPr>
            <w:tcW w:w="6600" w:type="dxa"/>
            <w:shd w:val="clear" w:color="auto" w:fill="BFBFBF" w:themeFill="background1" w:themeFillShade="BF"/>
            <w:noWrap/>
            <w:vAlign w:val="center"/>
          </w:tcPr>
          <w:p w:rsidR="000D68C0" w:rsidRPr="0049036B" w:rsidRDefault="000D68C0" w:rsidP="000D68C0">
            <w:pPr>
              <w:spacing w:line="240" w:lineRule="auto"/>
              <w:rPr>
                <w:rFonts w:ascii="Arial" w:hAnsi="Arial" w:cs="Arial"/>
                <w:color w:val="000000"/>
                <w:sz w:val="16"/>
                <w:szCs w:val="20"/>
                <w:lang w:val="en-US" w:eastAsia="en-US"/>
              </w:rPr>
            </w:pPr>
            <w:r>
              <w:rPr>
                <w:rFonts w:ascii="Arial" w:hAnsi="Arial" w:cs="Arial"/>
                <w:color w:val="000000"/>
                <w:sz w:val="16"/>
                <w:szCs w:val="20"/>
                <w:lang w:val="en-US" w:eastAsia="en-US"/>
              </w:rPr>
              <w:t>Products</w:t>
            </w:r>
          </w:p>
        </w:tc>
        <w:tc>
          <w:tcPr>
            <w:tcW w:w="795" w:type="dxa"/>
            <w:shd w:val="clear" w:color="auto" w:fill="BFBFBF" w:themeFill="background1" w:themeFillShade="BF"/>
            <w:noWrap/>
            <w:vAlign w:val="center"/>
          </w:tcPr>
          <w:p w:rsidR="000D68C0" w:rsidRPr="0049036B" w:rsidRDefault="000D68C0" w:rsidP="000D68C0">
            <w:pPr>
              <w:spacing w:line="240" w:lineRule="auto"/>
              <w:jc w:val="right"/>
              <w:rPr>
                <w:rFonts w:ascii="Arial" w:hAnsi="Arial" w:cs="Arial"/>
                <w:color w:val="000000"/>
                <w:sz w:val="16"/>
                <w:szCs w:val="20"/>
                <w:lang w:val="en-US" w:eastAsia="en-US"/>
              </w:rPr>
            </w:pPr>
          </w:p>
        </w:tc>
        <w:tc>
          <w:tcPr>
            <w:tcW w:w="555" w:type="dxa"/>
            <w:shd w:val="clear" w:color="auto" w:fill="BFBFBF" w:themeFill="background1" w:themeFillShade="BF"/>
            <w:noWrap/>
            <w:vAlign w:val="center"/>
          </w:tcPr>
          <w:p w:rsidR="000D68C0" w:rsidRPr="0049036B" w:rsidRDefault="000D68C0" w:rsidP="000D68C0">
            <w:pPr>
              <w:spacing w:line="240" w:lineRule="auto"/>
              <w:rPr>
                <w:rFonts w:ascii="Arial" w:hAnsi="Arial" w:cs="Arial"/>
                <w:color w:val="000000"/>
                <w:sz w:val="16"/>
                <w:szCs w:val="20"/>
                <w:lang w:val="en-US" w:eastAsia="en-US"/>
              </w:rPr>
            </w:pPr>
          </w:p>
        </w:tc>
      </w:tr>
      <w:tr w:rsidR="000D68C0" w:rsidRPr="0049036B" w:rsidTr="000D68C0">
        <w:trPr>
          <w:trHeight w:val="255"/>
          <w:jc w:val="center"/>
        </w:trPr>
        <w:tc>
          <w:tcPr>
            <w:tcW w:w="6600" w:type="dxa"/>
            <w:shd w:val="clear" w:color="auto" w:fill="auto"/>
            <w:noWrap/>
            <w:vAlign w:val="center"/>
          </w:tcPr>
          <w:p w:rsidR="000D68C0" w:rsidRPr="0049036B" w:rsidRDefault="000D68C0" w:rsidP="000D68C0">
            <w:pPr>
              <w:spacing w:line="240" w:lineRule="auto"/>
              <w:rPr>
                <w:rFonts w:ascii="Arial" w:hAnsi="Arial" w:cs="Arial"/>
                <w:color w:val="000000"/>
                <w:sz w:val="16"/>
                <w:szCs w:val="20"/>
                <w:lang w:val="en-US" w:eastAsia="en-US"/>
              </w:rPr>
            </w:pPr>
            <w:r>
              <w:rPr>
                <w:rFonts w:ascii="Arial" w:hAnsi="Arial" w:cs="Arial"/>
                <w:color w:val="000000"/>
                <w:sz w:val="16"/>
                <w:szCs w:val="20"/>
                <w:lang w:val="en-US" w:eastAsia="en-US"/>
              </w:rPr>
              <w:t>Construction Soil-Cement Block House, 25 years lifespan</w:t>
            </w:r>
          </w:p>
        </w:tc>
        <w:tc>
          <w:tcPr>
            <w:tcW w:w="795" w:type="dxa"/>
            <w:shd w:val="clear" w:color="auto" w:fill="auto"/>
            <w:noWrap/>
            <w:vAlign w:val="center"/>
          </w:tcPr>
          <w:p w:rsidR="000D68C0" w:rsidRPr="0049036B" w:rsidRDefault="000D68C0" w:rsidP="000D68C0">
            <w:pPr>
              <w:spacing w:line="240" w:lineRule="auto"/>
              <w:jc w:val="right"/>
              <w:rPr>
                <w:rFonts w:ascii="Arial" w:hAnsi="Arial" w:cs="Arial"/>
                <w:color w:val="000000"/>
                <w:sz w:val="16"/>
                <w:szCs w:val="20"/>
                <w:lang w:val="en-US" w:eastAsia="en-US"/>
              </w:rPr>
            </w:pPr>
            <w:r>
              <w:rPr>
                <w:rFonts w:ascii="Arial" w:hAnsi="Arial" w:cs="Arial"/>
                <w:color w:val="000000"/>
                <w:sz w:val="16"/>
                <w:szCs w:val="20"/>
                <w:lang w:val="en-US" w:eastAsia="en-US"/>
              </w:rPr>
              <w:t>1</w:t>
            </w:r>
          </w:p>
        </w:tc>
        <w:tc>
          <w:tcPr>
            <w:tcW w:w="555" w:type="dxa"/>
            <w:shd w:val="clear" w:color="auto" w:fill="auto"/>
            <w:noWrap/>
            <w:vAlign w:val="center"/>
          </w:tcPr>
          <w:p w:rsidR="000D68C0" w:rsidRPr="0049036B" w:rsidRDefault="000D68C0" w:rsidP="000D68C0">
            <w:pPr>
              <w:spacing w:line="240" w:lineRule="auto"/>
              <w:rPr>
                <w:rFonts w:ascii="Arial" w:hAnsi="Arial" w:cs="Arial"/>
                <w:color w:val="000000"/>
                <w:sz w:val="16"/>
                <w:szCs w:val="20"/>
                <w:lang w:val="en-US" w:eastAsia="en-US"/>
              </w:rPr>
            </w:pPr>
            <w:r>
              <w:rPr>
                <w:rFonts w:ascii="Arial" w:hAnsi="Arial" w:cs="Arial"/>
                <w:color w:val="000000"/>
                <w:sz w:val="16"/>
                <w:szCs w:val="20"/>
                <w:lang w:val="en-US" w:eastAsia="en-US"/>
              </w:rPr>
              <w:t>p</w:t>
            </w:r>
          </w:p>
        </w:tc>
      </w:tr>
      <w:tr w:rsidR="000D68C0" w:rsidRPr="0049036B" w:rsidTr="000D68C0">
        <w:trPr>
          <w:trHeight w:val="255"/>
          <w:jc w:val="center"/>
        </w:trPr>
        <w:tc>
          <w:tcPr>
            <w:tcW w:w="6600" w:type="dxa"/>
            <w:shd w:val="clear" w:color="auto" w:fill="BFBFBF" w:themeFill="background1" w:themeFillShade="BF"/>
            <w:noWrap/>
            <w:vAlign w:val="center"/>
          </w:tcPr>
          <w:p w:rsidR="000D68C0" w:rsidRPr="0049036B" w:rsidRDefault="000D68C0" w:rsidP="000D68C0">
            <w:pPr>
              <w:spacing w:line="240" w:lineRule="auto"/>
              <w:rPr>
                <w:rFonts w:ascii="Arial" w:hAnsi="Arial" w:cs="Arial"/>
                <w:color w:val="000000"/>
                <w:sz w:val="16"/>
                <w:szCs w:val="20"/>
                <w:lang w:val="en-US" w:eastAsia="en-US"/>
              </w:rPr>
            </w:pPr>
            <w:r>
              <w:rPr>
                <w:rFonts w:ascii="Arial" w:hAnsi="Arial" w:cs="Arial"/>
                <w:color w:val="000000"/>
                <w:sz w:val="16"/>
                <w:szCs w:val="20"/>
                <w:lang w:val="en-US" w:eastAsia="en-US"/>
              </w:rPr>
              <w:t>Materials / Fuels</w:t>
            </w:r>
          </w:p>
        </w:tc>
        <w:tc>
          <w:tcPr>
            <w:tcW w:w="795" w:type="dxa"/>
            <w:shd w:val="clear" w:color="auto" w:fill="BFBFBF" w:themeFill="background1" w:themeFillShade="BF"/>
            <w:noWrap/>
            <w:vAlign w:val="center"/>
          </w:tcPr>
          <w:p w:rsidR="000D68C0" w:rsidRPr="0049036B" w:rsidRDefault="000D68C0" w:rsidP="000D68C0">
            <w:pPr>
              <w:spacing w:line="240" w:lineRule="auto"/>
              <w:jc w:val="right"/>
              <w:rPr>
                <w:rFonts w:ascii="Arial" w:hAnsi="Arial" w:cs="Arial"/>
                <w:color w:val="000000"/>
                <w:sz w:val="16"/>
                <w:szCs w:val="20"/>
                <w:lang w:val="en-US" w:eastAsia="en-US"/>
              </w:rPr>
            </w:pPr>
          </w:p>
        </w:tc>
        <w:tc>
          <w:tcPr>
            <w:tcW w:w="555" w:type="dxa"/>
            <w:shd w:val="clear" w:color="auto" w:fill="BFBFBF" w:themeFill="background1" w:themeFillShade="BF"/>
            <w:noWrap/>
            <w:vAlign w:val="center"/>
          </w:tcPr>
          <w:p w:rsidR="000D68C0" w:rsidRPr="0049036B" w:rsidRDefault="000D68C0" w:rsidP="000D68C0">
            <w:pPr>
              <w:spacing w:line="240" w:lineRule="auto"/>
              <w:rPr>
                <w:rFonts w:ascii="Arial" w:hAnsi="Arial" w:cs="Arial"/>
                <w:color w:val="000000"/>
                <w:sz w:val="16"/>
                <w:szCs w:val="20"/>
                <w:lang w:val="en-US" w:eastAsia="en-US"/>
              </w:rPr>
            </w:pPr>
          </w:p>
        </w:tc>
      </w:tr>
      <w:tr w:rsidR="000D68C0" w:rsidRPr="0049036B" w:rsidTr="000D68C0">
        <w:trPr>
          <w:trHeight w:val="255"/>
          <w:jc w:val="center"/>
        </w:trPr>
        <w:tc>
          <w:tcPr>
            <w:tcW w:w="6600"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20"/>
                <w:lang w:val="en-US" w:eastAsia="en-US"/>
              </w:rPr>
            </w:pPr>
            <w:r w:rsidRPr="0049036B">
              <w:rPr>
                <w:rFonts w:ascii="Arial" w:hAnsi="Arial" w:cs="Arial"/>
                <w:color w:val="000000"/>
                <w:sz w:val="16"/>
                <w:szCs w:val="20"/>
                <w:lang w:val="en-US" w:eastAsia="en-US"/>
              </w:rPr>
              <w:t>Soil-cement block, manua</w:t>
            </w:r>
            <w:r>
              <w:rPr>
                <w:rFonts w:ascii="Arial" w:hAnsi="Arial" w:cs="Arial"/>
                <w:color w:val="000000"/>
                <w:sz w:val="16"/>
                <w:szCs w:val="20"/>
                <w:lang w:val="en-US" w:eastAsia="en-US"/>
              </w:rPr>
              <w:t>l production, at plant/DE U PH 2</w:t>
            </w:r>
            <w:r w:rsidRPr="0049036B">
              <w:rPr>
                <w:rFonts w:ascii="Arial" w:hAnsi="Arial" w:cs="Arial"/>
                <w:color w:val="000000"/>
                <w:sz w:val="16"/>
                <w:szCs w:val="20"/>
                <w:lang w:val="en-US" w:eastAsia="en-US"/>
              </w:rPr>
              <w:t>0%</w:t>
            </w:r>
          </w:p>
        </w:tc>
        <w:tc>
          <w:tcPr>
            <w:tcW w:w="795" w:type="dxa"/>
            <w:shd w:val="clear" w:color="auto" w:fill="auto"/>
            <w:noWrap/>
            <w:vAlign w:val="center"/>
            <w:hideMark/>
          </w:tcPr>
          <w:p w:rsidR="000D68C0" w:rsidRPr="00E36A66" w:rsidRDefault="000D68C0" w:rsidP="000D68C0">
            <w:pPr>
              <w:spacing w:line="240" w:lineRule="auto"/>
              <w:jc w:val="right"/>
              <w:rPr>
                <w:rFonts w:ascii="Arial" w:hAnsi="Arial" w:cs="Arial"/>
                <w:color w:val="000000"/>
                <w:sz w:val="16"/>
                <w:szCs w:val="20"/>
                <w:lang w:val="en-US" w:eastAsia="en-US"/>
              </w:rPr>
            </w:pPr>
            <w:r w:rsidRPr="00E36A66">
              <w:rPr>
                <w:rFonts w:ascii="Arial" w:hAnsi="Arial" w:cs="Arial"/>
                <w:color w:val="000000"/>
                <w:sz w:val="16"/>
                <w:szCs w:val="20"/>
                <w:lang w:val="en-US" w:eastAsia="en-US"/>
              </w:rPr>
              <w:t>16138.5</w:t>
            </w:r>
          </w:p>
        </w:tc>
        <w:tc>
          <w:tcPr>
            <w:tcW w:w="555" w:type="dxa"/>
            <w:shd w:val="clear" w:color="auto" w:fill="auto"/>
            <w:noWrap/>
            <w:vAlign w:val="center"/>
            <w:hideMark/>
          </w:tcPr>
          <w:p w:rsidR="000D68C0" w:rsidRPr="00E36A66" w:rsidRDefault="000D68C0" w:rsidP="000D68C0">
            <w:pPr>
              <w:spacing w:line="240" w:lineRule="auto"/>
              <w:rPr>
                <w:rFonts w:ascii="Arial" w:hAnsi="Arial" w:cs="Arial"/>
                <w:color w:val="000000"/>
                <w:sz w:val="16"/>
                <w:szCs w:val="20"/>
                <w:lang w:val="en-US" w:eastAsia="en-US"/>
              </w:rPr>
            </w:pPr>
            <w:r w:rsidRPr="00E36A66">
              <w:rPr>
                <w:rFonts w:ascii="Arial" w:hAnsi="Arial" w:cs="Arial"/>
                <w:color w:val="000000"/>
                <w:sz w:val="16"/>
                <w:szCs w:val="20"/>
                <w:lang w:val="en-US" w:eastAsia="en-US"/>
              </w:rPr>
              <w:t>kg</w:t>
            </w:r>
          </w:p>
        </w:tc>
      </w:tr>
      <w:tr w:rsidR="000D68C0" w:rsidRPr="0049036B" w:rsidTr="000D68C0">
        <w:trPr>
          <w:trHeight w:val="255"/>
          <w:jc w:val="center"/>
        </w:trPr>
        <w:tc>
          <w:tcPr>
            <w:tcW w:w="6600"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20"/>
                <w:lang w:val="en-US" w:eastAsia="en-US"/>
              </w:rPr>
            </w:pPr>
            <w:r w:rsidRPr="0049036B">
              <w:rPr>
                <w:rFonts w:ascii="Arial" w:hAnsi="Arial" w:cs="Arial"/>
                <w:color w:val="000000"/>
                <w:sz w:val="16"/>
                <w:szCs w:val="20"/>
                <w:lang w:val="en-US" w:eastAsia="en-US"/>
              </w:rPr>
              <w:t>Reinforcing steel, at plant/RER U PH</w:t>
            </w:r>
          </w:p>
        </w:tc>
        <w:tc>
          <w:tcPr>
            <w:tcW w:w="795" w:type="dxa"/>
            <w:shd w:val="clear" w:color="auto" w:fill="auto"/>
            <w:noWrap/>
            <w:vAlign w:val="center"/>
            <w:hideMark/>
          </w:tcPr>
          <w:p w:rsidR="000D68C0" w:rsidRPr="00E36A66" w:rsidRDefault="000D68C0" w:rsidP="000D68C0">
            <w:pPr>
              <w:spacing w:line="240" w:lineRule="auto"/>
              <w:jc w:val="right"/>
              <w:rPr>
                <w:rFonts w:ascii="Arial" w:hAnsi="Arial" w:cs="Arial"/>
                <w:color w:val="000000"/>
                <w:sz w:val="16"/>
                <w:szCs w:val="20"/>
                <w:lang w:val="en-US" w:eastAsia="en-US"/>
              </w:rPr>
            </w:pPr>
            <w:r w:rsidRPr="00E36A66">
              <w:rPr>
                <w:rFonts w:ascii="Arial" w:hAnsi="Arial" w:cs="Arial"/>
                <w:color w:val="000000"/>
                <w:sz w:val="16"/>
                <w:szCs w:val="20"/>
                <w:lang w:val="en-US" w:eastAsia="en-US"/>
              </w:rPr>
              <w:t>273.7</w:t>
            </w:r>
          </w:p>
        </w:tc>
        <w:tc>
          <w:tcPr>
            <w:tcW w:w="555" w:type="dxa"/>
            <w:shd w:val="clear" w:color="auto" w:fill="auto"/>
            <w:noWrap/>
            <w:vAlign w:val="center"/>
            <w:hideMark/>
          </w:tcPr>
          <w:p w:rsidR="000D68C0" w:rsidRPr="00E36A66" w:rsidRDefault="000D68C0" w:rsidP="000D68C0">
            <w:pPr>
              <w:spacing w:line="240" w:lineRule="auto"/>
              <w:rPr>
                <w:rFonts w:ascii="Arial" w:hAnsi="Arial" w:cs="Arial"/>
                <w:color w:val="000000"/>
                <w:sz w:val="16"/>
                <w:szCs w:val="20"/>
                <w:lang w:val="en-US" w:eastAsia="en-US"/>
              </w:rPr>
            </w:pPr>
            <w:r w:rsidRPr="00E36A66">
              <w:rPr>
                <w:rFonts w:ascii="Arial" w:hAnsi="Arial" w:cs="Arial"/>
                <w:color w:val="000000"/>
                <w:sz w:val="16"/>
                <w:szCs w:val="20"/>
                <w:lang w:val="en-US" w:eastAsia="en-US"/>
              </w:rPr>
              <w:t>kg</w:t>
            </w:r>
          </w:p>
        </w:tc>
      </w:tr>
      <w:tr w:rsidR="000D68C0" w:rsidRPr="0049036B" w:rsidTr="000D68C0">
        <w:trPr>
          <w:trHeight w:val="255"/>
          <w:jc w:val="center"/>
        </w:trPr>
        <w:tc>
          <w:tcPr>
            <w:tcW w:w="6600"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20"/>
                <w:lang w:val="en-US" w:eastAsia="en-US"/>
              </w:rPr>
            </w:pPr>
            <w:r w:rsidRPr="0049036B">
              <w:rPr>
                <w:rFonts w:ascii="Arial" w:hAnsi="Arial" w:cs="Arial"/>
                <w:color w:val="000000"/>
                <w:sz w:val="16"/>
                <w:szCs w:val="20"/>
                <w:lang w:val="en-US" w:eastAsia="en-US"/>
              </w:rPr>
              <w:t>Galvanized steel sheet, at plant/RNA PH</w:t>
            </w:r>
          </w:p>
        </w:tc>
        <w:tc>
          <w:tcPr>
            <w:tcW w:w="795" w:type="dxa"/>
            <w:shd w:val="clear" w:color="auto" w:fill="auto"/>
            <w:noWrap/>
            <w:vAlign w:val="center"/>
            <w:hideMark/>
          </w:tcPr>
          <w:p w:rsidR="000D68C0" w:rsidRPr="00E36A66" w:rsidRDefault="000D68C0" w:rsidP="000D68C0">
            <w:pPr>
              <w:spacing w:line="240" w:lineRule="auto"/>
              <w:jc w:val="right"/>
              <w:rPr>
                <w:rFonts w:ascii="Arial" w:hAnsi="Arial" w:cs="Arial"/>
                <w:color w:val="000000"/>
                <w:sz w:val="16"/>
                <w:szCs w:val="20"/>
                <w:lang w:val="en-US" w:eastAsia="en-US"/>
              </w:rPr>
            </w:pPr>
            <w:r w:rsidRPr="00E36A66">
              <w:rPr>
                <w:rFonts w:ascii="Arial" w:hAnsi="Arial" w:cs="Arial"/>
                <w:color w:val="000000"/>
                <w:sz w:val="16"/>
                <w:szCs w:val="20"/>
                <w:lang w:val="en-US" w:eastAsia="en-US"/>
              </w:rPr>
              <w:t>384</w:t>
            </w:r>
          </w:p>
        </w:tc>
        <w:tc>
          <w:tcPr>
            <w:tcW w:w="555" w:type="dxa"/>
            <w:shd w:val="clear" w:color="auto" w:fill="auto"/>
            <w:noWrap/>
            <w:vAlign w:val="center"/>
            <w:hideMark/>
          </w:tcPr>
          <w:p w:rsidR="000D68C0" w:rsidRPr="00E36A66" w:rsidRDefault="000D68C0" w:rsidP="000D68C0">
            <w:pPr>
              <w:spacing w:line="240" w:lineRule="auto"/>
              <w:rPr>
                <w:rFonts w:ascii="Arial" w:hAnsi="Arial" w:cs="Arial"/>
                <w:color w:val="000000"/>
                <w:sz w:val="16"/>
                <w:szCs w:val="20"/>
                <w:lang w:val="en-US" w:eastAsia="en-US"/>
              </w:rPr>
            </w:pPr>
            <w:r w:rsidRPr="00E36A66">
              <w:rPr>
                <w:rFonts w:ascii="Arial" w:hAnsi="Arial" w:cs="Arial"/>
                <w:color w:val="000000"/>
                <w:sz w:val="16"/>
                <w:szCs w:val="20"/>
                <w:lang w:val="en-US" w:eastAsia="en-US"/>
              </w:rPr>
              <w:t>kg</w:t>
            </w:r>
          </w:p>
        </w:tc>
      </w:tr>
      <w:tr w:rsidR="000D68C0" w:rsidRPr="005241FE" w:rsidTr="000D68C0">
        <w:trPr>
          <w:trHeight w:val="255"/>
          <w:jc w:val="center"/>
        </w:trPr>
        <w:tc>
          <w:tcPr>
            <w:tcW w:w="6600"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20"/>
                <w:lang w:val="en-US" w:eastAsia="en-US"/>
              </w:rPr>
            </w:pPr>
            <w:r w:rsidRPr="0049036B">
              <w:rPr>
                <w:rFonts w:ascii="Arial" w:hAnsi="Arial" w:cs="Arial"/>
                <w:color w:val="000000"/>
                <w:sz w:val="16"/>
                <w:szCs w:val="20"/>
                <w:lang w:val="en-US" w:eastAsia="en-US"/>
              </w:rPr>
              <w:t>Portland cement, strength class Z 42.5, at plant/CH U PH</w:t>
            </w:r>
          </w:p>
        </w:tc>
        <w:tc>
          <w:tcPr>
            <w:tcW w:w="795" w:type="dxa"/>
            <w:shd w:val="clear" w:color="auto" w:fill="auto"/>
            <w:noWrap/>
            <w:vAlign w:val="center"/>
            <w:hideMark/>
          </w:tcPr>
          <w:p w:rsidR="000D68C0" w:rsidRPr="00E36A66" w:rsidRDefault="000D68C0" w:rsidP="000D68C0">
            <w:pPr>
              <w:spacing w:line="240" w:lineRule="auto"/>
              <w:jc w:val="right"/>
              <w:rPr>
                <w:rFonts w:ascii="Arial" w:hAnsi="Arial" w:cs="Arial"/>
                <w:color w:val="000000"/>
                <w:sz w:val="16"/>
                <w:szCs w:val="20"/>
                <w:lang w:val="en-US" w:eastAsia="en-US"/>
              </w:rPr>
            </w:pPr>
            <w:r w:rsidRPr="00E36A66">
              <w:rPr>
                <w:rFonts w:ascii="Arial" w:hAnsi="Arial" w:cs="Arial"/>
                <w:color w:val="000000"/>
                <w:sz w:val="16"/>
                <w:szCs w:val="20"/>
                <w:lang w:val="en-US" w:eastAsia="en-US"/>
              </w:rPr>
              <w:t>420</w:t>
            </w:r>
          </w:p>
        </w:tc>
        <w:tc>
          <w:tcPr>
            <w:tcW w:w="555" w:type="dxa"/>
            <w:shd w:val="clear" w:color="auto" w:fill="auto"/>
            <w:noWrap/>
            <w:vAlign w:val="center"/>
            <w:hideMark/>
          </w:tcPr>
          <w:p w:rsidR="000D68C0" w:rsidRPr="00E36A66" w:rsidRDefault="000D68C0" w:rsidP="000D68C0">
            <w:pPr>
              <w:spacing w:line="240" w:lineRule="auto"/>
              <w:rPr>
                <w:rFonts w:ascii="Arial" w:hAnsi="Arial" w:cs="Arial"/>
                <w:color w:val="000000"/>
                <w:sz w:val="16"/>
                <w:szCs w:val="20"/>
                <w:lang w:val="en-US" w:eastAsia="en-US"/>
              </w:rPr>
            </w:pPr>
            <w:r w:rsidRPr="00E36A66">
              <w:rPr>
                <w:rFonts w:ascii="Arial" w:hAnsi="Arial" w:cs="Arial"/>
                <w:color w:val="000000"/>
                <w:sz w:val="16"/>
                <w:szCs w:val="20"/>
                <w:lang w:val="en-US" w:eastAsia="en-US"/>
              </w:rPr>
              <w:t>kg</w:t>
            </w:r>
          </w:p>
        </w:tc>
      </w:tr>
      <w:tr w:rsidR="000D68C0" w:rsidRPr="0049036B" w:rsidTr="000D68C0">
        <w:trPr>
          <w:trHeight w:val="255"/>
          <w:jc w:val="center"/>
        </w:trPr>
        <w:tc>
          <w:tcPr>
            <w:tcW w:w="6600"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20"/>
                <w:lang w:val="en-US" w:eastAsia="en-US"/>
              </w:rPr>
            </w:pPr>
            <w:r w:rsidRPr="0049036B">
              <w:rPr>
                <w:rFonts w:ascii="Arial" w:hAnsi="Arial" w:cs="Arial"/>
                <w:color w:val="000000"/>
                <w:sz w:val="16"/>
                <w:szCs w:val="20"/>
                <w:lang w:val="en-US" w:eastAsia="en-US"/>
              </w:rPr>
              <w:t xml:space="preserve">Paint primer </w:t>
            </w:r>
          </w:p>
        </w:tc>
        <w:tc>
          <w:tcPr>
            <w:tcW w:w="795" w:type="dxa"/>
            <w:shd w:val="clear" w:color="auto" w:fill="auto"/>
            <w:noWrap/>
            <w:vAlign w:val="center"/>
            <w:hideMark/>
          </w:tcPr>
          <w:p w:rsidR="000D68C0" w:rsidRPr="0049036B" w:rsidRDefault="000D68C0" w:rsidP="000D68C0">
            <w:pPr>
              <w:spacing w:line="240" w:lineRule="auto"/>
              <w:jc w:val="right"/>
              <w:rPr>
                <w:rFonts w:ascii="Arial" w:hAnsi="Arial" w:cs="Arial"/>
                <w:color w:val="000000"/>
                <w:sz w:val="16"/>
                <w:szCs w:val="20"/>
                <w:lang w:val="en-US" w:eastAsia="en-US"/>
              </w:rPr>
            </w:pPr>
            <w:r w:rsidRPr="0049036B">
              <w:rPr>
                <w:rFonts w:ascii="Arial" w:hAnsi="Arial" w:cs="Arial"/>
                <w:color w:val="000000"/>
                <w:sz w:val="16"/>
                <w:szCs w:val="20"/>
                <w:lang w:val="en-US" w:eastAsia="en-US"/>
              </w:rPr>
              <w:t>7.6</w:t>
            </w:r>
          </w:p>
        </w:tc>
        <w:tc>
          <w:tcPr>
            <w:tcW w:w="555"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20"/>
                <w:lang w:val="en-US" w:eastAsia="en-US"/>
              </w:rPr>
            </w:pPr>
            <w:r w:rsidRPr="0049036B">
              <w:rPr>
                <w:rFonts w:ascii="Arial" w:hAnsi="Arial" w:cs="Arial"/>
                <w:color w:val="000000"/>
                <w:sz w:val="16"/>
                <w:szCs w:val="20"/>
                <w:lang w:val="en-US" w:eastAsia="en-US"/>
              </w:rPr>
              <w:t>kg</w:t>
            </w:r>
          </w:p>
        </w:tc>
      </w:tr>
      <w:tr w:rsidR="000D68C0" w:rsidRPr="0049036B" w:rsidTr="000D68C0">
        <w:trPr>
          <w:trHeight w:val="255"/>
          <w:jc w:val="center"/>
        </w:trPr>
        <w:tc>
          <w:tcPr>
            <w:tcW w:w="6600"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20"/>
                <w:lang w:val="en-US" w:eastAsia="en-US"/>
              </w:rPr>
            </w:pPr>
            <w:r w:rsidRPr="0049036B">
              <w:rPr>
                <w:rFonts w:ascii="Arial" w:hAnsi="Arial" w:cs="Arial"/>
                <w:color w:val="000000"/>
                <w:sz w:val="16"/>
                <w:szCs w:val="20"/>
                <w:lang w:val="en-US" w:eastAsia="en-US"/>
              </w:rPr>
              <w:t>Steel, low-alloyed, at plant/RER U PH</w:t>
            </w:r>
          </w:p>
        </w:tc>
        <w:tc>
          <w:tcPr>
            <w:tcW w:w="795" w:type="dxa"/>
            <w:shd w:val="clear" w:color="auto" w:fill="auto"/>
            <w:noWrap/>
            <w:vAlign w:val="center"/>
            <w:hideMark/>
          </w:tcPr>
          <w:p w:rsidR="000D68C0" w:rsidRPr="00157E7D" w:rsidRDefault="000D68C0" w:rsidP="000D68C0">
            <w:pPr>
              <w:spacing w:line="240" w:lineRule="auto"/>
              <w:jc w:val="right"/>
              <w:rPr>
                <w:rFonts w:ascii="Arial" w:hAnsi="Arial" w:cs="Arial"/>
                <w:color w:val="000000"/>
                <w:sz w:val="16"/>
                <w:szCs w:val="20"/>
                <w:lang w:val="en-US" w:eastAsia="en-US"/>
              </w:rPr>
            </w:pPr>
            <w:r w:rsidRPr="00157E7D">
              <w:rPr>
                <w:rFonts w:ascii="Arial" w:hAnsi="Arial" w:cs="Arial"/>
                <w:color w:val="000000"/>
                <w:sz w:val="16"/>
                <w:szCs w:val="20"/>
                <w:lang w:val="en-US" w:eastAsia="en-US"/>
              </w:rPr>
              <w:t>1085</w:t>
            </w:r>
          </w:p>
        </w:tc>
        <w:tc>
          <w:tcPr>
            <w:tcW w:w="555" w:type="dxa"/>
            <w:shd w:val="clear" w:color="auto" w:fill="auto"/>
            <w:noWrap/>
            <w:vAlign w:val="center"/>
            <w:hideMark/>
          </w:tcPr>
          <w:p w:rsidR="000D68C0" w:rsidRPr="00157E7D" w:rsidRDefault="000D68C0" w:rsidP="000D68C0">
            <w:pPr>
              <w:spacing w:line="240" w:lineRule="auto"/>
              <w:rPr>
                <w:rFonts w:ascii="Arial" w:hAnsi="Arial" w:cs="Arial"/>
                <w:color w:val="000000"/>
                <w:sz w:val="16"/>
                <w:szCs w:val="20"/>
                <w:lang w:val="en-US" w:eastAsia="en-US"/>
              </w:rPr>
            </w:pPr>
            <w:r w:rsidRPr="00157E7D">
              <w:rPr>
                <w:rFonts w:ascii="Arial" w:hAnsi="Arial" w:cs="Arial"/>
                <w:color w:val="000000"/>
                <w:sz w:val="16"/>
                <w:szCs w:val="20"/>
                <w:lang w:val="en-US" w:eastAsia="en-US"/>
              </w:rPr>
              <w:t>kg</w:t>
            </w:r>
          </w:p>
        </w:tc>
      </w:tr>
      <w:tr w:rsidR="000D68C0" w:rsidRPr="0049036B" w:rsidTr="000D68C0">
        <w:trPr>
          <w:trHeight w:val="255"/>
          <w:jc w:val="center"/>
        </w:trPr>
        <w:tc>
          <w:tcPr>
            <w:tcW w:w="6600"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20"/>
                <w:lang w:val="en-US" w:eastAsia="en-US"/>
              </w:rPr>
            </w:pPr>
            <w:r w:rsidRPr="0049036B">
              <w:rPr>
                <w:rFonts w:ascii="Arial" w:hAnsi="Arial" w:cs="Arial"/>
                <w:color w:val="000000"/>
                <w:sz w:val="16"/>
                <w:szCs w:val="20"/>
                <w:lang w:val="en-US" w:eastAsia="en-US"/>
              </w:rPr>
              <w:t>Plywood, outdoor use, at plant/RER U</w:t>
            </w:r>
          </w:p>
        </w:tc>
        <w:tc>
          <w:tcPr>
            <w:tcW w:w="795" w:type="dxa"/>
            <w:shd w:val="clear" w:color="auto" w:fill="auto"/>
            <w:noWrap/>
            <w:vAlign w:val="center"/>
            <w:hideMark/>
          </w:tcPr>
          <w:p w:rsidR="000D68C0" w:rsidRPr="0049036B" w:rsidRDefault="000D68C0" w:rsidP="000D68C0">
            <w:pPr>
              <w:spacing w:line="240" w:lineRule="auto"/>
              <w:jc w:val="right"/>
              <w:rPr>
                <w:rFonts w:ascii="Arial" w:hAnsi="Arial" w:cs="Arial"/>
                <w:color w:val="000000"/>
                <w:sz w:val="16"/>
                <w:szCs w:val="20"/>
                <w:lang w:val="en-US" w:eastAsia="en-US"/>
              </w:rPr>
            </w:pPr>
            <w:r w:rsidRPr="0049036B">
              <w:rPr>
                <w:rFonts w:ascii="Arial" w:hAnsi="Arial" w:cs="Arial"/>
                <w:color w:val="000000"/>
                <w:sz w:val="16"/>
                <w:szCs w:val="20"/>
                <w:lang w:val="en-US" w:eastAsia="en-US"/>
              </w:rPr>
              <w:t>0.2</w:t>
            </w:r>
          </w:p>
        </w:tc>
        <w:tc>
          <w:tcPr>
            <w:tcW w:w="555"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20"/>
                <w:lang w:val="en-US" w:eastAsia="en-US"/>
              </w:rPr>
            </w:pPr>
            <w:r w:rsidRPr="0049036B">
              <w:rPr>
                <w:rFonts w:ascii="Arial" w:hAnsi="Arial" w:cs="Arial"/>
                <w:color w:val="000000"/>
                <w:sz w:val="16"/>
                <w:szCs w:val="20"/>
                <w:lang w:val="en-US" w:eastAsia="en-US"/>
              </w:rPr>
              <w:t>m</w:t>
            </w:r>
            <w:r w:rsidRPr="00FA7E12">
              <w:rPr>
                <w:rFonts w:ascii="Arial" w:hAnsi="Arial" w:cs="Arial"/>
                <w:color w:val="000000"/>
                <w:sz w:val="20"/>
                <w:szCs w:val="20"/>
                <w:vertAlign w:val="superscript"/>
                <w:lang w:val="en-US" w:eastAsia="en-US"/>
              </w:rPr>
              <w:t>3</w:t>
            </w:r>
          </w:p>
        </w:tc>
      </w:tr>
      <w:tr w:rsidR="000D68C0" w:rsidRPr="0049036B" w:rsidTr="000D68C0">
        <w:trPr>
          <w:trHeight w:val="255"/>
          <w:jc w:val="center"/>
        </w:trPr>
        <w:tc>
          <w:tcPr>
            <w:tcW w:w="6600"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20"/>
                <w:lang w:val="en-US" w:eastAsia="en-US"/>
              </w:rPr>
            </w:pPr>
            <w:r w:rsidRPr="0049036B">
              <w:rPr>
                <w:rFonts w:ascii="Arial" w:hAnsi="Arial" w:cs="Arial"/>
                <w:color w:val="000000"/>
                <w:sz w:val="16"/>
                <w:szCs w:val="20"/>
                <w:lang w:val="en-US" w:eastAsia="en-US"/>
              </w:rPr>
              <w:t>Sand, at mine/CH U PH</w:t>
            </w:r>
          </w:p>
        </w:tc>
        <w:tc>
          <w:tcPr>
            <w:tcW w:w="795" w:type="dxa"/>
            <w:shd w:val="clear" w:color="auto" w:fill="auto"/>
            <w:noWrap/>
            <w:vAlign w:val="center"/>
            <w:hideMark/>
          </w:tcPr>
          <w:p w:rsidR="000D68C0" w:rsidRPr="0049036B" w:rsidRDefault="000D68C0" w:rsidP="000D68C0">
            <w:pPr>
              <w:spacing w:line="240" w:lineRule="auto"/>
              <w:jc w:val="right"/>
              <w:rPr>
                <w:rFonts w:ascii="Arial" w:hAnsi="Arial" w:cs="Arial"/>
                <w:color w:val="000000"/>
                <w:sz w:val="16"/>
                <w:szCs w:val="20"/>
                <w:lang w:val="en-US" w:eastAsia="en-US"/>
              </w:rPr>
            </w:pPr>
            <w:r w:rsidRPr="0049036B">
              <w:rPr>
                <w:rFonts w:ascii="Arial" w:hAnsi="Arial" w:cs="Arial"/>
                <w:color w:val="000000"/>
                <w:sz w:val="16"/>
                <w:szCs w:val="20"/>
                <w:lang w:val="en-US" w:eastAsia="en-US"/>
              </w:rPr>
              <w:t>1280</w:t>
            </w:r>
          </w:p>
        </w:tc>
        <w:tc>
          <w:tcPr>
            <w:tcW w:w="555"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20"/>
                <w:lang w:val="en-US" w:eastAsia="en-US"/>
              </w:rPr>
            </w:pPr>
            <w:r w:rsidRPr="0049036B">
              <w:rPr>
                <w:rFonts w:ascii="Arial" w:hAnsi="Arial" w:cs="Arial"/>
                <w:color w:val="000000"/>
                <w:sz w:val="16"/>
                <w:szCs w:val="20"/>
                <w:lang w:val="en-US" w:eastAsia="en-US"/>
              </w:rPr>
              <w:t>kg</w:t>
            </w:r>
          </w:p>
        </w:tc>
      </w:tr>
      <w:tr w:rsidR="000D68C0" w:rsidRPr="0049036B" w:rsidTr="000D68C0">
        <w:trPr>
          <w:trHeight w:val="255"/>
          <w:jc w:val="center"/>
        </w:trPr>
        <w:tc>
          <w:tcPr>
            <w:tcW w:w="6600" w:type="dxa"/>
            <w:shd w:val="clear" w:color="auto" w:fill="auto"/>
            <w:noWrap/>
            <w:vAlign w:val="center"/>
            <w:hideMark/>
          </w:tcPr>
          <w:p w:rsidR="000D68C0" w:rsidRPr="00F14B19" w:rsidRDefault="000D68C0" w:rsidP="000D68C0">
            <w:pPr>
              <w:spacing w:line="240" w:lineRule="auto"/>
              <w:rPr>
                <w:rFonts w:ascii="Arial" w:hAnsi="Arial" w:cs="Arial"/>
                <w:color w:val="000000"/>
                <w:sz w:val="16"/>
                <w:szCs w:val="20"/>
                <w:lang w:val="fr-CH" w:eastAsia="en-US"/>
              </w:rPr>
            </w:pPr>
            <w:r w:rsidRPr="00F14B19">
              <w:rPr>
                <w:rFonts w:ascii="Arial" w:hAnsi="Arial" w:cs="Arial"/>
                <w:color w:val="000000"/>
                <w:sz w:val="16"/>
                <w:szCs w:val="20"/>
                <w:lang w:val="fr-CH" w:eastAsia="en-US"/>
              </w:rPr>
              <w:t xml:space="preserve">Transport, lorry 3.5-16t, </w:t>
            </w:r>
            <w:proofErr w:type="spellStart"/>
            <w:r w:rsidRPr="00F14B19">
              <w:rPr>
                <w:rFonts w:ascii="Arial" w:hAnsi="Arial" w:cs="Arial"/>
                <w:color w:val="000000"/>
                <w:sz w:val="16"/>
                <w:szCs w:val="20"/>
                <w:lang w:val="fr-CH" w:eastAsia="en-US"/>
              </w:rPr>
              <w:t>fleet</w:t>
            </w:r>
            <w:proofErr w:type="spellEnd"/>
            <w:r w:rsidRPr="00F14B19">
              <w:rPr>
                <w:rFonts w:ascii="Arial" w:hAnsi="Arial" w:cs="Arial"/>
                <w:color w:val="000000"/>
                <w:sz w:val="16"/>
                <w:szCs w:val="20"/>
                <w:lang w:val="fr-CH" w:eastAsia="en-US"/>
              </w:rPr>
              <w:t xml:space="preserve"> </w:t>
            </w:r>
            <w:proofErr w:type="spellStart"/>
            <w:r w:rsidRPr="00F14B19">
              <w:rPr>
                <w:rFonts w:ascii="Arial" w:hAnsi="Arial" w:cs="Arial"/>
                <w:color w:val="000000"/>
                <w:sz w:val="16"/>
                <w:szCs w:val="20"/>
                <w:lang w:val="fr-CH" w:eastAsia="en-US"/>
              </w:rPr>
              <w:t>average</w:t>
            </w:r>
            <w:proofErr w:type="spellEnd"/>
            <w:r w:rsidRPr="00F14B19">
              <w:rPr>
                <w:rFonts w:ascii="Arial" w:hAnsi="Arial" w:cs="Arial"/>
                <w:color w:val="000000"/>
                <w:sz w:val="16"/>
                <w:szCs w:val="20"/>
                <w:lang w:val="fr-CH" w:eastAsia="en-US"/>
              </w:rPr>
              <w:t>/RER U PH</w:t>
            </w:r>
          </w:p>
        </w:tc>
        <w:tc>
          <w:tcPr>
            <w:tcW w:w="795" w:type="dxa"/>
            <w:shd w:val="clear" w:color="auto" w:fill="auto"/>
            <w:noWrap/>
            <w:vAlign w:val="center"/>
            <w:hideMark/>
          </w:tcPr>
          <w:p w:rsidR="000D68C0" w:rsidRPr="0049036B" w:rsidRDefault="000D68C0" w:rsidP="000D68C0">
            <w:pPr>
              <w:spacing w:line="240" w:lineRule="auto"/>
              <w:jc w:val="right"/>
              <w:rPr>
                <w:rFonts w:ascii="Arial" w:hAnsi="Arial" w:cs="Arial"/>
                <w:color w:val="000000"/>
                <w:sz w:val="16"/>
                <w:szCs w:val="20"/>
                <w:lang w:val="en-US" w:eastAsia="en-US"/>
              </w:rPr>
            </w:pPr>
            <w:r>
              <w:rPr>
                <w:rFonts w:ascii="Arial" w:hAnsi="Arial" w:cs="Arial"/>
                <w:color w:val="000000"/>
                <w:sz w:val="16"/>
                <w:szCs w:val="20"/>
                <w:lang w:val="en-US" w:eastAsia="en-US"/>
              </w:rPr>
              <w:t>474.2</w:t>
            </w:r>
          </w:p>
        </w:tc>
        <w:tc>
          <w:tcPr>
            <w:tcW w:w="555"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20"/>
                <w:lang w:val="en-US" w:eastAsia="en-US"/>
              </w:rPr>
            </w:pPr>
            <w:proofErr w:type="spellStart"/>
            <w:r w:rsidRPr="0049036B">
              <w:rPr>
                <w:rFonts w:ascii="Arial" w:hAnsi="Arial" w:cs="Arial"/>
                <w:color w:val="000000"/>
                <w:sz w:val="16"/>
                <w:szCs w:val="20"/>
                <w:lang w:val="en-US" w:eastAsia="en-US"/>
              </w:rPr>
              <w:t>tkm</w:t>
            </w:r>
            <w:proofErr w:type="spellEnd"/>
          </w:p>
        </w:tc>
      </w:tr>
      <w:tr w:rsidR="000D68C0" w:rsidRPr="0049036B" w:rsidTr="000D68C0">
        <w:trPr>
          <w:trHeight w:val="255"/>
          <w:jc w:val="center"/>
        </w:trPr>
        <w:tc>
          <w:tcPr>
            <w:tcW w:w="6600" w:type="dxa"/>
            <w:shd w:val="clear" w:color="auto" w:fill="BFBFBF" w:themeFill="background1" w:themeFillShade="BF"/>
            <w:noWrap/>
            <w:vAlign w:val="center"/>
          </w:tcPr>
          <w:p w:rsidR="000D68C0" w:rsidRPr="0049036B" w:rsidRDefault="000D68C0" w:rsidP="000D68C0">
            <w:pPr>
              <w:spacing w:line="240" w:lineRule="auto"/>
              <w:rPr>
                <w:rFonts w:ascii="Arial" w:hAnsi="Arial" w:cs="Arial"/>
                <w:color w:val="000000"/>
                <w:sz w:val="16"/>
                <w:szCs w:val="20"/>
                <w:lang w:val="en-US" w:eastAsia="en-US"/>
              </w:rPr>
            </w:pPr>
            <w:r>
              <w:rPr>
                <w:rFonts w:ascii="Arial" w:hAnsi="Arial" w:cs="Arial"/>
                <w:color w:val="000000"/>
                <w:sz w:val="16"/>
                <w:szCs w:val="20"/>
                <w:lang w:val="en-US" w:eastAsia="en-US"/>
              </w:rPr>
              <w:t>Electricity/Heat</w:t>
            </w:r>
          </w:p>
        </w:tc>
        <w:tc>
          <w:tcPr>
            <w:tcW w:w="795" w:type="dxa"/>
            <w:shd w:val="clear" w:color="auto" w:fill="BFBFBF" w:themeFill="background1" w:themeFillShade="BF"/>
            <w:noWrap/>
            <w:vAlign w:val="center"/>
          </w:tcPr>
          <w:p w:rsidR="000D68C0" w:rsidRPr="0049036B" w:rsidRDefault="000D68C0" w:rsidP="000D68C0">
            <w:pPr>
              <w:spacing w:line="240" w:lineRule="auto"/>
              <w:jc w:val="right"/>
              <w:rPr>
                <w:rFonts w:ascii="Arial" w:hAnsi="Arial" w:cs="Arial"/>
                <w:color w:val="000000"/>
                <w:sz w:val="16"/>
                <w:szCs w:val="20"/>
                <w:lang w:val="en-US" w:eastAsia="en-US"/>
              </w:rPr>
            </w:pPr>
          </w:p>
        </w:tc>
        <w:tc>
          <w:tcPr>
            <w:tcW w:w="555" w:type="dxa"/>
            <w:shd w:val="clear" w:color="auto" w:fill="BFBFBF" w:themeFill="background1" w:themeFillShade="BF"/>
            <w:noWrap/>
            <w:vAlign w:val="center"/>
          </w:tcPr>
          <w:p w:rsidR="000D68C0" w:rsidRPr="0049036B" w:rsidRDefault="000D68C0" w:rsidP="000D68C0">
            <w:pPr>
              <w:spacing w:line="240" w:lineRule="auto"/>
              <w:rPr>
                <w:rFonts w:ascii="Arial" w:hAnsi="Arial" w:cs="Arial"/>
                <w:color w:val="000000"/>
                <w:sz w:val="16"/>
                <w:szCs w:val="20"/>
                <w:lang w:val="en-US" w:eastAsia="en-US"/>
              </w:rPr>
            </w:pPr>
          </w:p>
        </w:tc>
      </w:tr>
      <w:tr w:rsidR="000D68C0" w:rsidRPr="0049036B" w:rsidTr="000D68C0">
        <w:trPr>
          <w:trHeight w:val="255"/>
          <w:jc w:val="center"/>
        </w:trPr>
        <w:tc>
          <w:tcPr>
            <w:tcW w:w="6600"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20"/>
                <w:lang w:val="en-US" w:eastAsia="en-US"/>
              </w:rPr>
            </w:pPr>
            <w:r w:rsidRPr="0049036B">
              <w:rPr>
                <w:rFonts w:ascii="Arial" w:hAnsi="Arial" w:cs="Arial"/>
                <w:color w:val="000000"/>
                <w:sz w:val="16"/>
                <w:szCs w:val="20"/>
                <w:lang w:val="en-US" w:eastAsia="en-US"/>
              </w:rPr>
              <w:t>Electricity, national mix PH U</w:t>
            </w:r>
            <w:r>
              <w:rPr>
                <w:rFonts w:ascii="Arial" w:hAnsi="Arial" w:cs="Arial"/>
                <w:color w:val="000000"/>
                <w:sz w:val="16"/>
                <w:szCs w:val="20"/>
                <w:lang w:val="en-US" w:eastAsia="en-US"/>
              </w:rPr>
              <w:t xml:space="preserve"> 2013</w:t>
            </w:r>
          </w:p>
        </w:tc>
        <w:tc>
          <w:tcPr>
            <w:tcW w:w="795" w:type="dxa"/>
            <w:shd w:val="clear" w:color="auto" w:fill="auto"/>
            <w:noWrap/>
            <w:vAlign w:val="center"/>
            <w:hideMark/>
          </w:tcPr>
          <w:p w:rsidR="000D68C0" w:rsidRPr="0049036B" w:rsidRDefault="000D68C0" w:rsidP="000D68C0">
            <w:pPr>
              <w:spacing w:line="240" w:lineRule="auto"/>
              <w:jc w:val="right"/>
              <w:rPr>
                <w:rFonts w:ascii="Arial" w:hAnsi="Arial" w:cs="Arial"/>
                <w:color w:val="000000"/>
                <w:sz w:val="16"/>
                <w:szCs w:val="20"/>
                <w:lang w:val="en-US" w:eastAsia="en-US"/>
              </w:rPr>
            </w:pPr>
            <w:r w:rsidRPr="0049036B">
              <w:rPr>
                <w:rFonts w:ascii="Arial" w:hAnsi="Arial" w:cs="Arial"/>
                <w:color w:val="000000"/>
                <w:sz w:val="16"/>
                <w:szCs w:val="20"/>
                <w:lang w:val="en-US" w:eastAsia="en-US"/>
              </w:rPr>
              <w:t>177.5</w:t>
            </w:r>
          </w:p>
        </w:tc>
        <w:tc>
          <w:tcPr>
            <w:tcW w:w="555" w:type="dxa"/>
            <w:shd w:val="clear" w:color="auto" w:fill="auto"/>
            <w:noWrap/>
            <w:vAlign w:val="center"/>
            <w:hideMark/>
          </w:tcPr>
          <w:p w:rsidR="000D68C0" w:rsidRPr="0049036B" w:rsidRDefault="000D68C0" w:rsidP="000D68C0">
            <w:pPr>
              <w:spacing w:line="240" w:lineRule="auto"/>
              <w:rPr>
                <w:rFonts w:ascii="Arial" w:hAnsi="Arial" w:cs="Arial"/>
                <w:color w:val="000000"/>
                <w:sz w:val="16"/>
                <w:szCs w:val="20"/>
                <w:lang w:val="en-US" w:eastAsia="en-US"/>
              </w:rPr>
            </w:pPr>
            <w:r w:rsidRPr="0049036B">
              <w:rPr>
                <w:rFonts w:ascii="Arial" w:hAnsi="Arial" w:cs="Arial"/>
                <w:color w:val="000000"/>
                <w:sz w:val="16"/>
                <w:szCs w:val="20"/>
                <w:lang w:val="en-US" w:eastAsia="en-US"/>
              </w:rPr>
              <w:t>kWh</w:t>
            </w:r>
          </w:p>
        </w:tc>
      </w:tr>
    </w:tbl>
    <w:p w:rsidR="000D68C0" w:rsidRDefault="000D68C0" w:rsidP="000D68C0">
      <w:pPr>
        <w:spacing w:line="240" w:lineRule="auto"/>
        <w:rPr>
          <w:rFonts w:ascii="Arial" w:hAnsi="Arial" w:cs="Arial"/>
          <w:i/>
          <w:sz w:val="18"/>
          <w:szCs w:val="20"/>
        </w:rPr>
      </w:pPr>
    </w:p>
    <w:p w:rsidR="00D023B1" w:rsidRDefault="00D023B1" w:rsidP="00D023B1">
      <w:pPr>
        <w:pStyle w:val="Textkrper"/>
        <w:rPr>
          <w:bCs/>
          <w:sz w:val="20"/>
          <w:szCs w:val="20"/>
          <w:u w:val="single"/>
        </w:rPr>
      </w:pPr>
    </w:p>
    <w:p w:rsidR="00D023B1" w:rsidRDefault="00D023B1">
      <w:pPr>
        <w:spacing w:line="240" w:lineRule="auto"/>
        <w:rPr>
          <w:bCs/>
          <w:sz w:val="20"/>
          <w:szCs w:val="20"/>
          <w:u w:val="single"/>
        </w:rPr>
      </w:pPr>
      <w:r>
        <w:rPr>
          <w:bCs/>
          <w:sz w:val="20"/>
          <w:szCs w:val="20"/>
          <w:u w:val="single"/>
        </w:rPr>
        <w:br w:type="page"/>
      </w:r>
    </w:p>
    <w:p w:rsidR="00052623" w:rsidRDefault="00052623" w:rsidP="00052623">
      <w:pPr>
        <w:pStyle w:val="KeinLeerraum"/>
        <w:spacing w:line="240" w:lineRule="auto"/>
      </w:pPr>
    </w:p>
    <w:p w:rsidR="00D023B1" w:rsidRDefault="00730E01" w:rsidP="00D023B1">
      <w:pPr>
        <w:pStyle w:val="Textkrper"/>
        <w:rPr>
          <w:bCs/>
          <w:sz w:val="20"/>
          <w:szCs w:val="20"/>
          <w:u w:val="single"/>
        </w:rPr>
      </w:pPr>
      <w:r>
        <w:rPr>
          <w:bCs/>
          <w:sz w:val="20"/>
          <w:szCs w:val="20"/>
          <w:u w:val="single"/>
        </w:rPr>
        <w:t xml:space="preserve">Sensitivity </w:t>
      </w:r>
      <w:r w:rsidR="00052623">
        <w:rPr>
          <w:bCs/>
          <w:sz w:val="20"/>
          <w:szCs w:val="20"/>
          <w:u w:val="single"/>
        </w:rPr>
        <w:t>scenarios</w:t>
      </w:r>
      <w:r>
        <w:rPr>
          <w:bCs/>
          <w:sz w:val="20"/>
          <w:szCs w:val="20"/>
          <w:u w:val="single"/>
        </w:rPr>
        <w:t xml:space="preserve"> for minimum and maximum impact </w:t>
      </w:r>
      <w:r w:rsidR="00D023B1">
        <w:rPr>
          <w:bCs/>
          <w:sz w:val="20"/>
          <w:szCs w:val="20"/>
          <w:u w:val="single"/>
        </w:rPr>
        <w:t xml:space="preserve">per </w:t>
      </w:r>
      <w:r>
        <w:rPr>
          <w:bCs/>
          <w:sz w:val="20"/>
          <w:szCs w:val="20"/>
          <w:u w:val="single"/>
        </w:rPr>
        <w:t>building t</w:t>
      </w:r>
      <w:r w:rsidR="00D023B1">
        <w:rPr>
          <w:bCs/>
          <w:sz w:val="20"/>
          <w:szCs w:val="20"/>
          <w:u w:val="single"/>
        </w:rPr>
        <w:t>echnology, Phases A1-A5</w:t>
      </w:r>
    </w:p>
    <w:p w:rsidR="00D023B1" w:rsidRPr="00D023B1" w:rsidRDefault="00D023B1" w:rsidP="00D023B1">
      <w:pPr>
        <w:pStyle w:val="Textkrper"/>
        <w:spacing w:line="240" w:lineRule="auto"/>
        <w:rPr>
          <w:sz w:val="20"/>
          <w:szCs w:val="20"/>
        </w:rPr>
      </w:pPr>
      <w:r w:rsidRPr="00D023B1">
        <w:rPr>
          <w:sz w:val="20"/>
          <w:szCs w:val="20"/>
        </w:rPr>
        <w:t xml:space="preserve">In the description of the scenarios, </w:t>
      </w:r>
      <w:r w:rsidR="00052623">
        <w:rPr>
          <w:sz w:val="20"/>
          <w:szCs w:val="20"/>
        </w:rPr>
        <w:t xml:space="preserve">the sensitivity </w:t>
      </w:r>
      <w:r w:rsidRPr="00D023B1">
        <w:rPr>
          <w:sz w:val="20"/>
          <w:szCs w:val="20"/>
        </w:rPr>
        <w:t xml:space="preserve">“base” defines the base case applied in the </w:t>
      </w:r>
      <w:r>
        <w:rPr>
          <w:sz w:val="20"/>
          <w:szCs w:val="20"/>
        </w:rPr>
        <w:t xml:space="preserve">main </w:t>
      </w:r>
      <w:r w:rsidRPr="00D023B1">
        <w:rPr>
          <w:sz w:val="20"/>
          <w:szCs w:val="20"/>
        </w:rPr>
        <w:t>results</w:t>
      </w:r>
      <w:r>
        <w:rPr>
          <w:sz w:val="20"/>
          <w:szCs w:val="20"/>
        </w:rPr>
        <w:t xml:space="preserve"> of the article</w:t>
      </w:r>
      <w:r w:rsidRPr="00D023B1">
        <w:rPr>
          <w:sz w:val="20"/>
          <w:szCs w:val="20"/>
        </w:rPr>
        <w:t xml:space="preserve">. A lower </w:t>
      </w:r>
      <w:r>
        <w:rPr>
          <w:sz w:val="20"/>
          <w:szCs w:val="20"/>
        </w:rPr>
        <w:t xml:space="preserve">performance and an upper performance case were defined as specified in below Table. </w:t>
      </w:r>
      <w:r w:rsidRPr="006228EB">
        <w:rPr>
          <w:sz w:val="20"/>
          <w:szCs w:val="20"/>
        </w:rPr>
        <w:t xml:space="preserve">All sensitivities were grouped into </w:t>
      </w:r>
      <w:r>
        <w:rPr>
          <w:sz w:val="20"/>
          <w:szCs w:val="20"/>
        </w:rPr>
        <w:t>a scenario</w:t>
      </w:r>
      <w:r w:rsidRPr="006228EB">
        <w:rPr>
          <w:sz w:val="20"/>
          <w:szCs w:val="20"/>
        </w:rPr>
        <w:t xml:space="preserve"> of minimum and maximum environmental contribution per building technology.</w:t>
      </w:r>
    </w:p>
    <w:p w:rsidR="00D023B1" w:rsidRPr="00E9700A" w:rsidRDefault="00D023B1" w:rsidP="00D023B1">
      <w:pPr>
        <w:pStyle w:val="Beschriftung"/>
      </w:pPr>
      <w:r>
        <w:t xml:space="preserve">Table </w:t>
      </w:r>
      <w:r w:rsidR="00B25A72">
        <w:t>S</w:t>
      </w:r>
      <w:r>
        <w:fldChar w:fldCharType="begin"/>
      </w:r>
      <w:r>
        <w:instrText xml:space="preserve"> SEQ Table \* ARABIC </w:instrText>
      </w:r>
      <w:r>
        <w:fldChar w:fldCharType="separate"/>
      </w:r>
      <w:r w:rsidR="00052623">
        <w:rPr>
          <w:noProof/>
        </w:rPr>
        <w:t>8</w:t>
      </w:r>
      <w:r>
        <w:rPr>
          <w:noProof/>
        </w:rPr>
        <w:fldChar w:fldCharType="end"/>
      </w:r>
      <w:r>
        <w:t xml:space="preserve"> Scenarios for the alternative</w:t>
      </w:r>
      <w:r w:rsidRPr="00646353">
        <w:t xml:space="preserve"> </w:t>
      </w:r>
      <w:r>
        <w:t>building technologies, Phases A1-A5</w:t>
      </w:r>
    </w:p>
    <w:tbl>
      <w:tblPr>
        <w:tblStyle w:val="Formatvorlage1"/>
        <w:tblW w:w="0" w:type="auto"/>
        <w:jc w:val="center"/>
        <w:tblLook w:val="04A0" w:firstRow="1" w:lastRow="0" w:firstColumn="1" w:lastColumn="0" w:noHBand="0" w:noVBand="1"/>
      </w:tblPr>
      <w:tblGrid>
        <w:gridCol w:w="526"/>
        <w:gridCol w:w="1272"/>
        <w:gridCol w:w="3296"/>
        <w:gridCol w:w="3159"/>
      </w:tblGrid>
      <w:tr w:rsidR="00D023B1" w:rsidRPr="00887392" w:rsidTr="00D023B1">
        <w:trPr>
          <w:jc w:val="center"/>
        </w:trPr>
        <w:tc>
          <w:tcPr>
            <w:tcW w:w="52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No</w:t>
            </w:r>
          </w:p>
        </w:tc>
        <w:tc>
          <w:tcPr>
            <w:tcW w:w="127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Sensitivity</w:t>
            </w:r>
          </w:p>
        </w:tc>
        <w:tc>
          <w:tcPr>
            <w:tcW w:w="32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Cement-</w:t>
            </w:r>
            <w:r w:rsidRPr="003E70C6">
              <w:rPr>
                <w:rFonts w:eastAsia="Times New Roman"/>
                <w:color w:val="000000"/>
                <w:sz w:val="16"/>
                <w:szCs w:val="20"/>
              </w:rPr>
              <w:t>Bamboo</w:t>
            </w:r>
            <w:r>
              <w:rPr>
                <w:rFonts w:eastAsia="Times New Roman"/>
                <w:color w:val="000000"/>
                <w:sz w:val="16"/>
                <w:szCs w:val="20"/>
              </w:rPr>
              <w:t xml:space="preserve"> Frame House</w:t>
            </w:r>
          </w:p>
        </w:tc>
        <w:tc>
          <w:tcPr>
            <w:tcW w:w="31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Variables</w:t>
            </w:r>
          </w:p>
        </w:tc>
      </w:tr>
      <w:tr w:rsidR="00D023B1" w:rsidRPr="00887392"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1</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Base</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sidRPr="003E70C6">
              <w:rPr>
                <w:rFonts w:eastAsia="Times New Roman"/>
                <w:color w:val="000000"/>
                <w:sz w:val="16"/>
                <w:szCs w:val="20"/>
              </w:rPr>
              <w:t>Base Yield</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1000 stem/ha</w:t>
            </w:r>
          </w:p>
        </w:tc>
      </w:tr>
      <w:tr w:rsidR="00D023B1" w:rsidRPr="00887392"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1</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Lower</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sidRPr="003E70C6">
              <w:rPr>
                <w:rFonts w:eastAsia="Times New Roman"/>
                <w:color w:val="000000"/>
                <w:sz w:val="16"/>
                <w:szCs w:val="20"/>
              </w:rPr>
              <w:t>Lower yield</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800 stem/ha</w:t>
            </w:r>
          </w:p>
        </w:tc>
      </w:tr>
      <w:tr w:rsidR="00D023B1" w:rsidRPr="00887392"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1</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Upper</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sidRPr="003E70C6">
              <w:rPr>
                <w:rFonts w:eastAsia="Times New Roman"/>
                <w:color w:val="000000"/>
                <w:sz w:val="16"/>
                <w:szCs w:val="20"/>
              </w:rPr>
              <w:t>Higher yield</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1350 stem/ha</w:t>
            </w:r>
          </w:p>
        </w:tc>
      </w:tr>
      <w:tr w:rsidR="00D023B1" w:rsidRPr="00EF4D32"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2</w:t>
            </w:r>
          </w:p>
        </w:tc>
        <w:tc>
          <w:tcPr>
            <w:tcW w:w="1272" w:type="dxa"/>
            <w:tcBorders>
              <w:top w:val="single" w:sz="4" w:space="0" w:color="auto"/>
              <w:left w:val="single" w:sz="4" w:space="0" w:color="auto"/>
              <w:bottom w:val="single" w:sz="4" w:space="0" w:color="auto"/>
              <w:right w:val="single" w:sz="4" w:space="0" w:color="auto"/>
            </w:tcBorders>
          </w:tcPr>
          <w:p w:rsidR="00D023B1"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Base</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Pr>
                <w:rFonts w:eastAsia="Times New Roman"/>
                <w:color w:val="000000"/>
                <w:sz w:val="16"/>
                <w:szCs w:val="20"/>
              </w:rPr>
              <w:t>Natural Stands, none-depleting</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Similar to “at plantation wood”</w:t>
            </w:r>
          </w:p>
        </w:tc>
      </w:tr>
      <w:tr w:rsidR="00D023B1" w:rsidRPr="00EF4D32"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2</w:t>
            </w:r>
          </w:p>
        </w:tc>
        <w:tc>
          <w:tcPr>
            <w:tcW w:w="1272" w:type="dxa"/>
            <w:tcBorders>
              <w:top w:val="single" w:sz="4" w:space="0" w:color="auto"/>
              <w:left w:val="single" w:sz="4" w:space="0" w:color="auto"/>
              <w:bottom w:val="single" w:sz="4" w:space="0" w:color="auto"/>
              <w:right w:val="single" w:sz="4" w:space="0" w:color="auto"/>
            </w:tcBorders>
          </w:tcPr>
          <w:p w:rsidR="00D023B1"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Lower</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Pr>
                <w:rFonts w:eastAsia="Times New Roman"/>
                <w:color w:val="000000"/>
                <w:sz w:val="16"/>
                <w:szCs w:val="20"/>
              </w:rPr>
              <w:t>Efficiency increase in natural stands or creation of plantation</w:t>
            </w:r>
          </w:p>
        </w:tc>
        <w:tc>
          <w:tcPr>
            <w:tcW w:w="3159" w:type="dxa"/>
            <w:tcBorders>
              <w:top w:val="single" w:sz="4" w:space="0" w:color="auto"/>
              <w:left w:val="single" w:sz="4" w:space="0" w:color="auto"/>
              <w:bottom w:val="single" w:sz="4" w:space="0" w:color="auto"/>
              <w:right w:val="single" w:sz="4" w:space="0" w:color="auto"/>
            </w:tcBorders>
          </w:tcPr>
          <w:p w:rsidR="00D023B1"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 xml:space="preserve">Additional carbon storage, </w:t>
            </w:r>
          </w:p>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Land-use change</w:t>
            </w:r>
          </w:p>
        </w:tc>
      </w:tr>
      <w:tr w:rsidR="00D023B1" w:rsidRPr="00887392"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3</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Base</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Pr>
                <w:rFonts w:eastAsia="Times New Roman"/>
                <w:color w:val="000000"/>
                <w:sz w:val="16"/>
                <w:szCs w:val="20"/>
              </w:rPr>
              <w:t>T</w:t>
            </w:r>
            <w:r w:rsidRPr="003E70C6">
              <w:rPr>
                <w:rFonts w:eastAsia="Times New Roman"/>
                <w:color w:val="000000"/>
                <w:sz w:val="16"/>
                <w:szCs w:val="20"/>
              </w:rPr>
              <w:t>reatment</w:t>
            </w:r>
            <w:r>
              <w:rPr>
                <w:rFonts w:eastAsia="Times New Roman"/>
                <w:color w:val="000000"/>
                <w:sz w:val="16"/>
                <w:szCs w:val="20"/>
              </w:rPr>
              <w:t xml:space="preserve"> of Base Builds</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proofErr w:type="spellStart"/>
            <w:r>
              <w:rPr>
                <w:rFonts w:eastAsia="Times New Roman"/>
                <w:color w:val="000000"/>
                <w:sz w:val="16"/>
                <w:szCs w:val="20"/>
              </w:rPr>
              <w:t>Deltametrin</w:t>
            </w:r>
            <w:proofErr w:type="spellEnd"/>
          </w:p>
        </w:tc>
      </w:tr>
      <w:tr w:rsidR="00D023B1" w:rsidRPr="00887392"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3</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Lower</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sidRPr="003E70C6">
              <w:rPr>
                <w:rFonts w:eastAsia="Times New Roman"/>
                <w:color w:val="000000"/>
                <w:sz w:val="16"/>
                <w:szCs w:val="20"/>
              </w:rPr>
              <w:t>Non-chemical treatment</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Watering</w:t>
            </w:r>
          </w:p>
        </w:tc>
      </w:tr>
      <w:tr w:rsidR="00D023B1" w:rsidRPr="00887392"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3</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Alternative</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Pr>
                <w:rFonts w:eastAsia="Times New Roman"/>
                <w:color w:val="000000"/>
                <w:sz w:val="16"/>
                <w:szCs w:val="20"/>
              </w:rPr>
              <w:t>Conventional treatment</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Borax and boric acid</w:t>
            </w:r>
          </w:p>
        </w:tc>
      </w:tr>
      <w:tr w:rsidR="00D023B1" w:rsidRPr="00887392"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4</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Base</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sidRPr="003E70C6">
              <w:rPr>
                <w:rFonts w:eastAsia="Times New Roman"/>
                <w:color w:val="000000"/>
                <w:sz w:val="16"/>
                <w:szCs w:val="20"/>
              </w:rPr>
              <w:t>Base transport distance</w:t>
            </w:r>
            <w:r>
              <w:rPr>
                <w:rFonts w:eastAsia="Times New Roman"/>
                <w:color w:val="000000"/>
                <w:sz w:val="16"/>
                <w:szCs w:val="20"/>
              </w:rPr>
              <w:t xml:space="preserve"> Farm to Processing</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20 km, 50% empty load</w:t>
            </w:r>
          </w:p>
        </w:tc>
      </w:tr>
      <w:tr w:rsidR="00D023B1" w:rsidRPr="00887392"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4</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Upper</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sidRPr="003E70C6">
              <w:rPr>
                <w:rFonts w:eastAsia="Times New Roman"/>
                <w:color w:val="000000"/>
                <w:sz w:val="16"/>
                <w:szCs w:val="20"/>
              </w:rPr>
              <w:t>&gt;transport distance</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40 km, 50% empty load</w:t>
            </w:r>
          </w:p>
        </w:tc>
      </w:tr>
      <w:tr w:rsidR="00D023B1" w:rsidRPr="00887392"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4</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Lower</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sidRPr="003E70C6">
              <w:rPr>
                <w:rFonts w:eastAsia="Times New Roman"/>
                <w:color w:val="000000"/>
                <w:sz w:val="16"/>
                <w:szCs w:val="20"/>
              </w:rPr>
              <w:t>&lt;transport distance</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5 km, 50% empty load</w:t>
            </w:r>
          </w:p>
        </w:tc>
      </w:tr>
      <w:tr w:rsidR="00D023B1" w:rsidRPr="00887392"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4</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Base</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sidRPr="003E70C6">
              <w:rPr>
                <w:rFonts w:eastAsia="Times New Roman"/>
                <w:color w:val="000000"/>
                <w:sz w:val="16"/>
                <w:szCs w:val="20"/>
              </w:rPr>
              <w:t>Base transport distance</w:t>
            </w:r>
            <w:r>
              <w:rPr>
                <w:rFonts w:eastAsia="Times New Roman"/>
                <w:color w:val="000000"/>
                <w:sz w:val="16"/>
                <w:szCs w:val="20"/>
              </w:rPr>
              <w:t xml:space="preserve"> Processing to Construction</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50 km</w:t>
            </w:r>
          </w:p>
        </w:tc>
      </w:tr>
      <w:tr w:rsidR="00D023B1" w:rsidRPr="00887392"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4</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Upper</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sidRPr="003E70C6">
              <w:rPr>
                <w:rFonts w:eastAsia="Times New Roman"/>
                <w:color w:val="000000"/>
                <w:sz w:val="16"/>
                <w:szCs w:val="20"/>
              </w:rPr>
              <w:t>&gt;transport distance</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100 km</w:t>
            </w:r>
          </w:p>
        </w:tc>
      </w:tr>
      <w:tr w:rsidR="00D023B1" w:rsidRPr="00887392"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4</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Lower</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sidRPr="003E70C6">
              <w:rPr>
                <w:rFonts w:eastAsia="Times New Roman"/>
                <w:color w:val="000000"/>
                <w:sz w:val="16"/>
                <w:szCs w:val="20"/>
              </w:rPr>
              <w:t>&lt;transport distance</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30 km</w:t>
            </w:r>
          </w:p>
        </w:tc>
      </w:tr>
      <w:tr w:rsidR="00D023B1" w:rsidRPr="00887392"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5</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Base</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sidRPr="003E70C6">
              <w:rPr>
                <w:rFonts w:eastAsia="Times New Roman"/>
                <w:color w:val="000000"/>
                <w:sz w:val="16"/>
                <w:szCs w:val="20"/>
              </w:rPr>
              <w:t>Base processing</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Harvesting with power saw</w:t>
            </w:r>
          </w:p>
        </w:tc>
      </w:tr>
      <w:tr w:rsidR="00D023B1" w:rsidRPr="00887392"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5</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Lower</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sidRPr="003E70C6">
              <w:rPr>
                <w:rFonts w:eastAsia="Times New Roman"/>
                <w:color w:val="000000"/>
                <w:sz w:val="16"/>
                <w:szCs w:val="20"/>
              </w:rPr>
              <w:t>Manual processing</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Harvesting with sharp knife</w:t>
            </w:r>
          </w:p>
        </w:tc>
      </w:tr>
      <w:tr w:rsidR="00D023B1" w:rsidRPr="00887392"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5</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Base</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sidRPr="003E70C6">
              <w:rPr>
                <w:rFonts w:eastAsia="Times New Roman"/>
                <w:color w:val="000000"/>
                <w:sz w:val="16"/>
                <w:szCs w:val="20"/>
              </w:rPr>
              <w:t>Base processing</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Treatment with air pump</w:t>
            </w:r>
          </w:p>
        </w:tc>
      </w:tr>
      <w:tr w:rsidR="00D023B1" w:rsidRPr="00887392"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5</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Lower</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sidRPr="003E70C6">
              <w:rPr>
                <w:rFonts w:eastAsia="Times New Roman"/>
                <w:color w:val="000000"/>
                <w:sz w:val="16"/>
                <w:szCs w:val="20"/>
              </w:rPr>
              <w:t>Manual processing</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Treatment manual</w:t>
            </w:r>
          </w:p>
        </w:tc>
      </w:tr>
      <w:tr w:rsidR="00D023B1" w:rsidRPr="00887392"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5</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Base</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sidRPr="003E70C6">
              <w:rPr>
                <w:rFonts w:eastAsia="Times New Roman"/>
                <w:color w:val="000000"/>
                <w:sz w:val="16"/>
                <w:szCs w:val="20"/>
              </w:rPr>
              <w:t>Base processing</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Trimming with power saw</w:t>
            </w:r>
          </w:p>
        </w:tc>
      </w:tr>
      <w:tr w:rsidR="00D023B1" w:rsidRPr="00887392"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5</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Lower</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sidRPr="003E70C6">
              <w:rPr>
                <w:rFonts w:eastAsia="Times New Roman"/>
                <w:color w:val="000000"/>
                <w:sz w:val="16"/>
                <w:szCs w:val="20"/>
              </w:rPr>
              <w:t>Manual processing</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Trimming with sharp knife</w:t>
            </w:r>
          </w:p>
        </w:tc>
      </w:tr>
      <w:tr w:rsidR="00D023B1" w:rsidRPr="00597583"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6</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Base</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Pr>
                <w:rFonts w:eastAsia="Times New Roman"/>
                <w:color w:val="000000"/>
                <w:sz w:val="16"/>
                <w:szCs w:val="20"/>
              </w:rPr>
              <w:t>Base Processing</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Normal use of warehouse CAPEX</w:t>
            </w:r>
          </w:p>
        </w:tc>
      </w:tr>
      <w:tr w:rsidR="00D023B1" w:rsidRPr="00F9258A"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6</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Lower</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Pr>
                <w:rFonts w:eastAsia="Times New Roman"/>
                <w:color w:val="000000"/>
                <w:sz w:val="16"/>
                <w:szCs w:val="20"/>
              </w:rPr>
              <w:t>Lower labour and processing time due to process optimization</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-10% intensive use of warehouse CAPEX</w:t>
            </w:r>
          </w:p>
        </w:tc>
      </w:tr>
      <w:tr w:rsidR="00D023B1" w:rsidRPr="00F9258A"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7</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Base</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Pr>
                <w:rFonts w:eastAsia="Times New Roman"/>
                <w:color w:val="000000"/>
                <w:sz w:val="16"/>
                <w:szCs w:val="20"/>
              </w:rPr>
              <w:t>Base Wastage</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20% usage of bamboo pole</w:t>
            </w:r>
          </w:p>
        </w:tc>
      </w:tr>
      <w:tr w:rsidR="00D023B1" w:rsidRPr="00F9258A"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7</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Lower</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Pr>
                <w:rFonts w:eastAsia="Times New Roman"/>
                <w:color w:val="000000"/>
                <w:sz w:val="16"/>
                <w:szCs w:val="20"/>
              </w:rPr>
              <w:t>Lower wastage through better quality raw material and technology improvement</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50% usage of bamboo pole</w:t>
            </w:r>
          </w:p>
        </w:tc>
      </w:tr>
      <w:tr w:rsidR="00D023B1" w:rsidRPr="00F9258A"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8</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Base</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Pr>
                <w:rFonts w:eastAsia="Times New Roman"/>
                <w:color w:val="000000"/>
                <w:sz w:val="16"/>
                <w:szCs w:val="20"/>
              </w:rPr>
              <w:t>Base Usage Ratio</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Full allocation to house product</w:t>
            </w:r>
          </w:p>
        </w:tc>
      </w:tr>
      <w:tr w:rsidR="00D023B1" w:rsidRPr="00F9258A"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8</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Lower</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jc w:val="left"/>
              <w:rPr>
                <w:rFonts w:eastAsia="Times New Roman"/>
                <w:color w:val="000000"/>
                <w:sz w:val="16"/>
                <w:szCs w:val="20"/>
              </w:rPr>
            </w:pPr>
            <w:r>
              <w:rPr>
                <w:rFonts w:eastAsia="Times New Roman"/>
                <w:color w:val="000000"/>
                <w:sz w:val="16"/>
                <w:szCs w:val="20"/>
              </w:rPr>
              <w:t>Lower wastage through development of more by-products</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50% allocation to house product</w:t>
            </w:r>
          </w:p>
        </w:tc>
      </w:tr>
      <w:tr w:rsidR="00D023B1" w:rsidRPr="00F9258A"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9</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Base</w:t>
            </w:r>
          </w:p>
        </w:tc>
        <w:tc>
          <w:tcPr>
            <w:tcW w:w="3296" w:type="dxa"/>
            <w:tcBorders>
              <w:top w:val="single" w:sz="4" w:space="0" w:color="auto"/>
              <w:left w:val="single" w:sz="4" w:space="0" w:color="auto"/>
              <w:bottom w:val="single" w:sz="4" w:space="0" w:color="auto"/>
              <w:right w:val="single" w:sz="4" w:space="0" w:color="auto"/>
            </w:tcBorders>
          </w:tcPr>
          <w:p w:rsidR="00D023B1" w:rsidRDefault="00D023B1" w:rsidP="00D023B1">
            <w:pPr>
              <w:pStyle w:val="KeinLeerraum"/>
              <w:spacing w:line="240" w:lineRule="auto"/>
              <w:jc w:val="left"/>
              <w:rPr>
                <w:rFonts w:eastAsia="Times New Roman"/>
                <w:color w:val="000000"/>
                <w:sz w:val="16"/>
                <w:szCs w:val="20"/>
              </w:rPr>
            </w:pPr>
            <w:r>
              <w:rPr>
                <w:rFonts w:eastAsia="Times New Roman"/>
                <w:color w:val="000000"/>
                <w:sz w:val="16"/>
                <w:szCs w:val="20"/>
              </w:rPr>
              <w:t>Base Construction</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Regular energy consumption</w:t>
            </w:r>
          </w:p>
        </w:tc>
      </w:tr>
      <w:tr w:rsidR="00D023B1" w:rsidRPr="00F9258A"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9</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Lower</w:t>
            </w:r>
          </w:p>
        </w:tc>
        <w:tc>
          <w:tcPr>
            <w:tcW w:w="3296" w:type="dxa"/>
            <w:tcBorders>
              <w:top w:val="single" w:sz="4" w:space="0" w:color="auto"/>
              <w:left w:val="single" w:sz="4" w:space="0" w:color="auto"/>
              <w:bottom w:val="single" w:sz="4" w:space="0" w:color="auto"/>
              <w:right w:val="single" w:sz="4" w:space="0" w:color="auto"/>
            </w:tcBorders>
          </w:tcPr>
          <w:p w:rsidR="00D023B1" w:rsidRDefault="00D023B1" w:rsidP="00D023B1">
            <w:pPr>
              <w:pStyle w:val="KeinLeerraum"/>
              <w:spacing w:line="240" w:lineRule="auto"/>
              <w:jc w:val="left"/>
              <w:rPr>
                <w:rFonts w:eastAsia="Times New Roman"/>
                <w:color w:val="000000"/>
                <w:sz w:val="16"/>
                <w:szCs w:val="20"/>
              </w:rPr>
            </w:pPr>
            <w:r>
              <w:rPr>
                <w:rFonts w:eastAsia="Times New Roman"/>
                <w:color w:val="000000"/>
                <w:sz w:val="16"/>
                <w:szCs w:val="20"/>
              </w:rPr>
              <w:t>Less energy consumption and labour time during construction</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No energy consumption during construction</w:t>
            </w:r>
          </w:p>
        </w:tc>
      </w:tr>
      <w:tr w:rsidR="00D023B1" w:rsidRPr="00F9258A"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10</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Lower</w:t>
            </w:r>
          </w:p>
        </w:tc>
        <w:tc>
          <w:tcPr>
            <w:tcW w:w="3296" w:type="dxa"/>
            <w:tcBorders>
              <w:top w:val="single" w:sz="4" w:space="0" w:color="auto"/>
              <w:left w:val="single" w:sz="4" w:space="0" w:color="auto"/>
              <w:bottom w:val="single" w:sz="4" w:space="0" w:color="auto"/>
              <w:right w:val="single" w:sz="4" w:space="0" w:color="auto"/>
            </w:tcBorders>
          </w:tcPr>
          <w:p w:rsidR="00D023B1" w:rsidRDefault="00D023B1" w:rsidP="00D023B1">
            <w:pPr>
              <w:pStyle w:val="KeinLeerraum"/>
              <w:spacing w:line="240" w:lineRule="auto"/>
              <w:jc w:val="left"/>
              <w:rPr>
                <w:rFonts w:eastAsia="Times New Roman"/>
                <w:color w:val="000000"/>
                <w:sz w:val="16"/>
                <w:szCs w:val="20"/>
              </w:rPr>
            </w:pPr>
            <w:r>
              <w:rPr>
                <w:rFonts w:eastAsia="Times New Roman"/>
                <w:color w:val="000000"/>
                <w:sz w:val="16"/>
                <w:szCs w:val="20"/>
              </w:rPr>
              <w:t>Base BoM</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Theoretical BoM</w:t>
            </w:r>
          </w:p>
        </w:tc>
      </w:tr>
      <w:tr w:rsidR="00D023B1" w:rsidRPr="00F9258A"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10</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Base</w:t>
            </w:r>
          </w:p>
        </w:tc>
        <w:tc>
          <w:tcPr>
            <w:tcW w:w="3296" w:type="dxa"/>
            <w:tcBorders>
              <w:top w:val="single" w:sz="4" w:space="0" w:color="auto"/>
              <w:left w:val="single" w:sz="4" w:space="0" w:color="auto"/>
              <w:bottom w:val="single" w:sz="4" w:space="0" w:color="auto"/>
              <w:right w:val="single" w:sz="4" w:space="0" w:color="auto"/>
            </w:tcBorders>
          </w:tcPr>
          <w:p w:rsidR="00D023B1" w:rsidRDefault="00D023B1" w:rsidP="00D023B1">
            <w:pPr>
              <w:pStyle w:val="KeinLeerraum"/>
              <w:spacing w:line="240" w:lineRule="auto"/>
              <w:jc w:val="left"/>
              <w:rPr>
                <w:rFonts w:eastAsia="Times New Roman"/>
                <w:color w:val="000000"/>
                <w:sz w:val="16"/>
                <w:szCs w:val="20"/>
              </w:rPr>
            </w:pPr>
            <w:r>
              <w:rPr>
                <w:rFonts w:eastAsia="Times New Roman"/>
                <w:color w:val="000000"/>
                <w:sz w:val="16"/>
                <w:szCs w:val="20"/>
              </w:rPr>
              <w:t>Base BoM</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Empirically updated</w:t>
            </w:r>
          </w:p>
        </w:tc>
      </w:tr>
      <w:tr w:rsidR="00D023B1" w:rsidRPr="00887392" w:rsidTr="00D023B1">
        <w:trPr>
          <w:jc w:val="center"/>
        </w:trPr>
        <w:tc>
          <w:tcPr>
            <w:tcW w:w="52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No</w:t>
            </w:r>
          </w:p>
        </w:tc>
        <w:tc>
          <w:tcPr>
            <w:tcW w:w="127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Sensitivity</w:t>
            </w:r>
          </w:p>
        </w:tc>
        <w:tc>
          <w:tcPr>
            <w:tcW w:w="32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023B1" w:rsidRPr="003E70C6" w:rsidRDefault="00D023B1" w:rsidP="00D023B1">
            <w:pPr>
              <w:pStyle w:val="KeinLeerraum"/>
              <w:spacing w:line="240" w:lineRule="auto"/>
              <w:jc w:val="left"/>
              <w:rPr>
                <w:rFonts w:eastAsia="Times New Roman"/>
                <w:color w:val="000000"/>
                <w:sz w:val="16"/>
                <w:szCs w:val="20"/>
              </w:rPr>
            </w:pPr>
            <w:r w:rsidRPr="003E70C6">
              <w:rPr>
                <w:rFonts w:eastAsia="Times New Roman"/>
                <w:color w:val="000000"/>
                <w:sz w:val="16"/>
                <w:szCs w:val="20"/>
              </w:rPr>
              <w:t xml:space="preserve">Coconut </w:t>
            </w:r>
            <w:r>
              <w:rPr>
                <w:rFonts w:eastAsia="Times New Roman"/>
                <w:color w:val="000000"/>
                <w:sz w:val="16"/>
                <w:szCs w:val="20"/>
              </w:rPr>
              <w:t xml:space="preserve">Panel </w:t>
            </w:r>
            <w:r w:rsidRPr="003E70C6">
              <w:rPr>
                <w:rFonts w:eastAsia="Times New Roman"/>
                <w:color w:val="000000"/>
                <w:sz w:val="16"/>
                <w:szCs w:val="20"/>
              </w:rPr>
              <w:t xml:space="preserve">House </w:t>
            </w:r>
          </w:p>
        </w:tc>
        <w:tc>
          <w:tcPr>
            <w:tcW w:w="31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Variable</w:t>
            </w:r>
          </w:p>
        </w:tc>
      </w:tr>
      <w:tr w:rsidR="00D023B1" w:rsidRPr="003E70C6"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1</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Base</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Base Land allocation</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Husk = waste product, no pre-chain</w:t>
            </w:r>
          </w:p>
        </w:tc>
      </w:tr>
      <w:tr w:rsidR="00D023B1" w:rsidRPr="003E70C6"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1</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Upper</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Land allocation 20 %</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 xml:space="preserve">Coir board= market value, </w:t>
            </w:r>
          </w:p>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20% pre-chain allocation</w:t>
            </w:r>
          </w:p>
        </w:tc>
      </w:tr>
      <w:tr w:rsidR="00D023B1" w:rsidRPr="003E70C6"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2</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Base</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Base Transport Distance</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 xml:space="preserve">5 + 14 km, empirical value </w:t>
            </w:r>
          </w:p>
        </w:tc>
      </w:tr>
      <w:tr w:rsidR="00D023B1" w:rsidRPr="003E70C6"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2</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Upper</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&gt; Transport Distance</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30 + 50 km, assumption</w:t>
            </w:r>
          </w:p>
        </w:tc>
      </w:tr>
      <w:tr w:rsidR="00D023B1" w:rsidRPr="00887392"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3</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Base</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Base Energy Demand</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14.5 kWh/board, empirical demand</w:t>
            </w:r>
          </w:p>
        </w:tc>
      </w:tr>
      <w:tr w:rsidR="00D023B1" w:rsidRPr="00887392"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3</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Lower</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&lt; Energy Demand</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5.0 kWh/board, theoretical demand</w:t>
            </w:r>
          </w:p>
        </w:tc>
      </w:tr>
      <w:tr w:rsidR="00D023B1" w:rsidRPr="00887392"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4</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Base</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Base Energy Source</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Energy from coconut shell</w:t>
            </w:r>
          </w:p>
        </w:tc>
      </w:tr>
      <w:tr w:rsidR="00D023B1" w:rsidRPr="00887392" w:rsidTr="00D023B1">
        <w:trPr>
          <w:jc w:val="center"/>
        </w:trPr>
        <w:tc>
          <w:tcPr>
            <w:tcW w:w="52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4</w:t>
            </w:r>
          </w:p>
        </w:tc>
        <w:tc>
          <w:tcPr>
            <w:tcW w:w="1272"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Upper</w:t>
            </w:r>
          </w:p>
        </w:tc>
        <w:tc>
          <w:tcPr>
            <w:tcW w:w="3296"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Non</w:t>
            </w:r>
            <w:r>
              <w:rPr>
                <w:rFonts w:eastAsia="Times New Roman"/>
                <w:color w:val="000000"/>
                <w:sz w:val="16"/>
                <w:szCs w:val="20"/>
              </w:rPr>
              <w:t>e-</w:t>
            </w:r>
            <w:r w:rsidRPr="003E70C6">
              <w:rPr>
                <w:rFonts w:eastAsia="Times New Roman"/>
                <w:color w:val="000000"/>
                <w:sz w:val="16"/>
                <w:szCs w:val="20"/>
              </w:rPr>
              <w:t>renewable source</w:t>
            </w:r>
          </w:p>
        </w:tc>
        <w:tc>
          <w:tcPr>
            <w:tcW w:w="3159" w:type="dxa"/>
            <w:tcBorders>
              <w:top w:val="single" w:sz="4" w:space="0" w:color="auto"/>
              <w:left w:val="single" w:sz="4" w:space="0" w:color="auto"/>
              <w:bottom w:val="single" w:sz="4" w:space="0" w:color="auto"/>
              <w:right w:val="single" w:sz="4" w:space="0" w:color="auto"/>
            </w:tcBorders>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Energy from national grid</w:t>
            </w:r>
          </w:p>
        </w:tc>
      </w:tr>
      <w:tr w:rsidR="00D023B1" w:rsidRPr="00887392" w:rsidTr="00D023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6" w:type="dxa"/>
            <w:shd w:val="clear" w:color="auto" w:fill="BFBFBF" w:themeFill="background1" w:themeFillShade="BF"/>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No</w:t>
            </w:r>
          </w:p>
        </w:tc>
        <w:tc>
          <w:tcPr>
            <w:tcW w:w="1272" w:type="dxa"/>
            <w:shd w:val="clear" w:color="auto" w:fill="BFBFBF" w:themeFill="background1" w:themeFillShade="BF"/>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Sensitivity</w:t>
            </w:r>
          </w:p>
        </w:tc>
        <w:tc>
          <w:tcPr>
            <w:tcW w:w="3296" w:type="dxa"/>
            <w:shd w:val="clear" w:color="auto" w:fill="BFBFBF" w:themeFill="background1" w:themeFillShade="BF"/>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Interlocking Soil-Cement House</w:t>
            </w:r>
          </w:p>
        </w:tc>
        <w:tc>
          <w:tcPr>
            <w:tcW w:w="3159" w:type="dxa"/>
            <w:shd w:val="clear" w:color="auto" w:fill="BFBFBF" w:themeFill="background1" w:themeFillShade="BF"/>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Variable</w:t>
            </w:r>
          </w:p>
        </w:tc>
      </w:tr>
      <w:tr w:rsidR="00D023B1" w:rsidRPr="00887392" w:rsidTr="00D023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6" w:type="dxa"/>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1</w:t>
            </w:r>
          </w:p>
        </w:tc>
        <w:tc>
          <w:tcPr>
            <w:tcW w:w="1272" w:type="dxa"/>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Base</w:t>
            </w:r>
          </w:p>
        </w:tc>
        <w:tc>
          <w:tcPr>
            <w:tcW w:w="3296" w:type="dxa"/>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Base Mix ICEB</w:t>
            </w:r>
          </w:p>
        </w:tc>
        <w:tc>
          <w:tcPr>
            <w:tcW w:w="3159" w:type="dxa"/>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Cement Content 20%</w:t>
            </w:r>
          </w:p>
        </w:tc>
      </w:tr>
      <w:tr w:rsidR="00D023B1" w:rsidRPr="00887392" w:rsidTr="00D023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6" w:type="dxa"/>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1</w:t>
            </w:r>
          </w:p>
        </w:tc>
        <w:tc>
          <w:tcPr>
            <w:tcW w:w="1272" w:type="dxa"/>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Lower</w:t>
            </w:r>
          </w:p>
        </w:tc>
        <w:tc>
          <w:tcPr>
            <w:tcW w:w="3296" w:type="dxa"/>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&lt;Cement Content</w:t>
            </w:r>
          </w:p>
        </w:tc>
        <w:tc>
          <w:tcPr>
            <w:tcW w:w="3159" w:type="dxa"/>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Cement Content 10%</w:t>
            </w:r>
          </w:p>
        </w:tc>
      </w:tr>
      <w:tr w:rsidR="00D023B1" w:rsidRPr="00887392" w:rsidTr="00D023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6" w:type="dxa"/>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1</w:t>
            </w:r>
          </w:p>
        </w:tc>
        <w:tc>
          <w:tcPr>
            <w:tcW w:w="1272" w:type="dxa"/>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Upper</w:t>
            </w:r>
          </w:p>
        </w:tc>
        <w:tc>
          <w:tcPr>
            <w:tcW w:w="3296" w:type="dxa"/>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&gt;Cement Content</w:t>
            </w:r>
          </w:p>
        </w:tc>
        <w:tc>
          <w:tcPr>
            <w:tcW w:w="3159" w:type="dxa"/>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Cement Content 30%</w:t>
            </w:r>
          </w:p>
        </w:tc>
      </w:tr>
      <w:tr w:rsidR="00D023B1" w:rsidRPr="00887392" w:rsidTr="00D023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6" w:type="dxa"/>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2</w:t>
            </w:r>
          </w:p>
        </w:tc>
        <w:tc>
          <w:tcPr>
            <w:tcW w:w="1272" w:type="dxa"/>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Base</w:t>
            </w:r>
          </w:p>
        </w:tc>
        <w:tc>
          <w:tcPr>
            <w:tcW w:w="3296" w:type="dxa"/>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Base processing</w:t>
            </w:r>
          </w:p>
        </w:tc>
        <w:tc>
          <w:tcPr>
            <w:tcW w:w="3159" w:type="dxa"/>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Hand mould</w:t>
            </w:r>
          </w:p>
        </w:tc>
      </w:tr>
      <w:tr w:rsidR="00D023B1" w:rsidRPr="00887392" w:rsidTr="00D023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6" w:type="dxa"/>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2</w:t>
            </w:r>
          </w:p>
        </w:tc>
        <w:tc>
          <w:tcPr>
            <w:tcW w:w="1272" w:type="dxa"/>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Upper</w:t>
            </w:r>
          </w:p>
        </w:tc>
        <w:tc>
          <w:tcPr>
            <w:tcW w:w="3296" w:type="dxa"/>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Fully-automated</w:t>
            </w:r>
          </w:p>
        </w:tc>
        <w:tc>
          <w:tcPr>
            <w:tcW w:w="3159" w:type="dxa"/>
          </w:tcPr>
          <w:p w:rsidR="00D023B1" w:rsidRPr="003E70C6" w:rsidRDefault="00D023B1" w:rsidP="00D023B1">
            <w:pPr>
              <w:pStyle w:val="KeinLeerraum"/>
              <w:spacing w:line="240" w:lineRule="auto"/>
              <w:rPr>
                <w:rFonts w:eastAsia="Times New Roman"/>
                <w:color w:val="000000"/>
                <w:sz w:val="16"/>
                <w:szCs w:val="20"/>
              </w:rPr>
            </w:pPr>
            <w:r w:rsidRPr="003E70C6">
              <w:rPr>
                <w:rFonts w:eastAsia="Times New Roman"/>
                <w:color w:val="000000"/>
                <w:sz w:val="16"/>
                <w:szCs w:val="20"/>
              </w:rPr>
              <w:t>Egg-laying Plant, 4.5kW</w:t>
            </w:r>
          </w:p>
        </w:tc>
      </w:tr>
      <w:tr w:rsidR="00D023B1" w:rsidRPr="00887392" w:rsidTr="00D023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6" w:type="dxa"/>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3</w:t>
            </w:r>
          </w:p>
        </w:tc>
        <w:tc>
          <w:tcPr>
            <w:tcW w:w="1272" w:type="dxa"/>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Base</w:t>
            </w:r>
          </w:p>
        </w:tc>
        <w:tc>
          <w:tcPr>
            <w:tcW w:w="3296" w:type="dxa"/>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Base reject rate</w:t>
            </w:r>
          </w:p>
        </w:tc>
        <w:tc>
          <w:tcPr>
            <w:tcW w:w="3159" w:type="dxa"/>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15% reject rate</w:t>
            </w:r>
          </w:p>
        </w:tc>
      </w:tr>
      <w:tr w:rsidR="00D023B1" w:rsidRPr="00887392" w:rsidTr="00D023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6" w:type="dxa"/>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3</w:t>
            </w:r>
          </w:p>
        </w:tc>
        <w:tc>
          <w:tcPr>
            <w:tcW w:w="1272" w:type="dxa"/>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Lower</w:t>
            </w:r>
          </w:p>
        </w:tc>
        <w:tc>
          <w:tcPr>
            <w:tcW w:w="3296" w:type="dxa"/>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Lower reject rate</w:t>
            </w:r>
          </w:p>
        </w:tc>
        <w:tc>
          <w:tcPr>
            <w:tcW w:w="3159" w:type="dxa"/>
          </w:tcPr>
          <w:p w:rsidR="00D023B1" w:rsidRPr="003E70C6" w:rsidRDefault="00D023B1" w:rsidP="00D023B1">
            <w:pPr>
              <w:pStyle w:val="KeinLeerraum"/>
              <w:spacing w:line="240" w:lineRule="auto"/>
              <w:rPr>
                <w:rFonts w:eastAsia="Times New Roman"/>
                <w:color w:val="000000"/>
                <w:sz w:val="16"/>
                <w:szCs w:val="20"/>
              </w:rPr>
            </w:pPr>
            <w:r>
              <w:rPr>
                <w:rFonts w:eastAsia="Times New Roman"/>
                <w:color w:val="000000"/>
                <w:sz w:val="16"/>
                <w:szCs w:val="20"/>
              </w:rPr>
              <w:t>10% reject rate</w:t>
            </w:r>
          </w:p>
        </w:tc>
      </w:tr>
    </w:tbl>
    <w:p w:rsidR="00D023B1" w:rsidRDefault="00D023B1" w:rsidP="00D023B1">
      <w:pPr>
        <w:pStyle w:val="Beschriftung"/>
      </w:pPr>
    </w:p>
    <w:p w:rsidR="001C6259" w:rsidRDefault="001C6259" w:rsidP="001C6259">
      <w:pPr>
        <w:pStyle w:val="berschrift3"/>
        <w:shd w:val="clear" w:color="auto" w:fill="FFFFFF" w:themeFill="background1"/>
        <w:spacing w:before="0" w:after="0" w:line="480" w:lineRule="auto"/>
        <w:rPr>
          <w:rFonts w:cs="Times New Roman"/>
          <w:i w:val="0"/>
          <w:sz w:val="20"/>
          <w:szCs w:val="20"/>
          <w:u w:val="single"/>
        </w:rPr>
      </w:pPr>
      <w:r>
        <w:rPr>
          <w:rFonts w:cs="Times New Roman"/>
          <w:i w:val="0"/>
          <w:sz w:val="20"/>
          <w:szCs w:val="20"/>
          <w:u w:val="single"/>
        </w:rPr>
        <w:t>Comparison of three different bamboo-based building technologies piloted in</w:t>
      </w:r>
      <w:r w:rsidRPr="007C6444">
        <w:rPr>
          <w:rFonts w:cs="Times New Roman"/>
          <w:i w:val="0"/>
          <w:sz w:val="20"/>
          <w:szCs w:val="20"/>
          <w:u w:val="single"/>
        </w:rPr>
        <w:t xml:space="preserve"> the Philippines</w:t>
      </w:r>
    </w:p>
    <w:p w:rsidR="001C6259" w:rsidRPr="006228EB" w:rsidRDefault="001C6259" w:rsidP="001C6259">
      <w:pPr>
        <w:pStyle w:val="Newparagraph"/>
        <w:tabs>
          <w:tab w:val="left" w:pos="3686"/>
        </w:tabs>
        <w:spacing w:line="240" w:lineRule="auto"/>
        <w:ind w:firstLine="0"/>
        <w:jc w:val="both"/>
        <w:rPr>
          <w:sz w:val="20"/>
          <w:szCs w:val="20"/>
        </w:rPr>
      </w:pPr>
      <w:r w:rsidRPr="006228EB">
        <w:rPr>
          <w:sz w:val="20"/>
          <w:szCs w:val="20"/>
        </w:rPr>
        <w:t xml:space="preserve">All three </w:t>
      </w:r>
      <w:r>
        <w:rPr>
          <w:sz w:val="20"/>
          <w:szCs w:val="20"/>
        </w:rPr>
        <w:t xml:space="preserve">bamboo-based building methods </w:t>
      </w:r>
      <w:r w:rsidRPr="006228EB">
        <w:rPr>
          <w:sz w:val="20"/>
          <w:szCs w:val="20"/>
        </w:rPr>
        <w:t xml:space="preserve">are shear wall systems, but with different methods of lateral stiffening and cladding. </w:t>
      </w:r>
    </w:p>
    <w:p w:rsidR="001C6259" w:rsidRPr="006228EB" w:rsidRDefault="001C6259" w:rsidP="001C6259">
      <w:pPr>
        <w:pStyle w:val="Newparagraph"/>
        <w:numPr>
          <w:ilvl w:val="0"/>
          <w:numId w:val="3"/>
        </w:numPr>
        <w:tabs>
          <w:tab w:val="left" w:pos="3686"/>
        </w:tabs>
        <w:spacing w:line="240" w:lineRule="auto"/>
        <w:jc w:val="both"/>
        <w:rPr>
          <w:sz w:val="20"/>
          <w:szCs w:val="20"/>
        </w:rPr>
      </w:pPr>
      <w:r w:rsidRPr="006228EB">
        <w:rPr>
          <w:sz w:val="20"/>
          <w:szCs w:val="20"/>
        </w:rPr>
        <w:t xml:space="preserve">Type 1 uses round bamboo as a load-bearing structure and diagonal bamboo as bracing. Connections between bamboos are made from metal and mortar. Flattened bamboo is used as a plaster carrier with a 2.5-cm mortar finish. The bill of material is based on four demonstration houses, built in 2012 and 2013 in the Philippines. </w:t>
      </w:r>
    </w:p>
    <w:p w:rsidR="001C6259" w:rsidRPr="006228EB" w:rsidRDefault="001C6259" w:rsidP="001C6259">
      <w:pPr>
        <w:pStyle w:val="Newparagraph"/>
        <w:numPr>
          <w:ilvl w:val="0"/>
          <w:numId w:val="3"/>
        </w:numPr>
        <w:tabs>
          <w:tab w:val="left" w:pos="3686"/>
        </w:tabs>
        <w:spacing w:line="240" w:lineRule="auto"/>
        <w:jc w:val="both"/>
        <w:rPr>
          <w:sz w:val="20"/>
          <w:szCs w:val="20"/>
        </w:rPr>
      </w:pPr>
      <w:r w:rsidRPr="006228EB">
        <w:rPr>
          <w:sz w:val="20"/>
          <w:szCs w:val="20"/>
        </w:rPr>
        <w:t>Type 2 uses round bamboo as a load-bearing structure. Instead of bamboo bracing and mortar finish, hot-pressed, bamboo-based shear panels are used for cladding and bracing of the load-bearing bamboo frame. The glue type for the panels is natural tannin-hexamine, for which a Philippine module was implemented. One Type 2 house was built in the Philippines in 2012.</w:t>
      </w:r>
    </w:p>
    <w:p w:rsidR="001C6259" w:rsidRDefault="001C6259" w:rsidP="001C6259">
      <w:pPr>
        <w:pStyle w:val="Newparagraph"/>
        <w:numPr>
          <w:ilvl w:val="0"/>
          <w:numId w:val="3"/>
        </w:numPr>
        <w:tabs>
          <w:tab w:val="left" w:pos="3686"/>
        </w:tabs>
        <w:spacing w:line="240" w:lineRule="auto"/>
        <w:jc w:val="both"/>
        <w:rPr>
          <w:sz w:val="20"/>
          <w:szCs w:val="20"/>
        </w:rPr>
      </w:pPr>
      <w:r w:rsidRPr="006228EB">
        <w:rPr>
          <w:sz w:val="20"/>
          <w:szCs w:val="20"/>
        </w:rPr>
        <w:t xml:space="preserve">Type 3 uses round bamboo as a load-bearing structure and metal flat bars as bracing. An expanded metal mesh is used as a plaster carrier with 5-cm mortar finish. </w:t>
      </w:r>
      <w:r>
        <w:rPr>
          <w:sz w:val="20"/>
          <w:szCs w:val="20"/>
        </w:rPr>
        <w:t xml:space="preserve">The technology is also called Cement-Bamboo-Frame system. </w:t>
      </w:r>
      <w:r w:rsidRPr="006228EB">
        <w:rPr>
          <w:sz w:val="20"/>
          <w:szCs w:val="20"/>
        </w:rPr>
        <w:t>Connections of bracing and round bamboo are filled with additional mortar. This construction t</w:t>
      </w:r>
      <w:r>
        <w:rPr>
          <w:sz w:val="20"/>
          <w:szCs w:val="20"/>
        </w:rPr>
        <w:t xml:space="preserve">echnology is considered for the comparison with other building technologies in the paper. It </w:t>
      </w:r>
      <w:r w:rsidRPr="006228EB">
        <w:rPr>
          <w:sz w:val="20"/>
          <w:szCs w:val="20"/>
        </w:rPr>
        <w:t xml:space="preserve">is the most conservative for the LCA, and is currently used in the Philippines by </w:t>
      </w:r>
      <w:r w:rsidRPr="006228EB">
        <w:rPr>
          <w:sz w:val="20"/>
          <w:szCs w:val="20"/>
        </w:rPr>
        <w:fldChar w:fldCharType="begin" w:fldLock="1"/>
      </w:r>
      <w:r w:rsidRPr="006228EB">
        <w:rPr>
          <w:sz w:val="20"/>
          <w:szCs w:val="20"/>
        </w:rPr>
        <w:instrText>ADDIN CSL_CITATION { "citationItems" : [ { "id" : "ITEM-1", "itemData" : { "URL" : "www.base-builds.com", "author" : [ { "dropping-particle" : "", "family" : "Base Builds", "given" : "", "non-dropping-particle" : "", "parse-names" : false, "suffix" : "" } ], "id" : "ITEM-1", "issued" : { "date-parts" : [ [ "2015" ] ] }, "title" : "Sustainable and Resilient Housing for Low Income Groups in the Tropics", "type" : "webpage" }, "uris" : [ "http://www.mendeley.com/documents/?uuid=92252696-7374-4bba-b19e-5627d1faa8fa" ] } ], "mendeley" : { "formattedCitation" : "(Base Builds 2015)", "plainTextFormattedCitation" : "(Base Builds 2015)", "previouslyFormattedCitation" : "(Base Builds 2015)" }, "properties" : { "noteIndex" : 0 }, "schema" : "https://github.com/citation-style-language/schema/raw/master/csl-citation.json" }</w:instrText>
      </w:r>
      <w:r w:rsidRPr="006228EB">
        <w:rPr>
          <w:sz w:val="20"/>
          <w:szCs w:val="20"/>
        </w:rPr>
        <w:fldChar w:fldCharType="separate"/>
      </w:r>
      <w:r w:rsidRPr="006228EB">
        <w:rPr>
          <w:noProof/>
          <w:sz w:val="20"/>
          <w:szCs w:val="20"/>
        </w:rPr>
        <w:t>Base Builds (2015)</w:t>
      </w:r>
      <w:r w:rsidRPr="006228EB">
        <w:rPr>
          <w:sz w:val="20"/>
          <w:szCs w:val="20"/>
        </w:rPr>
        <w:fldChar w:fldCharType="end"/>
      </w:r>
      <w:r w:rsidRPr="006228EB">
        <w:rPr>
          <w:sz w:val="20"/>
          <w:szCs w:val="20"/>
        </w:rPr>
        <w:t xml:space="preserve"> in more than 150 houses built since 2014</w:t>
      </w:r>
      <w:r>
        <w:rPr>
          <w:sz w:val="20"/>
          <w:szCs w:val="20"/>
        </w:rPr>
        <w:t xml:space="preserve"> due to its consistent technical performance, ease of installation and high social acceptance. </w:t>
      </w:r>
    </w:p>
    <w:p w:rsidR="001C6259" w:rsidRDefault="001C6259" w:rsidP="001C6259">
      <w:pPr>
        <w:pStyle w:val="Newparagraph"/>
        <w:tabs>
          <w:tab w:val="left" w:pos="3686"/>
        </w:tabs>
        <w:spacing w:line="240" w:lineRule="auto"/>
        <w:ind w:left="360" w:firstLine="0"/>
        <w:jc w:val="both"/>
        <w:rPr>
          <w:sz w:val="20"/>
          <w:szCs w:val="20"/>
          <w:lang w:val="en-US"/>
        </w:rPr>
      </w:pPr>
      <w:r>
        <w:rPr>
          <w:sz w:val="20"/>
          <w:szCs w:val="20"/>
        </w:rPr>
        <w:t xml:space="preserve">The sensitivity analyses mentioned in the paper and described in Table 4 </w:t>
      </w:r>
      <w:r w:rsidR="00730E01">
        <w:rPr>
          <w:sz w:val="20"/>
          <w:szCs w:val="20"/>
        </w:rPr>
        <w:t>were</w:t>
      </w:r>
      <w:r>
        <w:rPr>
          <w:sz w:val="20"/>
          <w:szCs w:val="20"/>
        </w:rPr>
        <w:t xml:space="preserve"> applied for </w:t>
      </w:r>
      <w:r w:rsidR="00730E01">
        <w:rPr>
          <w:sz w:val="20"/>
          <w:szCs w:val="20"/>
        </w:rPr>
        <w:t xml:space="preserve">all three </w:t>
      </w:r>
      <w:r>
        <w:rPr>
          <w:sz w:val="20"/>
          <w:szCs w:val="20"/>
        </w:rPr>
        <w:t>Types</w:t>
      </w:r>
      <w:r w:rsidR="00730E01">
        <w:rPr>
          <w:sz w:val="20"/>
          <w:szCs w:val="20"/>
        </w:rPr>
        <w:t xml:space="preserve">. </w:t>
      </w:r>
      <w:r>
        <w:rPr>
          <w:sz w:val="20"/>
          <w:szCs w:val="20"/>
        </w:rPr>
        <w:t xml:space="preserve">In addition, five specific variations for </w:t>
      </w:r>
      <w:r w:rsidRPr="006228EB">
        <w:rPr>
          <w:sz w:val="20"/>
          <w:szCs w:val="20"/>
          <w:lang w:val="en-US"/>
        </w:rPr>
        <w:t>laminated bamboo panels</w:t>
      </w:r>
      <w:r>
        <w:rPr>
          <w:sz w:val="20"/>
          <w:szCs w:val="20"/>
        </w:rPr>
        <w:t xml:space="preserve"> of Type 2 were implemented being pre-processing of panel raw materials, a change of</w:t>
      </w:r>
      <w:r w:rsidRPr="006228EB">
        <w:rPr>
          <w:sz w:val="20"/>
          <w:szCs w:val="20"/>
          <w:lang w:val="en-US"/>
        </w:rPr>
        <w:t xml:space="preserve"> resin type </w:t>
      </w:r>
      <w:r>
        <w:rPr>
          <w:sz w:val="20"/>
          <w:szCs w:val="20"/>
          <w:lang w:val="en-US"/>
        </w:rPr>
        <w:t xml:space="preserve">and amount, a variation in the </w:t>
      </w:r>
      <w:r w:rsidRPr="006228EB">
        <w:rPr>
          <w:sz w:val="20"/>
          <w:szCs w:val="20"/>
          <w:lang w:val="en-US"/>
        </w:rPr>
        <w:t xml:space="preserve">energy amount for hot pressing </w:t>
      </w:r>
      <w:r>
        <w:rPr>
          <w:sz w:val="20"/>
          <w:szCs w:val="20"/>
          <w:lang w:val="en-US"/>
        </w:rPr>
        <w:t xml:space="preserve">and a variation in production capacity of the industrial facility. These scenarios are documented in Table 5. </w:t>
      </w:r>
    </w:p>
    <w:p w:rsidR="001C6259" w:rsidRPr="00E9700A" w:rsidRDefault="001C6259" w:rsidP="001C6259">
      <w:pPr>
        <w:pStyle w:val="Beschriftung"/>
      </w:pPr>
      <w:r>
        <w:t xml:space="preserve">Table </w:t>
      </w:r>
      <w:r w:rsidR="00B25A72">
        <w:t>S</w:t>
      </w:r>
      <w:r>
        <w:fldChar w:fldCharType="begin"/>
      </w:r>
      <w:r>
        <w:instrText xml:space="preserve"> SEQ Table \* ARABIC </w:instrText>
      </w:r>
      <w:r>
        <w:fldChar w:fldCharType="separate"/>
      </w:r>
      <w:r w:rsidR="00052623">
        <w:rPr>
          <w:noProof/>
        </w:rPr>
        <w:t>9</w:t>
      </w:r>
      <w:r>
        <w:rPr>
          <w:noProof/>
        </w:rPr>
        <w:fldChar w:fldCharType="end"/>
      </w:r>
      <w:r>
        <w:t xml:space="preserve"> Scenarios for alternative</w:t>
      </w:r>
      <w:r w:rsidRPr="00646353">
        <w:t xml:space="preserve"> house types on A1-A5 level</w:t>
      </w:r>
    </w:p>
    <w:tbl>
      <w:tblPr>
        <w:tblStyle w:val="Formatvorlage1"/>
        <w:tblW w:w="0" w:type="auto"/>
        <w:jc w:val="center"/>
        <w:tblLook w:val="04A0" w:firstRow="1" w:lastRow="0" w:firstColumn="1" w:lastColumn="0" w:noHBand="0" w:noVBand="1"/>
      </w:tblPr>
      <w:tblGrid>
        <w:gridCol w:w="526"/>
        <w:gridCol w:w="1272"/>
        <w:gridCol w:w="2650"/>
        <w:gridCol w:w="2752"/>
      </w:tblGrid>
      <w:tr w:rsidR="001C6259" w:rsidRPr="00887392" w:rsidTr="00FB4120">
        <w:trPr>
          <w:jc w:val="center"/>
        </w:trPr>
        <w:tc>
          <w:tcPr>
            <w:tcW w:w="52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No</w:t>
            </w:r>
          </w:p>
        </w:tc>
        <w:tc>
          <w:tcPr>
            <w:tcW w:w="127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Sensitivity</w:t>
            </w:r>
          </w:p>
        </w:tc>
        <w:tc>
          <w:tcPr>
            <w:tcW w:w="26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Cement-</w:t>
            </w:r>
            <w:r w:rsidRPr="003E70C6">
              <w:rPr>
                <w:rFonts w:eastAsia="Times New Roman"/>
                <w:color w:val="000000"/>
                <w:sz w:val="16"/>
                <w:szCs w:val="20"/>
              </w:rPr>
              <w:t>Bamboo</w:t>
            </w:r>
            <w:r>
              <w:rPr>
                <w:rFonts w:eastAsia="Times New Roman"/>
                <w:color w:val="000000"/>
                <w:sz w:val="16"/>
                <w:szCs w:val="20"/>
              </w:rPr>
              <w:t xml:space="preserve"> Frame House</w:t>
            </w:r>
          </w:p>
        </w:tc>
        <w:tc>
          <w:tcPr>
            <w:tcW w:w="27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Variables</w:t>
            </w:r>
          </w:p>
        </w:tc>
      </w:tr>
      <w:tr w:rsidR="001C6259" w:rsidRPr="00887392" w:rsidTr="00FB4120">
        <w:trPr>
          <w:jc w:val="center"/>
        </w:trPr>
        <w:tc>
          <w:tcPr>
            <w:tcW w:w="526"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1</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Base</w:t>
            </w:r>
          </w:p>
        </w:tc>
        <w:tc>
          <w:tcPr>
            <w:tcW w:w="2650"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Base processing</w:t>
            </w:r>
          </w:p>
        </w:tc>
        <w:tc>
          <w:tcPr>
            <w:tcW w:w="2752"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Machine stripe making</w:t>
            </w:r>
          </w:p>
        </w:tc>
      </w:tr>
      <w:tr w:rsidR="001C6259" w:rsidRPr="00887392" w:rsidTr="00FB4120">
        <w:trPr>
          <w:jc w:val="center"/>
        </w:trPr>
        <w:tc>
          <w:tcPr>
            <w:tcW w:w="526"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1</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Lower</w:t>
            </w:r>
          </w:p>
        </w:tc>
        <w:tc>
          <w:tcPr>
            <w:tcW w:w="2650"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Base processing</w:t>
            </w:r>
          </w:p>
        </w:tc>
        <w:tc>
          <w:tcPr>
            <w:tcW w:w="2752"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Manual sliver making</w:t>
            </w:r>
          </w:p>
        </w:tc>
      </w:tr>
      <w:tr w:rsidR="001C6259" w:rsidRPr="00887392" w:rsidTr="00FB4120">
        <w:trPr>
          <w:jc w:val="center"/>
        </w:trPr>
        <w:tc>
          <w:tcPr>
            <w:tcW w:w="526"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2</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Base</w:t>
            </w:r>
          </w:p>
        </w:tc>
        <w:tc>
          <w:tcPr>
            <w:tcW w:w="2650"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Base Type Resin</w:t>
            </w:r>
          </w:p>
        </w:tc>
        <w:tc>
          <w:tcPr>
            <w:tcW w:w="2752"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Phenol Resorcinol Resin</w:t>
            </w:r>
          </w:p>
        </w:tc>
      </w:tr>
      <w:tr w:rsidR="001C6259" w:rsidRPr="00887392" w:rsidTr="00FB4120">
        <w:trPr>
          <w:jc w:val="center"/>
        </w:trPr>
        <w:tc>
          <w:tcPr>
            <w:tcW w:w="526"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2</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Alternative</w:t>
            </w:r>
          </w:p>
        </w:tc>
        <w:tc>
          <w:tcPr>
            <w:tcW w:w="2650"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Alternative 1</w:t>
            </w:r>
          </w:p>
        </w:tc>
        <w:tc>
          <w:tcPr>
            <w:tcW w:w="2752"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Melamine Resin</w:t>
            </w:r>
          </w:p>
        </w:tc>
      </w:tr>
      <w:tr w:rsidR="001C6259" w:rsidRPr="00887392" w:rsidTr="00FB4120">
        <w:trPr>
          <w:jc w:val="center"/>
        </w:trPr>
        <w:tc>
          <w:tcPr>
            <w:tcW w:w="526"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2</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Lower</w:t>
            </w:r>
          </w:p>
        </w:tc>
        <w:tc>
          <w:tcPr>
            <w:tcW w:w="2650"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Alternative 2</w:t>
            </w:r>
          </w:p>
        </w:tc>
        <w:tc>
          <w:tcPr>
            <w:tcW w:w="2752"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Urea Resin</w:t>
            </w:r>
          </w:p>
        </w:tc>
      </w:tr>
      <w:tr w:rsidR="001C6259" w:rsidRPr="00887392" w:rsidTr="00FB4120">
        <w:trPr>
          <w:jc w:val="center"/>
        </w:trPr>
        <w:tc>
          <w:tcPr>
            <w:tcW w:w="526"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2</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Lower</w:t>
            </w:r>
          </w:p>
        </w:tc>
        <w:tc>
          <w:tcPr>
            <w:tcW w:w="2650"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Alternative 3</w:t>
            </w:r>
          </w:p>
        </w:tc>
        <w:tc>
          <w:tcPr>
            <w:tcW w:w="2752"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Formaldehyde Free Resin</w:t>
            </w:r>
          </w:p>
        </w:tc>
      </w:tr>
      <w:tr w:rsidR="001C6259" w:rsidRPr="00887392" w:rsidTr="00FB4120">
        <w:trPr>
          <w:jc w:val="center"/>
        </w:trPr>
        <w:tc>
          <w:tcPr>
            <w:tcW w:w="526"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3</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Base</w:t>
            </w:r>
          </w:p>
        </w:tc>
        <w:tc>
          <w:tcPr>
            <w:tcW w:w="2650"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Base Amount Resin</w:t>
            </w:r>
          </w:p>
        </w:tc>
        <w:tc>
          <w:tcPr>
            <w:tcW w:w="2752"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2.53 kg/board</w:t>
            </w:r>
          </w:p>
        </w:tc>
      </w:tr>
      <w:tr w:rsidR="001C6259" w:rsidRPr="00887392" w:rsidTr="00FB4120">
        <w:trPr>
          <w:jc w:val="center"/>
        </w:trPr>
        <w:tc>
          <w:tcPr>
            <w:tcW w:w="526"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3</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Lower</w:t>
            </w:r>
          </w:p>
        </w:tc>
        <w:tc>
          <w:tcPr>
            <w:tcW w:w="2650"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&gt; Resin</w:t>
            </w:r>
          </w:p>
        </w:tc>
        <w:tc>
          <w:tcPr>
            <w:tcW w:w="2752"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1.80 kg/board</w:t>
            </w:r>
          </w:p>
        </w:tc>
      </w:tr>
      <w:tr w:rsidR="001C6259" w:rsidRPr="00887392" w:rsidTr="00FB4120">
        <w:trPr>
          <w:jc w:val="center"/>
        </w:trPr>
        <w:tc>
          <w:tcPr>
            <w:tcW w:w="526"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3</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Upper</w:t>
            </w:r>
          </w:p>
        </w:tc>
        <w:tc>
          <w:tcPr>
            <w:tcW w:w="2650"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&lt; Resin</w:t>
            </w:r>
          </w:p>
        </w:tc>
        <w:tc>
          <w:tcPr>
            <w:tcW w:w="2752"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4.07 kg/board</w:t>
            </w:r>
          </w:p>
        </w:tc>
      </w:tr>
      <w:tr w:rsidR="001C6259" w:rsidRPr="00887392" w:rsidTr="00FB4120">
        <w:trPr>
          <w:trHeight w:val="156"/>
          <w:jc w:val="center"/>
        </w:trPr>
        <w:tc>
          <w:tcPr>
            <w:tcW w:w="526"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4</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Base</w:t>
            </w:r>
          </w:p>
        </w:tc>
        <w:tc>
          <w:tcPr>
            <w:tcW w:w="2650"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Base Energy Demand</w:t>
            </w:r>
          </w:p>
        </w:tc>
        <w:tc>
          <w:tcPr>
            <w:tcW w:w="2752"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5.5 kWh/board, empirical value</w:t>
            </w:r>
          </w:p>
        </w:tc>
      </w:tr>
      <w:tr w:rsidR="001C6259" w:rsidRPr="00887392" w:rsidTr="00FB4120">
        <w:trPr>
          <w:jc w:val="center"/>
        </w:trPr>
        <w:tc>
          <w:tcPr>
            <w:tcW w:w="526"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4</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Lower</w:t>
            </w:r>
          </w:p>
        </w:tc>
        <w:tc>
          <w:tcPr>
            <w:tcW w:w="2650"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&lt; Energy Demand</w:t>
            </w:r>
          </w:p>
        </w:tc>
        <w:tc>
          <w:tcPr>
            <w:tcW w:w="2752"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sidRPr="003E70C6">
              <w:rPr>
                <w:rFonts w:eastAsia="Times New Roman"/>
                <w:color w:val="000000"/>
                <w:sz w:val="16"/>
                <w:szCs w:val="20"/>
              </w:rPr>
              <w:t>1.8 kWh/board, theoretical value</w:t>
            </w:r>
          </w:p>
        </w:tc>
      </w:tr>
      <w:tr w:rsidR="001C6259" w:rsidRPr="00887392" w:rsidTr="00FB4120">
        <w:trPr>
          <w:jc w:val="center"/>
        </w:trPr>
        <w:tc>
          <w:tcPr>
            <w:tcW w:w="526" w:type="dxa"/>
            <w:tcBorders>
              <w:top w:val="single" w:sz="4" w:space="0" w:color="auto"/>
              <w:left w:val="single" w:sz="4" w:space="0" w:color="auto"/>
              <w:bottom w:val="single" w:sz="4" w:space="0" w:color="auto"/>
              <w:right w:val="single" w:sz="4" w:space="0" w:color="auto"/>
            </w:tcBorders>
            <w:shd w:val="clear" w:color="auto" w:fill="auto"/>
          </w:tcPr>
          <w:p w:rsidR="001C6259"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5</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Base</w:t>
            </w:r>
          </w:p>
        </w:tc>
        <w:tc>
          <w:tcPr>
            <w:tcW w:w="2650"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Base Hot Pressing</w:t>
            </w:r>
          </w:p>
        </w:tc>
        <w:tc>
          <w:tcPr>
            <w:tcW w:w="2752" w:type="dxa"/>
            <w:tcBorders>
              <w:top w:val="single" w:sz="4" w:space="0" w:color="auto"/>
              <w:left w:val="single" w:sz="4" w:space="0" w:color="auto"/>
              <w:bottom w:val="single" w:sz="4" w:space="0" w:color="auto"/>
              <w:right w:val="single" w:sz="4" w:space="0" w:color="auto"/>
            </w:tcBorders>
            <w:shd w:val="clear" w:color="auto" w:fill="auto"/>
          </w:tcPr>
          <w:p w:rsidR="001C6259" w:rsidRPr="00597583"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Production Rate 5m</w:t>
            </w:r>
            <w:r>
              <w:rPr>
                <w:rFonts w:eastAsia="Times New Roman"/>
                <w:color w:val="000000"/>
                <w:sz w:val="16"/>
                <w:szCs w:val="20"/>
                <w:vertAlign w:val="superscript"/>
              </w:rPr>
              <w:t>3</w:t>
            </w:r>
            <w:r>
              <w:rPr>
                <w:rFonts w:eastAsia="Times New Roman"/>
                <w:color w:val="000000"/>
                <w:sz w:val="16"/>
                <w:szCs w:val="20"/>
              </w:rPr>
              <w:t>/day</w:t>
            </w:r>
          </w:p>
        </w:tc>
      </w:tr>
      <w:tr w:rsidR="001C6259" w:rsidRPr="00887392" w:rsidTr="00FB4120">
        <w:trPr>
          <w:jc w:val="center"/>
        </w:trPr>
        <w:tc>
          <w:tcPr>
            <w:tcW w:w="526" w:type="dxa"/>
            <w:tcBorders>
              <w:top w:val="single" w:sz="4" w:space="0" w:color="auto"/>
              <w:left w:val="single" w:sz="4" w:space="0" w:color="auto"/>
              <w:bottom w:val="single" w:sz="4" w:space="0" w:color="auto"/>
              <w:right w:val="single" w:sz="4" w:space="0" w:color="auto"/>
            </w:tcBorders>
            <w:shd w:val="clear" w:color="auto" w:fill="auto"/>
          </w:tcPr>
          <w:p w:rsidR="001C6259"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5</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Lower</w:t>
            </w:r>
          </w:p>
        </w:tc>
        <w:tc>
          <w:tcPr>
            <w:tcW w:w="2650"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Larger, more efficient facility</w:t>
            </w:r>
          </w:p>
        </w:tc>
        <w:tc>
          <w:tcPr>
            <w:tcW w:w="2752" w:type="dxa"/>
            <w:tcBorders>
              <w:top w:val="single" w:sz="4" w:space="0" w:color="auto"/>
              <w:left w:val="single" w:sz="4" w:space="0" w:color="auto"/>
              <w:bottom w:val="single" w:sz="4" w:space="0" w:color="auto"/>
              <w:right w:val="single" w:sz="4" w:space="0" w:color="auto"/>
            </w:tcBorders>
            <w:shd w:val="clear" w:color="auto" w:fill="auto"/>
          </w:tcPr>
          <w:p w:rsidR="001C6259" w:rsidRPr="003E70C6" w:rsidRDefault="001C6259" w:rsidP="00FB4120">
            <w:pPr>
              <w:pStyle w:val="KeinLeerraum"/>
              <w:spacing w:line="240" w:lineRule="auto"/>
              <w:rPr>
                <w:rFonts w:eastAsia="Times New Roman"/>
                <w:color w:val="000000"/>
                <w:sz w:val="16"/>
                <w:szCs w:val="20"/>
              </w:rPr>
            </w:pPr>
            <w:r>
              <w:rPr>
                <w:rFonts w:eastAsia="Times New Roman"/>
                <w:color w:val="000000"/>
                <w:sz w:val="16"/>
                <w:szCs w:val="20"/>
              </w:rPr>
              <w:t>Production Rate 40m</w:t>
            </w:r>
            <w:r>
              <w:rPr>
                <w:rFonts w:eastAsia="Times New Roman"/>
                <w:color w:val="000000"/>
                <w:sz w:val="16"/>
                <w:szCs w:val="20"/>
                <w:vertAlign w:val="superscript"/>
              </w:rPr>
              <w:t>3</w:t>
            </w:r>
            <w:r>
              <w:rPr>
                <w:rFonts w:eastAsia="Times New Roman"/>
                <w:color w:val="000000"/>
                <w:sz w:val="16"/>
                <w:szCs w:val="20"/>
              </w:rPr>
              <w:t>/day</w:t>
            </w:r>
          </w:p>
        </w:tc>
      </w:tr>
    </w:tbl>
    <w:p w:rsidR="001C6259" w:rsidRDefault="001C6259" w:rsidP="001C6259">
      <w:pPr>
        <w:pStyle w:val="Newparagraph"/>
        <w:tabs>
          <w:tab w:val="left" w:pos="3686"/>
        </w:tabs>
        <w:ind w:left="360" w:firstLine="0"/>
        <w:jc w:val="both"/>
        <w:rPr>
          <w:sz w:val="20"/>
          <w:szCs w:val="20"/>
          <w:lang w:val="en-US"/>
        </w:rPr>
      </w:pPr>
    </w:p>
    <w:p w:rsidR="001C6259" w:rsidRPr="006228EB" w:rsidRDefault="001C6259" w:rsidP="001C6259">
      <w:pPr>
        <w:spacing w:line="240" w:lineRule="auto"/>
        <w:jc w:val="both"/>
        <w:rPr>
          <w:sz w:val="20"/>
          <w:szCs w:val="20"/>
        </w:rPr>
      </w:pPr>
      <w:proofErr w:type="gramStart"/>
      <w:r w:rsidRPr="009D2171">
        <w:rPr>
          <w:sz w:val="20"/>
          <w:szCs w:val="20"/>
        </w:rPr>
        <w:t xml:space="preserve">Figure </w:t>
      </w:r>
      <w:r>
        <w:rPr>
          <w:sz w:val="20"/>
          <w:szCs w:val="20"/>
        </w:rPr>
        <w:t>6</w:t>
      </w:r>
      <w:r w:rsidRPr="009D2171">
        <w:rPr>
          <w:sz w:val="20"/>
          <w:szCs w:val="20"/>
        </w:rPr>
        <w:t xml:space="preserve"> shows that all </w:t>
      </w:r>
      <w:r>
        <w:rPr>
          <w:sz w:val="20"/>
          <w:szCs w:val="20"/>
        </w:rPr>
        <w:t xml:space="preserve">bamboo-based </w:t>
      </w:r>
      <w:r w:rsidRPr="009D2171">
        <w:rPr>
          <w:sz w:val="20"/>
          <w:szCs w:val="20"/>
        </w:rPr>
        <w:t>construction methods had a similar range of environmental impact.</w:t>
      </w:r>
      <w:proofErr w:type="gramEnd"/>
      <w:r w:rsidRPr="009D2171">
        <w:rPr>
          <w:sz w:val="20"/>
          <w:szCs w:val="20"/>
        </w:rPr>
        <w:t xml:space="preserve"> </w:t>
      </w:r>
      <w:r w:rsidR="00730E01">
        <w:rPr>
          <w:sz w:val="20"/>
          <w:szCs w:val="20"/>
        </w:rPr>
        <w:t>A</w:t>
      </w:r>
      <w:r w:rsidRPr="009D2171">
        <w:rPr>
          <w:sz w:val="20"/>
          <w:szCs w:val="20"/>
        </w:rPr>
        <w:t xml:space="preserve"> difference of -19%, -21% exists, comparing Type 1 and 2 with </w:t>
      </w:r>
      <w:r>
        <w:rPr>
          <w:sz w:val="20"/>
          <w:szCs w:val="20"/>
        </w:rPr>
        <w:t>the cement-bamboo frame system</w:t>
      </w:r>
      <w:r w:rsidRPr="009D2171">
        <w:rPr>
          <w:sz w:val="20"/>
          <w:szCs w:val="20"/>
        </w:rPr>
        <w:t xml:space="preserve"> </w:t>
      </w:r>
      <w:r>
        <w:rPr>
          <w:sz w:val="20"/>
          <w:szCs w:val="20"/>
        </w:rPr>
        <w:t xml:space="preserve">as base case or Type 3. </w:t>
      </w:r>
      <w:r w:rsidRPr="009D2171">
        <w:rPr>
          <w:sz w:val="20"/>
          <w:szCs w:val="20"/>
          <w:lang w:val="en-US"/>
        </w:rPr>
        <w:t>Considering only the sensitivity of Type 2 bamboo construction using laminated bamboo panels, a change of energy source during hot pressing from no renewables to renewable hydropower, geothermal or biogenic waste had the potential to decrease the panel impact by 22%. A change of glue type for the bamboo mat panels from natural tannin-hexamine to formaldehyde-based phenolic increased the impact by 60% on the material level. For Phases A1–A5 of a Type 2 house, the only one using laminated panels, there was an overall 10% increase. A single-impact indicator sensitive to human health responds more to this adjustment.</w:t>
      </w:r>
      <w:r w:rsidRPr="006228EB">
        <w:rPr>
          <w:sz w:val="20"/>
          <w:szCs w:val="20"/>
          <w:lang w:val="en-US"/>
        </w:rPr>
        <w:t xml:space="preserve">  </w:t>
      </w:r>
      <w:r w:rsidRPr="006228EB">
        <w:rPr>
          <w:sz w:val="20"/>
          <w:szCs w:val="20"/>
        </w:rPr>
        <w:t xml:space="preserve">Based on the above insights, the base case assumptions are believed to have low uncertainty. </w:t>
      </w:r>
      <w:r>
        <w:rPr>
          <w:sz w:val="20"/>
          <w:szCs w:val="20"/>
        </w:rPr>
        <w:t>However, it guides future improvements effectively: For example, t</w:t>
      </w:r>
      <w:r w:rsidRPr="006228EB">
        <w:rPr>
          <w:sz w:val="20"/>
          <w:szCs w:val="20"/>
          <w:lang w:val="en-US"/>
        </w:rPr>
        <w:t xml:space="preserve">he roofing material galvanized iron contributed 41%–46% to bamboo structures. </w:t>
      </w:r>
      <w:r>
        <w:rPr>
          <w:sz w:val="20"/>
          <w:szCs w:val="20"/>
          <w:lang w:val="en-US"/>
        </w:rPr>
        <w:t>A</w:t>
      </w:r>
      <w:r w:rsidRPr="006228EB">
        <w:rPr>
          <w:sz w:val="20"/>
          <w:szCs w:val="20"/>
          <w:lang w:val="en-US"/>
        </w:rPr>
        <w:t xml:space="preserve"> change to concrete shingles</w:t>
      </w:r>
      <w:r>
        <w:rPr>
          <w:sz w:val="20"/>
          <w:szCs w:val="20"/>
          <w:lang w:val="en-US"/>
        </w:rPr>
        <w:t xml:space="preserve">, would </w:t>
      </w:r>
      <w:r w:rsidRPr="006228EB">
        <w:rPr>
          <w:sz w:val="20"/>
          <w:szCs w:val="20"/>
          <w:lang w:val="en-US"/>
        </w:rPr>
        <w:t>reduce the environmental impact as much as 10%</w:t>
      </w:r>
      <w:r>
        <w:rPr>
          <w:sz w:val="20"/>
          <w:szCs w:val="20"/>
          <w:lang w:val="en-US"/>
        </w:rPr>
        <w:t>, is however not applied in the Philippines</w:t>
      </w:r>
      <w:r w:rsidRPr="006228EB">
        <w:rPr>
          <w:sz w:val="20"/>
          <w:szCs w:val="20"/>
          <w:lang w:val="en-US"/>
        </w:rPr>
        <w:t xml:space="preserve">. </w:t>
      </w:r>
    </w:p>
    <w:p w:rsidR="001C6259" w:rsidRDefault="001C6259" w:rsidP="001C6259">
      <w:pPr>
        <w:jc w:val="center"/>
        <w:rPr>
          <w:rFonts w:ascii="Arial" w:hAnsi="Arial" w:cs="Arial"/>
          <w:sz w:val="20"/>
          <w:szCs w:val="22"/>
        </w:rPr>
      </w:pPr>
    </w:p>
    <w:p w:rsidR="00730E01" w:rsidRDefault="00730E01" w:rsidP="001C6259">
      <w:pPr>
        <w:jc w:val="center"/>
        <w:rPr>
          <w:rFonts w:ascii="Arial" w:hAnsi="Arial" w:cs="Arial"/>
          <w:sz w:val="20"/>
          <w:szCs w:val="22"/>
        </w:rPr>
      </w:pPr>
    </w:p>
    <w:p w:rsidR="00730E01" w:rsidRDefault="00730E01" w:rsidP="001C6259">
      <w:pPr>
        <w:jc w:val="center"/>
        <w:rPr>
          <w:rFonts w:ascii="Arial" w:hAnsi="Arial" w:cs="Arial"/>
          <w:sz w:val="20"/>
          <w:szCs w:val="22"/>
        </w:rPr>
      </w:pPr>
    </w:p>
    <w:p w:rsidR="00730E01" w:rsidRDefault="00730E01" w:rsidP="001C6259">
      <w:pPr>
        <w:jc w:val="center"/>
        <w:rPr>
          <w:rFonts w:ascii="Arial" w:hAnsi="Arial" w:cs="Arial"/>
          <w:sz w:val="20"/>
          <w:szCs w:val="22"/>
        </w:rPr>
      </w:pPr>
    </w:p>
    <w:p w:rsidR="001C6259" w:rsidRDefault="001C6259" w:rsidP="001C6259">
      <w:pPr>
        <w:jc w:val="center"/>
        <w:rPr>
          <w:rFonts w:ascii="Arial" w:hAnsi="Arial" w:cs="Arial"/>
          <w:sz w:val="20"/>
          <w:szCs w:val="22"/>
        </w:rPr>
      </w:pPr>
      <w:r>
        <w:rPr>
          <w:noProof/>
          <w:lang w:val="de-DE" w:eastAsia="de-DE"/>
        </w:rPr>
        <w:drawing>
          <wp:inline distT="0" distB="0" distL="0" distR="0" wp14:anchorId="31DB69DB" wp14:editId="4978D56B">
            <wp:extent cx="5667154" cy="2743200"/>
            <wp:effectExtent l="0" t="0" r="1016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C6259" w:rsidRDefault="001C6259" w:rsidP="001C6259">
      <w:pPr>
        <w:pStyle w:val="Beschriftung"/>
      </w:pPr>
      <w:r>
        <w:t xml:space="preserve">Figure </w:t>
      </w:r>
      <w:r w:rsidR="00B25A72">
        <w:t>S</w:t>
      </w:r>
      <w:r>
        <w:fldChar w:fldCharType="begin"/>
      </w:r>
      <w:r>
        <w:instrText xml:space="preserve"> SEQ Figure \* ARABIC </w:instrText>
      </w:r>
      <w:r>
        <w:fldChar w:fldCharType="separate"/>
      </w:r>
      <w:r w:rsidR="00052623">
        <w:rPr>
          <w:noProof/>
        </w:rPr>
        <w:t>4</w:t>
      </w:r>
      <w:r>
        <w:rPr>
          <w:noProof/>
        </w:rPr>
        <w:fldChar w:fldCharType="end"/>
      </w:r>
      <w:r>
        <w:t xml:space="preserve"> </w:t>
      </w:r>
      <w:r w:rsidRPr="00D408D6">
        <w:t xml:space="preserve">Results of Type 1, 2 and 3 bamboo construction technologies, </w:t>
      </w:r>
      <w:r>
        <w:t xml:space="preserve">Phases </w:t>
      </w:r>
      <w:r w:rsidRPr="009C2B5E">
        <w:t>A</w:t>
      </w:r>
      <w:r>
        <w:t>1-A5</w:t>
      </w:r>
      <w:r w:rsidRPr="009C2B5E">
        <w:t>, GWP (10</w:t>
      </w:r>
      <w:r>
        <w:t>0a) according to inflow category (Type 3 relating to Cement-Bamboo Frames or CBF technology used in the paper)</w:t>
      </w:r>
    </w:p>
    <w:p w:rsidR="001C6259" w:rsidRDefault="001C6259">
      <w:pPr>
        <w:spacing w:line="240" w:lineRule="auto"/>
        <w:rPr>
          <w:bCs/>
          <w:sz w:val="20"/>
          <w:szCs w:val="20"/>
          <w:u w:val="single"/>
        </w:rPr>
      </w:pPr>
      <w:r>
        <w:rPr>
          <w:bCs/>
          <w:sz w:val="20"/>
          <w:szCs w:val="20"/>
          <w:u w:val="single"/>
        </w:rPr>
        <w:br w:type="page"/>
      </w:r>
    </w:p>
    <w:p w:rsidR="001C6259" w:rsidRDefault="001C6259" w:rsidP="000D68C0">
      <w:pPr>
        <w:pStyle w:val="Textkrper"/>
        <w:rPr>
          <w:bCs/>
          <w:sz w:val="20"/>
          <w:szCs w:val="20"/>
          <w:u w:val="single"/>
        </w:rPr>
      </w:pPr>
    </w:p>
    <w:p w:rsidR="000D68C0" w:rsidRPr="000D68C0" w:rsidRDefault="000D68C0" w:rsidP="000D68C0">
      <w:pPr>
        <w:pStyle w:val="Textkrper"/>
      </w:pPr>
      <w:r>
        <w:rPr>
          <w:bCs/>
          <w:sz w:val="20"/>
          <w:szCs w:val="20"/>
          <w:u w:val="single"/>
        </w:rPr>
        <w:t>Inventory Data per Building Technology, Phases B, C and D</w:t>
      </w:r>
    </w:p>
    <w:p w:rsidR="000D68C0" w:rsidRDefault="000D68C0" w:rsidP="000D68C0">
      <w:pPr>
        <w:pStyle w:val="Beschriftung"/>
        <w:rPr>
          <w:b/>
          <w:sz w:val="20"/>
        </w:rPr>
      </w:pPr>
      <w:r>
        <w:t xml:space="preserve">Table </w:t>
      </w:r>
      <w:r w:rsidR="00B25A72">
        <w:t>S</w:t>
      </w:r>
      <w:r>
        <w:fldChar w:fldCharType="begin"/>
      </w:r>
      <w:r>
        <w:instrText xml:space="preserve"> SEQ Table \* ARABIC </w:instrText>
      </w:r>
      <w:r>
        <w:fldChar w:fldCharType="separate"/>
      </w:r>
      <w:r w:rsidR="00052623">
        <w:rPr>
          <w:noProof/>
        </w:rPr>
        <w:t>10</w:t>
      </w:r>
      <w:r>
        <w:rPr>
          <w:noProof/>
        </w:rPr>
        <w:fldChar w:fldCharType="end"/>
      </w:r>
      <w:r>
        <w:t xml:space="preserve"> </w:t>
      </w:r>
      <w:r w:rsidRPr="00793D36">
        <w:t>Maintenance</w:t>
      </w:r>
      <w:r>
        <w:t>, repair and replacement inventory</w:t>
      </w:r>
      <w:r w:rsidRPr="00793D36">
        <w:t xml:space="preserve"> for four building technologies</w:t>
      </w:r>
    </w:p>
    <w:tbl>
      <w:tblPr>
        <w:tblStyle w:val="Tabellenraster"/>
        <w:tblW w:w="0" w:type="auto"/>
        <w:tblInd w:w="959" w:type="dxa"/>
        <w:tblLayout w:type="fixed"/>
        <w:tblLook w:val="04A0" w:firstRow="1" w:lastRow="0" w:firstColumn="1" w:lastColumn="0" w:noHBand="0" w:noVBand="1"/>
      </w:tblPr>
      <w:tblGrid>
        <w:gridCol w:w="6662"/>
        <w:gridCol w:w="709"/>
        <w:gridCol w:w="567"/>
      </w:tblGrid>
      <w:tr w:rsidR="000D68C0" w:rsidRPr="00A45927" w:rsidTr="000D68C0">
        <w:tc>
          <w:tcPr>
            <w:tcW w:w="7938" w:type="dxa"/>
            <w:gridSpan w:val="3"/>
            <w:shd w:val="clear" w:color="auto" w:fill="BFBFBF" w:themeFill="background1" w:themeFillShade="BF"/>
          </w:tcPr>
          <w:p w:rsidR="000D68C0" w:rsidRPr="00A357FB" w:rsidRDefault="000D68C0" w:rsidP="000D68C0">
            <w:pPr>
              <w:spacing w:line="360" w:lineRule="auto"/>
              <w:rPr>
                <w:rFonts w:ascii="Arial" w:hAnsi="Arial" w:cs="Arial"/>
                <w:sz w:val="16"/>
                <w:szCs w:val="22"/>
                <w:lang w:val="en-US"/>
              </w:rPr>
            </w:pPr>
            <w:r w:rsidRPr="00A45927">
              <w:rPr>
                <w:rFonts w:ascii="Arial" w:hAnsi="Arial" w:cs="Arial"/>
                <w:color w:val="000000"/>
                <w:sz w:val="16"/>
                <w:szCs w:val="20"/>
                <w:lang w:val="en-US" w:eastAsia="en-US"/>
              </w:rPr>
              <w:t>Maintenance Intervention</w:t>
            </w:r>
            <w:r>
              <w:rPr>
                <w:rFonts w:ascii="Arial" w:hAnsi="Arial" w:cs="Arial"/>
                <w:color w:val="000000"/>
                <w:sz w:val="16"/>
                <w:szCs w:val="20"/>
                <w:lang w:val="en-US" w:eastAsia="en-US"/>
              </w:rPr>
              <w:t xml:space="preserve"> to be carried out every 5 years</w:t>
            </w:r>
          </w:p>
        </w:tc>
      </w:tr>
      <w:tr w:rsidR="000D68C0" w:rsidRPr="00A45927" w:rsidTr="000D68C0">
        <w:tc>
          <w:tcPr>
            <w:tcW w:w="7938" w:type="dxa"/>
            <w:gridSpan w:val="3"/>
            <w:shd w:val="clear" w:color="auto" w:fill="D9D9D9" w:themeFill="background1" w:themeFillShade="D9"/>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 xml:space="preserve">Social House made of Concrete </w:t>
            </w:r>
          </w:p>
        </w:tc>
      </w:tr>
      <w:tr w:rsidR="000D68C0" w:rsidRPr="00A45927" w:rsidTr="000D68C0">
        <w:tc>
          <w:tcPr>
            <w:tcW w:w="6662" w:type="dxa"/>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Paint</w:t>
            </w:r>
            <w:r>
              <w:rPr>
                <w:rFonts w:ascii="Arial" w:hAnsi="Arial" w:cs="Arial"/>
                <w:color w:val="000000"/>
                <w:sz w:val="16"/>
                <w:szCs w:val="20"/>
                <w:lang w:val="en-US" w:eastAsia="en-US"/>
              </w:rPr>
              <w:t xml:space="preserve"> for plaster and metallic roof structure (per intervention)</w:t>
            </w:r>
          </w:p>
        </w:tc>
        <w:tc>
          <w:tcPr>
            <w:tcW w:w="709" w:type="dxa"/>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15</w:t>
            </w:r>
          </w:p>
        </w:tc>
        <w:tc>
          <w:tcPr>
            <w:tcW w:w="567" w:type="dxa"/>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Kg</w:t>
            </w:r>
          </w:p>
        </w:tc>
      </w:tr>
      <w:tr w:rsidR="000D68C0" w:rsidRPr="00A45927" w:rsidTr="000D68C0">
        <w:tc>
          <w:tcPr>
            <w:tcW w:w="6662" w:type="dxa"/>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Electricity</w:t>
            </w:r>
            <w:r>
              <w:rPr>
                <w:rFonts w:ascii="Arial" w:hAnsi="Arial" w:cs="Arial"/>
                <w:color w:val="000000"/>
                <w:sz w:val="16"/>
                <w:szCs w:val="20"/>
                <w:lang w:val="en-US" w:eastAsia="en-US"/>
              </w:rPr>
              <w:t xml:space="preserve"> (per intervention)</w:t>
            </w:r>
          </w:p>
        </w:tc>
        <w:tc>
          <w:tcPr>
            <w:tcW w:w="709" w:type="dxa"/>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5</w:t>
            </w:r>
          </w:p>
        </w:tc>
        <w:tc>
          <w:tcPr>
            <w:tcW w:w="567" w:type="dxa"/>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kWh</w:t>
            </w:r>
          </w:p>
        </w:tc>
      </w:tr>
      <w:tr w:rsidR="000D68C0" w:rsidRPr="00A45927" w:rsidTr="000D68C0">
        <w:tc>
          <w:tcPr>
            <w:tcW w:w="6662" w:type="dxa"/>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Plaster</w:t>
            </w:r>
            <w:r>
              <w:rPr>
                <w:rFonts w:ascii="Arial" w:hAnsi="Arial" w:cs="Arial"/>
                <w:color w:val="000000"/>
                <w:sz w:val="16"/>
                <w:szCs w:val="20"/>
                <w:lang w:val="en-US" w:eastAsia="en-US"/>
              </w:rPr>
              <w:t xml:space="preserve"> renewal (per intervention)</w:t>
            </w:r>
          </w:p>
        </w:tc>
        <w:tc>
          <w:tcPr>
            <w:tcW w:w="709" w:type="dxa"/>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634</w:t>
            </w:r>
          </w:p>
        </w:tc>
        <w:tc>
          <w:tcPr>
            <w:tcW w:w="567" w:type="dxa"/>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Kg</w:t>
            </w:r>
          </w:p>
        </w:tc>
      </w:tr>
      <w:tr w:rsidR="000D68C0" w:rsidRPr="00A45927" w:rsidTr="000D68C0">
        <w:tc>
          <w:tcPr>
            <w:tcW w:w="6662" w:type="dxa"/>
            <w:shd w:val="clear" w:color="auto" w:fill="D9D9D9" w:themeFill="background1" w:themeFillShade="D9"/>
          </w:tcPr>
          <w:p w:rsidR="000D68C0" w:rsidRPr="00A45927" w:rsidRDefault="001C6259"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Cement-</w:t>
            </w:r>
            <w:r w:rsidR="000D68C0">
              <w:rPr>
                <w:rFonts w:ascii="Arial" w:hAnsi="Arial" w:cs="Arial"/>
                <w:color w:val="000000"/>
                <w:sz w:val="16"/>
                <w:szCs w:val="20"/>
                <w:lang w:val="en-US" w:eastAsia="en-US"/>
              </w:rPr>
              <w:t xml:space="preserve">Bamboo </w:t>
            </w:r>
            <w:r>
              <w:rPr>
                <w:rFonts w:ascii="Arial" w:hAnsi="Arial" w:cs="Arial"/>
                <w:color w:val="000000"/>
                <w:sz w:val="16"/>
                <w:szCs w:val="20"/>
                <w:lang w:val="en-US" w:eastAsia="en-US"/>
              </w:rPr>
              <w:t>Frame House</w:t>
            </w:r>
          </w:p>
        </w:tc>
        <w:tc>
          <w:tcPr>
            <w:tcW w:w="709" w:type="dxa"/>
            <w:shd w:val="clear" w:color="auto" w:fill="D9D9D9" w:themeFill="background1" w:themeFillShade="D9"/>
          </w:tcPr>
          <w:p w:rsidR="000D68C0" w:rsidRPr="00A45927" w:rsidRDefault="000D68C0" w:rsidP="000D68C0">
            <w:pPr>
              <w:spacing w:line="360" w:lineRule="auto"/>
              <w:rPr>
                <w:rFonts w:ascii="Arial" w:hAnsi="Arial" w:cs="Arial"/>
                <w:color w:val="000000"/>
                <w:sz w:val="16"/>
                <w:szCs w:val="20"/>
                <w:lang w:val="en-US" w:eastAsia="en-US"/>
              </w:rPr>
            </w:pPr>
          </w:p>
        </w:tc>
        <w:tc>
          <w:tcPr>
            <w:tcW w:w="567" w:type="dxa"/>
            <w:shd w:val="clear" w:color="auto" w:fill="D9D9D9" w:themeFill="background1" w:themeFillShade="D9"/>
          </w:tcPr>
          <w:p w:rsidR="000D68C0" w:rsidRPr="00A45927" w:rsidRDefault="000D68C0" w:rsidP="000D68C0">
            <w:pPr>
              <w:spacing w:line="360" w:lineRule="auto"/>
              <w:rPr>
                <w:rFonts w:ascii="Arial" w:hAnsi="Arial" w:cs="Arial"/>
                <w:color w:val="000000"/>
                <w:sz w:val="16"/>
                <w:szCs w:val="20"/>
                <w:lang w:val="en-US" w:eastAsia="en-US"/>
              </w:rPr>
            </w:pPr>
          </w:p>
        </w:tc>
      </w:tr>
      <w:tr w:rsidR="000D68C0" w:rsidRPr="00A45927" w:rsidTr="000D68C0">
        <w:tc>
          <w:tcPr>
            <w:tcW w:w="6662" w:type="dxa"/>
            <w:shd w:val="clear" w:color="auto" w:fill="auto"/>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Paint for plaster, organic components and metal connections</w:t>
            </w:r>
            <w:r>
              <w:rPr>
                <w:rFonts w:ascii="Arial" w:hAnsi="Arial" w:cs="Arial"/>
                <w:color w:val="000000"/>
                <w:sz w:val="16"/>
                <w:szCs w:val="20"/>
                <w:lang w:val="en-US" w:eastAsia="en-US"/>
              </w:rPr>
              <w:t xml:space="preserve"> (per intervention)</w:t>
            </w:r>
          </w:p>
        </w:tc>
        <w:tc>
          <w:tcPr>
            <w:tcW w:w="709" w:type="dxa"/>
            <w:shd w:val="clear" w:color="auto" w:fill="auto"/>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5</w:t>
            </w:r>
          </w:p>
        </w:tc>
        <w:tc>
          <w:tcPr>
            <w:tcW w:w="567" w:type="dxa"/>
            <w:shd w:val="clear" w:color="auto" w:fill="auto"/>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Kg</w:t>
            </w:r>
          </w:p>
        </w:tc>
      </w:tr>
      <w:tr w:rsidR="000D68C0" w:rsidRPr="00A45927" w:rsidTr="000D68C0">
        <w:tc>
          <w:tcPr>
            <w:tcW w:w="6662" w:type="dxa"/>
            <w:shd w:val="clear" w:color="auto" w:fill="auto"/>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Sawn Wood</w:t>
            </w:r>
            <w:r>
              <w:rPr>
                <w:rFonts w:ascii="Arial" w:hAnsi="Arial" w:cs="Arial"/>
                <w:color w:val="000000"/>
                <w:sz w:val="16"/>
                <w:szCs w:val="20"/>
                <w:lang w:val="en-US" w:eastAsia="en-US"/>
              </w:rPr>
              <w:t xml:space="preserve"> (per intervention)</w:t>
            </w:r>
          </w:p>
        </w:tc>
        <w:tc>
          <w:tcPr>
            <w:tcW w:w="709" w:type="dxa"/>
            <w:shd w:val="clear" w:color="auto" w:fill="auto"/>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20</w:t>
            </w:r>
          </w:p>
        </w:tc>
        <w:tc>
          <w:tcPr>
            <w:tcW w:w="567" w:type="dxa"/>
            <w:shd w:val="clear" w:color="auto" w:fill="auto"/>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Kg</w:t>
            </w:r>
          </w:p>
        </w:tc>
      </w:tr>
      <w:tr w:rsidR="000D68C0" w:rsidRPr="00A45927" w:rsidTr="000D68C0">
        <w:tc>
          <w:tcPr>
            <w:tcW w:w="6662" w:type="dxa"/>
            <w:shd w:val="clear" w:color="auto" w:fill="auto"/>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Electricity</w:t>
            </w:r>
            <w:r>
              <w:rPr>
                <w:rFonts w:ascii="Arial" w:hAnsi="Arial" w:cs="Arial"/>
                <w:color w:val="000000"/>
                <w:sz w:val="16"/>
                <w:szCs w:val="20"/>
                <w:lang w:val="en-US" w:eastAsia="en-US"/>
              </w:rPr>
              <w:t xml:space="preserve"> (per intervention)</w:t>
            </w:r>
          </w:p>
        </w:tc>
        <w:tc>
          <w:tcPr>
            <w:tcW w:w="709" w:type="dxa"/>
            <w:shd w:val="clear" w:color="auto" w:fill="auto"/>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1</w:t>
            </w:r>
          </w:p>
        </w:tc>
        <w:tc>
          <w:tcPr>
            <w:tcW w:w="567" w:type="dxa"/>
            <w:shd w:val="clear" w:color="auto" w:fill="auto"/>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K</w:t>
            </w:r>
            <w:r>
              <w:rPr>
                <w:rFonts w:ascii="Arial" w:hAnsi="Arial" w:cs="Arial"/>
                <w:color w:val="000000"/>
                <w:sz w:val="16"/>
                <w:szCs w:val="20"/>
                <w:lang w:val="en-US" w:eastAsia="en-US"/>
              </w:rPr>
              <w:t>Wh</w:t>
            </w:r>
          </w:p>
        </w:tc>
      </w:tr>
      <w:tr w:rsidR="000D68C0" w:rsidRPr="00A45927" w:rsidTr="000D68C0">
        <w:tc>
          <w:tcPr>
            <w:tcW w:w="6662" w:type="dxa"/>
            <w:shd w:val="clear" w:color="auto" w:fill="auto"/>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Plaster</w:t>
            </w:r>
            <w:r>
              <w:rPr>
                <w:rFonts w:ascii="Arial" w:hAnsi="Arial" w:cs="Arial"/>
                <w:color w:val="000000"/>
                <w:sz w:val="16"/>
                <w:szCs w:val="20"/>
                <w:lang w:val="en-US" w:eastAsia="en-US"/>
              </w:rPr>
              <w:t xml:space="preserve"> renewal (per intervention)</w:t>
            </w:r>
          </w:p>
        </w:tc>
        <w:tc>
          <w:tcPr>
            <w:tcW w:w="709" w:type="dxa"/>
            <w:shd w:val="clear" w:color="auto" w:fill="auto"/>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634</w:t>
            </w:r>
          </w:p>
        </w:tc>
        <w:tc>
          <w:tcPr>
            <w:tcW w:w="567" w:type="dxa"/>
            <w:shd w:val="clear" w:color="auto" w:fill="auto"/>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Kg</w:t>
            </w:r>
          </w:p>
        </w:tc>
      </w:tr>
      <w:tr w:rsidR="000D68C0" w:rsidRPr="00A45927" w:rsidTr="000D68C0">
        <w:tc>
          <w:tcPr>
            <w:tcW w:w="6662" w:type="dxa"/>
            <w:shd w:val="clear" w:color="auto" w:fill="auto"/>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Bamboo</w:t>
            </w:r>
            <w:r>
              <w:rPr>
                <w:rFonts w:ascii="Arial" w:hAnsi="Arial" w:cs="Arial"/>
                <w:color w:val="000000"/>
                <w:sz w:val="16"/>
                <w:szCs w:val="20"/>
                <w:lang w:val="en-US" w:eastAsia="en-US"/>
              </w:rPr>
              <w:t xml:space="preserve"> replacement (per intervention)</w:t>
            </w:r>
          </w:p>
        </w:tc>
        <w:tc>
          <w:tcPr>
            <w:tcW w:w="709" w:type="dxa"/>
            <w:shd w:val="clear" w:color="auto" w:fill="auto"/>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56.5</w:t>
            </w:r>
          </w:p>
        </w:tc>
        <w:tc>
          <w:tcPr>
            <w:tcW w:w="567" w:type="dxa"/>
            <w:shd w:val="clear" w:color="auto" w:fill="auto"/>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Kg</w:t>
            </w:r>
          </w:p>
        </w:tc>
      </w:tr>
      <w:tr w:rsidR="000D68C0" w:rsidRPr="00A45927" w:rsidTr="000D68C0">
        <w:tc>
          <w:tcPr>
            <w:tcW w:w="6662" w:type="dxa"/>
            <w:shd w:val="clear" w:color="auto" w:fill="auto"/>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Steel low alloyed for renewal of joints</w:t>
            </w:r>
            <w:r>
              <w:rPr>
                <w:rFonts w:ascii="Arial" w:hAnsi="Arial" w:cs="Arial"/>
                <w:color w:val="000000"/>
                <w:sz w:val="16"/>
                <w:szCs w:val="20"/>
                <w:lang w:val="en-US" w:eastAsia="en-US"/>
              </w:rPr>
              <w:t xml:space="preserve"> (per intervention)</w:t>
            </w:r>
          </w:p>
        </w:tc>
        <w:tc>
          <w:tcPr>
            <w:tcW w:w="709" w:type="dxa"/>
            <w:shd w:val="clear" w:color="auto" w:fill="auto"/>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10</w:t>
            </w:r>
          </w:p>
        </w:tc>
        <w:tc>
          <w:tcPr>
            <w:tcW w:w="567" w:type="dxa"/>
            <w:shd w:val="clear" w:color="auto" w:fill="auto"/>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Kg</w:t>
            </w:r>
          </w:p>
        </w:tc>
      </w:tr>
      <w:tr w:rsidR="000D68C0" w:rsidRPr="00A45927" w:rsidTr="000D68C0">
        <w:tc>
          <w:tcPr>
            <w:tcW w:w="7938" w:type="dxa"/>
            <w:gridSpan w:val="3"/>
            <w:shd w:val="clear" w:color="auto" w:fill="D9D9D9" w:themeFill="background1" w:themeFillShade="D9"/>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Coconut Panel based House</w:t>
            </w:r>
          </w:p>
        </w:tc>
      </w:tr>
      <w:tr w:rsidR="000D68C0" w:rsidRPr="00A45927" w:rsidTr="000D68C0">
        <w:tc>
          <w:tcPr>
            <w:tcW w:w="6662" w:type="dxa"/>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 xml:space="preserve">Paint for </w:t>
            </w:r>
            <w:r>
              <w:rPr>
                <w:rFonts w:ascii="Arial" w:hAnsi="Arial" w:cs="Arial"/>
                <w:color w:val="000000"/>
                <w:sz w:val="16"/>
                <w:szCs w:val="20"/>
                <w:lang w:val="en-US" w:eastAsia="en-US"/>
              </w:rPr>
              <w:t xml:space="preserve">panels, </w:t>
            </w:r>
            <w:r w:rsidRPr="00A45927">
              <w:rPr>
                <w:rFonts w:ascii="Arial" w:hAnsi="Arial" w:cs="Arial"/>
                <w:color w:val="000000"/>
                <w:sz w:val="16"/>
                <w:szCs w:val="20"/>
                <w:lang w:val="en-US" w:eastAsia="en-US"/>
              </w:rPr>
              <w:t>organic components and metal connections</w:t>
            </w:r>
            <w:r>
              <w:rPr>
                <w:rFonts w:ascii="Arial" w:hAnsi="Arial" w:cs="Arial"/>
                <w:color w:val="000000"/>
                <w:sz w:val="16"/>
                <w:szCs w:val="20"/>
                <w:lang w:val="en-US" w:eastAsia="en-US"/>
              </w:rPr>
              <w:t xml:space="preserve">  (per intervention)</w:t>
            </w:r>
          </w:p>
        </w:tc>
        <w:tc>
          <w:tcPr>
            <w:tcW w:w="709" w:type="dxa"/>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10</w:t>
            </w:r>
          </w:p>
        </w:tc>
        <w:tc>
          <w:tcPr>
            <w:tcW w:w="567" w:type="dxa"/>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Kg</w:t>
            </w:r>
          </w:p>
        </w:tc>
      </w:tr>
      <w:tr w:rsidR="000D68C0" w:rsidRPr="00A45927" w:rsidTr="000D68C0">
        <w:tc>
          <w:tcPr>
            <w:tcW w:w="6662" w:type="dxa"/>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Sawn Wood</w:t>
            </w:r>
            <w:r>
              <w:rPr>
                <w:rFonts w:ascii="Arial" w:hAnsi="Arial" w:cs="Arial"/>
                <w:color w:val="000000"/>
                <w:sz w:val="16"/>
                <w:szCs w:val="20"/>
                <w:lang w:val="en-US" w:eastAsia="en-US"/>
              </w:rPr>
              <w:t xml:space="preserve"> (per intervention)</w:t>
            </w:r>
          </w:p>
        </w:tc>
        <w:tc>
          <w:tcPr>
            <w:tcW w:w="709" w:type="dxa"/>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20</w:t>
            </w:r>
          </w:p>
        </w:tc>
        <w:tc>
          <w:tcPr>
            <w:tcW w:w="567" w:type="dxa"/>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kg</w:t>
            </w:r>
          </w:p>
        </w:tc>
      </w:tr>
      <w:tr w:rsidR="000D68C0" w:rsidRPr="00A45927" w:rsidTr="000D68C0">
        <w:tc>
          <w:tcPr>
            <w:tcW w:w="6662" w:type="dxa"/>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Electricity</w:t>
            </w:r>
            <w:r>
              <w:rPr>
                <w:rFonts w:ascii="Arial" w:hAnsi="Arial" w:cs="Arial"/>
                <w:color w:val="000000"/>
                <w:sz w:val="16"/>
                <w:szCs w:val="20"/>
                <w:lang w:val="en-US" w:eastAsia="en-US"/>
              </w:rPr>
              <w:t xml:space="preserve"> (per intervention)</w:t>
            </w:r>
          </w:p>
        </w:tc>
        <w:tc>
          <w:tcPr>
            <w:tcW w:w="709" w:type="dxa"/>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1</w:t>
            </w:r>
          </w:p>
        </w:tc>
        <w:tc>
          <w:tcPr>
            <w:tcW w:w="567" w:type="dxa"/>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K</w:t>
            </w:r>
            <w:r>
              <w:rPr>
                <w:rFonts w:ascii="Arial" w:hAnsi="Arial" w:cs="Arial"/>
                <w:color w:val="000000"/>
                <w:sz w:val="16"/>
                <w:szCs w:val="20"/>
                <w:lang w:val="en-US" w:eastAsia="en-US"/>
              </w:rPr>
              <w:t>Wh</w:t>
            </w:r>
          </w:p>
        </w:tc>
      </w:tr>
      <w:tr w:rsidR="000D68C0" w:rsidRPr="00A45927" w:rsidTr="000D68C0">
        <w:tc>
          <w:tcPr>
            <w:tcW w:w="6662" w:type="dxa"/>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Bamboo</w:t>
            </w:r>
            <w:r>
              <w:rPr>
                <w:rFonts w:ascii="Arial" w:hAnsi="Arial" w:cs="Arial"/>
                <w:color w:val="000000"/>
                <w:sz w:val="16"/>
                <w:szCs w:val="20"/>
                <w:lang w:val="en-US" w:eastAsia="en-US"/>
              </w:rPr>
              <w:t xml:space="preserve"> replacement (per intervention)</w:t>
            </w:r>
          </w:p>
        </w:tc>
        <w:tc>
          <w:tcPr>
            <w:tcW w:w="709" w:type="dxa"/>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56.5</w:t>
            </w:r>
          </w:p>
        </w:tc>
        <w:tc>
          <w:tcPr>
            <w:tcW w:w="567" w:type="dxa"/>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Kg</w:t>
            </w:r>
          </w:p>
        </w:tc>
      </w:tr>
      <w:tr w:rsidR="000D68C0" w:rsidRPr="00A45927" w:rsidTr="000D68C0">
        <w:tc>
          <w:tcPr>
            <w:tcW w:w="6662" w:type="dxa"/>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Steel low alloyed for renewal of joints</w:t>
            </w:r>
            <w:r>
              <w:rPr>
                <w:rFonts w:ascii="Arial" w:hAnsi="Arial" w:cs="Arial"/>
                <w:color w:val="000000"/>
                <w:sz w:val="16"/>
                <w:szCs w:val="20"/>
                <w:lang w:val="en-US" w:eastAsia="en-US"/>
              </w:rPr>
              <w:t xml:space="preserve"> (per intervention)</w:t>
            </w:r>
          </w:p>
        </w:tc>
        <w:tc>
          <w:tcPr>
            <w:tcW w:w="709" w:type="dxa"/>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10</w:t>
            </w:r>
          </w:p>
        </w:tc>
        <w:tc>
          <w:tcPr>
            <w:tcW w:w="567" w:type="dxa"/>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Kg</w:t>
            </w:r>
          </w:p>
        </w:tc>
      </w:tr>
      <w:tr w:rsidR="000D68C0" w:rsidRPr="00A45927" w:rsidTr="000D68C0">
        <w:tc>
          <w:tcPr>
            <w:tcW w:w="6662" w:type="dxa"/>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Exchange of panel for coconut husk panel</w:t>
            </w:r>
            <w:r>
              <w:rPr>
                <w:rFonts w:ascii="Arial" w:hAnsi="Arial" w:cs="Arial"/>
                <w:color w:val="000000"/>
                <w:sz w:val="16"/>
                <w:szCs w:val="20"/>
                <w:lang w:val="en-US" w:eastAsia="en-US"/>
              </w:rPr>
              <w:t xml:space="preserve"> (per intervention)</w:t>
            </w:r>
          </w:p>
        </w:tc>
        <w:tc>
          <w:tcPr>
            <w:tcW w:w="709" w:type="dxa"/>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61.5</w:t>
            </w:r>
          </w:p>
        </w:tc>
        <w:tc>
          <w:tcPr>
            <w:tcW w:w="567" w:type="dxa"/>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Kg</w:t>
            </w:r>
          </w:p>
        </w:tc>
      </w:tr>
      <w:tr w:rsidR="000D68C0" w:rsidRPr="00A45927" w:rsidTr="000D68C0">
        <w:tc>
          <w:tcPr>
            <w:tcW w:w="7938" w:type="dxa"/>
            <w:gridSpan w:val="3"/>
            <w:shd w:val="clear" w:color="auto" w:fill="D9D9D9" w:themeFill="background1" w:themeFillShade="D9"/>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Soil-Cement Block House</w:t>
            </w:r>
          </w:p>
        </w:tc>
      </w:tr>
      <w:tr w:rsidR="000D68C0" w:rsidRPr="00A45927" w:rsidTr="000D68C0">
        <w:tc>
          <w:tcPr>
            <w:tcW w:w="6662" w:type="dxa"/>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Paint</w:t>
            </w:r>
            <w:r>
              <w:rPr>
                <w:rFonts w:ascii="Arial" w:hAnsi="Arial" w:cs="Arial"/>
                <w:color w:val="000000"/>
                <w:sz w:val="16"/>
                <w:szCs w:val="20"/>
                <w:lang w:val="en-US" w:eastAsia="en-US"/>
              </w:rPr>
              <w:t xml:space="preserve"> for blocks and metallic roof structure (per intervention)</w:t>
            </w:r>
          </w:p>
        </w:tc>
        <w:tc>
          <w:tcPr>
            <w:tcW w:w="709" w:type="dxa"/>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15</w:t>
            </w:r>
          </w:p>
        </w:tc>
        <w:tc>
          <w:tcPr>
            <w:tcW w:w="567" w:type="dxa"/>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Kg</w:t>
            </w:r>
          </w:p>
        </w:tc>
      </w:tr>
      <w:tr w:rsidR="000D68C0" w:rsidRPr="00A45927" w:rsidTr="000D68C0">
        <w:tc>
          <w:tcPr>
            <w:tcW w:w="6662" w:type="dxa"/>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Soil-Cement block replacement (per intervention)</w:t>
            </w:r>
          </w:p>
        </w:tc>
        <w:tc>
          <w:tcPr>
            <w:tcW w:w="709" w:type="dxa"/>
          </w:tcPr>
          <w:p w:rsidR="000D68C0"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317</w:t>
            </w:r>
          </w:p>
        </w:tc>
        <w:tc>
          <w:tcPr>
            <w:tcW w:w="567" w:type="dxa"/>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Kg</w:t>
            </w:r>
          </w:p>
        </w:tc>
      </w:tr>
      <w:tr w:rsidR="000D68C0" w:rsidRPr="00A45927" w:rsidTr="000D68C0">
        <w:tc>
          <w:tcPr>
            <w:tcW w:w="6662" w:type="dxa"/>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Electricity</w:t>
            </w:r>
            <w:r>
              <w:rPr>
                <w:rFonts w:ascii="Arial" w:hAnsi="Arial" w:cs="Arial"/>
                <w:color w:val="000000"/>
                <w:sz w:val="16"/>
                <w:szCs w:val="20"/>
                <w:lang w:val="en-US" w:eastAsia="en-US"/>
              </w:rPr>
              <w:t xml:space="preserve"> (per intervention)</w:t>
            </w:r>
          </w:p>
        </w:tc>
        <w:tc>
          <w:tcPr>
            <w:tcW w:w="709" w:type="dxa"/>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5</w:t>
            </w:r>
          </w:p>
        </w:tc>
        <w:tc>
          <w:tcPr>
            <w:tcW w:w="567" w:type="dxa"/>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K</w:t>
            </w:r>
            <w:r>
              <w:rPr>
                <w:rFonts w:ascii="Arial" w:hAnsi="Arial" w:cs="Arial"/>
                <w:color w:val="000000"/>
                <w:sz w:val="16"/>
                <w:szCs w:val="20"/>
                <w:lang w:val="en-US" w:eastAsia="en-US"/>
              </w:rPr>
              <w:t>Wh</w:t>
            </w:r>
          </w:p>
        </w:tc>
      </w:tr>
    </w:tbl>
    <w:p w:rsidR="000D68C0" w:rsidRDefault="000D68C0" w:rsidP="000D68C0">
      <w:pPr>
        <w:spacing w:line="240" w:lineRule="auto"/>
        <w:rPr>
          <w:rFonts w:ascii="Arial" w:hAnsi="Arial" w:cs="Arial"/>
          <w:b/>
          <w:bCs/>
          <w:kern w:val="32"/>
        </w:rPr>
      </w:pPr>
      <w:r>
        <w:rPr>
          <w:rFonts w:ascii="Arial" w:hAnsi="Arial" w:cs="Arial"/>
          <w:b/>
          <w:bCs/>
          <w:kern w:val="32"/>
        </w:rPr>
        <w:t xml:space="preserve"> </w:t>
      </w:r>
    </w:p>
    <w:p w:rsidR="000D68C0" w:rsidRPr="001C373C" w:rsidRDefault="000D68C0" w:rsidP="000D68C0">
      <w:pPr>
        <w:pStyle w:val="Beschriftung"/>
        <w:rPr>
          <w:b/>
          <w:bCs/>
          <w:kern w:val="32"/>
        </w:rPr>
      </w:pPr>
      <w:r>
        <w:t xml:space="preserve">Table </w:t>
      </w:r>
      <w:r w:rsidR="00B25A72">
        <w:t>S</w:t>
      </w:r>
      <w:r>
        <w:fldChar w:fldCharType="begin"/>
      </w:r>
      <w:r>
        <w:instrText xml:space="preserve"> SEQ Table \* ARABIC </w:instrText>
      </w:r>
      <w:r>
        <w:fldChar w:fldCharType="separate"/>
      </w:r>
      <w:r w:rsidR="00052623">
        <w:rPr>
          <w:noProof/>
        </w:rPr>
        <w:t>11</w:t>
      </w:r>
      <w:r>
        <w:rPr>
          <w:noProof/>
        </w:rPr>
        <w:fldChar w:fldCharType="end"/>
      </w:r>
      <w:r>
        <w:t xml:space="preserve"> </w:t>
      </w:r>
      <w:r w:rsidRPr="00703CAF">
        <w:t xml:space="preserve">End of </w:t>
      </w:r>
      <w:r>
        <w:t>l</w:t>
      </w:r>
      <w:r w:rsidRPr="00703CAF">
        <w:t xml:space="preserve">ife </w:t>
      </w:r>
      <w:r>
        <w:t>s</w:t>
      </w:r>
      <w:r w:rsidRPr="00703CAF">
        <w:t>cenari</w:t>
      </w:r>
      <w:r>
        <w:t xml:space="preserve">os for four </w:t>
      </w:r>
      <w:r w:rsidRPr="00703CAF">
        <w:t>building technologies</w:t>
      </w:r>
    </w:p>
    <w:tbl>
      <w:tblPr>
        <w:tblStyle w:val="Tabellenraster"/>
        <w:tblW w:w="0" w:type="auto"/>
        <w:tblInd w:w="1008" w:type="dxa"/>
        <w:tblLook w:val="04A0" w:firstRow="1" w:lastRow="0" w:firstColumn="1" w:lastColumn="0" w:noHBand="0" w:noVBand="1"/>
      </w:tblPr>
      <w:tblGrid>
        <w:gridCol w:w="5222"/>
        <w:gridCol w:w="848"/>
        <w:gridCol w:w="20"/>
        <w:gridCol w:w="828"/>
        <w:gridCol w:w="12"/>
        <w:gridCol w:w="836"/>
        <w:gridCol w:w="848"/>
      </w:tblGrid>
      <w:tr w:rsidR="000D68C0" w:rsidRPr="00A45927" w:rsidTr="000D68C0">
        <w:tc>
          <w:tcPr>
            <w:tcW w:w="5222" w:type="dxa"/>
            <w:shd w:val="clear" w:color="auto" w:fill="A6A6A6" w:themeFill="background1" w:themeFillShade="A6"/>
          </w:tcPr>
          <w:p w:rsidR="000D68C0" w:rsidRPr="005A2C66" w:rsidRDefault="000D68C0" w:rsidP="000D68C0">
            <w:pPr>
              <w:spacing w:line="360" w:lineRule="auto"/>
              <w:rPr>
                <w:rFonts w:ascii="Arial" w:hAnsi="Arial" w:cs="Arial"/>
                <w:b/>
                <w:color w:val="000000"/>
                <w:sz w:val="16"/>
                <w:szCs w:val="20"/>
                <w:lang w:val="en-US" w:eastAsia="en-US"/>
              </w:rPr>
            </w:pPr>
            <w:r w:rsidRPr="005A2C66">
              <w:rPr>
                <w:rFonts w:ascii="Arial" w:hAnsi="Arial" w:cs="Arial"/>
                <w:b/>
                <w:sz w:val="16"/>
                <w:szCs w:val="20"/>
                <w:lang w:val="en-US" w:eastAsia="en-US"/>
              </w:rPr>
              <w:t>WASTE SCENARIO SOCIAL HOUSING MADE OF CONCRETE</w:t>
            </w:r>
          </w:p>
        </w:tc>
        <w:tc>
          <w:tcPr>
            <w:tcW w:w="1708" w:type="dxa"/>
            <w:gridSpan w:val="4"/>
            <w:shd w:val="clear" w:color="auto" w:fill="A6A6A6" w:themeFill="background1" w:themeFillShade="A6"/>
          </w:tcPr>
          <w:p w:rsidR="000D68C0" w:rsidRPr="006552B0" w:rsidRDefault="000D68C0" w:rsidP="000D68C0">
            <w:pPr>
              <w:spacing w:line="360" w:lineRule="auto"/>
              <w:jc w:val="right"/>
              <w:rPr>
                <w:rFonts w:ascii="Arial" w:hAnsi="Arial" w:cs="Arial"/>
                <w:color w:val="000000"/>
                <w:sz w:val="16"/>
                <w:szCs w:val="20"/>
                <w:lang w:val="en-US"/>
              </w:rPr>
            </w:pPr>
            <w:r>
              <w:rPr>
                <w:rFonts w:ascii="Arial" w:hAnsi="Arial" w:cs="Arial"/>
                <w:color w:val="000000"/>
                <w:sz w:val="16"/>
                <w:szCs w:val="20"/>
                <w:lang w:val="en-US"/>
              </w:rPr>
              <w:t>Unit</w:t>
            </w:r>
          </w:p>
        </w:tc>
        <w:tc>
          <w:tcPr>
            <w:tcW w:w="1684" w:type="dxa"/>
            <w:gridSpan w:val="2"/>
            <w:shd w:val="clear" w:color="auto" w:fill="A6A6A6" w:themeFill="background1" w:themeFillShade="A6"/>
          </w:tcPr>
          <w:p w:rsidR="000D68C0" w:rsidRPr="00A45927" w:rsidRDefault="000D68C0" w:rsidP="000D68C0">
            <w:pPr>
              <w:spacing w:line="360" w:lineRule="auto"/>
              <w:jc w:val="right"/>
              <w:rPr>
                <w:rFonts w:ascii="Arial" w:hAnsi="Arial" w:cs="Arial"/>
                <w:color w:val="000000"/>
                <w:sz w:val="16"/>
                <w:szCs w:val="20"/>
                <w:lang w:val="en-US" w:eastAsia="en-US"/>
              </w:rPr>
            </w:pPr>
            <w:r>
              <w:rPr>
                <w:rFonts w:ascii="Arial" w:hAnsi="Arial" w:cs="Arial"/>
                <w:color w:val="000000"/>
                <w:sz w:val="16"/>
                <w:szCs w:val="20"/>
                <w:lang w:val="en-US" w:eastAsia="en-US"/>
              </w:rPr>
              <w:t>%</w:t>
            </w:r>
          </w:p>
        </w:tc>
      </w:tr>
      <w:tr w:rsidR="000D68C0" w:rsidTr="000D68C0">
        <w:tc>
          <w:tcPr>
            <w:tcW w:w="8614" w:type="dxa"/>
            <w:gridSpan w:val="7"/>
            <w:shd w:val="clear" w:color="auto" w:fill="D9D9D9" w:themeFill="background1" w:themeFillShade="D9"/>
          </w:tcPr>
          <w:p w:rsidR="000D68C0" w:rsidRDefault="000D68C0" w:rsidP="000D68C0">
            <w:pPr>
              <w:spacing w:line="360" w:lineRule="auto"/>
              <w:rPr>
                <w:rFonts w:ascii="Arial" w:hAnsi="Arial" w:cs="Arial"/>
                <w:sz w:val="16"/>
                <w:szCs w:val="20"/>
              </w:rPr>
            </w:pPr>
            <w:r>
              <w:rPr>
                <w:rFonts w:ascii="Arial" w:hAnsi="Arial" w:cs="Arial"/>
                <w:sz w:val="16"/>
                <w:szCs w:val="20"/>
                <w:lang w:val="en-US" w:eastAsia="en-US"/>
              </w:rPr>
              <w:t xml:space="preserve">Inputs to </w:t>
            </w:r>
            <w:proofErr w:type="spellStart"/>
            <w:r>
              <w:rPr>
                <w:rFonts w:ascii="Arial" w:hAnsi="Arial" w:cs="Arial"/>
                <w:sz w:val="16"/>
                <w:szCs w:val="20"/>
                <w:lang w:val="en-US" w:eastAsia="en-US"/>
              </w:rPr>
              <w:t>Technosphere</w:t>
            </w:r>
            <w:proofErr w:type="spellEnd"/>
          </w:p>
        </w:tc>
      </w:tr>
      <w:tr w:rsidR="000D68C0" w:rsidRPr="00A45927" w:rsidTr="000D68C0">
        <w:tc>
          <w:tcPr>
            <w:tcW w:w="5222" w:type="dxa"/>
            <w:shd w:val="clear" w:color="auto" w:fill="auto"/>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Concrete manual recovery and backfilling substitution</w:t>
            </w:r>
          </w:p>
        </w:tc>
        <w:tc>
          <w:tcPr>
            <w:tcW w:w="1708" w:type="dxa"/>
            <w:gridSpan w:val="4"/>
            <w:shd w:val="clear" w:color="auto" w:fill="auto"/>
          </w:tcPr>
          <w:p w:rsidR="000D68C0" w:rsidRPr="006552B0" w:rsidRDefault="000D68C0" w:rsidP="000D68C0">
            <w:pPr>
              <w:spacing w:line="360" w:lineRule="auto"/>
              <w:jc w:val="right"/>
              <w:rPr>
                <w:rFonts w:ascii="Arial" w:hAnsi="Arial" w:cs="Arial"/>
                <w:color w:val="000000"/>
                <w:sz w:val="16"/>
                <w:szCs w:val="20"/>
                <w:lang w:val="en-US"/>
              </w:rPr>
            </w:pPr>
            <w:r>
              <w:rPr>
                <w:rFonts w:ascii="Arial" w:hAnsi="Arial" w:cs="Arial"/>
                <w:color w:val="000000"/>
                <w:sz w:val="16"/>
                <w:szCs w:val="20"/>
                <w:lang w:val="en-US"/>
              </w:rPr>
              <w:t>-16458kg</w:t>
            </w:r>
          </w:p>
        </w:tc>
        <w:tc>
          <w:tcPr>
            <w:tcW w:w="1684" w:type="dxa"/>
            <w:gridSpan w:val="2"/>
            <w:shd w:val="clear" w:color="auto" w:fill="auto"/>
          </w:tcPr>
          <w:p w:rsidR="000D68C0" w:rsidRPr="00A45927" w:rsidRDefault="000D68C0" w:rsidP="000D68C0">
            <w:pPr>
              <w:spacing w:line="360" w:lineRule="auto"/>
              <w:jc w:val="right"/>
              <w:rPr>
                <w:rFonts w:ascii="Arial" w:hAnsi="Arial" w:cs="Arial"/>
                <w:color w:val="000000"/>
                <w:sz w:val="16"/>
                <w:szCs w:val="20"/>
                <w:lang w:val="en-US" w:eastAsia="en-US"/>
              </w:rPr>
            </w:pPr>
            <w:r>
              <w:rPr>
                <w:rFonts w:ascii="Arial" w:hAnsi="Arial" w:cs="Arial"/>
                <w:color w:val="000000"/>
                <w:sz w:val="16"/>
                <w:szCs w:val="20"/>
                <w:lang w:val="en-US" w:eastAsia="en-US"/>
              </w:rPr>
              <w:t>30</w:t>
            </w:r>
          </w:p>
        </w:tc>
      </w:tr>
      <w:tr w:rsidR="000D68C0" w:rsidRPr="00A45927" w:rsidTr="000D68C0">
        <w:tc>
          <w:tcPr>
            <w:tcW w:w="5222" w:type="dxa"/>
            <w:shd w:val="clear" w:color="auto" w:fill="auto"/>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sz w:val="16"/>
                <w:szCs w:val="20"/>
                <w:lang w:val="en-US" w:eastAsia="en-US"/>
              </w:rPr>
              <w:t xml:space="preserve">Iron scrap, </w:t>
            </w:r>
            <w:r w:rsidRPr="00584CC4">
              <w:rPr>
                <w:rFonts w:ascii="Arial" w:hAnsi="Arial" w:cs="Arial"/>
                <w:sz w:val="16"/>
                <w:szCs w:val="20"/>
                <w:lang w:val="en-US" w:eastAsia="en-US"/>
              </w:rPr>
              <w:t xml:space="preserve">manual recovery and export </w:t>
            </w:r>
            <w:r>
              <w:rPr>
                <w:rFonts w:ascii="Arial" w:hAnsi="Arial" w:cs="Arial"/>
                <w:sz w:val="16"/>
                <w:szCs w:val="20"/>
                <w:lang w:val="en-US" w:eastAsia="en-US"/>
              </w:rPr>
              <w:t>with oceanic freight to CN</w:t>
            </w:r>
          </w:p>
        </w:tc>
        <w:tc>
          <w:tcPr>
            <w:tcW w:w="1708" w:type="dxa"/>
            <w:gridSpan w:val="4"/>
            <w:shd w:val="clear" w:color="auto" w:fill="auto"/>
          </w:tcPr>
          <w:p w:rsidR="000D68C0" w:rsidRPr="006552B0" w:rsidRDefault="000D68C0" w:rsidP="000D68C0">
            <w:pPr>
              <w:spacing w:line="360" w:lineRule="auto"/>
              <w:jc w:val="right"/>
              <w:rPr>
                <w:rFonts w:ascii="Arial" w:hAnsi="Arial" w:cs="Arial"/>
                <w:color w:val="000000"/>
                <w:sz w:val="16"/>
                <w:szCs w:val="20"/>
                <w:lang w:val="en-US"/>
              </w:rPr>
            </w:pPr>
            <w:r>
              <w:rPr>
                <w:rFonts w:ascii="Arial" w:hAnsi="Arial" w:cs="Arial"/>
                <w:color w:val="000000"/>
                <w:sz w:val="16"/>
                <w:szCs w:val="20"/>
                <w:lang w:val="en-US"/>
              </w:rPr>
              <w:t>-1358kg</w:t>
            </w:r>
          </w:p>
        </w:tc>
        <w:tc>
          <w:tcPr>
            <w:tcW w:w="1684" w:type="dxa"/>
            <w:gridSpan w:val="2"/>
            <w:shd w:val="clear" w:color="auto" w:fill="auto"/>
          </w:tcPr>
          <w:p w:rsidR="000D68C0" w:rsidRPr="00A45927" w:rsidRDefault="000D68C0" w:rsidP="000D68C0">
            <w:pPr>
              <w:spacing w:line="360" w:lineRule="auto"/>
              <w:jc w:val="right"/>
              <w:rPr>
                <w:rFonts w:ascii="Arial" w:hAnsi="Arial" w:cs="Arial"/>
                <w:color w:val="000000"/>
                <w:sz w:val="16"/>
                <w:szCs w:val="20"/>
                <w:lang w:val="en-US" w:eastAsia="en-US"/>
              </w:rPr>
            </w:pPr>
            <w:r>
              <w:rPr>
                <w:rFonts w:ascii="Arial" w:hAnsi="Arial" w:cs="Arial"/>
                <w:color w:val="000000"/>
                <w:sz w:val="16"/>
                <w:szCs w:val="20"/>
                <w:lang w:val="en-US" w:eastAsia="en-US"/>
              </w:rPr>
              <w:t>60</w:t>
            </w:r>
          </w:p>
        </w:tc>
      </w:tr>
      <w:tr w:rsidR="000D68C0" w:rsidRPr="00A45927" w:rsidTr="000D68C0">
        <w:tc>
          <w:tcPr>
            <w:tcW w:w="5222" w:type="dxa"/>
            <w:shd w:val="clear" w:color="auto" w:fill="auto"/>
          </w:tcPr>
          <w:p w:rsidR="000D68C0" w:rsidRPr="00E15A6F" w:rsidRDefault="000D68C0" w:rsidP="000D68C0">
            <w:pPr>
              <w:spacing w:line="360" w:lineRule="auto"/>
              <w:rPr>
                <w:rFonts w:ascii="Arial" w:hAnsi="Arial" w:cs="Arial"/>
                <w:sz w:val="16"/>
                <w:szCs w:val="20"/>
                <w:lang w:val="en-US"/>
              </w:rPr>
            </w:pPr>
            <w:r w:rsidRPr="00584CC4">
              <w:rPr>
                <w:rFonts w:ascii="Arial" w:hAnsi="Arial" w:cs="Arial"/>
                <w:sz w:val="16"/>
                <w:szCs w:val="20"/>
                <w:lang w:val="en-US"/>
              </w:rPr>
              <w:t>Transport , transoceanic freight ship/ PH</w:t>
            </w:r>
          </w:p>
        </w:tc>
        <w:tc>
          <w:tcPr>
            <w:tcW w:w="1708" w:type="dxa"/>
            <w:gridSpan w:val="4"/>
            <w:shd w:val="clear" w:color="auto" w:fill="auto"/>
          </w:tcPr>
          <w:p w:rsidR="000D68C0" w:rsidRPr="00E15A6F" w:rsidRDefault="000D68C0" w:rsidP="000D68C0">
            <w:pPr>
              <w:spacing w:line="360" w:lineRule="auto"/>
              <w:jc w:val="right"/>
              <w:rPr>
                <w:rFonts w:ascii="Arial" w:hAnsi="Arial" w:cs="Arial"/>
                <w:color w:val="000000"/>
                <w:sz w:val="16"/>
                <w:szCs w:val="20"/>
                <w:lang w:val="en-US"/>
              </w:rPr>
            </w:pPr>
            <w:r>
              <w:rPr>
                <w:rFonts w:ascii="Arial" w:hAnsi="Arial" w:cs="Arial"/>
                <w:color w:val="000000"/>
                <w:sz w:val="16"/>
                <w:szCs w:val="20"/>
                <w:lang w:val="en-US"/>
              </w:rPr>
              <w:t>2510tkm</w:t>
            </w:r>
          </w:p>
        </w:tc>
        <w:tc>
          <w:tcPr>
            <w:tcW w:w="1684" w:type="dxa"/>
            <w:gridSpan w:val="2"/>
            <w:shd w:val="clear" w:color="auto" w:fill="auto"/>
          </w:tcPr>
          <w:p w:rsidR="000D68C0" w:rsidRPr="00E15A6F" w:rsidRDefault="000D68C0" w:rsidP="000D68C0">
            <w:pPr>
              <w:spacing w:line="360" w:lineRule="auto"/>
              <w:jc w:val="right"/>
              <w:rPr>
                <w:rFonts w:ascii="Arial" w:hAnsi="Arial" w:cs="Arial"/>
                <w:color w:val="000000"/>
                <w:sz w:val="16"/>
                <w:szCs w:val="20"/>
                <w:lang w:val="en-US"/>
              </w:rPr>
            </w:pPr>
            <w:proofErr w:type="spellStart"/>
            <w:r>
              <w:rPr>
                <w:rFonts w:ascii="Arial" w:hAnsi="Arial" w:cs="Arial"/>
                <w:color w:val="000000"/>
                <w:sz w:val="16"/>
                <w:szCs w:val="20"/>
                <w:lang w:val="en-US"/>
              </w:rPr>
              <w:t>n.A</w:t>
            </w:r>
            <w:proofErr w:type="spellEnd"/>
            <w:r>
              <w:rPr>
                <w:rFonts w:ascii="Arial" w:hAnsi="Arial" w:cs="Arial"/>
                <w:color w:val="000000"/>
                <w:sz w:val="16"/>
                <w:szCs w:val="20"/>
                <w:lang w:val="en-US"/>
              </w:rPr>
              <w:t>.</w:t>
            </w:r>
          </w:p>
        </w:tc>
      </w:tr>
      <w:tr w:rsidR="000D68C0" w:rsidRPr="00584CC4" w:rsidTr="000D68C0">
        <w:tc>
          <w:tcPr>
            <w:tcW w:w="8614" w:type="dxa"/>
            <w:gridSpan w:val="7"/>
            <w:shd w:val="clear" w:color="auto" w:fill="D9D9D9" w:themeFill="background1" w:themeFillShade="D9"/>
          </w:tcPr>
          <w:p w:rsidR="000D68C0" w:rsidRPr="00584CC4" w:rsidRDefault="000D68C0" w:rsidP="000D68C0">
            <w:pPr>
              <w:spacing w:line="360" w:lineRule="auto"/>
              <w:rPr>
                <w:rFonts w:ascii="Arial" w:hAnsi="Arial" w:cs="Arial"/>
                <w:sz w:val="16"/>
                <w:szCs w:val="20"/>
              </w:rPr>
            </w:pPr>
            <w:proofErr w:type="spellStart"/>
            <w:r>
              <w:rPr>
                <w:rFonts w:ascii="Arial" w:hAnsi="Arial" w:cs="Arial"/>
                <w:sz w:val="16"/>
                <w:szCs w:val="20"/>
                <w:lang w:val="en-US" w:eastAsia="en-US"/>
              </w:rPr>
              <w:t>Ouputs</w:t>
            </w:r>
            <w:proofErr w:type="spellEnd"/>
            <w:r>
              <w:rPr>
                <w:rFonts w:ascii="Arial" w:hAnsi="Arial" w:cs="Arial"/>
                <w:sz w:val="16"/>
                <w:szCs w:val="20"/>
                <w:lang w:val="en-US" w:eastAsia="en-US"/>
              </w:rPr>
              <w:t xml:space="preserve"> to </w:t>
            </w:r>
            <w:proofErr w:type="spellStart"/>
            <w:r>
              <w:rPr>
                <w:rFonts w:ascii="Arial" w:hAnsi="Arial" w:cs="Arial"/>
                <w:sz w:val="16"/>
                <w:szCs w:val="20"/>
                <w:lang w:val="en-US" w:eastAsia="en-US"/>
              </w:rPr>
              <w:t>Technosphere</w:t>
            </w:r>
            <w:proofErr w:type="spellEnd"/>
          </w:p>
        </w:tc>
      </w:tr>
      <w:tr w:rsidR="000D68C0" w:rsidRPr="00A45927" w:rsidTr="000D68C0">
        <w:tc>
          <w:tcPr>
            <w:tcW w:w="5222" w:type="dxa"/>
            <w:shd w:val="clear" w:color="auto" w:fill="auto"/>
          </w:tcPr>
          <w:p w:rsidR="000D68C0" w:rsidRPr="00E15A6F" w:rsidRDefault="000D68C0" w:rsidP="000D68C0">
            <w:pPr>
              <w:spacing w:line="360" w:lineRule="auto"/>
              <w:rPr>
                <w:rFonts w:ascii="Arial" w:hAnsi="Arial" w:cs="Arial"/>
                <w:sz w:val="16"/>
                <w:szCs w:val="20"/>
                <w:lang w:val="en-US" w:eastAsia="en-US"/>
              </w:rPr>
            </w:pPr>
          </w:p>
        </w:tc>
        <w:tc>
          <w:tcPr>
            <w:tcW w:w="1708" w:type="dxa"/>
            <w:gridSpan w:val="4"/>
            <w:shd w:val="clear" w:color="auto" w:fill="auto"/>
          </w:tcPr>
          <w:p w:rsidR="000D68C0" w:rsidRPr="00E15A6F" w:rsidRDefault="000D68C0" w:rsidP="000D68C0">
            <w:pPr>
              <w:spacing w:line="360" w:lineRule="auto"/>
              <w:jc w:val="right"/>
              <w:rPr>
                <w:rFonts w:ascii="Arial" w:hAnsi="Arial" w:cs="Arial"/>
                <w:sz w:val="16"/>
                <w:szCs w:val="20"/>
                <w:lang w:val="en-US"/>
              </w:rPr>
            </w:pPr>
            <w:r>
              <w:rPr>
                <w:rFonts w:ascii="Arial" w:hAnsi="Arial" w:cs="Arial"/>
                <w:sz w:val="16"/>
                <w:szCs w:val="20"/>
                <w:lang w:val="en-US"/>
              </w:rPr>
              <w:t>kg</w:t>
            </w:r>
          </w:p>
        </w:tc>
        <w:tc>
          <w:tcPr>
            <w:tcW w:w="1684" w:type="dxa"/>
            <w:gridSpan w:val="2"/>
            <w:shd w:val="clear" w:color="auto" w:fill="auto"/>
          </w:tcPr>
          <w:p w:rsidR="000D68C0" w:rsidRPr="00E15A6F" w:rsidRDefault="000D68C0" w:rsidP="000D68C0">
            <w:pPr>
              <w:spacing w:line="360" w:lineRule="auto"/>
              <w:jc w:val="right"/>
              <w:rPr>
                <w:rFonts w:ascii="Arial" w:hAnsi="Arial" w:cs="Arial"/>
                <w:sz w:val="16"/>
                <w:szCs w:val="20"/>
                <w:lang w:val="en-US" w:eastAsia="en-US"/>
              </w:rPr>
            </w:pPr>
            <w:r>
              <w:rPr>
                <w:rFonts w:ascii="Arial" w:hAnsi="Arial" w:cs="Arial"/>
                <w:sz w:val="16"/>
                <w:szCs w:val="20"/>
                <w:lang w:val="en-US" w:eastAsia="en-US"/>
              </w:rPr>
              <w:t>%</w:t>
            </w:r>
          </w:p>
        </w:tc>
      </w:tr>
      <w:tr w:rsidR="000D68C0" w:rsidRPr="00A45927" w:rsidTr="00A75E75">
        <w:tc>
          <w:tcPr>
            <w:tcW w:w="5222" w:type="dxa"/>
            <w:tcBorders>
              <w:bottom w:val="single" w:sz="4" w:space="0" w:color="auto"/>
            </w:tcBorders>
            <w:shd w:val="clear" w:color="auto" w:fill="auto"/>
          </w:tcPr>
          <w:p w:rsidR="000D68C0" w:rsidRPr="00E15A6F" w:rsidRDefault="000D68C0" w:rsidP="000D68C0">
            <w:pPr>
              <w:spacing w:line="360" w:lineRule="auto"/>
              <w:rPr>
                <w:rFonts w:ascii="Arial" w:hAnsi="Arial" w:cs="Arial"/>
                <w:sz w:val="16"/>
                <w:szCs w:val="20"/>
                <w:lang w:val="en-US" w:eastAsia="en-US"/>
              </w:rPr>
            </w:pPr>
            <w:r w:rsidRPr="00E15A6F">
              <w:rPr>
                <w:rFonts w:ascii="Arial" w:hAnsi="Arial" w:cs="Arial"/>
                <w:sz w:val="16"/>
                <w:szCs w:val="20"/>
                <w:lang w:val="en-US" w:eastAsia="en-US"/>
              </w:rPr>
              <w:t xml:space="preserve">Concrete manual recovery and </w:t>
            </w:r>
            <w:r>
              <w:rPr>
                <w:rFonts w:ascii="Arial" w:hAnsi="Arial" w:cs="Arial"/>
                <w:sz w:val="16"/>
                <w:szCs w:val="20"/>
                <w:lang w:val="en-US" w:eastAsia="en-US"/>
              </w:rPr>
              <w:t xml:space="preserve">to </w:t>
            </w:r>
            <w:r w:rsidRPr="00E15A6F">
              <w:rPr>
                <w:rFonts w:ascii="Arial" w:hAnsi="Arial" w:cs="Arial"/>
                <w:sz w:val="16"/>
                <w:szCs w:val="20"/>
                <w:lang w:val="en-US" w:eastAsia="en-US"/>
              </w:rPr>
              <w:t>final disposal</w:t>
            </w:r>
          </w:p>
        </w:tc>
        <w:tc>
          <w:tcPr>
            <w:tcW w:w="1708" w:type="dxa"/>
            <w:gridSpan w:val="4"/>
            <w:tcBorders>
              <w:bottom w:val="single" w:sz="4" w:space="0" w:color="auto"/>
            </w:tcBorders>
            <w:shd w:val="clear" w:color="auto" w:fill="auto"/>
          </w:tcPr>
          <w:p w:rsidR="000D68C0" w:rsidRPr="00E15A6F" w:rsidRDefault="000D68C0" w:rsidP="000D68C0">
            <w:pPr>
              <w:spacing w:line="360" w:lineRule="auto"/>
              <w:jc w:val="right"/>
              <w:rPr>
                <w:rFonts w:ascii="Arial" w:hAnsi="Arial" w:cs="Arial"/>
                <w:sz w:val="16"/>
                <w:szCs w:val="20"/>
                <w:lang w:val="en-US"/>
              </w:rPr>
            </w:pPr>
            <w:r w:rsidRPr="00E15A6F">
              <w:rPr>
                <w:rFonts w:ascii="Arial" w:hAnsi="Arial" w:cs="Arial"/>
                <w:sz w:val="16"/>
                <w:szCs w:val="20"/>
                <w:lang w:val="en-US"/>
              </w:rPr>
              <w:t>38401</w:t>
            </w:r>
          </w:p>
        </w:tc>
        <w:tc>
          <w:tcPr>
            <w:tcW w:w="1684" w:type="dxa"/>
            <w:gridSpan w:val="2"/>
            <w:tcBorders>
              <w:bottom w:val="single" w:sz="4" w:space="0" w:color="auto"/>
            </w:tcBorders>
            <w:shd w:val="clear" w:color="auto" w:fill="auto"/>
          </w:tcPr>
          <w:p w:rsidR="000D68C0" w:rsidRPr="00E15A6F" w:rsidRDefault="000D68C0" w:rsidP="000D68C0">
            <w:pPr>
              <w:spacing w:line="360" w:lineRule="auto"/>
              <w:jc w:val="right"/>
              <w:rPr>
                <w:rFonts w:ascii="Arial" w:hAnsi="Arial" w:cs="Arial"/>
                <w:sz w:val="16"/>
                <w:szCs w:val="20"/>
                <w:lang w:val="en-US" w:eastAsia="en-US"/>
              </w:rPr>
            </w:pPr>
            <w:r w:rsidRPr="00E15A6F">
              <w:rPr>
                <w:rFonts w:ascii="Arial" w:hAnsi="Arial" w:cs="Arial"/>
                <w:sz w:val="16"/>
                <w:szCs w:val="20"/>
                <w:lang w:val="en-US" w:eastAsia="en-US"/>
              </w:rPr>
              <w:t>70</w:t>
            </w:r>
          </w:p>
        </w:tc>
      </w:tr>
      <w:tr w:rsidR="000D68C0" w:rsidRPr="00A45927" w:rsidTr="00A75E75">
        <w:tc>
          <w:tcPr>
            <w:tcW w:w="5222" w:type="dxa"/>
            <w:tcBorders>
              <w:top w:val="single" w:sz="4" w:space="0" w:color="auto"/>
              <w:left w:val="single" w:sz="4" w:space="0" w:color="auto"/>
              <w:bottom w:val="single" w:sz="4" w:space="0" w:color="auto"/>
              <w:right w:val="single" w:sz="4" w:space="0" w:color="auto"/>
            </w:tcBorders>
            <w:shd w:val="clear" w:color="auto" w:fill="auto"/>
          </w:tcPr>
          <w:p w:rsidR="000D68C0" w:rsidRPr="00E15A6F" w:rsidRDefault="000D68C0" w:rsidP="000D68C0">
            <w:pPr>
              <w:spacing w:line="360" w:lineRule="auto"/>
              <w:rPr>
                <w:rFonts w:ascii="Arial" w:hAnsi="Arial" w:cs="Arial"/>
                <w:sz w:val="16"/>
                <w:szCs w:val="20"/>
                <w:lang w:val="en-US" w:eastAsia="en-US"/>
              </w:rPr>
            </w:pPr>
            <w:r w:rsidRPr="00E15A6F">
              <w:rPr>
                <w:rFonts w:ascii="Arial" w:hAnsi="Arial" w:cs="Arial"/>
                <w:sz w:val="16"/>
                <w:szCs w:val="20"/>
                <w:lang w:val="en-US" w:eastAsia="en-US"/>
              </w:rPr>
              <w:t>Concrete no recovery</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rsidR="000D68C0" w:rsidRPr="00E15A6F" w:rsidRDefault="000D68C0" w:rsidP="000D68C0">
            <w:pPr>
              <w:spacing w:line="360" w:lineRule="auto"/>
              <w:jc w:val="right"/>
              <w:rPr>
                <w:rFonts w:ascii="Arial" w:hAnsi="Arial" w:cs="Arial"/>
                <w:sz w:val="16"/>
                <w:szCs w:val="20"/>
              </w:rPr>
            </w:pPr>
            <w:r>
              <w:rPr>
                <w:rFonts w:ascii="Arial" w:hAnsi="Arial" w:cs="Arial"/>
                <w:sz w:val="16"/>
                <w:szCs w:val="20"/>
              </w:rPr>
              <w:t>0</w:t>
            </w:r>
          </w:p>
        </w:tc>
        <w:tc>
          <w:tcPr>
            <w:tcW w:w="1684" w:type="dxa"/>
            <w:gridSpan w:val="2"/>
            <w:tcBorders>
              <w:top w:val="single" w:sz="4" w:space="0" w:color="auto"/>
              <w:left w:val="single" w:sz="4" w:space="0" w:color="auto"/>
              <w:bottom w:val="single" w:sz="4" w:space="0" w:color="auto"/>
              <w:right w:val="single" w:sz="4" w:space="0" w:color="auto"/>
            </w:tcBorders>
            <w:shd w:val="clear" w:color="auto" w:fill="auto"/>
          </w:tcPr>
          <w:p w:rsidR="000D68C0" w:rsidRPr="00E15A6F" w:rsidRDefault="000D68C0" w:rsidP="000D68C0">
            <w:pPr>
              <w:spacing w:line="360" w:lineRule="auto"/>
              <w:jc w:val="right"/>
              <w:rPr>
                <w:rFonts w:ascii="Arial" w:hAnsi="Arial" w:cs="Arial"/>
                <w:sz w:val="16"/>
                <w:szCs w:val="20"/>
                <w:lang w:val="en-US" w:eastAsia="en-US"/>
              </w:rPr>
            </w:pPr>
            <w:r w:rsidRPr="00E15A6F">
              <w:rPr>
                <w:rFonts w:ascii="Arial" w:hAnsi="Arial" w:cs="Arial"/>
                <w:sz w:val="16"/>
                <w:szCs w:val="20"/>
                <w:lang w:val="en-US" w:eastAsia="en-US"/>
              </w:rPr>
              <w:t>0</w:t>
            </w:r>
          </w:p>
        </w:tc>
      </w:tr>
      <w:tr w:rsidR="000D68C0" w:rsidRPr="00A45927" w:rsidTr="00A75E75">
        <w:tc>
          <w:tcPr>
            <w:tcW w:w="5222" w:type="dxa"/>
            <w:tcBorders>
              <w:top w:val="single" w:sz="4" w:space="0" w:color="auto"/>
              <w:left w:val="single" w:sz="4" w:space="0" w:color="auto"/>
              <w:bottom w:val="single" w:sz="4" w:space="0" w:color="auto"/>
              <w:right w:val="single" w:sz="4" w:space="0" w:color="auto"/>
            </w:tcBorders>
            <w:shd w:val="clear" w:color="auto" w:fill="auto"/>
          </w:tcPr>
          <w:p w:rsidR="000D68C0" w:rsidRPr="00E15A6F" w:rsidRDefault="000D68C0" w:rsidP="000D68C0">
            <w:pPr>
              <w:spacing w:line="360" w:lineRule="auto"/>
              <w:rPr>
                <w:rFonts w:ascii="Arial" w:hAnsi="Arial" w:cs="Arial"/>
                <w:sz w:val="16"/>
                <w:szCs w:val="20"/>
                <w:lang w:val="en-US" w:eastAsia="en-US"/>
              </w:rPr>
            </w:pPr>
            <w:r w:rsidRPr="00E15A6F">
              <w:rPr>
                <w:rFonts w:ascii="Arial" w:hAnsi="Arial" w:cs="Arial"/>
                <w:sz w:val="16"/>
                <w:szCs w:val="20"/>
                <w:lang w:val="en-US" w:eastAsia="en-US"/>
              </w:rPr>
              <w:t>Bulk iron, manual recovery and reuse</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rsidR="000D68C0" w:rsidRPr="00E15A6F" w:rsidRDefault="000D68C0" w:rsidP="000D68C0">
            <w:pPr>
              <w:spacing w:line="360" w:lineRule="auto"/>
              <w:jc w:val="right"/>
              <w:rPr>
                <w:rFonts w:ascii="Arial" w:hAnsi="Arial" w:cs="Arial"/>
                <w:sz w:val="16"/>
                <w:szCs w:val="20"/>
                <w:lang w:val="en-US"/>
              </w:rPr>
            </w:pPr>
            <w:r w:rsidRPr="00E15A6F">
              <w:rPr>
                <w:rFonts w:ascii="Arial" w:hAnsi="Arial" w:cs="Arial"/>
                <w:sz w:val="16"/>
                <w:szCs w:val="20"/>
                <w:lang w:val="en-US"/>
              </w:rPr>
              <w:t>452</w:t>
            </w:r>
          </w:p>
        </w:tc>
        <w:tc>
          <w:tcPr>
            <w:tcW w:w="1684" w:type="dxa"/>
            <w:gridSpan w:val="2"/>
            <w:tcBorders>
              <w:top w:val="single" w:sz="4" w:space="0" w:color="auto"/>
              <w:left w:val="single" w:sz="4" w:space="0" w:color="auto"/>
              <w:bottom w:val="single" w:sz="4" w:space="0" w:color="auto"/>
              <w:right w:val="single" w:sz="4" w:space="0" w:color="auto"/>
            </w:tcBorders>
            <w:shd w:val="clear" w:color="auto" w:fill="auto"/>
          </w:tcPr>
          <w:p w:rsidR="000D68C0" w:rsidRPr="00E15A6F" w:rsidRDefault="000D68C0" w:rsidP="000D68C0">
            <w:pPr>
              <w:spacing w:line="360" w:lineRule="auto"/>
              <w:jc w:val="right"/>
              <w:rPr>
                <w:rFonts w:ascii="Arial" w:hAnsi="Arial" w:cs="Arial"/>
                <w:sz w:val="16"/>
                <w:szCs w:val="20"/>
                <w:lang w:val="en-US" w:eastAsia="en-US"/>
              </w:rPr>
            </w:pPr>
            <w:r w:rsidRPr="00E15A6F">
              <w:rPr>
                <w:rFonts w:ascii="Arial" w:hAnsi="Arial" w:cs="Arial"/>
                <w:sz w:val="16"/>
                <w:szCs w:val="20"/>
                <w:lang w:val="en-US" w:eastAsia="en-US"/>
              </w:rPr>
              <w:t>20</w:t>
            </w:r>
          </w:p>
        </w:tc>
      </w:tr>
      <w:tr w:rsidR="000D68C0" w:rsidTr="00A75E75">
        <w:tc>
          <w:tcPr>
            <w:tcW w:w="5222" w:type="dxa"/>
            <w:tcBorders>
              <w:top w:val="single" w:sz="4" w:space="0" w:color="auto"/>
              <w:left w:val="single" w:sz="4" w:space="0" w:color="auto"/>
              <w:bottom w:val="single" w:sz="4" w:space="0" w:color="auto"/>
              <w:right w:val="single" w:sz="4" w:space="0" w:color="auto"/>
            </w:tcBorders>
            <w:shd w:val="clear" w:color="auto" w:fill="auto"/>
          </w:tcPr>
          <w:p w:rsidR="000D68C0" w:rsidRPr="00E15A6F" w:rsidRDefault="000D68C0" w:rsidP="000D68C0">
            <w:pPr>
              <w:spacing w:line="360" w:lineRule="auto"/>
              <w:rPr>
                <w:rFonts w:ascii="Arial" w:hAnsi="Arial" w:cs="Arial"/>
                <w:sz w:val="16"/>
                <w:szCs w:val="20"/>
                <w:lang w:val="en-US" w:eastAsia="en-US"/>
              </w:rPr>
            </w:pPr>
            <w:r w:rsidRPr="00E15A6F">
              <w:rPr>
                <w:rFonts w:ascii="Arial" w:hAnsi="Arial" w:cs="Arial"/>
                <w:sz w:val="16"/>
                <w:szCs w:val="20"/>
                <w:lang w:val="en-US" w:eastAsia="en-US"/>
              </w:rPr>
              <w:t>Bulk iron, no recovery</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rsidR="000D68C0" w:rsidRPr="00E15A6F" w:rsidRDefault="000D68C0" w:rsidP="000D68C0">
            <w:pPr>
              <w:spacing w:line="360" w:lineRule="auto"/>
              <w:jc w:val="right"/>
              <w:rPr>
                <w:rFonts w:ascii="Arial" w:hAnsi="Arial" w:cs="Arial"/>
                <w:sz w:val="16"/>
                <w:szCs w:val="20"/>
              </w:rPr>
            </w:pPr>
            <w:r>
              <w:rPr>
                <w:rFonts w:ascii="Arial" w:hAnsi="Arial" w:cs="Arial"/>
                <w:sz w:val="16"/>
                <w:szCs w:val="20"/>
              </w:rPr>
              <w:t>452</w:t>
            </w:r>
          </w:p>
        </w:tc>
        <w:tc>
          <w:tcPr>
            <w:tcW w:w="1684" w:type="dxa"/>
            <w:gridSpan w:val="2"/>
            <w:tcBorders>
              <w:top w:val="single" w:sz="4" w:space="0" w:color="auto"/>
              <w:left w:val="single" w:sz="4" w:space="0" w:color="auto"/>
              <w:bottom w:val="single" w:sz="4" w:space="0" w:color="auto"/>
              <w:right w:val="single" w:sz="4" w:space="0" w:color="auto"/>
            </w:tcBorders>
            <w:shd w:val="clear" w:color="auto" w:fill="auto"/>
          </w:tcPr>
          <w:p w:rsidR="000D68C0" w:rsidRPr="00E15A6F" w:rsidRDefault="000D68C0" w:rsidP="000D68C0">
            <w:pPr>
              <w:spacing w:line="360" w:lineRule="auto"/>
              <w:jc w:val="right"/>
              <w:rPr>
                <w:rFonts w:ascii="Arial" w:hAnsi="Arial" w:cs="Arial"/>
                <w:sz w:val="16"/>
                <w:szCs w:val="20"/>
                <w:lang w:val="en-US" w:eastAsia="en-US"/>
              </w:rPr>
            </w:pPr>
            <w:r w:rsidRPr="00E15A6F">
              <w:rPr>
                <w:rFonts w:ascii="Arial" w:hAnsi="Arial" w:cs="Arial"/>
                <w:sz w:val="16"/>
                <w:szCs w:val="20"/>
                <w:lang w:val="en-US" w:eastAsia="en-US"/>
              </w:rPr>
              <w:t>20</w:t>
            </w:r>
          </w:p>
        </w:tc>
      </w:tr>
      <w:tr w:rsidR="000D68C0" w:rsidRPr="00A45927" w:rsidTr="00A75E75">
        <w:tc>
          <w:tcPr>
            <w:tcW w:w="5222" w:type="dxa"/>
            <w:tcBorders>
              <w:top w:val="single" w:sz="4" w:space="0" w:color="auto"/>
              <w:left w:val="single" w:sz="4" w:space="0" w:color="auto"/>
              <w:bottom w:val="single" w:sz="4" w:space="0" w:color="auto"/>
              <w:right w:val="single" w:sz="4" w:space="0" w:color="auto"/>
            </w:tcBorders>
            <w:shd w:val="clear" w:color="auto" w:fill="auto"/>
          </w:tcPr>
          <w:p w:rsidR="000D68C0" w:rsidRPr="00E15A6F" w:rsidRDefault="000D68C0" w:rsidP="000D68C0">
            <w:pPr>
              <w:spacing w:line="360" w:lineRule="auto"/>
              <w:rPr>
                <w:rFonts w:ascii="Arial" w:hAnsi="Arial" w:cs="Arial"/>
                <w:sz w:val="16"/>
                <w:szCs w:val="20"/>
                <w:lang w:val="en-US" w:eastAsia="en-US"/>
              </w:rPr>
            </w:pPr>
            <w:r w:rsidRPr="00E15A6F">
              <w:rPr>
                <w:rFonts w:ascii="Arial" w:hAnsi="Arial" w:cs="Arial"/>
                <w:sz w:val="16"/>
                <w:szCs w:val="20"/>
                <w:lang w:val="en-US" w:eastAsia="en-US"/>
              </w:rPr>
              <w:t>Paint to disposal</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rsidR="000D68C0" w:rsidRPr="00E15A6F" w:rsidRDefault="000D68C0" w:rsidP="000D68C0">
            <w:pPr>
              <w:spacing w:line="360" w:lineRule="auto"/>
              <w:jc w:val="right"/>
              <w:rPr>
                <w:rFonts w:ascii="Arial" w:hAnsi="Arial" w:cs="Arial"/>
                <w:sz w:val="16"/>
                <w:szCs w:val="20"/>
              </w:rPr>
            </w:pPr>
            <w:r>
              <w:rPr>
                <w:rFonts w:ascii="Arial" w:hAnsi="Arial" w:cs="Arial"/>
                <w:sz w:val="16"/>
                <w:szCs w:val="20"/>
              </w:rPr>
              <w:t>15</w:t>
            </w:r>
          </w:p>
        </w:tc>
        <w:tc>
          <w:tcPr>
            <w:tcW w:w="1684" w:type="dxa"/>
            <w:gridSpan w:val="2"/>
            <w:tcBorders>
              <w:top w:val="single" w:sz="4" w:space="0" w:color="auto"/>
              <w:left w:val="single" w:sz="4" w:space="0" w:color="auto"/>
              <w:bottom w:val="single" w:sz="4" w:space="0" w:color="auto"/>
              <w:right w:val="single" w:sz="4" w:space="0" w:color="auto"/>
            </w:tcBorders>
            <w:shd w:val="clear" w:color="auto" w:fill="auto"/>
          </w:tcPr>
          <w:p w:rsidR="000D68C0" w:rsidRPr="00E15A6F" w:rsidRDefault="000D68C0" w:rsidP="000D68C0">
            <w:pPr>
              <w:spacing w:line="360" w:lineRule="auto"/>
              <w:jc w:val="right"/>
              <w:rPr>
                <w:rFonts w:ascii="Arial" w:hAnsi="Arial" w:cs="Arial"/>
                <w:sz w:val="16"/>
                <w:szCs w:val="20"/>
                <w:lang w:val="en-US" w:eastAsia="en-US"/>
              </w:rPr>
            </w:pPr>
            <w:r w:rsidRPr="00E15A6F">
              <w:rPr>
                <w:rFonts w:ascii="Arial" w:hAnsi="Arial" w:cs="Arial"/>
                <w:sz w:val="16"/>
                <w:szCs w:val="20"/>
                <w:lang w:val="en-US" w:eastAsia="en-US"/>
              </w:rPr>
              <w:t>100</w:t>
            </w:r>
          </w:p>
        </w:tc>
      </w:tr>
      <w:tr w:rsidR="00A75E75" w:rsidRPr="00A45927" w:rsidTr="00A75E75">
        <w:trPr>
          <w:trHeight w:val="769"/>
        </w:trPr>
        <w:tc>
          <w:tcPr>
            <w:tcW w:w="5222" w:type="dxa"/>
            <w:tcBorders>
              <w:top w:val="single" w:sz="4" w:space="0" w:color="auto"/>
              <w:left w:val="nil"/>
              <w:bottom w:val="nil"/>
              <w:right w:val="nil"/>
            </w:tcBorders>
            <w:shd w:val="clear" w:color="auto" w:fill="auto"/>
          </w:tcPr>
          <w:p w:rsidR="00A75E75" w:rsidRDefault="00A75E75" w:rsidP="000D68C0">
            <w:pPr>
              <w:spacing w:line="360" w:lineRule="auto"/>
              <w:rPr>
                <w:rFonts w:ascii="Arial" w:hAnsi="Arial" w:cs="Arial"/>
                <w:sz w:val="16"/>
                <w:szCs w:val="20"/>
                <w:lang w:val="en-US" w:eastAsia="en-US"/>
              </w:rPr>
            </w:pPr>
          </w:p>
          <w:p w:rsidR="00A75E75" w:rsidRPr="00E15A6F" w:rsidRDefault="00A75E75" w:rsidP="000D68C0">
            <w:pPr>
              <w:spacing w:line="360" w:lineRule="auto"/>
              <w:rPr>
                <w:rFonts w:ascii="Arial" w:hAnsi="Arial" w:cs="Arial"/>
                <w:sz w:val="16"/>
                <w:szCs w:val="20"/>
                <w:lang w:val="en-US" w:eastAsia="en-US"/>
              </w:rPr>
            </w:pPr>
          </w:p>
        </w:tc>
        <w:tc>
          <w:tcPr>
            <w:tcW w:w="1708" w:type="dxa"/>
            <w:gridSpan w:val="4"/>
            <w:tcBorders>
              <w:top w:val="single" w:sz="4" w:space="0" w:color="auto"/>
              <w:left w:val="nil"/>
              <w:bottom w:val="nil"/>
              <w:right w:val="nil"/>
            </w:tcBorders>
            <w:shd w:val="clear" w:color="auto" w:fill="auto"/>
          </w:tcPr>
          <w:p w:rsidR="00A75E75" w:rsidRDefault="00A75E75" w:rsidP="000D68C0">
            <w:pPr>
              <w:spacing w:line="360" w:lineRule="auto"/>
              <w:jc w:val="right"/>
              <w:rPr>
                <w:rFonts w:ascii="Arial" w:hAnsi="Arial" w:cs="Arial"/>
                <w:sz w:val="16"/>
                <w:szCs w:val="20"/>
              </w:rPr>
            </w:pPr>
          </w:p>
        </w:tc>
        <w:tc>
          <w:tcPr>
            <w:tcW w:w="1684" w:type="dxa"/>
            <w:gridSpan w:val="2"/>
            <w:tcBorders>
              <w:top w:val="single" w:sz="4" w:space="0" w:color="auto"/>
              <w:left w:val="nil"/>
              <w:bottom w:val="nil"/>
              <w:right w:val="nil"/>
            </w:tcBorders>
            <w:shd w:val="clear" w:color="auto" w:fill="auto"/>
          </w:tcPr>
          <w:p w:rsidR="00A75E75" w:rsidRPr="00E15A6F" w:rsidRDefault="00A75E75" w:rsidP="000D68C0">
            <w:pPr>
              <w:spacing w:line="360" w:lineRule="auto"/>
              <w:jc w:val="right"/>
              <w:rPr>
                <w:rFonts w:ascii="Arial" w:hAnsi="Arial" w:cs="Arial"/>
                <w:sz w:val="16"/>
                <w:szCs w:val="20"/>
                <w:lang w:val="en-US" w:eastAsia="en-US"/>
              </w:rPr>
            </w:pPr>
          </w:p>
        </w:tc>
      </w:tr>
      <w:tr w:rsidR="00A75E75" w:rsidRPr="00A45927" w:rsidTr="00D023B1">
        <w:tc>
          <w:tcPr>
            <w:tcW w:w="8614" w:type="dxa"/>
            <w:gridSpan w:val="7"/>
            <w:tcBorders>
              <w:top w:val="nil"/>
              <w:left w:val="nil"/>
              <w:bottom w:val="single" w:sz="4" w:space="0" w:color="auto"/>
              <w:right w:val="nil"/>
            </w:tcBorders>
            <w:shd w:val="clear" w:color="auto" w:fill="auto"/>
          </w:tcPr>
          <w:p w:rsidR="00A75E75" w:rsidRDefault="00A75E75" w:rsidP="00A75E75">
            <w:pPr>
              <w:pStyle w:val="Beschriftung"/>
            </w:pPr>
          </w:p>
          <w:p w:rsidR="00A75E75" w:rsidRPr="00A75E75" w:rsidRDefault="00A75E75" w:rsidP="00A75E75">
            <w:pPr>
              <w:pStyle w:val="Beschriftung"/>
              <w:rPr>
                <w:b/>
                <w:bCs/>
                <w:kern w:val="32"/>
              </w:rPr>
            </w:pPr>
            <w:r>
              <w:t xml:space="preserve">Table </w:t>
            </w:r>
            <w:r w:rsidR="00B25A72">
              <w:t>S</w:t>
            </w:r>
            <w:r w:rsidR="0014704B">
              <w:t>11</w:t>
            </w:r>
            <w:r>
              <w:rPr>
                <w:noProof/>
              </w:rPr>
              <w:t xml:space="preserve"> cont.</w:t>
            </w:r>
            <w:r>
              <w:t xml:space="preserve"> </w:t>
            </w:r>
            <w:r w:rsidRPr="00703CAF">
              <w:t xml:space="preserve">End of </w:t>
            </w:r>
            <w:r>
              <w:t>l</w:t>
            </w:r>
            <w:r w:rsidRPr="00703CAF">
              <w:t xml:space="preserve">ife </w:t>
            </w:r>
            <w:r>
              <w:t>s</w:t>
            </w:r>
            <w:r w:rsidRPr="00703CAF">
              <w:t>cenari</w:t>
            </w:r>
            <w:r>
              <w:t xml:space="preserve">os for four </w:t>
            </w:r>
            <w:r w:rsidRPr="00703CAF">
              <w:t>building technologies</w:t>
            </w:r>
          </w:p>
        </w:tc>
      </w:tr>
      <w:tr w:rsidR="000D68C0" w:rsidRPr="00A45927" w:rsidTr="00A75E75">
        <w:tc>
          <w:tcPr>
            <w:tcW w:w="522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D68C0" w:rsidRPr="005A2C66" w:rsidRDefault="000D68C0" w:rsidP="000D68C0">
            <w:pPr>
              <w:spacing w:line="360" w:lineRule="auto"/>
              <w:rPr>
                <w:rFonts w:ascii="Arial" w:hAnsi="Arial" w:cs="Arial"/>
                <w:b/>
                <w:color w:val="000000"/>
                <w:sz w:val="16"/>
                <w:szCs w:val="20"/>
                <w:lang w:val="en-US" w:eastAsia="en-US"/>
              </w:rPr>
            </w:pPr>
            <w:r w:rsidRPr="005A2C66">
              <w:rPr>
                <w:rFonts w:ascii="Arial" w:hAnsi="Arial" w:cs="Arial"/>
                <w:b/>
                <w:sz w:val="16"/>
                <w:szCs w:val="20"/>
                <w:lang w:val="en-US" w:eastAsia="en-US"/>
              </w:rPr>
              <w:t>WASTE SCENARIO SOIL-CEMENT BLOCK HOUSE</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D68C0" w:rsidRPr="006552B0" w:rsidRDefault="000D68C0" w:rsidP="000D68C0">
            <w:pPr>
              <w:spacing w:line="360" w:lineRule="auto"/>
              <w:jc w:val="right"/>
              <w:rPr>
                <w:rFonts w:ascii="Arial" w:hAnsi="Arial" w:cs="Arial"/>
                <w:color w:val="000000"/>
                <w:sz w:val="16"/>
                <w:szCs w:val="20"/>
                <w:lang w:val="en-US"/>
              </w:rPr>
            </w:pPr>
            <w:r>
              <w:rPr>
                <w:rFonts w:ascii="Arial" w:hAnsi="Arial" w:cs="Arial"/>
                <w:color w:val="000000"/>
                <w:sz w:val="16"/>
                <w:szCs w:val="20"/>
                <w:lang w:val="en-US"/>
              </w:rPr>
              <w:t>Unit</w:t>
            </w:r>
          </w:p>
        </w:tc>
        <w:tc>
          <w:tcPr>
            <w:tcW w:w="168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D68C0" w:rsidRPr="00A45927" w:rsidRDefault="000D68C0" w:rsidP="000D68C0">
            <w:pPr>
              <w:spacing w:line="360" w:lineRule="auto"/>
              <w:jc w:val="right"/>
              <w:rPr>
                <w:rFonts w:ascii="Arial" w:hAnsi="Arial" w:cs="Arial"/>
                <w:color w:val="000000"/>
                <w:sz w:val="16"/>
                <w:szCs w:val="20"/>
                <w:lang w:val="en-US" w:eastAsia="en-US"/>
              </w:rPr>
            </w:pPr>
            <w:r>
              <w:rPr>
                <w:rFonts w:ascii="Arial" w:hAnsi="Arial" w:cs="Arial"/>
                <w:color w:val="000000"/>
                <w:sz w:val="16"/>
                <w:szCs w:val="20"/>
                <w:lang w:val="en-US" w:eastAsia="en-US"/>
              </w:rPr>
              <w:t>%</w:t>
            </w:r>
          </w:p>
        </w:tc>
      </w:tr>
      <w:tr w:rsidR="000D68C0" w:rsidTr="00A75E75">
        <w:tc>
          <w:tcPr>
            <w:tcW w:w="8614"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D68C0" w:rsidRDefault="000D68C0" w:rsidP="000D68C0">
            <w:pPr>
              <w:spacing w:line="360" w:lineRule="auto"/>
              <w:rPr>
                <w:rFonts w:ascii="Arial" w:hAnsi="Arial" w:cs="Arial"/>
                <w:sz w:val="16"/>
                <w:szCs w:val="20"/>
              </w:rPr>
            </w:pPr>
            <w:r>
              <w:rPr>
                <w:rFonts w:ascii="Arial" w:hAnsi="Arial" w:cs="Arial"/>
                <w:sz w:val="16"/>
                <w:szCs w:val="20"/>
                <w:lang w:val="en-US" w:eastAsia="en-US"/>
              </w:rPr>
              <w:t xml:space="preserve">Inputs to </w:t>
            </w:r>
            <w:proofErr w:type="spellStart"/>
            <w:r>
              <w:rPr>
                <w:rFonts w:ascii="Arial" w:hAnsi="Arial" w:cs="Arial"/>
                <w:sz w:val="16"/>
                <w:szCs w:val="20"/>
                <w:lang w:val="en-US" w:eastAsia="en-US"/>
              </w:rPr>
              <w:t>Technosphere</w:t>
            </w:r>
            <w:proofErr w:type="spellEnd"/>
          </w:p>
        </w:tc>
      </w:tr>
      <w:tr w:rsidR="000D68C0" w:rsidRPr="00A45927" w:rsidTr="00A75E75">
        <w:tc>
          <w:tcPr>
            <w:tcW w:w="5222" w:type="dxa"/>
            <w:tcBorders>
              <w:top w:val="single" w:sz="4" w:space="0" w:color="auto"/>
            </w:tcBorders>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sz w:val="16"/>
                <w:szCs w:val="20"/>
                <w:lang w:val="en-US" w:eastAsia="en-US"/>
              </w:rPr>
              <w:t xml:space="preserve">Iron scrap, </w:t>
            </w:r>
            <w:r w:rsidRPr="00584CC4">
              <w:rPr>
                <w:rFonts w:ascii="Arial" w:hAnsi="Arial" w:cs="Arial"/>
                <w:sz w:val="16"/>
                <w:szCs w:val="20"/>
                <w:lang w:val="en-US" w:eastAsia="en-US"/>
              </w:rPr>
              <w:t xml:space="preserve">manual recovery and export </w:t>
            </w:r>
            <w:r>
              <w:rPr>
                <w:rFonts w:ascii="Arial" w:hAnsi="Arial" w:cs="Arial"/>
                <w:sz w:val="16"/>
                <w:szCs w:val="20"/>
                <w:lang w:val="en-US" w:eastAsia="en-US"/>
              </w:rPr>
              <w:t>with oceanic freight to CN</w:t>
            </w:r>
          </w:p>
        </w:tc>
        <w:tc>
          <w:tcPr>
            <w:tcW w:w="1708" w:type="dxa"/>
            <w:gridSpan w:val="4"/>
            <w:tcBorders>
              <w:top w:val="single" w:sz="4" w:space="0" w:color="auto"/>
            </w:tcBorders>
          </w:tcPr>
          <w:p w:rsidR="000D68C0" w:rsidRPr="006552B0" w:rsidRDefault="000D68C0" w:rsidP="000D68C0">
            <w:pPr>
              <w:spacing w:line="360" w:lineRule="auto"/>
              <w:jc w:val="right"/>
              <w:rPr>
                <w:rFonts w:ascii="Arial" w:hAnsi="Arial" w:cs="Arial"/>
                <w:color w:val="000000"/>
                <w:sz w:val="16"/>
                <w:szCs w:val="20"/>
                <w:lang w:val="en-US"/>
              </w:rPr>
            </w:pPr>
            <w:r>
              <w:rPr>
                <w:rFonts w:ascii="Arial" w:hAnsi="Arial" w:cs="Arial"/>
                <w:color w:val="000000"/>
                <w:sz w:val="16"/>
                <w:szCs w:val="20"/>
                <w:lang w:val="en-US"/>
              </w:rPr>
              <w:t>-1046kg</w:t>
            </w:r>
          </w:p>
        </w:tc>
        <w:tc>
          <w:tcPr>
            <w:tcW w:w="1684" w:type="dxa"/>
            <w:gridSpan w:val="2"/>
            <w:tcBorders>
              <w:top w:val="single" w:sz="4" w:space="0" w:color="auto"/>
            </w:tcBorders>
          </w:tcPr>
          <w:p w:rsidR="000D68C0" w:rsidRPr="00A45927" w:rsidRDefault="000D68C0" w:rsidP="000D68C0">
            <w:pPr>
              <w:spacing w:line="360" w:lineRule="auto"/>
              <w:jc w:val="right"/>
              <w:rPr>
                <w:rFonts w:ascii="Arial" w:hAnsi="Arial" w:cs="Arial"/>
                <w:color w:val="000000"/>
                <w:sz w:val="16"/>
                <w:szCs w:val="20"/>
                <w:lang w:val="en-US" w:eastAsia="en-US"/>
              </w:rPr>
            </w:pPr>
            <w:r>
              <w:rPr>
                <w:rFonts w:ascii="Arial" w:hAnsi="Arial" w:cs="Arial"/>
                <w:color w:val="000000"/>
                <w:sz w:val="16"/>
                <w:szCs w:val="20"/>
                <w:lang w:val="en-US" w:eastAsia="en-US"/>
              </w:rPr>
              <w:t>60</w:t>
            </w:r>
          </w:p>
        </w:tc>
      </w:tr>
      <w:tr w:rsidR="000D68C0" w:rsidRPr="00A45927" w:rsidTr="000D68C0">
        <w:tc>
          <w:tcPr>
            <w:tcW w:w="5222" w:type="dxa"/>
          </w:tcPr>
          <w:p w:rsidR="000D68C0" w:rsidRPr="00E15A6F" w:rsidRDefault="000D68C0" w:rsidP="000D68C0">
            <w:pPr>
              <w:spacing w:line="360" w:lineRule="auto"/>
              <w:rPr>
                <w:rFonts w:ascii="Arial" w:hAnsi="Arial" w:cs="Arial"/>
                <w:sz w:val="16"/>
                <w:szCs w:val="20"/>
                <w:lang w:val="en-US"/>
              </w:rPr>
            </w:pPr>
            <w:r w:rsidRPr="00584CC4">
              <w:rPr>
                <w:rFonts w:ascii="Arial" w:hAnsi="Arial" w:cs="Arial"/>
                <w:sz w:val="16"/>
                <w:szCs w:val="20"/>
                <w:lang w:val="en-US"/>
              </w:rPr>
              <w:t>Transport , transoceanic freight ship/ PH</w:t>
            </w:r>
          </w:p>
        </w:tc>
        <w:tc>
          <w:tcPr>
            <w:tcW w:w="1708" w:type="dxa"/>
            <w:gridSpan w:val="4"/>
          </w:tcPr>
          <w:p w:rsidR="000D68C0" w:rsidRPr="00E15A6F" w:rsidRDefault="000D68C0" w:rsidP="000D68C0">
            <w:pPr>
              <w:spacing w:line="360" w:lineRule="auto"/>
              <w:jc w:val="right"/>
              <w:rPr>
                <w:rFonts w:ascii="Arial" w:hAnsi="Arial" w:cs="Arial"/>
                <w:color w:val="000000"/>
                <w:sz w:val="16"/>
                <w:szCs w:val="20"/>
                <w:lang w:val="en-US"/>
              </w:rPr>
            </w:pPr>
            <w:r>
              <w:rPr>
                <w:rFonts w:ascii="Arial" w:hAnsi="Arial" w:cs="Arial"/>
                <w:color w:val="000000"/>
                <w:sz w:val="16"/>
                <w:szCs w:val="20"/>
                <w:lang w:val="en-US"/>
              </w:rPr>
              <w:t>1932tkm</w:t>
            </w:r>
          </w:p>
        </w:tc>
        <w:tc>
          <w:tcPr>
            <w:tcW w:w="1684" w:type="dxa"/>
            <w:gridSpan w:val="2"/>
          </w:tcPr>
          <w:p w:rsidR="000D68C0" w:rsidRPr="00E15A6F" w:rsidRDefault="000D68C0" w:rsidP="000D68C0">
            <w:pPr>
              <w:spacing w:line="360" w:lineRule="auto"/>
              <w:jc w:val="right"/>
              <w:rPr>
                <w:rFonts w:ascii="Arial" w:hAnsi="Arial" w:cs="Arial"/>
                <w:color w:val="000000"/>
                <w:sz w:val="16"/>
                <w:szCs w:val="20"/>
                <w:lang w:val="en-US"/>
              </w:rPr>
            </w:pPr>
            <w:proofErr w:type="spellStart"/>
            <w:r>
              <w:rPr>
                <w:rFonts w:ascii="Arial" w:hAnsi="Arial" w:cs="Arial"/>
                <w:color w:val="000000"/>
                <w:sz w:val="16"/>
                <w:szCs w:val="20"/>
                <w:lang w:val="en-US"/>
              </w:rPr>
              <w:t>n.A</w:t>
            </w:r>
            <w:proofErr w:type="spellEnd"/>
            <w:r>
              <w:rPr>
                <w:rFonts w:ascii="Arial" w:hAnsi="Arial" w:cs="Arial"/>
                <w:color w:val="000000"/>
                <w:sz w:val="16"/>
                <w:szCs w:val="20"/>
                <w:lang w:val="en-US"/>
              </w:rPr>
              <w:t>.</w:t>
            </w:r>
          </w:p>
        </w:tc>
      </w:tr>
      <w:tr w:rsidR="000D68C0" w:rsidRPr="00584CC4" w:rsidTr="000D68C0">
        <w:tc>
          <w:tcPr>
            <w:tcW w:w="8614" w:type="dxa"/>
            <w:gridSpan w:val="7"/>
            <w:shd w:val="clear" w:color="auto" w:fill="D9D9D9" w:themeFill="background1" w:themeFillShade="D9"/>
          </w:tcPr>
          <w:p w:rsidR="000D68C0" w:rsidRPr="00584CC4" w:rsidRDefault="000D68C0" w:rsidP="000D68C0">
            <w:pPr>
              <w:spacing w:line="360" w:lineRule="auto"/>
              <w:rPr>
                <w:rFonts w:ascii="Arial" w:hAnsi="Arial" w:cs="Arial"/>
                <w:sz w:val="16"/>
                <w:szCs w:val="20"/>
              </w:rPr>
            </w:pPr>
            <w:proofErr w:type="spellStart"/>
            <w:r>
              <w:rPr>
                <w:rFonts w:ascii="Arial" w:hAnsi="Arial" w:cs="Arial"/>
                <w:sz w:val="16"/>
                <w:szCs w:val="20"/>
                <w:lang w:val="en-US" w:eastAsia="en-US"/>
              </w:rPr>
              <w:t>Ouputs</w:t>
            </w:r>
            <w:proofErr w:type="spellEnd"/>
            <w:r>
              <w:rPr>
                <w:rFonts w:ascii="Arial" w:hAnsi="Arial" w:cs="Arial"/>
                <w:sz w:val="16"/>
                <w:szCs w:val="20"/>
                <w:lang w:val="en-US" w:eastAsia="en-US"/>
              </w:rPr>
              <w:t xml:space="preserve"> to </w:t>
            </w:r>
            <w:proofErr w:type="spellStart"/>
            <w:r>
              <w:rPr>
                <w:rFonts w:ascii="Arial" w:hAnsi="Arial" w:cs="Arial"/>
                <w:sz w:val="16"/>
                <w:szCs w:val="20"/>
                <w:lang w:val="en-US" w:eastAsia="en-US"/>
              </w:rPr>
              <w:t>Technosphere</w:t>
            </w:r>
            <w:proofErr w:type="spellEnd"/>
          </w:p>
        </w:tc>
      </w:tr>
      <w:tr w:rsidR="000D68C0" w:rsidRPr="00A45927" w:rsidTr="000D68C0">
        <w:tc>
          <w:tcPr>
            <w:tcW w:w="5222" w:type="dxa"/>
          </w:tcPr>
          <w:p w:rsidR="000D68C0" w:rsidRDefault="000D68C0" w:rsidP="000D68C0">
            <w:pPr>
              <w:spacing w:line="360" w:lineRule="auto"/>
              <w:rPr>
                <w:rFonts w:ascii="Arial" w:hAnsi="Arial" w:cs="Arial"/>
                <w:sz w:val="16"/>
                <w:szCs w:val="20"/>
              </w:rPr>
            </w:pPr>
          </w:p>
        </w:tc>
        <w:tc>
          <w:tcPr>
            <w:tcW w:w="1708" w:type="dxa"/>
            <w:gridSpan w:val="4"/>
          </w:tcPr>
          <w:p w:rsidR="000D68C0" w:rsidRDefault="000D68C0" w:rsidP="000D68C0">
            <w:pPr>
              <w:spacing w:line="360" w:lineRule="auto"/>
              <w:jc w:val="right"/>
              <w:rPr>
                <w:rFonts w:ascii="Arial" w:hAnsi="Arial" w:cs="Arial"/>
                <w:color w:val="000000"/>
                <w:sz w:val="16"/>
                <w:szCs w:val="20"/>
              </w:rPr>
            </w:pPr>
            <w:r>
              <w:rPr>
                <w:rFonts w:ascii="Arial" w:hAnsi="Arial" w:cs="Arial"/>
                <w:color w:val="000000"/>
                <w:sz w:val="16"/>
                <w:szCs w:val="20"/>
              </w:rPr>
              <w:t>kg</w:t>
            </w:r>
          </w:p>
        </w:tc>
        <w:tc>
          <w:tcPr>
            <w:tcW w:w="1684" w:type="dxa"/>
            <w:gridSpan w:val="2"/>
          </w:tcPr>
          <w:p w:rsidR="000D68C0" w:rsidRDefault="000D68C0" w:rsidP="000D68C0">
            <w:pPr>
              <w:spacing w:line="360" w:lineRule="auto"/>
              <w:jc w:val="right"/>
              <w:rPr>
                <w:rFonts w:ascii="Arial" w:hAnsi="Arial" w:cs="Arial"/>
                <w:color w:val="000000"/>
                <w:sz w:val="16"/>
                <w:szCs w:val="20"/>
              </w:rPr>
            </w:pPr>
            <w:r>
              <w:rPr>
                <w:rFonts w:ascii="Arial" w:hAnsi="Arial" w:cs="Arial"/>
                <w:color w:val="000000"/>
                <w:sz w:val="16"/>
                <w:szCs w:val="20"/>
              </w:rPr>
              <w:t>%</w:t>
            </w:r>
          </w:p>
        </w:tc>
      </w:tr>
      <w:tr w:rsidR="000D68C0" w:rsidRPr="00A45927" w:rsidTr="000D68C0">
        <w:tc>
          <w:tcPr>
            <w:tcW w:w="5222" w:type="dxa"/>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Soil-cement blocks</w:t>
            </w:r>
            <w:r w:rsidRPr="00A45927">
              <w:rPr>
                <w:rFonts w:ascii="Arial" w:hAnsi="Arial" w:cs="Arial"/>
                <w:color w:val="000000"/>
                <w:sz w:val="16"/>
                <w:szCs w:val="20"/>
                <w:lang w:val="en-US" w:eastAsia="en-US"/>
              </w:rPr>
              <w:t xml:space="preserve"> manual recovery and backfilling</w:t>
            </w:r>
            <w:r>
              <w:rPr>
                <w:rFonts w:ascii="Arial" w:hAnsi="Arial" w:cs="Arial"/>
                <w:color w:val="000000"/>
                <w:sz w:val="16"/>
                <w:szCs w:val="20"/>
                <w:lang w:val="en-US" w:eastAsia="en-US"/>
              </w:rPr>
              <w:t xml:space="preserve"> (To recycling)</w:t>
            </w:r>
          </w:p>
        </w:tc>
        <w:tc>
          <w:tcPr>
            <w:tcW w:w="1708" w:type="dxa"/>
            <w:gridSpan w:val="4"/>
          </w:tcPr>
          <w:p w:rsidR="000D68C0" w:rsidRPr="006552B0" w:rsidRDefault="000D68C0" w:rsidP="000D68C0">
            <w:pPr>
              <w:spacing w:line="360" w:lineRule="auto"/>
              <w:jc w:val="right"/>
              <w:rPr>
                <w:rFonts w:ascii="Arial" w:hAnsi="Arial" w:cs="Arial"/>
                <w:color w:val="000000"/>
                <w:sz w:val="16"/>
                <w:szCs w:val="20"/>
                <w:lang w:val="en-US"/>
              </w:rPr>
            </w:pPr>
            <w:r>
              <w:rPr>
                <w:rFonts w:ascii="Arial" w:hAnsi="Arial" w:cs="Arial"/>
                <w:color w:val="000000"/>
                <w:sz w:val="16"/>
                <w:szCs w:val="20"/>
                <w:lang w:val="en-US"/>
              </w:rPr>
              <w:t>4855</w:t>
            </w:r>
          </w:p>
        </w:tc>
        <w:tc>
          <w:tcPr>
            <w:tcW w:w="1684" w:type="dxa"/>
            <w:gridSpan w:val="2"/>
          </w:tcPr>
          <w:p w:rsidR="000D68C0" w:rsidRPr="00A45927" w:rsidRDefault="000D68C0" w:rsidP="000D68C0">
            <w:pPr>
              <w:spacing w:line="360" w:lineRule="auto"/>
              <w:jc w:val="right"/>
              <w:rPr>
                <w:rFonts w:ascii="Arial" w:hAnsi="Arial" w:cs="Arial"/>
                <w:color w:val="000000"/>
                <w:sz w:val="16"/>
                <w:szCs w:val="20"/>
                <w:lang w:val="en-US" w:eastAsia="en-US"/>
              </w:rPr>
            </w:pPr>
            <w:r>
              <w:rPr>
                <w:rFonts w:ascii="Arial" w:hAnsi="Arial" w:cs="Arial"/>
                <w:color w:val="000000"/>
                <w:sz w:val="16"/>
                <w:szCs w:val="20"/>
                <w:lang w:val="en-US" w:eastAsia="en-US"/>
              </w:rPr>
              <w:t>30</w:t>
            </w:r>
          </w:p>
        </w:tc>
      </w:tr>
      <w:tr w:rsidR="000D68C0" w:rsidRPr="00A45927" w:rsidTr="000D68C0">
        <w:tc>
          <w:tcPr>
            <w:tcW w:w="5222" w:type="dxa"/>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Soil-cement blocks</w:t>
            </w:r>
            <w:r w:rsidRPr="00A45927">
              <w:rPr>
                <w:rFonts w:ascii="Arial" w:hAnsi="Arial" w:cs="Arial"/>
                <w:color w:val="000000"/>
                <w:sz w:val="16"/>
                <w:szCs w:val="20"/>
                <w:lang w:val="en-US" w:eastAsia="en-US"/>
              </w:rPr>
              <w:t xml:space="preserve"> manual recovery and</w:t>
            </w:r>
            <w:r>
              <w:rPr>
                <w:rFonts w:ascii="Arial" w:hAnsi="Arial" w:cs="Arial"/>
                <w:color w:val="000000"/>
                <w:sz w:val="16"/>
                <w:szCs w:val="20"/>
                <w:lang w:val="en-US" w:eastAsia="en-US"/>
              </w:rPr>
              <w:t xml:space="preserve"> to</w:t>
            </w:r>
            <w:r w:rsidRPr="00A45927">
              <w:rPr>
                <w:rFonts w:ascii="Arial" w:hAnsi="Arial" w:cs="Arial"/>
                <w:color w:val="000000"/>
                <w:sz w:val="16"/>
                <w:szCs w:val="20"/>
                <w:lang w:val="en-US" w:eastAsia="en-US"/>
              </w:rPr>
              <w:t xml:space="preserve"> final disposal</w:t>
            </w:r>
          </w:p>
        </w:tc>
        <w:tc>
          <w:tcPr>
            <w:tcW w:w="1708" w:type="dxa"/>
            <w:gridSpan w:val="4"/>
          </w:tcPr>
          <w:p w:rsidR="000D68C0" w:rsidRPr="006552B0" w:rsidRDefault="000D68C0" w:rsidP="000D68C0">
            <w:pPr>
              <w:spacing w:line="360" w:lineRule="auto"/>
              <w:jc w:val="right"/>
              <w:rPr>
                <w:rFonts w:ascii="Arial" w:hAnsi="Arial" w:cs="Arial"/>
                <w:color w:val="000000"/>
                <w:sz w:val="16"/>
                <w:szCs w:val="20"/>
                <w:lang w:val="en-US"/>
              </w:rPr>
            </w:pPr>
            <w:r>
              <w:rPr>
                <w:rFonts w:ascii="Arial" w:hAnsi="Arial" w:cs="Arial"/>
                <w:color w:val="000000"/>
                <w:sz w:val="16"/>
                <w:szCs w:val="20"/>
                <w:lang w:val="en-US"/>
              </w:rPr>
              <w:t>11328</w:t>
            </w:r>
          </w:p>
        </w:tc>
        <w:tc>
          <w:tcPr>
            <w:tcW w:w="1684" w:type="dxa"/>
            <w:gridSpan w:val="2"/>
          </w:tcPr>
          <w:p w:rsidR="000D68C0" w:rsidRPr="00A45927" w:rsidRDefault="000D68C0" w:rsidP="000D68C0">
            <w:pPr>
              <w:spacing w:line="360" w:lineRule="auto"/>
              <w:jc w:val="right"/>
              <w:rPr>
                <w:rFonts w:ascii="Arial" w:hAnsi="Arial" w:cs="Arial"/>
                <w:color w:val="000000"/>
                <w:sz w:val="16"/>
                <w:szCs w:val="20"/>
                <w:lang w:val="en-US" w:eastAsia="en-US"/>
              </w:rPr>
            </w:pPr>
            <w:r>
              <w:rPr>
                <w:rFonts w:ascii="Arial" w:hAnsi="Arial" w:cs="Arial"/>
                <w:color w:val="000000"/>
                <w:sz w:val="16"/>
                <w:szCs w:val="20"/>
                <w:lang w:val="en-US" w:eastAsia="en-US"/>
              </w:rPr>
              <w:t>70</w:t>
            </w:r>
          </w:p>
        </w:tc>
      </w:tr>
      <w:tr w:rsidR="000D68C0" w:rsidRPr="00A45927" w:rsidTr="000D68C0">
        <w:tc>
          <w:tcPr>
            <w:tcW w:w="5222" w:type="dxa"/>
          </w:tcPr>
          <w:p w:rsidR="000D68C0" w:rsidRPr="00A45927" w:rsidRDefault="000D68C0" w:rsidP="000D68C0">
            <w:pPr>
              <w:spacing w:line="360" w:lineRule="auto"/>
              <w:rPr>
                <w:rFonts w:ascii="Arial" w:hAnsi="Arial" w:cs="Arial"/>
                <w:color w:val="000000"/>
                <w:sz w:val="16"/>
                <w:szCs w:val="20"/>
                <w:lang w:val="en-US" w:eastAsia="en-US"/>
              </w:rPr>
            </w:pPr>
            <w:r>
              <w:rPr>
                <w:rFonts w:ascii="Arial" w:hAnsi="Arial" w:cs="Arial"/>
                <w:color w:val="000000"/>
                <w:sz w:val="16"/>
                <w:szCs w:val="20"/>
                <w:lang w:val="en-US" w:eastAsia="en-US"/>
              </w:rPr>
              <w:t>Soil-cement blocks</w:t>
            </w:r>
            <w:r w:rsidRPr="00A45927">
              <w:rPr>
                <w:rFonts w:ascii="Arial" w:hAnsi="Arial" w:cs="Arial"/>
                <w:color w:val="000000"/>
                <w:sz w:val="16"/>
                <w:szCs w:val="20"/>
                <w:lang w:val="en-US" w:eastAsia="en-US"/>
              </w:rPr>
              <w:t xml:space="preserve"> no recovery</w:t>
            </w:r>
          </w:p>
        </w:tc>
        <w:tc>
          <w:tcPr>
            <w:tcW w:w="1708" w:type="dxa"/>
            <w:gridSpan w:val="4"/>
          </w:tcPr>
          <w:p w:rsidR="000D68C0" w:rsidRPr="006552B0" w:rsidRDefault="000D68C0" w:rsidP="000D68C0">
            <w:pPr>
              <w:spacing w:line="360" w:lineRule="auto"/>
              <w:jc w:val="right"/>
              <w:rPr>
                <w:rFonts w:ascii="Arial" w:hAnsi="Arial" w:cs="Arial"/>
                <w:color w:val="000000"/>
                <w:sz w:val="16"/>
                <w:szCs w:val="20"/>
                <w:lang w:val="en-US"/>
              </w:rPr>
            </w:pPr>
            <w:r>
              <w:rPr>
                <w:rFonts w:ascii="Arial" w:hAnsi="Arial" w:cs="Arial"/>
                <w:color w:val="000000"/>
                <w:sz w:val="16"/>
                <w:szCs w:val="20"/>
                <w:lang w:val="en-US"/>
              </w:rPr>
              <w:t>0</w:t>
            </w:r>
          </w:p>
        </w:tc>
        <w:tc>
          <w:tcPr>
            <w:tcW w:w="1684" w:type="dxa"/>
            <w:gridSpan w:val="2"/>
          </w:tcPr>
          <w:p w:rsidR="000D68C0" w:rsidRPr="00A45927" w:rsidRDefault="000D68C0" w:rsidP="000D68C0">
            <w:pPr>
              <w:spacing w:line="360" w:lineRule="auto"/>
              <w:jc w:val="right"/>
              <w:rPr>
                <w:rFonts w:ascii="Arial" w:hAnsi="Arial" w:cs="Arial"/>
                <w:color w:val="000000"/>
                <w:sz w:val="16"/>
                <w:szCs w:val="20"/>
                <w:lang w:val="en-US" w:eastAsia="en-US"/>
              </w:rPr>
            </w:pPr>
            <w:r>
              <w:rPr>
                <w:rFonts w:ascii="Arial" w:hAnsi="Arial" w:cs="Arial"/>
                <w:color w:val="000000"/>
                <w:sz w:val="16"/>
                <w:szCs w:val="20"/>
                <w:lang w:val="en-US" w:eastAsia="en-US"/>
              </w:rPr>
              <w:t>0</w:t>
            </w:r>
          </w:p>
        </w:tc>
      </w:tr>
      <w:tr w:rsidR="000D68C0" w:rsidRPr="00A45927" w:rsidTr="000D68C0">
        <w:tc>
          <w:tcPr>
            <w:tcW w:w="5222" w:type="dxa"/>
          </w:tcPr>
          <w:p w:rsidR="000D68C0" w:rsidRPr="00584CC4" w:rsidRDefault="000D68C0" w:rsidP="000D68C0">
            <w:pPr>
              <w:spacing w:line="360" w:lineRule="auto"/>
              <w:rPr>
                <w:rFonts w:ascii="Arial" w:hAnsi="Arial" w:cs="Arial"/>
                <w:sz w:val="16"/>
                <w:szCs w:val="20"/>
                <w:lang w:val="en-US" w:eastAsia="en-US"/>
              </w:rPr>
            </w:pPr>
            <w:r w:rsidRPr="00584CC4">
              <w:rPr>
                <w:rFonts w:ascii="Arial" w:hAnsi="Arial" w:cs="Arial"/>
                <w:sz w:val="16"/>
                <w:szCs w:val="20"/>
                <w:lang w:val="en-US" w:eastAsia="en-US"/>
              </w:rPr>
              <w:t>Bulk iron, manual recovery and reuse</w:t>
            </w:r>
            <w:r>
              <w:rPr>
                <w:rFonts w:ascii="Arial" w:hAnsi="Arial" w:cs="Arial"/>
                <w:sz w:val="16"/>
                <w:szCs w:val="20"/>
                <w:lang w:val="en-US" w:eastAsia="en-US"/>
              </w:rPr>
              <w:t xml:space="preserve"> (To sorting plant)</w:t>
            </w:r>
          </w:p>
        </w:tc>
        <w:tc>
          <w:tcPr>
            <w:tcW w:w="1708" w:type="dxa"/>
            <w:gridSpan w:val="4"/>
          </w:tcPr>
          <w:p w:rsidR="000D68C0" w:rsidRPr="006552B0" w:rsidRDefault="000D68C0" w:rsidP="000D68C0">
            <w:pPr>
              <w:spacing w:line="360" w:lineRule="auto"/>
              <w:jc w:val="right"/>
              <w:rPr>
                <w:rFonts w:ascii="Arial" w:hAnsi="Arial" w:cs="Arial"/>
                <w:color w:val="000000"/>
                <w:sz w:val="16"/>
                <w:szCs w:val="20"/>
                <w:lang w:val="en-US"/>
              </w:rPr>
            </w:pPr>
            <w:r>
              <w:rPr>
                <w:rFonts w:ascii="Arial" w:hAnsi="Arial" w:cs="Arial"/>
                <w:color w:val="000000"/>
                <w:sz w:val="16"/>
                <w:szCs w:val="20"/>
                <w:lang w:val="en-US"/>
              </w:rPr>
              <w:t>348</w:t>
            </w:r>
          </w:p>
        </w:tc>
        <w:tc>
          <w:tcPr>
            <w:tcW w:w="1684" w:type="dxa"/>
            <w:gridSpan w:val="2"/>
          </w:tcPr>
          <w:p w:rsidR="000D68C0" w:rsidRPr="00A45927" w:rsidRDefault="000D68C0" w:rsidP="000D68C0">
            <w:pPr>
              <w:spacing w:line="360" w:lineRule="auto"/>
              <w:jc w:val="right"/>
              <w:rPr>
                <w:rFonts w:ascii="Arial" w:hAnsi="Arial" w:cs="Arial"/>
                <w:color w:val="000000"/>
                <w:sz w:val="16"/>
                <w:szCs w:val="20"/>
                <w:lang w:val="en-US" w:eastAsia="en-US"/>
              </w:rPr>
            </w:pPr>
            <w:r>
              <w:rPr>
                <w:rFonts w:ascii="Arial" w:hAnsi="Arial" w:cs="Arial"/>
                <w:color w:val="000000"/>
                <w:sz w:val="16"/>
                <w:szCs w:val="20"/>
                <w:lang w:val="en-US" w:eastAsia="en-US"/>
              </w:rPr>
              <w:t>20</w:t>
            </w:r>
          </w:p>
        </w:tc>
      </w:tr>
      <w:tr w:rsidR="000D68C0" w:rsidTr="000D68C0">
        <w:tc>
          <w:tcPr>
            <w:tcW w:w="5222" w:type="dxa"/>
          </w:tcPr>
          <w:p w:rsidR="000D68C0" w:rsidRPr="00584CC4" w:rsidRDefault="000D68C0" w:rsidP="000D68C0">
            <w:pPr>
              <w:spacing w:line="360" w:lineRule="auto"/>
              <w:rPr>
                <w:rFonts w:ascii="Arial" w:hAnsi="Arial" w:cs="Arial"/>
                <w:sz w:val="16"/>
                <w:szCs w:val="20"/>
                <w:lang w:val="en-US" w:eastAsia="en-US"/>
              </w:rPr>
            </w:pPr>
            <w:r w:rsidRPr="00584CC4">
              <w:rPr>
                <w:rFonts w:ascii="Arial" w:hAnsi="Arial" w:cs="Arial"/>
                <w:sz w:val="16"/>
                <w:szCs w:val="20"/>
                <w:lang w:val="en-US" w:eastAsia="en-US"/>
              </w:rPr>
              <w:t>Bulk iron, no recovery</w:t>
            </w:r>
          </w:p>
        </w:tc>
        <w:tc>
          <w:tcPr>
            <w:tcW w:w="1708" w:type="dxa"/>
            <w:gridSpan w:val="4"/>
          </w:tcPr>
          <w:p w:rsidR="000D68C0" w:rsidRDefault="000D68C0" w:rsidP="000D68C0">
            <w:pPr>
              <w:spacing w:line="360" w:lineRule="auto"/>
              <w:jc w:val="right"/>
              <w:rPr>
                <w:rFonts w:ascii="Arial" w:hAnsi="Arial" w:cs="Arial"/>
                <w:color w:val="000000"/>
                <w:sz w:val="16"/>
                <w:szCs w:val="20"/>
              </w:rPr>
            </w:pPr>
            <w:r>
              <w:rPr>
                <w:rFonts w:ascii="Arial" w:hAnsi="Arial" w:cs="Arial"/>
                <w:color w:val="000000"/>
                <w:sz w:val="16"/>
                <w:szCs w:val="20"/>
              </w:rPr>
              <w:t>348</w:t>
            </w:r>
          </w:p>
        </w:tc>
        <w:tc>
          <w:tcPr>
            <w:tcW w:w="1684" w:type="dxa"/>
            <w:gridSpan w:val="2"/>
          </w:tcPr>
          <w:p w:rsidR="000D68C0" w:rsidRDefault="000D68C0" w:rsidP="000D68C0">
            <w:pPr>
              <w:spacing w:line="360" w:lineRule="auto"/>
              <w:jc w:val="right"/>
              <w:rPr>
                <w:rFonts w:ascii="Arial" w:hAnsi="Arial" w:cs="Arial"/>
                <w:color w:val="000000"/>
                <w:sz w:val="16"/>
                <w:szCs w:val="20"/>
                <w:lang w:val="en-US" w:eastAsia="en-US"/>
              </w:rPr>
            </w:pPr>
            <w:r>
              <w:rPr>
                <w:rFonts w:ascii="Arial" w:hAnsi="Arial" w:cs="Arial"/>
                <w:color w:val="000000"/>
                <w:sz w:val="16"/>
                <w:szCs w:val="20"/>
                <w:lang w:val="en-US" w:eastAsia="en-US"/>
              </w:rPr>
              <w:t>20</w:t>
            </w:r>
          </w:p>
        </w:tc>
      </w:tr>
      <w:tr w:rsidR="000D68C0" w:rsidRPr="00A45927" w:rsidTr="000D68C0">
        <w:tc>
          <w:tcPr>
            <w:tcW w:w="5222" w:type="dxa"/>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Mineral plaster to disposal</w:t>
            </w:r>
          </w:p>
        </w:tc>
        <w:tc>
          <w:tcPr>
            <w:tcW w:w="1708" w:type="dxa"/>
            <w:gridSpan w:val="4"/>
          </w:tcPr>
          <w:p w:rsidR="000D68C0" w:rsidRDefault="000D68C0" w:rsidP="000D68C0">
            <w:pPr>
              <w:spacing w:line="360" w:lineRule="auto"/>
              <w:jc w:val="right"/>
              <w:rPr>
                <w:rFonts w:ascii="Arial" w:hAnsi="Arial" w:cs="Arial"/>
                <w:color w:val="000000"/>
                <w:sz w:val="16"/>
                <w:szCs w:val="20"/>
              </w:rPr>
            </w:pPr>
            <w:r>
              <w:rPr>
                <w:rFonts w:ascii="Arial" w:hAnsi="Arial" w:cs="Arial"/>
                <w:color w:val="000000"/>
                <w:sz w:val="16"/>
                <w:szCs w:val="20"/>
              </w:rPr>
              <w:t>2666</w:t>
            </w:r>
          </w:p>
        </w:tc>
        <w:tc>
          <w:tcPr>
            <w:tcW w:w="1684" w:type="dxa"/>
            <w:gridSpan w:val="2"/>
          </w:tcPr>
          <w:p w:rsidR="000D68C0" w:rsidRPr="00A45927" w:rsidRDefault="000D68C0" w:rsidP="000D68C0">
            <w:pPr>
              <w:spacing w:line="360" w:lineRule="auto"/>
              <w:jc w:val="right"/>
              <w:rPr>
                <w:rFonts w:ascii="Arial" w:hAnsi="Arial" w:cs="Arial"/>
                <w:color w:val="000000"/>
                <w:sz w:val="16"/>
                <w:szCs w:val="20"/>
                <w:lang w:val="en-US" w:eastAsia="en-US"/>
              </w:rPr>
            </w:pPr>
            <w:r>
              <w:rPr>
                <w:rFonts w:ascii="Arial" w:hAnsi="Arial" w:cs="Arial"/>
                <w:color w:val="000000"/>
                <w:sz w:val="16"/>
                <w:szCs w:val="20"/>
                <w:lang w:val="en-US" w:eastAsia="en-US"/>
              </w:rPr>
              <w:t>80</w:t>
            </w:r>
          </w:p>
        </w:tc>
      </w:tr>
      <w:tr w:rsidR="000D68C0" w:rsidRPr="00A45927" w:rsidTr="000D68C0">
        <w:tc>
          <w:tcPr>
            <w:tcW w:w="5222" w:type="dxa"/>
          </w:tcPr>
          <w:p w:rsidR="000D68C0" w:rsidRPr="00A45927" w:rsidRDefault="000D68C0" w:rsidP="000D68C0">
            <w:pPr>
              <w:spacing w:line="360" w:lineRule="auto"/>
              <w:rPr>
                <w:rFonts w:ascii="Arial" w:hAnsi="Arial" w:cs="Arial"/>
                <w:color w:val="000000"/>
                <w:sz w:val="16"/>
                <w:szCs w:val="20"/>
                <w:lang w:val="en-US" w:eastAsia="en-US"/>
              </w:rPr>
            </w:pPr>
            <w:r w:rsidRPr="00A45927">
              <w:rPr>
                <w:rFonts w:ascii="Arial" w:hAnsi="Arial" w:cs="Arial"/>
                <w:color w:val="000000"/>
                <w:sz w:val="16"/>
                <w:szCs w:val="20"/>
                <w:lang w:val="en-US" w:eastAsia="en-US"/>
              </w:rPr>
              <w:t>Paint to disposal</w:t>
            </w:r>
          </w:p>
        </w:tc>
        <w:tc>
          <w:tcPr>
            <w:tcW w:w="1708" w:type="dxa"/>
            <w:gridSpan w:val="4"/>
          </w:tcPr>
          <w:p w:rsidR="000D68C0" w:rsidRDefault="000D68C0" w:rsidP="000D68C0">
            <w:pPr>
              <w:spacing w:line="360" w:lineRule="auto"/>
              <w:jc w:val="right"/>
              <w:rPr>
                <w:rFonts w:ascii="Arial" w:hAnsi="Arial" w:cs="Arial"/>
                <w:color w:val="000000"/>
                <w:sz w:val="16"/>
                <w:szCs w:val="20"/>
              </w:rPr>
            </w:pPr>
            <w:r>
              <w:rPr>
                <w:rFonts w:ascii="Arial" w:hAnsi="Arial" w:cs="Arial"/>
                <w:color w:val="000000"/>
                <w:sz w:val="16"/>
                <w:szCs w:val="20"/>
              </w:rPr>
              <w:t>15</w:t>
            </w:r>
          </w:p>
        </w:tc>
        <w:tc>
          <w:tcPr>
            <w:tcW w:w="1684" w:type="dxa"/>
            <w:gridSpan w:val="2"/>
          </w:tcPr>
          <w:p w:rsidR="000D68C0" w:rsidRPr="00A45927" w:rsidRDefault="000D68C0" w:rsidP="000D68C0">
            <w:pPr>
              <w:spacing w:line="360" w:lineRule="auto"/>
              <w:jc w:val="right"/>
              <w:rPr>
                <w:rFonts w:ascii="Arial" w:hAnsi="Arial" w:cs="Arial"/>
                <w:color w:val="000000"/>
                <w:sz w:val="16"/>
                <w:szCs w:val="20"/>
                <w:lang w:val="en-US" w:eastAsia="en-US"/>
              </w:rPr>
            </w:pPr>
            <w:r>
              <w:rPr>
                <w:rFonts w:ascii="Arial" w:hAnsi="Arial" w:cs="Arial"/>
                <w:color w:val="000000"/>
                <w:sz w:val="16"/>
                <w:szCs w:val="20"/>
                <w:lang w:val="en-US" w:eastAsia="en-US"/>
              </w:rPr>
              <w:t>100</w:t>
            </w:r>
          </w:p>
        </w:tc>
      </w:tr>
      <w:tr w:rsidR="000D68C0" w:rsidRPr="00A45927" w:rsidTr="000D68C0">
        <w:tc>
          <w:tcPr>
            <w:tcW w:w="5222" w:type="dxa"/>
            <w:vMerge w:val="restart"/>
            <w:shd w:val="clear" w:color="auto" w:fill="A6A6A6" w:themeFill="background1" w:themeFillShade="A6"/>
          </w:tcPr>
          <w:p w:rsidR="000D68C0" w:rsidRPr="005A2C66" w:rsidRDefault="000D68C0" w:rsidP="000D68C0">
            <w:pPr>
              <w:spacing w:line="360" w:lineRule="auto"/>
              <w:rPr>
                <w:rFonts w:ascii="Arial" w:hAnsi="Arial" w:cs="Arial"/>
                <w:b/>
                <w:sz w:val="16"/>
                <w:szCs w:val="20"/>
                <w:lang w:val="en-US" w:eastAsia="en-US"/>
              </w:rPr>
            </w:pPr>
            <w:r w:rsidRPr="005A2C66">
              <w:rPr>
                <w:rFonts w:ascii="Arial" w:hAnsi="Arial" w:cs="Arial"/>
                <w:b/>
                <w:sz w:val="16"/>
                <w:szCs w:val="20"/>
                <w:lang w:val="en-US" w:eastAsia="en-US"/>
              </w:rPr>
              <w:t xml:space="preserve">WASTE SCENARIO </w:t>
            </w:r>
            <w:r>
              <w:rPr>
                <w:rFonts w:ascii="Arial" w:hAnsi="Arial" w:cs="Arial"/>
                <w:b/>
                <w:sz w:val="16"/>
                <w:szCs w:val="20"/>
                <w:lang w:val="en-US" w:eastAsia="en-US"/>
              </w:rPr>
              <w:t xml:space="preserve">CEMENT-BAMBOO-FRAME </w:t>
            </w:r>
            <w:r w:rsidRPr="005A2C66">
              <w:rPr>
                <w:rFonts w:ascii="Arial" w:hAnsi="Arial" w:cs="Arial"/>
                <w:b/>
                <w:sz w:val="16"/>
                <w:szCs w:val="20"/>
                <w:lang w:val="en-US" w:eastAsia="en-US"/>
              </w:rPr>
              <w:t>HOUSE</w:t>
            </w:r>
          </w:p>
        </w:tc>
        <w:tc>
          <w:tcPr>
            <w:tcW w:w="1708" w:type="dxa"/>
            <w:gridSpan w:val="4"/>
            <w:shd w:val="clear" w:color="auto" w:fill="A6A6A6" w:themeFill="background1" w:themeFillShade="A6"/>
          </w:tcPr>
          <w:p w:rsidR="000D68C0" w:rsidRPr="00584CC4" w:rsidRDefault="000D68C0" w:rsidP="000D68C0">
            <w:pPr>
              <w:spacing w:line="360" w:lineRule="auto"/>
              <w:jc w:val="right"/>
              <w:rPr>
                <w:rFonts w:ascii="Arial" w:hAnsi="Arial" w:cs="Arial"/>
                <w:sz w:val="16"/>
                <w:szCs w:val="20"/>
                <w:lang w:val="en-US" w:eastAsia="en-US"/>
              </w:rPr>
            </w:pPr>
            <w:r>
              <w:rPr>
                <w:rFonts w:ascii="Arial" w:hAnsi="Arial" w:cs="Arial"/>
                <w:sz w:val="16"/>
                <w:szCs w:val="20"/>
                <w:lang w:val="en-US"/>
              </w:rPr>
              <w:t>Unit</w:t>
            </w:r>
          </w:p>
        </w:tc>
        <w:tc>
          <w:tcPr>
            <w:tcW w:w="1684" w:type="dxa"/>
            <w:gridSpan w:val="2"/>
            <w:shd w:val="clear" w:color="auto" w:fill="A6A6A6" w:themeFill="background1" w:themeFillShade="A6"/>
          </w:tcPr>
          <w:p w:rsidR="000D68C0" w:rsidRPr="00584CC4" w:rsidRDefault="000D68C0" w:rsidP="000D68C0">
            <w:pPr>
              <w:spacing w:line="360" w:lineRule="auto"/>
              <w:jc w:val="right"/>
              <w:rPr>
                <w:rFonts w:ascii="Arial" w:hAnsi="Arial" w:cs="Arial"/>
                <w:sz w:val="16"/>
                <w:szCs w:val="20"/>
                <w:lang w:val="en-US" w:eastAsia="en-US"/>
              </w:rPr>
            </w:pPr>
            <w:r>
              <w:rPr>
                <w:rFonts w:ascii="Arial" w:hAnsi="Arial" w:cs="Arial"/>
                <w:sz w:val="16"/>
                <w:szCs w:val="20"/>
                <w:lang w:val="en-US" w:eastAsia="en-US"/>
              </w:rPr>
              <w:t>%</w:t>
            </w:r>
          </w:p>
        </w:tc>
      </w:tr>
      <w:tr w:rsidR="000D68C0" w:rsidRPr="00A45927" w:rsidTr="000D68C0">
        <w:tc>
          <w:tcPr>
            <w:tcW w:w="5222" w:type="dxa"/>
            <w:vMerge/>
            <w:shd w:val="clear" w:color="auto" w:fill="A6A6A6" w:themeFill="background1" w:themeFillShade="A6"/>
          </w:tcPr>
          <w:p w:rsidR="000D68C0" w:rsidRDefault="000D68C0" w:rsidP="000D68C0">
            <w:pPr>
              <w:spacing w:line="360" w:lineRule="auto"/>
              <w:rPr>
                <w:rFonts w:ascii="Arial" w:hAnsi="Arial" w:cs="Arial"/>
                <w:sz w:val="16"/>
                <w:szCs w:val="20"/>
              </w:rPr>
            </w:pPr>
          </w:p>
        </w:tc>
        <w:tc>
          <w:tcPr>
            <w:tcW w:w="848" w:type="dxa"/>
            <w:shd w:val="clear" w:color="auto" w:fill="A6A6A6" w:themeFill="background1" w:themeFillShade="A6"/>
          </w:tcPr>
          <w:p w:rsidR="000D68C0" w:rsidRPr="00BE1926" w:rsidRDefault="000D68C0" w:rsidP="000D68C0">
            <w:pPr>
              <w:spacing w:line="360" w:lineRule="auto"/>
              <w:jc w:val="center"/>
              <w:rPr>
                <w:rFonts w:ascii="Arial" w:hAnsi="Arial" w:cs="Arial"/>
                <w:sz w:val="12"/>
                <w:szCs w:val="20"/>
              </w:rPr>
            </w:pPr>
            <w:r w:rsidRPr="00BE1926">
              <w:rPr>
                <w:rFonts w:ascii="Arial" w:hAnsi="Arial" w:cs="Arial"/>
                <w:sz w:val="12"/>
                <w:szCs w:val="20"/>
              </w:rPr>
              <w:t>Scenario 1</w:t>
            </w:r>
          </w:p>
        </w:tc>
        <w:tc>
          <w:tcPr>
            <w:tcW w:w="860" w:type="dxa"/>
            <w:gridSpan w:val="3"/>
            <w:shd w:val="clear" w:color="auto" w:fill="A6A6A6" w:themeFill="background1" w:themeFillShade="A6"/>
          </w:tcPr>
          <w:p w:rsidR="000D68C0" w:rsidRPr="00BE1926" w:rsidRDefault="000D68C0" w:rsidP="000D68C0">
            <w:pPr>
              <w:spacing w:line="360" w:lineRule="auto"/>
              <w:jc w:val="center"/>
              <w:rPr>
                <w:rFonts w:ascii="Arial" w:hAnsi="Arial" w:cs="Arial"/>
                <w:sz w:val="12"/>
                <w:szCs w:val="20"/>
              </w:rPr>
            </w:pPr>
            <w:r w:rsidRPr="00BE1926">
              <w:rPr>
                <w:rFonts w:ascii="Arial" w:hAnsi="Arial" w:cs="Arial"/>
                <w:sz w:val="12"/>
                <w:szCs w:val="20"/>
              </w:rPr>
              <w:t>Scenario 2</w:t>
            </w:r>
          </w:p>
        </w:tc>
        <w:tc>
          <w:tcPr>
            <w:tcW w:w="836" w:type="dxa"/>
            <w:shd w:val="clear" w:color="auto" w:fill="A6A6A6" w:themeFill="background1" w:themeFillShade="A6"/>
          </w:tcPr>
          <w:p w:rsidR="000D68C0" w:rsidRPr="00BE1926" w:rsidRDefault="000D68C0" w:rsidP="000D68C0">
            <w:pPr>
              <w:spacing w:line="360" w:lineRule="auto"/>
              <w:jc w:val="center"/>
              <w:rPr>
                <w:rFonts w:ascii="Arial" w:hAnsi="Arial" w:cs="Arial"/>
                <w:sz w:val="12"/>
                <w:szCs w:val="20"/>
              </w:rPr>
            </w:pPr>
            <w:r w:rsidRPr="00BE1926">
              <w:rPr>
                <w:rFonts w:ascii="Arial" w:hAnsi="Arial" w:cs="Arial"/>
                <w:sz w:val="12"/>
                <w:szCs w:val="20"/>
              </w:rPr>
              <w:t>Scenario 1</w:t>
            </w:r>
          </w:p>
        </w:tc>
        <w:tc>
          <w:tcPr>
            <w:tcW w:w="848" w:type="dxa"/>
            <w:shd w:val="clear" w:color="auto" w:fill="A6A6A6" w:themeFill="background1" w:themeFillShade="A6"/>
          </w:tcPr>
          <w:p w:rsidR="000D68C0" w:rsidRPr="00BE1926" w:rsidRDefault="000D68C0" w:rsidP="000D68C0">
            <w:pPr>
              <w:spacing w:line="360" w:lineRule="auto"/>
              <w:jc w:val="center"/>
              <w:rPr>
                <w:rFonts w:ascii="Arial" w:hAnsi="Arial" w:cs="Arial"/>
                <w:sz w:val="12"/>
                <w:szCs w:val="20"/>
              </w:rPr>
            </w:pPr>
            <w:r w:rsidRPr="00BE1926">
              <w:rPr>
                <w:rFonts w:ascii="Arial" w:hAnsi="Arial" w:cs="Arial"/>
                <w:sz w:val="12"/>
                <w:szCs w:val="20"/>
              </w:rPr>
              <w:t>Scenario 2</w:t>
            </w:r>
          </w:p>
        </w:tc>
      </w:tr>
      <w:tr w:rsidR="000D68C0" w:rsidRPr="00A45927" w:rsidTr="000D68C0">
        <w:tc>
          <w:tcPr>
            <w:tcW w:w="8614" w:type="dxa"/>
            <w:gridSpan w:val="7"/>
            <w:shd w:val="clear" w:color="auto" w:fill="D9D9D9" w:themeFill="background1" w:themeFillShade="D9"/>
          </w:tcPr>
          <w:p w:rsidR="000D68C0" w:rsidRDefault="000D68C0" w:rsidP="000D68C0">
            <w:pPr>
              <w:spacing w:line="360" w:lineRule="auto"/>
              <w:rPr>
                <w:rFonts w:ascii="Arial" w:hAnsi="Arial" w:cs="Arial"/>
                <w:sz w:val="16"/>
                <w:szCs w:val="20"/>
              </w:rPr>
            </w:pPr>
            <w:r>
              <w:rPr>
                <w:rFonts w:ascii="Arial" w:hAnsi="Arial" w:cs="Arial"/>
                <w:sz w:val="16"/>
                <w:szCs w:val="20"/>
                <w:lang w:val="en-US" w:eastAsia="en-US"/>
              </w:rPr>
              <w:t xml:space="preserve">Inputs to </w:t>
            </w:r>
            <w:proofErr w:type="spellStart"/>
            <w:r>
              <w:rPr>
                <w:rFonts w:ascii="Arial" w:hAnsi="Arial" w:cs="Arial"/>
                <w:sz w:val="16"/>
                <w:szCs w:val="20"/>
                <w:lang w:val="en-US" w:eastAsia="en-US"/>
              </w:rPr>
              <w:t>Technosphere</w:t>
            </w:r>
            <w:proofErr w:type="spellEnd"/>
          </w:p>
        </w:tc>
      </w:tr>
      <w:tr w:rsidR="000D68C0" w:rsidRPr="00A45927" w:rsidTr="000D68C0">
        <w:tc>
          <w:tcPr>
            <w:tcW w:w="5222" w:type="dxa"/>
            <w:shd w:val="clear" w:color="auto" w:fill="auto"/>
          </w:tcPr>
          <w:p w:rsidR="000D68C0" w:rsidRPr="00584CC4" w:rsidRDefault="000D68C0" w:rsidP="000D68C0">
            <w:pPr>
              <w:spacing w:line="360" w:lineRule="auto"/>
              <w:rPr>
                <w:rFonts w:ascii="Arial" w:hAnsi="Arial" w:cs="Arial"/>
                <w:sz w:val="16"/>
                <w:szCs w:val="20"/>
                <w:lang w:val="en-US" w:eastAsia="en-US"/>
              </w:rPr>
            </w:pPr>
            <w:r w:rsidRPr="00584CC4">
              <w:rPr>
                <w:rFonts w:ascii="Arial" w:hAnsi="Arial" w:cs="Arial"/>
                <w:sz w:val="16"/>
                <w:szCs w:val="20"/>
                <w:lang w:val="en-US" w:eastAsia="en-US"/>
              </w:rPr>
              <w:t xml:space="preserve">Organic recovery and reuse </w:t>
            </w:r>
            <w:r>
              <w:rPr>
                <w:rFonts w:ascii="Arial" w:hAnsi="Arial" w:cs="Arial"/>
                <w:sz w:val="16"/>
                <w:szCs w:val="20"/>
                <w:lang w:val="en-US" w:eastAsia="en-US"/>
              </w:rPr>
              <w:t>(Sawn timber s</w:t>
            </w:r>
            <w:r w:rsidRPr="00584CC4">
              <w:rPr>
                <w:rFonts w:ascii="Arial" w:hAnsi="Arial" w:cs="Arial"/>
                <w:sz w:val="16"/>
                <w:szCs w:val="20"/>
                <w:lang w:val="en-US" w:eastAsia="en-US"/>
              </w:rPr>
              <w:t>ubstitution</w:t>
            </w:r>
            <w:r>
              <w:rPr>
                <w:rFonts w:ascii="Arial" w:hAnsi="Arial" w:cs="Arial"/>
                <w:sz w:val="16"/>
                <w:szCs w:val="20"/>
                <w:lang w:val="en-US" w:eastAsia="en-US"/>
              </w:rPr>
              <w:t xml:space="preserve"> </w:t>
            </w:r>
            <w:r w:rsidRPr="00584CC4">
              <w:rPr>
                <w:rFonts w:ascii="Arial" w:hAnsi="Arial" w:cs="Arial"/>
                <w:sz w:val="16"/>
                <w:szCs w:val="20"/>
                <w:lang w:val="en-US" w:eastAsia="en-US"/>
              </w:rPr>
              <w:t>)</w:t>
            </w:r>
          </w:p>
        </w:tc>
        <w:tc>
          <w:tcPr>
            <w:tcW w:w="848" w:type="dxa"/>
            <w:shd w:val="clear" w:color="auto" w:fill="auto"/>
          </w:tcPr>
          <w:p w:rsidR="000D68C0" w:rsidRPr="00BE1926" w:rsidRDefault="000D68C0" w:rsidP="000D68C0">
            <w:pPr>
              <w:spacing w:line="360" w:lineRule="auto"/>
              <w:jc w:val="right"/>
              <w:rPr>
                <w:rFonts w:ascii="Arial" w:hAnsi="Arial" w:cs="Arial"/>
                <w:sz w:val="16"/>
                <w:szCs w:val="20"/>
                <w:vertAlign w:val="superscript"/>
                <w:lang w:val="en-US"/>
              </w:rPr>
            </w:pPr>
            <w:r>
              <w:rPr>
                <w:rFonts w:ascii="Arial" w:hAnsi="Arial" w:cs="Arial"/>
                <w:sz w:val="16"/>
                <w:szCs w:val="20"/>
                <w:lang w:val="en-US"/>
              </w:rPr>
              <w:t>-0.18m</w:t>
            </w:r>
            <w:r>
              <w:rPr>
                <w:rFonts w:ascii="Arial" w:hAnsi="Arial" w:cs="Arial"/>
                <w:sz w:val="16"/>
                <w:szCs w:val="20"/>
                <w:vertAlign w:val="superscript"/>
                <w:lang w:val="en-US"/>
              </w:rPr>
              <w:t>3</w:t>
            </w:r>
          </w:p>
        </w:tc>
        <w:tc>
          <w:tcPr>
            <w:tcW w:w="860" w:type="dxa"/>
            <w:gridSpan w:val="3"/>
            <w:shd w:val="clear" w:color="auto" w:fill="auto"/>
          </w:tcPr>
          <w:p w:rsidR="000D68C0" w:rsidRPr="00BE1926" w:rsidRDefault="000D68C0" w:rsidP="000D68C0">
            <w:pPr>
              <w:spacing w:line="360" w:lineRule="auto"/>
              <w:jc w:val="right"/>
              <w:rPr>
                <w:rFonts w:ascii="Arial" w:hAnsi="Arial" w:cs="Arial"/>
                <w:sz w:val="16"/>
                <w:szCs w:val="20"/>
                <w:vertAlign w:val="superscript"/>
                <w:lang w:val="en-US"/>
              </w:rPr>
            </w:pPr>
            <w:r>
              <w:rPr>
                <w:rFonts w:ascii="Arial" w:hAnsi="Arial" w:cs="Arial"/>
                <w:sz w:val="16"/>
                <w:szCs w:val="20"/>
                <w:lang w:val="en-US"/>
              </w:rPr>
              <w:t>-0.74 m</w:t>
            </w:r>
            <w:r>
              <w:rPr>
                <w:rFonts w:ascii="Arial" w:hAnsi="Arial" w:cs="Arial"/>
                <w:sz w:val="16"/>
                <w:szCs w:val="20"/>
                <w:vertAlign w:val="superscript"/>
                <w:lang w:val="en-US"/>
              </w:rPr>
              <w:t>3</w:t>
            </w:r>
          </w:p>
        </w:tc>
        <w:tc>
          <w:tcPr>
            <w:tcW w:w="836" w:type="dxa"/>
            <w:shd w:val="clear" w:color="auto" w:fill="auto"/>
          </w:tcPr>
          <w:p w:rsidR="000D68C0" w:rsidRPr="00584CC4" w:rsidRDefault="000D68C0" w:rsidP="000D68C0">
            <w:pPr>
              <w:spacing w:line="360" w:lineRule="auto"/>
              <w:jc w:val="right"/>
              <w:rPr>
                <w:rFonts w:ascii="Arial" w:hAnsi="Arial" w:cs="Arial"/>
                <w:sz w:val="16"/>
                <w:szCs w:val="20"/>
                <w:lang w:val="en-US" w:eastAsia="en-US"/>
              </w:rPr>
            </w:pPr>
            <w:r w:rsidRPr="00584CC4">
              <w:rPr>
                <w:rFonts w:ascii="Arial" w:hAnsi="Arial" w:cs="Arial"/>
                <w:sz w:val="16"/>
                <w:szCs w:val="20"/>
                <w:lang w:val="en-US" w:eastAsia="en-US"/>
              </w:rPr>
              <w:t>10</w:t>
            </w:r>
          </w:p>
        </w:tc>
        <w:tc>
          <w:tcPr>
            <w:tcW w:w="848" w:type="dxa"/>
            <w:shd w:val="clear" w:color="auto" w:fill="auto"/>
          </w:tcPr>
          <w:p w:rsidR="000D68C0" w:rsidRPr="00584CC4" w:rsidRDefault="000D68C0" w:rsidP="000D68C0">
            <w:pPr>
              <w:spacing w:line="360" w:lineRule="auto"/>
              <w:jc w:val="right"/>
              <w:rPr>
                <w:rFonts w:ascii="Arial" w:hAnsi="Arial" w:cs="Arial"/>
                <w:sz w:val="16"/>
                <w:szCs w:val="20"/>
                <w:lang w:val="en-US" w:eastAsia="en-US"/>
              </w:rPr>
            </w:pPr>
            <w:r w:rsidRPr="00584CC4">
              <w:rPr>
                <w:rFonts w:ascii="Arial" w:hAnsi="Arial" w:cs="Arial"/>
                <w:sz w:val="16"/>
                <w:szCs w:val="20"/>
                <w:lang w:val="en-US" w:eastAsia="en-US"/>
              </w:rPr>
              <w:t>40</w:t>
            </w:r>
          </w:p>
        </w:tc>
      </w:tr>
      <w:tr w:rsidR="000D68C0" w:rsidRPr="00A45927" w:rsidTr="000D68C0">
        <w:tc>
          <w:tcPr>
            <w:tcW w:w="5222" w:type="dxa"/>
            <w:shd w:val="clear" w:color="auto" w:fill="auto"/>
          </w:tcPr>
          <w:p w:rsidR="000D68C0" w:rsidRPr="00BE1926" w:rsidRDefault="000D68C0" w:rsidP="000D68C0">
            <w:pPr>
              <w:spacing w:line="360" w:lineRule="auto"/>
              <w:rPr>
                <w:rFonts w:ascii="Arial" w:hAnsi="Arial" w:cs="Arial"/>
                <w:sz w:val="16"/>
                <w:szCs w:val="20"/>
                <w:lang w:val="en-US"/>
              </w:rPr>
            </w:pPr>
            <w:r>
              <w:rPr>
                <w:rFonts w:ascii="Arial" w:hAnsi="Arial" w:cs="Arial"/>
                <w:sz w:val="16"/>
                <w:szCs w:val="20"/>
                <w:lang w:val="en-US" w:eastAsia="en-US"/>
              </w:rPr>
              <w:t xml:space="preserve">Iron scrap, </w:t>
            </w:r>
            <w:r w:rsidRPr="00584CC4">
              <w:rPr>
                <w:rFonts w:ascii="Arial" w:hAnsi="Arial" w:cs="Arial"/>
                <w:sz w:val="16"/>
                <w:szCs w:val="20"/>
                <w:lang w:val="en-US" w:eastAsia="en-US"/>
              </w:rPr>
              <w:t xml:space="preserve">manual recovery and export </w:t>
            </w:r>
            <w:r>
              <w:rPr>
                <w:rFonts w:ascii="Arial" w:hAnsi="Arial" w:cs="Arial"/>
                <w:sz w:val="16"/>
                <w:szCs w:val="20"/>
                <w:lang w:val="en-US" w:eastAsia="en-US"/>
              </w:rPr>
              <w:t>with oceanic freight to CN</w:t>
            </w:r>
          </w:p>
        </w:tc>
        <w:tc>
          <w:tcPr>
            <w:tcW w:w="1708" w:type="dxa"/>
            <w:gridSpan w:val="4"/>
            <w:shd w:val="clear" w:color="auto" w:fill="auto"/>
          </w:tcPr>
          <w:p w:rsidR="000D68C0" w:rsidRPr="00584CC4" w:rsidRDefault="000D68C0" w:rsidP="000D68C0">
            <w:pPr>
              <w:tabs>
                <w:tab w:val="left" w:pos="585"/>
                <w:tab w:val="center" w:pos="740"/>
              </w:tabs>
              <w:spacing w:line="360" w:lineRule="auto"/>
              <w:jc w:val="right"/>
              <w:rPr>
                <w:rFonts w:ascii="Arial" w:hAnsi="Arial" w:cs="Arial"/>
                <w:sz w:val="16"/>
                <w:szCs w:val="20"/>
                <w:lang w:val="en-US" w:eastAsia="en-US"/>
              </w:rPr>
            </w:pPr>
            <w:r>
              <w:rPr>
                <w:rFonts w:ascii="Arial" w:hAnsi="Arial" w:cs="Arial"/>
                <w:sz w:val="16"/>
                <w:szCs w:val="20"/>
                <w:lang w:val="en-US"/>
              </w:rPr>
              <w:tab/>
              <w:t>-</w:t>
            </w:r>
            <w:r>
              <w:rPr>
                <w:rFonts w:ascii="Arial" w:hAnsi="Arial" w:cs="Arial"/>
                <w:sz w:val="16"/>
                <w:szCs w:val="20"/>
                <w:lang w:val="en-US"/>
              </w:rPr>
              <w:tab/>
            </w:r>
            <w:r w:rsidRPr="00584CC4">
              <w:rPr>
                <w:rFonts w:ascii="Arial" w:hAnsi="Arial" w:cs="Arial"/>
                <w:sz w:val="16"/>
                <w:szCs w:val="20"/>
                <w:lang w:val="en-US"/>
              </w:rPr>
              <w:t>303</w:t>
            </w:r>
            <w:r>
              <w:rPr>
                <w:rFonts w:ascii="Arial" w:hAnsi="Arial" w:cs="Arial"/>
                <w:sz w:val="16"/>
                <w:szCs w:val="20"/>
                <w:lang w:val="en-US"/>
              </w:rPr>
              <w:t>kg</w:t>
            </w:r>
          </w:p>
        </w:tc>
        <w:tc>
          <w:tcPr>
            <w:tcW w:w="1684" w:type="dxa"/>
            <w:gridSpan w:val="2"/>
            <w:shd w:val="clear" w:color="auto" w:fill="auto"/>
          </w:tcPr>
          <w:p w:rsidR="000D68C0" w:rsidRPr="00BE1926" w:rsidRDefault="000D68C0" w:rsidP="000D68C0">
            <w:pPr>
              <w:spacing w:line="360" w:lineRule="auto"/>
              <w:jc w:val="right"/>
              <w:rPr>
                <w:rFonts w:ascii="Arial" w:hAnsi="Arial" w:cs="Arial"/>
                <w:sz w:val="16"/>
                <w:szCs w:val="20"/>
                <w:lang w:val="en-US"/>
              </w:rPr>
            </w:pPr>
            <w:r w:rsidRPr="00584CC4">
              <w:rPr>
                <w:rFonts w:ascii="Arial" w:hAnsi="Arial" w:cs="Arial"/>
                <w:sz w:val="16"/>
                <w:szCs w:val="20"/>
                <w:lang w:val="en-US" w:eastAsia="en-US"/>
              </w:rPr>
              <w:t>60</w:t>
            </w:r>
          </w:p>
        </w:tc>
      </w:tr>
      <w:tr w:rsidR="000D68C0" w:rsidRPr="00A45927" w:rsidTr="000D68C0">
        <w:tc>
          <w:tcPr>
            <w:tcW w:w="5222" w:type="dxa"/>
            <w:shd w:val="clear" w:color="auto" w:fill="auto"/>
          </w:tcPr>
          <w:p w:rsidR="000D68C0" w:rsidRPr="00584CC4" w:rsidRDefault="000D68C0" w:rsidP="000D68C0">
            <w:pPr>
              <w:spacing w:line="360" w:lineRule="auto"/>
              <w:rPr>
                <w:rFonts w:ascii="Arial" w:hAnsi="Arial" w:cs="Arial"/>
                <w:sz w:val="16"/>
                <w:szCs w:val="20"/>
                <w:lang w:val="en-US"/>
              </w:rPr>
            </w:pPr>
            <w:r w:rsidRPr="00584CC4">
              <w:rPr>
                <w:rFonts w:ascii="Arial" w:hAnsi="Arial" w:cs="Arial"/>
                <w:sz w:val="16"/>
                <w:szCs w:val="20"/>
                <w:lang w:val="en-US"/>
              </w:rPr>
              <w:t>Transport , transoceanic freight ship/ PH</w:t>
            </w:r>
          </w:p>
        </w:tc>
        <w:tc>
          <w:tcPr>
            <w:tcW w:w="848" w:type="dxa"/>
            <w:shd w:val="clear" w:color="auto" w:fill="auto"/>
          </w:tcPr>
          <w:p w:rsidR="000D68C0" w:rsidRPr="00584CC4" w:rsidRDefault="000D68C0" w:rsidP="000D68C0">
            <w:pPr>
              <w:spacing w:line="360" w:lineRule="auto"/>
              <w:jc w:val="right"/>
              <w:rPr>
                <w:rFonts w:ascii="Arial" w:hAnsi="Arial" w:cs="Arial"/>
                <w:sz w:val="16"/>
                <w:szCs w:val="20"/>
              </w:rPr>
            </w:pPr>
            <w:r>
              <w:rPr>
                <w:rFonts w:ascii="Arial" w:hAnsi="Arial" w:cs="Arial"/>
                <w:sz w:val="16"/>
                <w:szCs w:val="20"/>
                <w:lang w:val="en-US"/>
              </w:rPr>
              <w:t>559tkm</w:t>
            </w:r>
          </w:p>
        </w:tc>
        <w:tc>
          <w:tcPr>
            <w:tcW w:w="860" w:type="dxa"/>
            <w:gridSpan w:val="3"/>
            <w:shd w:val="clear" w:color="auto" w:fill="auto"/>
          </w:tcPr>
          <w:p w:rsidR="000D68C0" w:rsidRPr="00584CC4" w:rsidRDefault="000D68C0" w:rsidP="000D68C0">
            <w:pPr>
              <w:spacing w:line="360" w:lineRule="auto"/>
              <w:jc w:val="right"/>
              <w:rPr>
                <w:rFonts w:ascii="Arial" w:hAnsi="Arial" w:cs="Arial"/>
                <w:sz w:val="16"/>
                <w:szCs w:val="20"/>
                <w:lang w:val="en-US"/>
              </w:rPr>
            </w:pPr>
            <w:r>
              <w:rPr>
                <w:rFonts w:ascii="Arial" w:hAnsi="Arial" w:cs="Arial"/>
                <w:sz w:val="16"/>
                <w:szCs w:val="20"/>
                <w:lang w:val="en-US"/>
              </w:rPr>
              <w:t>559tkm</w:t>
            </w:r>
          </w:p>
        </w:tc>
        <w:tc>
          <w:tcPr>
            <w:tcW w:w="1684" w:type="dxa"/>
            <w:gridSpan w:val="2"/>
            <w:shd w:val="clear" w:color="auto" w:fill="auto"/>
          </w:tcPr>
          <w:p w:rsidR="000D68C0" w:rsidRPr="00584CC4" w:rsidRDefault="000D68C0" w:rsidP="000D68C0">
            <w:pPr>
              <w:spacing w:line="360" w:lineRule="auto"/>
              <w:jc w:val="right"/>
              <w:rPr>
                <w:rFonts w:ascii="Arial" w:hAnsi="Arial" w:cs="Arial"/>
                <w:sz w:val="16"/>
                <w:szCs w:val="20"/>
                <w:lang w:val="en-US"/>
              </w:rPr>
            </w:pPr>
            <w:proofErr w:type="spellStart"/>
            <w:r>
              <w:rPr>
                <w:rFonts w:ascii="Arial" w:hAnsi="Arial" w:cs="Arial"/>
                <w:sz w:val="16"/>
                <w:szCs w:val="20"/>
                <w:lang w:val="en-US"/>
              </w:rPr>
              <w:t>n.A</w:t>
            </w:r>
            <w:proofErr w:type="spellEnd"/>
            <w:r>
              <w:rPr>
                <w:rFonts w:ascii="Arial" w:hAnsi="Arial" w:cs="Arial"/>
                <w:sz w:val="16"/>
                <w:szCs w:val="20"/>
                <w:lang w:val="en-US"/>
              </w:rPr>
              <w:t>.</w:t>
            </w:r>
          </w:p>
        </w:tc>
      </w:tr>
      <w:tr w:rsidR="000D68C0" w:rsidRPr="00A45927" w:rsidTr="000D68C0">
        <w:tc>
          <w:tcPr>
            <w:tcW w:w="8614" w:type="dxa"/>
            <w:gridSpan w:val="7"/>
            <w:shd w:val="clear" w:color="auto" w:fill="D9D9D9" w:themeFill="background1" w:themeFillShade="D9"/>
          </w:tcPr>
          <w:p w:rsidR="000D68C0" w:rsidRPr="00584CC4" w:rsidRDefault="000D68C0" w:rsidP="000D68C0">
            <w:pPr>
              <w:spacing w:line="360" w:lineRule="auto"/>
              <w:rPr>
                <w:rFonts w:ascii="Arial" w:hAnsi="Arial" w:cs="Arial"/>
                <w:sz w:val="16"/>
                <w:szCs w:val="20"/>
              </w:rPr>
            </w:pPr>
            <w:proofErr w:type="spellStart"/>
            <w:r>
              <w:rPr>
                <w:rFonts w:ascii="Arial" w:hAnsi="Arial" w:cs="Arial"/>
                <w:sz w:val="16"/>
                <w:szCs w:val="20"/>
                <w:lang w:val="en-US" w:eastAsia="en-US"/>
              </w:rPr>
              <w:t>Ouputs</w:t>
            </w:r>
            <w:proofErr w:type="spellEnd"/>
            <w:r>
              <w:rPr>
                <w:rFonts w:ascii="Arial" w:hAnsi="Arial" w:cs="Arial"/>
                <w:sz w:val="16"/>
                <w:szCs w:val="20"/>
                <w:lang w:val="en-US" w:eastAsia="en-US"/>
              </w:rPr>
              <w:t xml:space="preserve"> to </w:t>
            </w:r>
            <w:proofErr w:type="spellStart"/>
            <w:r>
              <w:rPr>
                <w:rFonts w:ascii="Arial" w:hAnsi="Arial" w:cs="Arial"/>
                <w:sz w:val="16"/>
                <w:szCs w:val="20"/>
                <w:lang w:val="en-US" w:eastAsia="en-US"/>
              </w:rPr>
              <w:t>Technosphere</w:t>
            </w:r>
            <w:proofErr w:type="spellEnd"/>
          </w:p>
        </w:tc>
      </w:tr>
      <w:tr w:rsidR="000D68C0" w:rsidRPr="00A45927" w:rsidTr="000D68C0">
        <w:tc>
          <w:tcPr>
            <w:tcW w:w="5222" w:type="dxa"/>
            <w:shd w:val="clear" w:color="auto" w:fill="auto"/>
          </w:tcPr>
          <w:p w:rsidR="000D68C0" w:rsidRDefault="000D68C0" w:rsidP="000D68C0">
            <w:pPr>
              <w:spacing w:line="360" w:lineRule="auto"/>
              <w:rPr>
                <w:rFonts w:ascii="Arial" w:hAnsi="Arial" w:cs="Arial"/>
                <w:sz w:val="16"/>
                <w:szCs w:val="20"/>
              </w:rPr>
            </w:pPr>
          </w:p>
        </w:tc>
        <w:tc>
          <w:tcPr>
            <w:tcW w:w="1708" w:type="dxa"/>
            <w:gridSpan w:val="4"/>
            <w:shd w:val="clear" w:color="auto" w:fill="auto"/>
          </w:tcPr>
          <w:p w:rsidR="000D68C0" w:rsidRPr="00584CC4" w:rsidRDefault="000D68C0" w:rsidP="000D68C0">
            <w:pPr>
              <w:spacing w:line="360" w:lineRule="auto"/>
              <w:jc w:val="right"/>
              <w:rPr>
                <w:rFonts w:ascii="Arial" w:hAnsi="Arial" w:cs="Arial"/>
                <w:sz w:val="16"/>
                <w:szCs w:val="20"/>
                <w:lang w:val="en-US"/>
              </w:rPr>
            </w:pPr>
            <w:r>
              <w:rPr>
                <w:rFonts w:ascii="Arial" w:hAnsi="Arial" w:cs="Arial"/>
                <w:sz w:val="16"/>
                <w:szCs w:val="20"/>
                <w:lang w:val="en-US"/>
              </w:rPr>
              <w:t>kg</w:t>
            </w:r>
          </w:p>
        </w:tc>
        <w:tc>
          <w:tcPr>
            <w:tcW w:w="1684" w:type="dxa"/>
            <w:gridSpan w:val="2"/>
            <w:shd w:val="clear" w:color="auto" w:fill="auto"/>
          </w:tcPr>
          <w:p w:rsidR="000D68C0" w:rsidRPr="00584CC4" w:rsidRDefault="000D68C0" w:rsidP="000D68C0">
            <w:pPr>
              <w:spacing w:line="360" w:lineRule="auto"/>
              <w:jc w:val="right"/>
              <w:rPr>
                <w:rFonts w:ascii="Arial" w:hAnsi="Arial" w:cs="Arial"/>
                <w:sz w:val="16"/>
                <w:szCs w:val="20"/>
                <w:lang w:val="en-US" w:eastAsia="en-US"/>
              </w:rPr>
            </w:pPr>
            <w:r>
              <w:rPr>
                <w:rFonts w:ascii="Arial" w:hAnsi="Arial" w:cs="Arial"/>
                <w:sz w:val="16"/>
                <w:szCs w:val="20"/>
                <w:lang w:val="en-US" w:eastAsia="en-US"/>
              </w:rPr>
              <w:t>%</w:t>
            </w:r>
          </w:p>
        </w:tc>
      </w:tr>
      <w:tr w:rsidR="000D68C0" w:rsidRPr="00A45927" w:rsidTr="000D68C0">
        <w:tc>
          <w:tcPr>
            <w:tcW w:w="5222" w:type="dxa"/>
            <w:shd w:val="clear" w:color="auto" w:fill="auto"/>
          </w:tcPr>
          <w:p w:rsidR="000D68C0" w:rsidRPr="00584CC4" w:rsidRDefault="000D68C0" w:rsidP="000D68C0">
            <w:pPr>
              <w:spacing w:line="360" w:lineRule="auto"/>
              <w:rPr>
                <w:rFonts w:ascii="Arial" w:hAnsi="Arial" w:cs="Arial"/>
                <w:sz w:val="16"/>
                <w:szCs w:val="20"/>
                <w:lang w:val="en-US" w:eastAsia="en-US"/>
              </w:rPr>
            </w:pPr>
            <w:r>
              <w:rPr>
                <w:rFonts w:ascii="Arial" w:hAnsi="Arial" w:cs="Arial"/>
                <w:sz w:val="16"/>
                <w:szCs w:val="20"/>
                <w:lang w:val="en-US" w:eastAsia="en-US"/>
              </w:rPr>
              <w:t>Organic recovery,</w:t>
            </w:r>
            <w:r w:rsidRPr="00584CC4">
              <w:rPr>
                <w:rFonts w:ascii="Arial" w:hAnsi="Arial" w:cs="Arial"/>
                <w:sz w:val="16"/>
                <w:szCs w:val="20"/>
                <w:lang w:val="en-US" w:eastAsia="en-US"/>
              </w:rPr>
              <w:t xml:space="preserve"> backyard incineration </w:t>
            </w:r>
            <w:r>
              <w:rPr>
                <w:rFonts w:ascii="Arial" w:hAnsi="Arial" w:cs="Arial"/>
                <w:sz w:val="16"/>
                <w:szCs w:val="20"/>
                <w:lang w:val="en-US" w:eastAsia="en-US"/>
              </w:rPr>
              <w:t>(T</w:t>
            </w:r>
            <w:r w:rsidRPr="00584CC4">
              <w:rPr>
                <w:rFonts w:ascii="Arial" w:hAnsi="Arial" w:cs="Arial"/>
                <w:sz w:val="16"/>
                <w:szCs w:val="20"/>
                <w:lang w:val="en-US" w:eastAsia="en-US"/>
              </w:rPr>
              <w:t>o municipal incineration)</w:t>
            </w:r>
          </w:p>
        </w:tc>
        <w:tc>
          <w:tcPr>
            <w:tcW w:w="848" w:type="dxa"/>
            <w:shd w:val="clear" w:color="auto" w:fill="auto"/>
          </w:tcPr>
          <w:p w:rsidR="000D68C0" w:rsidRPr="00584CC4" w:rsidRDefault="000D68C0" w:rsidP="000D68C0">
            <w:pPr>
              <w:spacing w:line="360" w:lineRule="auto"/>
              <w:jc w:val="right"/>
              <w:rPr>
                <w:rFonts w:ascii="Arial" w:hAnsi="Arial" w:cs="Arial"/>
                <w:sz w:val="16"/>
                <w:szCs w:val="20"/>
                <w:lang w:val="en-US"/>
              </w:rPr>
            </w:pPr>
            <w:r w:rsidRPr="00584CC4">
              <w:rPr>
                <w:rFonts w:ascii="Arial" w:hAnsi="Arial" w:cs="Arial"/>
                <w:sz w:val="16"/>
                <w:szCs w:val="20"/>
                <w:lang w:val="en-US"/>
              </w:rPr>
              <w:t>714</w:t>
            </w:r>
          </w:p>
        </w:tc>
        <w:tc>
          <w:tcPr>
            <w:tcW w:w="860" w:type="dxa"/>
            <w:gridSpan w:val="3"/>
            <w:shd w:val="clear" w:color="auto" w:fill="auto"/>
          </w:tcPr>
          <w:p w:rsidR="000D68C0" w:rsidRPr="00584CC4" w:rsidRDefault="000D68C0" w:rsidP="000D68C0">
            <w:pPr>
              <w:spacing w:line="360" w:lineRule="auto"/>
              <w:jc w:val="right"/>
              <w:rPr>
                <w:rFonts w:ascii="Arial" w:hAnsi="Arial" w:cs="Arial"/>
                <w:sz w:val="16"/>
                <w:szCs w:val="20"/>
                <w:lang w:val="en-US"/>
              </w:rPr>
            </w:pPr>
            <w:r w:rsidRPr="00584CC4">
              <w:rPr>
                <w:rFonts w:ascii="Arial" w:hAnsi="Arial" w:cs="Arial"/>
                <w:sz w:val="16"/>
                <w:szCs w:val="20"/>
                <w:lang w:val="en-US"/>
              </w:rPr>
              <w:t>408</w:t>
            </w:r>
          </w:p>
        </w:tc>
        <w:tc>
          <w:tcPr>
            <w:tcW w:w="836" w:type="dxa"/>
            <w:shd w:val="clear" w:color="auto" w:fill="auto"/>
          </w:tcPr>
          <w:p w:rsidR="000D68C0" w:rsidRPr="00584CC4" w:rsidRDefault="000D68C0" w:rsidP="000D68C0">
            <w:pPr>
              <w:spacing w:line="360" w:lineRule="auto"/>
              <w:jc w:val="right"/>
              <w:rPr>
                <w:rFonts w:ascii="Arial" w:hAnsi="Arial" w:cs="Arial"/>
                <w:sz w:val="16"/>
                <w:szCs w:val="20"/>
                <w:lang w:val="en-US" w:eastAsia="en-US"/>
              </w:rPr>
            </w:pPr>
            <w:r w:rsidRPr="00584CC4">
              <w:rPr>
                <w:rFonts w:ascii="Arial" w:hAnsi="Arial" w:cs="Arial"/>
                <w:sz w:val="16"/>
                <w:szCs w:val="20"/>
                <w:lang w:val="en-US" w:eastAsia="en-US"/>
              </w:rPr>
              <w:t>70</w:t>
            </w:r>
          </w:p>
        </w:tc>
        <w:tc>
          <w:tcPr>
            <w:tcW w:w="848" w:type="dxa"/>
            <w:shd w:val="clear" w:color="auto" w:fill="auto"/>
          </w:tcPr>
          <w:p w:rsidR="000D68C0" w:rsidRPr="00584CC4" w:rsidRDefault="000D68C0" w:rsidP="000D68C0">
            <w:pPr>
              <w:spacing w:line="360" w:lineRule="auto"/>
              <w:jc w:val="right"/>
              <w:rPr>
                <w:rFonts w:ascii="Arial" w:hAnsi="Arial" w:cs="Arial"/>
                <w:sz w:val="16"/>
                <w:szCs w:val="20"/>
                <w:lang w:val="en-US" w:eastAsia="en-US"/>
              </w:rPr>
            </w:pPr>
            <w:r w:rsidRPr="00584CC4">
              <w:rPr>
                <w:rFonts w:ascii="Arial" w:hAnsi="Arial" w:cs="Arial"/>
                <w:sz w:val="16"/>
                <w:szCs w:val="20"/>
                <w:lang w:val="en-US" w:eastAsia="en-US"/>
              </w:rPr>
              <w:t>40</w:t>
            </w:r>
          </w:p>
        </w:tc>
      </w:tr>
      <w:tr w:rsidR="000D68C0" w:rsidRPr="00A45927" w:rsidTr="000D68C0">
        <w:tc>
          <w:tcPr>
            <w:tcW w:w="5222" w:type="dxa"/>
            <w:shd w:val="clear" w:color="auto" w:fill="auto"/>
          </w:tcPr>
          <w:p w:rsidR="000D68C0" w:rsidRPr="00584CC4" w:rsidRDefault="000D68C0" w:rsidP="000D68C0">
            <w:pPr>
              <w:spacing w:line="360" w:lineRule="auto"/>
              <w:rPr>
                <w:rFonts w:ascii="Arial" w:hAnsi="Arial" w:cs="Arial"/>
                <w:sz w:val="16"/>
                <w:szCs w:val="20"/>
                <w:lang w:val="en-US" w:eastAsia="en-US"/>
              </w:rPr>
            </w:pPr>
            <w:r w:rsidRPr="00584CC4">
              <w:rPr>
                <w:rFonts w:ascii="Arial" w:hAnsi="Arial" w:cs="Arial"/>
                <w:sz w:val="16"/>
                <w:szCs w:val="20"/>
                <w:lang w:val="en-US" w:eastAsia="en-US"/>
              </w:rPr>
              <w:t xml:space="preserve">Organic rotting  </w:t>
            </w:r>
            <w:r>
              <w:rPr>
                <w:rFonts w:ascii="Arial" w:hAnsi="Arial" w:cs="Arial"/>
                <w:sz w:val="16"/>
                <w:szCs w:val="20"/>
                <w:lang w:val="en-US" w:eastAsia="en-US"/>
              </w:rPr>
              <w:t>(T</w:t>
            </w:r>
            <w:r w:rsidRPr="00584CC4">
              <w:rPr>
                <w:rFonts w:ascii="Arial" w:hAnsi="Arial" w:cs="Arial"/>
                <w:sz w:val="16"/>
                <w:szCs w:val="20"/>
                <w:lang w:val="en-US" w:eastAsia="en-US"/>
              </w:rPr>
              <w:t>o final disposal)</w:t>
            </w:r>
          </w:p>
        </w:tc>
        <w:tc>
          <w:tcPr>
            <w:tcW w:w="848" w:type="dxa"/>
            <w:shd w:val="clear" w:color="auto" w:fill="auto"/>
          </w:tcPr>
          <w:p w:rsidR="000D68C0" w:rsidRPr="00584CC4" w:rsidRDefault="000D68C0" w:rsidP="000D68C0">
            <w:pPr>
              <w:spacing w:line="360" w:lineRule="auto"/>
              <w:jc w:val="right"/>
              <w:rPr>
                <w:rFonts w:ascii="Arial" w:hAnsi="Arial" w:cs="Arial"/>
                <w:sz w:val="16"/>
                <w:szCs w:val="20"/>
                <w:lang w:val="en-US"/>
              </w:rPr>
            </w:pPr>
            <w:r w:rsidRPr="00584CC4">
              <w:rPr>
                <w:rFonts w:ascii="Arial" w:hAnsi="Arial" w:cs="Arial"/>
                <w:sz w:val="16"/>
                <w:szCs w:val="20"/>
                <w:lang w:val="en-US"/>
              </w:rPr>
              <w:t>204</w:t>
            </w:r>
          </w:p>
        </w:tc>
        <w:tc>
          <w:tcPr>
            <w:tcW w:w="860" w:type="dxa"/>
            <w:gridSpan w:val="3"/>
            <w:shd w:val="clear" w:color="auto" w:fill="auto"/>
          </w:tcPr>
          <w:p w:rsidR="000D68C0" w:rsidRPr="00584CC4" w:rsidRDefault="000D68C0" w:rsidP="000D68C0">
            <w:pPr>
              <w:spacing w:line="360" w:lineRule="auto"/>
              <w:jc w:val="right"/>
              <w:rPr>
                <w:rFonts w:ascii="Arial" w:hAnsi="Arial" w:cs="Arial"/>
                <w:sz w:val="16"/>
                <w:szCs w:val="20"/>
                <w:lang w:val="en-US"/>
              </w:rPr>
            </w:pPr>
            <w:r w:rsidRPr="00584CC4">
              <w:rPr>
                <w:rFonts w:ascii="Arial" w:hAnsi="Arial" w:cs="Arial"/>
                <w:sz w:val="16"/>
                <w:szCs w:val="20"/>
                <w:lang w:val="en-US"/>
              </w:rPr>
              <w:t>204</w:t>
            </w:r>
          </w:p>
        </w:tc>
        <w:tc>
          <w:tcPr>
            <w:tcW w:w="836" w:type="dxa"/>
            <w:shd w:val="clear" w:color="auto" w:fill="auto"/>
          </w:tcPr>
          <w:p w:rsidR="000D68C0" w:rsidRPr="00584CC4" w:rsidRDefault="000D68C0" w:rsidP="000D68C0">
            <w:pPr>
              <w:spacing w:line="360" w:lineRule="auto"/>
              <w:jc w:val="right"/>
              <w:rPr>
                <w:rFonts w:ascii="Arial" w:hAnsi="Arial" w:cs="Arial"/>
                <w:sz w:val="16"/>
                <w:szCs w:val="20"/>
                <w:lang w:val="en-US" w:eastAsia="en-US"/>
              </w:rPr>
            </w:pPr>
            <w:r w:rsidRPr="00584CC4">
              <w:rPr>
                <w:rFonts w:ascii="Arial" w:hAnsi="Arial" w:cs="Arial"/>
                <w:sz w:val="16"/>
                <w:szCs w:val="20"/>
                <w:lang w:val="en-US" w:eastAsia="en-US"/>
              </w:rPr>
              <w:t>20</w:t>
            </w:r>
          </w:p>
        </w:tc>
        <w:tc>
          <w:tcPr>
            <w:tcW w:w="848" w:type="dxa"/>
            <w:shd w:val="clear" w:color="auto" w:fill="auto"/>
          </w:tcPr>
          <w:p w:rsidR="000D68C0" w:rsidRPr="00584CC4" w:rsidRDefault="000D68C0" w:rsidP="000D68C0">
            <w:pPr>
              <w:spacing w:line="360" w:lineRule="auto"/>
              <w:jc w:val="right"/>
              <w:rPr>
                <w:rFonts w:ascii="Arial" w:hAnsi="Arial" w:cs="Arial"/>
                <w:sz w:val="16"/>
                <w:szCs w:val="20"/>
                <w:lang w:val="en-US" w:eastAsia="en-US"/>
              </w:rPr>
            </w:pPr>
            <w:r w:rsidRPr="00584CC4">
              <w:rPr>
                <w:rFonts w:ascii="Arial" w:hAnsi="Arial" w:cs="Arial"/>
                <w:sz w:val="16"/>
                <w:szCs w:val="20"/>
                <w:lang w:val="en-US" w:eastAsia="en-US"/>
              </w:rPr>
              <w:t>20</w:t>
            </w:r>
          </w:p>
        </w:tc>
      </w:tr>
      <w:tr w:rsidR="000D68C0" w:rsidRPr="00A45927" w:rsidTr="000D68C0">
        <w:tc>
          <w:tcPr>
            <w:tcW w:w="5222" w:type="dxa"/>
            <w:shd w:val="clear" w:color="auto" w:fill="auto"/>
          </w:tcPr>
          <w:p w:rsidR="000D68C0" w:rsidRPr="00584CC4" w:rsidRDefault="000D68C0" w:rsidP="000D68C0">
            <w:pPr>
              <w:spacing w:line="360" w:lineRule="auto"/>
              <w:rPr>
                <w:rFonts w:ascii="Arial" w:hAnsi="Arial" w:cs="Arial"/>
                <w:sz w:val="16"/>
                <w:szCs w:val="20"/>
                <w:lang w:val="en-US" w:eastAsia="en-US"/>
              </w:rPr>
            </w:pPr>
            <w:r w:rsidRPr="00584CC4">
              <w:rPr>
                <w:rFonts w:ascii="Arial" w:hAnsi="Arial" w:cs="Arial"/>
                <w:sz w:val="16"/>
                <w:szCs w:val="20"/>
                <w:lang w:val="en-US" w:eastAsia="en-US"/>
              </w:rPr>
              <w:t>Bulk iron, manual recovery and reuse</w:t>
            </w:r>
            <w:r>
              <w:rPr>
                <w:rFonts w:ascii="Arial" w:hAnsi="Arial" w:cs="Arial"/>
                <w:sz w:val="16"/>
                <w:szCs w:val="20"/>
                <w:lang w:val="en-US" w:eastAsia="en-US"/>
              </w:rPr>
              <w:t xml:space="preserve"> (To sorting plant)</w:t>
            </w:r>
          </w:p>
        </w:tc>
        <w:tc>
          <w:tcPr>
            <w:tcW w:w="1708" w:type="dxa"/>
            <w:gridSpan w:val="4"/>
            <w:shd w:val="clear" w:color="auto" w:fill="auto"/>
          </w:tcPr>
          <w:p w:rsidR="000D68C0" w:rsidRPr="00584CC4" w:rsidRDefault="000D68C0" w:rsidP="000D68C0">
            <w:pPr>
              <w:spacing w:line="360" w:lineRule="auto"/>
              <w:jc w:val="right"/>
              <w:rPr>
                <w:rFonts w:ascii="Arial" w:hAnsi="Arial" w:cs="Arial"/>
                <w:sz w:val="16"/>
                <w:szCs w:val="20"/>
                <w:lang w:val="en-US"/>
              </w:rPr>
            </w:pPr>
            <w:r w:rsidRPr="00584CC4">
              <w:rPr>
                <w:rFonts w:ascii="Arial" w:hAnsi="Arial" w:cs="Arial"/>
                <w:sz w:val="16"/>
                <w:szCs w:val="20"/>
                <w:lang w:val="en-US"/>
              </w:rPr>
              <w:t>101</w:t>
            </w:r>
          </w:p>
        </w:tc>
        <w:tc>
          <w:tcPr>
            <w:tcW w:w="1684" w:type="dxa"/>
            <w:gridSpan w:val="2"/>
            <w:shd w:val="clear" w:color="auto" w:fill="auto"/>
          </w:tcPr>
          <w:p w:rsidR="000D68C0" w:rsidRPr="00584CC4" w:rsidRDefault="000D68C0" w:rsidP="000D68C0">
            <w:pPr>
              <w:spacing w:line="360" w:lineRule="auto"/>
              <w:jc w:val="right"/>
              <w:rPr>
                <w:rFonts w:ascii="Arial" w:hAnsi="Arial" w:cs="Arial"/>
                <w:sz w:val="16"/>
                <w:szCs w:val="20"/>
                <w:lang w:val="en-US" w:eastAsia="en-US"/>
              </w:rPr>
            </w:pPr>
            <w:r w:rsidRPr="00584CC4">
              <w:rPr>
                <w:rFonts w:ascii="Arial" w:hAnsi="Arial" w:cs="Arial"/>
                <w:sz w:val="16"/>
                <w:szCs w:val="20"/>
                <w:lang w:val="en-US" w:eastAsia="en-US"/>
              </w:rPr>
              <w:t>20</w:t>
            </w:r>
          </w:p>
        </w:tc>
      </w:tr>
      <w:tr w:rsidR="000D68C0" w:rsidTr="000D68C0">
        <w:tc>
          <w:tcPr>
            <w:tcW w:w="5222" w:type="dxa"/>
            <w:shd w:val="clear" w:color="auto" w:fill="auto"/>
          </w:tcPr>
          <w:p w:rsidR="000D68C0" w:rsidRPr="00584CC4" w:rsidRDefault="000D68C0" w:rsidP="000D68C0">
            <w:pPr>
              <w:spacing w:line="360" w:lineRule="auto"/>
              <w:rPr>
                <w:rFonts w:ascii="Arial" w:hAnsi="Arial" w:cs="Arial"/>
                <w:sz w:val="16"/>
                <w:szCs w:val="20"/>
                <w:lang w:val="en-US" w:eastAsia="en-US"/>
              </w:rPr>
            </w:pPr>
            <w:r w:rsidRPr="00584CC4">
              <w:rPr>
                <w:rFonts w:ascii="Arial" w:hAnsi="Arial" w:cs="Arial"/>
                <w:sz w:val="16"/>
                <w:szCs w:val="20"/>
                <w:lang w:val="en-US" w:eastAsia="en-US"/>
              </w:rPr>
              <w:t>Bulk iron, no recovery</w:t>
            </w:r>
          </w:p>
        </w:tc>
        <w:tc>
          <w:tcPr>
            <w:tcW w:w="1708" w:type="dxa"/>
            <w:gridSpan w:val="4"/>
            <w:shd w:val="clear" w:color="auto" w:fill="auto"/>
          </w:tcPr>
          <w:p w:rsidR="000D68C0" w:rsidRPr="00584CC4" w:rsidRDefault="000D68C0" w:rsidP="000D68C0">
            <w:pPr>
              <w:spacing w:line="360" w:lineRule="auto"/>
              <w:jc w:val="right"/>
              <w:rPr>
                <w:rFonts w:ascii="Arial" w:hAnsi="Arial" w:cs="Arial"/>
                <w:sz w:val="16"/>
                <w:szCs w:val="20"/>
              </w:rPr>
            </w:pPr>
            <w:r w:rsidRPr="00584CC4">
              <w:rPr>
                <w:rFonts w:ascii="Arial" w:hAnsi="Arial" w:cs="Arial"/>
                <w:sz w:val="16"/>
                <w:szCs w:val="20"/>
              </w:rPr>
              <w:t>101</w:t>
            </w:r>
          </w:p>
        </w:tc>
        <w:tc>
          <w:tcPr>
            <w:tcW w:w="1684" w:type="dxa"/>
            <w:gridSpan w:val="2"/>
            <w:shd w:val="clear" w:color="auto" w:fill="auto"/>
          </w:tcPr>
          <w:p w:rsidR="000D68C0" w:rsidRPr="00584CC4" w:rsidRDefault="000D68C0" w:rsidP="000D68C0">
            <w:pPr>
              <w:spacing w:line="360" w:lineRule="auto"/>
              <w:jc w:val="right"/>
              <w:rPr>
                <w:rFonts w:ascii="Arial" w:hAnsi="Arial" w:cs="Arial"/>
                <w:sz w:val="16"/>
                <w:szCs w:val="20"/>
                <w:lang w:val="en-US" w:eastAsia="en-US"/>
              </w:rPr>
            </w:pPr>
            <w:r w:rsidRPr="00584CC4">
              <w:rPr>
                <w:rFonts w:ascii="Arial" w:hAnsi="Arial" w:cs="Arial"/>
                <w:sz w:val="16"/>
                <w:szCs w:val="20"/>
                <w:lang w:val="en-US" w:eastAsia="en-US"/>
              </w:rPr>
              <w:t>20</w:t>
            </w:r>
          </w:p>
        </w:tc>
      </w:tr>
      <w:tr w:rsidR="000D68C0" w:rsidRPr="00A45927" w:rsidTr="000D68C0">
        <w:tc>
          <w:tcPr>
            <w:tcW w:w="5222" w:type="dxa"/>
            <w:shd w:val="clear" w:color="auto" w:fill="auto"/>
          </w:tcPr>
          <w:p w:rsidR="000D68C0" w:rsidRPr="00584CC4" w:rsidRDefault="000D68C0" w:rsidP="000D68C0">
            <w:pPr>
              <w:spacing w:line="360" w:lineRule="auto"/>
              <w:rPr>
                <w:rFonts w:ascii="Arial" w:hAnsi="Arial" w:cs="Arial"/>
                <w:sz w:val="16"/>
                <w:szCs w:val="20"/>
                <w:lang w:val="en-US" w:eastAsia="en-US"/>
              </w:rPr>
            </w:pPr>
            <w:r w:rsidRPr="00584CC4">
              <w:rPr>
                <w:rFonts w:ascii="Arial" w:hAnsi="Arial" w:cs="Arial"/>
                <w:sz w:val="16"/>
                <w:szCs w:val="20"/>
                <w:lang w:val="en-US" w:eastAsia="en-US"/>
              </w:rPr>
              <w:t xml:space="preserve">Mineral plaster to disposal </w:t>
            </w:r>
          </w:p>
        </w:tc>
        <w:tc>
          <w:tcPr>
            <w:tcW w:w="1708" w:type="dxa"/>
            <w:gridSpan w:val="4"/>
            <w:shd w:val="clear" w:color="auto" w:fill="auto"/>
          </w:tcPr>
          <w:p w:rsidR="000D68C0" w:rsidRPr="00584CC4" w:rsidRDefault="000D68C0" w:rsidP="000D68C0">
            <w:pPr>
              <w:spacing w:line="360" w:lineRule="auto"/>
              <w:jc w:val="right"/>
              <w:rPr>
                <w:rFonts w:ascii="Arial" w:hAnsi="Arial" w:cs="Arial"/>
                <w:sz w:val="16"/>
                <w:szCs w:val="20"/>
                <w:lang w:val="en-US"/>
              </w:rPr>
            </w:pPr>
            <w:r w:rsidRPr="00584CC4">
              <w:rPr>
                <w:rFonts w:ascii="Arial" w:hAnsi="Arial" w:cs="Arial"/>
                <w:sz w:val="16"/>
                <w:szCs w:val="20"/>
                <w:lang w:val="en-US"/>
              </w:rPr>
              <w:t>5084</w:t>
            </w:r>
          </w:p>
        </w:tc>
        <w:tc>
          <w:tcPr>
            <w:tcW w:w="1684" w:type="dxa"/>
            <w:gridSpan w:val="2"/>
            <w:shd w:val="clear" w:color="auto" w:fill="auto"/>
          </w:tcPr>
          <w:p w:rsidR="000D68C0" w:rsidRPr="00584CC4" w:rsidRDefault="000D68C0" w:rsidP="000D68C0">
            <w:pPr>
              <w:spacing w:line="360" w:lineRule="auto"/>
              <w:jc w:val="right"/>
              <w:rPr>
                <w:rFonts w:ascii="Arial" w:hAnsi="Arial" w:cs="Arial"/>
                <w:sz w:val="16"/>
                <w:szCs w:val="20"/>
                <w:lang w:val="en-US" w:eastAsia="en-US"/>
              </w:rPr>
            </w:pPr>
            <w:r w:rsidRPr="00584CC4">
              <w:rPr>
                <w:rFonts w:ascii="Arial" w:hAnsi="Arial" w:cs="Arial"/>
                <w:sz w:val="16"/>
                <w:szCs w:val="20"/>
                <w:lang w:val="en-US" w:eastAsia="en-US"/>
              </w:rPr>
              <w:t>80</w:t>
            </w:r>
          </w:p>
        </w:tc>
      </w:tr>
      <w:tr w:rsidR="000D68C0" w:rsidRPr="00A45927" w:rsidTr="000D68C0">
        <w:tc>
          <w:tcPr>
            <w:tcW w:w="5222" w:type="dxa"/>
            <w:shd w:val="clear" w:color="auto" w:fill="auto"/>
          </w:tcPr>
          <w:p w:rsidR="000D68C0" w:rsidRPr="00584CC4" w:rsidRDefault="000D68C0" w:rsidP="000D68C0">
            <w:pPr>
              <w:spacing w:line="360" w:lineRule="auto"/>
              <w:rPr>
                <w:rFonts w:ascii="Arial" w:hAnsi="Arial" w:cs="Arial"/>
                <w:sz w:val="16"/>
                <w:szCs w:val="20"/>
                <w:lang w:val="en-US" w:eastAsia="en-US"/>
              </w:rPr>
            </w:pPr>
            <w:r w:rsidRPr="00584CC4">
              <w:rPr>
                <w:rFonts w:ascii="Arial" w:hAnsi="Arial" w:cs="Arial"/>
                <w:sz w:val="16"/>
                <w:szCs w:val="20"/>
                <w:lang w:val="en-US" w:eastAsia="en-US"/>
              </w:rPr>
              <w:t>Paint to disposal</w:t>
            </w:r>
          </w:p>
        </w:tc>
        <w:tc>
          <w:tcPr>
            <w:tcW w:w="1708" w:type="dxa"/>
            <w:gridSpan w:val="4"/>
            <w:shd w:val="clear" w:color="auto" w:fill="auto"/>
          </w:tcPr>
          <w:p w:rsidR="000D68C0" w:rsidRPr="00584CC4" w:rsidRDefault="000D68C0" w:rsidP="000D68C0">
            <w:pPr>
              <w:spacing w:line="360" w:lineRule="auto"/>
              <w:jc w:val="right"/>
              <w:rPr>
                <w:rFonts w:ascii="Arial" w:hAnsi="Arial" w:cs="Arial"/>
                <w:sz w:val="16"/>
                <w:szCs w:val="20"/>
              </w:rPr>
            </w:pPr>
            <w:r>
              <w:rPr>
                <w:rFonts w:ascii="Arial" w:hAnsi="Arial" w:cs="Arial"/>
                <w:sz w:val="16"/>
                <w:szCs w:val="20"/>
              </w:rPr>
              <w:t>15</w:t>
            </w:r>
          </w:p>
        </w:tc>
        <w:tc>
          <w:tcPr>
            <w:tcW w:w="1684" w:type="dxa"/>
            <w:gridSpan w:val="2"/>
            <w:shd w:val="clear" w:color="auto" w:fill="auto"/>
          </w:tcPr>
          <w:p w:rsidR="000D68C0" w:rsidRPr="00584CC4" w:rsidRDefault="000D68C0" w:rsidP="000D68C0">
            <w:pPr>
              <w:spacing w:line="360" w:lineRule="auto"/>
              <w:jc w:val="right"/>
              <w:rPr>
                <w:rFonts w:ascii="Arial" w:hAnsi="Arial" w:cs="Arial"/>
                <w:sz w:val="16"/>
                <w:szCs w:val="20"/>
                <w:lang w:val="en-US" w:eastAsia="en-US"/>
              </w:rPr>
            </w:pPr>
            <w:r w:rsidRPr="00584CC4">
              <w:rPr>
                <w:rFonts w:ascii="Arial" w:hAnsi="Arial" w:cs="Arial"/>
                <w:sz w:val="16"/>
                <w:szCs w:val="20"/>
                <w:lang w:val="en-US" w:eastAsia="en-US"/>
              </w:rPr>
              <w:t>100</w:t>
            </w:r>
          </w:p>
        </w:tc>
      </w:tr>
      <w:tr w:rsidR="000D68C0" w:rsidRPr="00A45927" w:rsidTr="000D68C0">
        <w:tc>
          <w:tcPr>
            <w:tcW w:w="5222" w:type="dxa"/>
            <w:vMerge w:val="restart"/>
            <w:shd w:val="clear" w:color="auto" w:fill="A6A6A6" w:themeFill="background1" w:themeFillShade="A6"/>
          </w:tcPr>
          <w:p w:rsidR="000D68C0" w:rsidRPr="005A2C66" w:rsidRDefault="000D68C0" w:rsidP="000D68C0">
            <w:pPr>
              <w:spacing w:line="360" w:lineRule="auto"/>
              <w:rPr>
                <w:rFonts w:ascii="Arial" w:hAnsi="Arial" w:cs="Arial"/>
                <w:b/>
                <w:sz w:val="16"/>
                <w:szCs w:val="20"/>
                <w:lang w:val="en-US" w:eastAsia="en-US"/>
              </w:rPr>
            </w:pPr>
            <w:r>
              <w:rPr>
                <w:rFonts w:ascii="Arial" w:hAnsi="Arial" w:cs="Arial"/>
                <w:b/>
                <w:sz w:val="16"/>
                <w:szCs w:val="20"/>
                <w:lang w:val="en-US" w:eastAsia="en-US"/>
              </w:rPr>
              <w:t>WASTE SCENARIO COCONUT BOARD</w:t>
            </w:r>
            <w:r w:rsidRPr="005A2C66">
              <w:rPr>
                <w:rFonts w:ascii="Arial" w:hAnsi="Arial" w:cs="Arial"/>
                <w:b/>
                <w:sz w:val="16"/>
                <w:szCs w:val="20"/>
                <w:lang w:val="en-US" w:eastAsia="en-US"/>
              </w:rPr>
              <w:t xml:space="preserve"> BASED HOUSE</w:t>
            </w:r>
          </w:p>
        </w:tc>
        <w:tc>
          <w:tcPr>
            <w:tcW w:w="1696" w:type="dxa"/>
            <w:gridSpan w:val="3"/>
            <w:shd w:val="clear" w:color="auto" w:fill="A6A6A6" w:themeFill="background1" w:themeFillShade="A6"/>
          </w:tcPr>
          <w:p w:rsidR="000D68C0" w:rsidRPr="00584CC4" w:rsidRDefault="000D68C0" w:rsidP="000D68C0">
            <w:pPr>
              <w:spacing w:line="360" w:lineRule="auto"/>
              <w:jc w:val="center"/>
              <w:rPr>
                <w:rFonts w:ascii="Arial" w:hAnsi="Arial" w:cs="Arial"/>
                <w:sz w:val="16"/>
                <w:szCs w:val="20"/>
                <w:lang w:val="en-US"/>
              </w:rPr>
            </w:pPr>
            <w:r>
              <w:rPr>
                <w:rFonts w:ascii="Arial" w:hAnsi="Arial" w:cs="Arial"/>
                <w:sz w:val="16"/>
                <w:szCs w:val="20"/>
                <w:lang w:val="en-US"/>
              </w:rPr>
              <w:t>Unit</w:t>
            </w:r>
          </w:p>
        </w:tc>
        <w:tc>
          <w:tcPr>
            <w:tcW w:w="1696" w:type="dxa"/>
            <w:gridSpan w:val="3"/>
            <w:shd w:val="clear" w:color="auto" w:fill="A6A6A6" w:themeFill="background1" w:themeFillShade="A6"/>
          </w:tcPr>
          <w:p w:rsidR="000D68C0" w:rsidRPr="00584CC4" w:rsidRDefault="000D68C0" w:rsidP="000D68C0">
            <w:pPr>
              <w:spacing w:line="360" w:lineRule="auto"/>
              <w:jc w:val="center"/>
              <w:rPr>
                <w:rFonts w:ascii="Arial" w:hAnsi="Arial" w:cs="Arial"/>
                <w:sz w:val="16"/>
                <w:szCs w:val="20"/>
                <w:lang w:val="en-US" w:eastAsia="en-US"/>
              </w:rPr>
            </w:pPr>
            <w:r>
              <w:rPr>
                <w:rFonts w:ascii="Arial" w:hAnsi="Arial" w:cs="Arial"/>
                <w:sz w:val="16"/>
                <w:szCs w:val="20"/>
                <w:lang w:val="en-US" w:eastAsia="en-US"/>
              </w:rPr>
              <w:t>%</w:t>
            </w:r>
          </w:p>
        </w:tc>
      </w:tr>
      <w:tr w:rsidR="000D68C0" w:rsidRPr="00A45927" w:rsidTr="000D68C0">
        <w:tc>
          <w:tcPr>
            <w:tcW w:w="5222" w:type="dxa"/>
            <w:vMerge/>
            <w:shd w:val="clear" w:color="auto" w:fill="A6A6A6" w:themeFill="background1" w:themeFillShade="A6"/>
          </w:tcPr>
          <w:p w:rsidR="000D68C0" w:rsidRDefault="000D68C0" w:rsidP="000D68C0">
            <w:pPr>
              <w:spacing w:line="360" w:lineRule="auto"/>
              <w:rPr>
                <w:rFonts w:ascii="Arial" w:hAnsi="Arial" w:cs="Arial"/>
                <w:sz w:val="16"/>
                <w:szCs w:val="20"/>
              </w:rPr>
            </w:pPr>
          </w:p>
        </w:tc>
        <w:tc>
          <w:tcPr>
            <w:tcW w:w="848" w:type="dxa"/>
            <w:shd w:val="clear" w:color="auto" w:fill="A6A6A6" w:themeFill="background1" w:themeFillShade="A6"/>
          </w:tcPr>
          <w:p w:rsidR="000D68C0" w:rsidRPr="00BE1926" w:rsidRDefault="000D68C0" w:rsidP="000D68C0">
            <w:pPr>
              <w:spacing w:line="360" w:lineRule="auto"/>
              <w:jc w:val="center"/>
              <w:rPr>
                <w:rFonts w:ascii="Arial" w:hAnsi="Arial" w:cs="Arial"/>
                <w:sz w:val="12"/>
                <w:szCs w:val="20"/>
              </w:rPr>
            </w:pPr>
            <w:r w:rsidRPr="00BE1926">
              <w:rPr>
                <w:rFonts w:ascii="Arial" w:hAnsi="Arial" w:cs="Arial"/>
                <w:sz w:val="12"/>
                <w:szCs w:val="20"/>
              </w:rPr>
              <w:t>Scenario 1</w:t>
            </w:r>
          </w:p>
        </w:tc>
        <w:tc>
          <w:tcPr>
            <w:tcW w:w="848" w:type="dxa"/>
            <w:gridSpan w:val="2"/>
            <w:shd w:val="clear" w:color="auto" w:fill="A6A6A6" w:themeFill="background1" w:themeFillShade="A6"/>
          </w:tcPr>
          <w:p w:rsidR="000D68C0" w:rsidRPr="00BE1926" w:rsidRDefault="000D68C0" w:rsidP="000D68C0">
            <w:pPr>
              <w:spacing w:line="360" w:lineRule="auto"/>
              <w:jc w:val="center"/>
              <w:rPr>
                <w:rFonts w:ascii="Arial" w:hAnsi="Arial" w:cs="Arial"/>
                <w:sz w:val="12"/>
                <w:szCs w:val="20"/>
              </w:rPr>
            </w:pPr>
            <w:r w:rsidRPr="00BE1926">
              <w:rPr>
                <w:rFonts w:ascii="Arial" w:hAnsi="Arial" w:cs="Arial"/>
                <w:sz w:val="12"/>
                <w:szCs w:val="20"/>
              </w:rPr>
              <w:t>Scenario 2</w:t>
            </w:r>
          </w:p>
        </w:tc>
        <w:tc>
          <w:tcPr>
            <w:tcW w:w="848" w:type="dxa"/>
            <w:gridSpan w:val="2"/>
            <w:shd w:val="clear" w:color="auto" w:fill="A6A6A6" w:themeFill="background1" w:themeFillShade="A6"/>
          </w:tcPr>
          <w:p w:rsidR="000D68C0" w:rsidRPr="00BE1926" w:rsidRDefault="000D68C0" w:rsidP="000D68C0">
            <w:pPr>
              <w:spacing w:line="360" w:lineRule="auto"/>
              <w:jc w:val="center"/>
              <w:rPr>
                <w:rFonts w:ascii="Arial" w:hAnsi="Arial" w:cs="Arial"/>
                <w:sz w:val="12"/>
                <w:szCs w:val="20"/>
              </w:rPr>
            </w:pPr>
            <w:r w:rsidRPr="00BE1926">
              <w:rPr>
                <w:rFonts w:ascii="Arial" w:hAnsi="Arial" w:cs="Arial"/>
                <w:sz w:val="12"/>
                <w:szCs w:val="20"/>
              </w:rPr>
              <w:t>Scenario 1</w:t>
            </w:r>
          </w:p>
        </w:tc>
        <w:tc>
          <w:tcPr>
            <w:tcW w:w="848" w:type="dxa"/>
            <w:shd w:val="clear" w:color="auto" w:fill="A6A6A6" w:themeFill="background1" w:themeFillShade="A6"/>
          </w:tcPr>
          <w:p w:rsidR="000D68C0" w:rsidRPr="00BE1926" w:rsidRDefault="000D68C0" w:rsidP="000D68C0">
            <w:pPr>
              <w:spacing w:line="360" w:lineRule="auto"/>
              <w:jc w:val="center"/>
              <w:rPr>
                <w:rFonts w:ascii="Arial" w:hAnsi="Arial" w:cs="Arial"/>
                <w:sz w:val="12"/>
                <w:szCs w:val="20"/>
              </w:rPr>
            </w:pPr>
            <w:r w:rsidRPr="00BE1926">
              <w:rPr>
                <w:rFonts w:ascii="Arial" w:hAnsi="Arial" w:cs="Arial"/>
                <w:sz w:val="12"/>
                <w:szCs w:val="20"/>
              </w:rPr>
              <w:t>Scenario 2</w:t>
            </w:r>
          </w:p>
        </w:tc>
      </w:tr>
      <w:tr w:rsidR="000D68C0" w:rsidRPr="00A45927" w:rsidTr="000D68C0">
        <w:tc>
          <w:tcPr>
            <w:tcW w:w="8614" w:type="dxa"/>
            <w:gridSpan w:val="7"/>
            <w:shd w:val="clear" w:color="auto" w:fill="D9D9D9" w:themeFill="background1" w:themeFillShade="D9"/>
          </w:tcPr>
          <w:p w:rsidR="000D68C0" w:rsidRDefault="000D68C0" w:rsidP="000D68C0">
            <w:pPr>
              <w:spacing w:line="360" w:lineRule="auto"/>
              <w:rPr>
                <w:rFonts w:ascii="Arial" w:hAnsi="Arial" w:cs="Arial"/>
                <w:sz w:val="16"/>
                <w:szCs w:val="20"/>
              </w:rPr>
            </w:pPr>
            <w:r>
              <w:rPr>
                <w:rFonts w:ascii="Arial" w:hAnsi="Arial" w:cs="Arial"/>
                <w:sz w:val="16"/>
                <w:szCs w:val="20"/>
                <w:lang w:val="en-US" w:eastAsia="en-US"/>
              </w:rPr>
              <w:t xml:space="preserve">Inputs to </w:t>
            </w:r>
            <w:proofErr w:type="spellStart"/>
            <w:r>
              <w:rPr>
                <w:rFonts w:ascii="Arial" w:hAnsi="Arial" w:cs="Arial"/>
                <w:sz w:val="16"/>
                <w:szCs w:val="20"/>
                <w:lang w:val="en-US" w:eastAsia="en-US"/>
              </w:rPr>
              <w:t>Technosphere</w:t>
            </w:r>
            <w:proofErr w:type="spellEnd"/>
          </w:p>
        </w:tc>
      </w:tr>
      <w:tr w:rsidR="000D68C0" w:rsidRPr="00A45927" w:rsidTr="000D68C0">
        <w:tc>
          <w:tcPr>
            <w:tcW w:w="5222" w:type="dxa"/>
            <w:shd w:val="clear" w:color="auto" w:fill="auto"/>
          </w:tcPr>
          <w:p w:rsidR="000D68C0" w:rsidRPr="00584CC4" w:rsidRDefault="000D68C0" w:rsidP="000D68C0">
            <w:pPr>
              <w:spacing w:line="360" w:lineRule="auto"/>
              <w:rPr>
                <w:rFonts w:ascii="Arial" w:hAnsi="Arial" w:cs="Arial"/>
                <w:sz w:val="16"/>
                <w:szCs w:val="20"/>
                <w:lang w:val="en-US" w:eastAsia="en-US"/>
              </w:rPr>
            </w:pPr>
            <w:r w:rsidRPr="00584CC4">
              <w:rPr>
                <w:rFonts w:ascii="Arial" w:hAnsi="Arial" w:cs="Arial"/>
                <w:sz w:val="16"/>
                <w:szCs w:val="20"/>
                <w:lang w:val="en-US" w:eastAsia="en-US"/>
              </w:rPr>
              <w:t xml:space="preserve">Organic recovery and reuse </w:t>
            </w:r>
            <w:r>
              <w:rPr>
                <w:rFonts w:ascii="Arial" w:hAnsi="Arial" w:cs="Arial"/>
                <w:sz w:val="16"/>
                <w:szCs w:val="20"/>
                <w:lang w:val="en-US" w:eastAsia="en-US"/>
              </w:rPr>
              <w:t>(Sawn timber s</w:t>
            </w:r>
            <w:r w:rsidRPr="00584CC4">
              <w:rPr>
                <w:rFonts w:ascii="Arial" w:hAnsi="Arial" w:cs="Arial"/>
                <w:sz w:val="16"/>
                <w:szCs w:val="20"/>
                <w:lang w:val="en-US" w:eastAsia="en-US"/>
              </w:rPr>
              <w:t>ubstitution</w:t>
            </w:r>
            <w:r>
              <w:rPr>
                <w:rFonts w:ascii="Arial" w:hAnsi="Arial" w:cs="Arial"/>
                <w:sz w:val="16"/>
                <w:szCs w:val="20"/>
                <w:lang w:val="en-US" w:eastAsia="en-US"/>
              </w:rPr>
              <w:t xml:space="preserve"> </w:t>
            </w:r>
            <w:r w:rsidRPr="00584CC4">
              <w:rPr>
                <w:rFonts w:ascii="Arial" w:hAnsi="Arial" w:cs="Arial"/>
                <w:sz w:val="16"/>
                <w:szCs w:val="20"/>
                <w:lang w:val="en-US" w:eastAsia="en-US"/>
              </w:rPr>
              <w:t>)</w:t>
            </w:r>
          </w:p>
        </w:tc>
        <w:tc>
          <w:tcPr>
            <w:tcW w:w="868" w:type="dxa"/>
            <w:gridSpan w:val="2"/>
            <w:shd w:val="clear" w:color="auto" w:fill="auto"/>
          </w:tcPr>
          <w:p w:rsidR="000D68C0" w:rsidRPr="00BE1926" w:rsidRDefault="000D68C0" w:rsidP="000D68C0">
            <w:pPr>
              <w:spacing w:line="360" w:lineRule="auto"/>
              <w:jc w:val="right"/>
              <w:rPr>
                <w:rFonts w:ascii="Arial" w:hAnsi="Arial" w:cs="Arial"/>
                <w:sz w:val="16"/>
                <w:szCs w:val="20"/>
                <w:vertAlign w:val="superscript"/>
                <w:lang w:val="en-US"/>
              </w:rPr>
            </w:pPr>
            <w:r>
              <w:rPr>
                <w:rFonts w:ascii="Arial" w:hAnsi="Arial" w:cs="Arial"/>
                <w:sz w:val="16"/>
                <w:szCs w:val="20"/>
                <w:lang w:val="en-US"/>
              </w:rPr>
              <w:t>-0.27m</w:t>
            </w:r>
            <w:r>
              <w:rPr>
                <w:rFonts w:ascii="Arial" w:hAnsi="Arial" w:cs="Arial"/>
                <w:sz w:val="16"/>
                <w:szCs w:val="20"/>
                <w:vertAlign w:val="superscript"/>
                <w:lang w:val="en-US"/>
              </w:rPr>
              <w:t>3</w:t>
            </w:r>
          </w:p>
        </w:tc>
        <w:tc>
          <w:tcPr>
            <w:tcW w:w="828" w:type="dxa"/>
            <w:shd w:val="clear" w:color="auto" w:fill="auto"/>
          </w:tcPr>
          <w:p w:rsidR="000D68C0" w:rsidRPr="00BE1926" w:rsidRDefault="000D68C0" w:rsidP="000D68C0">
            <w:pPr>
              <w:spacing w:line="360" w:lineRule="auto"/>
              <w:jc w:val="right"/>
              <w:rPr>
                <w:rFonts w:ascii="Arial" w:hAnsi="Arial" w:cs="Arial"/>
                <w:sz w:val="16"/>
                <w:szCs w:val="20"/>
                <w:vertAlign w:val="superscript"/>
                <w:lang w:val="en-US"/>
              </w:rPr>
            </w:pPr>
            <w:r>
              <w:rPr>
                <w:rFonts w:ascii="Arial" w:hAnsi="Arial" w:cs="Arial"/>
                <w:sz w:val="16"/>
                <w:szCs w:val="20"/>
                <w:lang w:val="en-US"/>
              </w:rPr>
              <w:t>-1.08 m</w:t>
            </w:r>
            <w:r>
              <w:rPr>
                <w:rFonts w:ascii="Arial" w:hAnsi="Arial" w:cs="Arial"/>
                <w:sz w:val="16"/>
                <w:szCs w:val="20"/>
                <w:vertAlign w:val="superscript"/>
                <w:lang w:val="en-US"/>
              </w:rPr>
              <w:t>3</w:t>
            </w:r>
          </w:p>
        </w:tc>
        <w:tc>
          <w:tcPr>
            <w:tcW w:w="848" w:type="dxa"/>
            <w:gridSpan w:val="2"/>
            <w:shd w:val="clear" w:color="auto" w:fill="auto"/>
          </w:tcPr>
          <w:p w:rsidR="000D68C0" w:rsidRPr="00584CC4" w:rsidRDefault="000D68C0" w:rsidP="000D68C0">
            <w:pPr>
              <w:spacing w:line="360" w:lineRule="auto"/>
              <w:jc w:val="right"/>
              <w:rPr>
                <w:rFonts w:ascii="Arial" w:hAnsi="Arial" w:cs="Arial"/>
                <w:sz w:val="16"/>
                <w:szCs w:val="20"/>
                <w:lang w:val="en-US" w:eastAsia="en-US"/>
              </w:rPr>
            </w:pPr>
            <w:r w:rsidRPr="00584CC4">
              <w:rPr>
                <w:rFonts w:ascii="Arial" w:hAnsi="Arial" w:cs="Arial"/>
                <w:sz w:val="16"/>
                <w:szCs w:val="20"/>
                <w:lang w:val="en-US" w:eastAsia="en-US"/>
              </w:rPr>
              <w:t>10</w:t>
            </w:r>
          </w:p>
        </w:tc>
        <w:tc>
          <w:tcPr>
            <w:tcW w:w="848" w:type="dxa"/>
            <w:shd w:val="clear" w:color="auto" w:fill="auto"/>
          </w:tcPr>
          <w:p w:rsidR="000D68C0" w:rsidRPr="00584CC4" w:rsidRDefault="000D68C0" w:rsidP="000D68C0">
            <w:pPr>
              <w:spacing w:line="360" w:lineRule="auto"/>
              <w:jc w:val="right"/>
              <w:rPr>
                <w:rFonts w:ascii="Arial" w:hAnsi="Arial" w:cs="Arial"/>
                <w:sz w:val="16"/>
                <w:szCs w:val="20"/>
                <w:lang w:val="en-US" w:eastAsia="en-US"/>
              </w:rPr>
            </w:pPr>
            <w:r w:rsidRPr="00584CC4">
              <w:rPr>
                <w:rFonts w:ascii="Arial" w:hAnsi="Arial" w:cs="Arial"/>
                <w:sz w:val="16"/>
                <w:szCs w:val="20"/>
                <w:lang w:val="en-US" w:eastAsia="en-US"/>
              </w:rPr>
              <w:t>40</w:t>
            </w:r>
          </w:p>
        </w:tc>
      </w:tr>
      <w:tr w:rsidR="000D68C0" w:rsidRPr="00A45927" w:rsidTr="000D68C0">
        <w:trPr>
          <w:trHeight w:val="170"/>
        </w:trPr>
        <w:tc>
          <w:tcPr>
            <w:tcW w:w="5222" w:type="dxa"/>
            <w:shd w:val="clear" w:color="auto" w:fill="auto"/>
          </w:tcPr>
          <w:p w:rsidR="000D68C0" w:rsidRPr="00584CC4" w:rsidRDefault="000D68C0" w:rsidP="000D68C0">
            <w:pPr>
              <w:spacing w:line="360" w:lineRule="auto"/>
              <w:rPr>
                <w:rFonts w:ascii="Arial" w:hAnsi="Arial" w:cs="Arial"/>
                <w:sz w:val="16"/>
                <w:szCs w:val="20"/>
                <w:lang w:val="en-US" w:eastAsia="en-US"/>
              </w:rPr>
            </w:pPr>
            <w:r>
              <w:rPr>
                <w:rFonts w:ascii="Arial" w:hAnsi="Arial" w:cs="Arial"/>
                <w:sz w:val="16"/>
                <w:szCs w:val="20"/>
                <w:lang w:val="en-US" w:eastAsia="en-US"/>
              </w:rPr>
              <w:t xml:space="preserve">Iron scrap, </w:t>
            </w:r>
            <w:r w:rsidRPr="00584CC4">
              <w:rPr>
                <w:rFonts w:ascii="Arial" w:hAnsi="Arial" w:cs="Arial"/>
                <w:sz w:val="16"/>
                <w:szCs w:val="20"/>
                <w:lang w:val="en-US" w:eastAsia="en-US"/>
              </w:rPr>
              <w:t xml:space="preserve">manual recovery and export </w:t>
            </w:r>
            <w:r>
              <w:rPr>
                <w:rFonts w:ascii="Arial" w:hAnsi="Arial" w:cs="Arial"/>
                <w:sz w:val="16"/>
                <w:szCs w:val="20"/>
                <w:lang w:val="en-US" w:eastAsia="en-US"/>
              </w:rPr>
              <w:t>with oceanic freight to CN</w:t>
            </w:r>
          </w:p>
        </w:tc>
        <w:tc>
          <w:tcPr>
            <w:tcW w:w="1696" w:type="dxa"/>
            <w:gridSpan w:val="3"/>
            <w:shd w:val="clear" w:color="auto" w:fill="auto"/>
          </w:tcPr>
          <w:p w:rsidR="000D68C0" w:rsidRPr="00584CC4" w:rsidRDefault="000D68C0" w:rsidP="000D68C0">
            <w:pPr>
              <w:spacing w:line="360" w:lineRule="auto"/>
              <w:jc w:val="right"/>
              <w:rPr>
                <w:rFonts w:ascii="Arial" w:hAnsi="Arial" w:cs="Arial"/>
                <w:sz w:val="16"/>
                <w:szCs w:val="20"/>
                <w:lang w:val="en-US" w:eastAsia="en-US"/>
              </w:rPr>
            </w:pPr>
            <w:r>
              <w:rPr>
                <w:rFonts w:ascii="Arial" w:hAnsi="Arial" w:cs="Arial"/>
                <w:sz w:val="16"/>
                <w:szCs w:val="20"/>
                <w:lang w:val="en-US"/>
              </w:rPr>
              <w:t>-</w:t>
            </w:r>
            <w:r w:rsidRPr="00584CC4">
              <w:rPr>
                <w:rFonts w:ascii="Arial" w:hAnsi="Arial" w:cs="Arial"/>
                <w:sz w:val="16"/>
                <w:szCs w:val="20"/>
                <w:lang w:val="en-US"/>
              </w:rPr>
              <w:t>303</w:t>
            </w:r>
            <w:r>
              <w:rPr>
                <w:rFonts w:ascii="Arial" w:hAnsi="Arial" w:cs="Arial"/>
                <w:sz w:val="16"/>
                <w:szCs w:val="20"/>
                <w:lang w:val="en-US"/>
              </w:rPr>
              <w:t>kg</w:t>
            </w:r>
          </w:p>
        </w:tc>
        <w:tc>
          <w:tcPr>
            <w:tcW w:w="1696" w:type="dxa"/>
            <w:gridSpan w:val="3"/>
            <w:shd w:val="clear" w:color="auto" w:fill="auto"/>
          </w:tcPr>
          <w:p w:rsidR="000D68C0" w:rsidRPr="00584CC4" w:rsidRDefault="000D68C0" w:rsidP="000D68C0">
            <w:pPr>
              <w:spacing w:line="360" w:lineRule="auto"/>
              <w:jc w:val="right"/>
              <w:rPr>
                <w:rFonts w:ascii="Arial" w:hAnsi="Arial" w:cs="Arial"/>
                <w:sz w:val="16"/>
                <w:szCs w:val="20"/>
              </w:rPr>
            </w:pPr>
            <w:r w:rsidRPr="00584CC4">
              <w:rPr>
                <w:rFonts w:ascii="Arial" w:hAnsi="Arial" w:cs="Arial"/>
                <w:sz w:val="16"/>
                <w:szCs w:val="20"/>
                <w:lang w:val="en-US" w:eastAsia="en-US"/>
              </w:rPr>
              <w:t>60</w:t>
            </w:r>
          </w:p>
        </w:tc>
      </w:tr>
      <w:tr w:rsidR="000D68C0" w:rsidRPr="00A45927" w:rsidTr="000D68C0">
        <w:tc>
          <w:tcPr>
            <w:tcW w:w="5222" w:type="dxa"/>
            <w:shd w:val="clear" w:color="auto" w:fill="auto"/>
          </w:tcPr>
          <w:p w:rsidR="000D68C0" w:rsidRPr="00584CC4" w:rsidRDefault="000D68C0" w:rsidP="000D68C0">
            <w:pPr>
              <w:spacing w:line="360" w:lineRule="auto"/>
              <w:rPr>
                <w:rFonts w:ascii="Arial" w:hAnsi="Arial" w:cs="Arial"/>
                <w:sz w:val="16"/>
                <w:szCs w:val="20"/>
                <w:lang w:val="en-US"/>
              </w:rPr>
            </w:pPr>
            <w:r w:rsidRPr="00584CC4">
              <w:rPr>
                <w:rFonts w:ascii="Arial" w:hAnsi="Arial" w:cs="Arial"/>
                <w:sz w:val="16"/>
                <w:szCs w:val="20"/>
                <w:lang w:val="en-US"/>
              </w:rPr>
              <w:t>Transport , transoceanic freight ship/ PH</w:t>
            </w:r>
          </w:p>
        </w:tc>
        <w:tc>
          <w:tcPr>
            <w:tcW w:w="868" w:type="dxa"/>
            <w:gridSpan w:val="2"/>
            <w:shd w:val="clear" w:color="auto" w:fill="auto"/>
          </w:tcPr>
          <w:p w:rsidR="000D68C0" w:rsidRPr="00584CC4" w:rsidRDefault="000D68C0" w:rsidP="000D68C0">
            <w:pPr>
              <w:spacing w:line="360" w:lineRule="auto"/>
              <w:jc w:val="right"/>
              <w:rPr>
                <w:rFonts w:ascii="Arial" w:hAnsi="Arial" w:cs="Arial"/>
                <w:sz w:val="16"/>
                <w:szCs w:val="20"/>
                <w:lang w:val="en-US"/>
              </w:rPr>
            </w:pPr>
            <w:r>
              <w:rPr>
                <w:rFonts w:ascii="Arial" w:hAnsi="Arial" w:cs="Arial"/>
                <w:sz w:val="16"/>
                <w:szCs w:val="20"/>
                <w:lang w:val="en-US"/>
              </w:rPr>
              <w:t>559tkm</w:t>
            </w:r>
          </w:p>
        </w:tc>
        <w:tc>
          <w:tcPr>
            <w:tcW w:w="828" w:type="dxa"/>
            <w:shd w:val="clear" w:color="auto" w:fill="auto"/>
          </w:tcPr>
          <w:p w:rsidR="000D68C0" w:rsidRPr="00584CC4" w:rsidRDefault="000D68C0" w:rsidP="000D68C0">
            <w:pPr>
              <w:spacing w:line="360" w:lineRule="auto"/>
              <w:jc w:val="right"/>
              <w:rPr>
                <w:rFonts w:ascii="Arial" w:hAnsi="Arial" w:cs="Arial"/>
                <w:sz w:val="16"/>
                <w:szCs w:val="20"/>
                <w:lang w:val="en-US"/>
              </w:rPr>
            </w:pPr>
            <w:r>
              <w:rPr>
                <w:rFonts w:ascii="Arial" w:hAnsi="Arial" w:cs="Arial"/>
                <w:sz w:val="16"/>
                <w:szCs w:val="20"/>
                <w:lang w:val="en-US"/>
              </w:rPr>
              <w:t>559tkm</w:t>
            </w:r>
          </w:p>
        </w:tc>
        <w:tc>
          <w:tcPr>
            <w:tcW w:w="1696" w:type="dxa"/>
            <w:gridSpan w:val="3"/>
            <w:shd w:val="clear" w:color="auto" w:fill="auto"/>
          </w:tcPr>
          <w:p w:rsidR="000D68C0" w:rsidRPr="00584CC4" w:rsidRDefault="000D68C0" w:rsidP="000D68C0">
            <w:pPr>
              <w:spacing w:line="360" w:lineRule="auto"/>
              <w:jc w:val="right"/>
              <w:rPr>
                <w:rFonts w:ascii="Arial" w:hAnsi="Arial" w:cs="Arial"/>
                <w:sz w:val="16"/>
                <w:szCs w:val="20"/>
                <w:lang w:val="en-US"/>
              </w:rPr>
            </w:pPr>
            <w:proofErr w:type="spellStart"/>
            <w:r>
              <w:rPr>
                <w:rFonts w:ascii="Arial" w:hAnsi="Arial" w:cs="Arial"/>
                <w:sz w:val="16"/>
                <w:szCs w:val="20"/>
                <w:lang w:val="en-US"/>
              </w:rPr>
              <w:t>n.A</w:t>
            </w:r>
            <w:proofErr w:type="spellEnd"/>
            <w:r>
              <w:rPr>
                <w:rFonts w:ascii="Arial" w:hAnsi="Arial" w:cs="Arial"/>
                <w:sz w:val="16"/>
                <w:szCs w:val="20"/>
                <w:lang w:val="en-US"/>
              </w:rPr>
              <w:t>.</w:t>
            </w:r>
          </w:p>
        </w:tc>
      </w:tr>
      <w:tr w:rsidR="000D68C0" w:rsidRPr="00A45927" w:rsidTr="000D68C0">
        <w:tc>
          <w:tcPr>
            <w:tcW w:w="8614" w:type="dxa"/>
            <w:gridSpan w:val="7"/>
            <w:shd w:val="clear" w:color="auto" w:fill="D9D9D9" w:themeFill="background1" w:themeFillShade="D9"/>
          </w:tcPr>
          <w:p w:rsidR="000D68C0" w:rsidRPr="00584CC4" w:rsidRDefault="000D68C0" w:rsidP="000D68C0">
            <w:pPr>
              <w:spacing w:line="360" w:lineRule="auto"/>
              <w:rPr>
                <w:rFonts w:ascii="Arial" w:hAnsi="Arial" w:cs="Arial"/>
                <w:sz w:val="16"/>
                <w:szCs w:val="20"/>
              </w:rPr>
            </w:pPr>
            <w:r>
              <w:rPr>
                <w:rFonts w:ascii="Arial" w:hAnsi="Arial" w:cs="Arial"/>
                <w:sz w:val="16"/>
                <w:szCs w:val="20"/>
                <w:lang w:val="en-US" w:eastAsia="en-US"/>
              </w:rPr>
              <w:t xml:space="preserve">Outputs to </w:t>
            </w:r>
            <w:proofErr w:type="spellStart"/>
            <w:r>
              <w:rPr>
                <w:rFonts w:ascii="Arial" w:hAnsi="Arial" w:cs="Arial"/>
                <w:sz w:val="16"/>
                <w:szCs w:val="20"/>
                <w:lang w:val="en-US" w:eastAsia="en-US"/>
              </w:rPr>
              <w:t>Technosphere</w:t>
            </w:r>
            <w:proofErr w:type="spellEnd"/>
          </w:p>
        </w:tc>
      </w:tr>
      <w:tr w:rsidR="000D68C0" w:rsidRPr="00A45927" w:rsidTr="000D68C0">
        <w:tc>
          <w:tcPr>
            <w:tcW w:w="5222" w:type="dxa"/>
            <w:shd w:val="clear" w:color="auto" w:fill="auto"/>
          </w:tcPr>
          <w:p w:rsidR="000D68C0" w:rsidRPr="00584CC4" w:rsidRDefault="000D68C0" w:rsidP="000D68C0">
            <w:pPr>
              <w:spacing w:line="360" w:lineRule="auto"/>
              <w:rPr>
                <w:rFonts w:ascii="Arial" w:hAnsi="Arial" w:cs="Arial"/>
                <w:sz w:val="16"/>
                <w:szCs w:val="20"/>
                <w:lang w:val="en-US" w:eastAsia="en-US"/>
              </w:rPr>
            </w:pPr>
          </w:p>
        </w:tc>
        <w:tc>
          <w:tcPr>
            <w:tcW w:w="1696" w:type="dxa"/>
            <w:gridSpan w:val="3"/>
            <w:shd w:val="clear" w:color="auto" w:fill="auto"/>
          </w:tcPr>
          <w:p w:rsidR="000D68C0" w:rsidRPr="00584CC4" w:rsidRDefault="000D68C0" w:rsidP="000D68C0">
            <w:pPr>
              <w:spacing w:line="360" w:lineRule="auto"/>
              <w:jc w:val="right"/>
              <w:rPr>
                <w:rFonts w:ascii="Arial" w:hAnsi="Arial" w:cs="Arial"/>
                <w:sz w:val="16"/>
                <w:szCs w:val="20"/>
                <w:lang w:val="en-US"/>
              </w:rPr>
            </w:pPr>
            <w:r>
              <w:rPr>
                <w:rFonts w:ascii="Arial" w:hAnsi="Arial" w:cs="Arial"/>
                <w:sz w:val="16"/>
                <w:szCs w:val="20"/>
                <w:lang w:val="en-US"/>
              </w:rPr>
              <w:t>kg</w:t>
            </w:r>
          </w:p>
        </w:tc>
        <w:tc>
          <w:tcPr>
            <w:tcW w:w="1696" w:type="dxa"/>
            <w:gridSpan w:val="3"/>
            <w:shd w:val="clear" w:color="auto" w:fill="auto"/>
          </w:tcPr>
          <w:p w:rsidR="000D68C0" w:rsidRPr="00584CC4" w:rsidRDefault="000D68C0" w:rsidP="000D68C0">
            <w:pPr>
              <w:spacing w:line="360" w:lineRule="auto"/>
              <w:jc w:val="right"/>
              <w:rPr>
                <w:rFonts w:ascii="Arial" w:hAnsi="Arial" w:cs="Arial"/>
                <w:sz w:val="16"/>
                <w:szCs w:val="20"/>
                <w:lang w:val="en-US" w:eastAsia="en-US"/>
              </w:rPr>
            </w:pPr>
            <w:r>
              <w:rPr>
                <w:rFonts w:ascii="Arial" w:hAnsi="Arial" w:cs="Arial"/>
                <w:sz w:val="16"/>
                <w:szCs w:val="20"/>
                <w:lang w:val="en-US" w:eastAsia="en-US"/>
              </w:rPr>
              <w:t>%</w:t>
            </w:r>
          </w:p>
        </w:tc>
      </w:tr>
      <w:tr w:rsidR="000D68C0" w:rsidRPr="00A45927" w:rsidTr="000D68C0">
        <w:tc>
          <w:tcPr>
            <w:tcW w:w="5222" w:type="dxa"/>
            <w:shd w:val="clear" w:color="auto" w:fill="auto"/>
          </w:tcPr>
          <w:p w:rsidR="000D68C0" w:rsidRPr="00584CC4" w:rsidRDefault="000D68C0" w:rsidP="000D68C0">
            <w:pPr>
              <w:spacing w:line="360" w:lineRule="auto"/>
              <w:rPr>
                <w:rFonts w:ascii="Arial" w:hAnsi="Arial" w:cs="Arial"/>
                <w:sz w:val="16"/>
                <w:szCs w:val="20"/>
                <w:lang w:val="en-US" w:eastAsia="en-US"/>
              </w:rPr>
            </w:pPr>
            <w:r>
              <w:rPr>
                <w:rFonts w:ascii="Arial" w:hAnsi="Arial" w:cs="Arial"/>
                <w:sz w:val="16"/>
                <w:szCs w:val="20"/>
                <w:lang w:val="en-US" w:eastAsia="en-US"/>
              </w:rPr>
              <w:t>Organic recovery,</w:t>
            </w:r>
            <w:r w:rsidRPr="00584CC4">
              <w:rPr>
                <w:rFonts w:ascii="Arial" w:hAnsi="Arial" w:cs="Arial"/>
                <w:sz w:val="16"/>
                <w:szCs w:val="20"/>
                <w:lang w:val="en-US" w:eastAsia="en-US"/>
              </w:rPr>
              <w:t xml:space="preserve"> backyard incineration </w:t>
            </w:r>
            <w:r>
              <w:rPr>
                <w:rFonts w:ascii="Arial" w:hAnsi="Arial" w:cs="Arial"/>
                <w:sz w:val="16"/>
                <w:szCs w:val="20"/>
                <w:lang w:val="en-US" w:eastAsia="en-US"/>
              </w:rPr>
              <w:t>(T</w:t>
            </w:r>
            <w:r w:rsidRPr="00584CC4">
              <w:rPr>
                <w:rFonts w:ascii="Arial" w:hAnsi="Arial" w:cs="Arial"/>
                <w:sz w:val="16"/>
                <w:szCs w:val="20"/>
                <w:lang w:val="en-US" w:eastAsia="en-US"/>
              </w:rPr>
              <w:t>o municipal incineration)</w:t>
            </w:r>
          </w:p>
        </w:tc>
        <w:tc>
          <w:tcPr>
            <w:tcW w:w="868" w:type="dxa"/>
            <w:gridSpan w:val="2"/>
            <w:shd w:val="clear" w:color="auto" w:fill="auto"/>
          </w:tcPr>
          <w:p w:rsidR="000D68C0" w:rsidRPr="00584CC4" w:rsidRDefault="000D68C0" w:rsidP="000D68C0">
            <w:pPr>
              <w:spacing w:line="360" w:lineRule="auto"/>
              <w:jc w:val="right"/>
              <w:rPr>
                <w:rFonts w:ascii="Arial" w:hAnsi="Arial" w:cs="Arial"/>
                <w:sz w:val="16"/>
                <w:szCs w:val="20"/>
                <w:lang w:val="en-US"/>
              </w:rPr>
            </w:pPr>
            <w:r w:rsidRPr="00584CC4">
              <w:rPr>
                <w:rFonts w:ascii="Arial" w:hAnsi="Arial" w:cs="Arial"/>
                <w:sz w:val="16"/>
                <w:szCs w:val="20"/>
                <w:lang w:val="en-US"/>
              </w:rPr>
              <w:t>1046</w:t>
            </w:r>
          </w:p>
        </w:tc>
        <w:tc>
          <w:tcPr>
            <w:tcW w:w="828" w:type="dxa"/>
            <w:shd w:val="clear" w:color="auto" w:fill="auto"/>
          </w:tcPr>
          <w:p w:rsidR="000D68C0" w:rsidRPr="00584CC4" w:rsidRDefault="000D68C0" w:rsidP="000D68C0">
            <w:pPr>
              <w:spacing w:line="360" w:lineRule="auto"/>
              <w:jc w:val="right"/>
              <w:rPr>
                <w:rFonts w:ascii="Arial" w:hAnsi="Arial" w:cs="Arial"/>
                <w:sz w:val="16"/>
                <w:szCs w:val="20"/>
                <w:lang w:val="en-US"/>
              </w:rPr>
            </w:pPr>
            <w:r w:rsidRPr="00584CC4">
              <w:rPr>
                <w:rFonts w:ascii="Arial" w:hAnsi="Arial" w:cs="Arial"/>
                <w:sz w:val="16"/>
                <w:szCs w:val="20"/>
                <w:lang w:val="en-US"/>
              </w:rPr>
              <w:t>598</w:t>
            </w:r>
          </w:p>
        </w:tc>
        <w:tc>
          <w:tcPr>
            <w:tcW w:w="848" w:type="dxa"/>
            <w:gridSpan w:val="2"/>
            <w:shd w:val="clear" w:color="auto" w:fill="auto"/>
          </w:tcPr>
          <w:p w:rsidR="000D68C0" w:rsidRPr="00584CC4" w:rsidRDefault="000D68C0" w:rsidP="000D68C0">
            <w:pPr>
              <w:spacing w:line="360" w:lineRule="auto"/>
              <w:jc w:val="right"/>
              <w:rPr>
                <w:rFonts w:ascii="Arial" w:hAnsi="Arial" w:cs="Arial"/>
                <w:sz w:val="16"/>
                <w:szCs w:val="20"/>
                <w:lang w:val="en-US" w:eastAsia="en-US"/>
              </w:rPr>
            </w:pPr>
            <w:r w:rsidRPr="00584CC4">
              <w:rPr>
                <w:rFonts w:ascii="Arial" w:hAnsi="Arial" w:cs="Arial"/>
                <w:sz w:val="16"/>
                <w:szCs w:val="20"/>
                <w:lang w:val="en-US" w:eastAsia="en-US"/>
              </w:rPr>
              <w:t>70</w:t>
            </w:r>
          </w:p>
        </w:tc>
        <w:tc>
          <w:tcPr>
            <w:tcW w:w="848" w:type="dxa"/>
            <w:shd w:val="clear" w:color="auto" w:fill="auto"/>
          </w:tcPr>
          <w:p w:rsidR="000D68C0" w:rsidRPr="00584CC4" w:rsidRDefault="000D68C0" w:rsidP="000D68C0">
            <w:pPr>
              <w:spacing w:line="360" w:lineRule="auto"/>
              <w:jc w:val="right"/>
              <w:rPr>
                <w:rFonts w:ascii="Arial" w:hAnsi="Arial" w:cs="Arial"/>
                <w:sz w:val="16"/>
                <w:szCs w:val="20"/>
                <w:lang w:val="en-US" w:eastAsia="en-US"/>
              </w:rPr>
            </w:pPr>
            <w:r w:rsidRPr="00584CC4">
              <w:rPr>
                <w:rFonts w:ascii="Arial" w:hAnsi="Arial" w:cs="Arial"/>
                <w:sz w:val="16"/>
                <w:szCs w:val="20"/>
                <w:lang w:val="en-US" w:eastAsia="en-US"/>
              </w:rPr>
              <w:t>40</w:t>
            </w:r>
          </w:p>
        </w:tc>
      </w:tr>
      <w:tr w:rsidR="000D68C0" w:rsidRPr="00A45927" w:rsidTr="000D68C0">
        <w:tc>
          <w:tcPr>
            <w:tcW w:w="5222" w:type="dxa"/>
            <w:shd w:val="clear" w:color="auto" w:fill="auto"/>
          </w:tcPr>
          <w:p w:rsidR="000D68C0" w:rsidRPr="00584CC4" w:rsidRDefault="000D68C0" w:rsidP="000D68C0">
            <w:pPr>
              <w:spacing w:line="360" w:lineRule="auto"/>
              <w:rPr>
                <w:rFonts w:ascii="Arial" w:hAnsi="Arial" w:cs="Arial"/>
                <w:sz w:val="16"/>
                <w:szCs w:val="20"/>
                <w:lang w:val="en-US" w:eastAsia="en-US"/>
              </w:rPr>
            </w:pPr>
            <w:r w:rsidRPr="00584CC4">
              <w:rPr>
                <w:rFonts w:ascii="Arial" w:hAnsi="Arial" w:cs="Arial"/>
                <w:sz w:val="16"/>
                <w:szCs w:val="20"/>
                <w:lang w:val="en-US" w:eastAsia="en-US"/>
              </w:rPr>
              <w:t xml:space="preserve">Organic rotting  </w:t>
            </w:r>
            <w:r>
              <w:rPr>
                <w:rFonts w:ascii="Arial" w:hAnsi="Arial" w:cs="Arial"/>
                <w:sz w:val="16"/>
                <w:szCs w:val="20"/>
                <w:lang w:val="en-US" w:eastAsia="en-US"/>
              </w:rPr>
              <w:t>(T</w:t>
            </w:r>
            <w:r w:rsidRPr="00584CC4">
              <w:rPr>
                <w:rFonts w:ascii="Arial" w:hAnsi="Arial" w:cs="Arial"/>
                <w:sz w:val="16"/>
                <w:szCs w:val="20"/>
                <w:lang w:val="en-US" w:eastAsia="en-US"/>
              </w:rPr>
              <w:t>o final disposal)</w:t>
            </w:r>
          </w:p>
        </w:tc>
        <w:tc>
          <w:tcPr>
            <w:tcW w:w="868" w:type="dxa"/>
            <w:gridSpan w:val="2"/>
            <w:shd w:val="clear" w:color="auto" w:fill="auto"/>
          </w:tcPr>
          <w:p w:rsidR="000D68C0" w:rsidRPr="00584CC4" w:rsidRDefault="000D68C0" w:rsidP="000D68C0">
            <w:pPr>
              <w:spacing w:line="360" w:lineRule="auto"/>
              <w:jc w:val="right"/>
              <w:rPr>
                <w:rFonts w:ascii="Arial" w:hAnsi="Arial" w:cs="Arial"/>
                <w:sz w:val="16"/>
                <w:szCs w:val="20"/>
                <w:lang w:val="en-US"/>
              </w:rPr>
            </w:pPr>
            <w:r w:rsidRPr="00584CC4">
              <w:rPr>
                <w:rFonts w:ascii="Arial" w:hAnsi="Arial" w:cs="Arial"/>
                <w:sz w:val="16"/>
                <w:szCs w:val="20"/>
                <w:lang w:val="en-US"/>
              </w:rPr>
              <w:t>299</w:t>
            </w:r>
          </w:p>
        </w:tc>
        <w:tc>
          <w:tcPr>
            <w:tcW w:w="828" w:type="dxa"/>
            <w:shd w:val="clear" w:color="auto" w:fill="auto"/>
          </w:tcPr>
          <w:p w:rsidR="000D68C0" w:rsidRPr="00584CC4" w:rsidRDefault="000D68C0" w:rsidP="000D68C0">
            <w:pPr>
              <w:spacing w:line="360" w:lineRule="auto"/>
              <w:jc w:val="right"/>
              <w:rPr>
                <w:rFonts w:ascii="Arial" w:hAnsi="Arial" w:cs="Arial"/>
                <w:sz w:val="16"/>
                <w:szCs w:val="20"/>
                <w:lang w:val="en-US"/>
              </w:rPr>
            </w:pPr>
            <w:r w:rsidRPr="00584CC4">
              <w:rPr>
                <w:rFonts w:ascii="Arial" w:hAnsi="Arial" w:cs="Arial"/>
                <w:sz w:val="16"/>
                <w:szCs w:val="20"/>
                <w:lang w:val="en-US"/>
              </w:rPr>
              <w:t>299</w:t>
            </w:r>
          </w:p>
        </w:tc>
        <w:tc>
          <w:tcPr>
            <w:tcW w:w="848" w:type="dxa"/>
            <w:gridSpan w:val="2"/>
            <w:shd w:val="clear" w:color="auto" w:fill="auto"/>
          </w:tcPr>
          <w:p w:rsidR="000D68C0" w:rsidRPr="00584CC4" w:rsidRDefault="000D68C0" w:rsidP="000D68C0">
            <w:pPr>
              <w:spacing w:line="360" w:lineRule="auto"/>
              <w:jc w:val="right"/>
              <w:rPr>
                <w:rFonts w:ascii="Arial" w:hAnsi="Arial" w:cs="Arial"/>
                <w:sz w:val="16"/>
                <w:szCs w:val="20"/>
                <w:lang w:val="en-US" w:eastAsia="en-US"/>
              </w:rPr>
            </w:pPr>
            <w:r w:rsidRPr="00584CC4">
              <w:rPr>
                <w:rFonts w:ascii="Arial" w:hAnsi="Arial" w:cs="Arial"/>
                <w:sz w:val="16"/>
                <w:szCs w:val="20"/>
                <w:lang w:val="en-US" w:eastAsia="en-US"/>
              </w:rPr>
              <w:t>20</w:t>
            </w:r>
          </w:p>
        </w:tc>
        <w:tc>
          <w:tcPr>
            <w:tcW w:w="848" w:type="dxa"/>
            <w:shd w:val="clear" w:color="auto" w:fill="auto"/>
          </w:tcPr>
          <w:p w:rsidR="000D68C0" w:rsidRPr="00584CC4" w:rsidRDefault="000D68C0" w:rsidP="000D68C0">
            <w:pPr>
              <w:spacing w:line="360" w:lineRule="auto"/>
              <w:jc w:val="right"/>
              <w:rPr>
                <w:rFonts w:ascii="Arial" w:hAnsi="Arial" w:cs="Arial"/>
                <w:sz w:val="16"/>
                <w:szCs w:val="20"/>
                <w:lang w:val="en-US" w:eastAsia="en-US"/>
              </w:rPr>
            </w:pPr>
            <w:r w:rsidRPr="00584CC4">
              <w:rPr>
                <w:rFonts w:ascii="Arial" w:hAnsi="Arial" w:cs="Arial"/>
                <w:sz w:val="16"/>
                <w:szCs w:val="20"/>
                <w:lang w:val="en-US" w:eastAsia="en-US"/>
              </w:rPr>
              <w:t>20</w:t>
            </w:r>
          </w:p>
        </w:tc>
      </w:tr>
      <w:tr w:rsidR="000D68C0" w:rsidRPr="00A45927" w:rsidTr="000D68C0">
        <w:tc>
          <w:tcPr>
            <w:tcW w:w="5222" w:type="dxa"/>
            <w:shd w:val="clear" w:color="auto" w:fill="auto"/>
          </w:tcPr>
          <w:p w:rsidR="000D68C0" w:rsidRPr="00584CC4" w:rsidRDefault="000D68C0" w:rsidP="000D68C0">
            <w:pPr>
              <w:spacing w:line="360" w:lineRule="auto"/>
              <w:rPr>
                <w:rFonts w:ascii="Arial" w:hAnsi="Arial" w:cs="Arial"/>
                <w:sz w:val="16"/>
                <w:szCs w:val="20"/>
                <w:lang w:val="en-US" w:eastAsia="en-US"/>
              </w:rPr>
            </w:pPr>
            <w:r w:rsidRPr="00584CC4">
              <w:rPr>
                <w:rFonts w:ascii="Arial" w:hAnsi="Arial" w:cs="Arial"/>
                <w:sz w:val="16"/>
                <w:szCs w:val="20"/>
                <w:lang w:val="en-US" w:eastAsia="en-US"/>
              </w:rPr>
              <w:t>Bulk iron, manual recovery and reuse</w:t>
            </w:r>
            <w:r>
              <w:rPr>
                <w:rFonts w:ascii="Arial" w:hAnsi="Arial" w:cs="Arial"/>
                <w:sz w:val="16"/>
                <w:szCs w:val="20"/>
                <w:lang w:val="en-US" w:eastAsia="en-US"/>
              </w:rPr>
              <w:t xml:space="preserve"> (To sorting plant)</w:t>
            </w:r>
          </w:p>
        </w:tc>
        <w:tc>
          <w:tcPr>
            <w:tcW w:w="1696" w:type="dxa"/>
            <w:gridSpan w:val="3"/>
            <w:shd w:val="clear" w:color="auto" w:fill="auto"/>
          </w:tcPr>
          <w:p w:rsidR="000D68C0" w:rsidRPr="00584CC4" w:rsidRDefault="000D68C0" w:rsidP="000D68C0">
            <w:pPr>
              <w:spacing w:line="360" w:lineRule="auto"/>
              <w:jc w:val="right"/>
              <w:rPr>
                <w:rFonts w:ascii="Arial" w:hAnsi="Arial" w:cs="Arial"/>
                <w:sz w:val="16"/>
                <w:szCs w:val="20"/>
                <w:lang w:val="en-US"/>
              </w:rPr>
            </w:pPr>
            <w:r w:rsidRPr="00584CC4">
              <w:rPr>
                <w:rFonts w:ascii="Arial" w:hAnsi="Arial" w:cs="Arial"/>
                <w:sz w:val="16"/>
                <w:szCs w:val="20"/>
                <w:lang w:val="en-US"/>
              </w:rPr>
              <w:t>101</w:t>
            </w:r>
          </w:p>
        </w:tc>
        <w:tc>
          <w:tcPr>
            <w:tcW w:w="1696" w:type="dxa"/>
            <w:gridSpan w:val="3"/>
            <w:shd w:val="clear" w:color="auto" w:fill="auto"/>
          </w:tcPr>
          <w:p w:rsidR="000D68C0" w:rsidRPr="00584CC4" w:rsidRDefault="000D68C0" w:rsidP="000D68C0">
            <w:pPr>
              <w:spacing w:line="360" w:lineRule="auto"/>
              <w:jc w:val="right"/>
              <w:rPr>
                <w:rFonts w:ascii="Arial" w:hAnsi="Arial" w:cs="Arial"/>
                <w:sz w:val="16"/>
                <w:szCs w:val="20"/>
                <w:lang w:val="en-US" w:eastAsia="en-US"/>
              </w:rPr>
            </w:pPr>
            <w:r w:rsidRPr="00584CC4">
              <w:rPr>
                <w:rFonts w:ascii="Arial" w:hAnsi="Arial" w:cs="Arial"/>
                <w:sz w:val="16"/>
                <w:szCs w:val="20"/>
                <w:lang w:val="en-US" w:eastAsia="en-US"/>
              </w:rPr>
              <w:t>20</w:t>
            </w:r>
          </w:p>
        </w:tc>
      </w:tr>
      <w:tr w:rsidR="000D68C0" w:rsidTr="000D68C0">
        <w:tc>
          <w:tcPr>
            <w:tcW w:w="5222" w:type="dxa"/>
            <w:shd w:val="clear" w:color="auto" w:fill="auto"/>
          </w:tcPr>
          <w:p w:rsidR="000D68C0" w:rsidRPr="00584CC4" w:rsidRDefault="000D68C0" w:rsidP="000D68C0">
            <w:pPr>
              <w:spacing w:line="360" w:lineRule="auto"/>
              <w:rPr>
                <w:rFonts w:ascii="Arial" w:hAnsi="Arial" w:cs="Arial"/>
                <w:sz w:val="16"/>
                <w:szCs w:val="20"/>
                <w:lang w:val="en-US" w:eastAsia="en-US"/>
              </w:rPr>
            </w:pPr>
            <w:r w:rsidRPr="00584CC4">
              <w:rPr>
                <w:rFonts w:ascii="Arial" w:hAnsi="Arial" w:cs="Arial"/>
                <w:sz w:val="16"/>
                <w:szCs w:val="20"/>
                <w:lang w:val="en-US" w:eastAsia="en-US"/>
              </w:rPr>
              <w:t>Bulk iron, no recovery</w:t>
            </w:r>
          </w:p>
        </w:tc>
        <w:tc>
          <w:tcPr>
            <w:tcW w:w="1696" w:type="dxa"/>
            <w:gridSpan w:val="3"/>
            <w:shd w:val="clear" w:color="auto" w:fill="auto"/>
          </w:tcPr>
          <w:p w:rsidR="000D68C0" w:rsidRPr="00584CC4" w:rsidRDefault="000D68C0" w:rsidP="000D68C0">
            <w:pPr>
              <w:spacing w:line="360" w:lineRule="auto"/>
              <w:jc w:val="right"/>
              <w:rPr>
                <w:rFonts w:ascii="Arial" w:hAnsi="Arial" w:cs="Arial"/>
                <w:sz w:val="16"/>
                <w:szCs w:val="20"/>
              </w:rPr>
            </w:pPr>
            <w:r w:rsidRPr="00584CC4">
              <w:rPr>
                <w:rFonts w:ascii="Arial" w:hAnsi="Arial" w:cs="Arial"/>
                <w:sz w:val="16"/>
                <w:szCs w:val="20"/>
              </w:rPr>
              <w:t>101</w:t>
            </w:r>
          </w:p>
        </w:tc>
        <w:tc>
          <w:tcPr>
            <w:tcW w:w="1696" w:type="dxa"/>
            <w:gridSpan w:val="3"/>
            <w:shd w:val="clear" w:color="auto" w:fill="auto"/>
          </w:tcPr>
          <w:p w:rsidR="000D68C0" w:rsidRPr="00584CC4" w:rsidRDefault="000D68C0" w:rsidP="000D68C0">
            <w:pPr>
              <w:spacing w:line="360" w:lineRule="auto"/>
              <w:jc w:val="right"/>
              <w:rPr>
                <w:rFonts w:ascii="Arial" w:hAnsi="Arial" w:cs="Arial"/>
                <w:sz w:val="16"/>
                <w:szCs w:val="20"/>
                <w:lang w:val="en-US" w:eastAsia="en-US"/>
              </w:rPr>
            </w:pPr>
            <w:r w:rsidRPr="00584CC4">
              <w:rPr>
                <w:rFonts w:ascii="Arial" w:hAnsi="Arial" w:cs="Arial"/>
                <w:sz w:val="16"/>
                <w:szCs w:val="20"/>
                <w:lang w:val="en-US" w:eastAsia="en-US"/>
              </w:rPr>
              <w:t>20</w:t>
            </w:r>
          </w:p>
        </w:tc>
      </w:tr>
      <w:tr w:rsidR="000D68C0" w:rsidRPr="00A45927" w:rsidTr="000D68C0">
        <w:tc>
          <w:tcPr>
            <w:tcW w:w="5222" w:type="dxa"/>
            <w:shd w:val="clear" w:color="auto" w:fill="auto"/>
          </w:tcPr>
          <w:p w:rsidR="000D68C0" w:rsidRPr="00584CC4" w:rsidRDefault="000D68C0" w:rsidP="000D68C0">
            <w:pPr>
              <w:spacing w:line="360" w:lineRule="auto"/>
              <w:rPr>
                <w:rFonts w:ascii="Arial" w:hAnsi="Arial" w:cs="Arial"/>
                <w:sz w:val="16"/>
                <w:szCs w:val="20"/>
                <w:lang w:val="en-US" w:eastAsia="en-US"/>
              </w:rPr>
            </w:pPr>
            <w:r w:rsidRPr="00584CC4">
              <w:rPr>
                <w:rFonts w:ascii="Arial" w:hAnsi="Arial" w:cs="Arial"/>
                <w:sz w:val="16"/>
                <w:szCs w:val="20"/>
                <w:lang w:val="en-US" w:eastAsia="en-US"/>
              </w:rPr>
              <w:t xml:space="preserve">Mineral plaster to disposal </w:t>
            </w:r>
          </w:p>
        </w:tc>
        <w:tc>
          <w:tcPr>
            <w:tcW w:w="1696" w:type="dxa"/>
            <w:gridSpan w:val="3"/>
            <w:shd w:val="clear" w:color="auto" w:fill="auto"/>
          </w:tcPr>
          <w:p w:rsidR="000D68C0" w:rsidRPr="00584CC4" w:rsidRDefault="000D68C0" w:rsidP="000D68C0">
            <w:pPr>
              <w:spacing w:line="360" w:lineRule="auto"/>
              <w:jc w:val="right"/>
              <w:rPr>
                <w:rFonts w:ascii="Arial" w:hAnsi="Arial" w:cs="Arial"/>
                <w:sz w:val="16"/>
                <w:szCs w:val="20"/>
                <w:lang w:val="en-US"/>
              </w:rPr>
            </w:pPr>
            <w:r>
              <w:rPr>
                <w:rFonts w:ascii="Arial" w:hAnsi="Arial" w:cs="Arial"/>
                <w:sz w:val="16"/>
                <w:szCs w:val="20"/>
                <w:lang w:val="en-US"/>
              </w:rPr>
              <w:t>0</w:t>
            </w:r>
          </w:p>
        </w:tc>
        <w:tc>
          <w:tcPr>
            <w:tcW w:w="1696" w:type="dxa"/>
            <w:gridSpan w:val="3"/>
            <w:shd w:val="clear" w:color="auto" w:fill="auto"/>
          </w:tcPr>
          <w:p w:rsidR="000D68C0" w:rsidRPr="00584CC4" w:rsidRDefault="000D68C0" w:rsidP="000D68C0">
            <w:pPr>
              <w:spacing w:line="360" w:lineRule="auto"/>
              <w:jc w:val="right"/>
              <w:rPr>
                <w:rFonts w:ascii="Arial" w:hAnsi="Arial" w:cs="Arial"/>
                <w:sz w:val="16"/>
                <w:szCs w:val="20"/>
                <w:lang w:val="en-US" w:eastAsia="en-US"/>
              </w:rPr>
            </w:pPr>
            <w:r w:rsidRPr="00584CC4">
              <w:rPr>
                <w:rFonts w:ascii="Arial" w:hAnsi="Arial" w:cs="Arial"/>
                <w:sz w:val="16"/>
                <w:szCs w:val="20"/>
                <w:lang w:val="en-US" w:eastAsia="en-US"/>
              </w:rPr>
              <w:t>80</w:t>
            </w:r>
          </w:p>
        </w:tc>
      </w:tr>
      <w:tr w:rsidR="000D68C0" w:rsidRPr="00A45927" w:rsidTr="000D68C0">
        <w:tc>
          <w:tcPr>
            <w:tcW w:w="5222" w:type="dxa"/>
            <w:shd w:val="clear" w:color="auto" w:fill="auto"/>
          </w:tcPr>
          <w:p w:rsidR="000D68C0" w:rsidRPr="00584CC4" w:rsidRDefault="000D68C0" w:rsidP="000D68C0">
            <w:pPr>
              <w:spacing w:line="360" w:lineRule="auto"/>
              <w:rPr>
                <w:rFonts w:ascii="Arial" w:hAnsi="Arial" w:cs="Arial"/>
                <w:sz w:val="16"/>
                <w:szCs w:val="20"/>
                <w:lang w:val="en-US" w:eastAsia="en-US"/>
              </w:rPr>
            </w:pPr>
            <w:r w:rsidRPr="00584CC4">
              <w:rPr>
                <w:rFonts w:ascii="Arial" w:hAnsi="Arial" w:cs="Arial"/>
                <w:sz w:val="16"/>
                <w:szCs w:val="20"/>
                <w:lang w:val="en-US" w:eastAsia="en-US"/>
              </w:rPr>
              <w:t>Paint to disposal</w:t>
            </w:r>
          </w:p>
        </w:tc>
        <w:tc>
          <w:tcPr>
            <w:tcW w:w="1696" w:type="dxa"/>
            <w:gridSpan w:val="3"/>
            <w:shd w:val="clear" w:color="auto" w:fill="auto"/>
          </w:tcPr>
          <w:p w:rsidR="000D68C0" w:rsidRPr="00584CC4" w:rsidRDefault="000D68C0" w:rsidP="000D68C0">
            <w:pPr>
              <w:spacing w:line="360" w:lineRule="auto"/>
              <w:jc w:val="right"/>
              <w:rPr>
                <w:rFonts w:ascii="Arial" w:hAnsi="Arial" w:cs="Arial"/>
                <w:sz w:val="16"/>
                <w:szCs w:val="20"/>
              </w:rPr>
            </w:pPr>
            <w:r>
              <w:rPr>
                <w:rFonts w:ascii="Arial" w:hAnsi="Arial" w:cs="Arial"/>
                <w:sz w:val="16"/>
                <w:szCs w:val="20"/>
              </w:rPr>
              <w:t>15</w:t>
            </w:r>
          </w:p>
        </w:tc>
        <w:tc>
          <w:tcPr>
            <w:tcW w:w="1696" w:type="dxa"/>
            <w:gridSpan w:val="3"/>
            <w:shd w:val="clear" w:color="auto" w:fill="auto"/>
          </w:tcPr>
          <w:p w:rsidR="000D68C0" w:rsidRPr="00584CC4" w:rsidRDefault="000D68C0" w:rsidP="000D68C0">
            <w:pPr>
              <w:spacing w:line="360" w:lineRule="auto"/>
              <w:jc w:val="right"/>
              <w:rPr>
                <w:rFonts w:ascii="Arial" w:hAnsi="Arial" w:cs="Arial"/>
                <w:sz w:val="16"/>
                <w:szCs w:val="20"/>
                <w:lang w:val="en-US" w:eastAsia="en-US"/>
              </w:rPr>
            </w:pPr>
            <w:r w:rsidRPr="00584CC4">
              <w:rPr>
                <w:rFonts w:ascii="Arial" w:hAnsi="Arial" w:cs="Arial"/>
                <w:sz w:val="16"/>
                <w:szCs w:val="20"/>
                <w:lang w:val="en-US" w:eastAsia="en-US"/>
              </w:rPr>
              <w:t>100</w:t>
            </w:r>
          </w:p>
        </w:tc>
      </w:tr>
    </w:tbl>
    <w:p w:rsidR="000D68C0" w:rsidRPr="00281E8A" w:rsidRDefault="000D68C0" w:rsidP="000D68C0">
      <w:pPr>
        <w:spacing w:line="240" w:lineRule="auto"/>
        <w:jc w:val="both"/>
        <w:rPr>
          <w:rFonts w:asciiTheme="minorHAnsi" w:eastAsia="Times" w:hAnsiTheme="minorHAnsi"/>
          <w:b/>
          <w:sz w:val="22"/>
          <w:szCs w:val="22"/>
        </w:rPr>
      </w:pPr>
    </w:p>
    <w:p w:rsidR="000D68C0" w:rsidRDefault="000D68C0" w:rsidP="00E331AA">
      <w:pPr>
        <w:jc w:val="both"/>
        <w:rPr>
          <w:bCs/>
          <w:sz w:val="20"/>
          <w:szCs w:val="20"/>
          <w:u w:val="single"/>
        </w:rPr>
      </w:pPr>
    </w:p>
    <w:p w:rsidR="00A75E75" w:rsidRDefault="00A75E75" w:rsidP="00E331AA">
      <w:pPr>
        <w:jc w:val="both"/>
        <w:rPr>
          <w:bCs/>
          <w:sz w:val="20"/>
          <w:szCs w:val="20"/>
          <w:u w:val="single"/>
        </w:rPr>
      </w:pPr>
    </w:p>
    <w:p w:rsidR="002E51D0" w:rsidRPr="007C6444" w:rsidRDefault="00AE5E10" w:rsidP="002E51D0">
      <w:pPr>
        <w:jc w:val="both"/>
        <w:rPr>
          <w:bCs/>
          <w:sz w:val="20"/>
          <w:szCs w:val="20"/>
          <w:u w:val="single"/>
        </w:rPr>
      </w:pPr>
      <w:r>
        <w:rPr>
          <w:bCs/>
          <w:sz w:val="20"/>
          <w:szCs w:val="20"/>
          <w:u w:val="single"/>
        </w:rPr>
        <w:lastRenderedPageBreak/>
        <w:t>Midpoint Category and Single-Score aggregated results</w:t>
      </w:r>
      <w:r w:rsidR="002E51D0">
        <w:rPr>
          <w:bCs/>
          <w:sz w:val="20"/>
          <w:szCs w:val="20"/>
          <w:u w:val="single"/>
        </w:rPr>
        <w:t xml:space="preserve"> of the </w:t>
      </w:r>
      <w:r w:rsidR="002E51D0" w:rsidRPr="007C6444">
        <w:rPr>
          <w:bCs/>
          <w:sz w:val="20"/>
          <w:szCs w:val="20"/>
          <w:u w:val="single"/>
        </w:rPr>
        <w:t xml:space="preserve">multi-impact indicator Impact2002+ </w:t>
      </w:r>
    </w:p>
    <w:p w:rsidR="00AE5E10" w:rsidRDefault="00AE5E10" w:rsidP="00AE5E10">
      <w:pPr>
        <w:pStyle w:val="Textkrper"/>
        <w:spacing w:line="240" w:lineRule="auto"/>
        <w:jc w:val="both"/>
        <w:rPr>
          <w:bCs/>
          <w:sz w:val="20"/>
          <w:szCs w:val="20"/>
        </w:rPr>
      </w:pPr>
      <w:r>
        <w:rPr>
          <w:bCs/>
          <w:sz w:val="20"/>
          <w:szCs w:val="20"/>
        </w:rPr>
        <w:t>Looking at the m</w:t>
      </w:r>
      <w:r w:rsidR="0059788E">
        <w:rPr>
          <w:bCs/>
          <w:sz w:val="20"/>
          <w:szCs w:val="20"/>
        </w:rPr>
        <w:t>idpoint category results of the</w:t>
      </w:r>
      <w:r>
        <w:rPr>
          <w:bCs/>
          <w:sz w:val="20"/>
          <w:szCs w:val="20"/>
        </w:rPr>
        <w:t xml:space="preserve"> multi-impact indicator</w:t>
      </w:r>
      <w:r w:rsidR="0059788E">
        <w:rPr>
          <w:bCs/>
          <w:sz w:val="20"/>
          <w:szCs w:val="20"/>
        </w:rPr>
        <w:t xml:space="preserve"> Impact2002+</w:t>
      </w:r>
      <w:r>
        <w:rPr>
          <w:bCs/>
          <w:sz w:val="20"/>
          <w:szCs w:val="20"/>
        </w:rPr>
        <w:t xml:space="preserve">, the trend can be observed that both biogenic building technologies clearly reduce the impact compared to the conventional concrete building technology. </w:t>
      </w:r>
      <w:r w:rsidR="0059788E">
        <w:rPr>
          <w:bCs/>
          <w:sz w:val="20"/>
          <w:szCs w:val="20"/>
        </w:rPr>
        <w:t xml:space="preserve">The reduction ranges from 60-90%, with ozone layer depletion being the least favourable of 60% and mineral extraction being the most favourable with 90%. </w:t>
      </w:r>
      <w:r>
        <w:rPr>
          <w:bCs/>
          <w:sz w:val="20"/>
          <w:szCs w:val="20"/>
        </w:rPr>
        <w:t>The soil-cement block technology ranks in-between</w:t>
      </w:r>
      <w:r w:rsidR="0059788E">
        <w:rPr>
          <w:bCs/>
          <w:sz w:val="20"/>
          <w:szCs w:val="20"/>
        </w:rPr>
        <w:t xml:space="preserve"> 6-43%, with mineral extraction providing the least savings of 6% and ionizing radiation and ozone layer depletion providing the most with 57-58%</w:t>
      </w:r>
      <w:r>
        <w:rPr>
          <w:bCs/>
          <w:sz w:val="20"/>
          <w:szCs w:val="20"/>
        </w:rPr>
        <w:t>. As exception to this trend</w:t>
      </w:r>
      <w:r w:rsidR="0059788E">
        <w:rPr>
          <w:bCs/>
          <w:sz w:val="20"/>
          <w:szCs w:val="20"/>
        </w:rPr>
        <w:t>,</w:t>
      </w:r>
      <w:r>
        <w:rPr>
          <w:bCs/>
          <w:sz w:val="20"/>
          <w:szCs w:val="20"/>
        </w:rPr>
        <w:t xml:space="preserve"> the midpoint category land occupation </w:t>
      </w:r>
      <w:r w:rsidR="0059788E">
        <w:rPr>
          <w:bCs/>
          <w:sz w:val="20"/>
          <w:szCs w:val="20"/>
        </w:rPr>
        <w:t>has to</w:t>
      </w:r>
      <w:r>
        <w:rPr>
          <w:bCs/>
          <w:sz w:val="20"/>
          <w:szCs w:val="20"/>
        </w:rPr>
        <w:t xml:space="preserve"> be highlighted. </w:t>
      </w:r>
      <w:r w:rsidR="0059788E">
        <w:rPr>
          <w:bCs/>
          <w:sz w:val="20"/>
          <w:szCs w:val="20"/>
        </w:rPr>
        <w:t xml:space="preserve">It is responsible for a less favourable trend for the biogenic building technologies in the endpoint category Ecosystem Quality. </w:t>
      </w:r>
      <w:r>
        <w:rPr>
          <w:bCs/>
          <w:sz w:val="20"/>
          <w:szCs w:val="20"/>
        </w:rPr>
        <w:t>Here, the cement-bamboo frame technology defines the highest impact, closely followed by the coconut panel based houses</w:t>
      </w:r>
      <w:r w:rsidR="0059788E">
        <w:rPr>
          <w:bCs/>
          <w:sz w:val="20"/>
          <w:szCs w:val="20"/>
        </w:rPr>
        <w:t xml:space="preserve"> with 98%. The conventional building practice provides a saving of 8%</w:t>
      </w:r>
      <w:r>
        <w:rPr>
          <w:bCs/>
          <w:sz w:val="20"/>
          <w:szCs w:val="20"/>
        </w:rPr>
        <w:t>. The least impact is created by the soil-cement block building technology</w:t>
      </w:r>
      <w:r w:rsidR="0059788E">
        <w:rPr>
          <w:bCs/>
          <w:sz w:val="20"/>
          <w:szCs w:val="20"/>
        </w:rPr>
        <w:t>, reducing the impact to 42%</w:t>
      </w:r>
      <w:r>
        <w:rPr>
          <w:bCs/>
          <w:sz w:val="20"/>
          <w:szCs w:val="20"/>
        </w:rPr>
        <w:t xml:space="preserve">. For more information about the relevance and the specifics of land use in the case of the introduced biogenic building technologies it is referred to the Discussion section of the article. </w:t>
      </w:r>
      <w:r w:rsidR="0059788E">
        <w:rPr>
          <w:bCs/>
          <w:sz w:val="20"/>
          <w:szCs w:val="20"/>
        </w:rPr>
        <w:t xml:space="preserve">Further research on land use impacts in case of large scale industry practice changes is recommended. All midpoint category results for Impact2002+ are shown below. </w:t>
      </w:r>
    </w:p>
    <w:p w:rsidR="00AE5E10" w:rsidRDefault="00FB4120" w:rsidP="00AE5E10">
      <w:pPr>
        <w:pStyle w:val="Textkrper"/>
        <w:jc w:val="center"/>
        <w:rPr>
          <w:rFonts w:asciiTheme="minorHAnsi" w:hAnsiTheme="minorHAnsi" w:cstheme="minorHAnsi"/>
          <w:i/>
          <w:sz w:val="16"/>
        </w:rPr>
      </w:pPr>
      <w:r>
        <w:rPr>
          <w:noProof/>
          <w:lang w:val="de-DE" w:eastAsia="de-DE"/>
        </w:rPr>
        <w:drawing>
          <wp:inline distT="0" distB="0" distL="0" distR="0" wp14:anchorId="3529D278" wp14:editId="0A180D85">
            <wp:extent cx="5972810" cy="2854036"/>
            <wp:effectExtent l="0" t="0" r="8890" b="3810"/>
            <wp:docPr id="7" name="Chart 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E5E10" w:rsidRDefault="00AE5E10" w:rsidP="008F721F">
      <w:pPr>
        <w:pStyle w:val="Beschriftung"/>
        <w:jc w:val="left"/>
      </w:pPr>
      <w:r w:rsidRPr="007A45E5">
        <w:rPr>
          <w:i w:val="0"/>
        </w:rPr>
        <w:t xml:space="preserve">Figure </w:t>
      </w:r>
      <w:r w:rsidR="00B25A72">
        <w:rPr>
          <w:i w:val="0"/>
        </w:rPr>
        <w:t>S</w:t>
      </w:r>
      <w:r w:rsidRPr="007A45E5">
        <w:rPr>
          <w:i w:val="0"/>
        </w:rPr>
        <w:fldChar w:fldCharType="begin"/>
      </w:r>
      <w:r w:rsidRPr="007A45E5">
        <w:rPr>
          <w:i w:val="0"/>
        </w:rPr>
        <w:instrText xml:space="preserve"> SEQ Figure \* ARABIC </w:instrText>
      </w:r>
      <w:r w:rsidRPr="007A45E5">
        <w:rPr>
          <w:i w:val="0"/>
        </w:rPr>
        <w:fldChar w:fldCharType="separate"/>
      </w:r>
      <w:r w:rsidR="00052623">
        <w:rPr>
          <w:i w:val="0"/>
          <w:noProof/>
        </w:rPr>
        <w:t>5</w:t>
      </w:r>
      <w:r w:rsidRPr="007A45E5">
        <w:rPr>
          <w:i w:val="0"/>
        </w:rPr>
        <w:fldChar w:fldCharType="end"/>
      </w:r>
      <w:r w:rsidRPr="007A45E5">
        <w:rPr>
          <w:i w:val="0"/>
        </w:rPr>
        <w:t xml:space="preserve"> </w:t>
      </w:r>
      <w:r>
        <w:rPr>
          <w:noProof/>
        </w:rPr>
        <w:t xml:space="preserve"> </w:t>
      </w:r>
      <w:r>
        <w:t xml:space="preserve">Results for four building technologies, </w:t>
      </w:r>
      <w:r w:rsidRPr="00C500F0">
        <w:t xml:space="preserve">Impact2002+ </w:t>
      </w:r>
      <w:r>
        <w:t xml:space="preserve">midpoint categories </w:t>
      </w:r>
      <w:r w:rsidRPr="00C500F0">
        <w:t>in [%]</w:t>
      </w:r>
      <w:r>
        <w:t xml:space="preserve"> to reference house,</w:t>
      </w:r>
      <w:r w:rsidRPr="00C500F0">
        <w:t xml:space="preserve"> Phases A-B-C</w:t>
      </w:r>
      <w:r>
        <w:t xml:space="preserve"> (excl. B1, B6, B7) </w:t>
      </w:r>
    </w:p>
    <w:p w:rsidR="008F721F" w:rsidRPr="008F721F" w:rsidRDefault="008F721F" w:rsidP="008F721F">
      <w:pPr>
        <w:pStyle w:val="Textkrper"/>
      </w:pPr>
    </w:p>
    <w:p w:rsidR="008F721F" w:rsidRDefault="008F721F" w:rsidP="008F721F">
      <w:pPr>
        <w:pStyle w:val="Textkrper"/>
      </w:pPr>
      <w:r>
        <w:rPr>
          <w:noProof/>
          <w:lang w:val="de-DE" w:eastAsia="de-DE"/>
        </w:rPr>
        <w:lastRenderedPageBreak/>
        <w:drawing>
          <wp:inline distT="0" distB="0" distL="0" distR="0" wp14:anchorId="50C0894A" wp14:editId="5F6A2198">
            <wp:extent cx="5972810" cy="2625436"/>
            <wp:effectExtent l="0" t="0" r="8890" b="3810"/>
            <wp:docPr id="9" name="Chart 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F721F" w:rsidRDefault="008F721F" w:rsidP="008F721F">
      <w:pPr>
        <w:pStyle w:val="Beschriftung"/>
      </w:pPr>
      <w:r w:rsidRPr="007A45E5">
        <w:rPr>
          <w:i w:val="0"/>
        </w:rPr>
        <w:t xml:space="preserve">Figure </w:t>
      </w:r>
      <w:r w:rsidR="00B25A72">
        <w:rPr>
          <w:i w:val="0"/>
        </w:rPr>
        <w:t>S</w:t>
      </w:r>
      <w:r w:rsidRPr="007A45E5">
        <w:rPr>
          <w:i w:val="0"/>
        </w:rPr>
        <w:fldChar w:fldCharType="begin"/>
      </w:r>
      <w:r w:rsidRPr="007A45E5">
        <w:rPr>
          <w:i w:val="0"/>
        </w:rPr>
        <w:instrText xml:space="preserve"> SEQ Figure \* ARABIC </w:instrText>
      </w:r>
      <w:r w:rsidRPr="007A45E5">
        <w:rPr>
          <w:i w:val="0"/>
        </w:rPr>
        <w:fldChar w:fldCharType="separate"/>
      </w:r>
      <w:r>
        <w:rPr>
          <w:i w:val="0"/>
          <w:noProof/>
        </w:rPr>
        <w:t>6</w:t>
      </w:r>
      <w:r w:rsidRPr="007A45E5">
        <w:rPr>
          <w:i w:val="0"/>
        </w:rPr>
        <w:fldChar w:fldCharType="end"/>
      </w:r>
      <w:r w:rsidRPr="007A45E5">
        <w:rPr>
          <w:i w:val="0"/>
        </w:rPr>
        <w:t xml:space="preserve"> </w:t>
      </w:r>
      <w:r>
        <w:rPr>
          <w:noProof/>
        </w:rPr>
        <w:t xml:space="preserve"> </w:t>
      </w:r>
      <w:r>
        <w:t xml:space="preserve">Results for four building technologies, </w:t>
      </w:r>
      <w:r w:rsidRPr="00C500F0">
        <w:t xml:space="preserve">Impact2002+ </w:t>
      </w:r>
      <w:r>
        <w:t xml:space="preserve">midpoint categories </w:t>
      </w:r>
      <w:r w:rsidRPr="00C500F0">
        <w:t>in [%]</w:t>
      </w:r>
      <w:r>
        <w:t xml:space="preserve"> to reference house, Phase</w:t>
      </w:r>
      <w:r w:rsidRPr="00C500F0">
        <w:t xml:space="preserve"> </w:t>
      </w:r>
      <w:r>
        <w:t xml:space="preserve">D </w:t>
      </w:r>
    </w:p>
    <w:p w:rsidR="00AE5E10" w:rsidRDefault="00AE5E10" w:rsidP="002E51D0">
      <w:pPr>
        <w:spacing w:line="240" w:lineRule="auto"/>
        <w:jc w:val="both"/>
        <w:rPr>
          <w:bCs/>
          <w:sz w:val="20"/>
          <w:szCs w:val="20"/>
        </w:rPr>
      </w:pPr>
    </w:p>
    <w:p w:rsidR="00D81E5A" w:rsidRDefault="002E7D82" w:rsidP="002E51D0">
      <w:pPr>
        <w:spacing w:line="240" w:lineRule="auto"/>
        <w:jc w:val="both"/>
        <w:rPr>
          <w:bCs/>
          <w:sz w:val="20"/>
          <w:szCs w:val="20"/>
        </w:rPr>
      </w:pPr>
      <w:r>
        <w:rPr>
          <w:bCs/>
          <w:sz w:val="20"/>
          <w:szCs w:val="20"/>
        </w:rPr>
        <w:t xml:space="preserve">In case </w:t>
      </w:r>
      <w:r w:rsidR="006A32AA">
        <w:rPr>
          <w:bCs/>
          <w:sz w:val="20"/>
          <w:szCs w:val="20"/>
        </w:rPr>
        <w:t>the endpoint damage categories are aggregated to one</w:t>
      </w:r>
      <w:r>
        <w:rPr>
          <w:bCs/>
          <w:sz w:val="20"/>
          <w:szCs w:val="20"/>
        </w:rPr>
        <w:t xml:space="preserve"> s</w:t>
      </w:r>
      <w:r w:rsidR="00D81E5A">
        <w:rPr>
          <w:bCs/>
          <w:sz w:val="20"/>
          <w:szCs w:val="20"/>
        </w:rPr>
        <w:t>ingle-score weighted result using a 1:1:1:1 ratio among the four damage categories</w:t>
      </w:r>
      <w:r>
        <w:rPr>
          <w:bCs/>
          <w:sz w:val="20"/>
          <w:szCs w:val="20"/>
        </w:rPr>
        <w:t>, t</w:t>
      </w:r>
      <w:r w:rsidR="00D81E5A">
        <w:rPr>
          <w:bCs/>
          <w:sz w:val="20"/>
          <w:szCs w:val="20"/>
        </w:rPr>
        <w:t xml:space="preserve">he table below shows the relative </w:t>
      </w:r>
      <w:r>
        <w:rPr>
          <w:bCs/>
          <w:sz w:val="20"/>
          <w:szCs w:val="20"/>
        </w:rPr>
        <w:t>contribution</w:t>
      </w:r>
      <w:r w:rsidR="00D81E5A">
        <w:rPr>
          <w:bCs/>
          <w:sz w:val="20"/>
          <w:szCs w:val="20"/>
        </w:rPr>
        <w:t xml:space="preserve"> </w:t>
      </w:r>
      <w:r>
        <w:rPr>
          <w:bCs/>
          <w:sz w:val="20"/>
          <w:szCs w:val="20"/>
        </w:rPr>
        <w:t>per endpoint</w:t>
      </w:r>
      <w:r w:rsidR="00D81E5A">
        <w:rPr>
          <w:bCs/>
          <w:sz w:val="20"/>
          <w:szCs w:val="20"/>
        </w:rPr>
        <w:t xml:space="preserve"> damage category:</w:t>
      </w:r>
    </w:p>
    <w:p w:rsidR="002E51D0" w:rsidRDefault="002E51D0" w:rsidP="007A465E">
      <w:pPr>
        <w:jc w:val="center"/>
        <w:rPr>
          <w:rFonts w:asciiTheme="minorHAnsi" w:hAnsiTheme="minorHAnsi" w:cstheme="minorHAnsi"/>
          <w:i/>
          <w:sz w:val="18"/>
        </w:rPr>
      </w:pPr>
    </w:p>
    <w:p w:rsidR="007A465E" w:rsidRPr="000D68C0" w:rsidRDefault="000D68C0" w:rsidP="007A465E">
      <w:pPr>
        <w:jc w:val="center"/>
        <w:rPr>
          <w:rFonts w:asciiTheme="minorHAnsi" w:hAnsiTheme="minorHAnsi" w:cstheme="minorHAnsi"/>
          <w:bCs/>
          <w:i/>
          <w:sz w:val="6"/>
          <w:szCs w:val="20"/>
        </w:rPr>
      </w:pPr>
      <w:r w:rsidRPr="000D68C0">
        <w:rPr>
          <w:rFonts w:asciiTheme="minorHAnsi" w:hAnsiTheme="minorHAnsi" w:cstheme="minorHAnsi"/>
          <w:i/>
          <w:sz w:val="18"/>
        </w:rPr>
        <w:t xml:space="preserve">Table </w:t>
      </w:r>
      <w:proofErr w:type="gramStart"/>
      <w:r w:rsidR="00B25A72">
        <w:rPr>
          <w:rFonts w:asciiTheme="minorHAnsi" w:hAnsiTheme="minorHAnsi" w:cstheme="minorHAnsi"/>
          <w:i/>
          <w:sz w:val="18"/>
        </w:rPr>
        <w:t>S</w:t>
      </w:r>
      <w:r w:rsidRPr="000D68C0">
        <w:rPr>
          <w:rFonts w:asciiTheme="minorHAnsi" w:hAnsiTheme="minorHAnsi" w:cstheme="minorHAnsi"/>
          <w:i/>
          <w:sz w:val="18"/>
        </w:rPr>
        <w:fldChar w:fldCharType="begin"/>
      </w:r>
      <w:r w:rsidRPr="000D68C0">
        <w:rPr>
          <w:rFonts w:asciiTheme="minorHAnsi" w:hAnsiTheme="minorHAnsi" w:cstheme="minorHAnsi"/>
          <w:i/>
          <w:sz w:val="18"/>
        </w:rPr>
        <w:instrText xml:space="preserve"> SEQ Table \* ARABIC </w:instrText>
      </w:r>
      <w:r w:rsidRPr="000D68C0">
        <w:rPr>
          <w:rFonts w:asciiTheme="minorHAnsi" w:hAnsiTheme="minorHAnsi" w:cstheme="minorHAnsi"/>
          <w:i/>
          <w:sz w:val="18"/>
        </w:rPr>
        <w:fldChar w:fldCharType="separate"/>
      </w:r>
      <w:r w:rsidR="0014704B">
        <w:rPr>
          <w:rFonts w:asciiTheme="minorHAnsi" w:hAnsiTheme="minorHAnsi" w:cstheme="minorHAnsi"/>
          <w:i/>
          <w:noProof/>
          <w:sz w:val="18"/>
        </w:rPr>
        <w:t>12</w:t>
      </w:r>
      <w:r w:rsidRPr="000D68C0">
        <w:rPr>
          <w:rFonts w:asciiTheme="minorHAnsi" w:hAnsiTheme="minorHAnsi" w:cstheme="minorHAnsi"/>
          <w:i/>
          <w:noProof/>
          <w:sz w:val="18"/>
        </w:rPr>
        <w:fldChar w:fldCharType="end"/>
      </w:r>
      <w:r w:rsidRPr="000D68C0">
        <w:rPr>
          <w:rFonts w:asciiTheme="minorHAnsi" w:hAnsiTheme="minorHAnsi" w:cstheme="minorHAnsi"/>
          <w:i/>
          <w:sz w:val="18"/>
        </w:rPr>
        <w:t xml:space="preserve"> </w:t>
      </w:r>
      <w:r>
        <w:rPr>
          <w:rFonts w:asciiTheme="minorHAnsi" w:hAnsiTheme="minorHAnsi" w:cstheme="minorHAnsi"/>
          <w:i/>
          <w:sz w:val="18"/>
        </w:rPr>
        <w:t>Endpoint category contribution</w:t>
      </w:r>
      <w:proofErr w:type="gramEnd"/>
      <w:r>
        <w:rPr>
          <w:rFonts w:asciiTheme="minorHAnsi" w:hAnsiTheme="minorHAnsi" w:cstheme="minorHAnsi"/>
          <w:i/>
          <w:sz w:val="18"/>
        </w:rPr>
        <w:t xml:space="preserve"> to single-score 1:1:1:1 weighing of Impact2002+ </w:t>
      </w:r>
    </w:p>
    <w:tbl>
      <w:tblPr>
        <w:tblW w:w="7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572"/>
        <w:gridCol w:w="960"/>
        <w:gridCol w:w="1082"/>
        <w:gridCol w:w="1134"/>
        <w:gridCol w:w="1071"/>
      </w:tblGrid>
      <w:tr w:rsidR="00D81E5A" w:rsidRPr="00D81E5A" w:rsidTr="00D81E5A">
        <w:trPr>
          <w:trHeight w:val="264"/>
          <w:jc w:val="center"/>
        </w:trPr>
        <w:tc>
          <w:tcPr>
            <w:tcW w:w="2378" w:type="dxa"/>
            <w:shd w:val="clear" w:color="auto" w:fill="auto"/>
            <w:noWrap/>
            <w:vAlign w:val="bottom"/>
            <w:hideMark/>
          </w:tcPr>
          <w:p w:rsidR="00D81E5A" w:rsidRPr="00D81E5A" w:rsidRDefault="00D81E5A" w:rsidP="00D81E5A">
            <w:pPr>
              <w:spacing w:line="240" w:lineRule="auto"/>
              <w:rPr>
                <w:rFonts w:ascii="Arial" w:eastAsia="Times New Roman" w:hAnsi="Arial" w:cs="Arial"/>
                <w:color w:val="000000"/>
                <w:sz w:val="16"/>
                <w:szCs w:val="16"/>
                <w:lang w:val="en-SG" w:eastAsia="en-SG"/>
              </w:rPr>
            </w:pPr>
          </w:p>
        </w:tc>
        <w:tc>
          <w:tcPr>
            <w:tcW w:w="572" w:type="dxa"/>
            <w:shd w:val="clear" w:color="auto" w:fill="auto"/>
            <w:noWrap/>
            <w:vAlign w:val="bottom"/>
            <w:hideMark/>
          </w:tcPr>
          <w:p w:rsidR="00D81E5A" w:rsidRPr="00D81E5A" w:rsidRDefault="00D81E5A" w:rsidP="00D81E5A">
            <w:pPr>
              <w:spacing w:line="240" w:lineRule="auto"/>
              <w:rPr>
                <w:rFonts w:ascii="Arial" w:eastAsia="Times New Roman" w:hAnsi="Arial" w:cs="Arial"/>
                <w:color w:val="000000"/>
                <w:sz w:val="16"/>
                <w:szCs w:val="16"/>
                <w:lang w:val="en-SG" w:eastAsia="en-SG"/>
              </w:rPr>
            </w:pPr>
          </w:p>
        </w:tc>
        <w:tc>
          <w:tcPr>
            <w:tcW w:w="960" w:type="dxa"/>
            <w:shd w:val="clear" w:color="auto" w:fill="auto"/>
            <w:noWrap/>
            <w:vAlign w:val="bottom"/>
            <w:hideMark/>
          </w:tcPr>
          <w:p w:rsidR="00D81E5A" w:rsidRDefault="00D81E5A" w:rsidP="00D81E5A">
            <w:pPr>
              <w:spacing w:line="240" w:lineRule="auto"/>
              <w:jc w:val="right"/>
              <w:rPr>
                <w:rFonts w:ascii="Arial" w:eastAsia="Times New Roman" w:hAnsi="Arial" w:cs="Arial"/>
                <w:color w:val="000000"/>
                <w:sz w:val="16"/>
                <w:szCs w:val="16"/>
                <w:lang w:val="en-SG" w:eastAsia="en-SG"/>
              </w:rPr>
            </w:pPr>
            <w:r>
              <w:rPr>
                <w:rFonts w:ascii="Arial" w:eastAsia="Times New Roman" w:hAnsi="Arial" w:cs="Arial"/>
                <w:color w:val="000000"/>
                <w:sz w:val="16"/>
                <w:szCs w:val="16"/>
                <w:lang w:val="en-SG" w:eastAsia="en-SG"/>
              </w:rPr>
              <w:t>Coconut</w:t>
            </w:r>
          </w:p>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Pr>
                <w:rFonts w:ascii="Arial" w:eastAsia="Times New Roman" w:hAnsi="Arial" w:cs="Arial"/>
                <w:color w:val="000000"/>
                <w:sz w:val="16"/>
                <w:szCs w:val="16"/>
                <w:lang w:val="en-SG" w:eastAsia="en-SG"/>
              </w:rPr>
              <w:t xml:space="preserve">Panel House </w:t>
            </w:r>
          </w:p>
        </w:tc>
        <w:tc>
          <w:tcPr>
            <w:tcW w:w="1082" w:type="dxa"/>
            <w:shd w:val="clear" w:color="auto" w:fill="auto"/>
            <w:noWrap/>
            <w:vAlign w:val="bottom"/>
            <w:hideMark/>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Pr>
                <w:rFonts w:ascii="Arial" w:eastAsia="Times New Roman" w:hAnsi="Arial" w:cs="Arial"/>
                <w:color w:val="000000"/>
                <w:sz w:val="16"/>
                <w:szCs w:val="16"/>
                <w:lang w:val="en-SG" w:eastAsia="en-SG"/>
              </w:rPr>
              <w:t>Plastered Bamboo House</w:t>
            </w:r>
          </w:p>
        </w:tc>
        <w:tc>
          <w:tcPr>
            <w:tcW w:w="1134" w:type="dxa"/>
            <w:shd w:val="clear" w:color="auto" w:fill="auto"/>
            <w:noWrap/>
            <w:vAlign w:val="bottom"/>
            <w:hideMark/>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Pr>
                <w:rFonts w:ascii="Arial" w:eastAsia="Times New Roman" w:hAnsi="Arial" w:cs="Arial"/>
                <w:color w:val="000000"/>
                <w:sz w:val="16"/>
                <w:szCs w:val="16"/>
                <w:lang w:val="en-SG" w:eastAsia="en-SG"/>
              </w:rPr>
              <w:t>Soil- Cement Block House</w:t>
            </w:r>
          </w:p>
        </w:tc>
        <w:tc>
          <w:tcPr>
            <w:tcW w:w="1071" w:type="dxa"/>
            <w:shd w:val="clear" w:color="auto" w:fill="auto"/>
            <w:noWrap/>
            <w:vAlign w:val="bottom"/>
            <w:hideMark/>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Pr>
                <w:rFonts w:ascii="Arial" w:eastAsia="Times New Roman" w:hAnsi="Arial" w:cs="Arial"/>
                <w:color w:val="000000"/>
                <w:sz w:val="16"/>
                <w:szCs w:val="16"/>
                <w:lang w:val="en-SG" w:eastAsia="en-SG"/>
              </w:rPr>
              <w:t>Social House RCC/CHB</w:t>
            </w:r>
          </w:p>
        </w:tc>
      </w:tr>
      <w:tr w:rsidR="00D81E5A" w:rsidRPr="00D81E5A" w:rsidTr="00D81E5A">
        <w:trPr>
          <w:trHeight w:val="264"/>
          <w:jc w:val="center"/>
        </w:trPr>
        <w:tc>
          <w:tcPr>
            <w:tcW w:w="2378" w:type="dxa"/>
            <w:shd w:val="clear" w:color="auto" w:fill="auto"/>
            <w:noWrap/>
            <w:vAlign w:val="bottom"/>
          </w:tcPr>
          <w:p w:rsidR="00D81E5A" w:rsidRPr="00D81E5A" w:rsidRDefault="00D81E5A" w:rsidP="00D81E5A">
            <w:pPr>
              <w:spacing w:line="240" w:lineRule="auto"/>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 xml:space="preserve">Total </w:t>
            </w:r>
            <w:r>
              <w:rPr>
                <w:rFonts w:ascii="Arial" w:eastAsia="Times New Roman" w:hAnsi="Arial" w:cs="Arial"/>
                <w:color w:val="000000"/>
                <w:sz w:val="16"/>
                <w:szCs w:val="16"/>
                <w:lang w:val="en-SG" w:eastAsia="en-SG"/>
              </w:rPr>
              <w:t>A-B-C with reference</w:t>
            </w:r>
          </w:p>
        </w:tc>
        <w:tc>
          <w:tcPr>
            <w:tcW w:w="572" w:type="dxa"/>
            <w:shd w:val="clear" w:color="auto" w:fill="auto"/>
            <w:noWrap/>
            <w:vAlign w:val="bottom"/>
          </w:tcPr>
          <w:p w:rsidR="00D81E5A" w:rsidRDefault="00D81E5A" w:rsidP="00D81E5A">
            <w:pPr>
              <w:spacing w:line="240" w:lineRule="auto"/>
              <w:rPr>
                <w:rFonts w:ascii="Arial" w:eastAsia="Times New Roman" w:hAnsi="Arial" w:cs="Arial"/>
                <w:color w:val="000000"/>
                <w:sz w:val="16"/>
                <w:szCs w:val="16"/>
                <w:lang w:val="en-SG" w:eastAsia="en-SG"/>
              </w:rPr>
            </w:pPr>
            <w:r>
              <w:rPr>
                <w:rFonts w:ascii="Arial" w:eastAsia="Times New Roman" w:hAnsi="Arial" w:cs="Arial"/>
                <w:color w:val="000000"/>
                <w:sz w:val="16"/>
                <w:szCs w:val="16"/>
                <w:lang w:val="en-SG" w:eastAsia="en-SG"/>
              </w:rPr>
              <w:t>%</w:t>
            </w:r>
          </w:p>
        </w:tc>
        <w:tc>
          <w:tcPr>
            <w:tcW w:w="960" w:type="dxa"/>
            <w:shd w:val="clear" w:color="auto" w:fill="auto"/>
            <w:noWrap/>
            <w:vAlign w:val="bottom"/>
          </w:tcPr>
          <w:p w:rsidR="00D81E5A" w:rsidRDefault="00D81E5A" w:rsidP="00D81E5A">
            <w:pPr>
              <w:spacing w:line="240" w:lineRule="auto"/>
              <w:jc w:val="right"/>
              <w:rPr>
                <w:rFonts w:ascii="Arial" w:eastAsia="Times New Roman" w:hAnsi="Arial" w:cs="Arial"/>
                <w:color w:val="000000"/>
                <w:sz w:val="16"/>
                <w:szCs w:val="16"/>
                <w:lang w:val="en-SG" w:eastAsia="en-SG"/>
              </w:rPr>
            </w:pPr>
            <w:r>
              <w:rPr>
                <w:rFonts w:ascii="Arial" w:eastAsia="Times New Roman" w:hAnsi="Arial" w:cs="Arial"/>
                <w:color w:val="000000"/>
                <w:sz w:val="16"/>
                <w:szCs w:val="16"/>
                <w:lang w:val="en-SG" w:eastAsia="en-SG"/>
              </w:rPr>
              <w:t>20</w:t>
            </w:r>
          </w:p>
        </w:tc>
        <w:tc>
          <w:tcPr>
            <w:tcW w:w="1082" w:type="dxa"/>
            <w:shd w:val="clear" w:color="auto" w:fill="auto"/>
            <w:noWrap/>
            <w:vAlign w:val="bottom"/>
          </w:tcPr>
          <w:p w:rsidR="00D81E5A" w:rsidRDefault="00D81E5A" w:rsidP="00D81E5A">
            <w:pPr>
              <w:spacing w:line="240" w:lineRule="auto"/>
              <w:jc w:val="right"/>
              <w:rPr>
                <w:rFonts w:ascii="Arial" w:eastAsia="Times New Roman" w:hAnsi="Arial" w:cs="Arial"/>
                <w:color w:val="000000"/>
                <w:sz w:val="16"/>
                <w:szCs w:val="16"/>
                <w:lang w:val="en-SG" w:eastAsia="en-SG"/>
              </w:rPr>
            </w:pPr>
            <w:r>
              <w:rPr>
                <w:rFonts w:ascii="Arial" w:eastAsia="Times New Roman" w:hAnsi="Arial" w:cs="Arial"/>
                <w:color w:val="000000"/>
                <w:sz w:val="16"/>
                <w:szCs w:val="16"/>
                <w:lang w:val="en-SG" w:eastAsia="en-SG"/>
              </w:rPr>
              <w:t>24</w:t>
            </w:r>
          </w:p>
        </w:tc>
        <w:tc>
          <w:tcPr>
            <w:tcW w:w="1134" w:type="dxa"/>
            <w:shd w:val="clear" w:color="auto" w:fill="auto"/>
            <w:noWrap/>
            <w:vAlign w:val="bottom"/>
          </w:tcPr>
          <w:p w:rsidR="00D81E5A" w:rsidRDefault="00D81E5A" w:rsidP="00D81E5A">
            <w:pPr>
              <w:spacing w:line="240" w:lineRule="auto"/>
              <w:jc w:val="right"/>
              <w:rPr>
                <w:rFonts w:ascii="Arial" w:eastAsia="Times New Roman" w:hAnsi="Arial" w:cs="Arial"/>
                <w:color w:val="000000"/>
                <w:sz w:val="16"/>
                <w:szCs w:val="16"/>
                <w:lang w:val="en-SG" w:eastAsia="en-SG"/>
              </w:rPr>
            </w:pPr>
            <w:r>
              <w:rPr>
                <w:rFonts w:ascii="Arial" w:eastAsia="Times New Roman" w:hAnsi="Arial" w:cs="Arial"/>
                <w:color w:val="000000"/>
                <w:sz w:val="16"/>
                <w:szCs w:val="16"/>
                <w:lang w:val="en-SG" w:eastAsia="en-SG"/>
              </w:rPr>
              <w:t>67</w:t>
            </w:r>
          </w:p>
        </w:tc>
        <w:tc>
          <w:tcPr>
            <w:tcW w:w="1071" w:type="dxa"/>
            <w:shd w:val="clear" w:color="auto" w:fill="auto"/>
            <w:noWrap/>
            <w:vAlign w:val="bottom"/>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Pr>
                <w:rFonts w:ascii="Arial" w:eastAsia="Times New Roman" w:hAnsi="Arial" w:cs="Arial"/>
                <w:color w:val="000000"/>
                <w:sz w:val="16"/>
                <w:szCs w:val="16"/>
                <w:lang w:val="en-SG" w:eastAsia="en-SG"/>
              </w:rPr>
              <w:t>100</w:t>
            </w:r>
          </w:p>
        </w:tc>
      </w:tr>
      <w:tr w:rsidR="00D81E5A" w:rsidRPr="00D81E5A" w:rsidTr="00D81E5A">
        <w:trPr>
          <w:trHeight w:val="264"/>
          <w:jc w:val="center"/>
        </w:trPr>
        <w:tc>
          <w:tcPr>
            <w:tcW w:w="2378" w:type="dxa"/>
            <w:shd w:val="clear" w:color="auto" w:fill="auto"/>
            <w:noWrap/>
            <w:vAlign w:val="bottom"/>
          </w:tcPr>
          <w:p w:rsidR="00D81E5A" w:rsidRPr="00D81E5A" w:rsidRDefault="00D81E5A" w:rsidP="00D81E5A">
            <w:pPr>
              <w:spacing w:line="240" w:lineRule="auto"/>
              <w:rPr>
                <w:rFonts w:ascii="Arial" w:eastAsia="Times New Roman" w:hAnsi="Arial" w:cs="Arial"/>
                <w:color w:val="000000"/>
                <w:sz w:val="16"/>
                <w:szCs w:val="16"/>
                <w:lang w:val="en-SG" w:eastAsia="en-SG"/>
              </w:rPr>
            </w:pPr>
            <w:r>
              <w:rPr>
                <w:rFonts w:ascii="Arial" w:eastAsia="Times New Roman" w:hAnsi="Arial" w:cs="Arial"/>
                <w:color w:val="000000"/>
                <w:sz w:val="16"/>
                <w:szCs w:val="16"/>
                <w:lang w:val="en-SG" w:eastAsia="en-SG"/>
              </w:rPr>
              <w:t>Total D with reference</w:t>
            </w:r>
          </w:p>
        </w:tc>
        <w:tc>
          <w:tcPr>
            <w:tcW w:w="572" w:type="dxa"/>
            <w:shd w:val="clear" w:color="auto" w:fill="auto"/>
            <w:noWrap/>
            <w:vAlign w:val="bottom"/>
          </w:tcPr>
          <w:p w:rsidR="00D81E5A" w:rsidRDefault="00D81E5A" w:rsidP="00D81E5A">
            <w:pPr>
              <w:spacing w:line="240" w:lineRule="auto"/>
              <w:rPr>
                <w:rFonts w:ascii="Arial" w:eastAsia="Times New Roman" w:hAnsi="Arial" w:cs="Arial"/>
                <w:color w:val="000000"/>
                <w:sz w:val="16"/>
                <w:szCs w:val="16"/>
                <w:lang w:val="en-SG" w:eastAsia="en-SG"/>
              </w:rPr>
            </w:pPr>
          </w:p>
        </w:tc>
        <w:tc>
          <w:tcPr>
            <w:tcW w:w="960" w:type="dxa"/>
            <w:shd w:val="clear" w:color="auto" w:fill="auto"/>
            <w:noWrap/>
            <w:vAlign w:val="bottom"/>
          </w:tcPr>
          <w:p w:rsidR="00D81E5A" w:rsidRDefault="00D81E5A" w:rsidP="00D81E5A">
            <w:pPr>
              <w:spacing w:line="240" w:lineRule="auto"/>
              <w:jc w:val="right"/>
              <w:rPr>
                <w:rFonts w:ascii="Arial" w:eastAsia="Times New Roman" w:hAnsi="Arial" w:cs="Arial"/>
                <w:color w:val="000000"/>
                <w:sz w:val="16"/>
                <w:szCs w:val="16"/>
                <w:lang w:val="en-SG" w:eastAsia="en-SG"/>
              </w:rPr>
            </w:pPr>
            <w:r>
              <w:rPr>
                <w:rFonts w:ascii="Arial" w:eastAsia="Times New Roman" w:hAnsi="Arial" w:cs="Arial"/>
                <w:color w:val="000000"/>
                <w:sz w:val="16"/>
                <w:szCs w:val="16"/>
                <w:lang w:val="en-SG" w:eastAsia="en-SG"/>
              </w:rPr>
              <w:t>-0.9</w:t>
            </w:r>
          </w:p>
        </w:tc>
        <w:tc>
          <w:tcPr>
            <w:tcW w:w="1082" w:type="dxa"/>
            <w:shd w:val="clear" w:color="auto" w:fill="auto"/>
            <w:noWrap/>
            <w:vAlign w:val="bottom"/>
          </w:tcPr>
          <w:p w:rsidR="00D81E5A" w:rsidRDefault="00D81E5A" w:rsidP="00D81E5A">
            <w:pPr>
              <w:spacing w:line="240" w:lineRule="auto"/>
              <w:jc w:val="right"/>
              <w:rPr>
                <w:rFonts w:ascii="Arial" w:eastAsia="Times New Roman" w:hAnsi="Arial" w:cs="Arial"/>
                <w:color w:val="000000"/>
                <w:sz w:val="16"/>
                <w:szCs w:val="16"/>
                <w:lang w:val="en-SG" w:eastAsia="en-SG"/>
              </w:rPr>
            </w:pPr>
            <w:r>
              <w:rPr>
                <w:rFonts w:ascii="Arial" w:eastAsia="Times New Roman" w:hAnsi="Arial" w:cs="Arial"/>
                <w:color w:val="000000"/>
                <w:sz w:val="16"/>
                <w:szCs w:val="16"/>
                <w:lang w:val="en-SG" w:eastAsia="en-SG"/>
              </w:rPr>
              <w:t>-0.6</w:t>
            </w:r>
          </w:p>
        </w:tc>
        <w:tc>
          <w:tcPr>
            <w:tcW w:w="1134" w:type="dxa"/>
            <w:shd w:val="clear" w:color="auto" w:fill="auto"/>
            <w:noWrap/>
            <w:vAlign w:val="bottom"/>
          </w:tcPr>
          <w:p w:rsidR="00D81E5A" w:rsidRDefault="00D81E5A" w:rsidP="00D81E5A">
            <w:pPr>
              <w:spacing w:line="240" w:lineRule="auto"/>
              <w:jc w:val="right"/>
              <w:rPr>
                <w:rFonts w:ascii="Arial" w:eastAsia="Times New Roman" w:hAnsi="Arial" w:cs="Arial"/>
                <w:color w:val="000000"/>
                <w:sz w:val="16"/>
                <w:szCs w:val="16"/>
                <w:lang w:val="en-SG" w:eastAsia="en-SG"/>
              </w:rPr>
            </w:pPr>
            <w:r>
              <w:rPr>
                <w:rFonts w:ascii="Arial" w:eastAsia="Times New Roman" w:hAnsi="Arial" w:cs="Arial"/>
                <w:color w:val="000000"/>
                <w:sz w:val="16"/>
                <w:szCs w:val="16"/>
                <w:lang w:val="en-SG" w:eastAsia="en-SG"/>
              </w:rPr>
              <w:t>-0.5</w:t>
            </w:r>
          </w:p>
        </w:tc>
        <w:tc>
          <w:tcPr>
            <w:tcW w:w="1071" w:type="dxa"/>
            <w:shd w:val="clear" w:color="auto" w:fill="auto"/>
            <w:noWrap/>
            <w:vAlign w:val="bottom"/>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Pr>
                <w:rFonts w:ascii="Arial" w:eastAsia="Times New Roman" w:hAnsi="Arial" w:cs="Arial"/>
                <w:color w:val="000000"/>
                <w:sz w:val="16"/>
                <w:szCs w:val="16"/>
                <w:lang w:val="en-SG" w:eastAsia="en-SG"/>
              </w:rPr>
              <w:t>-1.6</w:t>
            </w:r>
          </w:p>
        </w:tc>
      </w:tr>
      <w:tr w:rsidR="00D81E5A" w:rsidRPr="00D81E5A" w:rsidTr="00D81E5A">
        <w:trPr>
          <w:trHeight w:val="171"/>
          <w:jc w:val="center"/>
        </w:trPr>
        <w:tc>
          <w:tcPr>
            <w:tcW w:w="2378" w:type="dxa"/>
            <w:shd w:val="clear" w:color="auto" w:fill="auto"/>
            <w:noWrap/>
            <w:vAlign w:val="bottom"/>
          </w:tcPr>
          <w:p w:rsidR="00D81E5A" w:rsidRPr="00D81E5A" w:rsidRDefault="00D81E5A" w:rsidP="00D81E5A">
            <w:pPr>
              <w:spacing w:line="240" w:lineRule="auto"/>
              <w:rPr>
                <w:rFonts w:ascii="Arial" w:eastAsia="Times New Roman" w:hAnsi="Arial" w:cs="Arial"/>
                <w:color w:val="000000"/>
                <w:sz w:val="16"/>
                <w:szCs w:val="16"/>
                <w:lang w:val="en-SG" w:eastAsia="en-SG"/>
              </w:rPr>
            </w:pPr>
          </w:p>
        </w:tc>
        <w:tc>
          <w:tcPr>
            <w:tcW w:w="572" w:type="dxa"/>
            <w:shd w:val="clear" w:color="auto" w:fill="auto"/>
            <w:noWrap/>
            <w:vAlign w:val="bottom"/>
          </w:tcPr>
          <w:p w:rsidR="00D81E5A" w:rsidRPr="00D81E5A" w:rsidRDefault="00D81E5A" w:rsidP="00D81E5A">
            <w:pPr>
              <w:spacing w:line="240" w:lineRule="auto"/>
              <w:rPr>
                <w:rFonts w:ascii="Arial" w:eastAsia="Times New Roman" w:hAnsi="Arial" w:cs="Arial"/>
                <w:color w:val="000000"/>
                <w:sz w:val="16"/>
                <w:szCs w:val="16"/>
                <w:lang w:val="en-SG" w:eastAsia="en-SG"/>
              </w:rPr>
            </w:pPr>
          </w:p>
        </w:tc>
        <w:tc>
          <w:tcPr>
            <w:tcW w:w="960" w:type="dxa"/>
            <w:shd w:val="clear" w:color="auto" w:fill="auto"/>
            <w:noWrap/>
            <w:vAlign w:val="bottom"/>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p>
        </w:tc>
        <w:tc>
          <w:tcPr>
            <w:tcW w:w="1082" w:type="dxa"/>
            <w:shd w:val="clear" w:color="auto" w:fill="auto"/>
            <w:noWrap/>
            <w:vAlign w:val="bottom"/>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p>
        </w:tc>
        <w:tc>
          <w:tcPr>
            <w:tcW w:w="1134" w:type="dxa"/>
            <w:shd w:val="clear" w:color="auto" w:fill="auto"/>
            <w:noWrap/>
            <w:vAlign w:val="bottom"/>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p>
        </w:tc>
        <w:tc>
          <w:tcPr>
            <w:tcW w:w="1071" w:type="dxa"/>
            <w:shd w:val="clear" w:color="auto" w:fill="auto"/>
            <w:noWrap/>
            <w:vAlign w:val="bottom"/>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p>
        </w:tc>
      </w:tr>
      <w:tr w:rsidR="00D81E5A" w:rsidRPr="00D81E5A" w:rsidTr="00D81E5A">
        <w:trPr>
          <w:trHeight w:val="235"/>
          <w:jc w:val="center"/>
        </w:trPr>
        <w:tc>
          <w:tcPr>
            <w:tcW w:w="2378" w:type="dxa"/>
            <w:shd w:val="clear" w:color="auto" w:fill="auto"/>
            <w:noWrap/>
            <w:vAlign w:val="bottom"/>
          </w:tcPr>
          <w:p w:rsidR="00D81E5A" w:rsidRPr="00D81E5A" w:rsidRDefault="00D81E5A" w:rsidP="00D81E5A">
            <w:pPr>
              <w:spacing w:line="240" w:lineRule="auto"/>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 xml:space="preserve">Total </w:t>
            </w:r>
          </w:p>
        </w:tc>
        <w:tc>
          <w:tcPr>
            <w:tcW w:w="572" w:type="dxa"/>
            <w:shd w:val="clear" w:color="auto" w:fill="auto"/>
            <w:noWrap/>
            <w:vAlign w:val="bottom"/>
          </w:tcPr>
          <w:p w:rsidR="00D81E5A" w:rsidRPr="00D81E5A" w:rsidRDefault="00D81E5A" w:rsidP="00D81E5A">
            <w:pPr>
              <w:spacing w:line="240" w:lineRule="auto"/>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w:t>
            </w:r>
          </w:p>
        </w:tc>
        <w:tc>
          <w:tcPr>
            <w:tcW w:w="960" w:type="dxa"/>
            <w:shd w:val="clear" w:color="auto" w:fill="auto"/>
            <w:noWrap/>
            <w:vAlign w:val="bottom"/>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100</w:t>
            </w:r>
          </w:p>
        </w:tc>
        <w:tc>
          <w:tcPr>
            <w:tcW w:w="1082" w:type="dxa"/>
            <w:shd w:val="clear" w:color="auto" w:fill="auto"/>
            <w:noWrap/>
            <w:vAlign w:val="bottom"/>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100</w:t>
            </w:r>
          </w:p>
        </w:tc>
        <w:tc>
          <w:tcPr>
            <w:tcW w:w="1134" w:type="dxa"/>
            <w:shd w:val="clear" w:color="auto" w:fill="auto"/>
            <w:noWrap/>
            <w:vAlign w:val="bottom"/>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100</w:t>
            </w:r>
          </w:p>
        </w:tc>
        <w:tc>
          <w:tcPr>
            <w:tcW w:w="1071" w:type="dxa"/>
            <w:shd w:val="clear" w:color="auto" w:fill="auto"/>
            <w:noWrap/>
            <w:vAlign w:val="bottom"/>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100</w:t>
            </w:r>
          </w:p>
        </w:tc>
      </w:tr>
      <w:tr w:rsidR="00D81E5A" w:rsidRPr="00D81E5A" w:rsidTr="00D81E5A">
        <w:trPr>
          <w:trHeight w:val="264"/>
          <w:jc w:val="center"/>
        </w:trPr>
        <w:tc>
          <w:tcPr>
            <w:tcW w:w="2378" w:type="dxa"/>
            <w:shd w:val="clear" w:color="auto" w:fill="auto"/>
            <w:noWrap/>
            <w:vAlign w:val="bottom"/>
            <w:hideMark/>
          </w:tcPr>
          <w:p w:rsidR="00D81E5A" w:rsidRPr="00D81E5A" w:rsidRDefault="00D81E5A" w:rsidP="00D81E5A">
            <w:pPr>
              <w:spacing w:line="240" w:lineRule="auto"/>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Human health</w:t>
            </w:r>
          </w:p>
        </w:tc>
        <w:tc>
          <w:tcPr>
            <w:tcW w:w="572" w:type="dxa"/>
            <w:shd w:val="clear" w:color="auto" w:fill="auto"/>
            <w:noWrap/>
            <w:vAlign w:val="bottom"/>
            <w:hideMark/>
          </w:tcPr>
          <w:p w:rsidR="00D81E5A" w:rsidRPr="00D81E5A" w:rsidRDefault="00D81E5A" w:rsidP="00D81E5A">
            <w:pPr>
              <w:spacing w:line="240" w:lineRule="auto"/>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w:t>
            </w:r>
          </w:p>
        </w:tc>
        <w:tc>
          <w:tcPr>
            <w:tcW w:w="960" w:type="dxa"/>
            <w:shd w:val="clear" w:color="auto" w:fill="auto"/>
            <w:noWrap/>
            <w:vAlign w:val="bottom"/>
            <w:hideMark/>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33</w:t>
            </w:r>
          </w:p>
        </w:tc>
        <w:tc>
          <w:tcPr>
            <w:tcW w:w="1082" w:type="dxa"/>
            <w:shd w:val="clear" w:color="auto" w:fill="auto"/>
            <w:noWrap/>
            <w:vAlign w:val="bottom"/>
            <w:hideMark/>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29</w:t>
            </w:r>
          </w:p>
        </w:tc>
        <w:tc>
          <w:tcPr>
            <w:tcW w:w="1134" w:type="dxa"/>
            <w:shd w:val="clear" w:color="auto" w:fill="auto"/>
            <w:noWrap/>
            <w:vAlign w:val="bottom"/>
            <w:hideMark/>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36</w:t>
            </w:r>
          </w:p>
        </w:tc>
        <w:tc>
          <w:tcPr>
            <w:tcW w:w="1071" w:type="dxa"/>
            <w:shd w:val="clear" w:color="auto" w:fill="auto"/>
            <w:noWrap/>
            <w:vAlign w:val="bottom"/>
            <w:hideMark/>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35</w:t>
            </w:r>
          </w:p>
        </w:tc>
      </w:tr>
      <w:tr w:rsidR="00D81E5A" w:rsidRPr="00D81E5A" w:rsidTr="00D81E5A">
        <w:trPr>
          <w:trHeight w:val="264"/>
          <w:jc w:val="center"/>
        </w:trPr>
        <w:tc>
          <w:tcPr>
            <w:tcW w:w="2378" w:type="dxa"/>
            <w:shd w:val="clear" w:color="auto" w:fill="auto"/>
            <w:noWrap/>
            <w:vAlign w:val="bottom"/>
            <w:hideMark/>
          </w:tcPr>
          <w:p w:rsidR="00D81E5A" w:rsidRPr="00D81E5A" w:rsidRDefault="00D81E5A" w:rsidP="00D81E5A">
            <w:pPr>
              <w:spacing w:line="240" w:lineRule="auto"/>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Ecosystem quality</w:t>
            </w:r>
          </w:p>
        </w:tc>
        <w:tc>
          <w:tcPr>
            <w:tcW w:w="572" w:type="dxa"/>
            <w:shd w:val="clear" w:color="auto" w:fill="auto"/>
            <w:noWrap/>
            <w:vAlign w:val="bottom"/>
            <w:hideMark/>
          </w:tcPr>
          <w:p w:rsidR="00D81E5A" w:rsidRPr="00D81E5A" w:rsidRDefault="00D81E5A" w:rsidP="00D81E5A">
            <w:pPr>
              <w:spacing w:line="240" w:lineRule="auto"/>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w:t>
            </w:r>
          </w:p>
        </w:tc>
        <w:tc>
          <w:tcPr>
            <w:tcW w:w="960" w:type="dxa"/>
            <w:shd w:val="clear" w:color="auto" w:fill="auto"/>
            <w:noWrap/>
            <w:vAlign w:val="bottom"/>
            <w:hideMark/>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11</w:t>
            </w:r>
          </w:p>
        </w:tc>
        <w:tc>
          <w:tcPr>
            <w:tcW w:w="1082" w:type="dxa"/>
            <w:shd w:val="clear" w:color="auto" w:fill="auto"/>
            <w:noWrap/>
            <w:vAlign w:val="bottom"/>
            <w:hideMark/>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8</w:t>
            </w:r>
          </w:p>
        </w:tc>
        <w:tc>
          <w:tcPr>
            <w:tcW w:w="1134" w:type="dxa"/>
            <w:shd w:val="clear" w:color="auto" w:fill="auto"/>
            <w:noWrap/>
            <w:vAlign w:val="bottom"/>
            <w:hideMark/>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5</w:t>
            </w:r>
          </w:p>
        </w:tc>
        <w:tc>
          <w:tcPr>
            <w:tcW w:w="1071" w:type="dxa"/>
            <w:shd w:val="clear" w:color="auto" w:fill="auto"/>
            <w:noWrap/>
            <w:vAlign w:val="bottom"/>
            <w:hideMark/>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5</w:t>
            </w:r>
          </w:p>
        </w:tc>
      </w:tr>
      <w:tr w:rsidR="00D81E5A" w:rsidRPr="00D81E5A" w:rsidTr="00D81E5A">
        <w:trPr>
          <w:trHeight w:val="264"/>
          <w:jc w:val="center"/>
        </w:trPr>
        <w:tc>
          <w:tcPr>
            <w:tcW w:w="2378" w:type="dxa"/>
            <w:shd w:val="clear" w:color="auto" w:fill="auto"/>
            <w:noWrap/>
            <w:vAlign w:val="bottom"/>
            <w:hideMark/>
          </w:tcPr>
          <w:p w:rsidR="00D81E5A" w:rsidRPr="00D81E5A" w:rsidRDefault="00D81E5A" w:rsidP="00D81E5A">
            <w:pPr>
              <w:spacing w:line="240" w:lineRule="auto"/>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Climate change</w:t>
            </w:r>
          </w:p>
        </w:tc>
        <w:tc>
          <w:tcPr>
            <w:tcW w:w="572" w:type="dxa"/>
            <w:shd w:val="clear" w:color="auto" w:fill="auto"/>
            <w:noWrap/>
            <w:vAlign w:val="bottom"/>
            <w:hideMark/>
          </w:tcPr>
          <w:p w:rsidR="00D81E5A" w:rsidRPr="00D81E5A" w:rsidRDefault="00D81E5A" w:rsidP="00D81E5A">
            <w:pPr>
              <w:spacing w:line="240" w:lineRule="auto"/>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w:t>
            </w:r>
          </w:p>
        </w:tc>
        <w:tc>
          <w:tcPr>
            <w:tcW w:w="960" w:type="dxa"/>
            <w:shd w:val="clear" w:color="auto" w:fill="auto"/>
            <w:noWrap/>
            <w:vAlign w:val="bottom"/>
            <w:hideMark/>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31</w:t>
            </w:r>
          </w:p>
        </w:tc>
        <w:tc>
          <w:tcPr>
            <w:tcW w:w="1082" w:type="dxa"/>
            <w:shd w:val="clear" w:color="auto" w:fill="auto"/>
            <w:noWrap/>
            <w:vAlign w:val="bottom"/>
            <w:hideMark/>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38</w:t>
            </w:r>
          </w:p>
        </w:tc>
        <w:tc>
          <w:tcPr>
            <w:tcW w:w="1134" w:type="dxa"/>
            <w:shd w:val="clear" w:color="auto" w:fill="auto"/>
            <w:noWrap/>
            <w:vAlign w:val="bottom"/>
            <w:hideMark/>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35</w:t>
            </w:r>
          </w:p>
        </w:tc>
        <w:tc>
          <w:tcPr>
            <w:tcW w:w="1071" w:type="dxa"/>
            <w:shd w:val="clear" w:color="auto" w:fill="auto"/>
            <w:noWrap/>
            <w:vAlign w:val="bottom"/>
            <w:hideMark/>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36</w:t>
            </w:r>
          </w:p>
        </w:tc>
      </w:tr>
      <w:tr w:rsidR="00D81E5A" w:rsidRPr="00D81E5A" w:rsidTr="00D81E5A">
        <w:trPr>
          <w:trHeight w:val="264"/>
          <w:jc w:val="center"/>
        </w:trPr>
        <w:tc>
          <w:tcPr>
            <w:tcW w:w="2378" w:type="dxa"/>
            <w:shd w:val="clear" w:color="auto" w:fill="auto"/>
            <w:noWrap/>
            <w:vAlign w:val="bottom"/>
            <w:hideMark/>
          </w:tcPr>
          <w:p w:rsidR="00D81E5A" w:rsidRPr="00D81E5A" w:rsidRDefault="00D81E5A" w:rsidP="00D81E5A">
            <w:pPr>
              <w:spacing w:line="240" w:lineRule="auto"/>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Resources</w:t>
            </w:r>
          </w:p>
        </w:tc>
        <w:tc>
          <w:tcPr>
            <w:tcW w:w="572" w:type="dxa"/>
            <w:shd w:val="clear" w:color="auto" w:fill="auto"/>
            <w:noWrap/>
            <w:vAlign w:val="bottom"/>
            <w:hideMark/>
          </w:tcPr>
          <w:p w:rsidR="00D81E5A" w:rsidRPr="00D81E5A" w:rsidRDefault="00D81E5A" w:rsidP="00D81E5A">
            <w:pPr>
              <w:spacing w:line="240" w:lineRule="auto"/>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w:t>
            </w:r>
          </w:p>
        </w:tc>
        <w:tc>
          <w:tcPr>
            <w:tcW w:w="960" w:type="dxa"/>
            <w:shd w:val="clear" w:color="auto" w:fill="auto"/>
            <w:noWrap/>
            <w:vAlign w:val="bottom"/>
            <w:hideMark/>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25</w:t>
            </w:r>
          </w:p>
        </w:tc>
        <w:tc>
          <w:tcPr>
            <w:tcW w:w="1082" w:type="dxa"/>
            <w:shd w:val="clear" w:color="auto" w:fill="auto"/>
            <w:noWrap/>
            <w:vAlign w:val="bottom"/>
            <w:hideMark/>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25</w:t>
            </w:r>
          </w:p>
        </w:tc>
        <w:tc>
          <w:tcPr>
            <w:tcW w:w="1134" w:type="dxa"/>
            <w:shd w:val="clear" w:color="auto" w:fill="auto"/>
            <w:noWrap/>
            <w:vAlign w:val="bottom"/>
            <w:hideMark/>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24</w:t>
            </w:r>
          </w:p>
        </w:tc>
        <w:tc>
          <w:tcPr>
            <w:tcW w:w="1071" w:type="dxa"/>
            <w:shd w:val="clear" w:color="auto" w:fill="auto"/>
            <w:noWrap/>
            <w:vAlign w:val="bottom"/>
            <w:hideMark/>
          </w:tcPr>
          <w:p w:rsidR="00D81E5A" w:rsidRPr="00D81E5A" w:rsidRDefault="00D81E5A" w:rsidP="00D81E5A">
            <w:pPr>
              <w:spacing w:line="240" w:lineRule="auto"/>
              <w:jc w:val="right"/>
              <w:rPr>
                <w:rFonts w:ascii="Arial" w:eastAsia="Times New Roman" w:hAnsi="Arial" w:cs="Arial"/>
                <w:color w:val="000000"/>
                <w:sz w:val="16"/>
                <w:szCs w:val="16"/>
                <w:lang w:val="en-SG" w:eastAsia="en-SG"/>
              </w:rPr>
            </w:pPr>
            <w:r w:rsidRPr="00D81E5A">
              <w:rPr>
                <w:rFonts w:ascii="Arial" w:eastAsia="Times New Roman" w:hAnsi="Arial" w:cs="Arial"/>
                <w:color w:val="000000"/>
                <w:sz w:val="16"/>
                <w:szCs w:val="16"/>
                <w:lang w:val="en-SG" w:eastAsia="en-SG"/>
              </w:rPr>
              <w:t>23</w:t>
            </w:r>
          </w:p>
        </w:tc>
      </w:tr>
    </w:tbl>
    <w:p w:rsidR="00D81E5A" w:rsidRPr="007C6444" w:rsidRDefault="00D81E5A" w:rsidP="00D81E5A">
      <w:pPr>
        <w:jc w:val="both"/>
        <w:rPr>
          <w:bCs/>
          <w:sz w:val="20"/>
          <w:szCs w:val="20"/>
        </w:rPr>
      </w:pPr>
      <w:r>
        <w:rPr>
          <w:bCs/>
          <w:sz w:val="20"/>
          <w:szCs w:val="20"/>
        </w:rPr>
        <w:t xml:space="preserve"> </w:t>
      </w:r>
    </w:p>
    <w:p w:rsidR="006A32AA" w:rsidRDefault="006A32AA" w:rsidP="00AE5E10">
      <w:pPr>
        <w:pStyle w:val="Textkrper"/>
        <w:spacing w:line="240" w:lineRule="auto"/>
        <w:jc w:val="both"/>
        <w:rPr>
          <w:bCs/>
          <w:sz w:val="20"/>
          <w:szCs w:val="20"/>
        </w:rPr>
      </w:pPr>
    </w:p>
    <w:p w:rsidR="007A465E" w:rsidRDefault="007A465E" w:rsidP="00AE5E10">
      <w:pPr>
        <w:pStyle w:val="Textkrper"/>
        <w:spacing w:line="240" w:lineRule="auto"/>
        <w:jc w:val="both"/>
        <w:rPr>
          <w:bCs/>
          <w:sz w:val="20"/>
          <w:szCs w:val="20"/>
        </w:rPr>
      </w:pPr>
      <w:r>
        <w:rPr>
          <w:bCs/>
          <w:sz w:val="20"/>
          <w:szCs w:val="20"/>
        </w:rPr>
        <w:t xml:space="preserve">It </w:t>
      </w:r>
      <w:r w:rsidR="006A32AA">
        <w:rPr>
          <w:bCs/>
          <w:sz w:val="20"/>
          <w:szCs w:val="20"/>
        </w:rPr>
        <w:t xml:space="preserve">can be </w:t>
      </w:r>
      <w:r>
        <w:rPr>
          <w:bCs/>
          <w:sz w:val="20"/>
          <w:szCs w:val="20"/>
        </w:rPr>
        <w:t>noted</w:t>
      </w:r>
      <w:r w:rsidR="006A32AA">
        <w:rPr>
          <w:bCs/>
          <w:sz w:val="20"/>
          <w:szCs w:val="20"/>
        </w:rPr>
        <w:t xml:space="preserve"> that with the 1:1:1:1 weighing, the endpoint categories have varying contribution to the single-score result. </w:t>
      </w:r>
      <w:r w:rsidR="00D81E5A">
        <w:rPr>
          <w:bCs/>
          <w:sz w:val="20"/>
          <w:szCs w:val="20"/>
        </w:rPr>
        <w:t xml:space="preserve">Human Health and Climate Change </w:t>
      </w:r>
      <w:r>
        <w:rPr>
          <w:bCs/>
          <w:sz w:val="20"/>
          <w:szCs w:val="20"/>
        </w:rPr>
        <w:t xml:space="preserve">are </w:t>
      </w:r>
      <w:r w:rsidR="002E7D82">
        <w:rPr>
          <w:bCs/>
          <w:sz w:val="20"/>
          <w:szCs w:val="20"/>
        </w:rPr>
        <w:t xml:space="preserve">comparable </w:t>
      </w:r>
      <w:r>
        <w:rPr>
          <w:bCs/>
          <w:sz w:val="20"/>
          <w:szCs w:val="20"/>
        </w:rPr>
        <w:t xml:space="preserve">cross the technologies </w:t>
      </w:r>
      <w:r w:rsidR="00D81E5A">
        <w:rPr>
          <w:bCs/>
          <w:sz w:val="20"/>
          <w:szCs w:val="20"/>
        </w:rPr>
        <w:t xml:space="preserve">with </w:t>
      </w:r>
      <w:r w:rsidR="006A32AA">
        <w:rPr>
          <w:bCs/>
          <w:sz w:val="20"/>
          <w:szCs w:val="20"/>
        </w:rPr>
        <w:t xml:space="preserve">29-38% contribution, or approximately one third. </w:t>
      </w:r>
      <w:r>
        <w:rPr>
          <w:bCs/>
          <w:sz w:val="20"/>
          <w:szCs w:val="20"/>
        </w:rPr>
        <w:t>Resources contribute</w:t>
      </w:r>
      <w:r w:rsidR="006A32AA">
        <w:rPr>
          <w:bCs/>
          <w:sz w:val="20"/>
          <w:szCs w:val="20"/>
        </w:rPr>
        <w:t>s</w:t>
      </w:r>
      <w:r>
        <w:rPr>
          <w:bCs/>
          <w:sz w:val="20"/>
          <w:szCs w:val="20"/>
        </w:rPr>
        <w:t xml:space="preserve"> consistently one </w:t>
      </w:r>
      <w:r w:rsidR="006A32AA">
        <w:rPr>
          <w:bCs/>
          <w:sz w:val="20"/>
          <w:szCs w:val="20"/>
        </w:rPr>
        <w:t>fourth</w:t>
      </w:r>
      <w:r w:rsidR="000D68C0">
        <w:rPr>
          <w:bCs/>
          <w:sz w:val="20"/>
          <w:szCs w:val="20"/>
        </w:rPr>
        <w:t xml:space="preserve"> of the impact score, with +/-2</w:t>
      </w:r>
      <w:r>
        <w:rPr>
          <w:bCs/>
          <w:sz w:val="20"/>
          <w:szCs w:val="20"/>
        </w:rPr>
        <w:t xml:space="preserve">%. Ecosystem Quality has lower impact in the 1:1:1:1 weighing with only 5-11%. </w:t>
      </w:r>
      <w:r w:rsidR="002E7D82">
        <w:rPr>
          <w:bCs/>
          <w:sz w:val="20"/>
          <w:szCs w:val="20"/>
        </w:rPr>
        <w:t>An overall trend</w:t>
      </w:r>
      <w:r w:rsidR="006A32AA">
        <w:rPr>
          <w:bCs/>
          <w:sz w:val="20"/>
          <w:szCs w:val="20"/>
        </w:rPr>
        <w:t>, ranking the biogenic building technologies with the least impact and soil-cement blocks in-between conventional reference and biogenic technologies, can be found</w:t>
      </w:r>
      <w:r>
        <w:rPr>
          <w:bCs/>
          <w:sz w:val="20"/>
          <w:szCs w:val="20"/>
        </w:rPr>
        <w:t xml:space="preserve"> across all four </w:t>
      </w:r>
      <w:r w:rsidR="002E7D82">
        <w:rPr>
          <w:bCs/>
          <w:sz w:val="20"/>
          <w:szCs w:val="20"/>
        </w:rPr>
        <w:t xml:space="preserve">endpoint </w:t>
      </w:r>
      <w:r>
        <w:rPr>
          <w:bCs/>
          <w:sz w:val="20"/>
          <w:szCs w:val="20"/>
        </w:rPr>
        <w:t>damage categories</w:t>
      </w:r>
      <w:r w:rsidR="006A32AA">
        <w:rPr>
          <w:bCs/>
          <w:sz w:val="20"/>
          <w:szCs w:val="20"/>
        </w:rPr>
        <w:t>. In the Ecosystem Quality endpoint category, the reduction remains the least significant, as shown in b</w:t>
      </w:r>
      <w:r>
        <w:rPr>
          <w:bCs/>
          <w:sz w:val="20"/>
          <w:szCs w:val="20"/>
        </w:rPr>
        <w:t>elow figure.</w:t>
      </w:r>
      <w:r w:rsidR="006A32AA">
        <w:rPr>
          <w:bCs/>
          <w:sz w:val="20"/>
          <w:szCs w:val="20"/>
        </w:rPr>
        <w:t xml:space="preserve"> This is attributed to the midpoint category ‘land occupation’ as described above. </w:t>
      </w:r>
    </w:p>
    <w:p w:rsidR="007A465E" w:rsidRDefault="003400DB" w:rsidP="007A465E">
      <w:pPr>
        <w:pStyle w:val="Textkrper"/>
        <w:jc w:val="center"/>
        <w:rPr>
          <w:bCs/>
          <w:sz w:val="20"/>
          <w:szCs w:val="20"/>
        </w:rPr>
      </w:pPr>
      <w:r>
        <w:rPr>
          <w:noProof/>
          <w:lang w:val="de-DE" w:eastAsia="de-DE"/>
        </w:rPr>
        <w:lastRenderedPageBreak/>
        <w:drawing>
          <wp:inline distT="0" distB="0" distL="0" distR="0" wp14:anchorId="6B240243" wp14:editId="3523891A">
            <wp:extent cx="4450080" cy="2522220"/>
            <wp:effectExtent l="0" t="0" r="7620" b="11430"/>
            <wp:docPr id="3" name="Chart 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C8D77C5-DFDA-40F8-8E85-F68C220458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82478" w:rsidRDefault="00382478" w:rsidP="00382478">
      <w:pPr>
        <w:pStyle w:val="Beschriftung"/>
      </w:pPr>
      <w:r w:rsidRPr="007A45E5">
        <w:rPr>
          <w:i w:val="0"/>
        </w:rPr>
        <w:t xml:space="preserve">Figure </w:t>
      </w:r>
      <w:r w:rsidR="00B25A72">
        <w:rPr>
          <w:i w:val="0"/>
        </w:rPr>
        <w:t>S</w:t>
      </w:r>
      <w:r w:rsidRPr="007A45E5">
        <w:rPr>
          <w:i w:val="0"/>
        </w:rPr>
        <w:fldChar w:fldCharType="begin"/>
      </w:r>
      <w:r w:rsidRPr="007A45E5">
        <w:rPr>
          <w:i w:val="0"/>
        </w:rPr>
        <w:instrText xml:space="preserve"> SEQ Figure \* ARABIC </w:instrText>
      </w:r>
      <w:r w:rsidRPr="007A45E5">
        <w:rPr>
          <w:i w:val="0"/>
        </w:rPr>
        <w:fldChar w:fldCharType="separate"/>
      </w:r>
      <w:r w:rsidR="008F721F">
        <w:rPr>
          <w:i w:val="0"/>
          <w:noProof/>
        </w:rPr>
        <w:t>7</w:t>
      </w:r>
      <w:r w:rsidRPr="007A45E5">
        <w:rPr>
          <w:i w:val="0"/>
        </w:rPr>
        <w:fldChar w:fldCharType="end"/>
      </w:r>
      <w:r>
        <w:rPr>
          <w:i w:val="0"/>
        </w:rPr>
        <w:t xml:space="preserve"> </w:t>
      </w:r>
      <w:r>
        <w:t xml:space="preserve">Results for four building technologies, </w:t>
      </w:r>
      <w:r w:rsidRPr="00C500F0">
        <w:t xml:space="preserve">Impact2002+ </w:t>
      </w:r>
      <w:r>
        <w:t xml:space="preserve">endpoint categories </w:t>
      </w:r>
      <w:r w:rsidRPr="00C500F0">
        <w:t>in [%]</w:t>
      </w:r>
      <w:r>
        <w:t xml:space="preserve"> to reference house,</w:t>
      </w:r>
      <w:r w:rsidRPr="00C500F0">
        <w:t xml:space="preserve"> Phases A-B-C</w:t>
      </w:r>
      <w:r>
        <w:t xml:space="preserve"> (excl. B1, B6, B7) </w:t>
      </w:r>
    </w:p>
    <w:p w:rsidR="006A32AA" w:rsidRDefault="006A32AA" w:rsidP="005A5BEA">
      <w:pPr>
        <w:pStyle w:val="Beschriftung"/>
        <w:jc w:val="left"/>
        <w:rPr>
          <w:rFonts w:ascii="Times New Roman" w:eastAsiaTheme="minorEastAsia" w:hAnsi="Times New Roman" w:cs="Times New Roman"/>
          <w:bCs/>
          <w:i w:val="0"/>
          <w:sz w:val="20"/>
          <w:u w:val="single"/>
        </w:rPr>
      </w:pPr>
    </w:p>
    <w:p w:rsidR="001C6259" w:rsidRDefault="001C6259">
      <w:pPr>
        <w:spacing w:line="240" w:lineRule="auto"/>
        <w:rPr>
          <w:bCs/>
          <w:sz w:val="20"/>
          <w:szCs w:val="20"/>
          <w:u w:val="single"/>
        </w:rPr>
      </w:pPr>
      <w:r>
        <w:rPr>
          <w:i/>
          <w:sz w:val="20"/>
          <w:szCs w:val="20"/>
          <w:u w:val="single"/>
        </w:rPr>
        <w:br w:type="page"/>
      </w:r>
    </w:p>
    <w:p w:rsidR="001C6259" w:rsidRDefault="001C6259" w:rsidP="006A32AA">
      <w:pPr>
        <w:pStyle w:val="berschrift3"/>
        <w:shd w:val="clear" w:color="auto" w:fill="FFFFFF" w:themeFill="background1"/>
        <w:spacing w:before="0" w:after="0" w:line="240" w:lineRule="auto"/>
        <w:rPr>
          <w:rFonts w:cs="Times New Roman"/>
          <w:i w:val="0"/>
          <w:sz w:val="20"/>
          <w:szCs w:val="20"/>
          <w:u w:val="single"/>
        </w:rPr>
      </w:pPr>
    </w:p>
    <w:p w:rsidR="006A5978" w:rsidRDefault="006A5978" w:rsidP="006A32AA">
      <w:pPr>
        <w:pStyle w:val="berschrift3"/>
        <w:shd w:val="clear" w:color="auto" w:fill="FFFFFF" w:themeFill="background1"/>
        <w:spacing w:before="0" w:after="0" w:line="240" w:lineRule="auto"/>
        <w:rPr>
          <w:rFonts w:cs="Times New Roman"/>
          <w:i w:val="0"/>
          <w:sz w:val="20"/>
          <w:szCs w:val="20"/>
          <w:u w:val="single"/>
        </w:rPr>
      </w:pPr>
      <w:r>
        <w:rPr>
          <w:rFonts w:cs="Times New Roman"/>
          <w:i w:val="0"/>
          <w:sz w:val="20"/>
          <w:szCs w:val="20"/>
          <w:u w:val="single"/>
        </w:rPr>
        <w:t>Comparison of four building technologies, minimum and maximum scenarios from sensitivity analyses for Phases A1-A5</w:t>
      </w:r>
    </w:p>
    <w:p w:rsidR="002336A7" w:rsidRDefault="002336A7" w:rsidP="006A32AA">
      <w:pPr>
        <w:spacing w:line="240" w:lineRule="auto"/>
        <w:jc w:val="both"/>
        <w:rPr>
          <w:sz w:val="20"/>
          <w:szCs w:val="20"/>
        </w:rPr>
      </w:pPr>
    </w:p>
    <w:p w:rsidR="00EC2144" w:rsidRPr="00EC2144" w:rsidRDefault="00EC2144" w:rsidP="006A32AA">
      <w:pPr>
        <w:spacing w:line="240" w:lineRule="auto"/>
        <w:jc w:val="both"/>
        <w:rPr>
          <w:sz w:val="20"/>
          <w:szCs w:val="20"/>
        </w:rPr>
      </w:pPr>
      <w:r>
        <w:rPr>
          <w:sz w:val="20"/>
          <w:szCs w:val="20"/>
        </w:rPr>
        <w:t>Based on studies</w:t>
      </w:r>
      <w:r w:rsidRPr="00EC2144">
        <w:rPr>
          <w:sz w:val="20"/>
          <w:szCs w:val="20"/>
        </w:rPr>
        <w:t xml:space="preserve"> of the supply, production and construction processes, scenarios A1–A5 were formulated and their influences on overall accumulated impact assessed. </w:t>
      </w:r>
      <w:r w:rsidRPr="00EC2144">
        <w:rPr>
          <w:i/>
          <w:sz w:val="20"/>
          <w:szCs w:val="20"/>
        </w:rPr>
        <w:t>Twenty sensitivity analyses</w:t>
      </w:r>
      <w:r w:rsidRPr="00EC2144">
        <w:rPr>
          <w:sz w:val="20"/>
          <w:szCs w:val="20"/>
        </w:rPr>
        <w:t xml:space="preserve"> were performed for the </w:t>
      </w:r>
      <w:r w:rsidRPr="00EC2144">
        <w:rPr>
          <w:sz w:val="20"/>
          <w:szCs w:val="20"/>
          <w:lang w:val="en-US"/>
        </w:rPr>
        <w:t>three alternative building technologies at the A1–A5</w:t>
      </w:r>
      <w:r w:rsidRPr="00EC2144">
        <w:rPr>
          <w:b/>
          <w:i/>
          <w:sz w:val="20"/>
          <w:szCs w:val="20"/>
          <w:lang w:val="en-US"/>
        </w:rPr>
        <w:t xml:space="preserve"> </w:t>
      </w:r>
      <w:r w:rsidRPr="00EC2144">
        <w:rPr>
          <w:sz w:val="20"/>
          <w:szCs w:val="20"/>
          <w:lang w:val="en-US"/>
        </w:rPr>
        <w:t xml:space="preserve">level. </w:t>
      </w:r>
      <w:r w:rsidRPr="00EC2144">
        <w:rPr>
          <w:sz w:val="20"/>
          <w:szCs w:val="20"/>
        </w:rPr>
        <w:t xml:space="preserve">All sensitivities were grouped into scenarios of the minimum and maximum environmental contribution per building technology. Figure 10 presents results of these scenarios compared with the initial base case. </w:t>
      </w:r>
      <w:r w:rsidRPr="00D81E5A">
        <w:rPr>
          <w:sz w:val="20"/>
          <w:szCs w:val="20"/>
        </w:rPr>
        <w:t xml:space="preserve">The environmental reductions of bamboo houses varied from 73-87%, soil-cement houses from 27-47%, and coir houses from 80-83%. </w:t>
      </w:r>
      <w:r w:rsidRPr="00EC2144">
        <w:rPr>
          <w:sz w:val="20"/>
          <w:szCs w:val="20"/>
        </w:rPr>
        <w:t xml:space="preserve">The obtained ranges showed that even in the low performance cases, the alternative technologies remain reducing the environmental impact. </w:t>
      </w:r>
    </w:p>
    <w:p w:rsidR="009B64F1" w:rsidRDefault="009B64F1" w:rsidP="00E331AA">
      <w:pPr>
        <w:rPr>
          <w:rFonts w:ascii="Arial" w:hAnsi="Arial" w:cs="Arial"/>
          <w:sz w:val="20"/>
          <w:szCs w:val="20"/>
        </w:rPr>
      </w:pPr>
    </w:p>
    <w:p w:rsidR="00130F3A" w:rsidRPr="001C373C" w:rsidRDefault="00130F3A" w:rsidP="00130F3A">
      <w:pPr>
        <w:pStyle w:val="Textkrper"/>
        <w:jc w:val="center"/>
        <w:rPr>
          <w:rFonts w:ascii="Arial" w:hAnsi="Arial" w:cs="Arial"/>
          <w:szCs w:val="22"/>
        </w:rPr>
      </w:pPr>
      <w:r>
        <w:rPr>
          <w:noProof/>
          <w:lang w:val="de-DE" w:eastAsia="de-DE"/>
        </w:rPr>
        <w:drawing>
          <wp:inline distT="0" distB="0" distL="0" distR="0" wp14:anchorId="395C408F" wp14:editId="23258E89">
            <wp:extent cx="5972810" cy="2100580"/>
            <wp:effectExtent l="0" t="0" r="8890" b="1397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30F3A" w:rsidRDefault="00130F3A" w:rsidP="00130F3A">
      <w:pPr>
        <w:pStyle w:val="Beschriftung"/>
      </w:pPr>
      <w:r>
        <w:t xml:space="preserve">Figure </w:t>
      </w:r>
      <w:r w:rsidR="00B25A72">
        <w:t>S</w:t>
      </w:r>
      <w:r w:rsidR="007A45E5">
        <w:fldChar w:fldCharType="begin"/>
      </w:r>
      <w:r w:rsidR="007A45E5">
        <w:instrText xml:space="preserve"> SEQ Figure \* ARABIC </w:instrText>
      </w:r>
      <w:r w:rsidR="007A45E5">
        <w:fldChar w:fldCharType="separate"/>
      </w:r>
      <w:r w:rsidR="008F721F">
        <w:rPr>
          <w:noProof/>
        </w:rPr>
        <w:t>8</w:t>
      </w:r>
      <w:r w:rsidR="007A45E5">
        <w:rPr>
          <w:noProof/>
        </w:rPr>
        <w:fldChar w:fldCharType="end"/>
      </w:r>
      <w:r>
        <w:t xml:space="preserve"> </w:t>
      </w:r>
      <w:r w:rsidR="007A45E5">
        <w:t xml:space="preserve">Results of scenarios </w:t>
      </w:r>
      <w:r w:rsidR="006A5978">
        <w:t>for Phases</w:t>
      </w:r>
      <w:r w:rsidR="006A5978" w:rsidRPr="0063096B">
        <w:t xml:space="preserve"> A</w:t>
      </w:r>
      <w:r w:rsidR="006A5978">
        <w:t xml:space="preserve">1-A5 </w:t>
      </w:r>
      <w:r w:rsidR="007A45E5">
        <w:t>for</w:t>
      </w:r>
      <w:r w:rsidRPr="000904F1">
        <w:t xml:space="preserve"> </w:t>
      </w:r>
      <w:r w:rsidR="006A5978">
        <w:t>four building technologies</w:t>
      </w:r>
      <w:r w:rsidRPr="0063096B">
        <w:t xml:space="preserve">, </w:t>
      </w:r>
      <w:r w:rsidR="006A5978">
        <w:t xml:space="preserve">indicator </w:t>
      </w:r>
      <w:r w:rsidRPr="0063096B">
        <w:t>GWP (100a)</w:t>
      </w:r>
    </w:p>
    <w:p w:rsidR="002336A7" w:rsidRDefault="002336A7" w:rsidP="00E331AA">
      <w:pPr>
        <w:rPr>
          <w:rFonts w:ascii="Arial" w:hAnsi="Arial" w:cs="Arial"/>
          <w:sz w:val="20"/>
          <w:szCs w:val="20"/>
        </w:rPr>
      </w:pPr>
    </w:p>
    <w:p w:rsidR="002336A7" w:rsidRDefault="00FB4120" w:rsidP="00E331AA">
      <w:pPr>
        <w:rPr>
          <w:rFonts w:ascii="Arial" w:hAnsi="Arial" w:cs="Arial"/>
          <w:sz w:val="20"/>
          <w:szCs w:val="20"/>
        </w:rPr>
      </w:pPr>
      <w:r>
        <w:rPr>
          <w:noProof/>
          <w:lang w:val="de-DE" w:eastAsia="de-DE"/>
        </w:rPr>
        <w:drawing>
          <wp:inline distT="0" distB="0" distL="0" distR="0" wp14:anchorId="094B9068" wp14:editId="424DC7DC">
            <wp:extent cx="5972810" cy="2604655"/>
            <wp:effectExtent l="0" t="0" r="8890" b="5715"/>
            <wp:docPr id="5" name="Chart 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ADDC87-ABD8-4790-BAF8-CB460C117E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336A7" w:rsidRDefault="002336A7" w:rsidP="002336A7">
      <w:pPr>
        <w:pStyle w:val="Beschriftung"/>
      </w:pPr>
      <w:r>
        <w:t xml:space="preserve">Figure </w:t>
      </w:r>
      <w:r w:rsidR="00B25A72">
        <w:t>S</w:t>
      </w:r>
      <w:bookmarkStart w:id="0" w:name="_GoBack"/>
      <w:bookmarkEnd w:id="0"/>
      <w:r>
        <w:fldChar w:fldCharType="begin"/>
      </w:r>
      <w:r>
        <w:instrText xml:space="preserve"> SEQ Figure \* ARABIC </w:instrText>
      </w:r>
      <w:r>
        <w:fldChar w:fldCharType="separate"/>
      </w:r>
      <w:r w:rsidR="008F721F">
        <w:rPr>
          <w:noProof/>
        </w:rPr>
        <w:t>9</w:t>
      </w:r>
      <w:r>
        <w:rPr>
          <w:noProof/>
        </w:rPr>
        <w:fldChar w:fldCharType="end"/>
      </w:r>
      <w:r>
        <w:t xml:space="preserve"> Results of scenarios for Phases</w:t>
      </w:r>
      <w:r w:rsidRPr="0063096B">
        <w:t xml:space="preserve"> </w:t>
      </w:r>
      <w:r>
        <w:t>B for</w:t>
      </w:r>
      <w:r w:rsidRPr="000904F1">
        <w:t xml:space="preserve"> </w:t>
      </w:r>
      <w:r>
        <w:t>four building technologies</w:t>
      </w:r>
      <w:r w:rsidRPr="0063096B">
        <w:t xml:space="preserve">, </w:t>
      </w:r>
      <w:r>
        <w:t xml:space="preserve">indicator </w:t>
      </w:r>
      <w:r w:rsidRPr="0063096B">
        <w:t>GWP (100a)</w:t>
      </w:r>
    </w:p>
    <w:p w:rsidR="002336A7" w:rsidRDefault="002336A7" w:rsidP="00E331AA">
      <w:pPr>
        <w:rPr>
          <w:rFonts w:ascii="Arial" w:hAnsi="Arial" w:cs="Arial"/>
          <w:sz w:val="20"/>
          <w:szCs w:val="20"/>
        </w:rPr>
      </w:pPr>
    </w:p>
    <w:p w:rsidR="00FB4120" w:rsidRDefault="00FB4120" w:rsidP="00FB4120">
      <w:pPr>
        <w:rPr>
          <w:rFonts w:ascii="Arial" w:hAnsi="Arial" w:cs="Arial"/>
          <w:sz w:val="20"/>
          <w:szCs w:val="20"/>
        </w:rPr>
      </w:pPr>
    </w:p>
    <w:p w:rsidR="00FB4120" w:rsidRDefault="00FB4120" w:rsidP="00FB4120">
      <w:pPr>
        <w:pStyle w:val="Beschriftung"/>
      </w:pPr>
      <w:r>
        <w:lastRenderedPageBreak/>
        <w:t xml:space="preserve">Figure </w:t>
      </w:r>
      <w:r>
        <w:fldChar w:fldCharType="begin"/>
      </w:r>
      <w:r>
        <w:instrText xml:space="preserve"> SEQ Figure \* ARABIC </w:instrText>
      </w:r>
      <w:r>
        <w:fldChar w:fldCharType="separate"/>
      </w:r>
      <w:r>
        <w:rPr>
          <w:noProof/>
        </w:rPr>
        <w:t>8</w:t>
      </w:r>
      <w:r>
        <w:rPr>
          <w:noProof/>
        </w:rPr>
        <w:fldChar w:fldCharType="end"/>
      </w:r>
      <w:r>
        <w:t xml:space="preserve"> Results of scenarios for Phases</w:t>
      </w:r>
      <w:r w:rsidRPr="0063096B">
        <w:t xml:space="preserve"> </w:t>
      </w:r>
      <w:r>
        <w:t>C for</w:t>
      </w:r>
      <w:r w:rsidRPr="000904F1">
        <w:t xml:space="preserve"> </w:t>
      </w:r>
      <w:r>
        <w:t>four building technologies</w:t>
      </w:r>
      <w:r w:rsidRPr="0063096B">
        <w:t xml:space="preserve">, </w:t>
      </w:r>
      <w:r>
        <w:t xml:space="preserve">indicator </w:t>
      </w:r>
      <w:r w:rsidRPr="0063096B">
        <w:t>GWP (100a)</w:t>
      </w:r>
    </w:p>
    <w:p w:rsidR="00130F3A" w:rsidRPr="009D0A33" w:rsidRDefault="00130F3A" w:rsidP="00E331AA">
      <w:pPr>
        <w:rPr>
          <w:rFonts w:ascii="Arial" w:hAnsi="Arial" w:cs="Arial"/>
          <w:sz w:val="20"/>
          <w:szCs w:val="20"/>
        </w:rPr>
      </w:pPr>
    </w:p>
    <w:sectPr w:rsidR="00130F3A" w:rsidRPr="009D0A33">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21E" w:rsidRDefault="0060721E" w:rsidP="00A474B1">
      <w:pPr>
        <w:spacing w:line="240" w:lineRule="auto"/>
      </w:pPr>
      <w:r>
        <w:separator/>
      </w:r>
    </w:p>
  </w:endnote>
  <w:endnote w:type="continuationSeparator" w:id="0">
    <w:p w:rsidR="0060721E" w:rsidRDefault="0060721E" w:rsidP="00A474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TH Ligh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21E" w:rsidRDefault="0060721E" w:rsidP="00A474B1">
      <w:pPr>
        <w:spacing w:line="240" w:lineRule="auto"/>
      </w:pPr>
      <w:r>
        <w:separator/>
      </w:r>
    </w:p>
  </w:footnote>
  <w:footnote w:type="continuationSeparator" w:id="0">
    <w:p w:rsidR="0060721E" w:rsidRDefault="0060721E" w:rsidP="00A474B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185AFB"/>
    <w:multiLevelType w:val="multilevel"/>
    <w:tmpl w:val="9730774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5C027961"/>
    <w:multiLevelType w:val="hybridMultilevel"/>
    <w:tmpl w:val="FF227064"/>
    <w:lvl w:ilvl="0" w:tplc="C76E5122">
      <w:start w:val="1"/>
      <w:numFmt w:val="decimal"/>
      <w:lvlText w:val="1.%1"/>
      <w:lvlJc w:val="left"/>
      <w:pPr>
        <w:ind w:left="360" w:hanging="360"/>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0CE63B2"/>
    <w:multiLevelType w:val="hybridMultilevel"/>
    <w:tmpl w:val="DE9EE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1AA"/>
    <w:rsid w:val="00052623"/>
    <w:rsid w:val="000D68C0"/>
    <w:rsid w:val="00130F3A"/>
    <w:rsid w:val="0014704B"/>
    <w:rsid w:val="001C6259"/>
    <w:rsid w:val="002336A7"/>
    <w:rsid w:val="002E51D0"/>
    <w:rsid w:val="002E7D82"/>
    <w:rsid w:val="003400DB"/>
    <w:rsid w:val="00382478"/>
    <w:rsid w:val="003B61B3"/>
    <w:rsid w:val="00414E09"/>
    <w:rsid w:val="004918DA"/>
    <w:rsid w:val="0059788E"/>
    <w:rsid w:val="005A5BEA"/>
    <w:rsid w:val="005B3029"/>
    <w:rsid w:val="0060721E"/>
    <w:rsid w:val="006A32AA"/>
    <w:rsid w:val="006A5978"/>
    <w:rsid w:val="00730E01"/>
    <w:rsid w:val="007A45E5"/>
    <w:rsid w:val="007A465E"/>
    <w:rsid w:val="007C6444"/>
    <w:rsid w:val="008165FF"/>
    <w:rsid w:val="0087401C"/>
    <w:rsid w:val="008F2CD8"/>
    <w:rsid w:val="008F721F"/>
    <w:rsid w:val="009B64F1"/>
    <w:rsid w:val="009C7866"/>
    <w:rsid w:val="009D0A33"/>
    <w:rsid w:val="009D2171"/>
    <w:rsid w:val="00A346A9"/>
    <w:rsid w:val="00A474B1"/>
    <w:rsid w:val="00A75E75"/>
    <w:rsid w:val="00AE5E10"/>
    <w:rsid w:val="00B2134B"/>
    <w:rsid w:val="00B25A72"/>
    <w:rsid w:val="00B63E4B"/>
    <w:rsid w:val="00BB3227"/>
    <w:rsid w:val="00C94BC1"/>
    <w:rsid w:val="00CA532B"/>
    <w:rsid w:val="00D023B1"/>
    <w:rsid w:val="00D465F9"/>
    <w:rsid w:val="00D81E5A"/>
    <w:rsid w:val="00DB5B2B"/>
    <w:rsid w:val="00DC1465"/>
    <w:rsid w:val="00DD448D"/>
    <w:rsid w:val="00E2494B"/>
    <w:rsid w:val="00E331AA"/>
    <w:rsid w:val="00EA5094"/>
    <w:rsid w:val="00EB418E"/>
    <w:rsid w:val="00EC2144"/>
    <w:rsid w:val="00F42A4B"/>
    <w:rsid w:val="00FB41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331AA"/>
    <w:pPr>
      <w:spacing w:line="480" w:lineRule="auto"/>
    </w:pPr>
    <w:rPr>
      <w:rFonts w:ascii="Times New Roman" w:eastAsiaTheme="minorEastAsia" w:hAnsi="Times New Roman" w:cs="Times New Roman"/>
      <w:sz w:val="24"/>
      <w:szCs w:val="24"/>
      <w:lang w:val="en-GB" w:eastAsia="en-GB"/>
    </w:rPr>
  </w:style>
  <w:style w:type="paragraph" w:styleId="berschrift2">
    <w:name w:val="heading 2"/>
    <w:basedOn w:val="Standard"/>
    <w:link w:val="berschrift2Zchn"/>
    <w:uiPriority w:val="9"/>
    <w:unhideWhenUsed/>
    <w:qFormat/>
    <w:rsid w:val="00D465F9"/>
    <w:pPr>
      <w:keepNext/>
      <w:keepLines/>
      <w:spacing w:before="200"/>
      <w:ind w:left="360" w:hanging="360"/>
      <w:outlineLvl w:val="1"/>
    </w:pPr>
    <w:rPr>
      <w:rFonts w:asciiTheme="minorHAnsi" w:eastAsiaTheme="majorEastAsia" w:hAnsiTheme="minorHAnsi" w:cstheme="majorBidi"/>
      <w:bCs/>
      <w:i/>
      <w:sz w:val="22"/>
      <w:szCs w:val="26"/>
    </w:rPr>
  </w:style>
  <w:style w:type="paragraph" w:styleId="berschrift3">
    <w:name w:val="heading 3"/>
    <w:basedOn w:val="Standard"/>
    <w:next w:val="Standard"/>
    <w:link w:val="berschrift3Zchn"/>
    <w:qFormat/>
    <w:rsid w:val="007C6444"/>
    <w:pPr>
      <w:keepNext/>
      <w:spacing w:before="360" w:after="60" w:line="360" w:lineRule="auto"/>
      <w:ind w:right="567"/>
      <w:contextualSpacing/>
      <w:outlineLvl w:val="2"/>
    </w:pPr>
    <w:rPr>
      <w:rFonts w:cs="Arial"/>
      <w:bCs/>
      <w: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D465F9"/>
    <w:rPr>
      <w:rFonts w:eastAsiaTheme="majorEastAsia" w:cstheme="majorBidi"/>
      <w:bCs/>
      <w:i/>
      <w:szCs w:val="26"/>
      <w:lang w:val="en-GB" w:eastAsia="en-GB"/>
    </w:rPr>
  </w:style>
  <w:style w:type="paragraph" w:customStyle="1" w:styleId="Newparagraph">
    <w:name w:val="New paragraph"/>
    <w:basedOn w:val="Standard"/>
    <w:qFormat/>
    <w:rsid w:val="00E331AA"/>
    <w:pPr>
      <w:ind w:firstLine="720"/>
    </w:pPr>
    <w:rPr>
      <w:rFonts w:eastAsia="Times New Roman"/>
    </w:rPr>
  </w:style>
  <w:style w:type="paragraph" w:styleId="Beschriftung">
    <w:name w:val="caption"/>
    <w:basedOn w:val="Textkrper"/>
    <w:next w:val="Textkrper"/>
    <w:autoRedefine/>
    <w:uiPriority w:val="35"/>
    <w:qFormat/>
    <w:rsid w:val="00E331AA"/>
    <w:pPr>
      <w:keepNext/>
      <w:keepLines/>
      <w:suppressAutoHyphens/>
      <w:spacing w:before="120" w:after="60" w:line="240" w:lineRule="auto"/>
      <w:jc w:val="center"/>
    </w:pPr>
    <w:rPr>
      <w:rFonts w:ascii="Arial" w:eastAsia="Times New Roman" w:hAnsi="Arial" w:cs="Arial"/>
      <w:i/>
      <w:sz w:val="18"/>
      <w:szCs w:val="20"/>
    </w:rPr>
  </w:style>
  <w:style w:type="table" w:styleId="Tabellenraster">
    <w:name w:val="Table Grid"/>
    <w:basedOn w:val="NormaleTabelle"/>
    <w:uiPriority w:val="59"/>
    <w:rsid w:val="00E331AA"/>
    <w:rPr>
      <w:rFonts w:ascii="Times" w:eastAsia="Times" w:hAnsi="Times" w:cs="Times New Roman"/>
      <w:sz w:val="24"/>
      <w:szCs w:val="24"/>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lendesign">
    <w:name w:val="Table Theme"/>
    <w:basedOn w:val="NormaleTabelle"/>
    <w:rsid w:val="00E331AA"/>
    <w:pPr>
      <w:spacing w:line="480" w:lineRule="auto"/>
    </w:pPr>
    <w:rPr>
      <w:rFonts w:ascii="Times New Roman" w:eastAsia="Times New Roman" w:hAnsi="Times New Roman" w:cs="Times New Roman"/>
      <w:sz w:val="24"/>
      <w:szCs w:val="24"/>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unhideWhenUsed/>
    <w:rsid w:val="00E331AA"/>
    <w:pPr>
      <w:spacing w:after="120"/>
    </w:pPr>
  </w:style>
  <w:style w:type="character" w:customStyle="1" w:styleId="TextkrperZchn">
    <w:name w:val="Textkörper Zchn"/>
    <w:basedOn w:val="Absatz-Standardschriftart"/>
    <w:link w:val="Textkrper"/>
    <w:uiPriority w:val="99"/>
    <w:rsid w:val="00E331AA"/>
    <w:rPr>
      <w:rFonts w:ascii="Times New Roman" w:eastAsiaTheme="minorEastAsia" w:hAnsi="Times New Roman" w:cs="Times New Roman"/>
      <w:sz w:val="24"/>
      <w:szCs w:val="24"/>
      <w:lang w:val="en-GB" w:eastAsia="en-GB"/>
    </w:rPr>
  </w:style>
  <w:style w:type="paragraph" w:styleId="Sprechblasentext">
    <w:name w:val="Balloon Text"/>
    <w:basedOn w:val="Standard"/>
    <w:link w:val="SprechblasentextZchn"/>
    <w:uiPriority w:val="99"/>
    <w:semiHidden/>
    <w:unhideWhenUsed/>
    <w:rsid w:val="00E331AA"/>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331AA"/>
    <w:rPr>
      <w:rFonts w:ascii="Tahoma" w:eastAsiaTheme="minorEastAsia" w:hAnsi="Tahoma" w:cs="Tahoma"/>
      <w:sz w:val="16"/>
      <w:szCs w:val="16"/>
      <w:lang w:val="en-GB" w:eastAsia="en-GB"/>
    </w:rPr>
  </w:style>
  <w:style w:type="character" w:customStyle="1" w:styleId="berschrift3Zchn">
    <w:name w:val="Überschrift 3 Zchn"/>
    <w:basedOn w:val="Absatz-Standardschriftart"/>
    <w:link w:val="berschrift3"/>
    <w:rsid w:val="007C6444"/>
    <w:rPr>
      <w:rFonts w:ascii="Times New Roman" w:eastAsiaTheme="minorEastAsia" w:hAnsi="Times New Roman" w:cs="Arial"/>
      <w:bCs/>
      <w:i/>
      <w:sz w:val="24"/>
      <w:szCs w:val="26"/>
      <w:lang w:val="en-GB" w:eastAsia="en-GB"/>
    </w:rPr>
  </w:style>
  <w:style w:type="paragraph" w:styleId="KeinLeerraum">
    <w:name w:val="No Spacing"/>
    <w:autoRedefine/>
    <w:uiPriority w:val="1"/>
    <w:qFormat/>
    <w:rsid w:val="00DC1465"/>
    <w:pPr>
      <w:spacing w:line="480" w:lineRule="auto"/>
      <w:jc w:val="both"/>
    </w:pPr>
    <w:rPr>
      <w:rFonts w:ascii="Arial" w:eastAsia="ETH Light" w:hAnsi="Arial" w:cs="Arial"/>
      <w:sz w:val="20"/>
    </w:rPr>
  </w:style>
  <w:style w:type="table" w:customStyle="1" w:styleId="Formatvorlage1">
    <w:name w:val="Formatvorlage1"/>
    <w:basedOn w:val="NormaleTabelle"/>
    <w:uiPriority w:val="99"/>
    <w:rsid w:val="00DC1465"/>
    <w:rPr>
      <w:rFonts w:ascii="ETH Light" w:eastAsia="ETH Light" w:hAnsi="ETH Light" w:cs="Times New Roman"/>
      <w:sz w:val="24"/>
      <w:lang w:val="en-GB"/>
    </w:rPr>
    <w:tblPr>
      <w:tblBorders>
        <w:insideH w:val="single" w:sz="6" w:space="0" w:color="auto"/>
        <w:insideV w:val="single" w:sz="6" w:space="0" w:color="auto"/>
      </w:tblBorders>
    </w:tblPr>
  </w:style>
  <w:style w:type="paragraph" w:styleId="Kopfzeile">
    <w:name w:val="header"/>
    <w:basedOn w:val="Standard"/>
    <w:link w:val="KopfzeileZchn"/>
    <w:uiPriority w:val="99"/>
    <w:unhideWhenUsed/>
    <w:rsid w:val="00A474B1"/>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A474B1"/>
    <w:rPr>
      <w:rFonts w:ascii="Times New Roman" w:eastAsiaTheme="minorEastAsia" w:hAnsi="Times New Roman" w:cs="Times New Roman"/>
      <w:sz w:val="24"/>
      <w:szCs w:val="24"/>
      <w:lang w:val="en-GB" w:eastAsia="en-GB"/>
    </w:rPr>
  </w:style>
  <w:style w:type="paragraph" w:styleId="Fuzeile">
    <w:name w:val="footer"/>
    <w:basedOn w:val="Standard"/>
    <w:link w:val="FuzeileZchn"/>
    <w:uiPriority w:val="99"/>
    <w:unhideWhenUsed/>
    <w:rsid w:val="00A474B1"/>
    <w:pPr>
      <w:tabs>
        <w:tab w:val="center" w:pos="4513"/>
        <w:tab w:val="right" w:pos="9026"/>
      </w:tabs>
      <w:spacing w:line="240" w:lineRule="auto"/>
    </w:pPr>
  </w:style>
  <w:style w:type="character" w:customStyle="1" w:styleId="FuzeileZchn">
    <w:name w:val="Fußzeile Zchn"/>
    <w:basedOn w:val="Absatz-Standardschriftart"/>
    <w:link w:val="Fuzeile"/>
    <w:uiPriority w:val="99"/>
    <w:rsid w:val="00A474B1"/>
    <w:rPr>
      <w:rFonts w:ascii="Times New Roman" w:eastAsiaTheme="minorEastAsia" w:hAnsi="Times New Roman" w:cs="Times New Roman"/>
      <w:sz w:val="24"/>
      <w:szCs w:val="24"/>
      <w:lang w:val="en-GB" w:eastAsia="en-GB"/>
    </w:rPr>
  </w:style>
  <w:style w:type="character" w:styleId="Fett">
    <w:name w:val="Strong"/>
    <w:basedOn w:val="Absatz-Standardschriftart"/>
    <w:uiPriority w:val="22"/>
    <w:qFormat/>
    <w:rsid w:val="00A474B1"/>
    <w:rPr>
      <w:b/>
      <w:bCs/>
    </w:rPr>
  </w:style>
  <w:style w:type="character" w:styleId="Hyperlink">
    <w:name w:val="Hyperlink"/>
    <w:uiPriority w:val="99"/>
    <w:rsid w:val="00B25A7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331AA"/>
    <w:pPr>
      <w:spacing w:line="480" w:lineRule="auto"/>
    </w:pPr>
    <w:rPr>
      <w:rFonts w:ascii="Times New Roman" w:eastAsiaTheme="minorEastAsia" w:hAnsi="Times New Roman" w:cs="Times New Roman"/>
      <w:sz w:val="24"/>
      <w:szCs w:val="24"/>
      <w:lang w:val="en-GB" w:eastAsia="en-GB"/>
    </w:rPr>
  </w:style>
  <w:style w:type="paragraph" w:styleId="berschrift2">
    <w:name w:val="heading 2"/>
    <w:basedOn w:val="Standard"/>
    <w:link w:val="berschrift2Zchn"/>
    <w:uiPriority w:val="9"/>
    <w:unhideWhenUsed/>
    <w:qFormat/>
    <w:rsid w:val="00D465F9"/>
    <w:pPr>
      <w:keepNext/>
      <w:keepLines/>
      <w:spacing w:before="200"/>
      <w:ind w:left="360" w:hanging="360"/>
      <w:outlineLvl w:val="1"/>
    </w:pPr>
    <w:rPr>
      <w:rFonts w:asciiTheme="minorHAnsi" w:eastAsiaTheme="majorEastAsia" w:hAnsiTheme="minorHAnsi" w:cstheme="majorBidi"/>
      <w:bCs/>
      <w:i/>
      <w:sz w:val="22"/>
      <w:szCs w:val="26"/>
    </w:rPr>
  </w:style>
  <w:style w:type="paragraph" w:styleId="berschrift3">
    <w:name w:val="heading 3"/>
    <w:basedOn w:val="Standard"/>
    <w:next w:val="Standard"/>
    <w:link w:val="berschrift3Zchn"/>
    <w:qFormat/>
    <w:rsid w:val="007C6444"/>
    <w:pPr>
      <w:keepNext/>
      <w:spacing w:before="360" w:after="60" w:line="360" w:lineRule="auto"/>
      <w:ind w:right="567"/>
      <w:contextualSpacing/>
      <w:outlineLvl w:val="2"/>
    </w:pPr>
    <w:rPr>
      <w:rFonts w:cs="Arial"/>
      <w:bCs/>
      <w: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D465F9"/>
    <w:rPr>
      <w:rFonts w:eastAsiaTheme="majorEastAsia" w:cstheme="majorBidi"/>
      <w:bCs/>
      <w:i/>
      <w:szCs w:val="26"/>
      <w:lang w:val="en-GB" w:eastAsia="en-GB"/>
    </w:rPr>
  </w:style>
  <w:style w:type="paragraph" w:customStyle="1" w:styleId="Newparagraph">
    <w:name w:val="New paragraph"/>
    <w:basedOn w:val="Standard"/>
    <w:qFormat/>
    <w:rsid w:val="00E331AA"/>
    <w:pPr>
      <w:ind w:firstLine="720"/>
    </w:pPr>
    <w:rPr>
      <w:rFonts w:eastAsia="Times New Roman"/>
    </w:rPr>
  </w:style>
  <w:style w:type="paragraph" w:styleId="Beschriftung">
    <w:name w:val="caption"/>
    <w:basedOn w:val="Textkrper"/>
    <w:next w:val="Textkrper"/>
    <w:autoRedefine/>
    <w:uiPriority w:val="35"/>
    <w:qFormat/>
    <w:rsid w:val="00E331AA"/>
    <w:pPr>
      <w:keepNext/>
      <w:keepLines/>
      <w:suppressAutoHyphens/>
      <w:spacing w:before="120" w:after="60" w:line="240" w:lineRule="auto"/>
      <w:jc w:val="center"/>
    </w:pPr>
    <w:rPr>
      <w:rFonts w:ascii="Arial" w:eastAsia="Times New Roman" w:hAnsi="Arial" w:cs="Arial"/>
      <w:i/>
      <w:sz w:val="18"/>
      <w:szCs w:val="20"/>
    </w:rPr>
  </w:style>
  <w:style w:type="table" w:styleId="Tabellenraster">
    <w:name w:val="Table Grid"/>
    <w:basedOn w:val="NormaleTabelle"/>
    <w:uiPriority w:val="59"/>
    <w:rsid w:val="00E331AA"/>
    <w:rPr>
      <w:rFonts w:ascii="Times" w:eastAsia="Times" w:hAnsi="Times" w:cs="Times New Roman"/>
      <w:sz w:val="24"/>
      <w:szCs w:val="24"/>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lendesign">
    <w:name w:val="Table Theme"/>
    <w:basedOn w:val="NormaleTabelle"/>
    <w:rsid w:val="00E331AA"/>
    <w:pPr>
      <w:spacing w:line="480" w:lineRule="auto"/>
    </w:pPr>
    <w:rPr>
      <w:rFonts w:ascii="Times New Roman" w:eastAsia="Times New Roman" w:hAnsi="Times New Roman" w:cs="Times New Roman"/>
      <w:sz w:val="24"/>
      <w:szCs w:val="24"/>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unhideWhenUsed/>
    <w:rsid w:val="00E331AA"/>
    <w:pPr>
      <w:spacing w:after="120"/>
    </w:pPr>
  </w:style>
  <w:style w:type="character" w:customStyle="1" w:styleId="TextkrperZchn">
    <w:name w:val="Textkörper Zchn"/>
    <w:basedOn w:val="Absatz-Standardschriftart"/>
    <w:link w:val="Textkrper"/>
    <w:uiPriority w:val="99"/>
    <w:rsid w:val="00E331AA"/>
    <w:rPr>
      <w:rFonts w:ascii="Times New Roman" w:eastAsiaTheme="minorEastAsia" w:hAnsi="Times New Roman" w:cs="Times New Roman"/>
      <w:sz w:val="24"/>
      <w:szCs w:val="24"/>
      <w:lang w:val="en-GB" w:eastAsia="en-GB"/>
    </w:rPr>
  </w:style>
  <w:style w:type="paragraph" w:styleId="Sprechblasentext">
    <w:name w:val="Balloon Text"/>
    <w:basedOn w:val="Standard"/>
    <w:link w:val="SprechblasentextZchn"/>
    <w:uiPriority w:val="99"/>
    <w:semiHidden/>
    <w:unhideWhenUsed/>
    <w:rsid w:val="00E331AA"/>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331AA"/>
    <w:rPr>
      <w:rFonts w:ascii="Tahoma" w:eastAsiaTheme="minorEastAsia" w:hAnsi="Tahoma" w:cs="Tahoma"/>
      <w:sz w:val="16"/>
      <w:szCs w:val="16"/>
      <w:lang w:val="en-GB" w:eastAsia="en-GB"/>
    </w:rPr>
  </w:style>
  <w:style w:type="character" w:customStyle="1" w:styleId="berschrift3Zchn">
    <w:name w:val="Überschrift 3 Zchn"/>
    <w:basedOn w:val="Absatz-Standardschriftart"/>
    <w:link w:val="berschrift3"/>
    <w:rsid w:val="007C6444"/>
    <w:rPr>
      <w:rFonts w:ascii="Times New Roman" w:eastAsiaTheme="minorEastAsia" w:hAnsi="Times New Roman" w:cs="Arial"/>
      <w:bCs/>
      <w:i/>
      <w:sz w:val="24"/>
      <w:szCs w:val="26"/>
      <w:lang w:val="en-GB" w:eastAsia="en-GB"/>
    </w:rPr>
  </w:style>
  <w:style w:type="paragraph" w:styleId="KeinLeerraum">
    <w:name w:val="No Spacing"/>
    <w:autoRedefine/>
    <w:uiPriority w:val="1"/>
    <w:qFormat/>
    <w:rsid w:val="00DC1465"/>
    <w:pPr>
      <w:spacing w:line="480" w:lineRule="auto"/>
      <w:jc w:val="both"/>
    </w:pPr>
    <w:rPr>
      <w:rFonts w:ascii="Arial" w:eastAsia="ETH Light" w:hAnsi="Arial" w:cs="Arial"/>
      <w:sz w:val="20"/>
    </w:rPr>
  </w:style>
  <w:style w:type="table" w:customStyle="1" w:styleId="Formatvorlage1">
    <w:name w:val="Formatvorlage1"/>
    <w:basedOn w:val="NormaleTabelle"/>
    <w:uiPriority w:val="99"/>
    <w:rsid w:val="00DC1465"/>
    <w:rPr>
      <w:rFonts w:ascii="ETH Light" w:eastAsia="ETH Light" w:hAnsi="ETH Light" w:cs="Times New Roman"/>
      <w:sz w:val="24"/>
      <w:lang w:val="en-GB"/>
    </w:rPr>
    <w:tblPr>
      <w:tblBorders>
        <w:insideH w:val="single" w:sz="6" w:space="0" w:color="auto"/>
        <w:insideV w:val="single" w:sz="6" w:space="0" w:color="auto"/>
      </w:tblBorders>
    </w:tblPr>
  </w:style>
  <w:style w:type="paragraph" w:styleId="Kopfzeile">
    <w:name w:val="header"/>
    <w:basedOn w:val="Standard"/>
    <w:link w:val="KopfzeileZchn"/>
    <w:uiPriority w:val="99"/>
    <w:unhideWhenUsed/>
    <w:rsid w:val="00A474B1"/>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A474B1"/>
    <w:rPr>
      <w:rFonts w:ascii="Times New Roman" w:eastAsiaTheme="minorEastAsia" w:hAnsi="Times New Roman" w:cs="Times New Roman"/>
      <w:sz w:val="24"/>
      <w:szCs w:val="24"/>
      <w:lang w:val="en-GB" w:eastAsia="en-GB"/>
    </w:rPr>
  </w:style>
  <w:style w:type="paragraph" w:styleId="Fuzeile">
    <w:name w:val="footer"/>
    <w:basedOn w:val="Standard"/>
    <w:link w:val="FuzeileZchn"/>
    <w:uiPriority w:val="99"/>
    <w:unhideWhenUsed/>
    <w:rsid w:val="00A474B1"/>
    <w:pPr>
      <w:tabs>
        <w:tab w:val="center" w:pos="4513"/>
        <w:tab w:val="right" w:pos="9026"/>
      </w:tabs>
      <w:spacing w:line="240" w:lineRule="auto"/>
    </w:pPr>
  </w:style>
  <w:style w:type="character" w:customStyle="1" w:styleId="FuzeileZchn">
    <w:name w:val="Fußzeile Zchn"/>
    <w:basedOn w:val="Absatz-Standardschriftart"/>
    <w:link w:val="Fuzeile"/>
    <w:uiPriority w:val="99"/>
    <w:rsid w:val="00A474B1"/>
    <w:rPr>
      <w:rFonts w:ascii="Times New Roman" w:eastAsiaTheme="minorEastAsia" w:hAnsi="Times New Roman" w:cs="Times New Roman"/>
      <w:sz w:val="24"/>
      <w:szCs w:val="24"/>
      <w:lang w:val="en-GB" w:eastAsia="en-GB"/>
    </w:rPr>
  </w:style>
  <w:style w:type="character" w:styleId="Fett">
    <w:name w:val="Strong"/>
    <w:basedOn w:val="Absatz-Standardschriftart"/>
    <w:uiPriority w:val="22"/>
    <w:qFormat/>
    <w:rsid w:val="00A474B1"/>
    <w:rPr>
      <w:b/>
      <w:bCs/>
    </w:rPr>
  </w:style>
  <w:style w:type="character" w:styleId="Hyperlink">
    <w:name w:val="Hyperlink"/>
    <w:uiPriority w:val="99"/>
    <w:rsid w:val="00B25A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59489">
      <w:bodyDiv w:val="1"/>
      <w:marLeft w:val="0"/>
      <w:marRight w:val="0"/>
      <w:marTop w:val="0"/>
      <w:marBottom w:val="0"/>
      <w:divBdr>
        <w:top w:val="none" w:sz="0" w:space="0" w:color="auto"/>
        <w:left w:val="none" w:sz="0" w:space="0" w:color="auto"/>
        <w:bottom w:val="none" w:sz="0" w:space="0" w:color="auto"/>
        <w:right w:val="none" w:sz="0" w:space="0" w:color="auto"/>
      </w:divBdr>
    </w:div>
    <w:div w:id="1693451574">
      <w:bodyDiv w:val="1"/>
      <w:marLeft w:val="0"/>
      <w:marRight w:val="0"/>
      <w:marTop w:val="0"/>
      <w:marBottom w:val="0"/>
      <w:divBdr>
        <w:top w:val="none" w:sz="0" w:space="0" w:color="auto"/>
        <w:left w:val="none" w:sz="0" w:space="0" w:color="auto"/>
        <w:bottom w:val="none" w:sz="0" w:space="0" w:color="auto"/>
        <w:right w:val="none" w:sz="0" w:space="0" w:color="auto"/>
      </w:divBdr>
    </w:div>
    <w:div w:id="189754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zer@chalmers.se" TargetMode="External"/><Relationship Id="rId13" Type="http://schemas.openxmlformats.org/officeDocument/2006/relationships/chart" Target="charts/chart4.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styles" Target="styles.xml"/><Relationship Id="rId16" Type="http://schemas.openxmlformats.org/officeDocument/2006/relationships/chart" Target="charts/chart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alzcor\Documents\2_Chalmers%20PhD\Paper_2_LCA\SimaPro%20Xls%20Ergebnisse\Electricity%20Mix.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alzcor\Documents\2_Chalmers%20PhD\Paper_2_LCA\SimaPro%20Xls%20Ergebnisse\Transpor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alzcor\Documents\2_Chalmers%20PhD\Paper_2_LCA\Review%20Journal%20May%202016\Results\bamboo%20Case%203%20weighing.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ALZCOR\Documents\Chalmers\Paper_2_LCA\Review%20Journal%20May%202017\20170427_Data_LCA\ABC%20Impact%202002+%20Midpoint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ALZCOR\Documents\Chalmers\Paper_2_LCA\Review%20Journal%20May%202017\20170427_Data_LCA\D%20Impact2002+%20midpoint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ALZCOR\Documents\Chalmers\Paper_2_LCA\Review%20Journal%20Feb%202017\A-B-C-D%20all%20technologies%2025y%20Impact%20per%20Endpoint%20Damage%20Categor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salzcor\Documents\2_Chalmers%20PhD\Paper_2_LCA\Review%20Journal%20May%202016\Results\Min%20Max%20Scenarios%20Phases%20A1-A5.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SALZCOR\Documents\Chalmers\Paper_2_LCA\Review%20Journal%20May%202016\Results\SL25a%20GW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Electricity, production mix, comparison, GWP (100a)</a:t>
            </a:r>
          </a:p>
        </c:rich>
      </c:tx>
      <c:overlay val="0"/>
    </c:title>
    <c:autoTitleDeleted val="0"/>
    <c:plotArea>
      <c:layout/>
      <c:barChart>
        <c:barDir val="col"/>
        <c:grouping val="stacked"/>
        <c:varyColors val="0"/>
        <c:ser>
          <c:idx val="0"/>
          <c:order val="0"/>
          <c:tx>
            <c:strRef>
              <c:f>Sheet9!$B$38</c:f>
              <c:strCache>
                <c:ptCount val="1"/>
                <c:pt idx="0">
                  <c:v>kg CO2 eq</c:v>
                </c:pt>
              </c:strCache>
            </c:strRef>
          </c:tx>
          <c:spPr>
            <a:pattFill prst="ltUpDiag">
              <a:fgClr>
                <a:schemeClr val="tx1"/>
              </a:fgClr>
              <a:bgClr>
                <a:schemeClr val="bg1"/>
              </a:bgClr>
            </a:pattFill>
            <a:ln>
              <a:solidFill>
                <a:sysClr val="windowText" lastClr="000000"/>
              </a:solidFill>
            </a:ln>
          </c:spPr>
          <c:invertIfNegative val="0"/>
          <c:cat>
            <c:strRef>
              <c:f>Sheet9!$C$27:$L$27</c:f>
              <c:strCache>
                <c:ptCount val="10"/>
                <c:pt idx="0">
                  <c:v>Electricity, National Mix, PH, 2008</c:v>
                </c:pt>
                <c:pt idx="1">
                  <c:v>Electricity, national mix PH U, 2013</c:v>
                </c:pt>
                <c:pt idx="2">
                  <c:v>Electricity, production mix CH/CH U</c:v>
                </c:pt>
                <c:pt idx="3">
                  <c:v>Electricity, production mix AT/AT U</c:v>
                </c:pt>
                <c:pt idx="4">
                  <c:v>Electricity, production mix RER/RER U</c:v>
                </c:pt>
                <c:pt idx="5">
                  <c:v>Electricity, production mix UCTE/UCTE U</c:v>
                </c:pt>
                <c:pt idx="6">
                  <c:v>Electricity, production mix GB/GB U</c:v>
                </c:pt>
                <c:pt idx="7">
                  <c:v>Electricity, production mix DE/DE U</c:v>
                </c:pt>
                <c:pt idx="8">
                  <c:v>Electricity, production mix US/US U</c:v>
                </c:pt>
                <c:pt idx="9">
                  <c:v>Electricity, production mix CN/CN U</c:v>
                </c:pt>
              </c:strCache>
            </c:strRef>
          </c:cat>
          <c:val>
            <c:numRef>
              <c:f>Sheet9!$C$38:$L$38</c:f>
              <c:numCache>
                <c:formatCode>General</c:formatCode>
                <c:ptCount val="10"/>
                <c:pt idx="0">
                  <c:v>0.15743747977060399</c:v>
                </c:pt>
                <c:pt idx="1">
                  <c:v>0.17594541315026799</c:v>
                </c:pt>
                <c:pt idx="2">
                  <c:v>5.4705117289069903E-3</c:v>
                </c:pt>
                <c:pt idx="3">
                  <c:v>8.6099999999999996E-2</c:v>
                </c:pt>
                <c:pt idx="4">
                  <c:v>0.135365949062701</c:v>
                </c:pt>
                <c:pt idx="5">
                  <c:v>0.14333253049553599</c:v>
                </c:pt>
                <c:pt idx="6">
                  <c:v>0.16590523038588101</c:v>
                </c:pt>
                <c:pt idx="7">
                  <c:v>0.184217828182621</c:v>
                </c:pt>
                <c:pt idx="8">
                  <c:v>0.20977150604712599</c:v>
                </c:pt>
                <c:pt idx="9">
                  <c:v>0.31885808602661803</c:v>
                </c:pt>
              </c:numCache>
            </c:numRef>
          </c:val>
          <c:extLst xmlns:c16r2="http://schemas.microsoft.com/office/drawing/2015/06/chart">
            <c:ext xmlns:c16="http://schemas.microsoft.com/office/drawing/2014/chart" uri="{C3380CC4-5D6E-409C-BE32-E72D297353CC}">
              <c16:uniqueId val="{00000000-792C-4627-B4AE-4D5931A006C3}"/>
            </c:ext>
          </c:extLst>
        </c:ser>
        <c:dLbls>
          <c:showLegendKey val="0"/>
          <c:showVal val="0"/>
          <c:showCatName val="0"/>
          <c:showSerName val="0"/>
          <c:showPercent val="0"/>
          <c:showBubbleSize val="0"/>
        </c:dLbls>
        <c:gapWidth val="150"/>
        <c:overlap val="100"/>
        <c:axId val="214924800"/>
        <c:axId val="820686784"/>
      </c:barChart>
      <c:catAx>
        <c:axId val="214924800"/>
        <c:scaling>
          <c:orientation val="minMax"/>
        </c:scaling>
        <c:delete val="0"/>
        <c:axPos val="b"/>
        <c:numFmt formatCode="General" sourceLinked="0"/>
        <c:majorTickMark val="out"/>
        <c:minorTickMark val="none"/>
        <c:tickLblPos val="nextTo"/>
        <c:txPr>
          <a:bodyPr/>
          <a:lstStyle/>
          <a:p>
            <a:pPr>
              <a:defRPr sz="700"/>
            </a:pPr>
            <a:endParaRPr lang="de-DE"/>
          </a:p>
        </c:txPr>
        <c:crossAx val="820686784"/>
        <c:crosses val="autoZero"/>
        <c:auto val="1"/>
        <c:lblAlgn val="ctr"/>
        <c:lblOffset val="100"/>
        <c:noMultiLvlLbl val="0"/>
      </c:catAx>
      <c:valAx>
        <c:axId val="820686784"/>
        <c:scaling>
          <c:orientation val="minMax"/>
        </c:scaling>
        <c:delete val="0"/>
        <c:axPos val="l"/>
        <c:majorGridlines/>
        <c:title>
          <c:tx>
            <c:rich>
              <a:bodyPr rot="-5400000" vert="horz"/>
              <a:lstStyle/>
              <a:p>
                <a:pPr>
                  <a:defRPr sz="700"/>
                </a:pPr>
                <a:r>
                  <a:rPr lang="en-US" sz="700"/>
                  <a:t>GWP (100a) [kg</a:t>
                </a:r>
                <a:r>
                  <a:rPr lang="en-US" sz="700" baseline="0"/>
                  <a:t> CO</a:t>
                </a:r>
                <a:r>
                  <a:rPr lang="en-US" sz="700" baseline="-25000"/>
                  <a:t>2</a:t>
                </a:r>
                <a:r>
                  <a:rPr lang="en-US" sz="700" baseline="0"/>
                  <a:t> eq./kWh]</a:t>
                </a:r>
                <a:endParaRPr lang="en-US" sz="700"/>
              </a:p>
            </c:rich>
          </c:tx>
          <c:overlay val="0"/>
        </c:title>
        <c:numFmt formatCode="General" sourceLinked="1"/>
        <c:majorTickMark val="out"/>
        <c:minorTickMark val="none"/>
        <c:tickLblPos val="nextTo"/>
        <c:txPr>
          <a:bodyPr/>
          <a:lstStyle/>
          <a:p>
            <a:pPr>
              <a:defRPr sz="600"/>
            </a:pPr>
            <a:endParaRPr lang="de-DE"/>
          </a:p>
        </c:txPr>
        <c:crossAx val="214924800"/>
        <c:crosses val="autoZero"/>
        <c:crossBetween val="between"/>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1 tkm transport, comparison, GWP (100a)</a:t>
            </a:r>
          </a:p>
        </c:rich>
      </c:tx>
      <c:overlay val="0"/>
    </c:title>
    <c:autoTitleDeleted val="0"/>
    <c:plotArea>
      <c:layout/>
      <c:barChart>
        <c:barDir val="col"/>
        <c:grouping val="stacked"/>
        <c:varyColors val="0"/>
        <c:ser>
          <c:idx val="0"/>
          <c:order val="0"/>
          <c:tx>
            <c:strRef>
              <c:f>Sheet10!$B$33</c:f>
              <c:strCache>
                <c:ptCount val="1"/>
                <c:pt idx="0">
                  <c:v>kg CO2 eq</c:v>
                </c:pt>
              </c:strCache>
            </c:strRef>
          </c:tx>
          <c:spPr>
            <a:pattFill prst="ltUpDiag">
              <a:fgClr>
                <a:schemeClr val="tx1"/>
              </a:fgClr>
              <a:bgClr>
                <a:schemeClr val="bg1"/>
              </a:bgClr>
            </a:pattFill>
            <a:ln>
              <a:solidFill>
                <a:sysClr val="windowText" lastClr="000000"/>
              </a:solidFill>
            </a:ln>
          </c:spPr>
          <c:invertIfNegative val="0"/>
          <c:cat>
            <c:strRef>
              <c:f>Sheet10!$C$21:$F$21</c:f>
              <c:strCache>
                <c:ptCount val="4"/>
                <c:pt idx="0">
                  <c:v>Transport, transoceanic freight ship/OCE U PH</c:v>
                </c:pt>
                <c:pt idx="1">
                  <c:v>Transport, lorry &gt;16t, fleet average/RER U PH</c:v>
                </c:pt>
                <c:pt idx="2">
                  <c:v>Transport, lorry 3.5-16t, fleet average/RER U PH</c:v>
                </c:pt>
                <c:pt idx="3">
                  <c:v>Transport, aircraft, freight, intercont./RER U PH</c:v>
                </c:pt>
              </c:strCache>
            </c:strRef>
          </c:cat>
          <c:val>
            <c:numRef>
              <c:f>Sheet10!$C$33:$F$33</c:f>
              <c:numCache>
                <c:formatCode>General</c:formatCode>
                <c:ptCount val="4"/>
                <c:pt idx="0">
                  <c:v>1.07151408013921E-2</c:v>
                </c:pt>
                <c:pt idx="1">
                  <c:v>0.13758623887989599</c:v>
                </c:pt>
                <c:pt idx="2">
                  <c:v>0.278329332242987</c:v>
                </c:pt>
                <c:pt idx="3">
                  <c:v>1.06574077802297</c:v>
                </c:pt>
              </c:numCache>
            </c:numRef>
          </c:val>
          <c:extLst xmlns:c16r2="http://schemas.microsoft.com/office/drawing/2015/06/chart">
            <c:ext xmlns:c16="http://schemas.microsoft.com/office/drawing/2014/chart" uri="{C3380CC4-5D6E-409C-BE32-E72D297353CC}">
              <c16:uniqueId val="{00000000-2363-434A-8F76-20CB9A7FA19D}"/>
            </c:ext>
          </c:extLst>
        </c:ser>
        <c:dLbls>
          <c:showLegendKey val="0"/>
          <c:showVal val="0"/>
          <c:showCatName val="0"/>
          <c:showSerName val="0"/>
          <c:showPercent val="0"/>
          <c:showBubbleSize val="0"/>
        </c:dLbls>
        <c:gapWidth val="150"/>
        <c:overlap val="100"/>
        <c:axId val="825072640"/>
        <c:axId val="820687936"/>
      </c:barChart>
      <c:catAx>
        <c:axId val="825072640"/>
        <c:scaling>
          <c:orientation val="minMax"/>
        </c:scaling>
        <c:delete val="0"/>
        <c:axPos val="b"/>
        <c:numFmt formatCode="General" sourceLinked="0"/>
        <c:majorTickMark val="out"/>
        <c:minorTickMark val="none"/>
        <c:tickLblPos val="nextTo"/>
        <c:txPr>
          <a:bodyPr/>
          <a:lstStyle/>
          <a:p>
            <a:pPr>
              <a:defRPr sz="700"/>
            </a:pPr>
            <a:endParaRPr lang="de-DE"/>
          </a:p>
        </c:txPr>
        <c:crossAx val="820687936"/>
        <c:crosses val="autoZero"/>
        <c:auto val="1"/>
        <c:lblAlgn val="ctr"/>
        <c:lblOffset val="100"/>
        <c:noMultiLvlLbl val="0"/>
      </c:catAx>
      <c:valAx>
        <c:axId val="820687936"/>
        <c:scaling>
          <c:orientation val="minMax"/>
        </c:scaling>
        <c:delete val="0"/>
        <c:axPos val="l"/>
        <c:majorGridlines/>
        <c:title>
          <c:tx>
            <c:rich>
              <a:bodyPr rot="-5400000" vert="horz"/>
              <a:lstStyle/>
              <a:p>
                <a:pPr>
                  <a:defRPr sz="800"/>
                </a:pPr>
                <a:r>
                  <a:rPr lang="en-US" sz="800"/>
                  <a:t>GWP</a:t>
                </a:r>
                <a:r>
                  <a:rPr lang="en-US" sz="800" baseline="0"/>
                  <a:t> (100a) [kg CO2 eq./tkm]</a:t>
                </a:r>
                <a:endParaRPr lang="en-US" sz="800"/>
              </a:p>
            </c:rich>
          </c:tx>
          <c:overlay val="0"/>
        </c:title>
        <c:numFmt formatCode="General" sourceLinked="1"/>
        <c:majorTickMark val="out"/>
        <c:minorTickMark val="none"/>
        <c:tickLblPos val="nextTo"/>
        <c:txPr>
          <a:bodyPr/>
          <a:lstStyle/>
          <a:p>
            <a:pPr>
              <a:defRPr sz="800"/>
            </a:pPr>
            <a:endParaRPr lang="de-DE"/>
          </a:p>
        </c:txPr>
        <c:crossAx val="82507264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Bamboo based technologies Type 1, 2 and 3</a:t>
            </a:r>
            <a:r>
              <a:rPr lang="en-US" sz="1000" baseline="0"/>
              <a:t> </a:t>
            </a:r>
          </a:p>
          <a:p>
            <a:pPr>
              <a:defRPr sz="1000"/>
            </a:pPr>
            <a:r>
              <a:rPr lang="en-US" sz="1000" baseline="0"/>
              <a:t>Phases A1-A5 per inflow category</a:t>
            </a:r>
            <a:endParaRPr lang="en-US" sz="1000"/>
          </a:p>
        </c:rich>
      </c:tx>
      <c:layout>
        <c:manualLayout>
          <c:xMode val="edge"/>
          <c:yMode val="edge"/>
          <c:x val="0.10129155730533684"/>
          <c:y val="2.7777777777777776E-2"/>
        </c:manualLayout>
      </c:layout>
      <c:overlay val="0"/>
    </c:title>
    <c:autoTitleDeleted val="0"/>
    <c:plotArea>
      <c:layout/>
      <c:barChart>
        <c:barDir val="col"/>
        <c:grouping val="stacked"/>
        <c:varyColors val="0"/>
        <c:ser>
          <c:idx val="0"/>
          <c:order val="0"/>
          <c:tx>
            <c:strRef>
              <c:f>Sheet13!$E$12</c:f>
              <c:strCache>
                <c:ptCount val="1"/>
                <c:pt idx="0">
                  <c:v>Bamboo</c:v>
                </c:pt>
              </c:strCache>
            </c:strRef>
          </c:tx>
          <c:spPr>
            <a:pattFill prst="zigZag">
              <a:fgClr>
                <a:schemeClr val="tx1"/>
              </a:fgClr>
              <a:bgClr>
                <a:schemeClr val="bg1"/>
              </a:bgClr>
            </a:pattFill>
            <a:ln>
              <a:solidFill>
                <a:sysClr val="windowText" lastClr="000000"/>
              </a:solidFill>
            </a:ln>
          </c:spPr>
          <c:invertIfNegative val="0"/>
          <c:cat>
            <c:strRef>
              <c:f>Sheet13!$D$13:$D$15</c:f>
              <c:strCache>
                <c:ptCount val="3"/>
                <c:pt idx="0">
                  <c:v>Case 1</c:v>
                </c:pt>
                <c:pt idx="1">
                  <c:v>Case 2</c:v>
                </c:pt>
                <c:pt idx="2">
                  <c:v>Case 3</c:v>
                </c:pt>
              </c:strCache>
            </c:strRef>
          </c:cat>
          <c:val>
            <c:numRef>
              <c:f>Sheet13!$E$13:$E$15</c:f>
              <c:numCache>
                <c:formatCode>0.00</c:formatCode>
                <c:ptCount val="3"/>
                <c:pt idx="0">
                  <c:v>0.19860040902592602</c:v>
                </c:pt>
                <c:pt idx="1">
                  <c:v>0.1174</c:v>
                </c:pt>
                <c:pt idx="2">
                  <c:v>0.1174</c:v>
                </c:pt>
              </c:numCache>
            </c:numRef>
          </c:val>
          <c:extLst xmlns:c16r2="http://schemas.microsoft.com/office/drawing/2015/06/chart">
            <c:ext xmlns:c16="http://schemas.microsoft.com/office/drawing/2014/chart" uri="{C3380CC4-5D6E-409C-BE32-E72D297353CC}">
              <c16:uniqueId val="{00000000-1397-4DA9-AA3F-242756C266F2}"/>
            </c:ext>
          </c:extLst>
        </c:ser>
        <c:ser>
          <c:idx val="1"/>
          <c:order val="1"/>
          <c:tx>
            <c:strRef>
              <c:f>Sheet13!$F$12</c:f>
              <c:strCache>
                <c:ptCount val="1"/>
                <c:pt idx="0">
                  <c:v>Timber</c:v>
                </c:pt>
              </c:strCache>
            </c:strRef>
          </c:tx>
          <c:spPr>
            <a:pattFill prst="ltVert">
              <a:fgClr>
                <a:schemeClr val="tx1"/>
              </a:fgClr>
              <a:bgClr>
                <a:schemeClr val="bg1"/>
              </a:bgClr>
            </a:pattFill>
            <a:ln>
              <a:solidFill>
                <a:sysClr val="windowText" lastClr="000000"/>
              </a:solidFill>
            </a:ln>
          </c:spPr>
          <c:invertIfNegative val="0"/>
          <c:cat>
            <c:strRef>
              <c:f>Sheet13!$D$13:$D$15</c:f>
              <c:strCache>
                <c:ptCount val="3"/>
                <c:pt idx="0">
                  <c:v>Case 1</c:v>
                </c:pt>
                <c:pt idx="1">
                  <c:v>Case 2</c:v>
                </c:pt>
                <c:pt idx="2">
                  <c:v>Case 3</c:v>
                </c:pt>
              </c:strCache>
            </c:strRef>
          </c:cat>
          <c:val>
            <c:numRef>
              <c:f>Sheet13!$F$13:$F$15</c:f>
              <c:numCache>
                <c:formatCode>0.00</c:formatCode>
                <c:ptCount val="3"/>
                <c:pt idx="0">
                  <c:v>6.7998202345136205E-2</c:v>
                </c:pt>
                <c:pt idx="1">
                  <c:v>6.7998202627798501E-2</c:v>
                </c:pt>
                <c:pt idx="2">
                  <c:v>6.7998202295715598E-2</c:v>
                </c:pt>
              </c:numCache>
            </c:numRef>
          </c:val>
          <c:extLst xmlns:c16r2="http://schemas.microsoft.com/office/drawing/2015/06/chart">
            <c:ext xmlns:c16="http://schemas.microsoft.com/office/drawing/2014/chart" uri="{C3380CC4-5D6E-409C-BE32-E72D297353CC}">
              <c16:uniqueId val="{00000001-1397-4DA9-AA3F-242756C266F2}"/>
            </c:ext>
          </c:extLst>
        </c:ser>
        <c:ser>
          <c:idx val="2"/>
          <c:order val="2"/>
          <c:tx>
            <c:strRef>
              <c:f>Sheet13!$G$12</c:f>
              <c:strCache>
                <c:ptCount val="1"/>
                <c:pt idx="0">
                  <c:v>Cement</c:v>
                </c:pt>
              </c:strCache>
            </c:strRef>
          </c:tx>
          <c:spPr>
            <a:pattFill prst="pct5">
              <a:fgClr>
                <a:schemeClr val="tx1"/>
              </a:fgClr>
              <a:bgClr>
                <a:schemeClr val="bg1"/>
              </a:bgClr>
            </a:pattFill>
            <a:ln>
              <a:solidFill>
                <a:sysClr val="windowText" lastClr="000000"/>
              </a:solidFill>
            </a:ln>
          </c:spPr>
          <c:invertIfNegative val="0"/>
          <c:cat>
            <c:strRef>
              <c:f>Sheet13!$D$13:$D$15</c:f>
              <c:strCache>
                <c:ptCount val="3"/>
                <c:pt idx="0">
                  <c:v>Case 1</c:v>
                </c:pt>
                <c:pt idx="1">
                  <c:v>Case 2</c:v>
                </c:pt>
                <c:pt idx="2">
                  <c:v>Case 3</c:v>
                </c:pt>
              </c:strCache>
            </c:strRef>
          </c:cat>
          <c:val>
            <c:numRef>
              <c:f>Sheet13!$G$13:$G$15</c:f>
              <c:numCache>
                <c:formatCode>0.00</c:formatCode>
                <c:ptCount val="3"/>
                <c:pt idx="0">
                  <c:v>0.39698483644806798</c:v>
                </c:pt>
                <c:pt idx="1">
                  <c:v>0.13819092310025299</c:v>
                </c:pt>
                <c:pt idx="2">
                  <c:v>0.68509197400586008</c:v>
                </c:pt>
              </c:numCache>
            </c:numRef>
          </c:val>
          <c:extLst xmlns:c16r2="http://schemas.microsoft.com/office/drawing/2015/06/chart">
            <c:ext xmlns:c16="http://schemas.microsoft.com/office/drawing/2014/chart" uri="{C3380CC4-5D6E-409C-BE32-E72D297353CC}">
              <c16:uniqueId val="{00000002-1397-4DA9-AA3F-242756C266F2}"/>
            </c:ext>
          </c:extLst>
        </c:ser>
        <c:ser>
          <c:idx val="3"/>
          <c:order val="3"/>
          <c:tx>
            <c:strRef>
              <c:f>Sheet13!$H$12</c:f>
              <c:strCache>
                <c:ptCount val="1"/>
                <c:pt idx="0">
                  <c:v>Sand</c:v>
                </c:pt>
              </c:strCache>
            </c:strRef>
          </c:tx>
          <c:spPr>
            <a:ln>
              <a:solidFill>
                <a:sysClr val="windowText" lastClr="000000"/>
              </a:solidFill>
            </a:ln>
          </c:spPr>
          <c:invertIfNegative val="0"/>
          <c:cat>
            <c:strRef>
              <c:f>Sheet13!$D$13:$D$15</c:f>
              <c:strCache>
                <c:ptCount val="3"/>
                <c:pt idx="0">
                  <c:v>Case 1</c:v>
                </c:pt>
                <c:pt idx="1">
                  <c:v>Case 2</c:v>
                </c:pt>
                <c:pt idx="2">
                  <c:v>Case 3</c:v>
                </c:pt>
              </c:strCache>
            </c:strRef>
          </c:cat>
          <c:val>
            <c:numRef>
              <c:f>Sheet13!$H$13:$H$15</c:f>
              <c:numCache>
                <c:formatCode>0.00</c:formatCode>
                <c:ptCount val="3"/>
                <c:pt idx="0">
                  <c:v>7.14092330656068E-3</c:v>
                </c:pt>
                <c:pt idx="1">
                  <c:v>2.4848402253631499E-3</c:v>
                </c:pt>
                <c:pt idx="2">
                  <c:v>1.2323658533737999E-2</c:v>
                </c:pt>
              </c:numCache>
            </c:numRef>
          </c:val>
          <c:extLst xmlns:c16r2="http://schemas.microsoft.com/office/drawing/2015/06/chart">
            <c:ext xmlns:c16="http://schemas.microsoft.com/office/drawing/2014/chart" uri="{C3380CC4-5D6E-409C-BE32-E72D297353CC}">
              <c16:uniqueId val="{00000003-1397-4DA9-AA3F-242756C266F2}"/>
            </c:ext>
          </c:extLst>
        </c:ser>
        <c:ser>
          <c:idx val="4"/>
          <c:order val="4"/>
          <c:tx>
            <c:strRef>
              <c:f>Sheet13!$I$12</c:f>
              <c:strCache>
                <c:ptCount val="1"/>
                <c:pt idx="0">
                  <c:v>Tap water</c:v>
                </c:pt>
              </c:strCache>
            </c:strRef>
          </c:tx>
          <c:spPr>
            <a:ln>
              <a:solidFill>
                <a:sysClr val="windowText" lastClr="000000"/>
              </a:solidFill>
            </a:ln>
          </c:spPr>
          <c:invertIfNegative val="0"/>
          <c:cat>
            <c:strRef>
              <c:f>Sheet13!$D$13:$D$15</c:f>
              <c:strCache>
                <c:ptCount val="3"/>
                <c:pt idx="0">
                  <c:v>Case 1</c:v>
                </c:pt>
                <c:pt idx="1">
                  <c:v>Case 2</c:v>
                </c:pt>
                <c:pt idx="2">
                  <c:v>Case 3</c:v>
                </c:pt>
              </c:strCache>
            </c:strRef>
          </c:cat>
          <c:val>
            <c:numRef>
              <c:f>Sheet13!$I$13:$I$15</c:f>
              <c:numCache>
                <c:formatCode>0.00</c:formatCode>
                <c:ptCount val="3"/>
                <c:pt idx="0">
                  <c:v>9.5218422952545202E-5</c:v>
                </c:pt>
                <c:pt idx="1">
                  <c:v>3.3009053117198101E-5</c:v>
                </c:pt>
                <c:pt idx="2">
                  <c:v>1.6441047590463699E-4</c:v>
                </c:pt>
              </c:numCache>
            </c:numRef>
          </c:val>
          <c:extLst xmlns:c16r2="http://schemas.microsoft.com/office/drawing/2015/06/chart">
            <c:ext xmlns:c16="http://schemas.microsoft.com/office/drawing/2014/chart" uri="{C3380CC4-5D6E-409C-BE32-E72D297353CC}">
              <c16:uniqueId val="{00000004-1397-4DA9-AA3F-242756C266F2}"/>
            </c:ext>
          </c:extLst>
        </c:ser>
        <c:ser>
          <c:idx val="5"/>
          <c:order val="5"/>
          <c:tx>
            <c:strRef>
              <c:f>Sheet13!$J$12</c:f>
              <c:strCache>
                <c:ptCount val="1"/>
                <c:pt idx="0">
                  <c:v>Galvanized steel sheet</c:v>
                </c:pt>
              </c:strCache>
            </c:strRef>
          </c:tx>
          <c:spPr>
            <a:pattFill prst="dkUpDiag">
              <a:fgClr>
                <a:schemeClr val="tx1"/>
              </a:fgClr>
              <a:bgClr>
                <a:schemeClr val="bg1"/>
              </a:bgClr>
            </a:pattFill>
            <a:ln>
              <a:solidFill>
                <a:sysClr val="windowText" lastClr="000000"/>
              </a:solidFill>
            </a:ln>
          </c:spPr>
          <c:invertIfNegative val="0"/>
          <c:cat>
            <c:strRef>
              <c:f>Sheet13!$D$13:$D$15</c:f>
              <c:strCache>
                <c:ptCount val="3"/>
                <c:pt idx="0">
                  <c:v>Case 1</c:v>
                </c:pt>
                <c:pt idx="1">
                  <c:v>Case 2</c:v>
                </c:pt>
                <c:pt idx="2">
                  <c:v>Case 3</c:v>
                </c:pt>
              </c:strCache>
            </c:strRef>
          </c:cat>
          <c:val>
            <c:numRef>
              <c:f>Sheet13!$J$13:$J$15</c:f>
              <c:numCache>
                <c:formatCode>0.00</c:formatCode>
                <c:ptCount val="3"/>
                <c:pt idx="0">
                  <c:v>1.2141606724741101</c:v>
                </c:pt>
                <c:pt idx="1">
                  <c:v>1.21435352754457</c:v>
                </c:pt>
                <c:pt idx="2">
                  <c:v>1.2143535274928801</c:v>
                </c:pt>
              </c:numCache>
            </c:numRef>
          </c:val>
          <c:extLst xmlns:c16r2="http://schemas.microsoft.com/office/drawing/2015/06/chart">
            <c:ext xmlns:c16="http://schemas.microsoft.com/office/drawing/2014/chart" uri="{C3380CC4-5D6E-409C-BE32-E72D297353CC}">
              <c16:uniqueId val="{00000005-1397-4DA9-AA3F-242756C266F2}"/>
            </c:ext>
          </c:extLst>
        </c:ser>
        <c:ser>
          <c:idx val="6"/>
          <c:order val="6"/>
          <c:tx>
            <c:strRef>
              <c:f>Sheet13!$K$12</c:f>
              <c:strCache>
                <c:ptCount val="1"/>
                <c:pt idx="0">
                  <c:v>Steel, low-alloyed</c:v>
                </c:pt>
              </c:strCache>
            </c:strRef>
          </c:tx>
          <c:spPr>
            <a:pattFill prst="dkDnDiag">
              <a:fgClr>
                <a:schemeClr val="tx1"/>
              </a:fgClr>
              <a:bgClr>
                <a:schemeClr val="bg1"/>
              </a:bgClr>
            </a:pattFill>
            <a:ln>
              <a:solidFill>
                <a:sysClr val="windowText" lastClr="000000"/>
              </a:solidFill>
            </a:ln>
          </c:spPr>
          <c:invertIfNegative val="0"/>
          <c:cat>
            <c:strRef>
              <c:f>Sheet13!$D$13:$D$15</c:f>
              <c:strCache>
                <c:ptCount val="3"/>
                <c:pt idx="0">
                  <c:v>Case 1</c:v>
                </c:pt>
                <c:pt idx="1">
                  <c:v>Case 2</c:v>
                </c:pt>
                <c:pt idx="2">
                  <c:v>Case 3</c:v>
                </c:pt>
              </c:strCache>
            </c:strRef>
          </c:cat>
          <c:val>
            <c:numRef>
              <c:f>Sheet13!$K$13:$K$15</c:f>
              <c:numCache>
                <c:formatCode>0.00</c:formatCode>
                <c:ptCount val="3"/>
                <c:pt idx="0">
                  <c:v>0.11516154972628399</c:v>
                </c:pt>
                <c:pt idx="1">
                  <c:v>0.11516155039593499</c:v>
                </c:pt>
                <c:pt idx="2">
                  <c:v>0.11516154972848401</c:v>
                </c:pt>
              </c:numCache>
            </c:numRef>
          </c:val>
          <c:extLst xmlns:c16r2="http://schemas.microsoft.com/office/drawing/2015/06/chart">
            <c:ext xmlns:c16="http://schemas.microsoft.com/office/drawing/2014/chart" uri="{C3380CC4-5D6E-409C-BE32-E72D297353CC}">
              <c16:uniqueId val="{00000006-1397-4DA9-AA3F-242756C266F2}"/>
            </c:ext>
          </c:extLst>
        </c:ser>
        <c:ser>
          <c:idx val="7"/>
          <c:order val="7"/>
          <c:tx>
            <c:strRef>
              <c:f>Sheet13!$L$12</c:f>
              <c:strCache>
                <c:ptCount val="1"/>
                <c:pt idx="0">
                  <c:v>Metal Mesh</c:v>
                </c:pt>
              </c:strCache>
            </c:strRef>
          </c:tx>
          <c:spPr>
            <a:pattFill prst="ltUpDiag">
              <a:fgClr>
                <a:schemeClr val="tx1"/>
              </a:fgClr>
              <a:bgClr>
                <a:schemeClr val="bg1"/>
              </a:bgClr>
            </a:pattFill>
            <a:ln>
              <a:solidFill>
                <a:sysClr val="windowText" lastClr="000000"/>
              </a:solidFill>
            </a:ln>
          </c:spPr>
          <c:invertIfNegative val="0"/>
          <c:cat>
            <c:strRef>
              <c:f>Sheet13!$D$13:$D$15</c:f>
              <c:strCache>
                <c:ptCount val="3"/>
                <c:pt idx="0">
                  <c:v>Case 1</c:v>
                </c:pt>
                <c:pt idx="1">
                  <c:v>Case 2</c:v>
                </c:pt>
                <c:pt idx="2">
                  <c:v>Case 3</c:v>
                </c:pt>
              </c:strCache>
            </c:strRef>
          </c:cat>
          <c:val>
            <c:numRef>
              <c:f>Sheet13!$L$13:$L$15</c:f>
              <c:numCache>
                <c:formatCode>0.00</c:formatCode>
                <c:ptCount val="3"/>
                <c:pt idx="0">
                  <c:v>0</c:v>
                </c:pt>
                <c:pt idx="1">
                  <c:v>0</c:v>
                </c:pt>
                <c:pt idx="2">
                  <c:v>0.25781586747290997</c:v>
                </c:pt>
              </c:numCache>
            </c:numRef>
          </c:val>
          <c:extLst xmlns:c16r2="http://schemas.microsoft.com/office/drawing/2015/06/chart">
            <c:ext xmlns:c16="http://schemas.microsoft.com/office/drawing/2014/chart" uri="{C3380CC4-5D6E-409C-BE32-E72D297353CC}">
              <c16:uniqueId val="{00000007-1397-4DA9-AA3F-242756C266F2}"/>
            </c:ext>
          </c:extLst>
        </c:ser>
        <c:ser>
          <c:idx val="8"/>
          <c:order val="8"/>
          <c:tx>
            <c:strRef>
              <c:f>Sheet13!$M$12</c:f>
              <c:strCache>
                <c:ptCount val="1"/>
                <c:pt idx="0">
                  <c:v>Industrial machine</c:v>
                </c:pt>
              </c:strCache>
            </c:strRef>
          </c:tx>
          <c:spPr>
            <a:ln>
              <a:solidFill>
                <a:sysClr val="windowText" lastClr="000000"/>
              </a:solidFill>
            </a:ln>
          </c:spPr>
          <c:invertIfNegative val="0"/>
          <c:cat>
            <c:strRef>
              <c:f>Sheet13!$D$13:$D$15</c:f>
              <c:strCache>
                <c:ptCount val="3"/>
                <c:pt idx="0">
                  <c:v>Case 1</c:v>
                </c:pt>
                <c:pt idx="1">
                  <c:v>Case 2</c:v>
                </c:pt>
                <c:pt idx="2">
                  <c:v>Case 3</c:v>
                </c:pt>
              </c:strCache>
            </c:strRef>
          </c:cat>
          <c:val>
            <c:numRef>
              <c:f>Sheet13!$M$13:$M$15</c:f>
              <c:numCache>
                <c:formatCode>0.00</c:formatCode>
                <c:ptCount val="3"/>
                <c:pt idx="0">
                  <c:v>0</c:v>
                </c:pt>
                <c:pt idx="1">
                  <c:v>2.6049177995030401E-5</c:v>
                </c:pt>
                <c:pt idx="2">
                  <c:v>0</c:v>
                </c:pt>
              </c:numCache>
            </c:numRef>
          </c:val>
          <c:extLst xmlns:c16r2="http://schemas.microsoft.com/office/drawing/2015/06/chart">
            <c:ext xmlns:c16="http://schemas.microsoft.com/office/drawing/2014/chart" uri="{C3380CC4-5D6E-409C-BE32-E72D297353CC}">
              <c16:uniqueId val="{00000008-1397-4DA9-AA3F-242756C266F2}"/>
            </c:ext>
          </c:extLst>
        </c:ser>
        <c:ser>
          <c:idx val="9"/>
          <c:order val="9"/>
          <c:tx>
            <c:strRef>
              <c:f>Sheet13!$N$12</c:f>
              <c:strCache>
                <c:ptCount val="1"/>
                <c:pt idx="0">
                  <c:v>Transport</c:v>
                </c:pt>
              </c:strCache>
            </c:strRef>
          </c:tx>
          <c:spPr>
            <a:ln>
              <a:solidFill>
                <a:sysClr val="windowText" lastClr="000000"/>
              </a:solidFill>
            </a:ln>
          </c:spPr>
          <c:invertIfNegative val="0"/>
          <c:cat>
            <c:strRef>
              <c:f>Sheet13!$D$13:$D$15</c:f>
              <c:strCache>
                <c:ptCount val="3"/>
                <c:pt idx="0">
                  <c:v>Case 1</c:v>
                </c:pt>
                <c:pt idx="1">
                  <c:v>Case 2</c:v>
                </c:pt>
                <c:pt idx="2">
                  <c:v>Case 3</c:v>
                </c:pt>
              </c:strCache>
            </c:strRef>
          </c:cat>
          <c:val>
            <c:numRef>
              <c:f>Sheet13!$N$13:$N$15</c:f>
              <c:numCache>
                <c:formatCode>0.00</c:formatCode>
                <c:ptCount val="3"/>
                <c:pt idx="0">
                  <c:v>1.5640000000000001E-2</c:v>
                </c:pt>
                <c:pt idx="1">
                  <c:v>3.0280000000000001E-2</c:v>
                </c:pt>
                <c:pt idx="2">
                  <c:v>1.1900000000000001E-2</c:v>
                </c:pt>
              </c:numCache>
            </c:numRef>
          </c:val>
          <c:extLst xmlns:c16r2="http://schemas.microsoft.com/office/drawing/2015/06/chart">
            <c:ext xmlns:c16="http://schemas.microsoft.com/office/drawing/2014/chart" uri="{C3380CC4-5D6E-409C-BE32-E72D297353CC}">
              <c16:uniqueId val="{00000009-1397-4DA9-AA3F-242756C266F2}"/>
            </c:ext>
          </c:extLst>
        </c:ser>
        <c:ser>
          <c:idx val="10"/>
          <c:order val="10"/>
          <c:tx>
            <c:strRef>
              <c:f>Sheet13!$O$12</c:f>
              <c:strCache>
                <c:ptCount val="1"/>
                <c:pt idx="0">
                  <c:v>Electricity</c:v>
                </c:pt>
              </c:strCache>
            </c:strRef>
          </c:tx>
          <c:spPr>
            <a:ln>
              <a:solidFill>
                <a:sysClr val="windowText" lastClr="000000"/>
              </a:solidFill>
            </a:ln>
          </c:spPr>
          <c:invertIfNegative val="0"/>
          <c:cat>
            <c:strRef>
              <c:f>Sheet13!$D$13:$D$15</c:f>
              <c:strCache>
                <c:ptCount val="3"/>
                <c:pt idx="0">
                  <c:v>Case 1</c:v>
                </c:pt>
                <c:pt idx="1">
                  <c:v>Case 2</c:v>
                </c:pt>
                <c:pt idx="2">
                  <c:v>Case 3</c:v>
                </c:pt>
              </c:strCache>
            </c:strRef>
          </c:cat>
          <c:val>
            <c:numRef>
              <c:f>Sheet13!$O$13:$O$15</c:f>
              <c:numCache>
                <c:formatCode>0.00</c:formatCode>
                <c:ptCount val="3"/>
                <c:pt idx="0">
                  <c:v>1.5866757367372E-3</c:v>
                </c:pt>
                <c:pt idx="1">
                  <c:v>1.5866757337407601E-3</c:v>
                </c:pt>
                <c:pt idx="2">
                  <c:v>1.5866757298445E-3</c:v>
                </c:pt>
              </c:numCache>
            </c:numRef>
          </c:val>
          <c:extLst xmlns:c16r2="http://schemas.microsoft.com/office/drawing/2015/06/chart">
            <c:ext xmlns:c16="http://schemas.microsoft.com/office/drawing/2014/chart" uri="{C3380CC4-5D6E-409C-BE32-E72D297353CC}">
              <c16:uniqueId val="{0000000A-1397-4DA9-AA3F-242756C266F2}"/>
            </c:ext>
          </c:extLst>
        </c:ser>
        <c:ser>
          <c:idx val="11"/>
          <c:order val="11"/>
          <c:tx>
            <c:strRef>
              <c:f>Sheet13!$P$12</c:f>
              <c:strCache>
                <c:ptCount val="1"/>
                <c:pt idx="0">
                  <c:v>Bamboo Panel</c:v>
                </c:pt>
              </c:strCache>
            </c:strRef>
          </c:tx>
          <c:spPr>
            <a:pattFill prst="smGrid">
              <a:fgClr>
                <a:schemeClr val="tx1"/>
              </a:fgClr>
              <a:bgClr>
                <a:schemeClr val="bg1"/>
              </a:bgClr>
            </a:pattFill>
            <a:ln>
              <a:solidFill>
                <a:sysClr val="windowText" lastClr="000000"/>
              </a:solidFill>
            </a:ln>
          </c:spPr>
          <c:invertIfNegative val="0"/>
          <c:cat>
            <c:strRef>
              <c:f>Sheet13!$D$13:$D$15</c:f>
              <c:strCache>
                <c:ptCount val="3"/>
                <c:pt idx="0">
                  <c:v>Case 1</c:v>
                </c:pt>
                <c:pt idx="1">
                  <c:v>Case 2</c:v>
                </c:pt>
                <c:pt idx="2">
                  <c:v>Case 3</c:v>
                </c:pt>
              </c:strCache>
            </c:strRef>
          </c:cat>
          <c:val>
            <c:numRef>
              <c:f>Sheet13!$P$13:$P$15</c:f>
              <c:numCache>
                <c:formatCode>0.00</c:formatCode>
                <c:ptCount val="3"/>
                <c:pt idx="0">
                  <c:v>0</c:v>
                </c:pt>
                <c:pt idx="1">
                  <c:v>0.27468789087177797</c:v>
                </c:pt>
                <c:pt idx="2">
                  <c:v>0</c:v>
                </c:pt>
              </c:numCache>
            </c:numRef>
          </c:val>
          <c:extLst xmlns:c16r2="http://schemas.microsoft.com/office/drawing/2015/06/chart">
            <c:ext xmlns:c16="http://schemas.microsoft.com/office/drawing/2014/chart" uri="{C3380CC4-5D6E-409C-BE32-E72D297353CC}">
              <c16:uniqueId val="{0000000B-1397-4DA9-AA3F-242756C266F2}"/>
            </c:ext>
          </c:extLst>
        </c:ser>
        <c:dLbls>
          <c:showLegendKey val="0"/>
          <c:showVal val="0"/>
          <c:showCatName val="0"/>
          <c:showSerName val="0"/>
          <c:showPercent val="0"/>
          <c:showBubbleSize val="0"/>
        </c:dLbls>
        <c:gapWidth val="150"/>
        <c:overlap val="100"/>
        <c:axId val="831171072"/>
        <c:axId val="820690240"/>
      </c:barChart>
      <c:catAx>
        <c:axId val="831171072"/>
        <c:scaling>
          <c:orientation val="minMax"/>
        </c:scaling>
        <c:delete val="0"/>
        <c:axPos val="b"/>
        <c:numFmt formatCode="General" sourceLinked="0"/>
        <c:majorTickMark val="out"/>
        <c:minorTickMark val="none"/>
        <c:tickLblPos val="nextTo"/>
        <c:crossAx val="820690240"/>
        <c:crosses val="autoZero"/>
        <c:auto val="1"/>
        <c:lblAlgn val="ctr"/>
        <c:lblOffset val="100"/>
        <c:noMultiLvlLbl val="0"/>
      </c:catAx>
      <c:valAx>
        <c:axId val="820690240"/>
        <c:scaling>
          <c:orientation val="minMax"/>
          <c:max val="2.5"/>
        </c:scaling>
        <c:delete val="0"/>
        <c:axPos val="l"/>
        <c:majorGridlines/>
        <c:title>
          <c:tx>
            <c:rich>
              <a:bodyPr rot="-5400000" vert="horz"/>
              <a:lstStyle/>
              <a:p>
                <a:pPr>
                  <a:defRPr sz="700"/>
                </a:pPr>
                <a:r>
                  <a:rPr lang="en-US" sz="700"/>
                  <a:t>GWP (100a) [t CO2 eq]</a:t>
                </a:r>
              </a:p>
            </c:rich>
          </c:tx>
          <c:overlay val="0"/>
        </c:title>
        <c:numFmt formatCode="0.0" sourceLinked="0"/>
        <c:majorTickMark val="out"/>
        <c:minorTickMark val="none"/>
        <c:tickLblPos val="nextTo"/>
        <c:txPr>
          <a:bodyPr/>
          <a:lstStyle/>
          <a:p>
            <a:pPr>
              <a:defRPr sz="700"/>
            </a:pPr>
            <a:endParaRPr lang="de-DE"/>
          </a:p>
        </c:txPr>
        <c:crossAx val="831171072"/>
        <c:crosses val="autoZero"/>
        <c:crossBetween val="between"/>
      </c:valAx>
    </c:plotArea>
    <c:legend>
      <c:legendPos val="r"/>
      <c:layout>
        <c:manualLayout>
          <c:xMode val="edge"/>
          <c:yMode val="edge"/>
          <c:x val="0.67526399825021877"/>
          <c:y val="3.9747375328083992E-2"/>
          <c:w val="0.29973600174978127"/>
          <c:h val="0.8973571011956839"/>
        </c:manualLayout>
      </c:layout>
      <c:overlay val="0"/>
      <c:txPr>
        <a:bodyPr/>
        <a:lstStyle/>
        <a:p>
          <a:pPr>
            <a:defRPr sz="700"/>
          </a:pPr>
          <a:endParaRPr lang="de-DE"/>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Data!$B$8</c:f>
              <c:strCache>
                <c:ptCount val="1"/>
                <c:pt idx="0">
                  <c:v>1b Coir Construction, A-B-C, 25 a, May 2016</c:v>
                </c:pt>
              </c:strCache>
            </c:strRef>
          </c:tx>
          <c:spPr>
            <a:pattFill prst="wdUpDiag">
              <a:fgClr>
                <a:schemeClr val="tx1"/>
              </a:fgClr>
              <a:bgClr>
                <a:schemeClr val="bg1"/>
              </a:bgClr>
            </a:pattFill>
            <a:ln>
              <a:solidFill>
                <a:schemeClr val="tx1"/>
              </a:solidFill>
            </a:ln>
          </c:spPr>
          <c:invertIfNegative val="0"/>
          <c:cat>
            <c:strRef>
              <c:f>Data!$A$9:$A$23</c:f>
              <c:strCache>
                <c:ptCount val="15"/>
                <c:pt idx="0">
                  <c:v>Carcinogens</c:v>
                </c:pt>
                <c:pt idx="1">
                  <c:v>Non-carcinogens</c:v>
                </c:pt>
                <c:pt idx="2">
                  <c:v>Respiratory inorganics</c:v>
                </c:pt>
                <c:pt idx="3">
                  <c:v>Ionizing radiation</c:v>
                </c:pt>
                <c:pt idx="4">
                  <c:v>Ozone layer depletion</c:v>
                </c:pt>
                <c:pt idx="5">
                  <c:v>Respiratory organics</c:v>
                </c:pt>
                <c:pt idx="6">
                  <c:v>Aquatic ecotoxicity</c:v>
                </c:pt>
                <c:pt idx="7">
                  <c:v>Terrestrial ecotoxicity</c:v>
                </c:pt>
                <c:pt idx="8">
                  <c:v>Terrestrial acid/nutri</c:v>
                </c:pt>
                <c:pt idx="9">
                  <c:v>Land occupation</c:v>
                </c:pt>
                <c:pt idx="10">
                  <c:v>Aquatic acidification</c:v>
                </c:pt>
                <c:pt idx="11">
                  <c:v>Aquatic eutrophication</c:v>
                </c:pt>
                <c:pt idx="12">
                  <c:v>Global warming</c:v>
                </c:pt>
                <c:pt idx="13">
                  <c:v>Non-renewable energy</c:v>
                </c:pt>
                <c:pt idx="14">
                  <c:v>Mineral extraction</c:v>
                </c:pt>
              </c:strCache>
            </c:strRef>
          </c:cat>
          <c:val>
            <c:numRef>
              <c:f>Data!$B$9:$B$23</c:f>
              <c:numCache>
                <c:formatCode>0.####</c:formatCode>
                <c:ptCount val="15"/>
                <c:pt idx="0">
                  <c:v>14.586952935831468</c:v>
                </c:pt>
                <c:pt idx="1">
                  <c:v>39.688643451269506</c:v>
                </c:pt>
                <c:pt idx="2" formatCode="0.###">
                  <c:v>17.006078528094989</c:v>
                </c:pt>
                <c:pt idx="3">
                  <c:v>10.932119030117939</c:v>
                </c:pt>
                <c:pt idx="4">
                  <c:v>34.937989604741745</c:v>
                </c:pt>
                <c:pt idx="5">
                  <c:v>27.20371469635484</c:v>
                </c:pt>
                <c:pt idx="6">
                  <c:v>16.052485161249617</c:v>
                </c:pt>
                <c:pt idx="7">
                  <c:v>19.12743228401682</c:v>
                </c:pt>
                <c:pt idx="8">
                  <c:v>19.62894273933939</c:v>
                </c:pt>
                <c:pt idx="9">
                  <c:v>99.291422488868207</c:v>
                </c:pt>
                <c:pt idx="10" formatCode="0.##">
                  <c:v>24.880024591384473</c:v>
                </c:pt>
                <c:pt idx="11">
                  <c:v>21.17817909875242</c:v>
                </c:pt>
                <c:pt idx="12">
                  <c:v>17.644126327972469</c:v>
                </c:pt>
                <c:pt idx="13">
                  <c:v>21.68729039684262</c:v>
                </c:pt>
                <c:pt idx="14">
                  <c:v>9.7871877061802284</c:v>
                </c:pt>
              </c:numCache>
            </c:numRef>
          </c:val>
          <c:extLst xmlns:c16r2="http://schemas.microsoft.com/office/drawing/2015/06/chart">
            <c:ext xmlns:c16="http://schemas.microsoft.com/office/drawing/2014/chart" uri="{C3380CC4-5D6E-409C-BE32-E72D297353CC}">
              <c16:uniqueId val="{00000000-64B1-4058-ADDF-2530F69C9972}"/>
            </c:ext>
          </c:extLst>
        </c:ser>
        <c:ser>
          <c:idx val="1"/>
          <c:order val="1"/>
          <c:tx>
            <c:strRef>
              <c:f>Data!$C$8</c:f>
              <c:strCache>
                <c:ptCount val="1"/>
                <c:pt idx="0">
                  <c:v>2b Bamboo House: A-B-C, 25a, May 2016</c:v>
                </c:pt>
              </c:strCache>
            </c:strRef>
          </c:tx>
          <c:spPr>
            <a:pattFill prst="ltHorz">
              <a:fgClr>
                <a:schemeClr val="tx1"/>
              </a:fgClr>
              <a:bgClr>
                <a:schemeClr val="bg1"/>
              </a:bgClr>
            </a:pattFill>
            <a:ln>
              <a:solidFill>
                <a:schemeClr val="tx1"/>
              </a:solidFill>
            </a:ln>
          </c:spPr>
          <c:invertIfNegative val="0"/>
          <c:cat>
            <c:strRef>
              <c:f>Data!$A$9:$A$23</c:f>
              <c:strCache>
                <c:ptCount val="15"/>
                <c:pt idx="0">
                  <c:v>Carcinogens</c:v>
                </c:pt>
                <c:pt idx="1">
                  <c:v>Non-carcinogens</c:v>
                </c:pt>
                <c:pt idx="2">
                  <c:v>Respiratory inorganics</c:v>
                </c:pt>
                <c:pt idx="3">
                  <c:v>Ionizing radiation</c:v>
                </c:pt>
                <c:pt idx="4">
                  <c:v>Ozone layer depletion</c:v>
                </c:pt>
                <c:pt idx="5">
                  <c:v>Respiratory organics</c:v>
                </c:pt>
                <c:pt idx="6">
                  <c:v>Aquatic ecotoxicity</c:v>
                </c:pt>
                <c:pt idx="7">
                  <c:v>Terrestrial ecotoxicity</c:v>
                </c:pt>
                <c:pt idx="8">
                  <c:v>Terrestrial acid/nutri</c:v>
                </c:pt>
                <c:pt idx="9">
                  <c:v>Land occupation</c:v>
                </c:pt>
                <c:pt idx="10">
                  <c:v>Aquatic acidification</c:v>
                </c:pt>
                <c:pt idx="11">
                  <c:v>Aquatic eutrophication</c:v>
                </c:pt>
                <c:pt idx="12">
                  <c:v>Global warming</c:v>
                </c:pt>
                <c:pt idx="13">
                  <c:v>Non-renewable energy</c:v>
                </c:pt>
                <c:pt idx="14">
                  <c:v>Mineral extraction</c:v>
                </c:pt>
              </c:strCache>
            </c:strRef>
          </c:cat>
          <c:val>
            <c:numRef>
              <c:f>Data!$C$9:$C$23</c:f>
              <c:numCache>
                <c:formatCode>0.####</c:formatCode>
                <c:ptCount val="15"/>
                <c:pt idx="0">
                  <c:v>13.247638687807775</c:v>
                </c:pt>
                <c:pt idx="1">
                  <c:v>30.868727068283956</c:v>
                </c:pt>
                <c:pt idx="2">
                  <c:v>19.317240940515894</c:v>
                </c:pt>
                <c:pt idx="3">
                  <c:v>16.866644011771381</c:v>
                </c:pt>
                <c:pt idx="4">
                  <c:v>39.46133821432057</c:v>
                </c:pt>
                <c:pt idx="5">
                  <c:v>29.219983656967376</c:v>
                </c:pt>
                <c:pt idx="6">
                  <c:v>8.2465563734473317</c:v>
                </c:pt>
                <c:pt idx="7">
                  <c:v>10.228525672649251</c:v>
                </c:pt>
                <c:pt idx="8">
                  <c:v>22.447430519151172</c:v>
                </c:pt>
                <c:pt idx="9" formatCode="#">
                  <c:v>100</c:v>
                </c:pt>
                <c:pt idx="10">
                  <c:v>28.397705273507601</c:v>
                </c:pt>
                <c:pt idx="11">
                  <c:v>20.841833226107433</c:v>
                </c:pt>
                <c:pt idx="12" formatCode="0.###">
                  <c:v>25.597012775807816</c:v>
                </c:pt>
                <c:pt idx="13">
                  <c:v>25.918990572170742</c:v>
                </c:pt>
                <c:pt idx="14" formatCode="0.##">
                  <c:v>10.370009632557544</c:v>
                </c:pt>
              </c:numCache>
            </c:numRef>
          </c:val>
          <c:extLst xmlns:c16r2="http://schemas.microsoft.com/office/drawing/2015/06/chart">
            <c:ext xmlns:c16="http://schemas.microsoft.com/office/drawing/2014/chart" uri="{C3380CC4-5D6E-409C-BE32-E72D297353CC}">
              <c16:uniqueId val="{00000001-64B1-4058-ADDF-2530F69C9972}"/>
            </c:ext>
          </c:extLst>
        </c:ser>
        <c:ser>
          <c:idx val="2"/>
          <c:order val="2"/>
          <c:tx>
            <c:strRef>
              <c:f>Data!$D$8</c:f>
              <c:strCache>
                <c:ptCount val="1"/>
                <c:pt idx="0">
                  <c:v>3b ICEB Construction, A-B-C, 25 a, May 2016</c:v>
                </c:pt>
              </c:strCache>
            </c:strRef>
          </c:tx>
          <c:spPr>
            <a:pattFill prst="pct5">
              <a:fgClr>
                <a:schemeClr val="tx1"/>
              </a:fgClr>
              <a:bgClr>
                <a:schemeClr val="bg1"/>
              </a:bgClr>
            </a:pattFill>
            <a:ln>
              <a:solidFill>
                <a:schemeClr val="tx1"/>
              </a:solidFill>
            </a:ln>
          </c:spPr>
          <c:invertIfNegative val="0"/>
          <c:cat>
            <c:strRef>
              <c:f>Data!$A$9:$A$23</c:f>
              <c:strCache>
                <c:ptCount val="15"/>
                <c:pt idx="0">
                  <c:v>Carcinogens</c:v>
                </c:pt>
                <c:pt idx="1">
                  <c:v>Non-carcinogens</c:v>
                </c:pt>
                <c:pt idx="2">
                  <c:v>Respiratory inorganics</c:v>
                </c:pt>
                <c:pt idx="3">
                  <c:v>Ionizing radiation</c:v>
                </c:pt>
                <c:pt idx="4">
                  <c:v>Ozone layer depletion</c:v>
                </c:pt>
                <c:pt idx="5">
                  <c:v>Respiratory organics</c:v>
                </c:pt>
                <c:pt idx="6">
                  <c:v>Aquatic ecotoxicity</c:v>
                </c:pt>
                <c:pt idx="7">
                  <c:v>Terrestrial ecotoxicity</c:v>
                </c:pt>
                <c:pt idx="8">
                  <c:v>Terrestrial acid/nutri</c:v>
                </c:pt>
                <c:pt idx="9">
                  <c:v>Land occupation</c:v>
                </c:pt>
                <c:pt idx="10">
                  <c:v>Aquatic acidification</c:v>
                </c:pt>
                <c:pt idx="11">
                  <c:v>Aquatic eutrophication</c:v>
                </c:pt>
                <c:pt idx="12">
                  <c:v>Global warming</c:v>
                </c:pt>
                <c:pt idx="13">
                  <c:v>Non-renewable energy</c:v>
                </c:pt>
                <c:pt idx="14">
                  <c:v>Mineral extraction</c:v>
                </c:pt>
              </c:strCache>
            </c:strRef>
          </c:cat>
          <c:val>
            <c:numRef>
              <c:f>Data!$D$9:$D$23</c:f>
              <c:numCache>
                <c:formatCode>0.####</c:formatCode>
                <c:ptCount val="15"/>
                <c:pt idx="0">
                  <c:v>73.567363298358714</c:v>
                </c:pt>
                <c:pt idx="1">
                  <c:v>70.039439248610364</c:v>
                </c:pt>
                <c:pt idx="2">
                  <c:v>67.52735458691302</c:v>
                </c:pt>
                <c:pt idx="3">
                  <c:v>56.56455016386299</c:v>
                </c:pt>
                <c:pt idx="4">
                  <c:v>57.677209976660691</c:v>
                </c:pt>
                <c:pt idx="5">
                  <c:v>63.003509437649349</c:v>
                </c:pt>
                <c:pt idx="6" formatCode="0.###">
                  <c:v>63.499090993396209</c:v>
                </c:pt>
                <c:pt idx="7">
                  <c:v>70.261612993777703</c:v>
                </c:pt>
                <c:pt idx="8">
                  <c:v>63.139571670046294</c:v>
                </c:pt>
                <c:pt idx="9">
                  <c:v>42.667312855775201</c:v>
                </c:pt>
                <c:pt idx="10">
                  <c:v>69.252433237790726</c:v>
                </c:pt>
                <c:pt idx="11">
                  <c:v>75.25720775842052</c:v>
                </c:pt>
                <c:pt idx="12" formatCode="0.###">
                  <c:v>64.496065158927649</c:v>
                </c:pt>
                <c:pt idx="13">
                  <c:v>67.585338208911764</c:v>
                </c:pt>
                <c:pt idx="14">
                  <c:v>93.505359527635164</c:v>
                </c:pt>
              </c:numCache>
            </c:numRef>
          </c:val>
          <c:extLst xmlns:c16r2="http://schemas.microsoft.com/office/drawing/2015/06/chart">
            <c:ext xmlns:c16="http://schemas.microsoft.com/office/drawing/2014/chart" uri="{C3380CC4-5D6E-409C-BE32-E72D297353CC}">
              <c16:uniqueId val="{00000002-64B1-4058-ADDF-2530F69C9972}"/>
            </c:ext>
          </c:extLst>
        </c:ser>
        <c:ser>
          <c:idx val="3"/>
          <c:order val="3"/>
          <c:tx>
            <c:strRef>
              <c:f>Data!$E$8</c:f>
              <c:strCache>
                <c:ptCount val="1"/>
                <c:pt idx="0">
                  <c:v>4b Conventional Construction, A-B-C, 25 a, May 2016</c:v>
                </c:pt>
              </c:strCache>
            </c:strRef>
          </c:tx>
          <c:spPr>
            <a:pattFill prst="lgGrid">
              <a:fgClr>
                <a:schemeClr val="tx1"/>
              </a:fgClr>
              <a:bgClr>
                <a:schemeClr val="bg1"/>
              </a:bgClr>
            </a:pattFill>
            <a:ln>
              <a:solidFill>
                <a:schemeClr val="tx1"/>
              </a:solidFill>
            </a:ln>
          </c:spPr>
          <c:invertIfNegative val="0"/>
          <c:cat>
            <c:strRef>
              <c:f>Data!$A$9:$A$23</c:f>
              <c:strCache>
                <c:ptCount val="15"/>
                <c:pt idx="0">
                  <c:v>Carcinogens</c:v>
                </c:pt>
                <c:pt idx="1">
                  <c:v>Non-carcinogens</c:v>
                </c:pt>
                <c:pt idx="2">
                  <c:v>Respiratory inorganics</c:v>
                </c:pt>
                <c:pt idx="3">
                  <c:v>Ionizing radiation</c:v>
                </c:pt>
                <c:pt idx="4">
                  <c:v>Ozone layer depletion</c:v>
                </c:pt>
                <c:pt idx="5">
                  <c:v>Respiratory organics</c:v>
                </c:pt>
                <c:pt idx="6">
                  <c:v>Aquatic ecotoxicity</c:v>
                </c:pt>
                <c:pt idx="7">
                  <c:v>Terrestrial ecotoxicity</c:v>
                </c:pt>
                <c:pt idx="8">
                  <c:v>Terrestrial acid/nutri</c:v>
                </c:pt>
                <c:pt idx="9">
                  <c:v>Land occupation</c:v>
                </c:pt>
                <c:pt idx="10">
                  <c:v>Aquatic acidification</c:v>
                </c:pt>
                <c:pt idx="11">
                  <c:v>Aquatic eutrophication</c:v>
                </c:pt>
                <c:pt idx="12">
                  <c:v>Global warming</c:v>
                </c:pt>
                <c:pt idx="13">
                  <c:v>Non-renewable energy</c:v>
                </c:pt>
                <c:pt idx="14">
                  <c:v>Mineral extraction</c:v>
                </c:pt>
              </c:strCache>
            </c:strRef>
          </c:cat>
          <c:val>
            <c:numRef>
              <c:f>Data!$E$9:$E$23</c:f>
              <c:numCache>
                <c:formatCode>#</c:formatCode>
                <c:ptCount val="15"/>
                <c:pt idx="0">
                  <c:v>100</c:v>
                </c:pt>
                <c:pt idx="1">
                  <c:v>100</c:v>
                </c:pt>
                <c:pt idx="2">
                  <c:v>100</c:v>
                </c:pt>
                <c:pt idx="3">
                  <c:v>100</c:v>
                </c:pt>
                <c:pt idx="4">
                  <c:v>100</c:v>
                </c:pt>
                <c:pt idx="5">
                  <c:v>100</c:v>
                </c:pt>
                <c:pt idx="6">
                  <c:v>100</c:v>
                </c:pt>
                <c:pt idx="7">
                  <c:v>100</c:v>
                </c:pt>
                <c:pt idx="8">
                  <c:v>100</c:v>
                </c:pt>
                <c:pt idx="9" formatCode="0.####">
                  <c:v>91.278528619312681</c:v>
                </c:pt>
                <c:pt idx="10">
                  <c:v>100</c:v>
                </c:pt>
                <c:pt idx="11">
                  <c:v>100</c:v>
                </c:pt>
                <c:pt idx="12">
                  <c:v>100</c:v>
                </c:pt>
                <c:pt idx="13">
                  <c:v>100</c:v>
                </c:pt>
                <c:pt idx="14">
                  <c:v>100</c:v>
                </c:pt>
              </c:numCache>
            </c:numRef>
          </c:val>
          <c:extLst xmlns:c16r2="http://schemas.microsoft.com/office/drawing/2015/06/chart">
            <c:ext xmlns:c16="http://schemas.microsoft.com/office/drawing/2014/chart" uri="{C3380CC4-5D6E-409C-BE32-E72D297353CC}">
              <c16:uniqueId val="{00000003-64B1-4058-ADDF-2530F69C9972}"/>
            </c:ext>
          </c:extLst>
        </c:ser>
        <c:dLbls>
          <c:showLegendKey val="0"/>
          <c:showVal val="0"/>
          <c:showCatName val="0"/>
          <c:showSerName val="0"/>
          <c:showPercent val="0"/>
          <c:showBubbleSize val="0"/>
        </c:dLbls>
        <c:gapWidth val="150"/>
        <c:axId val="790974464"/>
        <c:axId val="831210048"/>
      </c:barChart>
      <c:catAx>
        <c:axId val="790974464"/>
        <c:scaling>
          <c:orientation val="minMax"/>
        </c:scaling>
        <c:delete val="0"/>
        <c:axPos val="b"/>
        <c:numFmt formatCode="General" sourceLinked="0"/>
        <c:majorTickMark val="out"/>
        <c:minorTickMark val="none"/>
        <c:tickLblPos val="nextTo"/>
        <c:txPr>
          <a:bodyPr/>
          <a:lstStyle/>
          <a:p>
            <a:pPr>
              <a:defRPr sz="600"/>
            </a:pPr>
            <a:endParaRPr lang="de-DE"/>
          </a:p>
        </c:txPr>
        <c:crossAx val="831210048"/>
        <c:crosses val="autoZero"/>
        <c:auto val="1"/>
        <c:lblAlgn val="ctr"/>
        <c:lblOffset val="100"/>
        <c:noMultiLvlLbl val="0"/>
      </c:catAx>
      <c:valAx>
        <c:axId val="831210048"/>
        <c:scaling>
          <c:orientation val="minMax"/>
          <c:max val="100"/>
        </c:scaling>
        <c:delete val="0"/>
        <c:axPos val="l"/>
        <c:majorGridlines/>
        <c:title>
          <c:tx>
            <c:rich>
              <a:bodyPr/>
              <a:lstStyle/>
              <a:p>
                <a:pPr>
                  <a:defRPr/>
                </a:pPr>
                <a:r>
                  <a:rPr lang="en-US" sz="800"/>
                  <a:t>Midpoint Categories Impact2002+</a:t>
                </a:r>
                <a:r>
                  <a:rPr lang="en-US" sz="800" baseline="0"/>
                  <a:t> in [</a:t>
                </a:r>
                <a:r>
                  <a:rPr lang="en-US" sz="800"/>
                  <a:t>%]</a:t>
                </a:r>
                <a:endParaRPr lang="en-US"/>
              </a:p>
            </c:rich>
          </c:tx>
          <c:overlay val="0"/>
        </c:title>
        <c:numFmt formatCode="0.###" sourceLinked="0"/>
        <c:majorTickMark val="out"/>
        <c:minorTickMark val="none"/>
        <c:tickLblPos val="nextTo"/>
        <c:txPr>
          <a:bodyPr/>
          <a:lstStyle/>
          <a:p>
            <a:pPr>
              <a:defRPr sz="800"/>
            </a:pPr>
            <a:endParaRPr lang="de-DE"/>
          </a:p>
        </c:txPr>
        <c:crossAx val="790974464"/>
        <c:crosses val="autoZero"/>
        <c:crossBetween val="between"/>
      </c:valAx>
    </c:plotArea>
    <c:legend>
      <c:legendPos val="b"/>
      <c:overlay val="0"/>
      <c:txPr>
        <a:bodyPr/>
        <a:lstStyle/>
        <a:p>
          <a:pPr>
            <a:defRPr sz="600"/>
          </a:pPr>
          <a:endParaRPr lang="de-DE"/>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Data!$B$8</c:f>
              <c:strCache>
                <c:ptCount val="1"/>
                <c:pt idx="0">
                  <c:v>1b Coir Construction, D, 25 a, May 2016</c:v>
                </c:pt>
              </c:strCache>
            </c:strRef>
          </c:tx>
          <c:spPr>
            <a:pattFill prst="wdUpDiag">
              <a:fgClr>
                <a:schemeClr val="tx1"/>
              </a:fgClr>
              <a:bgClr>
                <a:schemeClr val="bg1"/>
              </a:bgClr>
            </a:pattFill>
            <a:ln>
              <a:solidFill>
                <a:schemeClr val="tx1"/>
              </a:solidFill>
            </a:ln>
          </c:spPr>
          <c:invertIfNegative val="0"/>
          <c:cat>
            <c:strRef>
              <c:f>Data!$A$9:$A$23</c:f>
              <c:strCache>
                <c:ptCount val="15"/>
                <c:pt idx="0">
                  <c:v>Carcinogens</c:v>
                </c:pt>
                <c:pt idx="1">
                  <c:v>Non-carcinogens</c:v>
                </c:pt>
                <c:pt idx="2">
                  <c:v>Respiratory inorganics</c:v>
                </c:pt>
                <c:pt idx="3">
                  <c:v>Ionizing radiation</c:v>
                </c:pt>
                <c:pt idx="4">
                  <c:v>Ozone layer depletion</c:v>
                </c:pt>
                <c:pt idx="5">
                  <c:v>Respiratory organics</c:v>
                </c:pt>
                <c:pt idx="6">
                  <c:v>Aquatic ecotoxicity</c:v>
                </c:pt>
                <c:pt idx="7">
                  <c:v>Terrestrial ecotoxicity</c:v>
                </c:pt>
                <c:pt idx="8">
                  <c:v>Terrestrial acid/nutri</c:v>
                </c:pt>
                <c:pt idx="9">
                  <c:v>Land occupation</c:v>
                </c:pt>
                <c:pt idx="10">
                  <c:v>Aquatic acidification</c:v>
                </c:pt>
                <c:pt idx="11">
                  <c:v>Aquatic eutrophication</c:v>
                </c:pt>
                <c:pt idx="12">
                  <c:v>Global warming</c:v>
                </c:pt>
                <c:pt idx="13">
                  <c:v>Non-renewable energy</c:v>
                </c:pt>
                <c:pt idx="14">
                  <c:v>Mineral extraction</c:v>
                </c:pt>
              </c:strCache>
            </c:strRef>
          </c:cat>
          <c:val>
            <c:numRef>
              <c:f>Data!$B$9:$B$23</c:f>
              <c:numCache>
                <c:formatCode>#</c:formatCode>
                <c:ptCount val="15"/>
                <c:pt idx="0">
                  <c:v>-23.866368919194461</c:v>
                </c:pt>
                <c:pt idx="1">
                  <c:v>-36.143890940528969</c:v>
                </c:pt>
                <c:pt idx="2">
                  <c:v>-34.870782174900413</c:v>
                </c:pt>
                <c:pt idx="3">
                  <c:v>-11.484895322538923</c:v>
                </c:pt>
                <c:pt idx="4">
                  <c:v>-23.450368863738664</c:v>
                </c:pt>
                <c:pt idx="5">
                  <c:v>-92.177820461957069</c:v>
                </c:pt>
                <c:pt idx="6">
                  <c:v>-44.496618663719225</c:v>
                </c:pt>
                <c:pt idx="7">
                  <c:v>-56.078187030408991</c:v>
                </c:pt>
                <c:pt idx="8">
                  <c:v>-28.430237949355426</c:v>
                </c:pt>
                <c:pt idx="9">
                  <c:v>-100</c:v>
                </c:pt>
                <c:pt idx="10">
                  <c:v>-27.95926373806288</c:v>
                </c:pt>
                <c:pt idx="11">
                  <c:v>-28.836573481194783</c:v>
                </c:pt>
                <c:pt idx="12">
                  <c:v>-26.465655087564571</c:v>
                </c:pt>
                <c:pt idx="13">
                  <c:v>-20.457983969337519</c:v>
                </c:pt>
                <c:pt idx="14">
                  <c:v>-12.645195253475382</c:v>
                </c:pt>
              </c:numCache>
            </c:numRef>
          </c:val>
          <c:extLst xmlns:c16r2="http://schemas.microsoft.com/office/drawing/2015/06/chart">
            <c:ext xmlns:c16="http://schemas.microsoft.com/office/drawing/2014/chart" uri="{C3380CC4-5D6E-409C-BE32-E72D297353CC}">
              <c16:uniqueId val="{00000000-2060-4EA3-8408-C9B2956A6252}"/>
            </c:ext>
          </c:extLst>
        </c:ser>
        <c:ser>
          <c:idx val="1"/>
          <c:order val="1"/>
          <c:tx>
            <c:strRef>
              <c:f>Data!$C$8</c:f>
              <c:strCache>
                <c:ptCount val="1"/>
                <c:pt idx="0">
                  <c:v>2b Bamboo House: D, 25a, May 2016</c:v>
                </c:pt>
              </c:strCache>
            </c:strRef>
          </c:tx>
          <c:spPr>
            <a:pattFill prst="ltHorz">
              <a:fgClr>
                <a:schemeClr val="tx1"/>
              </a:fgClr>
              <a:bgClr>
                <a:schemeClr val="bg1"/>
              </a:bgClr>
            </a:pattFill>
            <a:ln>
              <a:solidFill>
                <a:schemeClr val="tx1"/>
              </a:solidFill>
            </a:ln>
          </c:spPr>
          <c:invertIfNegative val="0"/>
          <c:cat>
            <c:strRef>
              <c:f>Data!$A$9:$A$23</c:f>
              <c:strCache>
                <c:ptCount val="15"/>
                <c:pt idx="0">
                  <c:v>Carcinogens</c:v>
                </c:pt>
                <c:pt idx="1">
                  <c:v>Non-carcinogens</c:v>
                </c:pt>
                <c:pt idx="2">
                  <c:v>Respiratory inorganics</c:v>
                </c:pt>
                <c:pt idx="3">
                  <c:v>Ionizing radiation</c:v>
                </c:pt>
                <c:pt idx="4">
                  <c:v>Ozone layer depletion</c:v>
                </c:pt>
                <c:pt idx="5">
                  <c:v>Respiratory organics</c:v>
                </c:pt>
                <c:pt idx="6">
                  <c:v>Aquatic ecotoxicity</c:v>
                </c:pt>
                <c:pt idx="7">
                  <c:v>Terrestrial ecotoxicity</c:v>
                </c:pt>
                <c:pt idx="8">
                  <c:v>Terrestrial acid/nutri</c:v>
                </c:pt>
                <c:pt idx="9">
                  <c:v>Land occupation</c:v>
                </c:pt>
                <c:pt idx="10">
                  <c:v>Aquatic acidification</c:v>
                </c:pt>
                <c:pt idx="11">
                  <c:v>Aquatic eutrophication</c:v>
                </c:pt>
                <c:pt idx="12">
                  <c:v>Global warming</c:v>
                </c:pt>
                <c:pt idx="13">
                  <c:v>Non-renewable energy</c:v>
                </c:pt>
                <c:pt idx="14">
                  <c:v>Mineral extraction</c:v>
                </c:pt>
              </c:strCache>
            </c:strRef>
          </c:cat>
          <c:val>
            <c:numRef>
              <c:f>Data!$C$9:$C$23</c:f>
              <c:numCache>
                <c:formatCode>#</c:formatCode>
                <c:ptCount val="15"/>
                <c:pt idx="0">
                  <c:v>-18.855447083860565</c:v>
                </c:pt>
                <c:pt idx="1">
                  <c:v>-28.097941126883157</c:v>
                </c:pt>
                <c:pt idx="2">
                  <c:v>-27.016892496132595</c:v>
                </c:pt>
                <c:pt idx="3">
                  <c:v>-8.6699586474592607</c:v>
                </c:pt>
                <c:pt idx="4">
                  <c:v>-19.041832113950022</c:v>
                </c:pt>
                <c:pt idx="5">
                  <c:v>-66.068724178411102</c:v>
                </c:pt>
                <c:pt idx="6">
                  <c:v>-32.850596982780921</c:v>
                </c:pt>
                <c:pt idx="7">
                  <c:v>-41.616616233887768</c:v>
                </c:pt>
                <c:pt idx="8">
                  <c:v>-22.672568539172236</c:v>
                </c:pt>
                <c:pt idx="9">
                  <c:v>-68.137924296410475</c:v>
                </c:pt>
                <c:pt idx="10">
                  <c:v>-22.2984672113251</c:v>
                </c:pt>
                <c:pt idx="11">
                  <c:v>-24.042975764883678</c:v>
                </c:pt>
                <c:pt idx="12">
                  <c:v>-21.155996890119631</c:v>
                </c:pt>
                <c:pt idx="13">
                  <c:v>-16.158547860722049</c:v>
                </c:pt>
                <c:pt idx="14">
                  <c:v>-10.814700888831014</c:v>
                </c:pt>
              </c:numCache>
            </c:numRef>
          </c:val>
          <c:extLst xmlns:c16r2="http://schemas.microsoft.com/office/drawing/2015/06/chart">
            <c:ext xmlns:c16="http://schemas.microsoft.com/office/drawing/2014/chart" uri="{C3380CC4-5D6E-409C-BE32-E72D297353CC}">
              <c16:uniqueId val="{00000001-2060-4EA3-8408-C9B2956A6252}"/>
            </c:ext>
          </c:extLst>
        </c:ser>
        <c:ser>
          <c:idx val="2"/>
          <c:order val="2"/>
          <c:tx>
            <c:strRef>
              <c:f>Data!$D$8</c:f>
              <c:strCache>
                <c:ptCount val="1"/>
                <c:pt idx="0">
                  <c:v>3b ICEB Construction, D, 25 a, May 2016</c:v>
                </c:pt>
              </c:strCache>
            </c:strRef>
          </c:tx>
          <c:spPr>
            <a:pattFill prst="pct5">
              <a:fgClr>
                <a:schemeClr val="tx1"/>
              </a:fgClr>
              <a:bgClr>
                <a:schemeClr val="bg1"/>
              </a:bgClr>
            </a:pattFill>
            <a:ln>
              <a:solidFill>
                <a:schemeClr val="tx1"/>
              </a:solidFill>
            </a:ln>
          </c:spPr>
          <c:invertIfNegative val="0"/>
          <c:cat>
            <c:strRef>
              <c:f>Data!$A$9:$A$23</c:f>
              <c:strCache>
                <c:ptCount val="15"/>
                <c:pt idx="0">
                  <c:v>Carcinogens</c:v>
                </c:pt>
                <c:pt idx="1">
                  <c:v>Non-carcinogens</c:v>
                </c:pt>
                <c:pt idx="2">
                  <c:v>Respiratory inorganics</c:v>
                </c:pt>
                <c:pt idx="3">
                  <c:v>Ionizing radiation</c:v>
                </c:pt>
                <c:pt idx="4">
                  <c:v>Ozone layer depletion</c:v>
                </c:pt>
                <c:pt idx="5">
                  <c:v>Respiratory organics</c:v>
                </c:pt>
                <c:pt idx="6">
                  <c:v>Aquatic ecotoxicity</c:v>
                </c:pt>
                <c:pt idx="7">
                  <c:v>Terrestrial ecotoxicity</c:v>
                </c:pt>
                <c:pt idx="8">
                  <c:v>Terrestrial acid/nutri</c:v>
                </c:pt>
                <c:pt idx="9">
                  <c:v>Land occupation</c:v>
                </c:pt>
                <c:pt idx="10">
                  <c:v>Aquatic acidification</c:v>
                </c:pt>
                <c:pt idx="11">
                  <c:v>Aquatic eutrophication</c:v>
                </c:pt>
                <c:pt idx="12">
                  <c:v>Global warming</c:v>
                </c:pt>
                <c:pt idx="13">
                  <c:v>Non-renewable energy</c:v>
                </c:pt>
                <c:pt idx="14">
                  <c:v>Mineral extraction</c:v>
                </c:pt>
              </c:strCache>
            </c:strRef>
          </c:cat>
          <c:val>
            <c:numRef>
              <c:f>Data!$D$9:$D$23</c:f>
              <c:numCache>
                <c:formatCode>#</c:formatCode>
                <c:ptCount val="15"/>
                <c:pt idx="0">
                  <c:v>-28.30772397469638</c:v>
                </c:pt>
                <c:pt idx="1">
                  <c:v>-37.93471754532677</c:v>
                </c:pt>
                <c:pt idx="2">
                  <c:v>-35.612649788073078</c:v>
                </c:pt>
                <c:pt idx="3">
                  <c:v>-9.2661576011710665</c:v>
                </c:pt>
                <c:pt idx="4">
                  <c:v>-33.373121753456694</c:v>
                </c:pt>
                <c:pt idx="5">
                  <c:v>-36.417997042532328</c:v>
                </c:pt>
                <c:pt idx="6">
                  <c:v>-27.914281379102807</c:v>
                </c:pt>
                <c:pt idx="7">
                  <c:v>-37.507558425573968</c:v>
                </c:pt>
                <c:pt idx="8">
                  <c:v>-36.003280506008551</c:v>
                </c:pt>
                <c:pt idx="9">
                  <c:v>-1.3298857184027584</c:v>
                </c:pt>
                <c:pt idx="10">
                  <c:v>-35.422949777961641</c:v>
                </c:pt>
                <c:pt idx="11">
                  <c:v>-47.811152557996458</c:v>
                </c:pt>
                <c:pt idx="12">
                  <c:v>-34.056601545373184</c:v>
                </c:pt>
                <c:pt idx="13">
                  <c:v>-24.220488306481212</c:v>
                </c:pt>
                <c:pt idx="14">
                  <c:v>-23.896682420896813</c:v>
                </c:pt>
              </c:numCache>
            </c:numRef>
          </c:val>
          <c:extLst xmlns:c16r2="http://schemas.microsoft.com/office/drawing/2015/06/chart">
            <c:ext xmlns:c16="http://schemas.microsoft.com/office/drawing/2014/chart" uri="{C3380CC4-5D6E-409C-BE32-E72D297353CC}">
              <c16:uniqueId val="{00000002-2060-4EA3-8408-C9B2956A6252}"/>
            </c:ext>
          </c:extLst>
        </c:ser>
        <c:ser>
          <c:idx val="3"/>
          <c:order val="3"/>
          <c:tx>
            <c:strRef>
              <c:f>Data!$E$8</c:f>
              <c:strCache>
                <c:ptCount val="1"/>
                <c:pt idx="0">
                  <c:v>4b Conventional Construction, D, 25 a, May 2016</c:v>
                </c:pt>
              </c:strCache>
            </c:strRef>
          </c:tx>
          <c:spPr>
            <a:pattFill prst="lgGrid">
              <a:fgClr>
                <a:schemeClr val="tx1"/>
              </a:fgClr>
              <a:bgClr>
                <a:schemeClr val="bg1"/>
              </a:bgClr>
            </a:pattFill>
            <a:ln>
              <a:solidFill>
                <a:schemeClr val="tx1"/>
              </a:solidFill>
            </a:ln>
          </c:spPr>
          <c:invertIfNegative val="0"/>
          <c:cat>
            <c:strRef>
              <c:f>Data!$A$9:$A$23</c:f>
              <c:strCache>
                <c:ptCount val="15"/>
                <c:pt idx="0">
                  <c:v>Carcinogens</c:v>
                </c:pt>
                <c:pt idx="1">
                  <c:v>Non-carcinogens</c:v>
                </c:pt>
                <c:pt idx="2">
                  <c:v>Respiratory inorganics</c:v>
                </c:pt>
                <c:pt idx="3">
                  <c:v>Ionizing radiation</c:v>
                </c:pt>
                <c:pt idx="4">
                  <c:v>Ozone layer depletion</c:v>
                </c:pt>
                <c:pt idx="5">
                  <c:v>Respiratory organics</c:v>
                </c:pt>
                <c:pt idx="6">
                  <c:v>Aquatic ecotoxicity</c:v>
                </c:pt>
                <c:pt idx="7">
                  <c:v>Terrestrial ecotoxicity</c:v>
                </c:pt>
                <c:pt idx="8">
                  <c:v>Terrestrial acid/nutri</c:v>
                </c:pt>
                <c:pt idx="9">
                  <c:v>Land occupation</c:v>
                </c:pt>
                <c:pt idx="10">
                  <c:v>Aquatic acidification</c:v>
                </c:pt>
                <c:pt idx="11">
                  <c:v>Aquatic eutrophication</c:v>
                </c:pt>
                <c:pt idx="12">
                  <c:v>Global warming</c:v>
                </c:pt>
                <c:pt idx="13">
                  <c:v>Non-renewable energy</c:v>
                </c:pt>
                <c:pt idx="14">
                  <c:v>Mineral extraction</c:v>
                </c:pt>
              </c:strCache>
            </c:strRef>
          </c:cat>
          <c:val>
            <c:numRef>
              <c:f>Data!$E$9:$E$23</c:f>
              <c:numCache>
                <c:formatCode>#</c:formatCode>
                <c:ptCount val="15"/>
                <c:pt idx="0">
                  <c:v>-100</c:v>
                </c:pt>
                <c:pt idx="1">
                  <c:v>-100</c:v>
                </c:pt>
                <c:pt idx="2">
                  <c:v>-100</c:v>
                </c:pt>
                <c:pt idx="3">
                  <c:v>-100</c:v>
                </c:pt>
                <c:pt idx="4">
                  <c:v>-100</c:v>
                </c:pt>
                <c:pt idx="5">
                  <c:v>-100</c:v>
                </c:pt>
                <c:pt idx="6">
                  <c:v>-100</c:v>
                </c:pt>
                <c:pt idx="7">
                  <c:v>-100</c:v>
                </c:pt>
                <c:pt idx="8">
                  <c:v>-100</c:v>
                </c:pt>
                <c:pt idx="9">
                  <c:v>-2.9371465092409359</c:v>
                </c:pt>
                <c:pt idx="10">
                  <c:v>-100</c:v>
                </c:pt>
                <c:pt idx="11">
                  <c:v>-100</c:v>
                </c:pt>
                <c:pt idx="12">
                  <c:v>-100</c:v>
                </c:pt>
                <c:pt idx="13">
                  <c:v>-100</c:v>
                </c:pt>
                <c:pt idx="14">
                  <c:v>-100</c:v>
                </c:pt>
              </c:numCache>
            </c:numRef>
          </c:val>
          <c:extLst xmlns:c16r2="http://schemas.microsoft.com/office/drawing/2015/06/chart">
            <c:ext xmlns:c16="http://schemas.microsoft.com/office/drawing/2014/chart" uri="{C3380CC4-5D6E-409C-BE32-E72D297353CC}">
              <c16:uniqueId val="{00000003-2060-4EA3-8408-C9B2956A6252}"/>
            </c:ext>
          </c:extLst>
        </c:ser>
        <c:dLbls>
          <c:showLegendKey val="0"/>
          <c:showVal val="0"/>
          <c:showCatName val="0"/>
          <c:showSerName val="0"/>
          <c:showPercent val="0"/>
          <c:showBubbleSize val="0"/>
        </c:dLbls>
        <c:gapWidth val="150"/>
        <c:axId val="214922752"/>
        <c:axId val="831211776"/>
      </c:barChart>
      <c:catAx>
        <c:axId val="214922752"/>
        <c:scaling>
          <c:orientation val="minMax"/>
        </c:scaling>
        <c:delete val="0"/>
        <c:axPos val="b"/>
        <c:numFmt formatCode="General" sourceLinked="0"/>
        <c:majorTickMark val="out"/>
        <c:minorTickMark val="none"/>
        <c:tickLblPos val="nextTo"/>
        <c:txPr>
          <a:bodyPr/>
          <a:lstStyle/>
          <a:p>
            <a:pPr>
              <a:defRPr sz="600"/>
            </a:pPr>
            <a:endParaRPr lang="de-DE"/>
          </a:p>
        </c:txPr>
        <c:crossAx val="831211776"/>
        <c:crosses val="autoZero"/>
        <c:auto val="1"/>
        <c:lblAlgn val="ctr"/>
        <c:lblOffset val="100"/>
        <c:noMultiLvlLbl val="0"/>
      </c:catAx>
      <c:valAx>
        <c:axId val="831211776"/>
        <c:scaling>
          <c:orientation val="minMax"/>
          <c:min val="-100"/>
        </c:scaling>
        <c:delete val="0"/>
        <c:axPos val="l"/>
        <c:majorGridlines/>
        <c:title>
          <c:tx>
            <c:rich>
              <a:bodyPr/>
              <a:lstStyle/>
              <a:p>
                <a:pPr>
                  <a:defRPr sz="800"/>
                </a:pPr>
                <a:r>
                  <a:rPr lang="en-US" sz="800" b="1" i="0" baseline="0">
                    <a:effectLst/>
                  </a:rPr>
                  <a:t>Midpoint Categories Impact2002+, in [%]</a:t>
                </a:r>
                <a:endParaRPr lang="en-SG" sz="800">
                  <a:effectLst/>
                </a:endParaRPr>
              </a:p>
            </c:rich>
          </c:tx>
          <c:overlay val="0"/>
        </c:title>
        <c:numFmt formatCode="#" sourceLinked="1"/>
        <c:majorTickMark val="out"/>
        <c:minorTickMark val="none"/>
        <c:tickLblPos val="nextTo"/>
        <c:txPr>
          <a:bodyPr/>
          <a:lstStyle/>
          <a:p>
            <a:pPr>
              <a:defRPr sz="700"/>
            </a:pPr>
            <a:endParaRPr lang="de-DE"/>
          </a:p>
        </c:txPr>
        <c:crossAx val="214922752"/>
        <c:crosses val="autoZero"/>
        <c:crossBetween val="between"/>
      </c:valAx>
    </c:plotArea>
    <c:legend>
      <c:legendPos val="b"/>
      <c:overlay val="0"/>
      <c:txPr>
        <a:bodyPr/>
        <a:lstStyle/>
        <a:p>
          <a:pPr>
            <a:defRPr sz="600"/>
          </a:pPr>
          <a:endParaRPr lang="de-DE"/>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SG" sz="1050"/>
              <a:t>Impact2002+</a:t>
            </a:r>
            <a:r>
              <a:rPr lang="en-SG" sz="1050" baseline="0"/>
              <a:t> according to Impact Categories</a:t>
            </a:r>
            <a:endParaRPr lang="en-SG" sz="1050"/>
          </a:p>
        </c:rich>
      </c:tx>
      <c:overlay val="0"/>
      <c:spPr>
        <a:noFill/>
        <a:ln>
          <a:noFill/>
        </a:ln>
        <a:effectLst/>
      </c:spPr>
    </c:title>
    <c:autoTitleDeleted val="0"/>
    <c:plotArea>
      <c:layout/>
      <c:barChart>
        <c:barDir val="col"/>
        <c:grouping val="clustered"/>
        <c:varyColors val="0"/>
        <c:ser>
          <c:idx val="0"/>
          <c:order val="0"/>
          <c:tx>
            <c:strRef>
              <c:f>'Sheet2 (2)'!$A$63</c:f>
              <c:strCache>
                <c:ptCount val="1"/>
                <c:pt idx="0">
                  <c:v>Human health</c:v>
                </c:pt>
              </c:strCache>
            </c:strRef>
          </c:tx>
          <c:spPr>
            <a:pattFill prst="wdUpDiag">
              <a:fgClr>
                <a:sysClr val="windowText" lastClr="000000"/>
              </a:fgClr>
              <a:bgClr>
                <a:schemeClr val="bg1"/>
              </a:bgClr>
            </a:pattFill>
            <a:ln>
              <a:solidFill>
                <a:schemeClr val="tx1"/>
              </a:solidFill>
            </a:ln>
            <a:effectLst/>
          </c:spPr>
          <c:invertIfNegative val="0"/>
          <c:cat>
            <c:strRef>
              <c:f>'Sheet2 (2)'!$C$61:$F$61</c:f>
              <c:strCache>
                <c:ptCount val="4"/>
                <c:pt idx="0">
                  <c:v>Coconut Panel House</c:v>
                </c:pt>
                <c:pt idx="1">
                  <c:v>Cement-Bamboo Frame</c:v>
                </c:pt>
                <c:pt idx="2">
                  <c:v>Soil-Cement Block House</c:v>
                </c:pt>
                <c:pt idx="3">
                  <c:v>Social House RCC/CHB</c:v>
                </c:pt>
              </c:strCache>
            </c:strRef>
          </c:cat>
          <c:val>
            <c:numRef>
              <c:f>'Sheet2 (2)'!$C$63:$F$63</c:f>
              <c:numCache>
                <c:formatCode>General</c:formatCode>
                <c:ptCount val="4"/>
                <c:pt idx="0">
                  <c:v>0.23199420000000001</c:v>
                </c:pt>
                <c:pt idx="1">
                  <c:v>0.2433284</c:v>
                </c:pt>
                <c:pt idx="2">
                  <c:v>0.83566145999999997</c:v>
                </c:pt>
                <c:pt idx="3">
                  <c:v>1.2239509</c:v>
                </c:pt>
              </c:numCache>
            </c:numRef>
          </c:val>
          <c:extLst xmlns:c16r2="http://schemas.microsoft.com/office/drawing/2015/06/chart">
            <c:ext xmlns:c16="http://schemas.microsoft.com/office/drawing/2014/chart" uri="{C3380CC4-5D6E-409C-BE32-E72D297353CC}">
              <c16:uniqueId val="{00000000-B729-4973-8F8D-CD462FA39345}"/>
            </c:ext>
          </c:extLst>
        </c:ser>
        <c:ser>
          <c:idx val="1"/>
          <c:order val="1"/>
          <c:tx>
            <c:strRef>
              <c:f>'Sheet2 (2)'!$A$64</c:f>
              <c:strCache>
                <c:ptCount val="1"/>
                <c:pt idx="0">
                  <c:v>Ecosystem quality</c:v>
                </c:pt>
              </c:strCache>
            </c:strRef>
          </c:tx>
          <c:spPr>
            <a:pattFill prst="ltHorz">
              <a:fgClr>
                <a:sysClr val="windowText" lastClr="000000"/>
              </a:fgClr>
              <a:bgClr>
                <a:schemeClr val="bg1"/>
              </a:bgClr>
            </a:pattFill>
            <a:ln>
              <a:solidFill>
                <a:schemeClr val="tx1"/>
              </a:solidFill>
            </a:ln>
            <a:effectLst/>
          </c:spPr>
          <c:invertIfNegative val="0"/>
          <c:cat>
            <c:strRef>
              <c:f>'Sheet2 (2)'!$C$61:$F$61</c:f>
              <c:strCache>
                <c:ptCount val="4"/>
                <c:pt idx="0">
                  <c:v>Coconut Panel House</c:v>
                </c:pt>
                <c:pt idx="1">
                  <c:v>Cement-Bamboo Frame</c:v>
                </c:pt>
                <c:pt idx="2">
                  <c:v>Soil-Cement Block House</c:v>
                </c:pt>
                <c:pt idx="3">
                  <c:v>Social House RCC/CHB</c:v>
                </c:pt>
              </c:strCache>
            </c:strRef>
          </c:cat>
          <c:val>
            <c:numRef>
              <c:f>'Sheet2 (2)'!$C$64:$F$64</c:f>
              <c:numCache>
                <c:formatCode>General</c:formatCode>
                <c:ptCount val="4"/>
                <c:pt idx="0">
                  <c:v>7.9992769000000005E-2</c:v>
                </c:pt>
                <c:pt idx="1">
                  <c:v>6.9530015000000001E-2</c:v>
                </c:pt>
                <c:pt idx="2">
                  <c:v>0.12098527000000001</c:v>
                </c:pt>
                <c:pt idx="3">
                  <c:v>0.19019212999999999</c:v>
                </c:pt>
              </c:numCache>
            </c:numRef>
          </c:val>
          <c:extLst xmlns:c16r2="http://schemas.microsoft.com/office/drawing/2015/06/chart">
            <c:ext xmlns:c16="http://schemas.microsoft.com/office/drawing/2014/chart" uri="{C3380CC4-5D6E-409C-BE32-E72D297353CC}">
              <c16:uniqueId val="{00000001-B729-4973-8F8D-CD462FA39345}"/>
            </c:ext>
          </c:extLst>
        </c:ser>
        <c:ser>
          <c:idx val="2"/>
          <c:order val="2"/>
          <c:tx>
            <c:strRef>
              <c:f>'Sheet2 (2)'!$A$65</c:f>
              <c:strCache>
                <c:ptCount val="1"/>
                <c:pt idx="0">
                  <c:v>Climate change</c:v>
                </c:pt>
              </c:strCache>
            </c:strRef>
          </c:tx>
          <c:spPr>
            <a:pattFill prst="pct5">
              <a:fgClr>
                <a:sysClr val="windowText" lastClr="000000"/>
              </a:fgClr>
              <a:bgClr>
                <a:schemeClr val="bg1"/>
              </a:bgClr>
            </a:pattFill>
            <a:ln>
              <a:solidFill>
                <a:schemeClr val="tx1"/>
              </a:solidFill>
            </a:ln>
            <a:effectLst/>
          </c:spPr>
          <c:invertIfNegative val="0"/>
          <c:cat>
            <c:strRef>
              <c:f>'Sheet2 (2)'!$C$61:$F$61</c:f>
              <c:strCache>
                <c:ptCount val="4"/>
                <c:pt idx="0">
                  <c:v>Coconut Panel House</c:v>
                </c:pt>
                <c:pt idx="1">
                  <c:v>Cement-Bamboo Frame</c:v>
                </c:pt>
                <c:pt idx="2">
                  <c:v>Soil-Cement Block House</c:v>
                </c:pt>
                <c:pt idx="3">
                  <c:v>Social House RCC/CHB</c:v>
                </c:pt>
              </c:strCache>
            </c:strRef>
          </c:cat>
          <c:val>
            <c:numRef>
              <c:f>'Sheet2 (2)'!$C$65:$F$65</c:f>
              <c:numCache>
                <c:formatCode>General</c:formatCode>
                <c:ptCount val="4"/>
                <c:pt idx="0">
                  <c:v>0.22142529</c:v>
                </c:pt>
                <c:pt idx="1">
                  <c:v>0.32123019000000003</c:v>
                </c:pt>
                <c:pt idx="2">
                  <c:v>0.80939457000000004</c:v>
                </c:pt>
                <c:pt idx="3">
                  <c:v>1.2549519</c:v>
                </c:pt>
              </c:numCache>
            </c:numRef>
          </c:val>
          <c:extLst xmlns:c16r2="http://schemas.microsoft.com/office/drawing/2015/06/chart">
            <c:ext xmlns:c16="http://schemas.microsoft.com/office/drawing/2014/chart" uri="{C3380CC4-5D6E-409C-BE32-E72D297353CC}">
              <c16:uniqueId val="{00000002-B729-4973-8F8D-CD462FA39345}"/>
            </c:ext>
          </c:extLst>
        </c:ser>
        <c:ser>
          <c:idx val="3"/>
          <c:order val="3"/>
          <c:tx>
            <c:strRef>
              <c:f>'Sheet2 (2)'!$A$66</c:f>
              <c:strCache>
                <c:ptCount val="1"/>
                <c:pt idx="0">
                  <c:v>Resources</c:v>
                </c:pt>
              </c:strCache>
            </c:strRef>
          </c:tx>
          <c:spPr>
            <a:pattFill prst="lgGrid">
              <a:fgClr>
                <a:sysClr val="windowText" lastClr="000000"/>
              </a:fgClr>
              <a:bgClr>
                <a:schemeClr val="bg1"/>
              </a:bgClr>
            </a:pattFill>
            <a:ln>
              <a:solidFill>
                <a:schemeClr val="tx1"/>
              </a:solidFill>
            </a:ln>
            <a:effectLst/>
          </c:spPr>
          <c:invertIfNegative val="0"/>
          <c:cat>
            <c:strRef>
              <c:f>'Sheet2 (2)'!$C$61:$F$61</c:f>
              <c:strCache>
                <c:ptCount val="4"/>
                <c:pt idx="0">
                  <c:v>Coconut Panel House</c:v>
                </c:pt>
                <c:pt idx="1">
                  <c:v>Cement-Bamboo Frame</c:v>
                </c:pt>
                <c:pt idx="2">
                  <c:v>Soil-Cement Block House</c:v>
                </c:pt>
                <c:pt idx="3">
                  <c:v>Social House RCC/CHB</c:v>
                </c:pt>
              </c:strCache>
            </c:strRef>
          </c:cat>
          <c:val>
            <c:numRef>
              <c:f>'Sheet2 (2)'!$C$66:$F$66</c:f>
              <c:numCache>
                <c:formatCode>General</c:formatCode>
                <c:ptCount val="4"/>
                <c:pt idx="0">
                  <c:v>0.17578004</c:v>
                </c:pt>
                <c:pt idx="1">
                  <c:v>0.20997642999999999</c:v>
                </c:pt>
                <c:pt idx="2">
                  <c:v>0.55265681</c:v>
                </c:pt>
                <c:pt idx="3">
                  <c:v>0.81475657999999995</c:v>
                </c:pt>
              </c:numCache>
            </c:numRef>
          </c:val>
          <c:extLst xmlns:c16r2="http://schemas.microsoft.com/office/drawing/2015/06/chart">
            <c:ext xmlns:c16="http://schemas.microsoft.com/office/drawing/2014/chart" uri="{C3380CC4-5D6E-409C-BE32-E72D297353CC}">
              <c16:uniqueId val="{00000003-B729-4973-8F8D-CD462FA39345}"/>
            </c:ext>
          </c:extLst>
        </c:ser>
        <c:dLbls>
          <c:showLegendKey val="0"/>
          <c:showVal val="0"/>
          <c:showCatName val="0"/>
          <c:showSerName val="0"/>
          <c:showPercent val="0"/>
          <c:showBubbleSize val="0"/>
        </c:dLbls>
        <c:gapWidth val="150"/>
        <c:axId val="790977536"/>
        <c:axId val="831213504"/>
      </c:barChart>
      <c:catAx>
        <c:axId val="790977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831213504"/>
        <c:crosses val="autoZero"/>
        <c:auto val="1"/>
        <c:lblAlgn val="ctr"/>
        <c:lblOffset val="100"/>
        <c:noMultiLvlLbl val="0"/>
      </c:catAx>
      <c:valAx>
        <c:axId val="831213504"/>
        <c:scaling>
          <c:orientation val="minMax"/>
          <c:max val="1.4"/>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790977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Scenarios</a:t>
            </a:r>
            <a:r>
              <a:rPr lang="en-US" sz="1000" baseline="0"/>
              <a:t> from sensitity analyses for</a:t>
            </a:r>
            <a:r>
              <a:rPr lang="en-US" sz="1000"/>
              <a:t> Phases A1-A5 of</a:t>
            </a:r>
            <a:r>
              <a:rPr lang="en-US" sz="1000" baseline="0"/>
              <a:t> </a:t>
            </a:r>
            <a:r>
              <a:rPr lang="en-US" sz="1000" b="1" i="0" u="none" strike="noStrike" baseline="0">
                <a:effectLst/>
              </a:rPr>
              <a:t>for four building technologies</a:t>
            </a:r>
            <a:endParaRPr lang="en-US" sz="1000"/>
          </a:p>
        </c:rich>
      </c:tx>
      <c:overlay val="0"/>
    </c:title>
    <c:autoTitleDeleted val="0"/>
    <c:plotArea>
      <c:layout/>
      <c:barChart>
        <c:barDir val="col"/>
        <c:grouping val="clustered"/>
        <c:varyColors val="0"/>
        <c:ser>
          <c:idx val="0"/>
          <c:order val="0"/>
          <c:tx>
            <c:strRef>
              <c:f>Sheet19!$B$30</c:f>
              <c:strCache>
                <c:ptCount val="1"/>
                <c:pt idx="0">
                  <c:v>Phases A1-A5</c:v>
                </c:pt>
              </c:strCache>
            </c:strRef>
          </c:tx>
          <c:spPr>
            <a:ln>
              <a:solidFill>
                <a:sysClr val="windowText" lastClr="000000"/>
              </a:solidFill>
            </a:ln>
          </c:spPr>
          <c:invertIfNegative val="0"/>
          <c:dPt>
            <c:idx val="0"/>
            <c:invertIfNegative val="0"/>
            <c:bubble3D val="0"/>
            <c:spPr>
              <a:pattFill prst="wdUpDiag">
                <a:fgClr>
                  <a:schemeClr val="tx1"/>
                </a:fgClr>
                <a:bgClr>
                  <a:schemeClr val="bg1"/>
                </a:bgClr>
              </a:pattFill>
              <a:ln>
                <a:solidFill>
                  <a:sysClr val="windowText" lastClr="000000"/>
                </a:solidFill>
              </a:ln>
            </c:spPr>
            <c:extLst xmlns:c16r2="http://schemas.microsoft.com/office/drawing/2015/06/chart">
              <c:ext xmlns:c16="http://schemas.microsoft.com/office/drawing/2014/chart" uri="{C3380CC4-5D6E-409C-BE32-E72D297353CC}">
                <c16:uniqueId val="{00000001-ABF1-4F40-BEF7-7879802E169E}"/>
              </c:ext>
            </c:extLst>
          </c:dPt>
          <c:dPt>
            <c:idx val="1"/>
            <c:invertIfNegative val="0"/>
            <c:bubble3D val="0"/>
            <c:spPr>
              <a:pattFill prst="wdUpDiag">
                <a:fgClr>
                  <a:schemeClr val="tx1"/>
                </a:fgClr>
                <a:bgClr>
                  <a:schemeClr val="bg1"/>
                </a:bgClr>
              </a:pattFill>
              <a:ln>
                <a:solidFill>
                  <a:sysClr val="windowText" lastClr="000000"/>
                </a:solidFill>
              </a:ln>
            </c:spPr>
            <c:extLst xmlns:c16r2="http://schemas.microsoft.com/office/drawing/2015/06/chart">
              <c:ext xmlns:c16="http://schemas.microsoft.com/office/drawing/2014/chart" uri="{C3380CC4-5D6E-409C-BE32-E72D297353CC}">
                <c16:uniqueId val="{00000003-ABF1-4F40-BEF7-7879802E169E}"/>
              </c:ext>
            </c:extLst>
          </c:dPt>
          <c:dPt>
            <c:idx val="2"/>
            <c:invertIfNegative val="0"/>
            <c:bubble3D val="0"/>
            <c:spPr>
              <a:pattFill prst="wdUpDiag">
                <a:fgClr>
                  <a:schemeClr val="tx1"/>
                </a:fgClr>
                <a:bgClr>
                  <a:schemeClr val="bg1"/>
                </a:bgClr>
              </a:pattFill>
              <a:ln>
                <a:solidFill>
                  <a:sysClr val="windowText" lastClr="000000"/>
                </a:solidFill>
              </a:ln>
            </c:spPr>
            <c:extLst xmlns:c16r2="http://schemas.microsoft.com/office/drawing/2015/06/chart">
              <c:ext xmlns:c16="http://schemas.microsoft.com/office/drawing/2014/chart" uri="{C3380CC4-5D6E-409C-BE32-E72D297353CC}">
                <c16:uniqueId val="{00000005-ABF1-4F40-BEF7-7879802E169E}"/>
              </c:ext>
            </c:extLst>
          </c:dPt>
          <c:dPt>
            <c:idx val="3"/>
            <c:invertIfNegative val="0"/>
            <c:bubble3D val="0"/>
            <c:spPr>
              <a:pattFill prst="ltHorz">
                <a:fgClr>
                  <a:schemeClr val="tx1"/>
                </a:fgClr>
                <a:bgClr>
                  <a:schemeClr val="bg1"/>
                </a:bgClr>
              </a:pattFill>
              <a:ln>
                <a:solidFill>
                  <a:sysClr val="windowText" lastClr="000000"/>
                </a:solidFill>
              </a:ln>
            </c:spPr>
            <c:extLst xmlns:c16r2="http://schemas.microsoft.com/office/drawing/2015/06/chart">
              <c:ext xmlns:c16="http://schemas.microsoft.com/office/drawing/2014/chart" uri="{C3380CC4-5D6E-409C-BE32-E72D297353CC}">
                <c16:uniqueId val="{00000007-ABF1-4F40-BEF7-7879802E169E}"/>
              </c:ext>
            </c:extLst>
          </c:dPt>
          <c:dPt>
            <c:idx val="4"/>
            <c:invertIfNegative val="0"/>
            <c:bubble3D val="0"/>
            <c:spPr>
              <a:pattFill prst="ltHorz">
                <a:fgClr>
                  <a:schemeClr val="tx1"/>
                </a:fgClr>
                <a:bgClr>
                  <a:schemeClr val="bg1"/>
                </a:bgClr>
              </a:pattFill>
              <a:ln>
                <a:solidFill>
                  <a:sysClr val="windowText" lastClr="000000"/>
                </a:solidFill>
              </a:ln>
            </c:spPr>
            <c:extLst xmlns:c16r2="http://schemas.microsoft.com/office/drawing/2015/06/chart">
              <c:ext xmlns:c16="http://schemas.microsoft.com/office/drawing/2014/chart" uri="{C3380CC4-5D6E-409C-BE32-E72D297353CC}">
                <c16:uniqueId val="{00000009-ABF1-4F40-BEF7-7879802E169E}"/>
              </c:ext>
            </c:extLst>
          </c:dPt>
          <c:dPt>
            <c:idx val="5"/>
            <c:invertIfNegative val="0"/>
            <c:bubble3D val="0"/>
            <c:spPr>
              <a:pattFill prst="ltHorz">
                <a:fgClr>
                  <a:schemeClr val="tx1"/>
                </a:fgClr>
                <a:bgClr>
                  <a:schemeClr val="bg1"/>
                </a:bgClr>
              </a:pattFill>
              <a:ln>
                <a:solidFill>
                  <a:sysClr val="windowText" lastClr="000000"/>
                </a:solidFill>
              </a:ln>
            </c:spPr>
            <c:extLst xmlns:c16r2="http://schemas.microsoft.com/office/drawing/2015/06/chart">
              <c:ext xmlns:c16="http://schemas.microsoft.com/office/drawing/2014/chart" uri="{C3380CC4-5D6E-409C-BE32-E72D297353CC}">
                <c16:uniqueId val="{0000000B-ABF1-4F40-BEF7-7879802E169E}"/>
              </c:ext>
            </c:extLst>
          </c:dPt>
          <c:dPt>
            <c:idx val="6"/>
            <c:invertIfNegative val="0"/>
            <c:bubble3D val="0"/>
            <c:spPr>
              <a:pattFill prst="pct5">
                <a:fgClr>
                  <a:schemeClr val="tx1"/>
                </a:fgClr>
                <a:bgClr>
                  <a:schemeClr val="bg1"/>
                </a:bgClr>
              </a:pattFill>
              <a:ln>
                <a:solidFill>
                  <a:sysClr val="windowText" lastClr="000000"/>
                </a:solidFill>
              </a:ln>
            </c:spPr>
            <c:extLst xmlns:c16r2="http://schemas.microsoft.com/office/drawing/2015/06/chart">
              <c:ext xmlns:c16="http://schemas.microsoft.com/office/drawing/2014/chart" uri="{C3380CC4-5D6E-409C-BE32-E72D297353CC}">
                <c16:uniqueId val="{0000000D-ABF1-4F40-BEF7-7879802E169E}"/>
              </c:ext>
            </c:extLst>
          </c:dPt>
          <c:dPt>
            <c:idx val="7"/>
            <c:invertIfNegative val="0"/>
            <c:bubble3D val="0"/>
            <c:spPr>
              <a:pattFill prst="pct5">
                <a:fgClr>
                  <a:schemeClr val="tx1"/>
                </a:fgClr>
                <a:bgClr>
                  <a:schemeClr val="bg1"/>
                </a:bgClr>
              </a:pattFill>
              <a:ln>
                <a:solidFill>
                  <a:sysClr val="windowText" lastClr="000000"/>
                </a:solidFill>
              </a:ln>
            </c:spPr>
            <c:extLst xmlns:c16r2="http://schemas.microsoft.com/office/drawing/2015/06/chart">
              <c:ext xmlns:c16="http://schemas.microsoft.com/office/drawing/2014/chart" uri="{C3380CC4-5D6E-409C-BE32-E72D297353CC}">
                <c16:uniqueId val="{0000000F-ABF1-4F40-BEF7-7879802E169E}"/>
              </c:ext>
            </c:extLst>
          </c:dPt>
          <c:dPt>
            <c:idx val="8"/>
            <c:invertIfNegative val="0"/>
            <c:bubble3D val="0"/>
            <c:spPr>
              <a:pattFill prst="pct5">
                <a:fgClr>
                  <a:schemeClr val="tx1"/>
                </a:fgClr>
                <a:bgClr>
                  <a:schemeClr val="bg1"/>
                </a:bgClr>
              </a:pattFill>
              <a:ln>
                <a:solidFill>
                  <a:sysClr val="windowText" lastClr="000000"/>
                </a:solidFill>
              </a:ln>
            </c:spPr>
            <c:extLst xmlns:c16r2="http://schemas.microsoft.com/office/drawing/2015/06/chart">
              <c:ext xmlns:c16="http://schemas.microsoft.com/office/drawing/2014/chart" uri="{C3380CC4-5D6E-409C-BE32-E72D297353CC}">
                <c16:uniqueId val="{00000011-ABF1-4F40-BEF7-7879802E169E}"/>
              </c:ext>
            </c:extLst>
          </c:dPt>
          <c:dPt>
            <c:idx val="9"/>
            <c:invertIfNegative val="0"/>
            <c:bubble3D val="0"/>
            <c:spPr>
              <a:pattFill prst="lgGrid">
                <a:fgClr>
                  <a:schemeClr val="tx1"/>
                </a:fgClr>
                <a:bgClr>
                  <a:schemeClr val="bg1"/>
                </a:bgClr>
              </a:pattFill>
              <a:ln>
                <a:solidFill>
                  <a:sysClr val="windowText" lastClr="000000"/>
                </a:solidFill>
              </a:ln>
            </c:spPr>
            <c:extLst xmlns:c16r2="http://schemas.microsoft.com/office/drawing/2015/06/chart">
              <c:ext xmlns:c16="http://schemas.microsoft.com/office/drawing/2014/chart" uri="{C3380CC4-5D6E-409C-BE32-E72D297353CC}">
                <c16:uniqueId val="{00000013-ABF1-4F40-BEF7-7879802E169E}"/>
              </c:ext>
            </c:extLst>
          </c:dPt>
          <c:cat>
            <c:multiLvlStrRef>
              <c:f>Sheet19!$C$28:$L$29</c:f>
              <c:multiLvlStrCache>
                <c:ptCount val="10"/>
                <c:lvl>
                  <c:pt idx="0">
                    <c:v>Min</c:v>
                  </c:pt>
                  <c:pt idx="1">
                    <c:v>Base</c:v>
                  </c:pt>
                  <c:pt idx="2">
                    <c:v>Max</c:v>
                  </c:pt>
                  <c:pt idx="3">
                    <c:v>Min</c:v>
                  </c:pt>
                  <c:pt idx="4">
                    <c:v>Base</c:v>
                  </c:pt>
                  <c:pt idx="5">
                    <c:v>Max</c:v>
                  </c:pt>
                  <c:pt idx="6">
                    <c:v>Min</c:v>
                  </c:pt>
                  <c:pt idx="7">
                    <c:v>Base</c:v>
                  </c:pt>
                  <c:pt idx="8">
                    <c:v>Max</c:v>
                  </c:pt>
                  <c:pt idx="9">
                    <c:v>Base</c:v>
                  </c:pt>
                </c:lvl>
                <c:lvl>
                  <c:pt idx="0">
                    <c:v>Coconut Board Based House</c:v>
                  </c:pt>
                  <c:pt idx="3">
                    <c:v>Cement-Bambboo Frames</c:v>
                  </c:pt>
                  <c:pt idx="6">
                    <c:v>Soil-Cement Block House</c:v>
                  </c:pt>
                  <c:pt idx="9">
                    <c:v>Social House RCC/CHB</c:v>
                  </c:pt>
                </c:lvl>
              </c:multiLvlStrCache>
            </c:multiLvlStrRef>
          </c:cat>
          <c:val>
            <c:numRef>
              <c:f>Sheet19!$C$30:$L$30</c:f>
              <c:numCache>
                <c:formatCode>General</c:formatCode>
                <c:ptCount val="10"/>
                <c:pt idx="0">
                  <c:v>2.1749875941474603</c:v>
                </c:pt>
                <c:pt idx="1">
                  <c:v>2.1799296124484098</c:v>
                </c:pt>
                <c:pt idx="2">
                  <c:v>2.3944853828368902</c:v>
                </c:pt>
                <c:pt idx="3">
                  <c:v>1.5674823287178101</c:v>
                </c:pt>
                <c:pt idx="4">
                  <c:v>3.2024376295625898</c:v>
                </c:pt>
                <c:pt idx="5">
                  <c:v>3.3933716</c:v>
                </c:pt>
                <c:pt idx="6">
                  <c:v>6.6434907382274195</c:v>
                </c:pt>
                <c:pt idx="7">
                  <c:v>8.1104395682052708</c:v>
                </c:pt>
                <c:pt idx="8">
                  <c:v>9.12645765688384</c:v>
                </c:pt>
                <c:pt idx="9">
                  <c:v>12.508226290083899</c:v>
                </c:pt>
              </c:numCache>
            </c:numRef>
          </c:val>
          <c:extLst xmlns:c16r2="http://schemas.microsoft.com/office/drawing/2015/06/chart">
            <c:ext xmlns:c16="http://schemas.microsoft.com/office/drawing/2014/chart" uri="{C3380CC4-5D6E-409C-BE32-E72D297353CC}">
              <c16:uniqueId val="{00000014-ABF1-4F40-BEF7-7879802E169E}"/>
            </c:ext>
          </c:extLst>
        </c:ser>
        <c:dLbls>
          <c:showLegendKey val="0"/>
          <c:showVal val="0"/>
          <c:showCatName val="0"/>
          <c:showSerName val="0"/>
          <c:showPercent val="0"/>
          <c:showBubbleSize val="0"/>
        </c:dLbls>
        <c:gapWidth val="150"/>
        <c:axId val="214923264"/>
        <c:axId val="831215232"/>
      </c:barChart>
      <c:catAx>
        <c:axId val="214923264"/>
        <c:scaling>
          <c:orientation val="minMax"/>
        </c:scaling>
        <c:delete val="0"/>
        <c:axPos val="b"/>
        <c:numFmt formatCode="General" sourceLinked="0"/>
        <c:majorTickMark val="out"/>
        <c:minorTickMark val="none"/>
        <c:tickLblPos val="nextTo"/>
        <c:txPr>
          <a:bodyPr/>
          <a:lstStyle/>
          <a:p>
            <a:pPr>
              <a:defRPr sz="900"/>
            </a:pPr>
            <a:endParaRPr lang="de-DE"/>
          </a:p>
        </c:txPr>
        <c:crossAx val="831215232"/>
        <c:crosses val="autoZero"/>
        <c:auto val="1"/>
        <c:lblAlgn val="ctr"/>
        <c:lblOffset val="100"/>
        <c:noMultiLvlLbl val="0"/>
      </c:catAx>
      <c:valAx>
        <c:axId val="831215232"/>
        <c:scaling>
          <c:orientation val="minMax"/>
        </c:scaling>
        <c:delete val="0"/>
        <c:axPos val="l"/>
        <c:majorGridlines/>
        <c:title>
          <c:tx>
            <c:rich>
              <a:bodyPr rot="-5400000" vert="horz"/>
              <a:lstStyle/>
              <a:p>
                <a:pPr>
                  <a:defRPr sz="700"/>
                </a:pPr>
                <a:r>
                  <a:rPr lang="en-US" sz="700"/>
                  <a:t>GWP (100a) [t CO2 eq.]</a:t>
                </a:r>
              </a:p>
            </c:rich>
          </c:tx>
          <c:overlay val="0"/>
        </c:title>
        <c:numFmt formatCode="General" sourceLinked="1"/>
        <c:majorTickMark val="out"/>
        <c:minorTickMark val="none"/>
        <c:tickLblPos val="nextTo"/>
        <c:txPr>
          <a:bodyPr/>
          <a:lstStyle/>
          <a:p>
            <a:pPr>
              <a:defRPr sz="900"/>
            </a:pPr>
            <a:endParaRPr lang="de-DE"/>
          </a:p>
        </c:txPr>
        <c:crossAx val="214923264"/>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r>
              <a:rPr lang="en-US" sz="1000" b="1" i="0" baseline="0">
                <a:solidFill>
                  <a:sysClr val="windowText" lastClr="000000"/>
                </a:solidFill>
                <a:effectLst/>
              </a:rPr>
              <a:t>Scenarios from sensitity analyses for Phases B2-B4 of for four building technologies</a:t>
            </a:r>
            <a:endParaRPr lang="en-SG" sz="1000">
              <a:solidFill>
                <a:sysClr val="windowText" lastClr="000000"/>
              </a:solidFill>
              <a:effectLst/>
            </a:endParaRPr>
          </a:p>
        </c:rich>
      </c:tx>
      <c:overlay val="0"/>
      <c:spPr>
        <a:noFill/>
        <a:ln>
          <a:noFill/>
        </a:ln>
        <a:effectLst/>
      </c:spPr>
    </c:title>
    <c:autoTitleDeleted val="0"/>
    <c:plotArea>
      <c:layout/>
      <c:barChart>
        <c:barDir val="col"/>
        <c:grouping val="clustered"/>
        <c:varyColors val="0"/>
        <c:ser>
          <c:idx val="0"/>
          <c:order val="0"/>
          <c:spPr>
            <a:solidFill>
              <a:schemeClr val="accent1"/>
            </a:solidFill>
            <a:ln>
              <a:solidFill>
                <a:sysClr val="windowText" lastClr="000000"/>
              </a:solidFill>
            </a:ln>
            <a:effectLst/>
          </c:spPr>
          <c:invertIfNegative val="0"/>
          <c:dPt>
            <c:idx val="0"/>
            <c:invertIfNegative val="0"/>
            <c:bubble3D val="0"/>
            <c:spPr>
              <a:pattFill prst="wdUpDiag">
                <a:fgClr>
                  <a:prstClr val="black"/>
                </a:fgClr>
                <a:bgClr>
                  <a:schemeClr val="bg1"/>
                </a:bgClr>
              </a:pattFill>
              <a:ln>
                <a:solidFill>
                  <a:sysClr val="windowText" lastClr="000000"/>
                </a:solidFill>
              </a:ln>
              <a:effectLst/>
            </c:spPr>
            <c:extLst xmlns:c16r2="http://schemas.microsoft.com/office/drawing/2015/06/chart">
              <c:ext xmlns:c16="http://schemas.microsoft.com/office/drawing/2014/chart" uri="{C3380CC4-5D6E-409C-BE32-E72D297353CC}">
                <c16:uniqueId val="{00000001-CFFE-46E4-8F2D-395BA32B9267}"/>
              </c:ext>
            </c:extLst>
          </c:dPt>
          <c:dPt>
            <c:idx val="1"/>
            <c:invertIfNegative val="0"/>
            <c:bubble3D val="0"/>
            <c:spPr>
              <a:pattFill prst="ltHorz">
                <a:fgClr>
                  <a:prstClr val="black"/>
                </a:fgClr>
                <a:bgClr>
                  <a:schemeClr val="bg1"/>
                </a:bgClr>
              </a:pattFill>
              <a:ln>
                <a:solidFill>
                  <a:sysClr val="windowText" lastClr="000000"/>
                </a:solidFill>
              </a:ln>
              <a:effectLst/>
            </c:spPr>
            <c:extLst xmlns:c16r2="http://schemas.microsoft.com/office/drawing/2015/06/chart">
              <c:ext xmlns:c16="http://schemas.microsoft.com/office/drawing/2014/chart" uri="{C3380CC4-5D6E-409C-BE32-E72D297353CC}">
                <c16:uniqueId val="{00000003-CFFE-46E4-8F2D-395BA32B9267}"/>
              </c:ext>
            </c:extLst>
          </c:dPt>
          <c:dPt>
            <c:idx val="2"/>
            <c:invertIfNegative val="0"/>
            <c:bubble3D val="0"/>
            <c:spPr>
              <a:pattFill prst="pct5">
                <a:fgClr>
                  <a:prstClr val="black"/>
                </a:fgClr>
                <a:bgClr>
                  <a:schemeClr val="bg1"/>
                </a:bgClr>
              </a:pattFill>
              <a:ln>
                <a:solidFill>
                  <a:sysClr val="windowText" lastClr="000000"/>
                </a:solidFill>
              </a:ln>
              <a:effectLst/>
            </c:spPr>
            <c:extLst xmlns:c16r2="http://schemas.microsoft.com/office/drawing/2015/06/chart">
              <c:ext xmlns:c16="http://schemas.microsoft.com/office/drawing/2014/chart" uri="{C3380CC4-5D6E-409C-BE32-E72D297353CC}">
                <c16:uniqueId val="{00000005-CFFE-46E4-8F2D-395BA32B9267}"/>
              </c:ext>
            </c:extLst>
          </c:dPt>
          <c:dPt>
            <c:idx val="3"/>
            <c:invertIfNegative val="0"/>
            <c:bubble3D val="0"/>
            <c:spPr>
              <a:pattFill prst="lgGrid">
                <a:fgClr>
                  <a:prstClr val="black"/>
                </a:fgClr>
                <a:bgClr>
                  <a:schemeClr val="bg1"/>
                </a:bgClr>
              </a:pattFill>
              <a:ln>
                <a:solidFill>
                  <a:sysClr val="windowText" lastClr="000000"/>
                </a:solidFill>
              </a:ln>
              <a:effectLst/>
            </c:spPr>
            <c:extLst xmlns:c16r2="http://schemas.microsoft.com/office/drawing/2015/06/chart">
              <c:ext xmlns:c16="http://schemas.microsoft.com/office/drawing/2014/chart" uri="{C3380CC4-5D6E-409C-BE32-E72D297353CC}">
                <c16:uniqueId val="{00000007-CFFE-46E4-8F2D-395BA32B9267}"/>
              </c:ext>
            </c:extLst>
          </c:dPt>
          <c:dPt>
            <c:idx val="5"/>
            <c:invertIfNegative val="0"/>
            <c:bubble3D val="0"/>
            <c:spPr>
              <a:pattFill prst="wdUpDiag">
                <a:fgClr>
                  <a:prstClr val="black"/>
                </a:fgClr>
                <a:bgClr>
                  <a:schemeClr val="bg1"/>
                </a:bgClr>
              </a:pattFill>
              <a:ln>
                <a:solidFill>
                  <a:sysClr val="windowText" lastClr="000000"/>
                </a:solidFill>
              </a:ln>
              <a:effectLst/>
            </c:spPr>
            <c:extLst xmlns:c16r2="http://schemas.microsoft.com/office/drawing/2015/06/chart">
              <c:ext xmlns:c16="http://schemas.microsoft.com/office/drawing/2014/chart" uri="{C3380CC4-5D6E-409C-BE32-E72D297353CC}">
                <c16:uniqueId val="{00000009-CFFE-46E4-8F2D-395BA32B9267}"/>
              </c:ext>
            </c:extLst>
          </c:dPt>
          <c:dPt>
            <c:idx val="6"/>
            <c:invertIfNegative val="0"/>
            <c:bubble3D val="0"/>
            <c:spPr>
              <a:pattFill prst="ltHorz">
                <a:fgClr>
                  <a:prstClr val="black"/>
                </a:fgClr>
                <a:bgClr>
                  <a:schemeClr val="bg1"/>
                </a:bgClr>
              </a:pattFill>
              <a:ln>
                <a:solidFill>
                  <a:sysClr val="windowText" lastClr="000000"/>
                </a:solidFill>
              </a:ln>
              <a:effectLst/>
            </c:spPr>
            <c:extLst xmlns:c16r2="http://schemas.microsoft.com/office/drawing/2015/06/chart">
              <c:ext xmlns:c16="http://schemas.microsoft.com/office/drawing/2014/chart" uri="{C3380CC4-5D6E-409C-BE32-E72D297353CC}">
                <c16:uniqueId val="{0000000B-CFFE-46E4-8F2D-395BA32B9267}"/>
              </c:ext>
            </c:extLst>
          </c:dPt>
          <c:dPt>
            <c:idx val="7"/>
            <c:invertIfNegative val="0"/>
            <c:bubble3D val="0"/>
            <c:spPr>
              <a:pattFill prst="pct5">
                <a:fgClr>
                  <a:prstClr val="black"/>
                </a:fgClr>
                <a:bgClr>
                  <a:schemeClr val="bg1"/>
                </a:bgClr>
              </a:pattFill>
              <a:ln>
                <a:solidFill>
                  <a:sysClr val="windowText" lastClr="000000"/>
                </a:solidFill>
              </a:ln>
              <a:effectLst/>
            </c:spPr>
            <c:extLst xmlns:c16r2="http://schemas.microsoft.com/office/drawing/2015/06/chart">
              <c:ext xmlns:c16="http://schemas.microsoft.com/office/drawing/2014/chart" uri="{C3380CC4-5D6E-409C-BE32-E72D297353CC}">
                <c16:uniqueId val="{0000000D-CFFE-46E4-8F2D-395BA32B9267}"/>
              </c:ext>
            </c:extLst>
          </c:dPt>
          <c:dPt>
            <c:idx val="8"/>
            <c:invertIfNegative val="0"/>
            <c:bubble3D val="0"/>
            <c:spPr>
              <a:pattFill prst="lgGrid">
                <a:fgClr>
                  <a:prstClr val="black"/>
                </a:fgClr>
                <a:bgClr>
                  <a:schemeClr val="bg1"/>
                </a:bgClr>
              </a:pattFill>
              <a:ln>
                <a:solidFill>
                  <a:sysClr val="windowText" lastClr="000000"/>
                </a:solidFill>
              </a:ln>
              <a:effectLst/>
            </c:spPr>
            <c:extLst xmlns:c16r2="http://schemas.microsoft.com/office/drawing/2015/06/chart">
              <c:ext xmlns:c16="http://schemas.microsoft.com/office/drawing/2014/chart" uri="{C3380CC4-5D6E-409C-BE32-E72D297353CC}">
                <c16:uniqueId val="{0000000F-CFFE-46E4-8F2D-395BA32B9267}"/>
              </c:ext>
            </c:extLst>
          </c:dPt>
          <c:dPt>
            <c:idx val="10"/>
            <c:invertIfNegative val="0"/>
            <c:bubble3D val="0"/>
            <c:spPr>
              <a:pattFill prst="wdUpDiag">
                <a:fgClr>
                  <a:prstClr val="black"/>
                </a:fgClr>
                <a:bgClr>
                  <a:schemeClr val="bg1"/>
                </a:bgClr>
              </a:pattFill>
              <a:ln>
                <a:solidFill>
                  <a:sysClr val="windowText" lastClr="000000"/>
                </a:solidFill>
              </a:ln>
              <a:effectLst/>
            </c:spPr>
            <c:extLst xmlns:c16r2="http://schemas.microsoft.com/office/drawing/2015/06/chart">
              <c:ext xmlns:c16="http://schemas.microsoft.com/office/drawing/2014/chart" uri="{C3380CC4-5D6E-409C-BE32-E72D297353CC}">
                <c16:uniqueId val="{00000011-CFFE-46E4-8F2D-395BA32B9267}"/>
              </c:ext>
            </c:extLst>
          </c:dPt>
          <c:dPt>
            <c:idx val="11"/>
            <c:invertIfNegative val="0"/>
            <c:bubble3D val="0"/>
            <c:spPr>
              <a:pattFill prst="ltHorz">
                <a:fgClr>
                  <a:prstClr val="black"/>
                </a:fgClr>
                <a:bgClr>
                  <a:schemeClr val="bg1"/>
                </a:bgClr>
              </a:pattFill>
              <a:ln>
                <a:solidFill>
                  <a:sysClr val="windowText" lastClr="000000"/>
                </a:solidFill>
              </a:ln>
              <a:effectLst/>
            </c:spPr>
            <c:extLst xmlns:c16r2="http://schemas.microsoft.com/office/drawing/2015/06/chart">
              <c:ext xmlns:c16="http://schemas.microsoft.com/office/drawing/2014/chart" uri="{C3380CC4-5D6E-409C-BE32-E72D297353CC}">
                <c16:uniqueId val="{00000013-CFFE-46E4-8F2D-395BA32B9267}"/>
              </c:ext>
            </c:extLst>
          </c:dPt>
          <c:dPt>
            <c:idx val="12"/>
            <c:invertIfNegative val="0"/>
            <c:bubble3D val="0"/>
            <c:spPr>
              <a:pattFill prst="pct5">
                <a:fgClr>
                  <a:prstClr val="black"/>
                </a:fgClr>
                <a:bgClr>
                  <a:schemeClr val="bg1"/>
                </a:bgClr>
              </a:pattFill>
              <a:ln>
                <a:solidFill>
                  <a:sysClr val="windowText" lastClr="000000"/>
                </a:solidFill>
              </a:ln>
              <a:effectLst/>
            </c:spPr>
            <c:extLst xmlns:c16r2="http://schemas.microsoft.com/office/drawing/2015/06/chart">
              <c:ext xmlns:c16="http://schemas.microsoft.com/office/drawing/2014/chart" uri="{C3380CC4-5D6E-409C-BE32-E72D297353CC}">
                <c16:uniqueId val="{00000015-CFFE-46E4-8F2D-395BA32B9267}"/>
              </c:ext>
            </c:extLst>
          </c:dPt>
          <c:dPt>
            <c:idx val="13"/>
            <c:invertIfNegative val="0"/>
            <c:bubble3D val="0"/>
            <c:spPr>
              <a:pattFill prst="lgGrid">
                <a:fgClr>
                  <a:prstClr val="black"/>
                </a:fgClr>
                <a:bgClr>
                  <a:schemeClr val="bg1"/>
                </a:bgClr>
              </a:pattFill>
              <a:ln>
                <a:solidFill>
                  <a:sysClr val="windowText" lastClr="000000"/>
                </a:solidFill>
              </a:ln>
              <a:effectLst/>
            </c:spPr>
            <c:extLst xmlns:c16r2="http://schemas.microsoft.com/office/drawing/2015/06/chart">
              <c:ext xmlns:c16="http://schemas.microsoft.com/office/drawing/2014/chart" uri="{C3380CC4-5D6E-409C-BE32-E72D297353CC}">
                <c16:uniqueId val="{00000017-CFFE-46E4-8F2D-395BA32B9267}"/>
              </c:ext>
            </c:extLst>
          </c:dPt>
          <c:dPt>
            <c:idx val="15"/>
            <c:invertIfNegative val="0"/>
            <c:bubble3D val="0"/>
            <c:spPr>
              <a:pattFill prst="wdUpDiag">
                <a:fgClr>
                  <a:prstClr val="black"/>
                </a:fgClr>
                <a:bgClr>
                  <a:schemeClr val="bg1"/>
                </a:bgClr>
              </a:pattFill>
              <a:ln>
                <a:solidFill>
                  <a:sysClr val="windowText" lastClr="000000"/>
                </a:solidFill>
              </a:ln>
              <a:effectLst/>
            </c:spPr>
            <c:extLst xmlns:c16r2="http://schemas.microsoft.com/office/drawing/2015/06/chart">
              <c:ext xmlns:c16="http://schemas.microsoft.com/office/drawing/2014/chart" uri="{C3380CC4-5D6E-409C-BE32-E72D297353CC}">
                <c16:uniqueId val="{00000019-CFFE-46E4-8F2D-395BA32B9267}"/>
              </c:ext>
            </c:extLst>
          </c:dPt>
          <c:dPt>
            <c:idx val="16"/>
            <c:invertIfNegative val="0"/>
            <c:bubble3D val="0"/>
            <c:spPr>
              <a:pattFill prst="ltHorz">
                <a:fgClr>
                  <a:prstClr val="black"/>
                </a:fgClr>
                <a:bgClr>
                  <a:schemeClr val="bg1"/>
                </a:bgClr>
              </a:pattFill>
              <a:ln>
                <a:solidFill>
                  <a:sysClr val="windowText" lastClr="000000"/>
                </a:solidFill>
              </a:ln>
              <a:effectLst/>
            </c:spPr>
            <c:extLst xmlns:c16r2="http://schemas.microsoft.com/office/drawing/2015/06/chart">
              <c:ext xmlns:c16="http://schemas.microsoft.com/office/drawing/2014/chart" uri="{C3380CC4-5D6E-409C-BE32-E72D297353CC}">
                <c16:uniqueId val="{0000001B-CFFE-46E4-8F2D-395BA32B9267}"/>
              </c:ext>
            </c:extLst>
          </c:dPt>
          <c:dPt>
            <c:idx val="17"/>
            <c:invertIfNegative val="0"/>
            <c:bubble3D val="0"/>
            <c:spPr>
              <a:pattFill prst="pct5">
                <a:fgClr>
                  <a:prstClr val="black"/>
                </a:fgClr>
                <a:bgClr>
                  <a:schemeClr val="bg1"/>
                </a:bgClr>
              </a:pattFill>
              <a:ln>
                <a:solidFill>
                  <a:sysClr val="windowText" lastClr="000000"/>
                </a:solidFill>
              </a:ln>
              <a:effectLst/>
            </c:spPr>
            <c:extLst xmlns:c16r2="http://schemas.microsoft.com/office/drawing/2015/06/chart">
              <c:ext xmlns:c16="http://schemas.microsoft.com/office/drawing/2014/chart" uri="{C3380CC4-5D6E-409C-BE32-E72D297353CC}">
                <c16:uniqueId val="{0000001D-CFFE-46E4-8F2D-395BA32B9267}"/>
              </c:ext>
            </c:extLst>
          </c:dPt>
          <c:dPt>
            <c:idx val="18"/>
            <c:invertIfNegative val="0"/>
            <c:bubble3D val="0"/>
            <c:spPr>
              <a:pattFill prst="lgGrid">
                <a:fgClr>
                  <a:prstClr val="black"/>
                </a:fgClr>
                <a:bgClr>
                  <a:schemeClr val="bg1"/>
                </a:bgClr>
              </a:pattFill>
              <a:ln>
                <a:solidFill>
                  <a:sysClr val="windowText" lastClr="000000"/>
                </a:solidFill>
              </a:ln>
              <a:effectLst/>
            </c:spPr>
            <c:extLst xmlns:c16r2="http://schemas.microsoft.com/office/drawing/2015/06/chart">
              <c:ext xmlns:c16="http://schemas.microsoft.com/office/drawing/2014/chart" uri="{C3380CC4-5D6E-409C-BE32-E72D297353CC}">
                <c16:uniqueId val="{0000001F-CFFE-46E4-8F2D-395BA32B9267}"/>
              </c:ext>
            </c:extLst>
          </c:dPt>
          <c:cat>
            <c:multiLvlStrRef>
              <c:f>'Sheet16 (3)'!$A$117:$B$135</c:f>
              <c:multiLvlStrCache>
                <c:ptCount val="19"/>
                <c:lvl>
                  <c:pt idx="0">
                    <c:v>Coco</c:v>
                  </c:pt>
                  <c:pt idx="1">
                    <c:v>CBF</c:v>
                  </c:pt>
                  <c:pt idx="2">
                    <c:v>SCB</c:v>
                  </c:pt>
                  <c:pt idx="3">
                    <c:v>CHB</c:v>
                  </c:pt>
                  <c:pt idx="4">
                    <c:v> </c:v>
                  </c:pt>
                  <c:pt idx="5">
                    <c:v>Coco</c:v>
                  </c:pt>
                  <c:pt idx="6">
                    <c:v>CBF</c:v>
                  </c:pt>
                  <c:pt idx="7">
                    <c:v>SCB</c:v>
                  </c:pt>
                  <c:pt idx="8">
                    <c:v>CHB</c:v>
                  </c:pt>
                  <c:pt idx="9">
                    <c:v> </c:v>
                  </c:pt>
                  <c:pt idx="10">
                    <c:v>Coco</c:v>
                  </c:pt>
                  <c:pt idx="11">
                    <c:v>CBF</c:v>
                  </c:pt>
                  <c:pt idx="12">
                    <c:v>SCB</c:v>
                  </c:pt>
                  <c:pt idx="13">
                    <c:v>CHB</c:v>
                  </c:pt>
                  <c:pt idx="15">
                    <c:v>Coco</c:v>
                  </c:pt>
                  <c:pt idx="16">
                    <c:v>CBF</c:v>
                  </c:pt>
                  <c:pt idx="17">
                    <c:v>SCB</c:v>
                  </c:pt>
                  <c:pt idx="18">
                    <c:v>CHB</c:v>
                  </c:pt>
                </c:lvl>
                <c:lvl>
                  <c:pt idx="0">
                    <c:v>Service Life 25a, Maintenance every 6a</c:v>
                  </c:pt>
                  <c:pt idx="4">
                    <c:v> </c:v>
                  </c:pt>
                  <c:pt idx="5">
                    <c:v>Scenario 1 Service Life 25a, Maintenance every 3a, Conventional Technology 25a, Maintenance every 6a</c:v>
                  </c:pt>
                  <c:pt idx="9">
                    <c:v> </c:v>
                  </c:pt>
                  <c:pt idx="10">
                    <c:v>Scenario 2 Alternative Technologies 10a, Maintenance every 3a, Conventional Technology 25a, Maintenance every 6a</c:v>
                  </c:pt>
                  <c:pt idx="14">
                    <c:v> </c:v>
                  </c:pt>
                  <c:pt idx="15">
                    <c:v>Scenario 3 Bio-based Technologies 10a, Maintenance every 3a, Block Technologies 40a, Maintenance every 6a</c:v>
                  </c:pt>
                </c:lvl>
              </c:multiLvlStrCache>
            </c:multiLvlStrRef>
          </c:cat>
          <c:val>
            <c:numRef>
              <c:f>'Sheet16 (3)'!$C$117:$C$135</c:f>
              <c:numCache>
                <c:formatCode>0.00</c:formatCode>
                <c:ptCount val="19"/>
                <c:pt idx="0">
                  <c:v>0.46182693333333336</c:v>
                </c:pt>
                <c:pt idx="1">
                  <c:v>0.66127810666666664</c:v>
                </c:pt>
                <c:pt idx="2">
                  <c:v>0.63425798666666666</c:v>
                </c:pt>
                <c:pt idx="3">
                  <c:v>0.9370482</c:v>
                </c:pt>
                <c:pt idx="5">
                  <c:v>0.80819713999999998</c:v>
                </c:pt>
                <c:pt idx="6">
                  <c:v>1.1572366999999999</c:v>
                </c:pt>
                <c:pt idx="7">
                  <c:v>1.1099515</c:v>
                </c:pt>
                <c:pt idx="8">
                  <c:v>0.9370482</c:v>
                </c:pt>
                <c:pt idx="10">
                  <c:v>0.57728367000000003</c:v>
                </c:pt>
                <c:pt idx="11">
                  <c:v>0.82659762999999997</c:v>
                </c:pt>
                <c:pt idx="12">
                  <c:v>0.79282248</c:v>
                </c:pt>
                <c:pt idx="13">
                  <c:v>0.9370482</c:v>
                </c:pt>
                <c:pt idx="15">
                  <c:v>0.57728367000000003</c:v>
                </c:pt>
                <c:pt idx="16">
                  <c:v>0.82659762999999997</c:v>
                </c:pt>
                <c:pt idx="17">
                  <c:v>0.63425798</c:v>
                </c:pt>
                <c:pt idx="18">
                  <c:v>0.93704820000000011</c:v>
                </c:pt>
              </c:numCache>
            </c:numRef>
          </c:val>
          <c:extLst xmlns:c16r2="http://schemas.microsoft.com/office/drawing/2015/06/chart">
            <c:ext xmlns:c16="http://schemas.microsoft.com/office/drawing/2014/chart" uri="{C3380CC4-5D6E-409C-BE32-E72D297353CC}">
              <c16:uniqueId val="{00000020-CFFE-46E4-8F2D-395BA32B9267}"/>
            </c:ext>
          </c:extLst>
        </c:ser>
        <c:dLbls>
          <c:showLegendKey val="0"/>
          <c:showVal val="0"/>
          <c:showCatName val="0"/>
          <c:showSerName val="0"/>
          <c:showPercent val="0"/>
          <c:showBubbleSize val="0"/>
        </c:dLbls>
        <c:gapWidth val="48"/>
        <c:overlap val="-27"/>
        <c:axId val="214924288"/>
        <c:axId val="831216960"/>
      </c:barChart>
      <c:catAx>
        <c:axId val="214924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831216960"/>
        <c:crosses val="autoZero"/>
        <c:auto val="1"/>
        <c:lblAlgn val="ctr"/>
        <c:lblOffset val="100"/>
        <c:noMultiLvlLbl val="0"/>
      </c:catAx>
      <c:valAx>
        <c:axId val="8312169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14924288"/>
        <c:crosses val="autoZero"/>
        <c:crossBetween val="between"/>
        <c:majorUnit val="0.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0.11587</cdr:x>
      <cdr:y>0.51601</cdr:y>
    </cdr:from>
    <cdr:to>
      <cdr:x>0.97331</cdr:x>
      <cdr:y>0.52001</cdr:y>
    </cdr:to>
    <cdr:cxnSp macro="">
      <cdr:nvCxnSpPr>
        <cdr:cNvPr id="3" name="Straight Connector 2"/>
        <cdr:cNvCxnSpPr/>
      </cdr:nvCxnSpPr>
      <cdr:spPr>
        <a:xfrm xmlns:a="http://schemas.openxmlformats.org/drawingml/2006/main" flipV="1">
          <a:off x="691117" y="1371600"/>
          <a:ext cx="5114260" cy="10633"/>
        </a:xfrm>
        <a:prstGeom xmlns:a="http://schemas.openxmlformats.org/drawingml/2006/main" prst="line">
          <a:avLst/>
        </a:prstGeom>
        <a:ln xmlns:a="http://schemas.openxmlformats.org/drawingml/2006/main" w="19050">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Hilti Red">
      <a:srgbClr val="D10024"/>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5156</Words>
  <Characters>32486</Characters>
  <Application>Microsoft Office Word</Application>
  <DocSecurity>0</DocSecurity>
  <Lines>270</Lines>
  <Paragraphs>75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Hilti</Company>
  <LinksUpToDate>false</LinksUpToDate>
  <CharactersWithSpaces>37567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Salzer, Corinna</dc:creator>
  <cp:lastModifiedBy>HP</cp:lastModifiedBy>
  <cp:revision>3</cp:revision>
  <dcterms:created xsi:type="dcterms:W3CDTF">2017-06-20T13:05:00Z</dcterms:created>
  <dcterms:modified xsi:type="dcterms:W3CDTF">2017-06-20T13:08:00Z</dcterms:modified>
</cp:coreProperties>
</file>