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C44" w:rsidRDefault="003E5C44" w:rsidP="003F61F3">
      <w:pPr>
        <w:jc w:val="center"/>
        <w:rPr>
          <w:rFonts w:ascii="Times New Roman" w:hAnsi="Times New Roman" w:cs="Times New Roman"/>
          <w:b/>
          <w:sz w:val="28"/>
          <w:szCs w:val="24"/>
        </w:rPr>
      </w:pPr>
      <w:r>
        <w:rPr>
          <w:rFonts w:ascii="Times New Roman" w:hAnsi="Times New Roman" w:cs="Times New Roman"/>
          <w:b/>
          <w:sz w:val="28"/>
          <w:szCs w:val="24"/>
        </w:rPr>
        <w:t>The International Journal of Life Cycle Assessment</w:t>
      </w:r>
    </w:p>
    <w:p w:rsidR="003F61F3" w:rsidRPr="000260DB" w:rsidRDefault="003F61F3" w:rsidP="003F61F3">
      <w:pPr>
        <w:jc w:val="center"/>
        <w:rPr>
          <w:rFonts w:ascii="Times New Roman" w:hAnsi="Times New Roman" w:cs="Times New Roman"/>
          <w:b/>
          <w:sz w:val="28"/>
          <w:szCs w:val="24"/>
        </w:rPr>
      </w:pPr>
      <w:r w:rsidRPr="000260DB">
        <w:rPr>
          <w:rFonts w:ascii="Times New Roman" w:hAnsi="Times New Roman" w:cs="Times New Roman"/>
          <w:b/>
          <w:sz w:val="28"/>
          <w:szCs w:val="24"/>
        </w:rPr>
        <w:t>Supplementary Information for</w:t>
      </w:r>
      <w:r w:rsidR="003E5C44">
        <w:rPr>
          <w:rFonts w:ascii="Times New Roman" w:hAnsi="Times New Roman" w:cs="Times New Roman"/>
          <w:b/>
          <w:sz w:val="28"/>
          <w:szCs w:val="24"/>
        </w:rPr>
        <w:t>:</w:t>
      </w:r>
    </w:p>
    <w:p w:rsidR="002376DD" w:rsidRPr="002376DD" w:rsidRDefault="002376DD" w:rsidP="002376DD">
      <w:pPr>
        <w:spacing w:line="480" w:lineRule="auto"/>
        <w:rPr>
          <w:rFonts w:asciiTheme="majorBidi" w:hAnsiTheme="majorBidi"/>
          <w:b/>
          <w:bCs/>
          <w:sz w:val="24"/>
          <w:szCs w:val="24"/>
        </w:rPr>
      </w:pPr>
      <w:r w:rsidRPr="002376DD">
        <w:rPr>
          <w:rFonts w:asciiTheme="majorBidi" w:hAnsiTheme="majorBidi"/>
          <w:b/>
          <w:bCs/>
          <w:sz w:val="24"/>
          <w:szCs w:val="24"/>
        </w:rPr>
        <w:t>Quantifying drivers of variability in life cycle greenhouse gas emissions of consumer</w:t>
      </w:r>
    </w:p>
    <w:p w:rsidR="003F61F3" w:rsidRPr="000260DB" w:rsidRDefault="002376DD" w:rsidP="002376DD">
      <w:pPr>
        <w:spacing w:line="480" w:lineRule="auto"/>
        <w:jc w:val="center"/>
        <w:rPr>
          <w:rFonts w:asciiTheme="majorBidi" w:hAnsiTheme="majorBidi"/>
          <w:b/>
          <w:bCs/>
          <w:sz w:val="24"/>
          <w:szCs w:val="24"/>
        </w:rPr>
      </w:pPr>
      <w:proofErr w:type="gramStart"/>
      <w:r w:rsidRPr="002376DD">
        <w:rPr>
          <w:rFonts w:asciiTheme="majorBidi" w:hAnsiTheme="majorBidi"/>
          <w:b/>
          <w:bCs/>
          <w:sz w:val="24"/>
          <w:szCs w:val="24"/>
        </w:rPr>
        <w:t>products</w:t>
      </w:r>
      <w:proofErr w:type="gramEnd"/>
      <w:r w:rsidRPr="002376DD">
        <w:rPr>
          <w:rFonts w:asciiTheme="majorBidi" w:hAnsiTheme="majorBidi"/>
          <w:b/>
          <w:bCs/>
          <w:sz w:val="24"/>
          <w:szCs w:val="24"/>
        </w:rPr>
        <w:t xml:space="preserve"> - A case study on laundry washing in Europe</w:t>
      </w:r>
      <w:bookmarkStart w:id="0" w:name="_GoBack"/>
      <w:bookmarkEnd w:id="0"/>
      <w:r w:rsidR="003F61F3" w:rsidRPr="000260DB" w:rsidDel="00B55805">
        <w:rPr>
          <w:rFonts w:asciiTheme="majorBidi" w:hAnsiTheme="majorBidi"/>
          <w:b/>
          <w:bCs/>
          <w:sz w:val="24"/>
          <w:szCs w:val="24"/>
        </w:rPr>
        <w:t xml:space="preserve"> </w:t>
      </w:r>
    </w:p>
    <w:p w:rsidR="003F61F3" w:rsidRDefault="003F61F3" w:rsidP="003F61F3">
      <w:pPr>
        <w:spacing w:line="480" w:lineRule="auto"/>
        <w:jc w:val="center"/>
        <w:rPr>
          <w:rFonts w:asciiTheme="majorBidi" w:hAnsiTheme="majorBidi" w:cstheme="majorBidi"/>
          <w:sz w:val="20"/>
          <w:szCs w:val="20"/>
          <w:vertAlign w:val="superscript"/>
        </w:rPr>
      </w:pPr>
      <w:r w:rsidRPr="000260DB">
        <w:rPr>
          <w:rFonts w:asciiTheme="majorBidi" w:hAnsiTheme="majorBidi" w:cstheme="majorBidi"/>
          <w:sz w:val="20"/>
          <w:szCs w:val="20"/>
        </w:rPr>
        <w:t xml:space="preserve">S. </w:t>
      </w:r>
      <w:proofErr w:type="spellStart"/>
      <w:r w:rsidRPr="000260DB">
        <w:rPr>
          <w:rFonts w:asciiTheme="majorBidi" w:hAnsiTheme="majorBidi" w:cstheme="majorBidi"/>
          <w:sz w:val="20"/>
          <w:szCs w:val="20"/>
        </w:rPr>
        <w:t>Shahmohammadi</w:t>
      </w:r>
      <w:r w:rsidRPr="000260DB">
        <w:rPr>
          <w:rFonts w:asciiTheme="majorBidi" w:hAnsiTheme="majorBidi" w:cstheme="majorBidi"/>
          <w:sz w:val="20"/>
          <w:szCs w:val="20"/>
          <w:vertAlign w:val="superscript"/>
        </w:rPr>
        <w:t>a</w:t>
      </w:r>
      <w:proofErr w:type="spellEnd"/>
      <w:r w:rsidRPr="000260DB">
        <w:rPr>
          <w:rFonts w:asciiTheme="majorBidi" w:hAnsiTheme="majorBidi" w:cstheme="majorBidi"/>
          <w:sz w:val="20"/>
          <w:szCs w:val="20"/>
          <w:vertAlign w:val="superscript"/>
        </w:rPr>
        <w:t>,</w:t>
      </w:r>
      <w:r w:rsidRPr="000260DB">
        <w:rPr>
          <w:rStyle w:val="FootnoteReference"/>
          <w:rFonts w:asciiTheme="majorBidi" w:hAnsiTheme="majorBidi" w:cstheme="majorBidi"/>
          <w:sz w:val="20"/>
          <w:szCs w:val="20"/>
        </w:rPr>
        <w:footnoteReference w:customMarkFollows="1" w:id="1"/>
        <w:t>*</w:t>
      </w:r>
      <w:r w:rsidRPr="000260DB">
        <w:rPr>
          <w:rFonts w:asciiTheme="majorBidi" w:hAnsiTheme="majorBidi" w:cstheme="majorBidi"/>
          <w:sz w:val="20"/>
          <w:szCs w:val="20"/>
        </w:rPr>
        <w:t xml:space="preserve">, Z. </w:t>
      </w:r>
      <w:proofErr w:type="spellStart"/>
      <w:r w:rsidRPr="000260DB">
        <w:rPr>
          <w:rFonts w:asciiTheme="majorBidi" w:hAnsiTheme="majorBidi" w:cstheme="majorBidi"/>
          <w:color w:val="000000"/>
          <w:sz w:val="20"/>
          <w:szCs w:val="20"/>
          <w:shd w:val="clear" w:color="auto" w:fill="FFFFFF"/>
        </w:rPr>
        <w:t>Steinmann</w:t>
      </w:r>
      <w:r w:rsidRPr="000260DB">
        <w:rPr>
          <w:rFonts w:asciiTheme="majorBidi" w:hAnsiTheme="majorBidi" w:cstheme="majorBidi"/>
          <w:color w:val="000000"/>
          <w:sz w:val="20"/>
          <w:szCs w:val="20"/>
          <w:shd w:val="clear" w:color="auto" w:fill="FFFFFF"/>
          <w:vertAlign w:val="superscript"/>
        </w:rPr>
        <w:t>a</w:t>
      </w:r>
      <w:proofErr w:type="spellEnd"/>
      <w:r w:rsidRPr="000260DB">
        <w:rPr>
          <w:rFonts w:asciiTheme="majorBidi" w:hAnsiTheme="majorBidi" w:cstheme="majorBidi"/>
          <w:sz w:val="20"/>
          <w:szCs w:val="20"/>
        </w:rPr>
        <w:t xml:space="preserve">, J. </w:t>
      </w:r>
      <w:proofErr w:type="spellStart"/>
      <w:r w:rsidRPr="000260DB">
        <w:rPr>
          <w:rFonts w:asciiTheme="majorBidi" w:hAnsiTheme="majorBidi" w:cstheme="majorBidi"/>
          <w:sz w:val="20"/>
          <w:szCs w:val="20"/>
        </w:rPr>
        <w:t>Clavreul</w:t>
      </w:r>
      <w:r w:rsidRPr="000260DB">
        <w:rPr>
          <w:rFonts w:asciiTheme="majorBidi" w:hAnsiTheme="majorBidi" w:cstheme="majorBidi"/>
          <w:sz w:val="20"/>
          <w:szCs w:val="20"/>
          <w:vertAlign w:val="superscript"/>
        </w:rPr>
        <w:t>b</w:t>
      </w:r>
      <w:proofErr w:type="spellEnd"/>
      <w:r w:rsidRPr="000260DB">
        <w:rPr>
          <w:rFonts w:asciiTheme="majorBidi" w:hAnsiTheme="majorBidi" w:cstheme="majorBidi"/>
          <w:sz w:val="20"/>
          <w:szCs w:val="20"/>
        </w:rPr>
        <w:t xml:space="preserve">, H. </w:t>
      </w:r>
      <w:proofErr w:type="spellStart"/>
      <w:r w:rsidRPr="000260DB">
        <w:rPr>
          <w:rFonts w:asciiTheme="majorBidi" w:hAnsiTheme="majorBidi" w:cstheme="majorBidi"/>
          <w:sz w:val="20"/>
          <w:szCs w:val="20"/>
        </w:rPr>
        <w:t>Hendrickx</w:t>
      </w:r>
      <w:r w:rsidRPr="000260DB">
        <w:rPr>
          <w:rFonts w:asciiTheme="majorBidi" w:hAnsiTheme="majorBidi" w:cstheme="majorBidi"/>
          <w:sz w:val="20"/>
          <w:szCs w:val="20"/>
          <w:vertAlign w:val="superscript"/>
        </w:rPr>
        <w:t>b</w:t>
      </w:r>
      <w:proofErr w:type="spellEnd"/>
      <w:r w:rsidRPr="000260DB">
        <w:rPr>
          <w:rFonts w:asciiTheme="majorBidi" w:hAnsiTheme="majorBidi" w:cstheme="majorBidi"/>
          <w:sz w:val="20"/>
          <w:szCs w:val="20"/>
        </w:rPr>
        <w:t xml:space="preserve">, H. </w:t>
      </w:r>
      <w:proofErr w:type="spellStart"/>
      <w:r w:rsidRPr="000260DB">
        <w:rPr>
          <w:rFonts w:asciiTheme="majorBidi" w:hAnsiTheme="majorBidi" w:cstheme="majorBidi"/>
          <w:sz w:val="20"/>
          <w:szCs w:val="20"/>
        </w:rPr>
        <w:t>King</w:t>
      </w:r>
      <w:r w:rsidRPr="000260DB">
        <w:rPr>
          <w:rFonts w:asciiTheme="majorBidi" w:hAnsiTheme="majorBidi" w:cstheme="majorBidi"/>
          <w:sz w:val="20"/>
          <w:szCs w:val="20"/>
          <w:vertAlign w:val="superscript"/>
        </w:rPr>
        <w:t>b</w:t>
      </w:r>
      <w:proofErr w:type="spellEnd"/>
      <w:r w:rsidRPr="000260DB">
        <w:rPr>
          <w:rFonts w:asciiTheme="majorBidi" w:hAnsiTheme="majorBidi" w:cstheme="majorBidi"/>
          <w:sz w:val="20"/>
          <w:szCs w:val="20"/>
        </w:rPr>
        <w:t xml:space="preserve">, M.A.J. </w:t>
      </w:r>
      <w:proofErr w:type="spellStart"/>
      <w:r w:rsidRPr="000260DB">
        <w:rPr>
          <w:rFonts w:asciiTheme="majorBidi" w:hAnsiTheme="majorBidi" w:cstheme="majorBidi"/>
          <w:sz w:val="20"/>
          <w:szCs w:val="20"/>
        </w:rPr>
        <w:t>Huijbregts</w:t>
      </w:r>
      <w:r w:rsidRPr="000260DB">
        <w:rPr>
          <w:rFonts w:asciiTheme="majorBidi" w:hAnsiTheme="majorBidi" w:cstheme="majorBidi"/>
          <w:sz w:val="20"/>
          <w:szCs w:val="20"/>
          <w:vertAlign w:val="superscript"/>
        </w:rPr>
        <w:t>a</w:t>
      </w:r>
      <w:proofErr w:type="spellEnd"/>
    </w:p>
    <w:p w:rsidR="003F61F3" w:rsidRPr="000260DB" w:rsidRDefault="003F61F3" w:rsidP="003F61F3">
      <w:pPr>
        <w:pStyle w:val="ListParagraph"/>
        <w:numPr>
          <w:ilvl w:val="0"/>
          <w:numId w:val="3"/>
        </w:numPr>
        <w:spacing w:after="0" w:line="240" w:lineRule="auto"/>
        <w:rPr>
          <w:rFonts w:asciiTheme="majorBidi" w:hAnsiTheme="majorBidi" w:cstheme="majorBidi"/>
          <w:color w:val="131B4C"/>
          <w:sz w:val="20"/>
          <w:szCs w:val="20"/>
        </w:rPr>
      </w:pPr>
      <w:r w:rsidRPr="00492B78">
        <w:rPr>
          <w:rFonts w:asciiTheme="majorBidi" w:hAnsiTheme="majorBidi" w:cstheme="majorBidi"/>
          <w:sz w:val="20"/>
          <w:szCs w:val="20"/>
        </w:rPr>
        <w:t xml:space="preserve">Department of Environmental Science, Institute for Water and Wetland Research, Faculty of Science, </w:t>
      </w:r>
      <w:proofErr w:type="spellStart"/>
      <w:r w:rsidRPr="00492B78">
        <w:rPr>
          <w:rFonts w:asciiTheme="majorBidi" w:hAnsiTheme="majorBidi" w:cstheme="majorBidi"/>
          <w:sz w:val="20"/>
          <w:szCs w:val="20"/>
        </w:rPr>
        <w:t>Radboud</w:t>
      </w:r>
      <w:proofErr w:type="spellEnd"/>
      <w:r w:rsidRPr="00492B78">
        <w:rPr>
          <w:rFonts w:asciiTheme="majorBidi" w:hAnsiTheme="majorBidi" w:cstheme="majorBidi"/>
          <w:sz w:val="20"/>
          <w:szCs w:val="20"/>
        </w:rPr>
        <w:t xml:space="preserve"> University Nijmegen, PO Box 9010, 6500 GL Nijmegen, The Netherlands</w:t>
      </w:r>
    </w:p>
    <w:p w:rsidR="003F61F3" w:rsidRPr="00492B78" w:rsidRDefault="003F61F3" w:rsidP="003F61F3">
      <w:pPr>
        <w:pStyle w:val="ListParagraph"/>
        <w:numPr>
          <w:ilvl w:val="0"/>
          <w:numId w:val="3"/>
        </w:numPr>
        <w:spacing w:after="0" w:line="240" w:lineRule="auto"/>
        <w:rPr>
          <w:rFonts w:asciiTheme="majorBidi" w:hAnsiTheme="majorBidi" w:cstheme="majorBidi"/>
          <w:sz w:val="20"/>
          <w:szCs w:val="20"/>
        </w:rPr>
      </w:pPr>
      <w:r w:rsidRPr="00492B78">
        <w:rPr>
          <w:rFonts w:asciiTheme="majorBidi" w:hAnsiTheme="majorBidi" w:cstheme="majorBidi"/>
          <w:sz w:val="20"/>
          <w:szCs w:val="20"/>
        </w:rPr>
        <w:t xml:space="preserve">Unilever Safety and Environmental Assurance Centre, </w:t>
      </w:r>
      <w:proofErr w:type="spellStart"/>
      <w:r w:rsidRPr="00492B78">
        <w:rPr>
          <w:rFonts w:asciiTheme="majorBidi" w:hAnsiTheme="majorBidi" w:cstheme="majorBidi"/>
          <w:sz w:val="20"/>
          <w:szCs w:val="20"/>
        </w:rPr>
        <w:t>Colworth</w:t>
      </w:r>
      <w:proofErr w:type="spellEnd"/>
      <w:r w:rsidRPr="00492B78">
        <w:rPr>
          <w:rFonts w:asciiTheme="majorBidi" w:hAnsiTheme="majorBidi" w:cstheme="majorBidi"/>
          <w:sz w:val="20"/>
          <w:szCs w:val="20"/>
        </w:rPr>
        <w:t xml:space="preserve"> Science Park, </w:t>
      </w:r>
      <w:proofErr w:type="spellStart"/>
      <w:r w:rsidRPr="00492B78">
        <w:rPr>
          <w:rFonts w:asciiTheme="majorBidi" w:hAnsiTheme="majorBidi" w:cstheme="majorBidi"/>
          <w:sz w:val="20"/>
          <w:szCs w:val="20"/>
        </w:rPr>
        <w:t>Sharnbrook</w:t>
      </w:r>
      <w:proofErr w:type="spellEnd"/>
      <w:r w:rsidRPr="00492B78">
        <w:rPr>
          <w:rFonts w:asciiTheme="majorBidi" w:hAnsiTheme="majorBidi" w:cstheme="majorBidi"/>
          <w:sz w:val="20"/>
          <w:szCs w:val="20"/>
        </w:rPr>
        <w:t>, Bedford MK44 1LQ, UK</w:t>
      </w:r>
    </w:p>
    <w:p w:rsidR="003F61F3" w:rsidRPr="00492B78" w:rsidRDefault="003F61F3" w:rsidP="003F61F3">
      <w:pPr>
        <w:pStyle w:val="ListParagraph"/>
        <w:numPr>
          <w:ilvl w:val="0"/>
          <w:numId w:val="3"/>
        </w:numPr>
        <w:spacing w:after="0" w:line="240" w:lineRule="auto"/>
        <w:rPr>
          <w:rFonts w:asciiTheme="majorBidi" w:hAnsiTheme="majorBidi" w:cstheme="majorBidi"/>
          <w:sz w:val="20"/>
          <w:szCs w:val="20"/>
        </w:rPr>
      </w:pPr>
      <w:r w:rsidRPr="00492B78">
        <w:rPr>
          <w:rFonts w:asciiTheme="majorBidi" w:hAnsiTheme="majorBidi" w:cstheme="majorBidi"/>
          <w:sz w:val="20"/>
          <w:szCs w:val="20"/>
        </w:rPr>
        <w:t xml:space="preserve">Unilever Discover, </w:t>
      </w:r>
      <w:proofErr w:type="spellStart"/>
      <w:r w:rsidRPr="00492B78">
        <w:rPr>
          <w:rFonts w:asciiTheme="majorBidi" w:hAnsiTheme="majorBidi" w:cstheme="majorBidi"/>
          <w:sz w:val="20"/>
          <w:szCs w:val="20"/>
        </w:rPr>
        <w:t>Colworth</w:t>
      </w:r>
      <w:proofErr w:type="spellEnd"/>
      <w:r w:rsidRPr="00492B78">
        <w:rPr>
          <w:rFonts w:asciiTheme="majorBidi" w:hAnsiTheme="majorBidi" w:cstheme="majorBidi"/>
          <w:sz w:val="20"/>
          <w:szCs w:val="20"/>
        </w:rPr>
        <w:t xml:space="preserve"> Science Park, </w:t>
      </w:r>
      <w:proofErr w:type="spellStart"/>
      <w:r w:rsidRPr="00492B78">
        <w:rPr>
          <w:rFonts w:asciiTheme="majorBidi" w:hAnsiTheme="majorBidi" w:cstheme="majorBidi"/>
          <w:sz w:val="20"/>
          <w:szCs w:val="20"/>
        </w:rPr>
        <w:t>Sharnbrook</w:t>
      </w:r>
      <w:proofErr w:type="spellEnd"/>
      <w:r w:rsidRPr="00492B78">
        <w:rPr>
          <w:rFonts w:asciiTheme="majorBidi" w:hAnsiTheme="majorBidi" w:cstheme="majorBidi"/>
          <w:sz w:val="20"/>
          <w:szCs w:val="20"/>
        </w:rPr>
        <w:t>, Bedford MK44 1LQ, UK</w:t>
      </w:r>
    </w:p>
    <w:p w:rsidR="003F61F3" w:rsidRPr="000260DB" w:rsidRDefault="003F61F3" w:rsidP="003F61F3">
      <w:pPr>
        <w:spacing w:line="480" w:lineRule="auto"/>
        <w:jc w:val="center"/>
        <w:rPr>
          <w:rFonts w:asciiTheme="majorBidi" w:hAnsiTheme="majorBidi" w:cstheme="majorBidi"/>
          <w:sz w:val="20"/>
          <w:szCs w:val="20"/>
          <w:vertAlign w:val="superscript"/>
        </w:rPr>
      </w:pPr>
    </w:p>
    <w:p w:rsidR="003F61F3" w:rsidRPr="00DF299A" w:rsidRDefault="003F61F3" w:rsidP="003F61F3">
      <w:pPr>
        <w:pStyle w:val="Heading1"/>
        <w:numPr>
          <w:ilvl w:val="0"/>
          <w:numId w:val="2"/>
        </w:numPr>
        <w:rPr>
          <w:rFonts w:asciiTheme="majorBidi" w:eastAsiaTheme="minorHAnsi" w:hAnsiTheme="majorBidi"/>
          <w:b/>
          <w:color w:val="auto"/>
          <w:sz w:val="24"/>
          <w:szCs w:val="20"/>
          <w:u w:val="single"/>
        </w:rPr>
      </w:pPr>
      <w:r w:rsidRPr="00DF299A">
        <w:rPr>
          <w:rFonts w:asciiTheme="majorBidi" w:eastAsiaTheme="minorHAnsi" w:hAnsiTheme="majorBidi"/>
          <w:b/>
          <w:color w:val="auto"/>
          <w:sz w:val="24"/>
          <w:szCs w:val="20"/>
          <w:u w:val="single"/>
        </w:rPr>
        <w:t>Variable values used in the study</w:t>
      </w:r>
    </w:p>
    <w:p w:rsidR="003F61F3" w:rsidRPr="000260DB" w:rsidRDefault="003F61F3" w:rsidP="003F61F3"/>
    <w:p w:rsidR="003F61F3" w:rsidRPr="005B36D0" w:rsidRDefault="003F61F3" w:rsidP="003F61F3">
      <w:pPr>
        <w:spacing w:line="480" w:lineRule="auto"/>
        <w:jc w:val="both"/>
        <w:rPr>
          <w:rFonts w:asciiTheme="majorBidi" w:hAnsiTheme="majorBidi" w:cstheme="majorBidi"/>
          <w:sz w:val="20"/>
          <w:szCs w:val="20"/>
        </w:rPr>
      </w:pPr>
      <w:r w:rsidRPr="005B36D0">
        <w:rPr>
          <w:rFonts w:asciiTheme="majorBidi" w:hAnsiTheme="majorBidi" w:cstheme="majorBidi"/>
          <w:sz w:val="20"/>
          <w:szCs w:val="20"/>
        </w:rPr>
        <w:t xml:space="preserve">In Table 1 of the main text, we illustrated the </w:t>
      </w:r>
      <w:proofErr w:type="spellStart"/>
      <w:r w:rsidRPr="005B36D0">
        <w:rPr>
          <w:rFonts w:asciiTheme="majorBidi" w:hAnsiTheme="majorBidi" w:cstheme="majorBidi"/>
          <w:sz w:val="20"/>
          <w:szCs w:val="20"/>
        </w:rPr>
        <w:t>the</w:t>
      </w:r>
      <w:proofErr w:type="spellEnd"/>
      <w:r w:rsidRPr="005B36D0">
        <w:rPr>
          <w:rFonts w:asciiTheme="majorBidi" w:hAnsiTheme="majorBidi" w:cstheme="majorBidi"/>
          <w:sz w:val="20"/>
          <w:szCs w:val="20"/>
        </w:rPr>
        <w:t xml:space="preserve"> sample size and type of data used to assess variability in the GHG footprint of a laundry wash. In Tables S1, Table S2 and Figure S1, the corresponding values associated with each of the variables used in this study are presented.   </w:t>
      </w:r>
    </w:p>
    <w:p w:rsidR="003F61F3" w:rsidRPr="005B36D0" w:rsidRDefault="003F61F3" w:rsidP="003F61F3">
      <w:pPr>
        <w:pStyle w:val="Caption"/>
        <w:jc w:val="both"/>
        <w:rPr>
          <w:rFonts w:asciiTheme="majorBidi" w:hAnsiTheme="majorBidi" w:cstheme="majorBidi"/>
          <w:color w:val="auto"/>
          <w:sz w:val="20"/>
          <w:szCs w:val="20"/>
          <w:lang w:val="en-GB"/>
        </w:rPr>
      </w:pPr>
      <w:r w:rsidRPr="005B36D0">
        <w:rPr>
          <w:rFonts w:asciiTheme="majorBidi" w:hAnsiTheme="majorBidi" w:cstheme="majorBidi"/>
          <w:color w:val="auto"/>
          <w:sz w:val="20"/>
          <w:szCs w:val="20"/>
          <w:lang w:val="en-GB"/>
        </w:rPr>
        <w:t>Table S1. Country-specific parameter values used in this study (EF</w:t>
      </w:r>
      <w:r w:rsidRPr="005B36D0">
        <w:rPr>
          <w:rFonts w:asciiTheme="majorBidi" w:hAnsiTheme="majorBidi" w:cstheme="majorBidi"/>
          <w:color w:val="auto"/>
          <w:sz w:val="20"/>
          <w:szCs w:val="20"/>
          <w:vertAlign w:val="subscript"/>
          <w:lang w:val="en-GB"/>
        </w:rPr>
        <w:t>C</w:t>
      </w:r>
      <w:r w:rsidRPr="005B36D0">
        <w:rPr>
          <w:rFonts w:asciiTheme="majorBidi" w:hAnsiTheme="majorBidi" w:cstheme="majorBidi"/>
          <w:color w:val="auto"/>
          <w:sz w:val="20"/>
          <w:szCs w:val="20"/>
          <w:lang w:val="en-GB"/>
        </w:rPr>
        <w:t>: GHG emission factor of electricity production in country C, EF</w:t>
      </w:r>
      <w:r w:rsidRPr="005B36D0">
        <w:rPr>
          <w:rFonts w:asciiTheme="majorBidi" w:hAnsiTheme="majorBidi" w:cstheme="majorBidi"/>
          <w:color w:val="auto"/>
          <w:sz w:val="20"/>
          <w:szCs w:val="20"/>
          <w:vertAlign w:val="subscript"/>
          <w:lang w:val="en-GB"/>
        </w:rPr>
        <w:t>PV</w:t>
      </w:r>
      <w:proofErr w:type="gramStart"/>
      <w:r w:rsidRPr="005B36D0">
        <w:rPr>
          <w:rFonts w:asciiTheme="majorBidi" w:hAnsiTheme="majorBidi" w:cstheme="majorBidi"/>
          <w:color w:val="auto"/>
          <w:sz w:val="20"/>
          <w:szCs w:val="20"/>
          <w:vertAlign w:val="subscript"/>
          <w:lang w:val="en-GB"/>
        </w:rPr>
        <w:t>,C</w:t>
      </w:r>
      <w:proofErr w:type="gramEnd"/>
      <w:r w:rsidRPr="005B36D0">
        <w:rPr>
          <w:rFonts w:asciiTheme="majorBidi" w:hAnsiTheme="majorBidi" w:cstheme="majorBidi"/>
          <w:color w:val="auto"/>
          <w:sz w:val="20"/>
          <w:szCs w:val="20"/>
          <w:lang w:val="en-GB"/>
        </w:rPr>
        <w:t>: GHG emission factor of electricity production using PV module in country C, POP</w:t>
      </w:r>
      <w:r w:rsidRPr="005B36D0">
        <w:rPr>
          <w:rFonts w:asciiTheme="majorBidi" w:hAnsiTheme="majorBidi" w:cstheme="majorBidi"/>
          <w:color w:val="auto"/>
          <w:sz w:val="20"/>
          <w:szCs w:val="20"/>
          <w:vertAlign w:val="subscript"/>
          <w:lang w:val="en-GB"/>
        </w:rPr>
        <w:t>C</w:t>
      </w:r>
      <w:r w:rsidRPr="005B36D0">
        <w:rPr>
          <w:rFonts w:asciiTheme="majorBidi" w:hAnsiTheme="majorBidi" w:cstheme="majorBidi"/>
          <w:color w:val="auto"/>
          <w:sz w:val="20"/>
          <w:szCs w:val="20"/>
          <w:lang w:val="en-GB"/>
        </w:rPr>
        <w:t>: Population of country C)</w:t>
      </w:r>
    </w:p>
    <w:tbl>
      <w:tblPr>
        <w:tblStyle w:val="PlainTable2"/>
        <w:tblW w:w="5408" w:type="dxa"/>
        <w:jc w:val="center"/>
        <w:tblLayout w:type="fixed"/>
        <w:tblLook w:val="04A0" w:firstRow="1" w:lastRow="0" w:firstColumn="1" w:lastColumn="0" w:noHBand="0" w:noVBand="1"/>
      </w:tblPr>
      <w:tblGrid>
        <w:gridCol w:w="1858"/>
        <w:gridCol w:w="1210"/>
        <w:gridCol w:w="1170"/>
        <w:gridCol w:w="1170"/>
      </w:tblGrid>
      <w:tr w:rsidR="003F61F3" w:rsidRPr="000260DB" w:rsidTr="00467B68">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sz w:val="20"/>
                <w:szCs w:val="20"/>
              </w:rPr>
            </w:pPr>
            <w:r w:rsidRPr="000260DB">
              <w:rPr>
                <w:rFonts w:asciiTheme="majorBidi" w:hAnsiTheme="majorBidi" w:cstheme="majorBidi"/>
                <w:caps/>
                <w:sz w:val="20"/>
                <w:szCs w:val="20"/>
              </w:rPr>
              <w:t>Variable</w:t>
            </w:r>
          </w:p>
        </w:tc>
        <w:tc>
          <w:tcPr>
            <w:tcW w:w="1210" w:type="dxa"/>
            <w:noWrap/>
          </w:tcPr>
          <w:p w:rsidR="003F61F3" w:rsidRPr="000260DB"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0"/>
                <w:szCs w:val="20"/>
              </w:rPr>
            </w:pPr>
            <w:proofErr w:type="spellStart"/>
            <w:r w:rsidRPr="000260DB">
              <w:rPr>
                <w:rFonts w:asciiTheme="majorBidi" w:hAnsiTheme="majorBidi" w:cstheme="majorBidi"/>
                <w:sz w:val="20"/>
                <w:szCs w:val="20"/>
              </w:rPr>
              <w:t>EF</w:t>
            </w:r>
            <w:r w:rsidRPr="000260DB">
              <w:rPr>
                <w:rFonts w:asciiTheme="majorBidi" w:hAnsiTheme="majorBidi" w:cstheme="majorBidi"/>
                <w:sz w:val="20"/>
                <w:szCs w:val="20"/>
                <w:vertAlign w:val="subscript"/>
              </w:rPr>
              <w:t>c</w:t>
            </w:r>
            <w:proofErr w:type="spellEnd"/>
          </w:p>
        </w:tc>
        <w:tc>
          <w:tcPr>
            <w:tcW w:w="1170" w:type="dxa"/>
          </w:tcPr>
          <w:p w:rsidR="003F61F3" w:rsidRPr="009D2424"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0"/>
                <w:szCs w:val="20"/>
              </w:rPr>
            </w:pPr>
            <w:r w:rsidRPr="009D2424">
              <w:rPr>
                <w:rFonts w:asciiTheme="majorBidi" w:hAnsiTheme="majorBidi" w:cstheme="majorBidi"/>
                <w:sz w:val="20"/>
                <w:szCs w:val="20"/>
              </w:rPr>
              <w:t>EF</w:t>
            </w:r>
            <w:r w:rsidRPr="009D2424">
              <w:rPr>
                <w:rFonts w:asciiTheme="majorBidi" w:hAnsiTheme="majorBidi" w:cstheme="majorBidi"/>
                <w:sz w:val="20"/>
                <w:szCs w:val="20"/>
                <w:vertAlign w:val="subscript"/>
              </w:rPr>
              <w:t>PV,C</w:t>
            </w:r>
          </w:p>
        </w:tc>
        <w:tc>
          <w:tcPr>
            <w:tcW w:w="1170" w:type="dxa"/>
          </w:tcPr>
          <w:p w:rsidR="003F61F3" w:rsidRPr="009D2424"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0"/>
                <w:szCs w:val="20"/>
              </w:rPr>
            </w:pPr>
            <w:proofErr w:type="spellStart"/>
            <w:r w:rsidRPr="009D2424">
              <w:rPr>
                <w:rFonts w:asciiTheme="majorBidi" w:hAnsiTheme="majorBidi" w:cstheme="majorBidi"/>
                <w:sz w:val="20"/>
                <w:szCs w:val="20"/>
              </w:rPr>
              <w:t>Pop</w:t>
            </w:r>
            <w:r w:rsidRPr="009D2424">
              <w:rPr>
                <w:rFonts w:asciiTheme="majorBidi" w:hAnsiTheme="majorBidi" w:cstheme="majorBidi"/>
                <w:sz w:val="20"/>
                <w:szCs w:val="20"/>
                <w:vertAlign w:val="subscript"/>
              </w:rPr>
              <w:t>C</w:t>
            </w:r>
            <w:proofErr w:type="spellEnd"/>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1858" w:type="dxa"/>
            <w:noWrap/>
            <w:hideMark/>
          </w:tcPr>
          <w:p w:rsidR="003F61F3" w:rsidRPr="000260DB" w:rsidRDefault="003F61F3" w:rsidP="00467B68">
            <w:pPr>
              <w:jc w:val="center"/>
              <w:rPr>
                <w:rFonts w:asciiTheme="majorBidi" w:hAnsiTheme="majorBidi" w:cstheme="majorBidi"/>
                <w:sz w:val="20"/>
                <w:szCs w:val="20"/>
              </w:rPr>
            </w:pPr>
            <w:r w:rsidRPr="000260DB">
              <w:rPr>
                <w:rFonts w:asciiTheme="majorBidi" w:hAnsiTheme="majorBidi" w:cstheme="majorBidi"/>
                <w:sz w:val="20"/>
                <w:szCs w:val="20"/>
              </w:rPr>
              <w:t>U</w:t>
            </w:r>
            <w:r w:rsidRPr="000260DB">
              <w:rPr>
                <w:rFonts w:asciiTheme="majorBidi" w:hAnsiTheme="majorBidi" w:cstheme="majorBidi"/>
                <w:caps/>
                <w:sz w:val="20"/>
                <w:szCs w:val="20"/>
              </w:rPr>
              <w:t>nit</w:t>
            </w:r>
          </w:p>
        </w:tc>
        <w:tc>
          <w:tcPr>
            <w:tcW w:w="1210" w:type="dxa"/>
            <w:noWrap/>
            <w:hideMark/>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g CO</w:t>
            </w:r>
            <w:r w:rsidRPr="000260DB">
              <w:rPr>
                <w:rFonts w:asciiTheme="majorBidi" w:hAnsiTheme="majorBidi" w:cstheme="majorBidi"/>
                <w:sz w:val="20"/>
                <w:szCs w:val="20"/>
                <w:vertAlign w:val="subscript"/>
              </w:rPr>
              <w:t>2</w:t>
            </w:r>
            <w:r w:rsidRPr="000260DB">
              <w:rPr>
                <w:rFonts w:asciiTheme="majorBidi" w:hAnsiTheme="majorBidi" w:cstheme="majorBidi"/>
                <w:sz w:val="20"/>
                <w:szCs w:val="20"/>
              </w:rPr>
              <w:t>-eq/kWh</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g CO</w:t>
            </w:r>
            <w:r w:rsidRPr="000260DB">
              <w:rPr>
                <w:rFonts w:asciiTheme="majorBidi" w:hAnsiTheme="majorBidi" w:cstheme="majorBidi"/>
                <w:sz w:val="20"/>
                <w:szCs w:val="20"/>
                <w:vertAlign w:val="subscript"/>
              </w:rPr>
              <w:t>2</w:t>
            </w:r>
            <w:r w:rsidRPr="000260DB">
              <w:rPr>
                <w:rFonts w:asciiTheme="majorBidi" w:hAnsiTheme="majorBidi" w:cstheme="majorBidi"/>
                <w:sz w:val="20"/>
                <w:szCs w:val="20"/>
              </w:rPr>
              <w:t>-eq/kWh</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Million people</w:t>
            </w:r>
          </w:p>
        </w:tc>
      </w:tr>
      <w:tr w:rsidR="003F61F3" w:rsidRPr="000260DB" w:rsidTr="00467B68">
        <w:trPr>
          <w:trHeight w:val="52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sz w:val="20"/>
                <w:szCs w:val="20"/>
              </w:rPr>
            </w:pPr>
            <w:r w:rsidRPr="000260DB">
              <w:rPr>
                <w:rFonts w:asciiTheme="majorBidi" w:hAnsiTheme="majorBidi" w:cstheme="majorBidi"/>
                <w:caps/>
                <w:sz w:val="20"/>
                <w:szCs w:val="20"/>
              </w:rPr>
              <w:t>Reference</w:t>
            </w:r>
          </w:p>
        </w:tc>
        <w:tc>
          <w:tcPr>
            <w:tcW w:w="1210" w:type="dxa"/>
            <w:noWrap/>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w:t>
            </w:r>
            <w:proofErr w:type="spellStart"/>
            <w:r w:rsidRPr="005B36D0">
              <w:rPr>
                <w:rFonts w:asciiTheme="majorBidi" w:hAnsiTheme="majorBidi" w:cstheme="majorBidi"/>
                <w:sz w:val="20"/>
                <w:szCs w:val="20"/>
              </w:rPr>
              <w:t>Weidema</w:t>
            </w:r>
            <w:proofErr w:type="spellEnd"/>
            <w:r w:rsidRPr="005B36D0">
              <w:rPr>
                <w:rFonts w:asciiTheme="majorBidi" w:hAnsiTheme="majorBidi" w:cstheme="majorBidi"/>
                <w:sz w:val="20"/>
                <w:szCs w:val="20"/>
              </w:rPr>
              <w:t xml:space="preserve">  et al. 2013)</w:t>
            </w:r>
          </w:p>
        </w:tc>
        <w:tc>
          <w:tcPr>
            <w:tcW w:w="1170" w:type="dxa"/>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w:t>
            </w:r>
            <w:proofErr w:type="spellStart"/>
            <w:r w:rsidRPr="005B36D0">
              <w:rPr>
                <w:rFonts w:asciiTheme="majorBidi" w:hAnsiTheme="majorBidi" w:cstheme="majorBidi"/>
                <w:sz w:val="20"/>
                <w:szCs w:val="20"/>
              </w:rPr>
              <w:t>Weidema</w:t>
            </w:r>
            <w:proofErr w:type="spellEnd"/>
            <w:r w:rsidRPr="005B36D0">
              <w:rPr>
                <w:rFonts w:asciiTheme="majorBidi" w:hAnsiTheme="majorBidi" w:cstheme="majorBidi"/>
                <w:sz w:val="20"/>
                <w:szCs w:val="20"/>
              </w:rPr>
              <w:t>, et al. 2013)</w:t>
            </w:r>
          </w:p>
        </w:tc>
        <w:tc>
          <w:tcPr>
            <w:tcW w:w="1170" w:type="dxa"/>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(World Bank 2014</w:t>
            </w:r>
            <w:r w:rsidRPr="005B36D0">
              <w:rPr>
                <w:rFonts w:asciiTheme="majorBidi" w:hAnsiTheme="majorBidi" w:cstheme="majorBidi"/>
                <w:noProof/>
                <w:sz w:val="20"/>
                <w:szCs w:val="20"/>
              </w:rPr>
              <w:t>)</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5B36D0" w:rsidRDefault="003F61F3" w:rsidP="00467B68">
            <w:pPr>
              <w:jc w:val="center"/>
              <w:rPr>
                <w:rFonts w:asciiTheme="majorBidi" w:hAnsiTheme="majorBidi" w:cstheme="majorBidi"/>
                <w:b w:val="0"/>
                <w:bCs w:val="0"/>
                <w:sz w:val="20"/>
                <w:szCs w:val="20"/>
              </w:rPr>
            </w:pPr>
            <w:r w:rsidRPr="005B36D0">
              <w:rPr>
                <w:caps/>
                <w:color w:val="000000"/>
                <w:sz w:val="20"/>
                <w:szCs w:val="20"/>
              </w:rPr>
              <w:t>Austria</w:t>
            </w:r>
          </w:p>
        </w:tc>
        <w:tc>
          <w:tcPr>
            <w:tcW w:w="1210" w:type="dxa"/>
            <w:noWrap/>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color w:val="000000"/>
                <w:sz w:val="20"/>
                <w:szCs w:val="20"/>
              </w:rPr>
              <w:t>374</w:t>
            </w:r>
          </w:p>
        </w:tc>
        <w:tc>
          <w:tcPr>
            <w:tcW w:w="1170" w:type="dxa"/>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color w:val="000000"/>
                <w:sz w:val="20"/>
                <w:szCs w:val="20"/>
              </w:rPr>
              <w:t>87</w:t>
            </w:r>
          </w:p>
        </w:tc>
        <w:tc>
          <w:tcPr>
            <w:tcW w:w="1170" w:type="dxa"/>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color w:val="000000"/>
                <w:sz w:val="20"/>
                <w:szCs w:val="20"/>
              </w:rPr>
              <w:t>8.5</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5B36D0" w:rsidRDefault="003F61F3" w:rsidP="00467B68">
            <w:pPr>
              <w:jc w:val="center"/>
              <w:rPr>
                <w:rFonts w:asciiTheme="majorBidi" w:hAnsiTheme="majorBidi" w:cstheme="majorBidi"/>
                <w:b w:val="0"/>
                <w:bCs w:val="0"/>
                <w:sz w:val="20"/>
                <w:szCs w:val="20"/>
              </w:rPr>
            </w:pPr>
            <w:r w:rsidRPr="005B36D0">
              <w:rPr>
                <w:caps/>
                <w:color w:val="000000"/>
                <w:sz w:val="20"/>
                <w:szCs w:val="20"/>
              </w:rPr>
              <w:t>Belgium</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278</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100</w:t>
            </w:r>
          </w:p>
        </w:tc>
        <w:tc>
          <w:tcPr>
            <w:tcW w:w="1170" w:type="dxa"/>
          </w:tcPr>
          <w:p w:rsidR="003F61F3" w:rsidRPr="009D2424"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D2424">
              <w:rPr>
                <w:color w:val="000000"/>
                <w:sz w:val="20"/>
                <w:szCs w:val="20"/>
              </w:rPr>
              <w:t>11.2</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Bulgaria</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797</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63</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7.2</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Switzerland</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110</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84</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8.2</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Czech Republic</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762</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96</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10.5</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Germany</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645</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90</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81</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lastRenderedPageBreak/>
              <w:t>Denmark</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345</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92</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5.6</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Spain</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477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69</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46.5</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Finland</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255</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95</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5.5</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France</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119</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74</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66.2</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Greece</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954</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62</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10.9</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Hungary</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559</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80</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9.9</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vertAlign w:val="superscript"/>
              </w:rPr>
            </w:pPr>
            <w:r w:rsidRPr="000260DB">
              <w:rPr>
                <w:caps/>
                <w:color w:val="000000"/>
                <w:sz w:val="20"/>
                <w:szCs w:val="20"/>
              </w:rPr>
              <w:t>Ireland</w:t>
            </w:r>
            <w:r w:rsidRPr="000260DB">
              <w:rPr>
                <w:caps/>
                <w:color w:val="000000"/>
                <w:sz w:val="20"/>
                <w:szCs w:val="20"/>
                <w:vertAlign w:val="superscript"/>
              </w:rPr>
              <w:t>1</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637</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101</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4.6</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Italy</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515</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60.8</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vertAlign w:val="superscript"/>
              </w:rPr>
            </w:pPr>
            <w:r w:rsidRPr="000260DB">
              <w:rPr>
                <w:caps/>
                <w:color w:val="000000"/>
                <w:sz w:val="20"/>
                <w:szCs w:val="20"/>
              </w:rPr>
              <w:t>Netherlands</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560</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88</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16.9</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Norway</w:t>
            </w:r>
            <w:r w:rsidRPr="000260DB">
              <w:rPr>
                <w:caps/>
                <w:color w:val="000000"/>
                <w:sz w:val="20"/>
                <w:szCs w:val="20"/>
                <w:vertAlign w:val="superscript"/>
              </w:rPr>
              <w:t>1</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37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90</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5.1</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Poland</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1026</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81</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38</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Portugal</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562</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10.4</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Romania</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693</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72</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19.9</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Sweden</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57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90</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9.7</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Slovakia</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499</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74</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5.4</w:t>
            </w:r>
          </w:p>
        </w:tc>
      </w:tr>
      <w:tr w:rsidR="003F61F3" w:rsidRPr="000260DB" w:rsidTr="00467B68">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vertAlign w:val="superscript"/>
              </w:rPr>
            </w:pPr>
            <w:r w:rsidRPr="000260DB">
              <w:rPr>
                <w:caps/>
                <w:color w:val="000000"/>
                <w:sz w:val="20"/>
                <w:szCs w:val="20"/>
              </w:rPr>
              <w:t>Turkey</w:t>
            </w:r>
            <w:r w:rsidRPr="000260DB">
              <w:rPr>
                <w:caps/>
                <w:color w:val="000000"/>
                <w:sz w:val="20"/>
                <w:szCs w:val="20"/>
                <w:vertAlign w:val="superscript"/>
              </w:rPr>
              <w:t>1</w:t>
            </w:r>
          </w:p>
        </w:tc>
        <w:tc>
          <w:tcPr>
            <w:tcW w:w="1210" w:type="dxa"/>
            <w:noWrap/>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687</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62</w:t>
            </w:r>
          </w:p>
        </w:tc>
        <w:tc>
          <w:tcPr>
            <w:tcW w:w="1170" w:type="dxa"/>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color w:val="000000"/>
                <w:sz w:val="20"/>
                <w:szCs w:val="20"/>
              </w:rPr>
              <w:t>75.9</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noWrap/>
          </w:tcPr>
          <w:p w:rsidR="003F61F3" w:rsidRPr="000260DB" w:rsidRDefault="003F61F3" w:rsidP="00467B68">
            <w:pPr>
              <w:jc w:val="center"/>
              <w:rPr>
                <w:rFonts w:asciiTheme="majorBidi" w:hAnsiTheme="majorBidi" w:cstheme="majorBidi"/>
                <w:b w:val="0"/>
                <w:bCs w:val="0"/>
                <w:sz w:val="20"/>
                <w:szCs w:val="20"/>
              </w:rPr>
            </w:pPr>
            <w:r w:rsidRPr="000260DB">
              <w:rPr>
                <w:caps/>
                <w:color w:val="000000"/>
                <w:sz w:val="20"/>
                <w:szCs w:val="20"/>
              </w:rPr>
              <w:t>United Kingdom</w:t>
            </w:r>
          </w:p>
        </w:tc>
        <w:tc>
          <w:tcPr>
            <w:tcW w:w="1210" w:type="dxa"/>
            <w:noWrap/>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660</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101</w:t>
            </w:r>
          </w:p>
        </w:tc>
        <w:tc>
          <w:tcPr>
            <w:tcW w:w="1170" w:type="dxa"/>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color w:val="000000"/>
                <w:sz w:val="20"/>
                <w:szCs w:val="20"/>
              </w:rPr>
              <w:t>64.6</w:t>
            </w:r>
          </w:p>
        </w:tc>
      </w:tr>
    </w:tbl>
    <w:p w:rsidR="003F61F3" w:rsidRPr="005B36D0" w:rsidRDefault="003F61F3" w:rsidP="003F61F3">
      <w:pPr>
        <w:spacing w:line="240" w:lineRule="auto"/>
        <w:jc w:val="both"/>
        <w:rPr>
          <w:rFonts w:asciiTheme="majorBidi" w:hAnsiTheme="majorBidi" w:cstheme="majorBidi"/>
          <w:i/>
          <w:iCs/>
          <w:sz w:val="20"/>
          <w:szCs w:val="20"/>
        </w:rPr>
      </w:pPr>
      <w:r w:rsidRPr="005B36D0">
        <w:rPr>
          <w:rFonts w:asciiTheme="majorBidi" w:hAnsiTheme="majorBidi" w:cstheme="majorBidi"/>
          <w:i/>
          <w:iCs/>
          <w:sz w:val="20"/>
          <w:szCs w:val="20"/>
          <w:vertAlign w:val="superscript"/>
        </w:rPr>
        <w:t>1</w:t>
      </w:r>
      <w:r w:rsidRPr="005B36D0">
        <w:rPr>
          <w:rFonts w:asciiTheme="majorBidi" w:hAnsiTheme="majorBidi" w:cstheme="majorBidi"/>
          <w:i/>
          <w:iCs/>
          <w:sz w:val="20"/>
          <w:szCs w:val="20"/>
        </w:rPr>
        <w:t xml:space="preserve"> The </w:t>
      </w:r>
      <w:proofErr w:type="spellStart"/>
      <w:r w:rsidRPr="005B36D0">
        <w:rPr>
          <w:rFonts w:asciiTheme="majorBidi" w:hAnsiTheme="majorBidi" w:cstheme="majorBidi"/>
          <w:i/>
          <w:iCs/>
          <w:sz w:val="20"/>
          <w:szCs w:val="20"/>
        </w:rPr>
        <w:t>ecoinvent</w:t>
      </w:r>
      <w:proofErr w:type="spellEnd"/>
      <w:r w:rsidRPr="005B36D0">
        <w:rPr>
          <w:rFonts w:asciiTheme="majorBidi" w:hAnsiTheme="majorBidi" w:cstheme="majorBidi"/>
          <w:i/>
          <w:iCs/>
          <w:sz w:val="20"/>
          <w:szCs w:val="20"/>
        </w:rPr>
        <w:t xml:space="preserve"> 3.2 database (</w:t>
      </w:r>
      <w:proofErr w:type="spellStart"/>
      <w:r w:rsidRPr="005B36D0">
        <w:rPr>
          <w:rFonts w:asciiTheme="majorBidi" w:hAnsiTheme="majorBidi" w:cstheme="majorBidi"/>
          <w:i/>
          <w:iCs/>
          <w:sz w:val="20"/>
          <w:szCs w:val="20"/>
        </w:rPr>
        <w:t>Weidema</w:t>
      </w:r>
      <w:proofErr w:type="spellEnd"/>
      <w:r w:rsidRPr="005B36D0">
        <w:rPr>
          <w:rFonts w:asciiTheme="majorBidi" w:hAnsiTheme="majorBidi" w:cstheme="majorBidi"/>
          <w:i/>
          <w:iCs/>
          <w:sz w:val="20"/>
          <w:szCs w:val="20"/>
        </w:rPr>
        <w:t xml:space="preserve">, B.P. et. al 2013) does not provide information on the GHG footprint of Solar PV panels in Ireland, Norway and Turkey. Based on their geographical locations, we assumed the footprints in these countries to be similar to those of the UK, Sweden and Greece, respectively.   </w:t>
      </w:r>
    </w:p>
    <w:p w:rsidR="003F61F3" w:rsidRPr="005B36D0" w:rsidRDefault="003F61F3" w:rsidP="003F61F3"/>
    <w:p w:rsidR="003F61F3" w:rsidRPr="005B36D0" w:rsidRDefault="003F61F3" w:rsidP="003F61F3">
      <w:pPr>
        <w:pStyle w:val="Caption"/>
        <w:keepNext/>
        <w:jc w:val="both"/>
        <w:rPr>
          <w:rFonts w:asciiTheme="majorBidi" w:hAnsiTheme="majorBidi" w:cstheme="majorBidi"/>
          <w:color w:val="auto"/>
          <w:sz w:val="20"/>
          <w:szCs w:val="20"/>
          <w:lang w:val="en-GB"/>
        </w:rPr>
      </w:pPr>
      <w:r w:rsidRPr="005B36D0">
        <w:rPr>
          <w:rFonts w:asciiTheme="majorBidi" w:hAnsiTheme="majorBidi" w:cstheme="majorBidi"/>
          <w:color w:val="auto"/>
          <w:sz w:val="20"/>
          <w:szCs w:val="20"/>
          <w:lang w:val="en-GB"/>
        </w:rPr>
        <w:t xml:space="preserve">Table S2. Non-country-specific parameters used in this study. Log-normal distributions are used for all parameters.  </w:t>
      </w:r>
    </w:p>
    <w:tbl>
      <w:tblPr>
        <w:tblStyle w:val="PlainTable21"/>
        <w:tblW w:w="8280" w:type="dxa"/>
        <w:jc w:val="center"/>
        <w:tblLayout w:type="fixed"/>
        <w:tblLook w:val="04A0" w:firstRow="1" w:lastRow="0" w:firstColumn="1" w:lastColumn="0" w:noHBand="0" w:noVBand="1"/>
      </w:tblPr>
      <w:tblGrid>
        <w:gridCol w:w="3780"/>
        <w:gridCol w:w="990"/>
        <w:gridCol w:w="1080"/>
        <w:gridCol w:w="1260"/>
        <w:gridCol w:w="1170"/>
      </w:tblGrid>
      <w:tr w:rsidR="003F61F3" w:rsidRPr="000260DB" w:rsidTr="00467B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0260DB" w:rsidRDefault="003F61F3" w:rsidP="00467B68">
            <w:pPr>
              <w:jc w:val="center"/>
              <w:rPr>
                <w:rFonts w:asciiTheme="majorBidi" w:hAnsiTheme="majorBidi" w:cstheme="majorBidi"/>
                <w:sz w:val="20"/>
                <w:szCs w:val="20"/>
              </w:rPr>
            </w:pPr>
            <w:r w:rsidRPr="000260DB">
              <w:rPr>
                <w:rFonts w:asciiTheme="majorBidi" w:hAnsiTheme="majorBidi" w:cstheme="majorBidi"/>
                <w:sz w:val="20"/>
                <w:szCs w:val="20"/>
              </w:rPr>
              <w:t>Parameter</w:t>
            </w:r>
          </w:p>
        </w:tc>
        <w:tc>
          <w:tcPr>
            <w:tcW w:w="990" w:type="dxa"/>
            <w:vAlign w:val="center"/>
          </w:tcPr>
          <w:p w:rsidR="003F61F3" w:rsidRPr="000260DB"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Notation</w:t>
            </w:r>
          </w:p>
        </w:tc>
        <w:tc>
          <w:tcPr>
            <w:tcW w:w="1080" w:type="dxa"/>
            <w:vAlign w:val="center"/>
          </w:tcPr>
          <w:p w:rsidR="003F61F3" w:rsidRPr="009D2424"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D2424">
              <w:rPr>
                <w:rFonts w:asciiTheme="majorBidi" w:hAnsiTheme="majorBidi" w:cstheme="majorBidi"/>
                <w:sz w:val="20"/>
                <w:szCs w:val="20"/>
              </w:rPr>
              <w:t>Unit</w:t>
            </w:r>
          </w:p>
        </w:tc>
        <w:tc>
          <w:tcPr>
            <w:tcW w:w="1260" w:type="dxa"/>
            <w:vAlign w:val="center"/>
          </w:tcPr>
          <w:p w:rsidR="003F61F3" w:rsidRPr="009D2424"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D2424">
              <w:rPr>
                <w:rFonts w:asciiTheme="majorBidi" w:hAnsiTheme="majorBidi" w:cstheme="majorBidi"/>
                <w:sz w:val="20"/>
                <w:szCs w:val="20"/>
              </w:rPr>
              <w:t>Geometric mean, geometric Std.</w:t>
            </w:r>
          </w:p>
        </w:tc>
        <w:tc>
          <w:tcPr>
            <w:tcW w:w="1170" w:type="dxa"/>
            <w:vAlign w:val="center"/>
          </w:tcPr>
          <w:p w:rsidR="003F61F3" w:rsidRPr="009D2424"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D2424">
              <w:rPr>
                <w:rFonts w:asciiTheme="majorBidi" w:hAnsiTheme="majorBidi" w:cstheme="majorBidi"/>
                <w:sz w:val="20"/>
                <w:szCs w:val="20"/>
              </w:rPr>
              <w:t>References</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Detergent dosage powder</w:t>
            </w:r>
          </w:p>
        </w:tc>
        <w:tc>
          <w:tcPr>
            <w:tcW w:w="99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vertAlign w:val="subscript"/>
              </w:rPr>
            </w:pPr>
            <w:r w:rsidRPr="000260DB">
              <w:rPr>
                <w:rFonts w:asciiTheme="majorBidi" w:hAnsiTheme="majorBidi" w:cstheme="majorBidi"/>
                <w:sz w:val="20"/>
                <w:szCs w:val="20"/>
              </w:rPr>
              <w:t>D</w:t>
            </w:r>
            <w:r w:rsidRPr="000260DB">
              <w:rPr>
                <w:rFonts w:asciiTheme="majorBidi" w:hAnsiTheme="majorBidi" w:cstheme="majorBidi"/>
                <w:sz w:val="20"/>
                <w:szCs w:val="20"/>
                <w:vertAlign w:val="subscript"/>
              </w:rPr>
              <w:t>1,C</w:t>
            </w:r>
          </w:p>
        </w:tc>
        <w:tc>
          <w:tcPr>
            <w:tcW w:w="1080" w:type="dxa"/>
            <w:vMerge w:val="restart"/>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g/cycle</w:t>
            </w:r>
          </w:p>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66.5, 1.61</w:t>
            </w:r>
          </w:p>
        </w:tc>
        <w:tc>
          <w:tcPr>
            <w:tcW w:w="1170" w:type="dxa"/>
            <w:vMerge w:val="restart"/>
            <w:vAlign w:val="center"/>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noProof/>
                <w:sz w:val="18"/>
                <w:szCs w:val="18"/>
              </w:rPr>
              <w:t>Kruschwitz et al. 2014</w:t>
            </w: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rPr>
            </w:pPr>
            <w:r w:rsidRPr="00DF299A">
              <w:rPr>
                <w:rFonts w:asciiTheme="majorBidi" w:hAnsiTheme="majorBidi" w:cstheme="majorBidi"/>
                <w:b w:val="0"/>
                <w:bCs w:val="0"/>
                <w:sz w:val="20"/>
                <w:szCs w:val="20"/>
              </w:rPr>
              <w:t>Detergent dosage liquid</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D</w:t>
            </w:r>
            <w:r w:rsidRPr="000260DB">
              <w:rPr>
                <w:rFonts w:asciiTheme="majorBidi" w:hAnsiTheme="majorBidi" w:cstheme="majorBidi"/>
                <w:sz w:val="20"/>
                <w:szCs w:val="20"/>
                <w:vertAlign w:val="subscript"/>
              </w:rPr>
              <w:t>2,C</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68.6 ,1.55</w:t>
            </w:r>
          </w:p>
        </w:tc>
        <w:tc>
          <w:tcPr>
            <w:tcW w:w="1170" w:type="dxa"/>
            <w:vMerge/>
            <w:vAlign w:val="center"/>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0"/>
                <w:szCs w:val="20"/>
              </w:rPr>
            </w:pP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Detergent dosage tablet</w:t>
            </w:r>
          </w:p>
        </w:tc>
        <w:tc>
          <w:tcPr>
            <w:tcW w:w="99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D</w:t>
            </w:r>
            <w:r w:rsidRPr="000260DB">
              <w:rPr>
                <w:rFonts w:asciiTheme="majorBidi" w:hAnsiTheme="majorBidi" w:cstheme="majorBidi"/>
                <w:sz w:val="20"/>
                <w:szCs w:val="20"/>
                <w:vertAlign w:val="subscript"/>
              </w:rPr>
              <w:t>3,C</w:t>
            </w:r>
          </w:p>
        </w:tc>
        <w:tc>
          <w:tcPr>
            <w:tcW w:w="1080" w:type="dxa"/>
            <w:vMerge/>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20"/>
                <w:szCs w:val="20"/>
              </w:rPr>
              <w:t>50.5, 1.54</w:t>
            </w:r>
          </w:p>
        </w:tc>
        <w:tc>
          <w:tcPr>
            <w:tcW w:w="1170" w:type="dxa"/>
            <w:vMerge/>
            <w:vAlign w:val="center"/>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Detergent dosage capsule</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D</w:t>
            </w:r>
            <w:r w:rsidRPr="000260DB">
              <w:rPr>
                <w:rFonts w:asciiTheme="majorBidi" w:hAnsiTheme="majorBidi" w:cstheme="majorBidi"/>
                <w:sz w:val="20"/>
                <w:szCs w:val="20"/>
                <w:vertAlign w:val="subscript"/>
              </w:rPr>
              <w:t>4,C</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33.7, 1.12</w:t>
            </w:r>
          </w:p>
        </w:tc>
        <w:tc>
          <w:tcPr>
            <w:tcW w:w="1170" w:type="dxa"/>
            <w:vAlign w:val="center"/>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vertAlign w:val="superscript"/>
              </w:rPr>
            </w:pPr>
            <w:r w:rsidRPr="005B36D0">
              <w:rPr>
                <w:rFonts w:asciiTheme="majorBidi" w:hAnsiTheme="majorBidi" w:cstheme="majorBidi"/>
                <w:sz w:val="18"/>
                <w:szCs w:val="18"/>
              </w:rPr>
              <w:t>Unilever internal database</w:t>
            </w: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 xml:space="preserve">GHG emissions per unit of powder detergents </w:t>
            </w:r>
            <w:r w:rsidRPr="00DF299A">
              <w:rPr>
                <w:rFonts w:asciiTheme="majorBidi" w:hAnsiTheme="majorBidi" w:cstheme="majorBidi"/>
                <w:b w:val="0"/>
                <w:bCs w:val="0"/>
                <w:i/>
                <w:iCs/>
                <w:sz w:val="20"/>
                <w:szCs w:val="20"/>
              </w:rPr>
              <w:t>(Relative value for the mean)</w:t>
            </w:r>
            <w:r w:rsidRPr="00DF299A">
              <w:rPr>
                <w:rFonts w:asciiTheme="majorBidi" w:hAnsiTheme="majorBidi" w:cstheme="majorBidi"/>
                <w:b w:val="0"/>
                <w:bCs w:val="0"/>
                <w:sz w:val="20"/>
                <w:szCs w:val="20"/>
                <w:vertAlign w:val="superscript"/>
              </w:rPr>
              <w:t>1</w:t>
            </w:r>
          </w:p>
        </w:tc>
        <w:tc>
          <w:tcPr>
            <w:tcW w:w="990" w:type="dxa"/>
            <w:vAlign w:val="center"/>
          </w:tcPr>
          <w:p w:rsidR="003F61F3" w:rsidRPr="000260DB" w:rsidRDefault="003F61F3" w:rsidP="00467B68">
            <w:pPr>
              <w:ind w:righ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vertAlign w:val="subscript"/>
              </w:rPr>
            </w:pPr>
            <w:r w:rsidRPr="000260DB">
              <w:rPr>
                <w:rFonts w:asciiTheme="majorBidi" w:hAnsiTheme="majorBidi" w:cstheme="majorBidi"/>
                <w:sz w:val="20"/>
                <w:szCs w:val="20"/>
              </w:rPr>
              <w:t>FUP</w:t>
            </w:r>
            <w:r w:rsidRPr="000260DB">
              <w:rPr>
                <w:rFonts w:asciiTheme="majorBidi" w:hAnsiTheme="majorBidi" w:cstheme="majorBidi"/>
                <w:sz w:val="20"/>
                <w:szCs w:val="20"/>
                <w:vertAlign w:val="subscript"/>
              </w:rPr>
              <w:t>1</w:t>
            </w:r>
          </w:p>
        </w:tc>
        <w:tc>
          <w:tcPr>
            <w:tcW w:w="1080" w:type="dxa"/>
            <w:vMerge w:val="restart"/>
            <w:vAlign w:val="center"/>
          </w:tcPr>
          <w:p w:rsidR="003F61F3" w:rsidRPr="000260DB" w:rsidRDefault="003F61F3" w:rsidP="00467B68">
            <w:pPr>
              <w:ind w:righ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g CO</w:t>
            </w:r>
            <w:r w:rsidRPr="000260DB">
              <w:rPr>
                <w:rFonts w:asciiTheme="majorBidi" w:hAnsiTheme="majorBidi" w:cstheme="majorBidi"/>
                <w:sz w:val="20"/>
                <w:szCs w:val="20"/>
                <w:vertAlign w:val="subscript"/>
              </w:rPr>
              <w:t>2</w:t>
            </w:r>
            <w:r w:rsidRPr="000260DB">
              <w:rPr>
                <w:rFonts w:asciiTheme="majorBidi" w:hAnsiTheme="majorBidi" w:cstheme="majorBidi"/>
                <w:sz w:val="20"/>
                <w:szCs w:val="20"/>
              </w:rPr>
              <w:t>-eq/g detergent</w:t>
            </w:r>
          </w:p>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1.</w:t>
            </w:r>
            <w:r>
              <w:rPr>
                <w:rFonts w:asciiTheme="majorBidi" w:hAnsiTheme="majorBidi" w:cstheme="majorBidi"/>
                <w:sz w:val="20"/>
                <w:szCs w:val="20"/>
              </w:rPr>
              <w:t>12</w:t>
            </w:r>
            <w:r w:rsidRPr="000260DB">
              <w:rPr>
                <w:rFonts w:asciiTheme="majorBidi" w:hAnsiTheme="majorBidi" w:cstheme="majorBidi"/>
                <w:sz w:val="20"/>
                <w:szCs w:val="20"/>
              </w:rPr>
              <w:t>, 1.33</w:t>
            </w:r>
          </w:p>
        </w:tc>
        <w:tc>
          <w:tcPr>
            <w:tcW w:w="1170" w:type="dxa"/>
            <w:vMerge w:val="restart"/>
            <w:vAlign w:val="center"/>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vertAlign w:val="superscript"/>
              </w:rPr>
            </w:pPr>
            <w:r w:rsidRPr="005B36D0">
              <w:rPr>
                <w:rFonts w:asciiTheme="majorBidi" w:hAnsiTheme="majorBidi" w:cstheme="majorBidi"/>
                <w:sz w:val="18"/>
                <w:szCs w:val="18"/>
              </w:rPr>
              <w:t>Unilever internal database</w:t>
            </w: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 xml:space="preserve">GHG emissions per unit of liquid detergents </w:t>
            </w:r>
            <w:r w:rsidRPr="00DF299A">
              <w:rPr>
                <w:rFonts w:asciiTheme="majorBidi" w:hAnsiTheme="majorBidi" w:cstheme="majorBidi"/>
                <w:b w:val="0"/>
                <w:bCs w:val="0"/>
                <w:i/>
                <w:iCs/>
                <w:sz w:val="20"/>
                <w:szCs w:val="20"/>
              </w:rPr>
              <w:t>(Relative value for the mean)</w:t>
            </w:r>
            <w:r w:rsidRPr="00DF299A">
              <w:rPr>
                <w:rFonts w:asciiTheme="majorBidi" w:hAnsiTheme="majorBidi" w:cstheme="majorBidi"/>
                <w:b w:val="0"/>
                <w:bCs w:val="0"/>
                <w:sz w:val="20"/>
                <w:szCs w:val="20"/>
                <w:vertAlign w:val="superscript"/>
              </w:rPr>
              <w:t>1</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FUP</w:t>
            </w:r>
            <w:r w:rsidRPr="000260DB">
              <w:rPr>
                <w:rFonts w:asciiTheme="majorBidi" w:hAnsiTheme="majorBidi" w:cstheme="majorBidi"/>
                <w:sz w:val="20"/>
                <w:szCs w:val="20"/>
                <w:vertAlign w:val="subscript"/>
              </w:rPr>
              <w:t>2</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1.</w:t>
            </w:r>
            <w:r>
              <w:rPr>
                <w:rFonts w:asciiTheme="majorBidi" w:hAnsiTheme="majorBidi" w:cstheme="majorBidi"/>
                <w:sz w:val="20"/>
                <w:szCs w:val="20"/>
              </w:rPr>
              <w:t>00</w:t>
            </w:r>
            <w:r w:rsidRPr="000260DB">
              <w:rPr>
                <w:rFonts w:asciiTheme="majorBidi" w:hAnsiTheme="majorBidi" w:cstheme="majorBidi"/>
                <w:sz w:val="20"/>
                <w:szCs w:val="20"/>
              </w:rPr>
              <w:t>, 1.52</w:t>
            </w:r>
          </w:p>
        </w:tc>
        <w:tc>
          <w:tcPr>
            <w:tcW w:w="1170" w:type="dxa"/>
            <w:vMerge/>
            <w:vAlign w:val="center"/>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 xml:space="preserve">GHG emissions per unit of capsule detergents </w:t>
            </w:r>
            <w:r w:rsidRPr="00DF299A">
              <w:rPr>
                <w:rFonts w:asciiTheme="majorBidi" w:hAnsiTheme="majorBidi" w:cstheme="majorBidi"/>
                <w:b w:val="0"/>
                <w:bCs w:val="0"/>
                <w:i/>
                <w:iCs/>
                <w:sz w:val="20"/>
                <w:szCs w:val="20"/>
              </w:rPr>
              <w:t>(Relative value for the mean)</w:t>
            </w:r>
            <w:r w:rsidRPr="00DF299A">
              <w:rPr>
                <w:rFonts w:asciiTheme="majorBidi" w:hAnsiTheme="majorBidi" w:cstheme="majorBidi"/>
                <w:b w:val="0"/>
                <w:bCs w:val="0"/>
                <w:sz w:val="20"/>
                <w:szCs w:val="20"/>
                <w:vertAlign w:val="superscript"/>
              </w:rPr>
              <w:t xml:space="preserve"> 1</w:t>
            </w:r>
          </w:p>
        </w:tc>
        <w:tc>
          <w:tcPr>
            <w:tcW w:w="99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FUP</w:t>
            </w:r>
            <w:r w:rsidRPr="000260DB">
              <w:rPr>
                <w:rFonts w:asciiTheme="majorBidi" w:hAnsiTheme="majorBidi" w:cstheme="majorBidi"/>
                <w:sz w:val="20"/>
                <w:szCs w:val="20"/>
                <w:vertAlign w:val="subscript"/>
              </w:rPr>
              <w:t>3</w:t>
            </w:r>
          </w:p>
        </w:tc>
        <w:tc>
          <w:tcPr>
            <w:tcW w:w="1080" w:type="dxa"/>
            <w:vMerge/>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2.88</w:t>
            </w:r>
            <w:r w:rsidRPr="000260DB">
              <w:rPr>
                <w:rFonts w:asciiTheme="majorBidi" w:hAnsiTheme="majorBidi" w:cstheme="majorBidi"/>
                <w:sz w:val="20"/>
                <w:szCs w:val="20"/>
              </w:rPr>
              <w:t>, 1.06</w:t>
            </w:r>
          </w:p>
        </w:tc>
        <w:tc>
          <w:tcPr>
            <w:tcW w:w="1170" w:type="dxa"/>
            <w:vMerge/>
            <w:vAlign w:val="center"/>
          </w:tcPr>
          <w:p w:rsidR="003F61F3" w:rsidRPr="005B36D0"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vertAlign w:val="superscript"/>
              </w:rPr>
            </w:pPr>
            <w:r w:rsidRPr="00DF299A">
              <w:rPr>
                <w:rFonts w:asciiTheme="majorBidi" w:hAnsiTheme="majorBidi" w:cstheme="majorBidi"/>
                <w:b w:val="0"/>
                <w:bCs w:val="0"/>
                <w:sz w:val="20"/>
                <w:szCs w:val="20"/>
              </w:rPr>
              <w:t xml:space="preserve">GHG emissions per unit of tablet detergents </w:t>
            </w:r>
            <w:r w:rsidRPr="00DF299A">
              <w:rPr>
                <w:rFonts w:asciiTheme="majorBidi" w:hAnsiTheme="majorBidi" w:cstheme="majorBidi"/>
                <w:b w:val="0"/>
                <w:bCs w:val="0"/>
                <w:i/>
                <w:iCs/>
                <w:sz w:val="20"/>
                <w:szCs w:val="20"/>
              </w:rPr>
              <w:t>(Relative value for the mean)</w:t>
            </w:r>
            <w:r w:rsidRPr="00DF299A">
              <w:rPr>
                <w:rFonts w:asciiTheme="majorBidi" w:hAnsiTheme="majorBidi" w:cstheme="majorBidi"/>
                <w:b w:val="0"/>
                <w:bCs w:val="0"/>
                <w:sz w:val="20"/>
                <w:szCs w:val="20"/>
                <w:vertAlign w:val="superscript"/>
              </w:rPr>
              <w:t xml:space="preserve"> 1</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FUP</w:t>
            </w:r>
            <w:r w:rsidRPr="000260DB">
              <w:rPr>
                <w:rFonts w:asciiTheme="majorBidi" w:hAnsiTheme="majorBidi" w:cstheme="majorBidi"/>
                <w:sz w:val="20"/>
                <w:szCs w:val="20"/>
                <w:vertAlign w:val="subscript"/>
              </w:rPr>
              <w:t>4</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2.69</w:t>
            </w:r>
            <w:r w:rsidRPr="000260DB">
              <w:rPr>
                <w:rFonts w:asciiTheme="majorBidi" w:hAnsiTheme="majorBidi" w:cstheme="majorBidi"/>
                <w:sz w:val="20"/>
                <w:szCs w:val="20"/>
              </w:rPr>
              <w:t>, 1.02</w:t>
            </w:r>
          </w:p>
        </w:tc>
        <w:tc>
          <w:tcPr>
            <w:tcW w:w="1170" w:type="dxa"/>
            <w:vMerge/>
            <w:vAlign w:val="center"/>
          </w:tcPr>
          <w:p w:rsidR="003F61F3" w:rsidRPr="005B36D0"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rPr>
            </w:pPr>
            <w:r w:rsidRPr="00DF299A">
              <w:rPr>
                <w:rFonts w:asciiTheme="majorBidi" w:hAnsiTheme="majorBidi" w:cstheme="majorBidi"/>
                <w:b w:val="0"/>
                <w:bCs w:val="0"/>
                <w:sz w:val="20"/>
                <w:szCs w:val="20"/>
              </w:rPr>
              <w:t xml:space="preserve">Washing machine energy use at 30 </w:t>
            </w:r>
            <w:r w:rsidRPr="00DF299A">
              <w:rPr>
                <w:rFonts w:asciiTheme="majorBidi" w:hAnsiTheme="majorBidi" w:cstheme="majorBidi"/>
                <w:b w:val="0"/>
                <w:bCs w:val="0"/>
                <w:sz w:val="20"/>
                <w:szCs w:val="20"/>
                <w:vertAlign w:val="superscript"/>
              </w:rPr>
              <w:t>°</w:t>
            </w:r>
            <w:r w:rsidRPr="00DF299A">
              <w:rPr>
                <w:rFonts w:asciiTheme="majorBidi" w:hAnsiTheme="majorBidi" w:cstheme="majorBidi"/>
                <w:b w:val="0"/>
                <w:bCs w:val="0"/>
                <w:sz w:val="20"/>
                <w:szCs w:val="20"/>
              </w:rPr>
              <w:t>C or lower</w:t>
            </w:r>
          </w:p>
        </w:tc>
        <w:tc>
          <w:tcPr>
            <w:tcW w:w="99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vertAlign w:val="subscript"/>
              </w:rPr>
            </w:pPr>
            <w:r w:rsidRPr="000260DB">
              <w:rPr>
                <w:rFonts w:asciiTheme="majorBidi" w:hAnsiTheme="majorBidi" w:cstheme="majorBidi"/>
                <w:sz w:val="20"/>
                <w:szCs w:val="20"/>
              </w:rPr>
              <w:t>EC</w:t>
            </w:r>
            <w:r w:rsidRPr="000260DB">
              <w:rPr>
                <w:rFonts w:asciiTheme="majorBidi" w:hAnsiTheme="majorBidi" w:cstheme="majorBidi"/>
                <w:sz w:val="20"/>
                <w:szCs w:val="20"/>
                <w:vertAlign w:val="subscript"/>
              </w:rPr>
              <w:t>&lt;30,C</w:t>
            </w:r>
          </w:p>
        </w:tc>
        <w:tc>
          <w:tcPr>
            <w:tcW w:w="1080" w:type="dxa"/>
            <w:vMerge w:val="restart"/>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kWh/wash</w:t>
            </w:r>
          </w:p>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0.37, 1.65</w:t>
            </w:r>
          </w:p>
        </w:tc>
        <w:tc>
          <w:tcPr>
            <w:tcW w:w="1170" w:type="dxa"/>
            <w:vMerge w:val="restart"/>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B36D0">
              <w:rPr>
                <w:rFonts w:asciiTheme="majorBidi" w:hAnsiTheme="majorBidi" w:cstheme="majorBidi"/>
                <w:sz w:val="18"/>
                <w:szCs w:val="18"/>
              </w:rPr>
              <w:t>Unilever internal database</w:t>
            </w: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rPr>
            </w:pPr>
            <w:r w:rsidRPr="00DF299A">
              <w:rPr>
                <w:rFonts w:asciiTheme="majorBidi" w:hAnsiTheme="majorBidi" w:cstheme="majorBidi"/>
                <w:b w:val="0"/>
                <w:bCs w:val="0"/>
                <w:sz w:val="20"/>
                <w:szCs w:val="20"/>
              </w:rPr>
              <w:t xml:space="preserve">Washing machine energy use at 40 </w:t>
            </w:r>
            <w:r w:rsidRPr="00DF299A">
              <w:rPr>
                <w:rFonts w:asciiTheme="majorBidi" w:hAnsiTheme="majorBidi" w:cstheme="majorBidi"/>
                <w:b w:val="0"/>
                <w:bCs w:val="0"/>
                <w:sz w:val="20"/>
                <w:szCs w:val="20"/>
                <w:vertAlign w:val="superscript"/>
              </w:rPr>
              <w:t>°</w:t>
            </w:r>
            <w:r w:rsidRPr="00DF299A">
              <w:rPr>
                <w:rFonts w:asciiTheme="majorBidi" w:hAnsiTheme="majorBidi" w:cstheme="majorBidi"/>
                <w:b w:val="0"/>
                <w:bCs w:val="0"/>
                <w:sz w:val="20"/>
                <w:szCs w:val="20"/>
              </w:rPr>
              <w:t>C</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EC</w:t>
            </w:r>
            <w:r w:rsidRPr="000260DB">
              <w:rPr>
                <w:rFonts w:asciiTheme="majorBidi" w:hAnsiTheme="majorBidi" w:cstheme="majorBidi"/>
                <w:sz w:val="20"/>
                <w:szCs w:val="20"/>
                <w:vertAlign w:val="subscript"/>
              </w:rPr>
              <w:t>40,C</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0.69, 1.45</w:t>
            </w:r>
          </w:p>
        </w:tc>
        <w:tc>
          <w:tcPr>
            <w:tcW w:w="117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3F61F3" w:rsidRPr="000260DB" w:rsidTr="0046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rPr>
            </w:pPr>
            <w:r w:rsidRPr="00DF299A">
              <w:rPr>
                <w:rFonts w:asciiTheme="majorBidi" w:hAnsiTheme="majorBidi" w:cstheme="majorBidi"/>
                <w:b w:val="0"/>
                <w:bCs w:val="0"/>
                <w:sz w:val="20"/>
                <w:szCs w:val="20"/>
              </w:rPr>
              <w:t xml:space="preserve">Washing machine energy use at 50 </w:t>
            </w:r>
            <w:r w:rsidRPr="00DF299A">
              <w:rPr>
                <w:rFonts w:asciiTheme="majorBidi" w:hAnsiTheme="majorBidi" w:cstheme="majorBidi"/>
                <w:b w:val="0"/>
                <w:bCs w:val="0"/>
                <w:sz w:val="20"/>
                <w:szCs w:val="20"/>
                <w:vertAlign w:val="superscript"/>
              </w:rPr>
              <w:t xml:space="preserve">° </w:t>
            </w:r>
            <w:r w:rsidRPr="00DF299A">
              <w:rPr>
                <w:rFonts w:asciiTheme="majorBidi" w:hAnsiTheme="majorBidi" w:cstheme="majorBidi"/>
                <w:b w:val="0"/>
                <w:bCs w:val="0"/>
                <w:sz w:val="20"/>
                <w:szCs w:val="20"/>
              </w:rPr>
              <w:t>C</w:t>
            </w:r>
          </w:p>
        </w:tc>
        <w:tc>
          <w:tcPr>
            <w:tcW w:w="99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EC</w:t>
            </w:r>
            <w:r w:rsidRPr="000260DB">
              <w:rPr>
                <w:rFonts w:asciiTheme="majorBidi" w:hAnsiTheme="majorBidi" w:cstheme="majorBidi"/>
                <w:sz w:val="20"/>
                <w:szCs w:val="20"/>
                <w:vertAlign w:val="subscript"/>
              </w:rPr>
              <w:t>50,C</w:t>
            </w:r>
          </w:p>
        </w:tc>
        <w:tc>
          <w:tcPr>
            <w:tcW w:w="1080" w:type="dxa"/>
            <w:vMerge/>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0.76, 1.47</w:t>
            </w:r>
          </w:p>
        </w:tc>
        <w:tc>
          <w:tcPr>
            <w:tcW w:w="1170" w:type="dxa"/>
            <w:vMerge/>
            <w:vAlign w:val="center"/>
          </w:tcPr>
          <w:p w:rsidR="003F61F3" w:rsidRPr="000260DB"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3F61F3" w:rsidRPr="000260DB" w:rsidTr="00467B68">
        <w:trPr>
          <w:jc w:val="center"/>
        </w:trPr>
        <w:tc>
          <w:tcPr>
            <w:cnfStyle w:val="001000000000" w:firstRow="0" w:lastRow="0" w:firstColumn="1" w:lastColumn="0" w:oddVBand="0" w:evenVBand="0" w:oddHBand="0" w:evenHBand="0" w:firstRowFirstColumn="0" w:firstRowLastColumn="0" w:lastRowFirstColumn="0" w:lastRowLastColumn="0"/>
            <w:tcW w:w="3780" w:type="dxa"/>
            <w:vAlign w:val="center"/>
          </w:tcPr>
          <w:p w:rsidR="003F61F3" w:rsidRPr="00DF299A" w:rsidRDefault="003F61F3" w:rsidP="00467B68">
            <w:pPr>
              <w:rPr>
                <w:rFonts w:asciiTheme="majorBidi" w:hAnsiTheme="majorBidi" w:cstheme="majorBidi"/>
                <w:b w:val="0"/>
                <w:bCs w:val="0"/>
                <w:sz w:val="20"/>
                <w:szCs w:val="20"/>
              </w:rPr>
            </w:pPr>
            <w:r w:rsidRPr="00DF299A">
              <w:rPr>
                <w:rFonts w:asciiTheme="majorBidi" w:hAnsiTheme="majorBidi" w:cstheme="majorBidi"/>
                <w:b w:val="0"/>
                <w:bCs w:val="0"/>
                <w:sz w:val="20"/>
                <w:szCs w:val="20"/>
              </w:rPr>
              <w:t xml:space="preserve">Washing machine energy use at 60 </w:t>
            </w:r>
            <w:r w:rsidRPr="00DF299A">
              <w:rPr>
                <w:rFonts w:asciiTheme="majorBidi" w:hAnsiTheme="majorBidi" w:cstheme="majorBidi"/>
                <w:b w:val="0"/>
                <w:bCs w:val="0"/>
                <w:sz w:val="20"/>
                <w:szCs w:val="20"/>
                <w:vertAlign w:val="superscript"/>
              </w:rPr>
              <w:t>°</w:t>
            </w:r>
            <w:r w:rsidRPr="00DF299A">
              <w:rPr>
                <w:rFonts w:asciiTheme="majorBidi" w:hAnsiTheme="majorBidi" w:cstheme="majorBidi"/>
                <w:b w:val="0"/>
                <w:bCs w:val="0"/>
                <w:sz w:val="20"/>
                <w:szCs w:val="20"/>
              </w:rPr>
              <w:t>C or higher</w:t>
            </w:r>
          </w:p>
        </w:tc>
        <w:tc>
          <w:tcPr>
            <w:tcW w:w="99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EC</w:t>
            </w:r>
            <w:r w:rsidRPr="000260DB">
              <w:rPr>
                <w:rFonts w:asciiTheme="majorBidi" w:hAnsiTheme="majorBidi" w:cstheme="majorBidi"/>
                <w:sz w:val="20"/>
                <w:szCs w:val="20"/>
                <w:vertAlign w:val="subscript"/>
              </w:rPr>
              <w:t>&gt;60,C</w:t>
            </w:r>
          </w:p>
        </w:tc>
        <w:tc>
          <w:tcPr>
            <w:tcW w:w="108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60" w:type="dxa"/>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260DB">
              <w:rPr>
                <w:rFonts w:asciiTheme="majorBidi" w:hAnsiTheme="majorBidi" w:cstheme="majorBidi"/>
                <w:sz w:val="20"/>
                <w:szCs w:val="20"/>
              </w:rPr>
              <w:t>1.00, 1.58</w:t>
            </w:r>
          </w:p>
        </w:tc>
        <w:tc>
          <w:tcPr>
            <w:tcW w:w="1170" w:type="dxa"/>
            <w:vMerge/>
            <w:vAlign w:val="center"/>
          </w:tcPr>
          <w:p w:rsidR="003F61F3" w:rsidRPr="000260DB"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rsidR="003F61F3" w:rsidRPr="0078121E" w:rsidRDefault="003F61F3" w:rsidP="003F61F3">
      <w:pPr>
        <w:rPr>
          <w:rFonts w:asciiTheme="majorBidi" w:hAnsiTheme="majorBidi" w:cstheme="majorBidi"/>
          <w:sz w:val="20"/>
          <w:szCs w:val="20"/>
        </w:rPr>
      </w:pPr>
      <w:r w:rsidRPr="0078121E">
        <w:rPr>
          <w:rFonts w:asciiTheme="majorBidi" w:hAnsiTheme="majorBidi" w:cstheme="majorBidi"/>
          <w:sz w:val="20"/>
          <w:szCs w:val="20"/>
          <w:vertAlign w:val="superscript"/>
        </w:rPr>
        <w:lastRenderedPageBreak/>
        <w:t xml:space="preserve">1 </w:t>
      </w:r>
      <w:r w:rsidRPr="0078121E">
        <w:rPr>
          <w:rFonts w:asciiTheme="majorBidi" w:hAnsiTheme="majorBidi" w:cstheme="majorBidi"/>
          <w:sz w:val="20"/>
          <w:szCs w:val="20"/>
        </w:rPr>
        <w:t>As the absolute numbers are confidential company data, we used relative values for the Geometric means associated with GHG emissions per unit of detergents. We divided all variables by the absol</w:t>
      </w:r>
      <w:r>
        <w:rPr>
          <w:rFonts w:asciiTheme="majorBidi" w:hAnsiTheme="majorBidi" w:cstheme="majorBidi"/>
          <w:sz w:val="20"/>
          <w:szCs w:val="20"/>
        </w:rPr>
        <w:t>ute value of the Geometric mean</w:t>
      </w:r>
      <w:r w:rsidRPr="0078121E">
        <w:rPr>
          <w:rFonts w:asciiTheme="majorBidi" w:hAnsiTheme="majorBidi" w:cstheme="majorBidi"/>
          <w:sz w:val="20"/>
          <w:szCs w:val="20"/>
        </w:rPr>
        <w:t xml:space="preserve"> associated with GHG emissions of liquid detergents. </w:t>
      </w:r>
    </w:p>
    <w:p w:rsidR="003F61F3" w:rsidRPr="000260DB" w:rsidRDefault="003F61F3" w:rsidP="003F61F3">
      <w:pPr>
        <w:keepNext/>
        <w:spacing w:line="240" w:lineRule="auto"/>
        <w:jc w:val="both"/>
      </w:pPr>
      <w:r w:rsidRPr="000260DB">
        <w:rPr>
          <w:noProof/>
          <w:lang w:eastAsia="en-GB"/>
        </w:rPr>
        <w:drawing>
          <wp:inline distT="0" distB="0" distL="0" distR="0" wp14:anchorId="1CE70079" wp14:editId="6509D428">
            <wp:extent cx="5847911" cy="429396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5872" cy="4299814"/>
                    </a:xfrm>
                    <a:prstGeom prst="rect">
                      <a:avLst/>
                    </a:prstGeom>
                    <a:noFill/>
                  </pic:spPr>
                </pic:pic>
              </a:graphicData>
            </a:graphic>
          </wp:inline>
        </w:drawing>
      </w:r>
    </w:p>
    <w:p w:rsidR="003F61F3" w:rsidRPr="005B36D0" w:rsidRDefault="003F61F3" w:rsidP="003F61F3">
      <w:pPr>
        <w:spacing w:line="240" w:lineRule="auto"/>
        <w:jc w:val="both"/>
        <w:rPr>
          <w:rFonts w:asciiTheme="majorBidi" w:hAnsiTheme="majorBidi" w:cstheme="majorBidi"/>
          <w:i/>
          <w:iCs/>
          <w:sz w:val="20"/>
          <w:szCs w:val="20"/>
        </w:rPr>
      </w:pPr>
      <w:r w:rsidRPr="000260DB">
        <w:rPr>
          <w:rFonts w:asciiTheme="majorBidi" w:hAnsiTheme="majorBidi" w:cstheme="majorBidi"/>
          <w:b/>
          <w:bCs/>
          <w:i/>
          <w:iCs/>
          <w:sz w:val="20"/>
          <w:szCs w:val="20"/>
        </w:rPr>
        <w:t>Figure</w:t>
      </w:r>
      <w:r w:rsidRPr="009D2424">
        <w:rPr>
          <w:rFonts w:asciiTheme="majorBidi" w:hAnsiTheme="majorBidi" w:cstheme="majorBidi"/>
          <w:b/>
          <w:bCs/>
          <w:i/>
          <w:iCs/>
          <w:sz w:val="20"/>
          <w:szCs w:val="20"/>
        </w:rPr>
        <w:t xml:space="preserve"> S1.</w:t>
      </w:r>
      <w:r w:rsidRPr="009D2424">
        <w:t xml:space="preserve"> </w:t>
      </w:r>
      <w:r w:rsidRPr="005B36D0">
        <w:rPr>
          <w:rFonts w:asciiTheme="majorBidi" w:hAnsiTheme="majorBidi" w:cstheme="majorBidi"/>
          <w:i/>
          <w:iCs/>
          <w:sz w:val="20"/>
          <w:szCs w:val="20"/>
          <w:vertAlign w:val="superscript"/>
        </w:rPr>
        <w:t xml:space="preserve"> </w:t>
      </w:r>
      <w:r w:rsidRPr="005B36D0">
        <w:rPr>
          <w:rFonts w:asciiTheme="majorBidi" w:hAnsiTheme="majorBidi" w:cstheme="majorBidi"/>
          <w:i/>
          <w:iCs/>
          <w:sz w:val="20"/>
          <w:szCs w:val="20"/>
        </w:rPr>
        <w:t>Relative frequency of different temperatures and different detergent formats used in European countries obtained from (A.I.S.E. 201</w:t>
      </w:r>
      <w:r>
        <w:rPr>
          <w:rFonts w:asciiTheme="majorBidi" w:hAnsiTheme="majorBidi" w:cstheme="majorBidi"/>
          <w:i/>
          <w:iCs/>
          <w:sz w:val="20"/>
          <w:szCs w:val="20"/>
        </w:rPr>
        <w:t>4</w:t>
      </w:r>
      <w:r w:rsidRPr="005B36D0">
        <w:rPr>
          <w:rFonts w:asciiTheme="majorBidi" w:hAnsiTheme="majorBidi" w:cstheme="majorBidi"/>
          <w:i/>
          <w:iCs/>
          <w:sz w:val="20"/>
          <w:szCs w:val="20"/>
        </w:rPr>
        <w:t>). The dataset contains information about six detergent formats of 1. Regular laundry powders, 2.</w:t>
      </w:r>
      <w:r w:rsidRPr="000260DB">
        <w:t xml:space="preserve"> </w:t>
      </w:r>
      <w:r w:rsidRPr="005B36D0">
        <w:rPr>
          <w:rFonts w:asciiTheme="majorBidi" w:hAnsiTheme="majorBidi" w:cstheme="majorBidi"/>
          <w:i/>
          <w:iCs/>
          <w:sz w:val="20"/>
          <w:szCs w:val="20"/>
        </w:rPr>
        <w:t xml:space="preserve">Compact laundry powders, 3. Regular laundry liquids/gels in a bottle, 4. Concentrated laundry liquids/gels in a bottle, 5. Laundry tablets and 6. Laundry liquid tablets/pouches/liquid doses. We merged regular and compact laundry powders as well as regular and concentrated laundry liquids.   </w:t>
      </w:r>
    </w:p>
    <w:p w:rsidR="003F61F3" w:rsidRPr="005B36D0" w:rsidRDefault="003F61F3" w:rsidP="003F61F3"/>
    <w:p w:rsidR="003F61F3" w:rsidRPr="000260DB" w:rsidRDefault="003F61F3" w:rsidP="003F61F3">
      <w:pPr>
        <w:pStyle w:val="Heading1"/>
        <w:numPr>
          <w:ilvl w:val="0"/>
          <w:numId w:val="2"/>
        </w:numPr>
        <w:rPr>
          <w:rFonts w:ascii="Calibri" w:eastAsiaTheme="minorHAnsi" w:hAnsi="Calibri" w:cs="Times New Roman"/>
          <w:b/>
          <w:color w:val="auto"/>
          <w:sz w:val="24"/>
          <w:szCs w:val="20"/>
          <w:u w:val="single"/>
        </w:rPr>
      </w:pPr>
      <w:r w:rsidRPr="000260DB">
        <w:rPr>
          <w:rFonts w:ascii="Calibri" w:eastAsiaTheme="minorHAnsi" w:hAnsi="Calibri" w:cs="Times New Roman"/>
          <w:b/>
          <w:color w:val="auto"/>
          <w:sz w:val="24"/>
          <w:szCs w:val="20"/>
          <w:u w:val="single"/>
        </w:rPr>
        <w:t>Simulation algorithm</w:t>
      </w:r>
    </w:p>
    <w:p w:rsidR="003F61F3" w:rsidRPr="009D2424" w:rsidRDefault="003F61F3" w:rsidP="003F61F3"/>
    <w:p w:rsidR="003F61F3" w:rsidRPr="005B36D0" w:rsidRDefault="003F61F3" w:rsidP="003F61F3">
      <w:pPr>
        <w:spacing w:line="480" w:lineRule="auto"/>
        <w:rPr>
          <w:rFonts w:asciiTheme="majorBidi" w:hAnsiTheme="majorBidi" w:cstheme="majorBidi"/>
          <w:sz w:val="20"/>
          <w:szCs w:val="20"/>
        </w:rPr>
      </w:pPr>
      <w:r w:rsidRPr="005B36D0">
        <w:rPr>
          <w:rFonts w:asciiTheme="majorBidi" w:hAnsiTheme="majorBidi" w:cstheme="majorBidi"/>
          <w:sz w:val="20"/>
          <w:szCs w:val="20"/>
        </w:rPr>
        <w:t xml:space="preserve">In section 2.3 of the main text, we explained the initial steps of the model simulation. Here, the algorithm is expanded in detail:    </w:t>
      </w:r>
    </w:p>
    <w:p w:rsidR="003F61F3" w:rsidRPr="009D2424" w:rsidRDefault="003F61F3" w:rsidP="003F61F3">
      <w:pPr>
        <w:pStyle w:val="ListParagraph"/>
        <w:spacing w:line="480" w:lineRule="auto"/>
        <w:jc w:val="both"/>
        <w:rPr>
          <w:rFonts w:asciiTheme="majorBidi" w:hAnsiTheme="majorBidi" w:cstheme="majorBidi"/>
          <w:sz w:val="20"/>
          <w:szCs w:val="20"/>
        </w:rPr>
      </w:pPr>
      <w:r w:rsidRPr="000260DB">
        <w:rPr>
          <w:rFonts w:asciiTheme="majorBidi" w:hAnsiTheme="majorBidi" w:cstheme="majorBidi"/>
          <w:sz w:val="20"/>
          <w:szCs w:val="20"/>
        </w:rPr>
        <w:t>For eac</w:t>
      </w:r>
      <w:r w:rsidRPr="009D2424">
        <w:rPr>
          <w:rFonts w:asciiTheme="majorBidi" w:hAnsiTheme="majorBidi" w:cstheme="majorBidi"/>
          <w:sz w:val="20"/>
          <w:szCs w:val="20"/>
        </w:rPr>
        <w:t>h country and in each iteration:</w:t>
      </w:r>
    </w:p>
    <w:p w:rsidR="003F61F3" w:rsidRPr="00FC2D47" w:rsidRDefault="003F61F3" w:rsidP="003F61F3">
      <w:pPr>
        <w:pStyle w:val="ListParagraph"/>
        <w:numPr>
          <w:ilvl w:val="0"/>
          <w:numId w:val="1"/>
        </w:numPr>
        <w:spacing w:line="480" w:lineRule="auto"/>
        <w:jc w:val="both"/>
        <w:rPr>
          <w:rFonts w:asciiTheme="majorBidi" w:hAnsiTheme="majorBidi" w:cstheme="majorBidi"/>
          <w:sz w:val="20"/>
          <w:szCs w:val="20"/>
        </w:rPr>
      </w:pPr>
      <w:r w:rsidRPr="009D2424">
        <w:rPr>
          <w:rFonts w:asciiTheme="majorBidi" w:hAnsiTheme="majorBidi" w:cstheme="majorBidi"/>
          <w:sz w:val="20"/>
          <w:szCs w:val="20"/>
        </w:rPr>
        <w:t>One detergent format (</w:t>
      </w:r>
      <w:proofErr w:type="spellStart"/>
      <w:r w:rsidRPr="009D2424">
        <w:rPr>
          <w:rFonts w:ascii="Cambria Math" w:hAnsi="Cambria Math" w:cstheme="majorBidi"/>
          <w:sz w:val="20"/>
          <w:szCs w:val="20"/>
        </w:rPr>
        <w:t>i</w:t>
      </w:r>
      <w:proofErr w:type="spellEnd"/>
      <w:r w:rsidRPr="00503519">
        <w:rPr>
          <w:rFonts w:asciiTheme="majorBidi" w:hAnsiTheme="majorBidi" w:cstheme="majorBidi"/>
          <w:sz w:val="20"/>
          <w:szCs w:val="20"/>
        </w:rPr>
        <w:t>) was randomly selected based on the probability distribution related to the relative frequency of the detergents relat</w:t>
      </w:r>
      <w:r w:rsidRPr="00670682">
        <w:rPr>
          <w:rFonts w:asciiTheme="majorBidi" w:hAnsiTheme="majorBidi" w:cstheme="majorBidi"/>
          <w:sz w:val="20"/>
          <w:szCs w:val="20"/>
        </w:rPr>
        <w:t>ed to that country (</w:t>
      </w:r>
      <w:proofErr w:type="spellStart"/>
      <w:r w:rsidRPr="00FC2D47">
        <w:rPr>
          <w:rFonts w:ascii="Cambria Math" w:hAnsi="Cambria Math" w:cstheme="majorBidi"/>
          <w:sz w:val="20"/>
          <w:szCs w:val="20"/>
        </w:rPr>
        <w:t>DF</w:t>
      </w:r>
      <w:r w:rsidRPr="00FC2D47">
        <w:rPr>
          <w:rFonts w:ascii="Cambria Math" w:hAnsi="Cambria Math" w:cstheme="majorBidi"/>
          <w:sz w:val="20"/>
          <w:szCs w:val="20"/>
          <w:vertAlign w:val="subscript"/>
        </w:rPr>
        <w:t>i</w:t>
      </w:r>
      <w:proofErr w:type="gramStart"/>
      <w:r w:rsidRPr="00FC2D47">
        <w:rPr>
          <w:rFonts w:ascii="Cambria Math" w:hAnsi="Cambria Math" w:cstheme="majorBidi"/>
          <w:sz w:val="20"/>
          <w:szCs w:val="20"/>
          <w:vertAlign w:val="subscript"/>
        </w:rPr>
        <w:t>,C</w:t>
      </w:r>
      <w:proofErr w:type="spellEnd"/>
      <w:proofErr w:type="gramEnd"/>
      <w:r w:rsidRPr="00FC2D47">
        <w:rPr>
          <w:rFonts w:asciiTheme="majorBidi" w:hAnsiTheme="majorBidi" w:cstheme="majorBidi"/>
          <w:sz w:val="20"/>
          <w:szCs w:val="20"/>
        </w:rPr>
        <w:t>).</w:t>
      </w:r>
    </w:p>
    <w:p w:rsidR="003F61F3" w:rsidRPr="00D167FA" w:rsidRDefault="003F61F3" w:rsidP="003F61F3">
      <w:pPr>
        <w:pStyle w:val="ListParagraph"/>
        <w:numPr>
          <w:ilvl w:val="0"/>
          <w:numId w:val="1"/>
        </w:numPr>
        <w:spacing w:line="480" w:lineRule="auto"/>
        <w:jc w:val="both"/>
        <w:rPr>
          <w:rFonts w:asciiTheme="majorBidi" w:hAnsiTheme="majorBidi" w:cstheme="majorBidi"/>
          <w:sz w:val="20"/>
          <w:szCs w:val="20"/>
        </w:rPr>
      </w:pPr>
      <w:r w:rsidRPr="00FC2D47">
        <w:rPr>
          <w:rFonts w:asciiTheme="majorBidi" w:hAnsiTheme="majorBidi" w:cstheme="majorBidi"/>
          <w:sz w:val="20"/>
          <w:szCs w:val="20"/>
        </w:rPr>
        <w:lastRenderedPageBreak/>
        <w:t xml:space="preserve"> One random number was selected from the </w:t>
      </w:r>
      <w:proofErr w:type="spellStart"/>
      <w:r w:rsidRPr="00FC2D47">
        <w:rPr>
          <w:rFonts w:ascii="Cambria Math" w:hAnsi="Cambria Math" w:cstheme="majorBidi"/>
          <w:sz w:val="20"/>
          <w:szCs w:val="20"/>
        </w:rPr>
        <w:t>FUP</w:t>
      </w:r>
      <w:r w:rsidRPr="00FC2D47">
        <w:rPr>
          <w:rFonts w:ascii="Cambria Math" w:hAnsi="Cambria Math" w:cstheme="majorBidi"/>
          <w:sz w:val="20"/>
          <w:szCs w:val="20"/>
          <w:vertAlign w:val="subscript"/>
        </w:rPr>
        <w:t>i</w:t>
      </w:r>
      <w:proofErr w:type="spellEnd"/>
      <w:r w:rsidRPr="00FC2D47">
        <w:rPr>
          <w:rFonts w:ascii="Cambria Math" w:hAnsi="Cambria Math" w:cstheme="majorBidi"/>
          <w:sz w:val="20"/>
          <w:szCs w:val="20"/>
        </w:rPr>
        <w:t xml:space="preserve"> </w:t>
      </w:r>
      <w:r w:rsidRPr="00D167FA">
        <w:rPr>
          <w:rFonts w:asciiTheme="majorBidi" w:hAnsiTheme="majorBidi" w:cstheme="majorBidi"/>
          <w:sz w:val="20"/>
          <w:szCs w:val="20"/>
        </w:rPr>
        <w:t xml:space="preserve">distribution (GHG emission per g detergent from detergent format </w:t>
      </w:r>
      <w:proofErr w:type="spellStart"/>
      <w:r w:rsidRPr="00D167FA">
        <w:rPr>
          <w:rFonts w:asciiTheme="majorBidi" w:hAnsiTheme="majorBidi" w:cstheme="majorBidi"/>
          <w:i/>
          <w:sz w:val="20"/>
          <w:szCs w:val="20"/>
        </w:rPr>
        <w:t>i</w:t>
      </w:r>
      <w:proofErr w:type="spellEnd"/>
      <w:r w:rsidRPr="00D167FA">
        <w:rPr>
          <w:rFonts w:asciiTheme="majorBidi" w:hAnsiTheme="majorBidi" w:cstheme="majorBidi"/>
          <w:sz w:val="20"/>
          <w:szCs w:val="20"/>
        </w:rPr>
        <w:t xml:space="preserve">) related to the selected detergent format. </w:t>
      </w:r>
    </w:p>
    <w:p w:rsidR="003F61F3" w:rsidRPr="000260DB" w:rsidRDefault="003F61F3" w:rsidP="003F61F3">
      <w:pPr>
        <w:pStyle w:val="ListParagraph"/>
        <w:numPr>
          <w:ilvl w:val="0"/>
          <w:numId w:val="1"/>
        </w:numPr>
        <w:spacing w:line="480" w:lineRule="auto"/>
        <w:jc w:val="both"/>
        <w:rPr>
          <w:rFonts w:asciiTheme="majorBidi" w:hAnsiTheme="majorBidi" w:cstheme="majorBidi"/>
          <w:sz w:val="20"/>
          <w:szCs w:val="20"/>
        </w:rPr>
      </w:pPr>
      <w:r w:rsidRPr="00D167FA">
        <w:rPr>
          <w:rFonts w:asciiTheme="majorBidi" w:hAnsiTheme="majorBidi" w:cstheme="majorBidi"/>
          <w:sz w:val="20"/>
          <w:szCs w:val="20"/>
        </w:rPr>
        <w:t xml:space="preserve"> One random number was selected from the </w:t>
      </w:r>
      <w:proofErr w:type="spellStart"/>
      <w:r w:rsidRPr="005B36D0">
        <w:rPr>
          <w:rFonts w:ascii="Cambria Math" w:hAnsi="Cambria Math" w:cstheme="majorBidi"/>
          <w:sz w:val="20"/>
          <w:szCs w:val="20"/>
        </w:rPr>
        <w:t>D</w:t>
      </w:r>
      <w:r w:rsidRPr="005B36D0">
        <w:rPr>
          <w:rFonts w:ascii="Cambria Math" w:hAnsi="Cambria Math" w:cstheme="majorBidi"/>
          <w:sz w:val="20"/>
          <w:szCs w:val="20"/>
          <w:vertAlign w:val="subscript"/>
        </w:rPr>
        <w:t>i</w:t>
      </w:r>
      <w:proofErr w:type="gramStart"/>
      <w:r w:rsidRPr="005B36D0">
        <w:rPr>
          <w:rFonts w:ascii="Cambria Math" w:hAnsi="Cambria Math" w:cstheme="majorBidi"/>
          <w:sz w:val="20"/>
          <w:szCs w:val="20"/>
          <w:vertAlign w:val="subscript"/>
        </w:rPr>
        <w:t>,C</w:t>
      </w:r>
      <w:proofErr w:type="spellEnd"/>
      <w:proofErr w:type="gramEnd"/>
      <w:r w:rsidRPr="000260DB">
        <w:rPr>
          <w:rFonts w:asciiTheme="majorBidi" w:hAnsiTheme="majorBidi" w:cstheme="majorBidi"/>
          <w:sz w:val="20"/>
          <w:szCs w:val="20"/>
          <w:vertAlign w:val="subscript"/>
        </w:rPr>
        <w:t xml:space="preserve"> </w:t>
      </w:r>
      <w:r w:rsidRPr="000260DB">
        <w:rPr>
          <w:rFonts w:asciiTheme="majorBidi" w:hAnsiTheme="majorBidi" w:cstheme="majorBidi"/>
          <w:sz w:val="20"/>
          <w:szCs w:val="20"/>
        </w:rPr>
        <w:t>distribution (dosage per wash cycle) related to the selected detergent format.</w:t>
      </w:r>
    </w:p>
    <w:p w:rsidR="003F61F3" w:rsidRPr="009D2424" w:rsidRDefault="003F61F3" w:rsidP="003F61F3">
      <w:pPr>
        <w:pStyle w:val="ListParagraph"/>
        <w:numPr>
          <w:ilvl w:val="0"/>
          <w:numId w:val="1"/>
        </w:numPr>
        <w:spacing w:line="480" w:lineRule="auto"/>
        <w:jc w:val="both"/>
        <w:rPr>
          <w:rFonts w:asciiTheme="majorBidi" w:hAnsiTheme="majorBidi" w:cstheme="majorBidi"/>
          <w:sz w:val="20"/>
          <w:szCs w:val="20"/>
        </w:rPr>
      </w:pPr>
      <w:r w:rsidRPr="009D2424">
        <w:rPr>
          <w:rFonts w:asciiTheme="majorBidi" w:hAnsiTheme="majorBidi" w:cstheme="majorBidi"/>
          <w:sz w:val="20"/>
          <w:szCs w:val="20"/>
        </w:rPr>
        <w:t>The random number selected from step 2 was multiplied by the number selected in step 3 to derive the GHG emissions associated with the use of products per wash cycle.</w:t>
      </w:r>
    </w:p>
    <w:p w:rsidR="003F61F3" w:rsidRPr="009D2424" w:rsidRDefault="003F61F3" w:rsidP="003F61F3">
      <w:pPr>
        <w:pStyle w:val="ListParagraph"/>
        <w:numPr>
          <w:ilvl w:val="0"/>
          <w:numId w:val="1"/>
        </w:numPr>
        <w:spacing w:line="480" w:lineRule="auto"/>
        <w:jc w:val="both"/>
        <w:rPr>
          <w:rFonts w:asciiTheme="majorBidi" w:hAnsiTheme="majorBidi" w:cstheme="majorBidi"/>
          <w:sz w:val="20"/>
          <w:szCs w:val="20"/>
        </w:rPr>
      </w:pPr>
      <w:r w:rsidRPr="009D2424">
        <w:rPr>
          <w:rFonts w:asciiTheme="majorBidi" w:hAnsiTheme="majorBidi" w:cstheme="majorBidi"/>
          <w:sz w:val="20"/>
          <w:szCs w:val="20"/>
        </w:rPr>
        <w:t xml:space="preserve">One temperature category </w:t>
      </w:r>
      <w:r w:rsidRPr="005B36D0">
        <w:rPr>
          <w:rFonts w:ascii="Cambria Math" w:hAnsi="Cambria Math" w:cstheme="majorBidi"/>
          <w:sz w:val="20"/>
          <w:szCs w:val="20"/>
        </w:rPr>
        <w:t>(T)</w:t>
      </w:r>
      <w:r w:rsidRPr="000260DB">
        <w:rPr>
          <w:rFonts w:asciiTheme="majorBidi" w:hAnsiTheme="majorBidi" w:cstheme="majorBidi"/>
          <w:sz w:val="20"/>
          <w:szCs w:val="20"/>
        </w:rPr>
        <w:t xml:space="preserve"> was randomly selected based on the temperature setting distribution associated with that country (</w:t>
      </w:r>
      <m:oMath>
        <m:sSub>
          <m:sSubPr>
            <m:ctrlPr>
              <w:rPr>
                <w:rFonts w:ascii="Cambria Math" w:hAnsi="Cambria Math" w:cstheme="majorBidi"/>
                <w:sz w:val="20"/>
                <w:szCs w:val="20"/>
              </w:rPr>
            </m:ctrlPr>
          </m:sSubPr>
          <m:e>
            <m:r>
              <m:rPr>
                <m:sty m:val="p"/>
              </m:rPr>
              <w:rPr>
                <w:rFonts w:ascii="Cambria Math" w:hAnsi="Cambria Math" w:cstheme="majorBidi"/>
                <w:sz w:val="20"/>
                <w:szCs w:val="20"/>
              </w:rPr>
              <m:t>TS</m:t>
            </m:r>
          </m:e>
          <m:sub>
            <m:r>
              <m:rPr>
                <m:sty m:val="p"/>
              </m:rPr>
              <w:rPr>
                <w:rFonts w:ascii="Cambria Math" w:hAnsi="Cambria Math" w:cstheme="majorBidi"/>
                <w:sz w:val="20"/>
                <w:szCs w:val="20"/>
              </w:rPr>
              <m:t>T,C</m:t>
            </m:r>
          </m:sub>
        </m:sSub>
        <m:r>
          <w:rPr>
            <w:rFonts w:ascii="Cambria Math" w:hAnsi="Cambria Math" w:cstheme="majorBidi"/>
            <w:sz w:val="20"/>
            <w:szCs w:val="20"/>
          </w:rPr>
          <m:t>)</m:t>
        </m:r>
      </m:oMath>
      <w:r w:rsidRPr="009D2424">
        <w:rPr>
          <w:rFonts w:asciiTheme="majorBidi" w:hAnsiTheme="majorBidi" w:cstheme="majorBidi"/>
          <w:sz w:val="20"/>
          <w:szCs w:val="20"/>
        </w:rPr>
        <w:t>.</w:t>
      </w:r>
    </w:p>
    <w:p w:rsidR="003F61F3" w:rsidRPr="00FC2D47" w:rsidRDefault="003F61F3" w:rsidP="003F61F3">
      <w:pPr>
        <w:pStyle w:val="ListParagraph"/>
        <w:numPr>
          <w:ilvl w:val="0"/>
          <w:numId w:val="1"/>
        </w:numPr>
        <w:spacing w:line="480" w:lineRule="auto"/>
        <w:jc w:val="both"/>
        <w:rPr>
          <w:rFonts w:asciiTheme="majorBidi" w:hAnsiTheme="majorBidi" w:cstheme="majorBidi"/>
          <w:sz w:val="20"/>
          <w:szCs w:val="20"/>
        </w:rPr>
      </w:pPr>
      <w:r w:rsidRPr="009D2424">
        <w:rPr>
          <w:rFonts w:asciiTheme="majorBidi" w:hAnsiTheme="majorBidi" w:cstheme="majorBidi"/>
          <w:sz w:val="20"/>
          <w:szCs w:val="20"/>
        </w:rPr>
        <w:t xml:space="preserve">One random number was selected from the </w:t>
      </w:r>
      <w:r w:rsidRPr="00503519">
        <w:rPr>
          <w:rFonts w:ascii="Cambria Math" w:hAnsi="Cambria Math" w:cstheme="majorBidi"/>
          <w:sz w:val="20"/>
          <w:szCs w:val="20"/>
        </w:rPr>
        <w:t>EC</w:t>
      </w:r>
      <w:r w:rsidRPr="00670682">
        <w:rPr>
          <w:rFonts w:ascii="Cambria Math" w:hAnsi="Cambria Math" w:cstheme="majorBidi"/>
          <w:sz w:val="20"/>
          <w:szCs w:val="20"/>
          <w:vertAlign w:val="subscript"/>
        </w:rPr>
        <w:t>T</w:t>
      </w:r>
      <w:proofErr w:type="gramStart"/>
      <w:r w:rsidRPr="00670682">
        <w:rPr>
          <w:rFonts w:ascii="Cambria Math" w:hAnsi="Cambria Math" w:cstheme="majorBidi"/>
          <w:sz w:val="20"/>
          <w:szCs w:val="20"/>
          <w:vertAlign w:val="subscript"/>
        </w:rPr>
        <w:t>,C</w:t>
      </w:r>
      <w:proofErr w:type="gramEnd"/>
      <w:r w:rsidRPr="00FC2D47">
        <w:rPr>
          <w:rFonts w:asciiTheme="majorBidi" w:hAnsiTheme="majorBidi" w:cstheme="majorBidi"/>
          <w:sz w:val="20"/>
          <w:szCs w:val="20"/>
        </w:rPr>
        <w:t xml:space="preserve"> distribution (washing machine energy use) related to the selected temperature category.</w:t>
      </w:r>
    </w:p>
    <w:p w:rsidR="003F61F3" w:rsidRPr="000C7ACC" w:rsidRDefault="003F61F3" w:rsidP="003F61F3">
      <w:pPr>
        <w:pStyle w:val="ListParagraph"/>
        <w:numPr>
          <w:ilvl w:val="0"/>
          <w:numId w:val="1"/>
        </w:numPr>
        <w:spacing w:line="480" w:lineRule="auto"/>
        <w:jc w:val="both"/>
        <w:rPr>
          <w:rFonts w:asciiTheme="majorBidi" w:hAnsiTheme="majorBidi" w:cstheme="majorBidi"/>
          <w:sz w:val="20"/>
          <w:szCs w:val="20"/>
        </w:rPr>
      </w:pPr>
      <w:r w:rsidRPr="00FC2D47">
        <w:rPr>
          <w:rFonts w:asciiTheme="majorBidi" w:hAnsiTheme="majorBidi" w:cstheme="majorBidi"/>
          <w:sz w:val="20"/>
          <w:szCs w:val="20"/>
        </w:rPr>
        <w:t xml:space="preserve">The selected number in step 6 was multiplied by the GHG emission factor of electricity production in that country </w:t>
      </w:r>
      <w:r w:rsidRPr="00D167FA">
        <w:rPr>
          <w:rFonts w:ascii="Cambria Math" w:hAnsi="Cambria Math" w:cstheme="majorBidi"/>
          <w:sz w:val="20"/>
          <w:szCs w:val="20"/>
        </w:rPr>
        <w:t>(EF</w:t>
      </w:r>
      <w:r w:rsidRPr="00D167FA">
        <w:rPr>
          <w:rFonts w:ascii="Cambria Math" w:hAnsi="Cambria Math" w:cstheme="majorBidi"/>
          <w:sz w:val="20"/>
          <w:szCs w:val="20"/>
          <w:vertAlign w:val="subscript"/>
        </w:rPr>
        <w:t>C</w:t>
      </w:r>
      <w:r w:rsidRPr="000C7ACC">
        <w:rPr>
          <w:rFonts w:ascii="Cambria Math" w:hAnsi="Cambria Math" w:cstheme="majorBidi"/>
          <w:sz w:val="20"/>
          <w:szCs w:val="20"/>
        </w:rPr>
        <w:t>)</w:t>
      </w:r>
      <w:r w:rsidRPr="000C7ACC">
        <w:rPr>
          <w:rFonts w:asciiTheme="majorBidi" w:hAnsiTheme="majorBidi" w:cstheme="majorBidi"/>
          <w:sz w:val="20"/>
          <w:szCs w:val="20"/>
        </w:rPr>
        <w:t xml:space="preserve"> to derive the GHG emissions associated with the use of washing machines per wash cycle.</w:t>
      </w:r>
    </w:p>
    <w:p w:rsidR="003F61F3" w:rsidRPr="000260DB" w:rsidRDefault="003F61F3" w:rsidP="003F61F3">
      <w:pPr>
        <w:pStyle w:val="ListParagraph"/>
        <w:numPr>
          <w:ilvl w:val="0"/>
          <w:numId w:val="1"/>
        </w:numPr>
        <w:spacing w:line="480" w:lineRule="auto"/>
        <w:jc w:val="both"/>
        <w:rPr>
          <w:rFonts w:asciiTheme="majorBidi" w:hAnsiTheme="majorBidi" w:cstheme="majorBidi"/>
          <w:sz w:val="20"/>
          <w:szCs w:val="20"/>
        </w:rPr>
      </w:pPr>
      <w:r w:rsidRPr="000260DB">
        <w:rPr>
          <w:rFonts w:asciiTheme="majorBidi" w:hAnsiTheme="majorBidi" w:cstheme="majorBidi"/>
          <w:sz w:val="20"/>
          <w:szCs w:val="20"/>
        </w:rPr>
        <w:t>The numbers from step 4 and step 7 were summed up to derive the Total GHG emissions per wash cycle</w:t>
      </w:r>
      <m:oMath>
        <m:sSub>
          <m:sSubPr>
            <m:ctrlPr>
              <w:rPr>
                <w:rFonts w:ascii="Cambria Math" w:hAnsi="Cambria Math" w:cstheme="majorBidi"/>
                <w:sz w:val="20"/>
                <w:szCs w:val="20"/>
              </w:rPr>
            </m:ctrlPr>
          </m:sSubPr>
          <m:e>
            <m:r>
              <m:rPr>
                <m:sty m:val="p"/>
              </m:rPr>
              <w:rPr>
                <w:rFonts w:ascii="Cambria Math" w:hAnsi="Cambria Math" w:cstheme="majorBidi"/>
                <w:sz w:val="20"/>
                <w:szCs w:val="20"/>
              </w:rPr>
              <m:t xml:space="preserve"> (CFTotal</m:t>
            </m:r>
          </m:e>
          <m:sub>
            <m:r>
              <m:rPr>
                <m:sty m:val="p"/>
              </m:rPr>
              <w:rPr>
                <w:rFonts w:ascii="Cambria Math" w:hAnsi="Cambria Math" w:cstheme="majorBidi"/>
                <w:sz w:val="20"/>
                <w:szCs w:val="20"/>
              </w:rPr>
              <m:t>i,T,C</m:t>
            </m:r>
          </m:sub>
        </m:sSub>
        <m:r>
          <w:rPr>
            <w:rFonts w:ascii="Cambria Math" w:hAnsi="Cambria Math" w:cstheme="majorBidi" w:hint="eastAsia"/>
            <w:sz w:val="20"/>
            <w:szCs w:val="20"/>
          </w:rPr>
          <m:t>)</m:t>
        </m:r>
      </m:oMath>
      <w:r w:rsidRPr="000260DB">
        <w:rPr>
          <w:rFonts w:asciiTheme="majorBidi" w:hAnsiTheme="majorBidi" w:cstheme="majorBidi"/>
          <w:sz w:val="20"/>
          <w:szCs w:val="20"/>
        </w:rPr>
        <w:t xml:space="preserve">, following equation 1. </w:t>
      </w:r>
    </w:p>
    <w:p w:rsidR="003F61F3" w:rsidRDefault="003F61F3" w:rsidP="003F61F3">
      <w:pPr>
        <w:pStyle w:val="Heading1"/>
        <w:numPr>
          <w:ilvl w:val="0"/>
          <w:numId w:val="2"/>
        </w:numPr>
        <w:rPr>
          <w:rFonts w:ascii="Calibri" w:eastAsiaTheme="minorHAnsi" w:hAnsi="Calibri" w:cs="Times New Roman"/>
          <w:b/>
          <w:color w:val="auto"/>
          <w:sz w:val="24"/>
          <w:szCs w:val="20"/>
          <w:u w:val="single"/>
        </w:rPr>
      </w:pPr>
      <w:r w:rsidRPr="00381C85">
        <w:rPr>
          <w:rFonts w:ascii="Calibri" w:eastAsiaTheme="minorHAnsi" w:hAnsi="Calibri" w:cs="Times New Roman"/>
          <w:b/>
          <w:color w:val="auto"/>
          <w:sz w:val="24"/>
          <w:szCs w:val="20"/>
          <w:u w:val="single"/>
        </w:rPr>
        <w:t>Life cycle GHG emissions reported in the literature</w:t>
      </w:r>
    </w:p>
    <w:p w:rsidR="003F61F3" w:rsidRDefault="003F61F3" w:rsidP="003F61F3">
      <w:pPr>
        <w:rPr>
          <w:rFonts w:asciiTheme="majorBidi" w:hAnsiTheme="majorBidi" w:cstheme="majorBidi"/>
          <w:sz w:val="20"/>
          <w:szCs w:val="20"/>
        </w:rPr>
      </w:pPr>
    </w:p>
    <w:p w:rsidR="003F61F3" w:rsidRPr="00381C85" w:rsidRDefault="003F61F3" w:rsidP="003F61F3">
      <w:pPr>
        <w:rPr>
          <w:rFonts w:asciiTheme="majorBidi" w:hAnsiTheme="majorBidi" w:cstheme="majorBidi"/>
          <w:sz w:val="20"/>
          <w:szCs w:val="20"/>
        </w:rPr>
      </w:pPr>
      <w:r w:rsidRPr="00381C85">
        <w:rPr>
          <w:rFonts w:asciiTheme="majorBidi" w:hAnsiTheme="majorBidi" w:cstheme="majorBidi"/>
          <w:sz w:val="20"/>
          <w:szCs w:val="20"/>
        </w:rPr>
        <w:t xml:space="preserve">In figure 5 of the main text we presented the </w:t>
      </w:r>
      <w:r w:rsidRPr="005B36D0">
        <w:rPr>
          <w:rFonts w:asciiTheme="majorBidi" w:hAnsiTheme="majorBidi" w:cstheme="majorBidi"/>
          <w:sz w:val="20"/>
          <w:szCs w:val="20"/>
        </w:rPr>
        <w:t>Life cycle GHG emissions related to one laundry wash in different European countries</w:t>
      </w:r>
      <w:r>
        <w:rPr>
          <w:rFonts w:asciiTheme="majorBidi" w:hAnsiTheme="majorBidi" w:cstheme="majorBidi"/>
          <w:sz w:val="20"/>
          <w:szCs w:val="20"/>
        </w:rPr>
        <w:t xml:space="preserve">. Table S3 shows some of the corresponding numbers previously reported in the literature. </w:t>
      </w:r>
    </w:p>
    <w:p w:rsidR="003F61F3" w:rsidRPr="00381C85" w:rsidRDefault="003F61F3" w:rsidP="003F61F3">
      <w:pPr>
        <w:pStyle w:val="Caption"/>
        <w:keepNext/>
        <w:rPr>
          <w:rFonts w:asciiTheme="majorBidi" w:hAnsiTheme="majorBidi" w:cstheme="majorBidi"/>
          <w:color w:val="auto"/>
          <w:sz w:val="20"/>
          <w:szCs w:val="20"/>
          <w:lang w:val="en-US"/>
        </w:rPr>
      </w:pPr>
      <w:bookmarkStart w:id="1" w:name="_Ref443471115"/>
      <w:r w:rsidRPr="00381C85">
        <w:rPr>
          <w:rFonts w:asciiTheme="majorBidi" w:hAnsiTheme="majorBidi" w:cstheme="majorBidi"/>
          <w:color w:val="auto"/>
          <w:sz w:val="20"/>
          <w:szCs w:val="20"/>
          <w:lang w:val="en-US"/>
        </w:rPr>
        <w:t>Table S3</w:t>
      </w:r>
      <w:bookmarkEnd w:id="1"/>
      <w:r w:rsidRPr="00381C85">
        <w:rPr>
          <w:rFonts w:asciiTheme="majorBidi" w:hAnsiTheme="majorBidi" w:cstheme="majorBidi"/>
          <w:color w:val="auto"/>
          <w:sz w:val="20"/>
          <w:szCs w:val="20"/>
          <w:lang w:val="en-US"/>
        </w:rPr>
        <w:t xml:space="preserve">. </w:t>
      </w:r>
      <w:r>
        <w:rPr>
          <w:rFonts w:asciiTheme="majorBidi" w:hAnsiTheme="majorBidi" w:cstheme="majorBidi"/>
          <w:color w:val="auto"/>
          <w:sz w:val="20"/>
          <w:szCs w:val="20"/>
          <w:lang w:val="en-US"/>
        </w:rPr>
        <w:t>T</w:t>
      </w:r>
      <w:r w:rsidRPr="00381C85">
        <w:rPr>
          <w:rStyle w:val="Hyperlink"/>
          <w:rFonts w:asciiTheme="majorBidi" w:eastAsia="SimSun" w:hAnsiTheme="majorBidi" w:cstheme="majorBidi"/>
          <w:color w:val="auto"/>
          <w:lang w:val="en-US"/>
        </w:rPr>
        <w:t xml:space="preserve">otal lifecycle greenhouse gas emissions </w:t>
      </w:r>
      <w:r>
        <w:rPr>
          <w:rStyle w:val="Hyperlink"/>
          <w:rFonts w:asciiTheme="majorBidi" w:eastAsia="SimSun" w:hAnsiTheme="majorBidi" w:cstheme="majorBidi"/>
          <w:color w:val="auto"/>
          <w:lang w:val="en-US"/>
        </w:rPr>
        <w:t>of</w:t>
      </w:r>
      <w:r w:rsidRPr="00381C85">
        <w:rPr>
          <w:rStyle w:val="Hyperlink"/>
          <w:rFonts w:asciiTheme="majorBidi" w:eastAsia="SimSun" w:hAnsiTheme="majorBidi" w:cstheme="majorBidi"/>
          <w:color w:val="auto"/>
          <w:lang w:val="en-US"/>
        </w:rPr>
        <w:t xml:space="preserve"> clothes washing and the </w:t>
      </w:r>
      <w:r>
        <w:rPr>
          <w:rStyle w:val="Hyperlink"/>
          <w:rFonts w:asciiTheme="majorBidi" w:eastAsia="SimSun" w:hAnsiTheme="majorBidi" w:cstheme="majorBidi"/>
          <w:color w:val="auto"/>
          <w:lang w:val="en-US"/>
        </w:rPr>
        <w:t xml:space="preserve">relative </w:t>
      </w:r>
      <w:r w:rsidRPr="00381C85">
        <w:rPr>
          <w:rStyle w:val="Hyperlink"/>
          <w:rFonts w:asciiTheme="majorBidi" w:eastAsia="SimSun" w:hAnsiTheme="majorBidi" w:cstheme="majorBidi"/>
          <w:color w:val="auto"/>
          <w:lang w:val="en-US"/>
        </w:rPr>
        <w:t xml:space="preserve">share of use phase </w:t>
      </w:r>
    </w:p>
    <w:tbl>
      <w:tblPr>
        <w:tblStyle w:val="PlainTable21"/>
        <w:tblW w:w="10075" w:type="dxa"/>
        <w:tblLook w:val="04A0" w:firstRow="1" w:lastRow="0" w:firstColumn="1" w:lastColumn="0" w:noHBand="0" w:noVBand="1"/>
      </w:tblPr>
      <w:tblGrid>
        <w:gridCol w:w="399"/>
        <w:gridCol w:w="2296"/>
        <w:gridCol w:w="1350"/>
        <w:gridCol w:w="1890"/>
        <w:gridCol w:w="720"/>
        <w:gridCol w:w="1016"/>
        <w:gridCol w:w="720"/>
        <w:gridCol w:w="1079"/>
        <w:gridCol w:w="720"/>
      </w:tblGrid>
      <w:tr w:rsidR="003F61F3" w:rsidRPr="00381C85" w:rsidTr="00467B6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noWrap/>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val="restart"/>
            <w:noWrap/>
            <w:hideMark/>
          </w:tcPr>
          <w:p w:rsidR="003F61F3" w:rsidRPr="00381C85"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Product</w:t>
            </w:r>
          </w:p>
        </w:tc>
        <w:tc>
          <w:tcPr>
            <w:tcW w:w="1350" w:type="dxa"/>
            <w:vMerge w:val="restart"/>
            <w:noWrap/>
            <w:hideMark/>
          </w:tcPr>
          <w:p w:rsidR="003F61F3" w:rsidRPr="00381C85"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Countries</w:t>
            </w:r>
          </w:p>
        </w:tc>
        <w:tc>
          <w:tcPr>
            <w:tcW w:w="4231" w:type="dxa"/>
            <w:gridSpan w:val="4"/>
            <w:noWrap/>
            <w:hideMark/>
          </w:tcPr>
          <w:p w:rsidR="003F61F3" w:rsidRPr="00381C85" w:rsidRDefault="003F61F3" w:rsidP="00467B6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Results</w:t>
            </w:r>
          </w:p>
        </w:tc>
        <w:tc>
          <w:tcPr>
            <w:tcW w:w="1799" w:type="dxa"/>
            <w:gridSpan w:val="2"/>
            <w:noWrap/>
            <w:hideMark/>
          </w:tcPr>
          <w:p w:rsidR="003F61F3" w:rsidRPr="00381C85" w:rsidRDefault="003F61F3" w:rsidP="00467B6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Reference</w:t>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696"/>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Use  Phase %</w:t>
            </w:r>
          </w:p>
        </w:tc>
        <w:tc>
          <w:tcPr>
            <w:tcW w:w="901"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Total (gCO2eq)</w:t>
            </w:r>
          </w:p>
        </w:tc>
        <w:tc>
          <w:tcPr>
            <w:tcW w:w="1799" w:type="dxa"/>
            <w:gridSpan w:val="2"/>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w:t>
            </w:r>
          </w:p>
        </w:tc>
        <w:tc>
          <w:tcPr>
            <w:tcW w:w="2296" w:type="dxa"/>
            <w:vMerge w:val="restart"/>
            <w:hideMark/>
          </w:tcPr>
          <w:p w:rsidR="003F61F3" w:rsidRPr="008B481D"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vertAlign w:val="superscript"/>
                <w:lang w:val="en-US"/>
              </w:rPr>
            </w:pPr>
            <w:r w:rsidRPr="00381C85">
              <w:rPr>
                <w:rFonts w:asciiTheme="majorBidi" w:eastAsia="Times New Roman" w:hAnsiTheme="majorBidi" w:cstheme="majorBidi"/>
                <w:color w:val="000000"/>
                <w:sz w:val="20"/>
                <w:szCs w:val="20"/>
                <w:lang w:val="en-US"/>
              </w:rPr>
              <w:t>Granular Laundry Detergents: Traditional and Super Compact</w:t>
            </w:r>
            <w:r>
              <w:rPr>
                <w:rFonts w:asciiTheme="majorBidi" w:eastAsia="Times New Roman" w:hAnsiTheme="majorBidi" w:cstheme="majorBidi"/>
                <w:color w:val="000000"/>
                <w:sz w:val="20"/>
                <w:szCs w:val="20"/>
                <w:vertAlign w:val="superscript"/>
                <w:lang w:val="en-US"/>
              </w:rPr>
              <w:t>1</w:t>
            </w:r>
          </w:p>
        </w:tc>
        <w:tc>
          <w:tcPr>
            <w:tcW w:w="1350"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Netherlands</w:t>
            </w:r>
          </w:p>
        </w:tc>
        <w:tc>
          <w:tcPr>
            <w:tcW w:w="189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Netherlands 1988</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77</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1257</w:t>
            </w:r>
          </w:p>
        </w:tc>
        <w:tc>
          <w:tcPr>
            <w:tcW w:w="1799" w:type="dxa"/>
            <w:gridSpan w:val="2"/>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nl-NL"/>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nl-NL"/>
              </w:rPr>
              <w:instrText xml:space="preserve"> ADDIN EN.CITE &lt;EndNote&gt;&lt;Cite&gt;&lt;Author&gt;Saouter&lt;/Author&gt;&lt;Year&gt;2002&lt;/Year&gt;&lt;RecNum&gt;65&lt;/RecNum&gt;&lt;DisplayText&gt;(Saouter, van Hoof et al. 2002)&lt;/DisplayText&gt;&lt;record&gt;&lt;rec-number&gt;65&lt;/rec-number&gt;&lt;foreign-keys&gt;&lt;key app="EN" db-id="a9x2retsn2092ne9008prxr6ft90svx9prwv" timestamp="1451911470"&gt;65&lt;/key&gt;&lt;/foreign-keys&gt;&lt;ref-type name="Journal Article"&gt;17&lt;/ref-type&gt;&lt;contributors&gt;&lt;authors&gt;&lt;author&gt;Saouter, Erwan&lt;/author&gt;&lt;author&gt;van Hoof, Gert&lt;/author&gt;&lt;author&gt;Feijtel, Tom CJ&lt;/author&gt;&lt;author&gt;Owens, J William&lt;/author&gt;&lt;/authors&gt;&lt;/contributors&gt;&lt;titles&gt;&lt;title&gt;The effect of compact formulations on the environmental profile of Northern European granular laundry detergents Part II: Life Cycle assessment&lt;/title&gt;&lt;secondary-title&gt;The International Journal of Life Cycle Assessment&lt;/secondary-title&gt;&lt;/titles&gt;&lt;periodical&gt;&lt;full-title&gt;The International Journal of Life Cycle Assessment&lt;/full-title&gt;&lt;/periodical&gt;&lt;pages&gt;27-38&lt;/pages&gt;&lt;volume&gt;7&lt;/volume&gt;&lt;number&gt;1&lt;/number&gt;&lt;dates&gt;&lt;year&gt;2002&lt;/year&gt;&lt;/dates&gt;&lt;isbn&gt;0948-3349&lt;/isbn&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nl-NL"/>
              </w:rPr>
              <w:t>(Saouter, van Hoof et al. 2002)</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nl-NL"/>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nl-NL"/>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nl-NL"/>
              </w:rPr>
            </w:pPr>
          </w:p>
        </w:tc>
        <w:tc>
          <w:tcPr>
            <w:tcW w:w="189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Netherlands 1998</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83</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918</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69"/>
        </w:trPr>
        <w:tc>
          <w:tcPr>
            <w:cnfStyle w:val="001000000000" w:firstRow="0" w:lastRow="0" w:firstColumn="1" w:lastColumn="0" w:oddVBand="0" w:evenVBand="0" w:oddHBand="0" w:evenHBand="0" w:firstRowFirstColumn="0" w:firstRowLastColumn="0" w:lastRowFirstColumn="0" w:lastRowLastColumn="0"/>
            <w:tcW w:w="399" w:type="dxa"/>
            <w:vMerge/>
            <w:noWrap/>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val="restart"/>
            <w:noWrap/>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Sweden</w:t>
            </w:r>
          </w:p>
        </w:tc>
        <w:tc>
          <w:tcPr>
            <w:tcW w:w="1890" w:type="dxa"/>
            <w:noWrap/>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Sweden 1988</w:t>
            </w:r>
          </w:p>
        </w:tc>
        <w:tc>
          <w:tcPr>
            <w:tcW w:w="720" w:type="dxa"/>
            <w:noWrap/>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26</w:t>
            </w:r>
          </w:p>
        </w:tc>
        <w:tc>
          <w:tcPr>
            <w:tcW w:w="901" w:type="dxa"/>
            <w:noWrap/>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285</w:t>
            </w:r>
          </w:p>
        </w:tc>
        <w:tc>
          <w:tcPr>
            <w:tcW w:w="1799" w:type="dxa"/>
            <w:gridSpan w:val="2"/>
            <w:vMerge/>
            <w:noWrap/>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51"/>
        </w:trPr>
        <w:tc>
          <w:tcPr>
            <w:cnfStyle w:val="001000000000" w:firstRow="0" w:lastRow="0" w:firstColumn="1" w:lastColumn="0" w:oddVBand="0" w:evenVBand="0" w:oddHBand="0" w:evenHBand="0" w:firstRowFirstColumn="0" w:firstRowLastColumn="0" w:lastRowFirstColumn="0" w:lastRowLastColumn="0"/>
            <w:tcW w:w="399" w:type="dxa"/>
            <w:vMerge/>
            <w:noWrap/>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noWrap/>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noWrap/>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Sweden 1998</w:t>
            </w:r>
          </w:p>
        </w:tc>
        <w:tc>
          <w:tcPr>
            <w:tcW w:w="720" w:type="dxa"/>
            <w:noWrap/>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44</w:t>
            </w:r>
          </w:p>
        </w:tc>
        <w:tc>
          <w:tcPr>
            <w:tcW w:w="901" w:type="dxa"/>
            <w:noWrap/>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153</w:t>
            </w:r>
          </w:p>
        </w:tc>
        <w:tc>
          <w:tcPr>
            <w:tcW w:w="1799" w:type="dxa"/>
            <w:gridSpan w:val="2"/>
            <w:vMerge/>
            <w:noWrap/>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516"/>
        </w:trPr>
        <w:tc>
          <w:tcPr>
            <w:cnfStyle w:val="001000000000" w:firstRow="0" w:lastRow="0" w:firstColumn="1" w:lastColumn="0" w:oddVBand="0" w:evenVBand="0" w:oddHBand="0" w:evenHBand="0" w:firstRowFirstColumn="0" w:firstRowLastColumn="0" w:lastRowFirstColumn="0" w:lastRowLastColumn="0"/>
            <w:tcW w:w="399" w:type="dxa"/>
            <w:noWrap/>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w:t>
            </w:r>
          </w:p>
        </w:tc>
        <w:tc>
          <w:tcPr>
            <w:tcW w:w="2296" w:type="dxa"/>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Traditional granular Laundry Detergent</w:t>
            </w:r>
          </w:p>
        </w:tc>
        <w:tc>
          <w:tcPr>
            <w:tcW w:w="1350" w:type="dxa"/>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Belgium</w:t>
            </w:r>
          </w:p>
        </w:tc>
        <w:tc>
          <w:tcPr>
            <w:tcW w:w="189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granular Detergent</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71</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544</w:t>
            </w:r>
          </w:p>
        </w:tc>
        <w:tc>
          <w:tcPr>
            <w:tcW w:w="1799" w:type="dxa"/>
            <w:gridSpan w:val="2"/>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&lt;EndNote&gt;&lt;Cite&gt;&lt;Author&gt;Saouter&lt;/Author&gt;&lt;Year&gt;2002&lt;/Year&gt;&lt;RecNum&gt;33&lt;/RecNum&gt;&lt;DisplayText&gt;(Saouter and Van Hoof 2002)&lt;/DisplayText&gt;&lt;record&gt;&lt;rec-number&gt;33&lt;/rec-number&gt;&lt;foreign-keys&gt;&lt;key app="EN" db-id="a9x2retsn2092ne9008prxr6ft90svx9prwv" timestamp="1447174821"&gt;33&lt;/key&gt;&lt;/foreign-keys&gt;&lt;ref-type name="Journal Article"&gt;17&lt;/ref-type&gt;&lt;contributors&gt;&lt;authors&gt;&lt;author&gt;Saouter, Erwan&lt;/author&gt;&lt;author&gt;Van Hoof, Gert&lt;/author&gt;&lt;/authors&gt;&lt;/contributors&gt;&lt;titles&gt;&lt;title&gt;A database for the life-cycle assessment of Procter &amp;amp; Gamble laundry detergents&lt;/title&gt;&lt;secondary-title&gt;The International Journal of Life Cycle Assessment&lt;/secondary-title&gt;&lt;/titles&gt;&lt;periodical&gt;&lt;full-title&gt;The International Journal of Life Cycle Assessment&lt;/full-title&gt;&lt;/periodical&gt;&lt;pages&gt;103-114&lt;/pages&gt;&lt;volume&gt;7&lt;/volume&gt;&lt;number&gt;2&lt;/number&gt;&lt;dates&gt;&lt;year&gt;2002&lt;/year&gt;&lt;/dates&gt;&lt;isbn&gt;0948-3349&lt;/isbn&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(Saouter and Van Hoof 2002)</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408"/>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3</w:t>
            </w:r>
          </w:p>
        </w:tc>
        <w:tc>
          <w:tcPr>
            <w:tcW w:w="2296" w:type="dxa"/>
            <w:vMerge w:val="restart"/>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Tablet and Compact powder laundry detergents</w:t>
            </w:r>
          </w:p>
        </w:tc>
        <w:tc>
          <w:tcPr>
            <w:tcW w:w="1350" w:type="dxa"/>
            <w:vMerge w:val="restart"/>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Tablet detergent</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64</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614</w:t>
            </w:r>
          </w:p>
        </w:tc>
        <w:tc>
          <w:tcPr>
            <w:tcW w:w="1799" w:type="dxa"/>
            <w:gridSpan w:val="2"/>
            <w:vMerge w:val="restart"/>
            <w:noWrap/>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&lt;EndNote&gt;&lt;Cite&gt;&lt;Author&gt;Golsteijn&lt;/Author&gt;&lt;Year&gt;2015&lt;/Year&gt;&lt;RecNum&gt;29&lt;/RecNum&gt;&lt;DisplayText&gt;(Golsteijn, Menkveld et al. 2015)&lt;/DisplayText&gt;&lt;record&gt;&lt;rec-number&gt;29&lt;/rec-number&gt;&lt;foreign-keys&gt;&lt;key app="EN" db-id="a9x2retsn2092ne9008prxr6ft90svx9prwv" timestamp="1447158496"&gt;29&lt;/key&gt;&lt;/foreign-keys&gt;&lt;ref-type name="Journal Article"&gt;17&lt;/ref-type&gt;&lt;contributors&gt;&lt;authors&gt;&lt;author&gt;Golsteijn, Laura&lt;/author&gt;&lt;author&gt;Menkveld, Rimousky&lt;/author&gt;&lt;author&gt;King, Henry&lt;/author&gt;&lt;author&gt;Schneider, Christine&lt;/author&gt;&lt;author&gt;Schowanek, Diederik&lt;/author&gt;&lt;author&gt;Nissen, Sascha&lt;/author&gt;&lt;/authors&gt;&lt;/contributors&gt;&lt;titles&gt;&lt;title&gt;A compilation of life cycle studies for six household detergent product categories in Europe: the basis for product-specific AISE Charter Advanced Sustainability Profiles&lt;/title&gt;&lt;secondary-title&gt;Environmental Sciences Europe&lt;/secondary-title&gt;&lt;/titles&gt;&lt;periodical&gt;&lt;full-title&gt;Environmental Sciences Europe&lt;/full-title&gt;&lt;/periodical&gt;&lt;pages&gt;1-12&lt;/pages&gt;&lt;volume&gt;27&lt;/volume&gt;&lt;number&gt;1&lt;/number&gt;&lt;dates&gt;&lt;year&gt;2015&lt;/year&gt;&lt;/dates&gt;&lt;isbn&gt;2190-4707&lt;/isbn&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(Golsteijn, Menkveld et al. 2015)</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Powder detergent</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67</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580</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312"/>
        </w:trPr>
        <w:tc>
          <w:tcPr>
            <w:cnfStyle w:val="001000000000" w:firstRow="0" w:lastRow="0" w:firstColumn="1" w:lastColumn="0" w:oddVBand="0" w:evenVBand="0" w:oddHBand="0" w:evenHBand="0" w:firstRowFirstColumn="0" w:firstRowLastColumn="0" w:lastRowFirstColumn="0" w:lastRowLastColumn="0"/>
            <w:tcW w:w="399" w:type="dxa"/>
            <w:vMerge w:val="restart"/>
            <w:noWrap/>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4</w:t>
            </w:r>
          </w:p>
        </w:tc>
        <w:tc>
          <w:tcPr>
            <w:tcW w:w="2296" w:type="dxa"/>
            <w:vMerge w:val="restart"/>
            <w:hideMark/>
          </w:tcPr>
          <w:p w:rsidR="003F61F3" w:rsidRPr="008B481D"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vertAlign w:val="superscript"/>
                <w:lang w:val="en-US"/>
              </w:rPr>
            </w:pPr>
            <w:r w:rsidRPr="00381C85">
              <w:rPr>
                <w:rFonts w:asciiTheme="majorBidi" w:eastAsia="Times New Roman" w:hAnsiTheme="majorBidi" w:cstheme="majorBidi"/>
                <w:sz w:val="20"/>
                <w:szCs w:val="20"/>
                <w:lang w:val="en-US"/>
              </w:rPr>
              <w:t>Tablet Solid Laundry Detergents</w:t>
            </w:r>
            <w:r>
              <w:rPr>
                <w:rFonts w:asciiTheme="majorBidi" w:eastAsia="Times New Roman" w:hAnsiTheme="majorBidi" w:cstheme="majorBidi"/>
                <w:sz w:val="20"/>
                <w:szCs w:val="20"/>
                <w:vertAlign w:val="superscript"/>
                <w:lang w:val="en-US"/>
              </w:rPr>
              <w:t>2</w:t>
            </w:r>
          </w:p>
        </w:tc>
        <w:tc>
          <w:tcPr>
            <w:tcW w:w="1350" w:type="dxa"/>
            <w:vMerge w:val="restart"/>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Europe</w:t>
            </w:r>
          </w:p>
        </w:tc>
        <w:tc>
          <w:tcPr>
            <w:tcW w:w="1890" w:type="dxa"/>
            <w:vMerge w:val="restart"/>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Tablet Solid Detergent</w:t>
            </w:r>
          </w:p>
        </w:tc>
        <w:tc>
          <w:tcPr>
            <w:tcW w:w="720" w:type="dxa"/>
            <w:vMerge w:val="restart"/>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62</w:t>
            </w:r>
          </w:p>
        </w:tc>
        <w:tc>
          <w:tcPr>
            <w:tcW w:w="901" w:type="dxa"/>
            <w:vMerge w:val="restart"/>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799" w:type="dxa"/>
            <w:gridSpan w:val="2"/>
            <w:vMerge w:val="restart"/>
            <w:noWrap/>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&lt;EndNote&gt;&lt;Cite&gt;&lt;Author&gt;AISE&lt;/Author&gt;&lt;Year&gt;2013&lt;/Year&gt;&lt;RecNum&gt;104&lt;/RecNum&gt;&lt;DisplayText&gt;(AISE 2013)&lt;/DisplayText&gt;&lt;record&gt;&lt;rec-number&gt;104&lt;/rec-number&gt;&lt;foreign-keys&gt;&lt;key app="EN" db-id="a9x2retsn2092ne9008prxr6ft90svx9prwv" timestamp="1455529209"&gt;104&lt;/key&gt;&lt;/foreign-keys&gt;&lt;ref-type name="Report"&gt;27&lt;/ref-type&gt;&lt;contributors&gt;&lt;authors&gt;&lt;author&gt;AISE&lt;/author&gt;&lt;/authors&gt;&lt;/contributors&gt;&lt;titles&gt;&lt;title&gt;LCA: Screening for Cleaning Products in Europe – Solid laundry detergents&lt;/title&gt;&lt;/titles&gt;&lt;dates&gt;&lt;year&gt;2013&lt;/year&gt;&lt;/dates&gt;&lt;publisher&gt;AISE&lt;/publisher&gt;&lt;urls&gt;&lt;/urls&gt;&lt;/record&gt;&lt;/Cite&gt;&lt;/EndNote&gt;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(A</w:t>
            </w:r>
            <w:r>
              <w:rPr>
                <w:rFonts w:asciiTheme="majorBidi" w:eastAsia="Times New Roman" w:hAnsiTheme="majorBidi" w:cstheme="majorBidi"/>
                <w:noProof/>
                <w:color w:val="000000"/>
                <w:sz w:val="20"/>
                <w:szCs w:val="20"/>
                <w:lang w:val="en-US"/>
              </w:rPr>
              <w:t>.</w:t>
            </w:r>
            <w:r w:rsidRPr="00381C85">
              <w:rPr>
                <w:rFonts w:asciiTheme="majorBidi" w:eastAsia="Times New Roman" w:hAnsiTheme="majorBidi" w:cstheme="majorBidi"/>
                <w:noProof/>
                <w:color w:val="000000"/>
                <w:sz w:val="20"/>
                <w:szCs w:val="20"/>
                <w:lang w:val="en-US"/>
              </w:rPr>
              <w:t>I</w:t>
            </w:r>
            <w:r>
              <w:rPr>
                <w:rFonts w:asciiTheme="majorBidi" w:eastAsia="Times New Roman" w:hAnsiTheme="majorBidi" w:cstheme="majorBidi"/>
                <w:noProof/>
                <w:color w:val="000000"/>
                <w:sz w:val="20"/>
                <w:szCs w:val="20"/>
                <w:lang w:val="en-US"/>
              </w:rPr>
              <w:t>.</w:t>
            </w:r>
            <w:r w:rsidRPr="00381C85">
              <w:rPr>
                <w:rFonts w:asciiTheme="majorBidi" w:eastAsia="Times New Roman" w:hAnsiTheme="majorBidi" w:cstheme="majorBidi"/>
                <w:noProof/>
                <w:color w:val="000000"/>
                <w:sz w:val="20"/>
                <w:szCs w:val="20"/>
                <w:lang w:val="en-US"/>
              </w:rPr>
              <w:t>S</w:t>
            </w:r>
            <w:r>
              <w:rPr>
                <w:rFonts w:asciiTheme="majorBidi" w:eastAsia="Times New Roman" w:hAnsiTheme="majorBidi" w:cstheme="majorBidi"/>
                <w:noProof/>
                <w:color w:val="000000"/>
                <w:sz w:val="20"/>
                <w:szCs w:val="20"/>
                <w:lang w:val="en-US"/>
              </w:rPr>
              <w:t>.</w:t>
            </w:r>
            <w:r w:rsidRPr="00381C85">
              <w:rPr>
                <w:rFonts w:asciiTheme="majorBidi" w:eastAsia="Times New Roman" w:hAnsiTheme="majorBidi" w:cstheme="majorBidi"/>
                <w:noProof/>
                <w:color w:val="000000"/>
                <w:sz w:val="20"/>
                <w:szCs w:val="20"/>
                <w:lang w:val="en-US"/>
              </w:rPr>
              <w:t>E</w:t>
            </w:r>
            <w:r>
              <w:rPr>
                <w:rFonts w:asciiTheme="majorBidi" w:eastAsia="Times New Roman" w:hAnsiTheme="majorBidi" w:cstheme="majorBidi"/>
                <w:noProof/>
                <w:color w:val="000000"/>
                <w:sz w:val="20"/>
                <w:szCs w:val="20"/>
                <w:lang w:val="en-US"/>
              </w:rPr>
              <w:t>.</w:t>
            </w:r>
            <w:r w:rsidRPr="00381C85">
              <w:rPr>
                <w:rFonts w:asciiTheme="majorBidi" w:eastAsia="Times New Roman" w:hAnsiTheme="majorBidi" w:cstheme="majorBidi"/>
                <w:noProof/>
                <w:color w:val="000000"/>
                <w:sz w:val="20"/>
                <w:szCs w:val="20"/>
                <w:lang w:val="en-US"/>
              </w:rPr>
              <w:t xml:space="preserve"> 2013)</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wAfter w:w="720" w:type="dxa"/>
          <w:trHeight w:val="450"/>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450"/>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312"/>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w:t>
            </w:r>
          </w:p>
        </w:tc>
        <w:tc>
          <w:tcPr>
            <w:tcW w:w="2296"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Laundry Detergent</w:t>
            </w:r>
          </w:p>
        </w:tc>
        <w:tc>
          <w:tcPr>
            <w:tcW w:w="1350"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Europe</w:t>
            </w:r>
          </w:p>
        </w:tc>
        <w:tc>
          <w:tcPr>
            <w:tcW w:w="1890" w:type="dxa"/>
            <w:vMerge w:val="restart"/>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w:t>
            </w:r>
          </w:p>
        </w:tc>
        <w:tc>
          <w:tcPr>
            <w:tcW w:w="720" w:type="dxa"/>
            <w:vMerge w:val="restart"/>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62</w:t>
            </w:r>
          </w:p>
        </w:tc>
        <w:tc>
          <w:tcPr>
            <w:tcW w:w="901" w:type="dxa"/>
            <w:vMerge w:val="restart"/>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538</w:t>
            </w:r>
          </w:p>
        </w:tc>
        <w:tc>
          <w:tcPr>
            <w:tcW w:w="1799" w:type="dxa"/>
            <w:gridSpan w:val="2"/>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&lt;EndNote&gt;&lt;Cite&gt;&lt;Author&gt;Medyna&lt;/Author&gt;&lt;Year&gt;2015&lt;/Year&gt;&lt;RecNum&gt;105&lt;/RecNum&gt;&lt;DisplayText&gt;(Medyna, Larriba et al. 2015)&lt;/DisplayText&gt;&lt;record&gt;&lt;rec-number&gt;105&lt;/rec-number&gt;&lt;foreign-keys&gt;&lt;key app="EN" db-id="a9x2retsn2092ne9008prxr6ft90svx9prwv" timestamp="1455529371"&gt;105&lt;/key&gt;&lt;/foreign-keys&gt;&lt;ref-type name="Report"&gt;27&lt;/ref-type&gt;&lt;contributors&gt;&lt;authors&gt;&lt;author&gt;Medyna, Galyna&lt;/author&gt;&lt;author&gt;Larriba, Alicia Boyano&lt;/author&gt;&lt;author&gt;Kaps, Renata Barbara&lt;/author&gt;&lt;author&gt;Arendorf, Josephine&lt;/author&gt;&lt;author&gt;Bojczuk, Katherine&lt;/author&gt;&lt;author&gt;Sims, Edward&lt;/author&gt;&lt;author&gt;Menkveld, Rimousky&lt;/author&gt;&lt;author&gt;Golsteijn, Laura&lt;/author&gt;&lt;author&gt;Gaasbeek, Anne&lt;/author&gt;&lt;/authors&gt;&lt;/contributors&gt;&lt;titles&gt;&lt;title&gt;Revision of the EU Ecolabel Criteria for: Laundry detergents and industrial and institutional laundry detergents. Preliminary Report&lt;/title&gt;&lt;/titles&gt;&lt;dates&gt;&lt;year&gt;2015&lt;/year&gt;&lt;/dates&gt;&lt;publisher&gt;Institute for Prospective and Technological Studies, Joint Research Centre&lt;/publisher&gt;&lt;urls&gt;&lt;/urls&gt;&lt;/record&gt;&lt;/Cite&gt;&lt;/EndNote&gt;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(Medyna, Larriba et al. 2015)</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450"/>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w:t>
            </w:r>
          </w:p>
        </w:tc>
        <w:tc>
          <w:tcPr>
            <w:tcW w:w="2296"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Regular Powder and Dilute liquid</w:t>
            </w:r>
          </w:p>
        </w:tc>
        <w:tc>
          <w:tcPr>
            <w:tcW w:w="1350"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France</w:t>
            </w: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1998</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28</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312</w:t>
            </w:r>
          </w:p>
        </w:tc>
        <w:tc>
          <w:tcPr>
            <w:tcW w:w="1799" w:type="dxa"/>
            <w:gridSpan w:val="2"/>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&lt;EndNote&gt;&lt;Cite&gt;&lt;Author&gt;Dewaele&lt;/Author&gt;&lt;Year&gt;2006&lt;/Year&gt;&lt;RecNum&gt;69&lt;/RecNum&gt;&lt;DisplayText&gt;(Dewaele, Pant et al. 2006)&lt;/DisplayText&gt;&lt;record&gt;&lt;rec-number&gt;69&lt;/rec-number&gt;&lt;foreign-keys&gt;&lt;key app="EN" db-id="a9x2retsn2092ne9008prxr6ft90svx9prwv" timestamp="1452270591"&gt;69&lt;/key&gt;&lt;/foreign-keys&gt;&lt;ref-type name="Journal Article"&gt;17&lt;/ref-type&gt;&lt;contributors&gt;&lt;authors&gt;&lt;author&gt;Dewaele, Joost&lt;/author&gt;&lt;author&gt;Pant, Rana&lt;/author&gt;&lt;author&gt;Schowanek, Diederik&lt;/author&gt;&lt;/authors&gt;&lt;/contributors&gt;&lt;titles&gt;&lt;title&gt;Comparative Life Cycle Assessment (LCA) of Ariel “Actif à froid”(2006), a laundry detergent that allows to wash at colder wash temperatures, with previous Ariel laundry detergents (1998, 2001)&lt;/title&gt;&lt;secondary-title&gt;Procter &amp;amp; Gamble, Brussels Innovation Center, Central Product Safety-Environmental, Brussels&lt;/secondary-title&gt;&lt;/titles&gt;&lt;periodical&gt;&lt;full-title&gt;Procter &amp;amp; Gamble, Brussels Innovation Center, Central Product Safety-Environmental, Brussels&lt;/full-title&gt;&lt;/periodical&gt;&lt;dates&gt;&lt;year&gt;2006&lt;/year&gt;&lt;/dates&gt;&lt;urls&gt;&lt;/urls&gt;&lt;/record&gt;&lt;/Cite&gt;&lt;/EndNote&gt;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(Dewaele, Pant et al. 2006)</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2001</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28</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298</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Liquid 1998</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28</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315</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Liquid 2001</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32</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259</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w:t>
            </w:r>
          </w:p>
        </w:tc>
        <w:tc>
          <w:tcPr>
            <w:tcW w:w="2296"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Regular Powder, Compact Powder, Powder Tablet, Dilute Liquid, Compact Liquid, Liquid Unit Dose</w:t>
            </w:r>
          </w:p>
        </w:tc>
        <w:tc>
          <w:tcPr>
            <w:tcW w:w="1350" w:type="dxa"/>
            <w:vMerge w:val="restart"/>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UK</w:t>
            </w: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Regular Powder 1988</w:t>
            </w:r>
          </w:p>
        </w:tc>
        <w:tc>
          <w:tcPr>
            <w:tcW w:w="720" w:type="dxa"/>
            <w:vMerge w:val="restart"/>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70 to 80</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1288</w:t>
            </w:r>
          </w:p>
        </w:tc>
        <w:tc>
          <w:tcPr>
            <w:tcW w:w="1799" w:type="dxa"/>
            <w:gridSpan w:val="2"/>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nl-NL"/>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nl-NL"/>
              </w:rPr>
              <w:instrText xml:space="preserve"> ADDIN EN.CITE &lt;EndNote&gt;&lt;Cite&gt;&lt;Author&gt;VAN HOOF&lt;/Author&gt;&lt;Year&gt;2003&lt;/Year&gt;&lt;RecNum&gt;68&lt;/RecNum&gt;&lt;DisplayText&gt;(VAN HOOF, SCHOWANEK et al. 2003)&lt;/DisplayText&gt;&lt;record&gt;&lt;rec-number&gt;68&lt;/rec-number&gt;&lt;foreign-keys&gt;&lt;key app="EN" db-id="a9x2retsn2092ne9008prxr6ft90svx9prwv" timestamp="1452270303"&gt;68&lt;/key&gt;&lt;/foreign-keys&gt;&lt;ref-type name="Journal Article"&gt;17&lt;/ref-type&gt;&lt;contributors&gt;&lt;authors&gt;&lt;author&gt;VAN HOOF, Gert&lt;/author&gt;&lt;author&gt;SCHOWANEK, Diederik&lt;/author&gt;&lt;author&gt;FEIJTEL, Tom CJ&lt;/author&gt;&lt;author&gt;BOEIJE, Geert&lt;/author&gt;&lt;author&gt;MASSCHELEYN, Patrick H&lt;/author&gt;&lt;/authors&gt;&lt;/contributors&gt;&lt;titles&gt;&lt;title&gt;Comparative Life-Cycle Assessment of laundry detergent formulations in the UK. Part II: Time trend analysis and wash equivalent comparison (1988-2001)&lt;/title&gt;&lt;secondary-title&gt;Tenside, surfactants, detergents&lt;/secondary-title&gt;&lt;/titles&gt;&lt;periodical&gt;&lt;full-title&gt;Tenside, surfactants, detergents&lt;/full-title&gt;&lt;/periodical&gt;&lt;pages&gt;276-287&lt;/pages&gt;&lt;volume&gt;40&lt;/volume&gt;&lt;number&gt;5&lt;/number&gt;&lt;dates&gt;&lt;year&gt;2003&lt;/year&gt;&lt;/dates&gt;&lt;isbn&gt;0932-3414&lt;/isbn&gt;&lt;urls&gt;&lt;/urls&gt;&lt;/record&gt;&lt;/Cite&gt;&lt;/EndNote&gt;</w:instrText>
            </w:r>
            <w:r w:rsidRPr="00381C85">
              <w:rPr>
                <w:rFonts w:asciiTheme="majorBidi" w:eastAsia="Times New Roman" w:hAnsiTheme="majorBidi" w:cstheme="majorBidi"/>
                <w:color w:val="000000"/>
                <w:sz w:val="20"/>
                <w:szCs w:val="20"/>
                <w:lang w:val="en-US"/>
              </w:rPr>
              <w:fldChar w:fldCharType="separate"/>
            </w:r>
            <w:r>
              <w:rPr>
                <w:rFonts w:asciiTheme="majorBidi" w:eastAsia="Times New Roman" w:hAnsiTheme="majorBidi" w:cstheme="majorBidi"/>
                <w:noProof/>
                <w:color w:val="000000"/>
                <w:sz w:val="20"/>
                <w:szCs w:val="20"/>
                <w:lang w:val="nl-NL"/>
              </w:rPr>
              <w:t>(V</w:t>
            </w:r>
            <w:r w:rsidRPr="00381C85">
              <w:rPr>
                <w:rFonts w:asciiTheme="majorBidi" w:eastAsia="Times New Roman" w:hAnsiTheme="majorBidi" w:cstheme="majorBidi"/>
                <w:noProof/>
                <w:color w:val="000000"/>
                <w:sz w:val="20"/>
                <w:szCs w:val="20"/>
                <w:lang w:val="nl-NL"/>
              </w:rPr>
              <w:t xml:space="preserve">an </w:t>
            </w:r>
            <w:r>
              <w:rPr>
                <w:rFonts w:asciiTheme="majorBidi" w:eastAsia="Times New Roman" w:hAnsiTheme="majorBidi" w:cstheme="majorBidi"/>
                <w:noProof/>
                <w:color w:val="000000"/>
                <w:sz w:val="20"/>
                <w:szCs w:val="20"/>
                <w:lang w:val="nl-NL"/>
              </w:rPr>
              <w:t>Hoof, S</w:t>
            </w:r>
            <w:r w:rsidRPr="00381C85">
              <w:rPr>
                <w:rFonts w:asciiTheme="majorBidi" w:eastAsia="Times New Roman" w:hAnsiTheme="majorBidi" w:cstheme="majorBidi"/>
                <w:noProof/>
                <w:color w:val="000000"/>
                <w:sz w:val="20"/>
                <w:szCs w:val="20"/>
                <w:lang w:val="nl-NL"/>
              </w:rPr>
              <w:t>chowanek et al. 2003)</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nl-NL"/>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nl-NL"/>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nl-NL"/>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Regular Powder 1998</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1071</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Regular Powder 2001</w:t>
            </w: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1053</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336"/>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Powder 1992</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1117</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34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Powder 1998</w:t>
            </w: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1018</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324"/>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Powder 2001</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978</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Tablet 2001</w:t>
            </w: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1018</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Dilute Liquid 1988</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1388</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Dilute Liquid 1998</w:t>
            </w: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1035</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Liquid 1998</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1029</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Compact Liquid 2001</w:t>
            </w:r>
          </w:p>
        </w:tc>
        <w:tc>
          <w:tcPr>
            <w:tcW w:w="720" w:type="dxa"/>
            <w:vMerge/>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933</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Liquid Unit Dose</w:t>
            </w:r>
          </w:p>
        </w:tc>
        <w:tc>
          <w:tcPr>
            <w:tcW w:w="720" w:type="dxa"/>
            <w:vMerge/>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994</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noWrap/>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8</w:t>
            </w:r>
          </w:p>
        </w:tc>
        <w:tc>
          <w:tcPr>
            <w:tcW w:w="2296" w:type="dxa"/>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Detergents</w:t>
            </w:r>
          </w:p>
        </w:tc>
        <w:tc>
          <w:tcPr>
            <w:tcW w:w="1350" w:type="dxa"/>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Germany</w:t>
            </w: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46 degree</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72</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700</w:t>
            </w:r>
          </w:p>
        </w:tc>
        <w:tc>
          <w:tcPr>
            <w:tcW w:w="1799" w:type="dxa"/>
            <w:gridSpan w:val="2"/>
            <w:vMerge w:val="restart"/>
            <w:noWrap/>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&lt;EndNote&gt;&lt;Cite&gt;&lt;Author&gt;KGAA&lt;/Author&gt;&lt;Year&gt;2009&lt;/Year&gt;&lt;RecNum&gt;106&lt;/RecNum&gt;&lt;DisplayText&gt;(HENKEL AG &amp;amp; CO. KGAA 2009)&lt;/DisplayText&gt;&lt;record&gt;&lt;rec-number&gt;106&lt;/rec-number&gt;&lt;foreign-keys&gt;&lt;key app="EN" db-id="a9x2retsn2092ne9008prxr6ft90svx9prwv" timestamp="1455529672"&gt;106&lt;/key&gt;&lt;/foreign-keys&gt;&lt;ref-type name="Report"&gt;27&lt;/ref-type&gt;&lt;contributors&gt;&lt;authors&gt;&lt;author&gt;HENKEL AG &amp;amp; CO. KGAA,&lt;/author&gt;&lt;/authors&gt;&lt;/contributors&gt;&lt;titles&gt;&lt;title&gt;CASE STUDY PERSIL MEGAPERLS: Case Study undertaken within the PCF Pilot Project&amp;#xD;Germany&lt;/title&gt;&lt;/titles&gt;&lt;dates&gt;&lt;year&gt;2009&lt;/year&gt;&lt;/dates&gt;&lt;urls&gt;&lt;/urls&gt;&lt;/record&gt;&lt;/Cite&gt;&lt;/EndNote&gt;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w:t>
            </w:r>
            <w:r>
              <w:rPr>
                <w:rFonts w:asciiTheme="majorBidi" w:eastAsia="Times New Roman" w:hAnsiTheme="majorBidi" w:cstheme="majorBidi"/>
                <w:noProof/>
                <w:color w:val="000000"/>
                <w:sz w:val="20"/>
                <w:szCs w:val="20"/>
                <w:lang w:val="en-US"/>
              </w:rPr>
              <w:t>H</w:t>
            </w:r>
            <w:r w:rsidRPr="00381C85">
              <w:rPr>
                <w:rFonts w:asciiTheme="majorBidi" w:eastAsia="Times New Roman" w:hAnsiTheme="majorBidi" w:cstheme="majorBidi"/>
                <w:noProof/>
                <w:color w:val="000000"/>
                <w:sz w:val="20"/>
                <w:szCs w:val="20"/>
                <w:lang w:val="en-US"/>
              </w:rPr>
              <w:t>en</w:t>
            </w:r>
            <w:r>
              <w:rPr>
                <w:rFonts w:asciiTheme="majorBidi" w:eastAsia="Times New Roman" w:hAnsiTheme="majorBidi" w:cstheme="majorBidi"/>
                <w:noProof/>
                <w:color w:val="000000"/>
                <w:sz w:val="20"/>
                <w:szCs w:val="20"/>
                <w:lang w:val="en-US"/>
              </w:rPr>
              <w:t>kel AG &amp; C</w:t>
            </w:r>
            <w:r w:rsidRPr="00381C85">
              <w:rPr>
                <w:rFonts w:asciiTheme="majorBidi" w:eastAsia="Times New Roman" w:hAnsiTheme="majorBidi" w:cstheme="majorBidi"/>
                <w:noProof/>
                <w:color w:val="000000"/>
                <w:sz w:val="20"/>
                <w:szCs w:val="20"/>
                <w:lang w:val="en-US"/>
              </w:rPr>
              <w:t xml:space="preserve">o. </w:t>
            </w:r>
            <w:r>
              <w:rPr>
                <w:rFonts w:asciiTheme="majorBidi" w:eastAsia="Times New Roman" w:hAnsiTheme="majorBidi" w:cstheme="majorBidi"/>
                <w:noProof/>
                <w:color w:val="000000"/>
                <w:sz w:val="20"/>
                <w:szCs w:val="20"/>
                <w:lang w:val="en-US"/>
              </w:rPr>
              <w:t>KGAA</w:t>
            </w:r>
            <w:r w:rsidRPr="00381C85">
              <w:rPr>
                <w:rFonts w:asciiTheme="majorBidi" w:eastAsia="Times New Roman" w:hAnsiTheme="majorBidi" w:cstheme="majorBidi"/>
                <w:noProof/>
                <w:color w:val="000000"/>
                <w:sz w:val="20"/>
                <w:szCs w:val="20"/>
                <w:lang w:val="en-US"/>
              </w:rPr>
              <w:t xml:space="preserve"> 2009)</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30 degree</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56</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450</w:t>
            </w:r>
          </w:p>
        </w:tc>
        <w:tc>
          <w:tcPr>
            <w:tcW w:w="1799" w:type="dxa"/>
            <w:gridSpan w:val="2"/>
            <w:vMerge/>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60 degree</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79</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930</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r w:rsidR="003F61F3" w:rsidRPr="00381C85" w:rsidTr="00467B68">
        <w:trPr>
          <w:gridAfter w:val="1"/>
          <w:cnfStyle w:val="000000100000" w:firstRow="0" w:lastRow="0" w:firstColumn="0" w:lastColumn="0" w:oddVBand="0" w:evenVBand="0" w:oddHBand="1" w:evenHBand="0" w:firstRowFirstColumn="0" w:firstRowLastColumn="0" w:lastRowFirstColumn="0" w:lastRowLastColumn="0"/>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val="restart"/>
            <w:hideMark/>
          </w:tcPr>
          <w:p w:rsidR="003F61F3" w:rsidRPr="00381C85" w:rsidRDefault="003F61F3" w:rsidP="00467B68">
            <w:pPr>
              <w:jc w:val="center"/>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9</w:t>
            </w:r>
          </w:p>
        </w:tc>
        <w:tc>
          <w:tcPr>
            <w:tcW w:w="2296" w:type="dxa"/>
            <w:vMerge w:val="restart"/>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Detergent, Liquid Detergent</w:t>
            </w:r>
          </w:p>
        </w:tc>
        <w:tc>
          <w:tcPr>
            <w:tcW w:w="1350" w:type="dxa"/>
            <w:vMerge w:val="restart"/>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Europe</w:t>
            </w:r>
          </w:p>
        </w:tc>
        <w:tc>
          <w:tcPr>
            <w:tcW w:w="1890" w:type="dxa"/>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Powder Detergent</w:t>
            </w:r>
          </w:p>
        </w:tc>
        <w:tc>
          <w:tcPr>
            <w:tcW w:w="720"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62</w:t>
            </w:r>
          </w:p>
        </w:tc>
        <w:tc>
          <w:tcPr>
            <w:tcW w:w="901" w:type="dxa"/>
            <w:noWrap/>
            <w:hideMark/>
          </w:tcPr>
          <w:p w:rsidR="003F61F3" w:rsidRPr="00381C85" w:rsidRDefault="003F61F3" w:rsidP="00467B6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536</w:t>
            </w:r>
          </w:p>
        </w:tc>
        <w:tc>
          <w:tcPr>
            <w:tcW w:w="1799" w:type="dxa"/>
            <w:gridSpan w:val="2"/>
            <w:vMerge w:val="restart"/>
            <w:noWrap/>
            <w:hideMark/>
          </w:tcPr>
          <w:p w:rsidR="003F61F3" w:rsidRPr="00381C85" w:rsidRDefault="003F61F3" w:rsidP="00467B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fldChar w:fldCharType="begin"/>
            </w:r>
            <w:r w:rsidRPr="00381C85">
              <w:rPr>
                <w:rFonts w:asciiTheme="majorBidi" w:eastAsia="Times New Roman" w:hAnsiTheme="majorBidi" w:cstheme="majorBidi"/>
                <w:color w:val="000000"/>
                <w:sz w:val="20"/>
                <w:szCs w:val="20"/>
                <w:lang w:val="en-US"/>
              </w:rPr>
              <w:instrText xml:space="preserve"> ADDIN EN.CITE &lt;EndNote&gt;&lt;Cite&gt;&lt;Author&gt;Koehler&lt;/Author&gt;&lt;Year&gt;2009&lt;/Year&gt;&lt;RecNum&gt;103&lt;/RecNum&gt;&lt;DisplayText&gt;(Koehler and Wildbolz 2009)&lt;/DisplayText&gt;&lt;record&gt;&lt;rec-number&gt;103&lt;/rec-number&gt;&lt;foreign-keys&gt;&lt;key app="EN" db-id="a9x2retsn2092ne9008prxr6ft90svx9prwv" timestamp="1455284465"&gt;103&lt;/key&gt;&lt;/foreign-keys&gt;&lt;ref-type name="Journal Article"&gt;17&lt;/ref-type&gt;&lt;contributors&gt;&lt;authors&gt;&lt;author&gt;Koehler, Annette&lt;/author&gt;&lt;author&gt;Wildbolz, Caroline&lt;/author&gt;&lt;/authors&gt;&lt;/contributors&gt;&lt;titles&gt;&lt;title&gt;Comparing the environmental footprints of home-care and personal-hygiene products: the relevance of different life-cycle phases&lt;/title&gt;&lt;secondary-title&gt;Environmental science &amp;amp; technology&lt;/secondary-title&gt;&lt;/titles&gt;&lt;periodical&gt;&lt;full-title&gt;Environmental science &amp;amp; technology&lt;/full-title&gt;&lt;/periodical&gt;&lt;pages&gt;8643-8651&lt;/pages&gt;&lt;volume&gt;43&lt;/volume&gt;&lt;number&gt;22&lt;/number&gt;&lt;dates&gt;&lt;year&gt;2009&lt;/year&gt;&lt;/dates&gt;&lt;isbn&gt;0013-936X&lt;/isbn&gt;&lt;urls&gt;&lt;/urls&gt;&lt;/record&gt;&lt;/Cite&gt;&lt;/EndNote&gt;</w:instrText>
            </w:r>
            <w:r w:rsidRPr="00381C85">
              <w:rPr>
                <w:rFonts w:asciiTheme="majorBidi" w:eastAsia="Times New Roman" w:hAnsiTheme="majorBidi" w:cstheme="majorBidi"/>
                <w:color w:val="000000"/>
                <w:sz w:val="20"/>
                <w:szCs w:val="20"/>
                <w:lang w:val="en-US"/>
              </w:rPr>
              <w:fldChar w:fldCharType="separate"/>
            </w:r>
            <w:r w:rsidRPr="00381C85">
              <w:rPr>
                <w:rFonts w:asciiTheme="majorBidi" w:eastAsia="Times New Roman" w:hAnsiTheme="majorBidi" w:cstheme="majorBidi"/>
                <w:noProof/>
                <w:color w:val="000000"/>
                <w:sz w:val="20"/>
                <w:szCs w:val="20"/>
                <w:lang w:val="en-US"/>
              </w:rPr>
              <w:t>(Koehler and Wildbolz 2009)</w:t>
            </w:r>
            <w:r w:rsidRPr="00381C85">
              <w:rPr>
                <w:rFonts w:asciiTheme="majorBidi" w:eastAsia="Times New Roman" w:hAnsiTheme="majorBidi" w:cstheme="majorBidi"/>
                <w:color w:val="000000"/>
                <w:sz w:val="20"/>
                <w:szCs w:val="20"/>
                <w:lang w:val="en-US"/>
              </w:rPr>
              <w:fldChar w:fldCharType="end"/>
            </w:r>
          </w:p>
        </w:tc>
      </w:tr>
      <w:tr w:rsidR="003F61F3" w:rsidRPr="00381C85" w:rsidTr="00467B68">
        <w:trPr>
          <w:gridAfter w:val="1"/>
          <w:wAfter w:w="720" w:type="dxa"/>
          <w:trHeight w:val="288"/>
        </w:trPr>
        <w:tc>
          <w:tcPr>
            <w:cnfStyle w:val="001000000000" w:firstRow="0" w:lastRow="0" w:firstColumn="1" w:lastColumn="0" w:oddVBand="0" w:evenVBand="0" w:oddHBand="0" w:evenHBand="0" w:firstRowFirstColumn="0" w:firstRowLastColumn="0" w:lastRowFirstColumn="0" w:lastRowLastColumn="0"/>
            <w:tcW w:w="399" w:type="dxa"/>
            <w:vMerge/>
            <w:hideMark/>
          </w:tcPr>
          <w:p w:rsidR="003F61F3" w:rsidRPr="00381C85" w:rsidRDefault="003F61F3" w:rsidP="00467B68">
            <w:pPr>
              <w:jc w:val="center"/>
              <w:rPr>
                <w:rFonts w:asciiTheme="majorBidi" w:eastAsia="Times New Roman" w:hAnsiTheme="majorBidi" w:cstheme="majorBidi"/>
                <w:color w:val="000000"/>
                <w:sz w:val="20"/>
                <w:szCs w:val="20"/>
                <w:lang w:val="en-US"/>
              </w:rPr>
            </w:pPr>
          </w:p>
        </w:tc>
        <w:tc>
          <w:tcPr>
            <w:tcW w:w="2296"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350" w:type="dxa"/>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c>
          <w:tcPr>
            <w:tcW w:w="1890" w:type="dxa"/>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Liquid Detergent</w:t>
            </w:r>
          </w:p>
        </w:tc>
        <w:tc>
          <w:tcPr>
            <w:tcW w:w="720"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61</w:t>
            </w:r>
          </w:p>
        </w:tc>
        <w:tc>
          <w:tcPr>
            <w:tcW w:w="901" w:type="dxa"/>
            <w:noWrap/>
            <w:hideMark/>
          </w:tcPr>
          <w:p w:rsidR="003F61F3" w:rsidRPr="00381C85" w:rsidRDefault="003F61F3" w:rsidP="00467B6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r w:rsidRPr="00381C85">
              <w:rPr>
                <w:rFonts w:asciiTheme="majorBidi" w:eastAsia="Times New Roman" w:hAnsiTheme="majorBidi" w:cstheme="majorBidi"/>
                <w:color w:val="000000"/>
                <w:sz w:val="20"/>
                <w:szCs w:val="20"/>
                <w:lang w:val="en-US"/>
              </w:rPr>
              <w:t>541</w:t>
            </w:r>
          </w:p>
        </w:tc>
        <w:tc>
          <w:tcPr>
            <w:tcW w:w="1799" w:type="dxa"/>
            <w:gridSpan w:val="2"/>
            <w:vMerge/>
            <w:hideMark/>
          </w:tcPr>
          <w:p w:rsidR="003F61F3" w:rsidRPr="00381C85" w:rsidRDefault="003F61F3" w:rsidP="00467B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lang w:val="en-US"/>
              </w:rPr>
            </w:pPr>
          </w:p>
        </w:tc>
      </w:tr>
    </w:tbl>
    <w:p w:rsidR="003F61F3" w:rsidRPr="008B481D" w:rsidRDefault="003F61F3" w:rsidP="003F61F3">
      <w:pPr>
        <w:spacing w:after="0"/>
        <w:rPr>
          <w:sz w:val="20"/>
          <w:szCs w:val="20"/>
          <w:lang w:val="en-US"/>
        </w:rPr>
      </w:pPr>
      <w:r>
        <w:rPr>
          <w:sz w:val="20"/>
          <w:szCs w:val="20"/>
          <w:vertAlign w:val="superscript"/>
          <w:lang w:val="en-US"/>
        </w:rPr>
        <w:t>1</w:t>
      </w:r>
      <w:r w:rsidRPr="008B481D">
        <w:rPr>
          <w:sz w:val="20"/>
          <w:szCs w:val="20"/>
          <w:lang w:val="en-US"/>
        </w:rPr>
        <w:t>1988: Traditional granular detergents, 1998: Super compact detergents</w:t>
      </w:r>
    </w:p>
    <w:p w:rsidR="003F61F3" w:rsidRPr="008B481D" w:rsidRDefault="003F61F3" w:rsidP="003F61F3">
      <w:pPr>
        <w:spacing w:after="0"/>
        <w:ind w:left="24"/>
        <w:rPr>
          <w:sz w:val="20"/>
          <w:szCs w:val="20"/>
          <w:lang w:val="en-US"/>
        </w:rPr>
      </w:pPr>
      <w:r>
        <w:rPr>
          <w:sz w:val="20"/>
          <w:szCs w:val="20"/>
          <w:vertAlign w:val="superscript"/>
          <w:lang w:val="en-US"/>
        </w:rPr>
        <w:t>2</w:t>
      </w:r>
      <w:r w:rsidRPr="008B481D">
        <w:rPr>
          <w:sz w:val="20"/>
          <w:szCs w:val="20"/>
          <w:lang w:val="en-US"/>
        </w:rPr>
        <w:t>Numbers are estimated from a chart.</w:t>
      </w:r>
    </w:p>
    <w:p w:rsidR="003F61F3" w:rsidRDefault="003F61F3" w:rsidP="003F61F3"/>
    <w:p w:rsidR="003F61F3" w:rsidRPr="008E090C" w:rsidRDefault="003F61F3" w:rsidP="003F61F3">
      <w:pPr>
        <w:rPr>
          <w:rFonts w:asciiTheme="majorBidi" w:hAnsiTheme="majorBidi" w:cstheme="majorBidi"/>
          <w:b/>
          <w:bCs/>
          <w:sz w:val="20"/>
          <w:szCs w:val="20"/>
        </w:rPr>
      </w:pPr>
      <w:r w:rsidRPr="008E090C">
        <w:rPr>
          <w:rFonts w:asciiTheme="majorBidi" w:hAnsiTheme="majorBidi" w:cstheme="majorBidi"/>
          <w:b/>
          <w:bCs/>
          <w:sz w:val="20"/>
          <w:szCs w:val="20"/>
        </w:rPr>
        <w:t xml:space="preserve">References: </w:t>
      </w:r>
    </w:p>
    <w:p w:rsidR="003F61F3" w:rsidRDefault="003F61F3" w:rsidP="003F61F3">
      <w:pPr>
        <w:pStyle w:val="EndNoteBibliography"/>
        <w:spacing w:after="0"/>
        <w:ind w:left="720" w:hanging="720"/>
        <w:rPr>
          <w:rFonts w:asciiTheme="majorBidi" w:hAnsiTheme="majorBidi" w:cstheme="majorBidi"/>
          <w:sz w:val="20"/>
          <w:szCs w:val="20"/>
        </w:rPr>
      </w:pPr>
      <w:r w:rsidRPr="000260DB">
        <w:rPr>
          <w:rFonts w:asciiTheme="majorBidi" w:hAnsiTheme="majorBidi" w:cstheme="majorBidi"/>
          <w:sz w:val="20"/>
          <w:szCs w:val="20"/>
        </w:rPr>
        <w:t>A.I.S.E. (2013) The case for the “A.I.S.E. low temperature washing” initiative, Substantiation Dossier,  A.I.S.E. www.aise.eu</w:t>
      </w:r>
      <w:r>
        <w:rPr>
          <w:rFonts w:asciiTheme="majorBidi" w:hAnsiTheme="majorBidi" w:cstheme="majorBidi"/>
          <w:sz w:val="20"/>
          <w:szCs w:val="20"/>
        </w:rPr>
        <w:t xml:space="preserve"> </w:t>
      </w:r>
    </w:p>
    <w:p w:rsidR="003F61F3" w:rsidRDefault="003F61F3" w:rsidP="003F61F3">
      <w:pPr>
        <w:pStyle w:val="EndNoteBibliography"/>
        <w:spacing w:after="0"/>
        <w:ind w:left="720" w:hanging="720"/>
        <w:rPr>
          <w:rFonts w:asciiTheme="majorBidi" w:hAnsiTheme="majorBidi" w:cstheme="majorBidi"/>
          <w:sz w:val="20"/>
          <w:szCs w:val="20"/>
        </w:rPr>
      </w:pPr>
      <w:r w:rsidRPr="000260DB">
        <w:rPr>
          <w:rFonts w:asciiTheme="majorBidi" w:hAnsiTheme="majorBidi" w:cstheme="majorBidi"/>
          <w:sz w:val="20"/>
          <w:szCs w:val="20"/>
        </w:rPr>
        <w:t>Dewaele J, Pant R, Schowanek D (2006) Comparative Life Cycle Assessment (LCA) of Ariel “Actif à froid”(2006), a laundry detergent that allows to wash at colder wash temperatures, with previous Ariel laundry detergents (1998, 2001) Procter &amp; Gamble, Brussels Innovation Center, Central Product Safe</w:t>
      </w:r>
      <w:r w:rsidRPr="009D2424">
        <w:rPr>
          <w:rFonts w:asciiTheme="majorBidi" w:hAnsiTheme="majorBidi" w:cstheme="majorBidi"/>
          <w:sz w:val="20"/>
          <w:szCs w:val="20"/>
        </w:rPr>
        <w:t>ty-Environmental, Brussels</w:t>
      </w:r>
    </w:p>
    <w:p w:rsidR="003F61F3" w:rsidRDefault="003F61F3" w:rsidP="003F61F3">
      <w:pPr>
        <w:pStyle w:val="EndNoteBibliography"/>
        <w:spacing w:after="0"/>
        <w:ind w:left="720" w:hanging="720"/>
        <w:rPr>
          <w:rFonts w:asciiTheme="majorBidi" w:hAnsiTheme="majorBidi" w:cstheme="majorBidi"/>
          <w:sz w:val="20"/>
          <w:szCs w:val="20"/>
        </w:rPr>
      </w:pPr>
      <w:r w:rsidRPr="00670682">
        <w:rPr>
          <w:rFonts w:asciiTheme="majorBidi" w:hAnsiTheme="majorBidi" w:cstheme="majorBidi"/>
          <w:sz w:val="20"/>
          <w:szCs w:val="20"/>
        </w:rPr>
        <w:t>Golsteijn L, Menkveld R, King H, Schneider C, Schowanek D, Nissen S (2015) A compilation of life cycle studies for six household detergent product categories in Europe: the basis for product-specific AISE Charter Advanced Sustainability Profiles</w:t>
      </w:r>
      <w:r w:rsidRPr="00FC2D47">
        <w:rPr>
          <w:rFonts w:asciiTheme="majorBidi" w:hAnsiTheme="majorBidi" w:cstheme="majorBidi"/>
          <w:sz w:val="20"/>
          <w:szCs w:val="20"/>
        </w:rPr>
        <w:t>. Environ Sci Eur 27:1-12. Doi: 10.1186/s12302-015-0055-4</w:t>
      </w:r>
      <w:r>
        <w:rPr>
          <w:rFonts w:asciiTheme="majorBidi" w:hAnsiTheme="majorBidi" w:cstheme="majorBidi"/>
          <w:sz w:val="20"/>
          <w:szCs w:val="20"/>
        </w:rPr>
        <w:t>.</w:t>
      </w:r>
    </w:p>
    <w:p w:rsidR="003F61F3" w:rsidRDefault="003F61F3" w:rsidP="003F61F3">
      <w:pPr>
        <w:pStyle w:val="EndNoteBibliography"/>
        <w:spacing w:after="0"/>
        <w:ind w:left="720" w:hanging="720"/>
        <w:rPr>
          <w:rFonts w:asciiTheme="majorBidi" w:hAnsiTheme="majorBidi" w:cstheme="majorBidi"/>
          <w:sz w:val="20"/>
          <w:szCs w:val="20"/>
        </w:rPr>
      </w:pPr>
      <w:r w:rsidRPr="000260DB">
        <w:rPr>
          <w:rFonts w:asciiTheme="majorBidi" w:hAnsiTheme="majorBidi" w:cstheme="majorBidi"/>
          <w:sz w:val="20"/>
          <w:szCs w:val="20"/>
        </w:rPr>
        <w:t xml:space="preserve">Henkel AG &amp; Co. KGAA (2009) CASE STUDY PERSIL MEGAPERLS: Case Study undertaken within the PCF Pilot Project Germany. </w:t>
      </w:r>
    </w:p>
    <w:p w:rsidR="003F61F3" w:rsidRDefault="003F61F3" w:rsidP="003F61F3">
      <w:pPr>
        <w:pStyle w:val="EndNoteBibliography"/>
        <w:spacing w:after="0"/>
        <w:ind w:left="720" w:hanging="720"/>
        <w:rPr>
          <w:rFonts w:asciiTheme="majorBidi" w:hAnsiTheme="majorBidi" w:cstheme="majorBidi"/>
          <w:sz w:val="20"/>
          <w:szCs w:val="20"/>
        </w:rPr>
      </w:pPr>
      <w:r w:rsidRPr="000260DB">
        <w:rPr>
          <w:rFonts w:asciiTheme="majorBidi" w:hAnsiTheme="majorBidi" w:cstheme="majorBidi"/>
          <w:sz w:val="20"/>
          <w:szCs w:val="20"/>
        </w:rPr>
        <w:lastRenderedPageBreak/>
        <w:t>Koehler A, Wildbolz C (2009) Comparing the environmental footprints of home-care and personal-hygiene products: the relevance of different life-cycle phases</w:t>
      </w:r>
      <w:r w:rsidRPr="009D2424">
        <w:rPr>
          <w:rFonts w:asciiTheme="majorBidi" w:hAnsiTheme="majorBidi" w:cstheme="majorBidi"/>
          <w:sz w:val="20"/>
          <w:szCs w:val="20"/>
        </w:rPr>
        <w:t>. ENVIRON SCI TECHNOL</w:t>
      </w:r>
      <w:r>
        <w:rPr>
          <w:rFonts w:asciiTheme="majorBidi" w:hAnsiTheme="majorBidi" w:cstheme="majorBidi"/>
          <w:sz w:val="20"/>
          <w:szCs w:val="20"/>
        </w:rPr>
        <w:t xml:space="preserve"> 43:8643-8651</w:t>
      </w:r>
    </w:p>
    <w:p w:rsidR="003F61F3" w:rsidRPr="00670682" w:rsidRDefault="003F61F3" w:rsidP="003F61F3">
      <w:pPr>
        <w:pStyle w:val="EndNoteBibliography"/>
        <w:spacing w:after="0"/>
        <w:ind w:left="720" w:hanging="720"/>
        <w:rPr>
          <w:rFonts w:asciiTheme="majorBidi" w:hAnsiTheme="majorBidi" w:cstheme="majorBidi"/>
          <w:sz w:val="20"/>
          <w:szCs w:val="20"/>
        </w:rPr>
      </w:pPr>
      <w:r w:rsidRPr="00503519">
        <w:rPr>
          <w:rFonts w:asciiTheme="majorBidi" w:hAnsiTheme="majorBidi" w:cstheme="majorBidi"/>
          <w:sz w:val="20"/>
          <w:szCs w:val="20"/>
        </w:rPr>
        <w:t>Kruschwitz A, Karle A, Schmitz A, Stamminger R (2014) Consumer laundry practices in Germany International Journal</w:t>
      </w:r>
      <w:r w:rsidRPr="00670682">
        <w:rPr>
          <w:rFonts w:asciiTheme="majorBidi" w:hAnsiTheme="majorBidi" w:cstheme="majorBidi"/>
          <w:sz w:val="20"/>
          <w:szCs w:val="20"/>
        </w:rPr>
        <w:t xml:space="preserve"> of Consumer Studies 38:265-277</w:t>
      </w:r>
    </w:p>
    <w:p w:rsidR="003F61F3" w:rsidRDefault="003F61F3" w:rsidP="003F61F3">
      <w:pPr>
        <w:pStyle w:val="EndNoteBibliography"/>
        <w:spacing w:after="0"/>
        <w:ind w:left="720" w:hanging="720"/>
        <w:rPr>
          <w:rFonts w:asciiTheme="majorBidi" w:hAnsiTheme="majorBidi" w:cstheme="majorBidi"/>
          <w:sz w:val="20"/>
          <w:szCs w:val="20"/>
        </w:rPr>
      </w:pPr>
    </w:p>
    <w:p w:rsidR="003F61F3" w:rsidRPr="00FC2D47" w:rsidRDefault="003F61F3" w:rsidP="003F61F3">
      <w:pPr>
        <w:pStyle w:val="EndNoteBibliography"/>
        <w:spacing w:after="0"/>
        <w:ind w:left="720" w:hanging="720"/>
        <w:rPr>
          <w:rFonts w:asciiTheme="majorBidi" w:hAnsiTheme="majorBidi" w:cstheme="majorBidi"/>
          <w:sz w:val="20"/>
          <w:szCs w:val="20"/>
        </w:rPr>
      </w:pPr>
      <w:r w:rsidRPr="00A01BF3">
        <w:rPr>
          <w:rFonts w:asciiTheme="majorBidi" w:hAnsiTheme="majorBidi" w:cstheme="majorBidi"/>
          <w:sz w:val="20"/>
          <w:szCs w:val="20"/>
        </w:rPr>
        <w:t>Medyna, G., Larriba, A. B., Kaps, R. B., Arendorf,</w:t>
      </w:r>
      <w:r>
        <w:rPr>
          <w:rFonts w:asciiTheme="majorBidi" w:hAnsiTheme="majorBidi" w:cstheme="majorBidi"/>
          <w:sz w:val="20"/>
          <w:szCs w:val="20"/>
        </w:rPr>
        <w:t xml:space="preserve"> J., Bojczuk, K., Sims, E.,</w:t>
      </w:r>
      <w:r w:rsidRPr="00A01BF3">
        <w:rPr>
          <w:rFonts w:asciiTheme="majorBidi" w:hAnsiTheme="majorBidi" w:cstheme="majorBidi"/>
          <w:sz w:val="20"/>
          <w:szCs w:val="20"/>
        </w:rPr>
        <w:t xml:space="preserve"> Gaasbeek, A.</w:t>
      </w:r>
      <w:r w:rsidRPr="00FC2D47">
        <w:rPr>
          <w:rFonts w:asciiTheme="majorBidi" w:hAnsiTheme="majorBidi" w:cstheme="majorBidi"/>
          <w:sz w:val="20"/>
          <w:szCs w:val="20"/>
        </w:rPr>
        <w:t xml:space="preserve"> (2015) Revision of the EU Ecolabel Criteria for: Laundry detergents and industrial and institutional laundry detergents. Preliminary Report. Institute for Prospective and Technological Studie</w:t>
      </w:r>
      <w:r>
        <w:rPr>
          <w:rFonts w:asciiTheme="majorBidi" w:hAnsiTheme="majorBidi" w:cstheme="majorBidi"/>
          <w:sz w:val="20"/>
          <w:szCs w:val="20"/>
        </w:rPr>
        <w:t>s, Joint Research Centre.</w:t>
      </w:r>
      <w:r w:rsidRPr="00FC2D47">
        <w:rPr>
          <w:rFonts w:asciiTheme="majorBidi" w:hAnsiTheme="majorBidi" w:cstheme="majorBidi"/>
          <w:sz w:val="20"/>
          <w:szCs w:val="20"/>
        </w:rPr>
        <w:t xml:space="preserve"> </w:t>
      </w:r>
    </w:p>
    <w:p w:rsidR="003F61F3" w:rsidRPr="0029417E" w:rsidRDefault="003F61F3" w:rsidP="003F61F3">
      <w:pPr>
        <w:pStyle w:val="EndNoteBibliography"/>
        <w:spacing w:after="0"/>
        <w:ind w:left="720" w:hanging="720"/>
        <w:rPr>
          <w:rFonts w:asciiTheme="majorBidi" w:hAnsiTheme="majorBidi" w:cstheme="majorBidi"/>
          <w:sz w:val="20"/>
          <w:szCs w:val="20"/>
        </w:rPr>
      </w:pPr>
      <w:r w:rsidRPr="0029417E">
        <w:rPr>
          <w:rFonts w:asciiTheme="majorBidi" w:hAnsiTheme="majorBidi" w:cstheme="majorBidi"/>
          <w:sz w:val="20"/>
          <w:szCs w:val="20"/>
        </w:rPr>
        <w:t>Saouter, E. and Van Hoof</w:t>
      </w:r>
      <w:r>
        <w:rPr>
          <w:rFonts w:asciiTheme="majorBidi" w:hAnsiTheme="majorBidi" w:cstheme="majorBidi"/>
          <w:sz w:val="20"/>
          <w:szCs w:val="20"/>
        </w:rPr>
        <w:t xml:space="preserve">, G (2002). </w:t>
      </w:r>
      <w:r w:rsidRPr="0029417E">
        <w:rPr>
          <w:rFonts w:asciiTheme="majorBidi" w:hAnsiTheme="majorBidi" w:cstheme="majorBidi"/>
          <w:sz w:val="20"/>
          <w:szCs w:val="20"/>
        </w:rPr>
        <w:t>A database for the life-cycle assessment of Procter &amp; Gamble laundry detergents</w:t>
      </w:r>
      <w:r>
        <w:rPr>
          <w:rFonts w:asciiTheme="majorBidi" w:hAnsiTheme="majorBidi" w:cstheme="majorBidi"/>
          <w:sz w:val="20"/>
          <w:szCs w:val="20"/>
        </w:rPr>
        <w:t>.</w:t>
      </w:r>
      <w:r w:rsidRPr="0029417E">
        <w:rPr>
          <w:rFonts w:asciiTheme="majorBidi" w:hAnsiTheme="majorBidi" w:cstheme="majorBidi"/>
          <w:sz w:val="20"/>
          <w:szCs w:val="20"/>
        </w:rPr>
        <w:t xml:space="preserve"> </w:t>
      </w:r>
      <w:r w:rsidRPr="000B78D8">
        <w:rPr>
          <w:rFonts w:asciiTheme="majorBidi" w:hAnsiTheme="majorBidi" w:cstheme="majorBidi"/>
          <w:sz w:val="20"/>
          <w:szCs w:val="20"/>
          <w:lang w:val="de-DE"/>
        </w:rPr>
        <w:t>INT J LIFE CYCLE ASS</w:t>
      </w:r>
      <w:r w:rsidRPr="000B78D8">
        <w:rPr>
          <w:rFonts w:asciiTheme="majorBidi" w:hAnsiTheme="majorBidi" w:cstheme="majorBidi"/>
          <w:lang w:val="de-DE"/>
        </w:rPr>
        <w:t> </w:t>
      </w:r>
      <w:r w:rsidRPr="0029417E">
        <w:rPr>
          <w:rFonts w:asciiTheme="majorBidi" w:hAnsiTheme="majorBidi" w:cstheme="majorBidi"/>
          <w:sz w:val="20"/>
          <w:szCs w:val="20"/>
        </w:rPr>
        <w:t>7(2): 103-114.</w:t>
      </w:r>
    </w:p>
    <w:p w:rsidR="003F61F3" w:rsidRDefault="003F61F3" w:rsidP="003F61F3">
      <w:pPr>
        <w:pStyle w:val="EndNoteBibliography"/>
        <w:spacing w:after="0"/>
        <w:ind w:left="720" w:hanging="720"/>
        <w:rPr>
          <w:rFonts w:asciiTheme="majorBidi" w:hAnsiTheme="majorBidi" w:cstheme="majorBidi"/>
          <w:sz w:val="20"/>
          <w:szCs w:val="20"/>
        </w:rPr>
      </w:pPr>
      <w:r w:rsidRPr="0029417E">
        <w:rPr>
          <w:rFonts w:asciiTheme="majorBidi" w:hAnsiTheme="majorBidi" w:cstheme="majorBidi"/>
          <w:sz w:val="20"/>
          <w:szCs w:val="20"/>
        </w:rPr>
        <w:t>Saouter, E., van Hoof, G., Feijtel, T. C., &amp; Owens, J. W.</w:t>
      </w:r>
      <w:r>
        <w:rPr>
          <w:rFonts w:asciiTheme="majorBidi" w:hAnsiTheme="majorBidi" w:cstheme="majorBidi"/>
          <w:sz w:val="20"/>
          <w:szCs w:val="20"/>
        </w:rPr>
        <w:t xml:space="preserve"> (2002). </w:t>
      </w:r>
      <w:r w:rsidRPr="0029417E">
        <w:rPr>
          <w:rFonts w:asciiTheme="majorBidi" w:hAnsiTheme="majorBidi" w:cstheme="majorBidi"/>
          <w:sz w:val="20"/>
          <w:szCs w:val="20"/>
        </w:rPr>
        <w:t xml:space="preserve">The effect of compact formulations on the environmental profile of Northern European granular laundry detergents </w:t>
      </w:r>
      <w:r>
        <w:rPr>
          <w:rFonts w:asciiTheme="majorBidi" w:hAnsiTheme="majorBidi" w:cstheme="majorBidi"/>
          <w:sz w:val="20"/>
          <w:szCs w:val="20"/>
        </w:rPr>
        <w:t>Part II: Life Cycle assessment.</w:t>
      </w:r>
      <w:r w:rsidRPr="0029417E">
        <w:rPr>
          <w:rFonts w:asciiTheme="majorBidi" w:hAnsiTheme="majorBidi" w:cstheme="majorBidi"/>
          <w:sz w:val="20"/>
          <w:szCs w:val="20"/>
        </w:rPr>
        <w:t xml:space="preserve"> </w:t>
      </w:r>
      <w:r w:rsidRPr="00C43B66">
        <w:rPr>
          <w:rFonts w:asciiTheme="majorBidi" w:hAnsiTheme="majorBidi" w:cstheme="majorBidi"/>
          <w:sz w:val="20"/>
          <w:szCs w:val="20"/>
        </w:rPr>
        <w:t>INT J LIFE CYCLE ASS </w:t>
      </w:r>
      <w:r w:rsidRPr="0029417E">
        <w:rPr>
          <w:rFonts w:asciiTheme="majorBidi" w:hAnsiTheme="majorBidi" w:cstheme="majorBidi"/>
          <w:sz w:val="20"/>
          <w:szCs w:val="20"/>
        </w:rPr>
        <w:t xml:space="preserve"> 7(1): 27-38.</w:t>
      </w:r>
    </w:p>
    <w:p w:rsidR="003F61F3" w:rsidRDefault="003F61F3" w:rsidP="003F61F3">
      <w:pPr>
        <w:pStyle w:val="EndNoteBibliography"/>
        <w:spacing w:after="0"/>
        <w:ind w:left="720" w:hanging="720"/>
        <w:rPr>
          <w:rFonts w:asciiTheme="majorBidi" w:hAnsiTheme="majorBidi" w:cstheme="majorBidi"/>
          <w:sz w:val="20"/>
          <w:szCs w:val="20"/>
        </w:rPr>
      </w:pPr>
      <w:r w:rsidRPr="00077663">
        <w:rPr>
          <w:rFonts w:asciiTheme="majorBidi" w:hAnsiTheme="majorBidi" w:cstheme="majorBidi"/>
          <w:sz w:val="20"/>
          <w:szCs w:val="20"/>
        </w:rPr>
        <w:t xml:space="preserve">Van Hoof G, Schowanek D, Feijtel TC, Boeije G, Masscheleyn PH (2003b) Comparative Life-Cycle Assessment of laundry detergent formulations in the UK. Part II: Time trend analysis and wash equivalent comparison (1988-2001) </w:t>
      </w:r>
      <w:r w:rsidRPr="00D167FA">
        <w:rPr>
          <w:rFonts w:asciiTheme="majorBidi" w:hAnsiTheme="majorBidi" w:cstheme="majorBidi"/>
          <w:sz w:val="20"/>
          <w:szCs w:val="20"/>
        </w:rPr>
        <w:t>TENSIDE SURFACT DET</w:t>
      </w:r>
      <w:r w:rsidRPr="000C7ACC">
        <w:rPr>
          <w:rFonts w:asciiTheme="majorBidi" w:hAnsiTheme="majorBidi" w:cstheme="majorBidi"/>
          <w:sz w:val="20"/>
          <w:szCs w:val="20"/>
        </w:rPr>
        <w:t xml:space="preserve"> 40:276-287</w:t>
      </w:r>
    </w:p>
    <w:p w:rsidR="003F61F3" w:rsidRPr="000C7ACC" w:rsidRDefault="003F61F3" w:rsidP="003F61F3">
      <w:pPr>
        <w:pStyle w:val="EndNoteBibliography"/>
        <w:spacing w:after="0"/>
        <w:ind w:left="720" w:hanging="720"/>
        <w:rPr>
          <w:rFonts w:asciiTheme="majorBidi" w:hAnsiTheme="majorBidi" w:cstheme="majorBidi"/>
          <w:sz w:val="20"/>
          <w:szCs w:val="20"/>
        </w:rPr>
      </w:pPr>
      <w:r w:rsidRPr="005B36D0">
        <w:rPr>
          <w:rFonts w:asciiTheme="majorBidi" w:hAnsiTheme="majorBidi" w:cstheme="majorBidi"/>
          <w:sz w:val="20"/>
          <w:szCs w:val="20"/>
        </w:rPr>
        <w:t xml:space="preserve">Weidema, B.P., Bauer, Ch., </w:t>
      </w:r>
      <w:r w:rsidRPr="000260DB">
        <w:rPr>
          <w:rFonts w:asciiTheme="majorBidi" w:hAnsiTheme="majorBidi" w:cstheme="majorBidi"/>
          <w:sz w:val="20"/>
          <w:szCs w:val="20"/>
        </w:rPr>
        <w:t xml:space="preserve">Hischier, R., Mutel, Ch., Nemecek, T., Reinhard, J., Vadenbo, C.O., Wernet, G, (2013) The ecoinvent database: Overview and methodology, Data quality guideline for the ecoinvent database version 3, </w:t>
      </w:r>
      <w:hyperlink r:id="rId8" w:history="1">
        <w:r w:rsidRPr="000260DB">
          <w:rPr>
            <w:rStyle w:val="Hyperlink"/>
            <w:rFonts w:asciiTheme="majorBidi" w:hAnsiTheme="majorBidi" w:cstheme="majorBidi"/>
          </w:rPr>
          <w:t>www.ecoinvent.org</w:t>
        </w:r>
      </w:hyperlink>
    </w:p>
    <w:p w:rsidR="003F61F3" w:rsidRPr="000260DB" w:rsidRDefault="003F61F3" w:rsidP="003F61F3">
      <w:pPr>
        <w:pStyle w:val="EndNoteBibliography"/>
        <w:spacing w:after="0"/>
        <w:ind w:left="720" w:hanging="720"/>
        <w:rPr>
          <w:rFonts w:asciiTheme="majorBidi" w:hAnsiTheme="majorBidi" w:cstheme="majorBidi"/>
          <w:sz w:val="20"/>
          <w:szCs w:val="20"/>
        </w:rPr>
      </w:pPr>
      <w:r w:rsidRPr="000260DB">
        <w:rPr>
          <w:rFonts w:asciiTheme="majorBidi" w:hAnsiTheme="majorBidi" w:cstheme="majorBidi"/>
          <w:sz w:val="20"/>
          <w:szCs w:val="20"/>
        </w:rPr>
        <w:t>World Bank (2014) Total population, http://data.worldbank.org/indicator/SP.POP.TOTL</w:t>
      </w:r>
    </w:p>
    <w:p w:rsidR="003F61F3" w:rsidRPr="0029417E" w:rsidRDefault="003F61F3" w:rsidP="003F61F3">
      <w:pPr>
        <w:pStyle w:val="EndNoteBibliography"/>
        <w:rPr>
          <w:rFonts w:asciiTheme="majorBidi" w:hAnsiTheme="majorBidi" w:cstheme="majorBidi"/>
          <w:sz w:val="20"/>
          <w:szCs w:val="20"/>
        </w:rPr>
      </w:pPr>
    </w:p>
    <w:p w:rsidR="003F61F3" w:rsidRPr="0029417E" w:rsidRDefault="003F61F3" w:rsidP="003F61F3">
      <w:pPr>
        <w:pStyle w:val="EndNoteBibliography"/>
        <w:rPr>
          <w:rFonts w:asciiTheme="majorBidi" w:hAnsiTheme="majorBidi" w:cstheme="majorBidi"/>
          <w:sz w:val="20"/>
          <w:szCs w:val="20"/>
        </w:rPr>
      </w:pPr>
    </w:p>
    <w:p w:rsidR="003F61F3" w:rsidRDefault="003F61F3" w:rsidP="003F61F3"/>
    <w:p w:rsidR="003F61F3" w:rsidRPr="000260DB" w:rsidRDefault="003F61F3" w:rsidP="003F61F3"/>
    <w:p w:rsidR="00576564" w:rsidRDefault="00616FFD"/>
    <w:sectPr w:rsidR="00576564" w:rsidSect="00A3749B">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FFD" w:rsidRDefault="00616FFD" w:rsidP="003F61F3">
      <w:pPr>
        <w:spacing w:after="0" w:line="240" w:lineRule="auto"/>
      </w:pPr>
      <w:r>
        <w:separator/>
      </w:r>
    </w:p>
  </w:endnote>
  <w:endnote w:type="continuationSeparator" w:id="0">
    <w:p w:rsidR="00616FFD" w:rsidRDefault="00616FFD" w:rsidP="003F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ulliverI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41430"/>
      <w:docPartObj>
        <w:docPartGallery w:val="Page Numbers (Bottom of Page)"/>
        <w:docPartUnique/>
      </w:docPartObj>
    </w:sdtPr>
    <w:sdtEndPr>
      <w:rPr>
        <w:noProof/>
      </w:rPr>
    </w:sdtEndPr>
    <w:sdtContent>
      <w:p w:rsidR="00B4231F" w:rsidRDefault="00F43472">
        <w:pPr>
          <w:pStyle w:val="Footer"/>
          <w:jc w:val="center"/>
        </w:pPr>
        <w:r>
          <w:fldChar w:fldCharType="begin"/>
        </w:r>
        <w:r>
          <w:instrText xml:space="preserve"> PAGE   \* MERGEFORMAT </w:instrText>
        </w:r>
        <w:r>
          <w:fldChar w:fldCharType="separate"/>
        </w:r>
        <w:r w:rsidR="002376DD">
          <w:rPr>
            <w:noProof/>
          </w:rPr>
          <w:t>6</w:t>
        </w:r>
        <w:r>
          <w:rPr>
            <w:noProof/>
          </w:rPr>
          <w:fldChar w:fldCharType="end"/>
        </w:r>
      </w:p>
    </w:sdtContent>
  </w:sdt>
  <w:p w:rsidR="00B4231F" w:rsidRDefault="00616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FFD" w:rsidRDefault="00616FFD" w:rsidP="003F61F3">
      <w:pPr>
        <w:spacing w:after="0" w:line="240" w:lineRule="auto"/>
      </w:pPr>
      <w:r>
        <w:separator/>
      </w:r>
    </w:p>
  </w:footnote>
  <w:footnote w:type="continuationSeparator" w:id="0">
    <w:p w:rsidR="00616FFD" w:rsidRDefault="00616FFD" w:rsidP="003F61F3">
      <w:pPr>
        <w:spacing w:after="0" w:line="240" w:lineRule="auto"/>
      </w:pPr>
      <w:r>
        <w:continuationSeparator/>
      </w:r>
    </w:p>
  </w:footnote>
  <w:footnote w:id="1">
    <w:p w:rsidR="003F61F3" w:rsidRDefault="003F61F3" w:rsidP="0019430D">
      <w:pPr>
        <w:pStyle w:val="FootnoteText"/>
      </w:pPr>
      <w:r>
        <w:rPr>
          <w:rStyle w:val="FootnoteReference"/>
        </w:rPr>
        <w:t>*</w:t>
      </w:r>
      <w:r>
        <w:t xml:space="preserve">  Sadegh Shahmohammadi</w:t>
      </w:r>
    </w:p>
    <w:p w:rsidR="003F61F3" w:rsidRDefault="003F61F3" w:rsidP="003F61F3">
      <w:pPr>
        <w:pStyle w:val="FootnoteText"/>
      </w:pPr>
      <w:r>
        <w:t xml:space="preserve">Email: </w:t>
      </w:r>
      <w:hyperlink r:id="rId1" w:history="1">
        <w:r w:rsidRPr="007937C3">
          <w:rPr>
            <w:rStyle w:val="Hyperlink"/>
          </w:rPr>
          <w:t>sadeghs@science.ru.nl</w:t>
        </w:r>
      </w:hyperlink>
    </w:p>
    <w:p w:rsidR="003F61F3" w:rsidRDefault="003F61F3" w:rsidP="003F61F3">
      <w:pPr>
        <w:pStyle w:val="FootnoteText"/>
      </w:pPr>
      <w:r>
        <w:t xml:space="preserve">Tel: + 31 </w:t>
      </w:r>
      <w:r w:rsidRPr="00EC3DFB">
        <w:t>24 365 32 81</w:t>
      </w:r>
    </w:p>
    <w:p w:rsidR="003F61F3" w:rsidRPr="00911F04" w:rsidRDefault="003F61F3" w:rsidP="003F61F3">
      <w:pPr>
        <w:pStyle w:val="FootnoteText"/>
        <w:rPr>
          <w:lang w:val="en-US"/>
        </w:rPr>
      </w:pPr>
      <w:r>
        <w:t xml:space="preserve">Fax: + 31 </w:t>
      </w:r>
      <w:r w:rsidRPr="00EC3DFB">
        <w:t>24 355 34 50</w:t>
      </w:r>
      <w:r>
        <w:rPr>
          <w:rStyle w:val="apple-converted-space"/>
          <w:rFonts w:ascii="Trebuchet MS" w:hAnsi="Trebuchet MS"/>
          <w:color w:val="222222"/>
          <w:sz w:val="23"/>
          <w:szCs w:val="23"/>
          <w:shd w:val="clear" w:color="auto" w:fill="FFFFFF"/>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44BF7"/>
    <w:multiLevelType w:val="hybridMultilevel"/>
    <w:tmpl w:val="C3CAB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D0FD6"/>
    <w:multiLevelType w:val="hybridMultilevel"/>
    <w:tmpl w:val="43A2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540BA4"/>
    <w:multiLevelType w:val="hybridMultilevel"/>
    <w:tmpl w:val="883AC1C4"/>
    <w:lvl w:ilvl="0" w:tplc="8EBAE624">
      <w:start w:val="1"/>
      <w:numFmt w:val="lowerLetter"/>
      <w:lvlText w:val="%1."/>
      <w:lvlJc w:val="left"/>
      <w:pPr>
        <w:ind w:left="720" w:hanging="360"/>
      </w:pPr>
      <w:rPr>
        <w:rFonts w:ascii="GulliverIT" w:hAnsi="GulliverIT" w:cs="GulliverIT" w:hint="default"/>
        <w:color w:val="auto"/>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F3"/>
    <w:rsid w:val="0019430D"/>
    <w:rsid w:val="001F35B7"/>
    <w:rsid w:val="002376DD"/>
    <w:rsid w:val="00266235"/>
    <w:rsid w:val="003C14B7"/>
    <w:rsid w:val="003E5C44"/>
    <w:rsid w:val="003F61F3"/>
    <w:rsid w:val="005B6F84"/>
    <w:rsid w:val="00616FFD"/>
    <w:rsid w:val="006A2CF2"/>
    <w:rsid w:val="00A05B0E"/>
    <w:rsid w:val="00F43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287FC-D278-499F-A079-6907F00B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1F3"/>
    <w:rPr>
      <w:rFonts w:eastAsia="SimSun"/>
      <w:lang w:val="en-GB"/>
    </w:rPr>
  </w:style>
  <w:style w:type="paragraph" w:styleId="Heading1">
    <w:name w:val="heading 1"/>
    <w:basedOn w:val="Normal"/>
    <w:next w:val="Normal"/>
    <w:link w:val="Heading1Char"/>
    <w:uiPriority w:val="9"/>
    <w:qFormat/>
    <w:rsid w:val="003F61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1F3"/>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link w:val="ListParagraphChar"/>
    <w:uiPriority w:val="34"/>
    <w:qFormat/>
    <w:rsid w:val="003F61F3"/>
    <w:pPr>
      <w:ind w:left="720"/>
      <w:contextualSpacing/>
    </w:pPr>
  </w:style>
  <w:style w:type="paragraph" w:styleId="Caption">
    <w:name w:val="caption"/>
    <w:basedOn w:val="Normal"/>
    <w:next w:val="Normal"/>
    <w:uiPriority w:val="35"/>
    <w:unhideWhenUsed/>
    <w:qFormat/>
    <w:rsid w:val="003F61F3"/>
    <w:pPr>
      <w:spacing w:after="200" w:line="240" w:lineRule="auto"/>
    </w:pPr>
    <w:rPr>
      <w:rFonts w:ascii="CG Times" w:eastAsia="Times New Roman" w:hAnsi="CG Times" w:cs="Times New Roman"/>
      <w:i/>
      <w:iCs/>
      <w:color w:val="44546A" w:themeColor="text2"/>
      <w:sz w:val="18"/>
      <w:szCs w:val="18"/>
      <w:lang w:val="nl-NL"/>
    </w:rPr>
  </w:style>
  <w:style w:type="character" w:customStyle="1" w:styleId="ListParagraphChar">
    <w:name w:val="List Paragraph Char"/>
    <w:basedOn w:val="DefaultParagraphFont"/>
    <w:link w:val="ListParagraph"/>
    <w:uiPriority w:val="34"/>
    <w:rsid w:val="003F61F3"/>
    <w:rPr>
      <w:rFonts w:eastAsia="SimSun"/>
      <w:lang w:val="en-GB"/>
    </w:rPr>
  </w:style>
  <w:style w:type="paragraph" w:customStyle="1" w:styleId="EndNoteBibliography">
    <w:name w:val="EndNote Bibliography"/>
    <w:basedOn w:val="Normal"/>
    <w:link w:val="EndNoteBibliographyChar"/>
    <w:rsid w:val="003F61F3"/>
    <w:pPr>
      <w:spacing w:line="240" w:lineRule="auto"/>
    </w:pPr>
    <w:rPr>
      <w:rFonts w:ascii="Calibri" w:hAnsi="Calibri"/>
      <w:noProof/>
    </w:rPr>
  </w:style>
  <w:style w:type="character" w:customStyle="1" w:styleId="EndNoteBibliographyChar">
    <w:name w:val="EndNote Bibliography Char"/>
    <w:basedOn w:val="ListParagraphChar"/>
    <w:link w:val="EndNoteBibliography"/>
    <w:rsid w:val="003F61F3"/>
    <w:rPr>
      <w:rFonts w:ascii="Calibri" w:eastAsia="SimSun" w:hAnsi="Calibri"/>
      <w:noProof/>
      <w:lang w:val="en-GB"/>
    </w:rPr>
  </w:style>
  <w:style w:type="character" w:styleId="Hyperlink">
    <w:name w:val="Hyperlink"/>
    <w:basedOn w:val="DefaultParagraphFont"/>
    <w:uiPriority w:val="99"/>
    <w:unhideWhenUsed/>
    <w:rsid w:val="003F61F3"/>
    <w:rPr>
      <w:color w:val="0563C1" w:themeColor="hyperlink"/>
      <w:u w:val="single"/>
    </w:rPr>
  </w:style>
  <w:style w:type="character" w:customStyle="1" w:styleId="apple-converted-space">
    <w:name w:val="apple-converted-space"/>
    <w:basedOn w:val="DefaultParagraphFont"/>
    <w:rsid w:val="003F61F3"/>
  </w:style>
  <w:style w:type="table" w:customStyle="1" w:styleId="PlainTable21">
    <w:name w:val="Plain Table 21"/>
    <w:basedOn w:val="TableNormal"/>
    <w:uiPriority w:val="42"/>
    <w:rsid w:val="003F61F3"/>
    <w:pPr>
      <w:spacing w:after="0" w:line="240" w:lineRule="auto"/>
    </w:pPr>
    <w:rPr>
      <w:rFonts w:eastAsia="SimSun"/>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3F61F3"/>
    <w:pPr>
      <w:tabs>
        <w:tab w:val="center" w:pos="4703"/>
        <w:tab w:val="right" w:pos="9406"/>
      </w:tabs>
      <w:spacing w:after="0" w:line="240" w:lineRule="auto"/>
    </w:pPr>
  </w:style>
  <w:style w:type="character" w:customStyle="1" w:styleId="FooterChar">
    <w:name w:val="Footer Char"/>
    <w:basedOn w:val="DefaultParagraphFont"/>
    <w:link w:val="Footer"/>
    <w:uiPriority w:val="99"/>
    <w:rsid w:val="003F61F3"/>
    <w:rPr>
      <w:rFonts w:eastAsia="SimSun"/>
      <w:lang w:val="en-GB"/>
    </w:rPr>
  </w:style>
  <w:style w:type="paragraph" w:styleId="FootnoteText">
    <w:name w:val="footnote text"/>
    <w:basedOn w:val="Normal"/>
    <w:link w:val="FootnoteTextChar"/>
    <w:uiPriority w:val="99"/>
    <w:semiHidden/>
    <w:unhideWhenUsed/>
    <w:rsid w:val="003F61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1F3"/>
    <w:rPr>
      <w:rFonts w:eastAsia="SimSun"/>
      <w:sz w:val="20"/>
      <w:szCs w:val="20"/>
      <w:lang w:val="en-GB"/>
    </w:rPr>
  </w:style>
  <w:style w:type="character" w:styleId="FootnoteReference">
    <w:name w:val="footnote reference"/>
    <w:basedOn w:val="DefaultParagraphFont"/>
    <w:uiPriority w:val="99"/>
    <w:semiHidden/>
    <w:unhideWhenUsed/>
    <w:rsid w:val="003F61F3"/>
    <w:rPr>
      <w:vertAlign w:val="superscript"/>
    </w:rPr>
  </w:style>
  <w:style w:type="table" w:styleId="PlainTable2">
    <w:name w:val="Plain Table 2"/>
    <w:basedOn w:val="TableNormal"/>
    <w:uiPriority w:val="42"/>
    <w:rsid w:val="003F61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invent.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adeghs@science.r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2773</Words>
  <Characters>15810</Characters>
  <Application>Microsoft Office Word</Application>
  <DocSecurity>0</DocSecurity>
  <Lines>131</Lines>
  <Paragraphs>37</Paragraphs>
  <ScaleCrop>false</ScaleCrop>
  <Company>Hewlett-Packard Company</Company>
  <LinksUpToDate>false</LinksUpToDate>
  <CharactersWithSpaces>18546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Sadegh</dc:creator>
  <cp:keywords/>
  <dc:description/>
  <cp:lastModifiedBy>Sadegh</cp:lastModifiedBy>
  <cp:revision>5</cp:revision>
  <dcterms:created xsi:type="dcterms:W3CDTF">2017-05-03T09:19:00Z</dcterms:created>
  <dcterms:modified xsi:type="dcterms:W3CDTF">2017-11-23T13:09:00Z</dcterms:modified>
</cp:coreProperties>
</file>