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D41DF" w14:textId="59B0B536" w:rsidR="00E673DF" w:rsidRDefault="00E673DF" w:rsidP="00E673DF">
      <w:pPr>
        <w:pStyle w:val="Titel"/>
        <w:spacing w:line="480" w:lineRule="auto"/>
        <w:jc w:val="left"/>
        <w:rPr>
          <w:rFonts w:ascii="Times New Roman" w:hAnsi="Times New Roman" w:cs="Times New Roman"/>
          <w:b w:val="0"/>
          <w:caps/>
          <w:spacing w:val="0"/>
          <w:sz w:val="22"/>
          <w:szCs w:val="22"/>
        </w:rPr>
      </w:pPr>
      <w:bookmarkStart w:id="0" w:name="_GoBack"/>
      <w:r>
        <w:rPr>
          <w:rFonts w:ascii="Times New Roman" w:hAnsi="Times New Roman" w:cs="Times New Roman"/>
          <w:b w:val="0"/>
          <w:caps/>
          <w:spacing w:val="0"/>
          <w:sz w:val="22"/>
          <w:szCs w:val="22"/>
        </w:rPr>
        <w:t>electronic supplementary material</w:t>
      </w:r>
    </w:p>
    <w:p w14:paraId="7FB4E48B" w14:textId="77777777" w:rsidR="00E673DF" w:rsidRPr="00E673DF" w:rsidRDefault="00E673DF" w:rsidP="00E673DF">
      <w:pPr>
        <w:rPr>
          <w:lang w:val="en-IE" w:eastAsia="en-IE"/>
        </w:rPr>
      </w:pPr>
    </w:p>
    <w:p w14:paraId="7F8916E6" w14:textId="77777777" w:rsidR="00E673DF" w:rsidRPr="00E929E5" w:rsidRDefault="00E673DF" w:rsidP="00E673DF">
      <w:pPr>
        <w:pStyle w:val="Titel"/>
        <w:spacing w:line="480" w:lineRule="auto"/>
        <w:jc w:val="left"/>
        <w:rPr>
          <w:rFonts w:ascii="Times New Roman" w:hAnsi="Times New Roman" w:cs="Times New Roman"/>
          <w:b w:val="0"/>
          <w:caps/>
          <w:spacing w:val="0"/>
          <w:sz w:val="22"/>
          <w:szCs w:val="22"/>
          <w:lang w:val="en-GB"/>
        </w:rPr>
      </w:pPr>
      <w:hyperlink r:id="rId8" w:history="1">
        <w:r w:rsidRPr="00E929E5">
          <w:rPr>
            <w:rStyle w:val="Hyperlink"/>
            <w:rFonts w:ascii="Times New Roman" w:hAnsi="Times New Roman" w:cs="Times New Roman"/>
            <w:b w:val="0"/>
            <w:caps/>
            <w:color w:val="auto"/>
            <w:spacing w:val="0"/>
            <w:sz w:val="22"/>
            <w:szCs w:val="22"/>
            <w:u w:val="none"/>
          </w:rPr>
          <w:t>LCI methodology and databases</w:t>
        </w:r>
      </w:hyperlink>
    </w:p>
    <w:p w14:paraId="49405F94" w14:textId="77777777" w:rsidR="00E673DF" w:rsidRPr="00E929E5" w:rsidRDefault="00E673DF" w:rsidP="00E673DF">
      <w:pPr>
        <w:jc w:val="left"/>
      </w:pPr>
    </w:p>
    <w:p w14:paraId="459F8B81" w14:textId="77777777" w:rsidR="00E673DF" w:rsidRPr="00E929E5" w:rsidRDefault="00E673DF" w:rsidP="00E673DF">
      <w:pPr>
        <w:pStyle w:val="Titel"/>
        <w:spacing w:line="480" w:lineRule="auto"/>
        <w:jc w:val="left"/>
        <w:rPr>
          <w:rFonts w:ascii="Times New Roman" w:hAnsi="Times New Roman" w:cs="Times New Roman"/>
          <w:spacing w:val="0"/>
          <w:sz w:val="22"/>
          <w:szCs w:val="22"/>
          <w:u w:val="single"/>
          <w:lang w:val="en-GB"/>
        </w:rPr>
      </w:pPr>
      <w:r w:rsidRPr="00E929E5">
        <w:rPr>
          <w:rFonts w:ascii="Times New Roman" w:hAnsi="Times New Roman" w:cs="Times New Roman"/>
          <w:spacing w:val="0"/>
          <w:sz w:val="22"/>
          <w:szCs w:val="22"/>
          <w:lang w:val="en-GB"/>
        </w:rPr>
        <w:t>A tool to operationalize dynamic LCA, including time-differentiation on the complete background database</w:t>
      </w:r>
    </w:p>
    <w:p w14:paraId="14B7AC6E" w14:textId="77777777" w:rsidR="00E673DF" w:rsidRPr="00E929E5" w:rsidRDefault="00E673DF" w:rsidP="00E673DF">
      <w:pPr>
        <w:spacing w:after="0"/>
        <w:jc w:val="left"/>
        <w:rPr>
          <w:rFonts w:cs="Times New Roman"/>
          <w:u w:val="single"/>
        </w:rPr>
      </w:pPr>
    </w:p>
    <w:p w14:paraId="655EC642" w14:textId="77777777" w:rsidR="00E673DF" w:rsidRPr="00E929E5" w:rsidRDefault="00E673DF" w:rsidP="00E673DF">
      <w:pPr>
        <w:spacing w:after="0"/>
        <w:jc w:val="left"/>
        <w:rPr>
          <w:b/>
        </w:rPr>
      </w:pPr>
      <w:r w:rsidRPr="00E929E5">
        <w:rPr>
          <w:b/>
        </w:rPr>
        <w:t>Yoann Pigné</w:t>
      </w:r>
      <w:r w:rsidRPr="00E929E5">
        <w:rPr>
          <w:b/>
          <w:vertAlign w:val="superscript"/>
        </w:rPr>
        <w:t>1</w:t>
      </w:r>
      <w:r w:rsidRPr="00E929E5">
        <w:rPr>
          <w:b/>
        </w:rPr>
        <w:t xml:space="preserve"> • Tomás Navarrete Gutiérrez</w:t>
      </w:r>
      <w:r w:rsidRPr="00E929E5">
        <w:rPr>
          <w:b/>
          <w:vertAlign w:val="superscript"/>
        </w:rPr>
        <w:t>2</w:t>
      </w:r>
      <w:r w:rsidRPr="00E929E5">
        <w:rPr>
          <w:b/>
        </w:rPr>
        <w:t xml:space="preserve"> • Thomas Gibon</w:t>
      </w:r>
      <w:r w:rsidRPr="00E929E5">
        <w:rPr>
          <w:b/>
          <w:vertAlign w:val="superscript"/>
        </w:rPr>
        <w:t>2</w:t>
      </w:r>
      <w:r w:rsidRPr="00E929E5">
        <w:rPr>
          <w:b/>
        </w:rPr>
        <w:t xml:space="preserve"> • Thomas Schaubroeck</w:t>
      </w:r>
      <w:r w:rsidRPr="00E929E5">
        <w:rPr>
          <w:b/>
          <w:vertAlign w:val="superscript"/>
        </w:rPr>
        <w:t>2</w:t>
      </w:r>
      <w:r w:rsidRPr="00E929E5">
        <w:rPr>
          <w:b/>
        </w:rPr>
        <w:t xml:space="preserve"> • Emil Popovici</w:t>
      </w:r>
      <w:r w:rsidRPr="00E929E5">
        <w:rPr>
          <w:b/>
          <w:vertAlign w:val="superscript"/>
        </w:rPr>
        <w:t>2</w:t>
      </w:r>
      <w:r w:rsidRPr="00E929E5">
        <w:rPr>
          <w:b/>
        </w:rPr>
        <w:t xml:space="preserve"> • Allan Hayato Shimako</w:t>
      </w:r>
      <w:r w:rsidRPr="00E929E5">
        <w:rPr>
          <w:b/>
          <w:vertAlign w:val="superscript"/>
        </w:rPr>
        <w:t>3</w:t>
      </w:r>
      <w:r w:rsidRPr="00E929E5">
        <w:rPr>
          <w:b/>
        </w:rPr>
        <w:t xml:space="preserve"> • Enrico Benetto</w:t>
      </w:r>
      <w:r w:rsidRPr="00E929E5">
        <w:rPr>
          <w:b/>
          <w:vertAlign w:val="superscript"/>
        </w:rPr>
        <w:t>2</w:t>
      </w:r>
      <w:r w:rsidRPr="00E929E5">
        <w:rPr>
          <w:b/>
        </w:rPr>
        <w:t xml:space="preserve"> • Ligia Tiruta-Barna</w:t>
      </w:r>
      <w:r w:rsidRPr="00E929E5">
        <w:rPr>
          <w:b/>
          <w:vertAlign w:val="superscript"/>
        </w:rPr>
        <w:t>3</w:t>
      </w:r>
    </w:p>
    <w:p w14:paraId="7FE8CB0F" w14:textId="77777777" w:rsidR="00E673DF" w:rsidRPr="00E929E5" w:rsidRDefault="00E673DF" w:rsidP="00E673DF">
      <w:pPr>
        <w:spacing w:after="0"/>
        <w:jc w:val="left"/>
      </w:pPr>
    </w:p>
    <w:p w14:paraId="20C2ECAC" w14:textId="77777777" w:rsidR="00E673DF" w:rsidRPr="00E929E5" w:rsidRDefault="00E673DF" w:rsidP="00E673DF">
      <w:pPr>
        <w:spacing w:after="0" w:line="360" w:lineRule="auto"/>
        <w:jc w:val="left"/>
        <w:rPr>
          <w:rFonts w:cs="Times New Roman"/>
          <w:lang w:val="en-US"/>
        </w:rPr>
      </w:pPr>
      <w:r w:rsidRPr="00E929E5">
        <w:rPr>
          <w:rFonts w:cs="Times New Roman"/>
          <w:lang w:val="en-US"/>
        </w:rPr>
        <w:t xml:space="preserve">Received: </w:t>
      </w:r>
      <w:r>
        <w:rPr>
          <w:rFonts w:cs="Times New Roman"/>
          <w:lang w:val="en-US"/>
        </w:rPr>
        <w:t>4 December 2018</w:t>
      </w:r>
      <w:r w:rsidRPr="00E929E5">
        <w:rPr>
          <w:rFonts w:cs="Times New Roman"/>
          <w:lang w:val="en-US"/>
        </w:rPr>
        <w:t xml:space="preserve"> / Accepted: </w:t>
      </w:r>
      <w:r>
        <w:rPr>
          <w:rFonts w:cs="Times New Roman"/>
          <w:lang w:val="en-US"/>
        </w:rPr>
        <w:t>21 September 2019</w:t>
      </w:r>
    </w:p>
    <w:p w14:paraId="70FE3D73" w14:textId="77777777" w:rsidR="00E673DF" w:rsidRPr="00E929E5" w:rsidRDefault="00E673DF" w:rsidP="00E673DF">
      <w:pPr>
        <w:spacing w:after="0" w:line="360" w:lineRule="auto"/>
        <w:jc w:val="left"/>
        <w:rPr>
          <w:rFonts w:cs="Times New Roman"/>
        </w:rPr>
      </w:pPr>
      <w:r w:rsidRPr="00E929E5">
        <w:rPr>
          <w:rFonts w:cs="Times New Roman"/>
          <w:lang w:val="en-US"/>
        </w:rPr>
        <w:t xml:space="preserve">© </w:t>
      </w:r>
      <w:r w:rsidRPr="00E929E5">
        <w:rPr>
          <w:rFonts w:cs="Times New Roman"/>
        </w:rPr>
        <w:t>Springer-Verlag GmbH Germany, part of Springer Nature 2019</w:t>
      </w:r>
    </w:p>
    <w:p w14:paraId="6488631B" w14:textId="77777777" w:rsidR="00E673DF" w:rsidRPr="00E929E5" w:rsidRDefault="00E673DF" w:rsidP="00E673DF">
      <w:pPr>
        <w:spacing w:after="0" w:line="360" w:lineRule="auto"/>
        <w:jc w:val="left"/>
        <w:rPr>
          <w:rFonts w:cs="Times New Roman"/>
          <w:lang w:val="en-US"/>
        </w:rPr>
      </w:pPr>
    </w:p>
    <w:p w14:paraId="5F4EE63D" w14:textId="77777777" w:rsidR="00E673DF" w:rsidRPr="00E929E5" w:rsidRDefault="00E673DF" w:rsidP="00E673DF">
      <w:pPr>
        <w:pBdr>
          <w:top w:val="single" w:sz="4" w:space="1" w:color="auto"/>
          <w:bottom w:val="single" w:sz="4" w:space="1" w:color="auto"/>
        </w:pBdr>
        <w:spacing w:after="0" w:line="360" w:lineRule="auto"/>
        <w:jc w:val="left"/>
        <w:rPr>
          <w:rFonts w:cs="Times New Roman"/>
          <w:lang w:val="en-US"/>
        </w:rPr>
      </w:pPr>
      <w:r w:rsidRPr="00E929E5">
        <w:rPr>
          <w:rFonts w:cs="Times New Roman"/>
          <w:lang w:val="en-US"/>
        </w:rPr>
        <w:t xml:space="preserve">Responsible editor: </w:t>
      </w:r>
      <w:r>
        <w:rPr>
          <w:rFonts w:cs="Times New Roman"/>
          <w:lang w:val="en-US"/>
        </w:rPr>
        <w:t>Yi Yang</w:t>
      </w:r>
    </w:p>
    <w:p w14:paraId="70E38D6C" w14:textId="77777777" w:rsidR="00E673DF" w:rsidRPr="00E929E5" w:rsidRDefault="00E673DF" w:rsidP="00E673DF">
      <w:pPr>
        <w:jc w:val="left"/>
        <w:rPr>
          <w:rFonts w:cs="Times New Roman"/>
          <w:lang w:val="en-US"/>
        </w:rPr>
      </w:pPr>
    </w:p>
    <w:p w14:paraId="64B54B36" w14:textId="77777777" w:rsidR="00E673DF" w:rsidRPr="00E929E5" w:rsidRDefault="00E673DF" w:rsidP="00E673DF">
      <w:pPr>
        <w:spacing w:after="0"/>
        <w:jc w:val="left"/>
      </w:pPr>
    </w:p>
    <w:p w14:paraId="1A1354E0" w14:textId="77777777" w:rsidR="00E673DF" w:rsidRPr="00E929E5" w:rsidRDefault="00E673DF" w:rsidP="00E673DF">
      <w:pPr>
        <w:spacing w:after="0"/>
        <w:jc w:val="left"/>
        <w:rPr>
          <w:lang w:val="fr-FR"/>
        </w:rPr>
      </w:pPr>
      <w:r w:rsidRPr="00E929E5">
        <w:rPr>
          <w:vertAlign w:val="superscript"/>
          <w:lang w:val="fr-FR"/>
        </w:rPr>
        <w:t>1</w:t>
      </w:r>
      <w:r w:rsidRPr="00E929E5">
        <w:rPr>
          <w:lang w:val="fr-FR"/>
        </w:rPr>
        <w:t xml:space="preserve">Université Le Havre Normandie, 25 </w:t>
      </w:r>
      <w:r>
        <w:rPr>
          <w:lang w:val="fr-FR"/>
        </w:rPr>
        <w:t xml:space="preserve">rue Philippe Lebon - BP 1123, </w:t>
      </w:r>
      <w:r w:rsidRPr="00E929E5">
        <w:rPr>
          <w:lang w:val="fr-FR"/>
        </w:rPr>
        <w:t>76063 Le Havre cedex</w:t>
      </w:r>
    </w:p>
    <w:p w14:paraId="72ABCB52" w14:textId="77777777" w:rsidR="00E673DF" w:rsidRPr="00E929E5" w:rsidRDefault="00E673DF" w:rsidP="00E673DF">
      <w:pPr>
        <w:spacing w:after="0"/>
        <w:jc w:val="left"/>
      </w:pPr>
      <w:r w:rsidRPr="00E929E5">
        <w:rPr>
          <w:vertAlign w:val="superscript"/>
        </w:rPr>
        <w:t>2</w:t>
      </w:r>
      <w:r w:rsidRPr="00E929E5">
        <w:t>Environmental Sustainability Assessment and Circularity (SUSTAIN) RDI Unit, Department of Environmental Research &amp; Innovation (ERIN), Luxembourg Institute of Science and Techno</w:t>
      </w:r>
      <w:r>
        <w:t xml:space="preserve">logy (LIST), 41 Rue Du Brill, </w:t>
      </w:r>
      <w:r w:rsidRPr="00E929E5">
        <w:t>4422 Belvaux, Luxembourg</w:t>
      </w:r>
    </w:p>
    <w:p w14:paraId="43A40099" w14:textId="77777777" w:rsidR="00E673DF" w:rsidRDefault="00E673DF" w:rsidP="00E673DF">
      <w:pPr>
        <w:spacing w:after="0"/>
        <w:jc w:val="left"/>
        <w:rPr>
          <w:lang w:val="fr-FR"/>
        </w:rPr>
      </w:pPr>
      <w:r w:rsidRPr="00E929E5">
        <w:rPr>
          <w:vertAlign w:val="superscript"/>
          <w:lang w:val="fr-FR"/>
        </w:rPr>
        <w:t>3</w:t>
      </w:r>
      <w:r w:rsidRPr="00E929E5">
        <w:rPr>
          <w:lang w:val="fr-FR"/>
        </w:rPr>
        <w:t xml:space="preserve">LISBP, Université de Toulouse, CNRS, INRA, INSA, Toulouse, France, 135 Avenue de Rangueil, 31077, Toulouse, </w:t>
      </w:r>
      <w:r>
        <w:rPr>
          <w:lang w:val="fr-FR"/>
        </w:rPr>
        <w:t>France</w:t>
      </w:r>
    </w:p>
    <w:p w14:paraId="05B7D882" w14:textId="77777777" w:rsidR="00E673DF" w:rsidRDefault="00E673DF" w:rsidP="00E673DF">
      <w:pPr>
        <w:spacing w:after="0"/>
        <w:jc w:val="left"/>
      </w:pPr>
    </w:p>
    <w:p w14:paraId="78F9AE6B" w14:textId="77777777" w:rsidR="00E673DF" w:rsidRPr="00E929E5" w:rsidRDefault="00E673DF" w:rsidP="00E673DF">
      <w:pPr>
        <w:spacing w:after="0"/>
        <w:jc w:val="left"/>
      </w:pPr>
    </w:p>
    <w:p w14:paraId="1DA52BBF" w14:textId="77777777" w:rsidR="00E673DF" w:rsidRPr="00E929E5" w:rsidRDefault="00E673DF" w:rsidP="00E673DF">
      <w:pPr>
        <w:spacing w:after="0"/>
        <w:jc w:val="left"/>
        <w:rPr>
          <w:rFonts w:cs="Times New Roman"/>
          <w:lang w:val="de-DE"/>
        </w:rPr>
      </w:pPr>
      <w:r w:rsidRPr="00E929E5">
        <w:rPr>
          <w:rFonts w:ascii="Wingdings" w:hAnsi="Wingdings" w:cs="Times New Roman"/>
          <w:lang w:val="de-DE"/>
        </w:rPr>
        <w:t></w:t>
      </w:r>
      <w:r w:rsidRPr="00E929E5">
        <w:rPr>
          <w:rFonts w:cs="Times New Roman"/>
          <w:lang w:val="de-DE"/>
        </w:rPr>
        <w:t xml:space="preserve"> </w:t>
      </w:r>
      <w:r w:rsidRPr="00E929E5">
        <w:rPr>
          <w:lang w:val="de-DE"/>
        </w:rPr>
        <w:t>Enrico Benetto</w:t>
      </w:r>
    </w:p>
    <w:p w14:paraId="648BEF03" w14:textId="77777777" w:rsidR="00E673DF" w:rsidRPr="00E929E5" w:rsidRDefault="00E673DF" w:rsidP="00E673DF">
      <w:pPr>
        <w:spacing w:after="0"/>
        <w:jc w:val="left"/>
        <w:rPr>
          <w:rFonts w:cs="Times New Roman"/>
          <w:lang w:val="de-DE"/>
        </w:rPr>
      </w:pPr>
      <w:hyperlink r:id="rId9" w:history="1">
        <w:r w:rsidRPr="00E929E5">
          <w:rPr>
            <w:rStyle w:val="Hyperlink"/>
            <w:rFonts w:cs="Times New Roman"/>
            <w:color w:val="auto"/>
            <w:u w:val="none"/>
            <w:lang w:val="de-DE"/>
          </w:rPr>
          <w:t>enrico.benetto@list.lu</w:t>
        </w:r>
      </w:hyperlink>
      <w:r w:rsidRPr="00E929E5">
        <w:rPr>
          <w:rFonts w:cs="Times New Roman"/>
          <w:lang w:val="de-DE"/>
        </w:rPr>
        <w:t xml:space="preserve"> </w:t>
      </w:r>
    </w:p>
    <w:bookmarkEnd w:id="0"/>
    <w:p w14:paraId="67308179" w14:textId="77777777" w:rsidR="00263028" w:rsidRPr="00E673DF" w:rsidRDefault="00263028" w:rsidP="00263028">
      <w:pPr>
        <w:spacing w:line="360" w:lineRule="auto"/>
        <w:rPr>
          <w:lang w:val="de-DE"/>
        </w:rPr>
      </w:pPr>
    </w:p>
    <w:p w14:paraId="67ECFEBC" w14:textId="77777777" w:rsidR="00750C29" w:rsidRPr="00E673DF" w:rsidRDefault="00750C29" w:rsidP="00263028">
      <w:pPr>
        <w:spacing w:line="360" w:lineRule="auto"/>
        <w:rPr>
          <w:lang w:val="de-DE"/>
        </w:rPr>
      </w:pPr>
    </w:p>
    <w:p w14:paraId="04A686E4" w14:textId="77777777" w:rsidR="001C539E" w:rsidRPr="00C46D09" w:rsidRDefault="001C539E" w:rsidP="00BF62B6">
      <w:pPr>
        <w:pStyle w:val="berschrift1"/>
        <w:spacing w:line="360" w:lineRule="auto"/>
      </w:pPr>
      <w:r w:rsidRPr="00C46D09">
        <w:t>Principles of the temporal LCI framework</w:t>
      </w:r>
    </w:p>
    <w:p w14:paraId="03918A36" w14:textId="77777777" w:rsidR="001C539E" w:rsidRPr="00C46D09" w:rsidRDefault="001C539E" w:rsidP="00BF62B6">
      <w:pPr>
        <w:spacing w:line="360" w:lineRule="auto"/>
      </w:pPr>
      <w:r w:rsidRPr="00C46D09">
        <w:t>In this section, the principles of the temporal LCI model are briefly presented. More details are available in Tiruta-Barna et al. (2016).</w:t>
      </w:r>
    </w:p>
    <w:p w14:paraId="016FE1A2" w14:textId="271B8F5C" w:rsidR="001C539E" w:rsidRPr="00C46D09" w:rsidRDefault="001C539E" w:rsidP="00BF62B6">
      <w:pPr>
        <w:spacing w:line="360" w:lineRule="auto"/>
      </w:pPr>
      <w:r w:rsidRPr="00C46D09">
        <w:t>In a process-based LCA system, the intermediary flows between processes (the exchange of products between them) are compiled in a so-called “technology” (</w:t>
      </w:r>
      <w:r w:rsidRPr="00C46D09">
        <w:rPr>
          <w:b/>
        </w:rPr>
        <w:t>A</w:t>
      </w:r>
      <w:r w:rsidRPr="00C46D09">
        <w:t xml:space="preserve">) matrix (where </w:t>
      </w:r>
      <w:r w:rsidRPr="00C46D09">
        <w:rPr>
          <w:i/>
        </w:rPr>
        <w:t>a</w:t>
      </w:r>
      <w:r w:rsidRPr="00C46D09">
        <w:rPr>
          <w:i/>
          <w:vertAlign w:val="subscript"/>
        </w:rPr>
        <w:t>ij</w:t>
      </w:r>
      <w:r w:rsidRPr="00C46D09">
        <w:t xml:space="preserve"> is the output of product </w:t>
      </w:r>
      <w:r w:rsidRPr="00C46D09">
        <w:rPr>
          <w:i/>
        </w:rPr>
        <w:t xml:space="preserve">i </w:t>
      </w:r>
      <w:r w:rsidRPr="00C46D09">
        <w:t xml:space="preserve">per unit of process </w:t>
      </w:r>
      <w:r w:rsidRPr="00C46D09">
        <w:rPr>
          <w:i/>
        </w:rPr>
        <w:t>j</w:t>
      </w:r>
      <w:r w:rsidRPr="00C46D09">
        <w:t>) and an “environmental intervention” (</w:t>
      </w:r>
      <w:r w:rsidRPr="00C46D09">
        <w:rPr>
          <w:b/>
        </w:rPr>
        <w:t>B</w:t>
      </w:r>
      <w:r w:rsidRPr="00C46D09">
        <w:t xml:space="preserve">) matrix (where </w:t>
      </w:r>
      <w:r w:rsidRPr="00C46D09">
        <w:rPr>
          <w:i/>
        </w:rPr>
        <w:t>b</w:t>
      </w:r>
      <w:r w:rsidRPr="00C46D09">
        <w:rPr>
          <w:i/>
          <w:vertAlign w:val="subscript"/>
        </w:rPr>
        <w:t>kj</w:t>
      </w:r>
      <w:r w:rsidRPr="00C46D09">
        <w:t xml:space="preserve"> is the environmental intervention of element </w:t>
      </w:r>
      <w:r w:rsidRPr="00C46D09">
        <w:rPr>
          <w:i/>
        </w:rPr>
        <w:t>k</w:t>
      </w:r>
      <w:r w:rsidRPr="00C46D09">
        <w:t xml:space="preserve"> per unit of process </w:t>
      </w:r>
      <w:r w:rsidRPr="00C46D09">
        <w:rPr>
          <w:i/>
        </w:rPr>
        <w:t>j</w:t>
      </w:r>
      <w:r w:rsidRPr="00C46D09">
        <w:t xml:space="preserve">). In the matrix A, there is commonly a one-on-one relationship between products and processes, which implies that one can considers the matrix elements as process amounts and not just product amounts. One-to-one correspondence is achieved through allocation operations, in which multi-output processes are split and their inputs reallocated across their outputs. Consequently, the technology matrix A is essentially a square matrix. From a graph theory perspective, the A-matrix also represents the adjacency matrix of the process system network as the non-diagonal elements indicate the quantitative relationships between processes and products. Given such a system, a final demand </w:t>
      </w:r>
      <w:r w:rsidRPr="00C46D09">
        <w:rPr>
          <w:i/>
        </w:rPr>
        <w:t>f</w:t>
      </w:r>
      <w:r w:rsidRPr="00C46D09">
        <w:t xml:space="preserve"> is predefined, as the vector of product quantities satisfying the “final demand”, which corresponds to the defined reference unit (specified in goal and scope phase). The scaling vector </w:t>
      </w:r>
      <m:oMath>
        <m:r>
          <w:rPr>
            <w:rFonts w:ascii="Cambria Math" w:hAnsi="Cambria Math"/>
          </w:rPr>
          <m:t>s</m:t>
        </m:r>
      </m:oMath>
      <w:r w:rsidRPr="00C46D09">
        <w:rPr>
          <w:b/>
        </w:rPr>
        <w:t xml:space="preserve">, </w:t>
      </w:r>
      <w:r w:rsidRPr="00C46D09">
        <w:t xml:space="preserve">represents the total output of quantities of processes from the technology system, which are directly and indirectly needed to provide the final demand. Using the B-matrix, one can then obtain the environmental intervention amounts, characterized through a vector </w:t>
      </w:r>
      <w:r w:rsidRPr="00C46D09">
        <w:rPr>
          <w:i/>
        </w:rPr>
        <w:t>g</w:t>
      </w:r>
      <w:r w:rsidRPr="00C46D09">
        <w:t>, representing the LCI generated by a given</w:t>
      </w:r>
      <w:r w:rsidRPr="00C46D09">
        <w:rPr>
          <w:i/>
        </w:rPr>
        <w:t xml:space="preserve"> f</w:t>
      </w:r>
      <w:r w:rsidRPr="00C46D09">
        <w:t xml:space="preserve"> vector. The LCI is mathematically derived as follows: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7"/>
        <w:gridCol w:w="3055"/>
        <w:gridCol w:w="3018"/>
      </w:tblGrid>
      <w:tr w:rsidR="001C539E" w:rsidRPr="00C46D09" w14:paraId="455F60CF" w14:textId="77777777" w:rsidTr="001C539E">
        <w:tc>
          <w:tcPr>
            <w:tcW w:w="3245" w:type="dxa"/>
          </w:tcPr>
          <w:p w14:paraId="3C2FB72E" w14:textId="77777777" w:rsidR="001C539E" w:rsidRPr="00C46D09" w:rsidRDefault="001C539E" w:rsidP="00BF62B6">
            <w:pPr>
              <w:pStyle w:val="Mon-texte"/>
              <w:spacing w:after="0"/>
            </w:pPr>
          </w:p>
        </w:tc>
        <w:tc>
          <w:tcPr>
            <w:tcW w:w="3245" w:type="dxa"/>
          </w:tcPr>
          <w:p w14:paraId="0D932373" w14:textId="77777777" w:rsidR="001C539E" w:rsidRPr="00C46D09" w:rsidRDefault="001C539E" w:rsidP="00BF62B6">
            <w:pPr>
              <w:pStyle w:val="Mon-texte"/>
              <w:spacing w:after="0"/>
              <w:rPr>
                <w:rFonts w:eastAsiaTheme="minorEastAsia"/>
              </w:rPr>
            </w:pPr>
            <m:oMathPara>
              <m:oMath>
                <m:r>
                  <w:rPr>
                    <w:rFonts w:ascii="Cambria Math" w:hAnsi="Cambria Math"/>
                  </w:rPr>
                  <m:t>s=</m:t>
                </m:r>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f</m:t>
                </m:r>
              </m:oMath>
            </m:oMathPara>
          </w:p>
          <w:p w14:paraId="60C3B982" w14:textId="77777777" w:rsidR="001C539E" w:rsidRPr="00C46D09" w:rsidRDefault="001C539E" w:rsidP="00BF62B6">
            <w:pPr>
              <w:pStyle w:val="Mon-texte"/>
              <w:spacing w:after="0"/>
            </w:pPr>
            <m:oMathPara>
              <m:oMath>
                <m:r>
                  <w:rPr>
                    <w:rFonts w:ascii="Cambria Math" w:hAnsi="Cambria Math"/>
                  </w:rPr>
                  <m:t xml:space="preserve">g=Bs  </m:t>
                </m:r>
              </m:oMath>
            </m:oMathPara>
          </w:p>
        </w:tc>
        <w:tc>
          <w:tcPr>
            <w:tcW w:w="3246" w:type="dxa"/>
          </w:tcPr>
          <w:p w14:paraId="4FB09C0C" w14:textId="77777777" w:rsidR="001C539E" w:rsidRPr="00C46D09" w:rsidRDefault="001C539E" w:rsidP="00BF62B6">
            <w:pPr>
              <w:spacing w:line="360" w:lineRule="auto"/>
              <w:jc w:val="right"/>
              <w:rPr>
                <w:rFonts w:cs="Times New Roman"/>
                <w:lang w:val="en-GB"/>
              </w:rPr>
            </w:pPr>
            <w:r w:rsidRPr="00C46D09">
              <w:rPr>
                <w:lang w:val="en-GB"/>
              </w:rPr>
              <w:t>(1)</w:t>
            </w:r>
            <w:r w:rsidRPr="00C46D09">
              <w:rPr>
                <w:lang w:val="en-GB"/>
              </w:rPr>
              <w:br/>
              <w:t>(2)</w:t>
            </w:r>
          </w:p>
        </w:tc>
      </w:tr>
    </w:tbl>
    <w:p w14:paraId="7711C6FA" w14:textId="5F58D48B" w:rsidR="001C539E" w:rsidRPr="00C46D09" w:rsidRDefault="001C539E" w:rsidP="00BF62B6">
      <w:pPr>
        <w:pStyle w:val="TAMainText"/>
        <w:spacing w:line="360" w:lineRule="auto"/>
        <w:ind w:firstLine="0"/>
        <w:rPr>
          <w:szCs w:val="22"/>
          <w:lang w:val="en-GB"/>
        </w:rPr>
      </w:pPr>
      <w:r w:rsidRPr="00C46D09">
        <w:rPr>
          <w:szCs w:val="22"/>
          <w:lang w:val="en-GB"/>
        </w:rPr>
        <w:t xml:space="preserve">Life cycle system processes form a complex network, which includes loops, and respective interconnections can be easily characterized using matrix inversion. The proposed temporal LCI model of relies on the conventional inventory (matrices </w:t>
      </w:r>
      <w:r w:rsidRPr="00C46D09">
        <w:rPr>
          <w:b/>
          <w:szCs w:val="22"/>
          <w:lang w:val="en-GB"/>
        </w:rPr>
        <w:t>A</w:t>
      </w:r>
      <w:r w:rsidRPr="00C46D09">
        <w:rPr>
          <w:szCs w:val="22"/>
          <w:lang w:val="en-GB"/>
        </w:rPr>
        <w:t xml:space="preserve"> and </w:t>
      </w:r>
      <w:r w:rsidRPr="00C46D09">
        <w:rPr>
          <w:b/>
          <w:szCs w:val="22"/>
          <w:lang w:val="en-GB"/>
        </w:rPr>
        <w:t>B</w:t>
      </w:r>
      <w:r w:rsidRPr="00C46D09">
        <w:rPr>
          <w:szCs w:val="22"/>
          <w:lang w:val="en-GB"/>
        </w:rPr>
        <w:t>) in order to benefit from rich LCI</w:t>
      </w:r>
      <w:r w:rsidR="00071E7B">
        <w:rPr>
          <w:szCs w:val="22"/>
          <w:lang w:val="en-GB"/>
        </w:rPr>
        <w:t xml:space="preserve"> </w:t>
      </w:r>
      <w:r w:rsidRPr="00C46D09">
        <w:rPr>
          <w:szCs w:val="22"/>
          <w:lang w:val="en-GB"/>
        </w:rPr>
        <w:t xml:space="preserve">databases and software that are formatted in this way. </w:t>
      </w:r>
    </w:p>
    <w:p w14:paraId="000B669A" w14:textId="451A8BC5" w:rsidR="001C539E" w:rsidRPr="00C46D09" w:rsidRDefault="001C539E" w:rsidP="00BF62B6">
      <w:pPr>
        <w:spacing w:line="360" w:lineRule="auto"/>
      </w:pPr>
      <w:r w:rsidRPr="00C46D09">
        <w:t>The process temporal behaviour is described (in simple terms) by several temporal parameters and functions: (i) process dynamics represented by a production function α(t) and an emission profile β(t) as well as constant parameters r, T, t</w:t>
      </w:r>
      <w:r w:rsidRPr="00C46D09">
        <w:rPr>
          <w:vertAlign w:val="subscript"/>
        </w:rPr>
        <w:t>0</w:t>
      </w:r>
      <w:r w:rsidRPr="00C46D09">
        <w:t xml:space="preserve">, all defined in Table 1 and Figure </w:t>
      </w:r>
      <w:r w:rsidR="006C2BC0">
        <w:t>1</w:t>
      </w:r>
      <w:r w:rsidRPr="00C46D09">
        <w:t xml:space="preserve">; (ii) a supply model defined through the </w:t>
      </w:r>
      <w:r w:rsidRPr="00C46D09">
        <w:rPr>
          <w:rFonts w:ascii="Symbol" w:hAnsi="Symbol"/>
        </w:rPr>
        <w:t></w:t>
      </w:r>
      <w:r w:rsidRPr="00C46D09">
        <w:t xml:space="preserve"> and </w:t>
      </w:r>
      <w:r w:rsidRPr="00C46D09">
        <w:rPr>
          <w:rFonts w:ascii="Symbol" w:hAnsi="Symbol"/>
        </w:rPr>
        <w:t></w:t>
      </w:r>
      <w:r w:rsidRPr="00C46D09">
        <w:t xml:space="preserve"> parameters. </w:t>
      </w:r>
    </w:p>
    <w:p w14:paraId="614CA828" w14:textId="2757E255" w:rsidR="006C2BC0" w:rsidRDefault="001C539E" w:rsidP="00BD2D5D">
      <w:pPr>
        <w:pStyle w:val="Mon-texte"/>
        <w:keepNext/>
        <w:spacing w:line="240" w:lineRule="auto"/>
      </w:pPr>
      <w:r w:rsidRPr="00C46D09">
        <w:rPr>
          <w:noProof/>
          <w:lang w:val="de-DE" w:eastAsia="de-DE"/>
        </w:rPr>
        <w:lastRenderedPageBreak/>
        <w:drawing>
          <wp:inline distT="0" distB="0" distL="0" distR="0" wp14:anchorId="534B5E86" wp14:editId="0D762562">
            <wp:extent cx="5759450" cy="4082150"/>
            <wp:effectExtent l="0" t="0" r="0" b="0"/>
            <wp:docPr id="105"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4082150"/>
                    </a:xfrm>
                    <a:prstGeom prst="rect">
                      <a:avLst/>
                    </a:prstGeom>
                    <a:noFill/>
                    <a:ln>
                      <a:noFill/>
                    </a:ln>
                  </pic:spPr>
                </pic:pic>
              </a:graphicData>
            </a:graphic>
          </wp:inline>
        </w:drawing>
      </w:r>
      <w:bookmarkStart w:id="1" w:name="_Ref510602362"/>
      <w:r w:rsidRPr="00335C34">
        <w:rPr>
          <w:rFonts w:ascii="Times New Roman" w:hAnsi="Times New Roman" w:cs="Times New Roman"/>
          <w:b/>
        </w:rPr>
        <w:t>Fig</w:t>
      </w:r>
      <w:bookmarkEnd w:id="1"/>
      <w:r w:rsidR="00857FDD">
        <w:rPr>
          <w:rFonts w:ascii="Times New Roman" w:hAnsi="Times New Roman" w:cs="Times New Roman"/>
          <w:b/>
        </w:rPr>
        <w:t xml:space="preserve">. </w:t>
      </w:r>
      <w:r w:rsidR="00F34993">
        <w:rPr>
          <w:rFonts w:ascii="Times New Roman" w:hAnsi="Times New Roman" w:cs="Times New Roman"/>
          <w:b/>
        </w:rPr>
        <w:t>S</w:t>
      </w:r>
      <w:r w:rsidR="006C2BC0" w:rsidRPr="00335C34">
        <w:rPr>
          <w:rFonts w:ascii="Times New Roman" w:hAnsi="Times New Roman" w:cs="Times New Roman"/>
          <w:b/>
        </w:rPr>
        <w:t>1</w:t>
      </w:r>
      <w:r w:rsidRPr="00335C34">
        <w:rPr>
          <w:rFonts w:ascii="Times New Roman" w:hAnsi="Times New Roman" w:cs="Times New Roman"/>
          <w:b/>
        </w:rPr>
        <w:t xml:space="preserve"> </w:t>
      </w:r>
      <w:r w:rsidRPr="00857FDD">
        <w:rPr>
          <w:rFonts w:ascii="Times New Roman" w:hAnsi="Times New Roman" w:cs="Times New Roman"/>
        </w:rPr>
        <w:t>Two subsequent processes:</w:t>
      </w:r>
      <w:r w:rsidRPr="008B0B1C">
        <w:rPr>
          <w:rFonts w:ascii="Times New Roman" w:hAnsi="Times New Roman" w:cs="Times New Roman"/>
        </w:rPr>
        <w:t xml:space="preserve"> current ecoinvent inventory related data (in red); process model, supply model and their combination. Legend for variables: a</w:t>
      </w:r>
      <w:r w:rsidRPr="008B0B1C">
        <w:rPr>
          <w:rFonts w:ascii="Times New Roman" w:hAnsi="Times New Roman" w:cs="Times New Roman"/>
          <w:vertAlign w:val="subscript"/>
        </w:rPr>
        <w:t>i,j</w:t>
      </w:r>
      <w:r w:rsidRPr="008B0B1C">
        <w:rPr>
          <w:rFonts w:ascii="Times New Roman" w:hAnsi="Times New Roman" w:cs="Times New Roman"/>
        </w:rPr>
        <w:t xml:space="preserve"> and b</w:t>
      </w:r>
      <w:r w:rsidRPr="008B0B1C">
        <w:rPr>
          <w:rFonts w:ascii="Times New Roman" w:hAnsi="Times New Roman" w:cs="Times New Roman"/>
          <w:vertAlign w:val="subscript"/>
        </w:rPr>
        <w:t>k,j</w:t>
      </w:r>
      <w:r w:rsidRPr="008B0B1C">
        <w:rPr>
          <w:rFonts w:ascii="Times New Roman" w:hAnsi="Times New Roman" w:cs="Times New Roman"/>
        </w:rPr>
        <w:t>: elements of matrix A and B (i, j are processes, k is an environmental intervention);</w:t>
      </w:r>
      <w:r w:rsidRPr="00BD2D5D">
        <w:t xml:space="preserve"> α</w:t>
      </w:r>
      <w:r w:rsidRPr="00BD2D5D">
        <w:rPr>
          <w:vertAlign w:val="subscript"/>
        </w:rPr>
        <w:t>i,i</w:t>
      </w:r>
      <w:r w:rsidRPr="00BD2D5D">
        <w:t xml:space="preserve"> and β</w:t>
      </w:r>
      <w:r w:rsidRPr="00BD2D5D">
        <w:rPr>
          <w:vertAlign w:val="subscript"/>
        </w:rPr>
        <w:t>k,i,i</w:t>
      </w:r>
      <w:r w:rsidRPr="00BD2D5D">
        <w:t xml:space="preserve">: </w:t>
      </w:r>
      <w:r w:rsidRPr="008B0B1C">
        <w:rPr>
          <w:rFonts w:ascii="Times New Roman" w:hAnsi="Times New Roman" w:cs="Times New Roman"/>
        </w:rPr>
        <w:t>production and emission functions for process i; T: functioning period for the system; t</w:t>
      </w:r>
      <w:r w:rsidRPr="008B0B1C">
        <w:rPr>
          <w:rFonts w:ascii="Times New Roman" w:hAnsi="Times New Roman" w:cs="Times New Roman"/>
          <w:vertAlign w:val="subscript"/>
        </w:rPr>
        <w:t>0</w:t>
      </w:r>
      <w:r w:rsidRPr="008B0B1C">
        <w:rPr>
          <w:rFonts w:ascii="Times New Roman" w:hAnsi="Times New Roman" w:cs="Times New Roman"/>
        </w:rPr>
        <w:t>: evaluation’s start time;</w:t>
      </w:r>
      <w:r w:rsidRPr="00BD2D5D">
        <w:t xml:space="preserve"> δ: </w:t>
      </w:r>
      <w:r w:rsidRPr="008B0B1C">
        <w:rPr>
          <w:rFonts w:ascii="Times New Roman" w:hAnsi="Times New Roman" w:cs="Times New Roman"/>
        </w:rPr>
        <w:t>supply delay period; r: production period;</w:t>
      </w:r>
      <w:r w:rsidRPr="00BD2D5D">
        <w:t xml:space="preserve"> τ: </w:t>
      </w:r>
      <w:r w:rsidRPr="008B0B1C">
        <w:rPr>
          <w:rFonts w:ascii="Times New Roman" w:hAnsi="Times New Roman" w:cs="Times New Roman"/>
        </w:rPr>
        <w:t>period of supply of product 2 for process 1</w:t>
      </w:r>
      <w:r w:rsidRPr="00BD2D5D">
        <w:t>; φ</w:t>
      </w:r>
      <w:r w:rsidRPr="00BD2D5D">
        <w:rPr>
          <w:vertAlign w:val="subscript"/>
        </w:rPr>
        <w:t>2,1</w:t>
      </w:r>
      <w:r w:rsidRPr="00BD2D5D">
        <w:t xml:space="preserve">: </w:t>
      </w:r>
      <w:r w:rsidRPr="008B0B1C">
        <w:rPr>
          <w:rFonts w:ascii="Times New Roman" w:hAnsi="Times New Roman" w:cs="Times New Roman"/>
        </w:rPr>
        <w:t>supply function from 2 to 1</w:t>
      </w:r>
      <w:r w:rsidRPr="00BD2D5D">
        <w:t>; α</w:t>
      </w:r>
      <w:r w:rsidRPr="00BD2D5D">
        <w:rPr>
          <w:vertAlign w:val="subscript"/>
        </w:rPr>
        <w:t>2,1</w:t>
      </w:r>
      <w:r w:rsidRPr="00BD2D5D">
        <w:t xml:space="preserve"> </w:t>
      </w:r>
      <w:r w:rsidRPr="008B0B1C">
        <w:rPr>
          <w:rFonts w:ascii="Times New Roman" w:hAnsi="Times New Roman" w:cs="Times New Roman"/>
        </w:rPr>
        <w:t>and</w:t>
      </w:r>
      <w:r w:rsidRPr="00BD2D5D">
        <w:t xml:space="preserve"> β</w:t>
      </w:r>
      <w:r w:rsidRPr="00BD2D5D">
        <w:rPr>
          <w:vertAlign w:val="subscript"/>
        </w:rPr>
        <w:t>k,2,1</w:t>
      </w:r>
      <w:r w:rsidRPr="00BD2D5D">
        <w:t xml:space="preserve">: </w:t>
      </w:r>
      <w:r w:rsidRPr="008B0B1C">
        <w:rPr>
          <w:rFonts w:ascii="Times New Roman" w:hAnsi="Times New Roman" w:cs="Times New Roman"/>
        </w:rPr>
        <w:t>production and emission functions for process 2 working for process 1; g</w:t>
      </w:r>
      <w:r w:rsidRPr="008B0B1C">
        <w:rPr>
          <w:rFonts w:ascii="Times New Roman" w:hAnsi="Times New Roman" w:cs="Times New Roman"/>
          <w:vertAlign w:val="subscript"/>
        </w:rPr>
        <w:t>k,2,1</w:t>
      </w:r>
      <w:r w:rsidRPr="008B0B1C">
        <w:rPr>
          <w:rFonts w:ascii="Times New Roman" w:hAnsi="Times New Roman" w:cs="Times New Roman"/>
        </w:rPr>
        <w:t xml:space="preserve">: quantity of k emitted by process 2 when working for process 1 </w:t>
      </w:r>
      <w:r w:rsidR="008B0B1C" w:rsidRPr="008B0B1C">
        <w:rPr>
          <w:rFonts w:ascii="Times New Roman" w:hAnsi="Times New Roman" w:cs="Times New Roman"/>
        </w:rPr>
        <w:t>(</w:t>
      </w:r>
      <w:r w:rsidR="00857FDD">
        <w:rPr>
          <w:rFonts w:ascii="Times New Roman" w:hAnsi="Times New Roman" w:cs="Times New Roman"/>
        </w:rPr>
        <w:t>f</w:t>
      </w:r>
      <w:r w:rsidRPr="008B0B1C">
        <w:rPr>
          <w:rFonts w:ascii="Times New Roman" w:hAnsi="Times New Roman" w:cs="Times New Roman"/>
        </w:rPr>
        <w:t>rom Tiruta-Barna et al (2016</w:t>
      </w:r>
      <w:r w:rsidR="008B0B1C" w:rsidRPr="008B0B1C">
        <w:rPr>
          <w:rFonts w:ascii="Times New Roman" w:hAnsi="Times New Roman" w:cs="Times New Roman"/>
        </w:rPr>
        <w:t>))</w:t>
      </w:r>
    </w:p>
    <w:p w14:paraId="3C0AABD8" w14:textId="77777777" w:rsidR="00BD2D5D" w:rsidRPr="00C46D09" w:rsidRDefault="00BD2D5D" w:rsidP="006C6B18">
      <w:pPr>
        <w:pStyle w:val="Mon-texte"/>
        <w:keepNext/>
        <w:spacing w:after="120" w:line="240" w:lineRule="auto"/>
      </w:pPr>
    </w:p>
    <w:p w14:paraId="004405D0" w14:textId="58DEC44D" w:rsidR="001C539E" w:rsidRPr="00857FDD" w:rsidRDefault="001C539E" w:rsidP="00E82548">
      <w:pPr>
        <w:pStyle w:val="Beschriftung"/>
        <w:keepNext/>
        <w:spacing w:line="360" w:lineRule="auto"/>
        <w:rPr>
          <w:b w:val="0"/>
          <w:sz w:val="20"/>
          <w:szCs w:val="20"/>
          <w:lang w:val="en-GB"/>
        </w:rPr>
      </w:pPr>
      <w:bookmarkStart w:id="2" w:name="_Ref510601167"/>
      <w:bookmarkStart w:id="3" w:name="_Ref510601079"/>
      <w:r w:rsidRPr="005B57BC">
        <w:rPr>
          <w:sz w:val="20"/>
          <w:szCs w:val="20"/>
          <w:lang w:val="en-GB"/>
        </w:rPr>
        <w:t xml:space="preserve">Table </w:t>
      </w:r>
      <w:r w:rsidR="00F34993">
        <w:rPr>
          <w:sz w:val="20"/>
          <w:szCs w:val="20"/>
          <w:lang w:val="en-GB"/>
        </w:rPr>
        <w:t>S</w:t>
      </w:r>
      <w:r w:rsidRPr="005B57BC">
        <w:rPr>
          <w:sz w:val="20"/>
          <w:szCs w:val="20"/>
          <w:lang w:val="en-GB"/>
        </w:rPr>
        <w:fldChar w:fldCharType="begin"/>
      </w:r>
      <w:r w:rsidRPr="005B57BC">
        <w:rPr>
          <w:sz w:val="20"/>
          <w:szCs w:val="20"/>
          <w:lang w:val="en-GB"/>
        </w:rPr>
        <w:instrText xml:space="preserve"> SEQ Table \* ARABIC </w:instrText>
      </w:r>
      <w:r w:rsidRPr="005B57BC">
        <w:rPr>
          <w:sz w:val="20"/>
          <w:szCs w:val="20"/>
          <w:lang w:val="en-GB"/>
        </w:rPr>
        <w:fldChar w:fldCharType="separate"/>
      </w:r>
      <w:r w:rsidRPr="005B57BC">
        <w:rPr>
          <w:sz w:val="20"/>
          <w:szCs w:val="20"/>
          <w:lang w:val="en-GB"/>
        </w:rPr>
        <w:t>1</w:t>
      </w:r>
      <w:r w:rsidRPr="005B57BC">
        <w:rPr>
          <w:sz w:val="20"/>
          <w:szCs w:val="20"/>
          <w:lang w:val="en-GB"/>
        </w:rPr>
        <w:fldChar w:fldCharType="end"/>
      </w:r>
      <w:bookmarkEnd w:id="2"/>
      <w:r w:rsidRPr="005B57BC">
        <w:rPr>
          <w:sz w:val="20"/>
          <w:szCs w:val="20"/>
          <w:lang w:val="en-GB"/>
        </w:rPr>
        <w:t xml:space="preserve"> </w:t>
      </w:r>
      <w:r w:rsidRPr="00857FDD">
        <w:rPr>
          <w:b w:val="0"/>
          <w:sz w:val="20"/>
          <w:szCs w:val="20"/>
          <w:lang w:val="en-GB"/>
        </w:rPr>
        <w:t>Parameters for time consideration in the DyPLCA model</w:t>
      </w:r>
      <w:bookmarkEnd w:id="3"/>
    </w:p>
    <w:tbl>
      <w:tblPr>
        <w:tblStyle w:val="Grilledutableau1"/>
        <w:tblW w:w="5000" w:type="pct"/>
        <w:tblBorders>
          <w:left w:val="none" w:sz="0" w:space="0" w:color="auto"/>
          <w:right w:val="none" w:sz="0" w:space="0" w:color="auto"/>
        </w:tblBorders>
        <w:tblLook w:val="04A0" w:firstRow="1" w:lastRow="0" w:firstColumn="1" w:lastColumn="0" w:noHBand="0" w:noVBand="1"/>
      </w:tblPr>
      <w:tblGrid>
        <w:gridCol w:w="1788"/>
        <w:gridCol w:w="1047"/>
        <w:gridCol w:w="2268"/>
        <w:gridCol w:w="3967"/>
      </w:tblGrid>
      <w:tr w:rsidR="001C539E" w:rsidRPr="00C46D09" w14:paraId="100405B6" w14:textId="77777777" w:rsidTr="00955D63">
        <w:tc>
          <w:tcPr>
            <w:tcW w:w="986" w:type="pct"/>
            <w:vAlign w:val="center"/>
          </w:tcPr>
          <w:p w14:paraId="4C9FA8B2" w14:textId="77777777" w:rsidR="001C539E" w:rsidRPr="00C46D09" w:rsidRDefault="001C539E" w:rsidP="00BF62B6">
            <w:pPr>
              <w:spacing w:after="0" w:line="360" w:lineRule="auto"/>
              <w:jc w:val="center"/>
              <w:rPr>
                <w:sz w:val="16"/>
                <w:szCs w:val="16"/>
                <w:lang w:val="en-GB"/>
              </w:rPr>
            </w:pPr>
          </w:p>
        </w:tc>
        <w:tc>
          <w:tcPr>
            <w:tcW w:w="577" w:type="pct"/>
            <w:vAlign w:val="center"/>
            <w:hideMark/>
          </w:tcPr>
          <w:p w14:paraId="24178DFB" w14:textId="77777777" w:rsidR="001C539E" w:rsidRPr="00955D63" w:rsidRDefault="001C539E" w:rsidP="00BF62B6">
            <w:pPr>
              <w:spacing w:after="0" w:line="360" w:lineRule="auto"/>
              <w:jc w:val="center"/>
              <w:rPr>
                <w:sz w:val="20"/>
                <w:szCs w:val="20"/>
                <w:lang w:val="en-GB"/>
              </w:rPr>
            </w:pPr>
            <w:r w:rsidRPr="00955D63">
              <w:rPr>
                <w:sz w:val="20"/>
                <w:szCs w:val="20"/>
                <w:lang w:val="en-GB"/>
              </w:rPr>
              <w:t>Parameter</w:t>
            </w:r>
          </w:p>
        </w:tc>
        <w:tc>
          <w:tcPr>
            <w:tcW w:w="1250" w:type="pct"/>
            <w:vAlign w:val="center"/>
            <w:hideMark/>
          </w:tcPr>
          <w:p w14:paraId="36AEABD4" w14:textId="77777777" w:rsidR="001C539E" w:rsidRPr="00955D63" w:rsidRDefault="001C539E" w:rsidP="00BF62B6">
            <w:pPr>
              <w:spacing w:after="0" w:line="360" w:lineRule="auto"/>
              <w:jc w:val="center"/>
              <w:rPr>
                <w:sz w:val="20"/>
                <w:szCs w:val="20"/>
                <w:lang w:val="en-GB"/>
              </w:rPr>
            </w:pPr>
            <w:r w:rsidRPr="00955D63">
              <w:rPr>
                <w:sz w:val="20"/>
                <w:szCs w:val="20"/>
                <w:lang w:val="en-GB"/>
              </w:rPr>
              <w:t>Name</w:t>
            </w:r>
          </w:p>
        </w:tc>
        <w:tc>
          <w:tcPr>
            <w:tcW w:w="2187" w:type="pct"/>
            <w:vAlign w:val="center"/>
            <w:hideMark/>
          </w:tcPr>
          <w:p w14:paraId="6602AF17" w14:textId="77777777" w:rsidR="001C539E" w:rsidRPr="00955D63" w:rsidRDefault="001C539E" w:rsidP="00BF62B6">
            <w:pPr>
              <w:spacing w:after="0" w:line="360" w:lineRule="auto"/>
              <w:jc w:val="center"/>
              <w:rPr>
                <w:sz w:val="20"/>
                <w:szCs w:val="20"/>
                <w:lang w:val="en-GB"/>
              </w:rPr>
            </w:pPr>
            <w:r w:rsidRPr="00955D63">
              <w:rPr>
                <w:sz w:val="20"/>
                <w:szCs w:val="20"/>
                <w:lang w:val="en-GB"/>
              </w:rPr>
              <w:t>Significance</w:t>
            </w:r>
          </w:p>
        </w:tc>
      </w:tr>
      <w:tr w:rsidR="001C539E" w:rsidRPr="00C46D09" w14:paraId="4E304385" w14:textId="77777777" w:rsidTr="00955D63">
        <w:tc>
          <w:tcPr>
            <w:tcW w:w="986" w:type="pct"/>
            <w:vMerge w:val="restart"/>
            <w:vAlign w:val="center"/>
            <w:hideMark/>
          </w:tcPr>
          <w:p w14:paraId="055BD05E" w14:textId="77777777" w:rsidR="001C539E" w:rsidRPr="00E82548" w:rsidRDefault="001C539E" w:rsidP="00BF62B6">
            <w:pPr>
              <w:spacing w:after="0" w:line="360" w:lineRule="auto"/>
              <w:jc w:val="center"/>
              <w:rPr>
                <w:sz w:val="20"/>
                <w:szCs w:val="20"/>
                <w:lang w:val="en-GB"/>
              </w:rPr>
            </w:pPr>
            <w:r w:rsidRPr="00E82548">
              <w:rPr>
                <w:sz w:val="20"/>
                <w:szCs w:val="20"/>
                <w:lang w:val="en-GB"/>
              </w:rPr>
              <w:t>Process model (specific for</w:t>
            </w:r>
          </w:p>
          <w:p w14:paraId="2E5550EF" w14:textId="77777777" w:rsidR="001C539E" w:rsidRPr="00E82548" w:rsidRDefault="001C539E" w:rsidP="00BF62B6">
            <w:pPr>
              <w:spacing w:after="0" w:line="360" w:lineRule="auto"/>
              <w:jc w:val="center"/>
              <w:rPr>
                <w:sz w:val="20"/>
                <w:szCs w:val="20"/>
                <w:lang w:val="en-GB"/>
              </w:rPr>
            </w:pPr>
            <w:r w:rsidRPr="00E82548">
              <w:rPr>
                <w:sz w:val="20"/>
                <w:szCs w:val="20"/>
                <w:lang w:val="en-GB"/>
              </w:rPr>
              <w:t>process i)</w:t>
            </w:r>
          </w:p>
        </w:tc>
        <w:tc>
          <w:tcPr>
            <w:tcW w:w="577" w:type="pct"/>
            <w:vAlign w:val="center"/>
            <w:hideMark/>
          </w:tcPr>
          <w:p w14:paraId="1A0EAFCD" w14:textId="77777777" w:rsidR="001C539E" w:rsidRPr="00E82548" w:rsidRDefault="001C539E" w:rsidP="00BF62B6">
            <w:pPr>
              <w:spacing w:after="0" w:line="360" w:lineRule="auto"/>
              <w:jc w:val="center"/>
              <w:rPr>
                <w:sz w:val="20"/>
                <w:szCs w:val="20"/>
                <w:lang w:val="en-GB"/>
              </w:rPr>
            </w:pPr>
            <w:r w:rsidRPr="00E82548">
              <w:rPr>
                <w:sz w:val="20"/>
                <w:szCs w:val="20"/>
                <w:lang w:val="en-GB"/>
              </w:rPr>
              <w:t>α(t)</w:t>
            </w:r>
          </w:p>
        </w:tc>
        <w:tc>
          <w:tcPr>
            <w:tcW w:w="1250" w:type="pct"/>
            <w:vAlign w:val="center"/>
            <w:hideMark/>
          </w:tcPr>
          <w:p w14:paraId="407B102F" w14:textId="77777777" w:rsidR="001C539E" w:rsidRPr="00E82548" w:rsidRDefault="001C539E" w:rsidP="00E82548">
            <w:pPr>
              <w:spacing w:after="0" w:line="240" w:lineRule="auto"/>
              <w:jc w:val="center"/>
              <w:rPr>
                <w:sz w:val="20"/>
                <w:szCs w:val="20"/>
                <w:lang w:val="en-GB"/>
              </w:rPr>
            </w:pPr>
            <w:r w:rsidRPr="00E82548">
              <w:rPr>
                <w:sz w:val="20"/>
                <w:szCs w:val="20"/>
                <w:lang w:val="en-GB"/>
              </w:rPr>
              <w:t>Production function</w:t>
            </w:r>
          </w:p>
        </w:tc>
        <w:tc>
          <w:tcPr>
            <w:tcW w:w="2187" w:type="pct"/>
            <w:vAlign w:val="center"/>
            <w:hideMark/>
          </w:tcPr>
          <w:p w14:paraId="4C28A434" w14:textId="77777777" w:rsidR="001C539E" w:rsidRPr="00955D63" w:rsidRDefault="001C539E" w:rsidP="00E82548">
            <w:pPr>
              <w:spacing w:after="0" w:line="240" w:lineRule="auto"/>
              <w:jc w:val="center"/>
              <w:rPr>
                <w:sz w:val="20"/>
                <w:szCs w:val="20"/>
                <w:lang w:val="en-GB"/>
              </w:rPr>
            </w:pPr>
            <w:r w:rsidRPr="00955D63">
              <w:rPr>
                <w:sz w:val="20"/>
                <w:szCs w:val="20"/>
                <w:lang w:val="en-GB"/>
              </w:rPr>
              <w:t>Describes the time shape of the activity (e.g. continuous, constant, discontinuous…)</w:t>
            </w:r>
          </w:p>
        </w:tc>
      </w:tr>
      <w:tr w:rsidR="001C539E" w:rsidRPr="00C46D09" w14:paraId="6D4970A7" w14:textId="77777777" w:rsidTr="00955D63">
        <w:tc>
          <w:tcPr>
            <w:tcW w:w="986" w:type="pct"/>
            <w:vMerge/>
            <w:vAlign w:val="center"/>
            <w:hideMark/>
          </w:tcPr>
          <w:p w14:paraId="2C9B1CFC" w14:textId="77777777" w:rsidR="001C539E" w:rsidRPr="00E82548" w:rsidRDefault="001C539E" w:rsidP="00BF62B6">
            <w:pPr>
              <w:spacing w:after="0" w:line="360" w:lineRule="auto"/>
              <w:jc w:val="center"/>
              <w:rPr>
                <w:sz w:val="20"/>
                <w:szCs w:val="20"/>
                <w:lang w:val="en-GB"/>
              </w:rPr>
            </w:pPr>
          </w:p>
        </w:tc>
        <w:tc>
          <w:tcPr>
            <w:tcW w:w="577" w:type="pct"/>
            <w:vAlign w:val="center"/>
            <w:hideMark/>
          </w:tcPr>
          <w:p w14:paraId="55B3B6F4" w14:textId="77777777" w:rsidR="001C539E" w:rsidRPr="00E82548" w:rsidRDefault="001C539E" w:rsidP="00BF62B6">
            <w:pPr>
              <w:spacing w:after="0" w:line="360" w:lineRule="auto"/>
              <w:jc w:val="center"/>
              <w:rPr>
                <w:sz w:val="20"/>
                <w:szCs w:val="20"/>
                <w:lang w:val="en-GB"/>
              </w:rPr>
            </w:pPr>
            <w:r w:rsidRPr="00E82548">
              <w:rPr>
                <w:sz w:val="20"/>
                <w:szCs w:val="20"/>
                <w:lang w:val="en-GB"/>
              </w:rPr>
              <w:t>β(t)</w:t>
            </w:r>
          </w:p>
        </w:tc>
        <w:tc>
          <w:tcPr>
            <w:tcW w:w="1250" w:type="pct"/>
            <w:vAlign w:val="center"/>
            <w:hideMark/>
          </w:tcPr>
          <w:p w14:paraId="6A7E8C73" w14:textId="77777777" w:rsidR="001C539E" w:rsidRPr="00E82548" w:rsidRDefault="001C539E" w:rsidP="00E82548">
            <w:pPr>
              <w:spacing w:after="0" w:line="240" w:lineRule="auto"/>
              <w:jc w:val="center"/>
              <w:rPr>
                <w:sz w:val="20"/>
                <w:szCs w:val="20"/>
                <w:lang w:val="en-GB"/>
              </w:rPr>
            </w:pPr>
            <w:r w:rsidRPr="00E82548">
              <w:rPr>
                <w:sz w:val="20"/>
                <w:szCs w:val="20"/>
                <w:lang w:val="en-GB"/>
              </w:rPr>
              <w:t>Environmental intervention function</w:t>
            </w:r>
          </w:p>
        </w:tc>
        <w:tc>
          <w:tcPr>
            <w:tcW w:w="2187" w:type="pct"/>
            <w:vAlign w:val="center"/>
            <w:hideMark/>
          </w:tcPr>
          <w:p w14:paraId="13DF0181" w14:textId="77777777" w:rsidR="001C539E" w:rsidRPr="00955D63" w:rsidRDefault="001C539E" w:rsidP="00E82548">
            <w:pPr>
              <w:spacing w:after="0" w:line="240" w:lineRule="auto"/>
              <w:jc w:val="center"/>
              <w:rPr>
                <w:sz w:val="20"/>
                <w:szCs w:val="20"/>
                <w:lang w:val="en-GB"/>
              </w:rPr>
            </w:pPr>
            <w:r w:rsidRPr="00955D63">
              <w:rPr>
                <w:sz w:val="20"/>
                <w:szCs w:val="20"/>
                <w:lang w:val="en-GB"/>
              </w:rPr>
              <w:t>Describe the time shape of the emissions/resource consumptions. Usually linked to α(t)</w:t>
            </w:r>
          </w:p>
        </w:tc>
      </w:tr>
      <w:tr w:rsidR="001C539E" w:rsidRPr="00C46D09" w14:paraId="207A71A0" w14:textId="77777777" w:rsidTr="00955D63">
        <w:tc>
          <w:tcPr>
            <w:tcW w:w="986" w:type="pct"/>
            <w:vMerge/>
            <w:vAlign w:val="center"/>
          </w:tcPr>
          <w:p w14:paraId="357398C0" w14:textId="77777777" w:rsidR="001C539E" w:rsidRPr="00E82548" w:rsidRDefault="001C539E" w:rsidP="00BF62B6">
            <w:pPr>
              <w:spacing w:after="0" w:line="360" w:lineRule="auto"/>
              <w:jc w:val="center"/>
              <w:rPr>
                <w:sz w:val="20"/>
                <w:szCs w:val="20"/>
                <w:lang w:val="en-GB"/>
              </w:rPr>
            </w:pPr>
          </w:p>
        </w:tc>
        <w:tc>
          <w:tcPr>
            <w:tcW w:w="577" w:type="pct"/>
            <w:vAlign w:val="center"/>
            <w:hideMark/>
          </w:tcPr>
          <w:p w14:paraId="2EB7CEC0" w14:textId="77777777" w:rsidR="001C539E" w:rsidRPr="00E82548" w:rsidRDefault="001C539E" w:rsidP="00BF62B6">
            <w:pPr>
              <w:spacing w:after="0" w:line="360" w:lineRule="auto"/>
              <w:jc w:val="center"/>
              <w:rPr>
                <w:sz w:val="20"/>
                <w:szCs w:val="20"/>
                <w:lang w:val="en-GB"/>
              </w:rPr>
            </w:pPr>
            <w:r w:rsidRPr="00E82548">
              <w:rPr>
                <w:sz w:val="20"/>
                <w:szCs w:val="20"/>
                <w:lang w:val="en-GB"/>
              </w:rPr>
              <w:t>r</w:t>
            </w:r>
          </w:p>
        </w:tc>
        <w:tc>
          <w:tcPr>
            <w:tcW w:w="1250" w:type="pct"/>
            <w:vAlign w:val="center"/>
            <w:hideMark/>
          </w:tcPr>
          <w:p w14:paraId="5C835CC9" w14:textId="77777777" w:rsidR="001C539E" w:rsidRPr="00E82548" w:rsidRDefault="001C539E" w:rsidP="00E82548">
            <w:pPr>
              <w:spacing w:after="0" w:line="240" w:lineRule="auto"/>
              <w:jc w:val="center"/>
              <w:rPr>
                <w:sz w:val="20"/>
                <w:szCs w:val="20"/>
                <w:lang w:val="en-GB"/>
              </w:rPr>
            </w:pPr>
            <w:r w:rsidRPr="00E82548">
              <w:rPr>
                <w:sz w:val="20"/>
                <w:szCs w:val="20"/>
                <w:lang w:val="en-GB"/>
              </w:rPr>
              <w:t>Production period</w:t>
            </w:r>
          </w:p>
        </w:tc>
        <w:tc>
          <w:tcPr>
            <w:tcW w:w="2187" w:type="pct"/>
            <w:vAlign w:val="center"/>
            <w:hideMark/>
          </w:tcPr>
          <w:p w14:paraId="368B7E56" w14:textId="77777777" w:rsidR="001C539E" w:rsidRPr="00955D63" w:rsidRDefault="001C539E" w:rsidP="00E82548">
            <w:pPr>
              <w:spacing w:after="0" w:line="240" w:lineRule="auto"/>
              <w:jc w:val="center"/>
              <w:rPr>
                <w:sz w:val="20"/>
                <w:szCs w:val="20"/>
                <w:lang w:val="en-GB"/>
              </w:rPr>
            </w:pPr>
            <w:r w:rsidRPr="00955D63">
              <w:rPr>
                <w:sz w:val="20"/>
                <w:szCs w:val="20"/>
                <w:lang w:val="en-GB"/>
              </w:rPr>
              <w:t>Time between the earliest input (raw material) and the latest output of the activity</w:t>
            </w:r>
          </w:p>
        </w:tc>
      </w:tr>
      <w:tr w:rsidR="001C539E" w:rsidRPr="00C46D09" w14:paraId="6F3DD63E" w14:textId="77777777" w:rsidTr="00955D63">
        <w:tc>
          <w:tcPr>
            <w:tcW w:w="986" w:type="pct"/>
            <w:vMerge/>
            <w:vAlign w:val="center"/>
          </w:tcPr>
          <w:p w14:paraId="1465CC70" w14:textId="77777777" w:rsidR="001C539E" w:rsidRPr="00E82548" w:rsidRDefault="001C539E" w:rsidP="00BF62B6">
            <w:pPr>
              <w:spacing w:after="0" w:line="360" w:lineRule="auto"/>
              <w:jc w:val="center"/>
              <w:rPr>
                <w:sz w:val="20"/>
                <w:szCs w:val="20"/>
                <w:lang w:val="en-GB"/>
              </w:rPr>
            </w:pPr>
          </w:p>
        </w:tc>
        <w:tc>
          <w:tcPr>
            <w:tcW w:w="577" w:type="pct"/>
            <w:vAlign w:val="center"/>
            <w:hideMark/>
          </w:tcPr>
          <w:p w14:paraId="206098D7" w14:textId="77777777" w:rsidR="001C539E" w:rsidRPr="00E82548" w:rsidRDefault="001C539E" w:rsidP="00BF62B6">
            <w:pPr>
              <w:spacing w:after="0" w:line="360" w:lineRule="auto"/>
              <w:jc w:val="center"/>
              <w:rPr>
                <w:sz w:val="20"/>
                <w:szCs w:val="20"/>
                <w:lang w:val="en-GB"/>
              </w:rPr>
            </w:pPr>
            <w:r w:rsidRPr="00E82548">
              <w:rPr>
                <w:sz w:val="20"/>
                <w:szCs w:val="20"/>
                <w:lang w:val="en-GB"/>
              </w:rPr>
              <w:t>T</w:t>
            </w:r>
          </w:p>
        </w:tc>
        <w:tc>
          <w:tcPr>
            <w:tcW w:w="1250" w:type="pct"/>
            <w:vAlign w:val="center"/>
            <w:hideMark/>
          </w:tcPr>
          <w:p w14:paraId="34D433C4" w14:textId="77777777" w:rsidR="001C539E" w:rsidRPr="00E82548" w:rsidRDefault="001C539E" w:rsidP="00E82548">
            <w:pPr>
              <w:spacing w:after="0" w:line="240" w:lineRule="auto"/>
              <w:jc w:val="center"/>
              <w:rPr>
                <w:sz w:val="20"/>
                <w:szCs w:val="20"/>
                <w:lang w:val="en-GB"/>
              </w:rPr>
            </w:pPr>
            <w:r w:rsidRPr="00E82548">
              <w:rPr>
                <w:sz w:val="20"/>
                <w:szCs w:val="20"/>
                <w:lang w:val="en-GB"/>
              </w:rPr>
              <w:t>Representative period</w:t>
            </w:r>
          </w:p>
        </w:tc>
        <w:tc>
          <w:tcPr>
            <w:tcW w:w="2187" w:type="pct"/>
            <w:vAlign w:val="center"/>
            <w:hideMark/>
          </w:tcPr>
          <w:p w14:paraId="4BD2C0DE" w14:textId="77777777" w:rsidR="001C539E" w:rsidRPr="00955D63" w:rsidRDefault="001C539E" w:rsidP="00E82548">
            <w:pPr>
              <w:spacing w:after="0" w:line="240" w:lineRule="auto"/>
              <w:jc w:val="center"/>
              <w:rPr>
                <w:sz w:val="20"/>
                <w:szCs w:val="20"/>
                <w:lang w:val="en-GB"/>
              </w:rPr>
            </w:pPr>
            <w:r w:rsidRPr="00955D63">
              <w:rPr>
                <w:sz w:val="20"/>
                <w:szCs w:val="20"/>
                <w:lang w:val="en-GB"/>
              </w:rPr>
              <w:t>Life time of the main infrastructure (material support) related to the activity</w:t>
            </w:r>
          </w:p>
        </w:tc>
      </w:tr>
      <w:tr w:rsidR="001C539E" w:rsidRPr="00C46D09" w14:paraId="230BFB05" w14:textId="77777777" w:rsidTr="00955D63">
        <w:tc>
          <w:tcPr>
            <w:tcW w:w="986" w:type="pct"/>
            <w:vMerge/>
            <w:tcBorders>
              <w:bottom w:val="single" w:sz="4" w:space="0" w:color="auto"/>
            </w:tcBorders>
            <w:vAlign w:val="center"/>
          </w:tcPr>
          <w:p w14:paraId="3251014F" w14:textId="77777777" w:rsidR="001C539E" w:rsidRPr="00E82548" w:rsidRDefault="001C539E" w:rsidP="00BF62B6">
            <w:pPr>
              <w:spacing w:after="0" w:line="360" w:lineRule="auto"/>
              <w:jc w:val="center"/>
              <w:rPr>
                <w:sz w:val="20"/>
                <w:szCs w:val="20"/>
                <w:lang w:val="en-GB"/>
              </w:rPr>
            </w:pPr>
          </w:p>
        </w:tc>
        <w:tc>
          <w:tcPr>
            <w:tcW w:w="577" w:type="pct"/>
            <w:vAlign w:val="center"/>
            <w:hideMark/>
          </w:tcPr>
          <w:p w14:paraId="68AC060B" w14:textId="77777777" w:rsidR="001C539E" w:rsidRPr="00E82548" w:rsidRDefault="001C539E" w:rsidP="00BF62B6">
            <w:pPr>
              <w:spacing w:after="0" w:line="360" w:lineRule="auto"/>
              <w:jc w:val="center"/>
              <w:rPr>
                <w:sz w:val="20"/>
                <w:szCs w:val="20"/>
                <w:lang w:val="en-GB"/>
              </w:rPr>
            </w:pPr>
            <w:r w:rsidRPr="00E82548">
              <w:rPr>
                <w:sz w:val="20"/>
                <w:szCs w:val="20"/>
                <w:lang w:val="en-GB"/>
              </w:rPr>
              <w:t>t</w:t>
            </w:r>
            <w:r w:rsidRPr="00E82548">
              <w:rPr>
                <w:sz w:val="20"/>
                <w:szCs w:val="20"/>
                <w:vertAlign w:val="subscript"/>
                <w:lang w:val="en-GB"/>
              </w:rPr>
              <w:t>0</w:t>
            </w:r>
          </w:p>
        </w:tc>
        <w:tc>
          <w:tcPr>
            <w:tcW w:w="1250" w:type="pct"/>
            <w:vAlign w:val="center"/>
            <w:hideMark/>
          </w:tcPr>
          <w:p w14:paraId="2A70C5BD" w14:textId="77777777" w:rsidR="001C539E" w:rsidRPr="00E82548" w:rsidRDefault="001C539E" w:rsidP="00E82548">
            <w:pPr>
              <w:spacing w:after="0" w:line="240" w:lineRule="auto"/>
              <w:jc w:val="center"/>
              <w:rPr>
                <w:sz w:val="20"/>
                <w:szCs w:val="20"/>
                <w:lang w:val="en-GB"/>
              </w:rPr>
            </w:pPr>
            <w:r w:rsidRPr="00E82548">
              <w:rPr>
                <w:sz w:val="20"/>
                <w:szCs w:val="20"/>
                <w:lang w:val="en-GB"/>
              </w:rPr>
              <w:t>Start date of the analysis</w:t>
            </w:r>
          </w:p>
        </w:tc>
        <w:tc>
          <w:tcPr>
            <w:tcW w:w="2187" w:type="pct"/>
            <w:vAlign w:val="center"/>
            <w:hideMark/>
          </w:tcPr>
          <w:p w14:paraId="435EB329" w14:textId="77777777" w:rsidR="001C539E" w:rsidRPr="00955D63" w:rsidRDefault="001C539E" w:rsidP="00E82548">
            <w:pPr>
              <w:spacing w:after="0" w:line="240" w:lineRule="auto"/>
              <w:jc w:val="center"/>
              <w:rPr>
                <w:sz w:val="20"/>
                <w:szCs w:val="20"/>
                <w:lang w:val="en-GB"/>
              </w:rPr>
            </w:pPr>
            <w:r w:rsidRPr="00955D63">
              <w:rPr>
                <w:sz w:val="20"/>
                <w:szCs w:val="20"/>
                <w:lang w:val="en-GB"/>
              </w:rPr>
              <w:t>Arbitrary or calendar dependent</w:t>
            </w:r>
          </w:p>
        </w:tc>
      </w:tr>
      <w:tr w:rsidR="001C539E" w:rsidRPr="00C46D09" w14:paraId="7BF011D2" w14:textId="77777777" w:rsidTr="00955D63">
        <w:tc>
          <w:tcPr>
            <w:tcW w:w="986" w:type="pct"/>
            <w:vMerge w:val="restart"/>
            <w:tcBorders>
              <w:bottom w:val="single" w:sz="4" w:space="0" w:color="auto"/>
            </w:tcBorders>
            <w:vAlign w:val="center"/>
            <w:hideMark/>
          </w:tcPr>
          <w:p w14:paraId="1DA9C177" w14:textId="77777777" w:rsidR="001C539E" w:rsidRPr="00E82548" w:rsidRDefault="001C539E" w:rsidP="00BF62B6">
            <w:pPr>
              <w:spacing w:after="0" w:line="360" w:lineRule="auto"/>
              <w:jc w:val="center"/>
              <w:rPr>
                <w:sz w:val="20"/>
                <w:szCs w:val="20"/>
                <w:lang w:val="en-GB"/>
              </w:rPr>
            </w:pPr>
            <w:r w:rsidRPr="00E82548">
              <w:rPr>
                <w:sz w:val="20"/>
                <w:szCs w:val="20"/>
                <w:lang w:val="en-GB"/>
              </w:rPr>
              <w:t>Supply model</w:t>
            </w:r>
          </w:p>
          <w:p w14:paraId="146FB31F" w14:textId="77777777" w:rsidR="001C539E" w:rsidRPr="00E82548" w:rsidRDefault="001C539E" w:rsidP="00BF62B6">
            <w:pPr>
              <w:spacing w:after="0" w:line="360" w:lineRule="auto"/>
              <w:jc w:val="center"/>
              <w:rPr>
                <w:sz w:val="20"/>
                <w:szCs w:val="20"/>
                <w:lang w:val="en-GB"/>
              </w:rPr>
            </w:pPr>
            <w:r w:rsidRPr="00E82548">
              <w:rPr>
                <w:sz w:val="20"/>
                <w:szCs w:val="20"/>
                <w:lang w:val="en-GB"/>
              </w:rPr>
              <w:t xml:space="preserve">Continuous or intermittent </w:t>
            </w:r>
          </w:p>
          <w:p w14:paraId="1C376B47" w14:textId="77777777" w:rsidR="001C539E" w:rsidRPr="00E82548" w:rsidRDefault="001C539E" w:rsidP="00BF62B6">
            <w:pPr>
              <w:spacing w:after="0" w:line="360" w:lineRule="auto"/>
              <w:jc w:val="center"/>
              <w:rPr>
                <w:sz w:val="20"/>
                <w:szCs w:val="20"/>
                <w:lang w:val="en-GB"/>
              </w:rPr>
            </w:pPr>
            <w:r w:rsidRPr="00E82548">
              <w:rPr>
                <w:sz w:val="20"/>
                <w:szCs w:val="20"/>
                <w:lang w:val="en-GB"/>
              </w:rPr>
              <w:t>(process link i-j)</w:t>
            </w:r>
          </w:p>
        </w:tc>
        <w:tc>
          <w:tcPr>
            <w:tcW w:w="577" w:type="pct"/>
            <w:vAlign w:val="center"/>
            <w:hideMark/>
          </w:tcPr>
          <w:p w14:paraId="151B536B" w14:textId="77777777" w:rsidR="001C539E" w:rsidRPr="00E82548" w:rsidRDefault="001C539E" w:rsidP="00BF62B6">
            <w:pPr>
              <w:spacing w:after="0" w:line="360" w:lineRule="auto"/>
              <w:jc w:val="center"/>
              <w:rPr>
                <w:sz w:val="20"/>
                <w:szCs w:val="20"/>
                <w:lang w:val="en-GB"/>
              </w:rPr>
            </w:pPr>
            <w:r w:rsidRPr="00E82548">
              <w:rPr>
                <w:rFonts w:ascii="Symbol" w:hAnsi="Symbol"/>
                <w:sz w:val="20"/>
                <w:szCs w:val="20"/>
                <w:lang w:val="en-GB"/>
              </w:rPr>
              <w:t></w:t>
            </w:r>
          </w:p>
        </w:tc>
        <w:tc>
          <w:tcPr>
            <w:tcW w:w="1250" w:type="pct"/>
            <w:vAlign w:val="center"/>
            <w:hideMark/>
          </w:tcPr>
          <w:p w14:paraId="545BF46E" w14:textId="77777777" w:rsidR="001C539E" w:rsidRPr="00E82548" w:rsidRDefault="001C539E" w:rsidP="00E82548">
            <w:pPr>
              <w:spacing w:after="0" w:line="240" w:lineRule="auto"/>
              <w:jc w:val="center"/>
              <w:rPr>
                <w:sz w:val="20"/>
                <w:szCs w:val="20"/>
                <w:lang w:val="en-GB"/>
              </w:rPr>
            </w:pPr>
            <w:r w:rsidRPr="00E82548">
              <w:rPr>
                <w:sz w:val="20"/>
                <w:szCs w:val="20"/>
                <w:lang w:val="en-GB"/>
              </w:rPr>
              <w:t>Delay</w:t>
            </w:r>
          </w:p>
        </w:tc>
        <w:tc>
          <w:tcPr>
            <w:tcW w:w="2187" w:type="pct"/>
            <w:vAlign w:val="center"/>
            <w:hideMark/>
          </w:tcPr>
          <w:p w14:paraId="66BD0184" w14:textId="77777777" w:rsidR="001C539E" w:rsidRPr="00955D63" w:rsidRDefault="001C539E" w:rsidP="00E82548">
            <w:pPr>
              <w:spacing w:after="0" w:line="240" w:lineRule="auto"/>
              <w:jc w:val="center"/>
              <w:rPr>
                <w:sz w:val="20"/>
                <w:szCs w:val="20"/>
                <w:lang w:val="en-GB"/>
              </w:rPr>
            </w:pPr>
            <w:r w:rsidRPr="00955D63">
              <w:rPr>
                <w:sz w:val="20"/>
                <w:szCs w:val="20"/>
                <w:lang w:val="en-GB"/>
              </w:rPr>
              <w:t>no activity takes place; delay introduced for each delivered batch</w:t>
            </w:r>
          </w:p>
        </w:tc>
      </w:tr>
      <w:tr w:rsidR="001C539E" w:rsidRPr="00C46D09" w14:paraId="34B44ABE" w14:textId="77777777" w:rsidTr="00955D63">
        <w:tc>
          <w:tcPr>
            <w:tcW w:w="986" w:type="pct"/>
            <w:vMerge/>
            <w:tcBorders>
              <w:top w:val="nil"/>
              <w:bottom w:val="single" w:sz="4" w:space="0" w:color="auto"/>
            </w:tcBorders>
            <w:vAlign w:val="center"/>
            <w:hideMark/>
          </w:tcPr>
          <w:p w14:paraId="43E8A292" w14:textId="77777777" w:rsidR="001C539E" w:rsidRPr="00C46D09" w:rsidRDefault="001C539E" w:rsidP="00BF62B6">
            <w:pPr>
              <w:spacing w:after="0" w:line="360" w:lineRule="auto"/>
              <w:jc w:val="center"/>
              <w:rPr>
                <w:sz w:val="16"/>
                <w:szCs w:val="16"/>
                <w:lang w:val="en-GB"/>
              </w:rPr>
            </w:pPr>
          </w:p>
        </w:tc>
        <w:tc>
          <w:tcPr>
            <w:tcW w:w="577" w:type="pct"/>
            <w:vAlign w:val="center"/>
            <w:hideMark/>
          </w:tcPr>
          <w:p w14:paraId="4EB1897D" w14:textId="77777777" w:rsidR="001C539E" w:rsidRPr="00E82548" w:rsidRDefault="001C539E" w:rsidP="00BF62B6">
            <w:pPr>
              <w:spacing w:after="0" w:line="360" w:lineRule="auto"/>
              <w:jc w:val="center"/>
              <w:rPr>
                <w:sz w:val="20"/>
                <w:szCs w:val="20"/>
                <w:lang w:val="en-GB"/>
              </w:rPr>
            </w:pPr>
            <w:r w:rsidRPr="00E82548">
              <w:rPr>
                <w:rFonts w:ascii="Symbol" w:hAnsi="Symbol"/>
                <w:sz w:val="20"/>
                <w:szCs w:val="20"/>
                <w:lang w:val="en-GB"/>
              </w:rPr>
              <w:t></w:t>
            </w:r>
          </w:p>
        </w:tc>
        <w:tc>
          <w:tcPr>
            <w:tcW w:w="1250" w:type="pct"/>
            <w:vAlign w:val="center"/>
            <w:hideMark/>
          </w:tcPr>
          <w:p w14:paraId="0BF46112" w14:textId="77777777" w:rsidR="001C539E" w:rsidRPr="00E82548" w:rsidRDefault="001C539E" w:rsidP="00E82548">
            <w:pPr>
              <w:spacing w:after="0" w:line="240" w:lineRule="auto"/>
              <w:jc w:val="center"/>
              <w:rPr>
                <w:sz w:val="20"/>
                <w:szCs w:val="20"/>
                <w:lang w:val="en-GB"/>
              </w:rPr>
            </w:pPr>
            <w:r w:rsidRPr="00E82548">
              <w:rPr>
                <w:sz w:val="20"/>
                <w:szCs w:val="20"/>
                <w:lang w:val="en-GB"/>
              </w:rPr>
              <w:t>Supply period</w:t>
            </w:r>
          </w:p>
          <w:p w14:paraId="393CAF27" w14:textId="77777777" w:rsidR="001C539E" w:rsidRPr="00E82548" w:rsidRDefault="001C539E" w:rsidP="00E82548">
            <w:pPr>
              <w:spacing w:after="0" w:line="240" w:lineRule="auto"/>
              <w:jc w:val="center"/>
              <w:rPr>
                <w:sz w:val="20"/>
                <w:szCs w:val="20"/>
                <w:lang w:val="en-GB"/>
              </w:rPr>
            </w:pPr>
            <w:r w:rsidRPr="00E82548">
              <w:rPr>
                <w:sz w:val="20"/>
                <w:szCs w:val="20"/>
                <w:lang w:val="en-GB"/>
              </w:rPr>
              <w:t>only for intermittent</w:t>
            </w:r>
          </w:p>
        </w:tc>
        <w:tc>
          <w:tcPr>
            <w:tcW w:w="2187" w:type="pct"/>
            <w:vAlign w:val="center"/>
            <w:hideMark/>
          </w:tcPr>
          <w:p w14:paraId="764E4B86" w14:textId="341A2231" w:rsidR="001C539E" w:rsidRPr="00955D63" w:rsidRDefault="001C539E" w:rsidP="00E82548">
            <w:pPr>
              <w:spacing w:after="0" w:line="240" w:lineRule="auto"/>
              <w:rPr>
                <w:sz w:val="20"/>
                <w:szCs w:val="20"/>
                <w:lang w:val="en-GB"/>
              </w:rPr>
            </w:pPr>
            <w:r w:rsidRPr="00955D63">
              <w:rPr>
                <w:sz w:val="20"/>
                <w:szCs w:val="20"/>
                <w:lang w:val="en-GB"/>
              </w:rPr>
              <w:t>Interval between 2 consecutive supplies</w:t>
            </w:r>
          </w:p>
        </w:tc>
      </w:tr>
    </w:tbl>
    <w:p w14:paraId="03A426A1" w14:textId="77777777" w:rsidR="001C539E" w:rsidRPr="00C46D09" w:rsidRDefault="001C539E" w:rsidP="001C539E"/>
    <w:p w14:paraId="4B6AAC87" w14:textId="77777777" w:rsidR="001C539E" w:rsidRPr="00C46D09" w:rsidRDefault="001C539E" w:rsidP="00BF62B6">
      <w:pPr>
        <w:spacing w:line="360" w:lineRule="auto"/>
      </w:pPr>
      <w:r w:rsidRPr="00C46D09">
        <w:t>The normalized functions α</w:t>
      </w:r>
      <w:r w:rsidRPr="00C46D09" w:rsidDel="00A23DD1">
        <w:t xml:space="preserve"> </w:t>
      </w:r>
      <w:r w:rsidRPr="00C46D09">
        <w:t>and β link the conventional inventory to the temporal model in the sense that the integral of these functions over the defined life time T of the process results in the inventory data a</w:t>
      </w:r>
      <w:r w:rsidRPr="00C46D09">
        <w:rPr>
          <w:vertAlign w:val="subscript"/>
        </w:rPr>
        <w:t>i,i</w:t>
      </w:r>
      <w:r w:rsidRPr="00C46D09">
        <w:t xml:space="preserve"> in technology matrix A and b</w:t>
      </w:r>
      <w:r w:rsidRPr="00C46D09">
        <w:rPr>
          <w:vertAlign w:val="subscript"/>
        </w:rPr>
        <w:t>k,i</w:t>
      </w:r>
      <w:r w:rsidRPr="00C46D09">
        <w:t xml:space="preserve"> in intervention matrix B:</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2"/>
        <w:gridCol w:w="3122"/>
        <w:gridCol w:w="2986"/>
      </w:tblGrid>
      <w:tr w:rsidR="001C539E" w:rsidRPr="00C46D09" w14:paraId="22838961" w14:textId="77777777" w:rsidTr="001C539E">
        <w:tc>
          <w:tcPr>
            <w:tcW w:w="3245" w:type="dxa"/>
          </w:tcPr>
          <w:p w14:paraId="5669A02B" w14:textId="77777777" w:rsidR="001C539E" w:rsidRPr="004C7C6A" w:rsidRDefault="001C539E" w:rsidP="00BF62B6">
            <w:pPr>
              <w:pStyle w:val="Mon-texte"/>
              <w:spacing w:after="0"/>
              <w:rPr>
                <w:lang w:val="en-US"/>
              </w:rPr>
            </w:pPr>
          </w:p>
        </w:tc>
        <w:tc>
          <w:tcPr>
            <w:tcW w:w="3245" w:type="dxa"/>
          </w:tcPr>
          <w:p w14:paraId="2D326564" w14:textId="77777777" w:rsidR="001C539E" w:rsidRPr="00C46D09" w:rsidRDefault="0073146A" w:rsidP="00BF62B6">
            <w:pPr>
              <w:pStyle w:val="Mon-texte"/>
              <w:spacing w:after="0"/>
              <w:jc w:val="center"/>
            </w:pPr>
            <m:oMathPara>
              <m:oMath>
                <m:sSub>
                  <m:sSubPr>
                    <m:ctrlPr>
                      <w:rPr>
                        <w:rFonts w:ascii="Cambria Math" w:hAnsi="Cambria Math"/>
                        <w:i/>
                      </w:rPr>
                    </m:ctrlPr>
                  </m:sSubPr>
                  <m:e>
                    <m:r>
                      <w:rPr>
                        <w:rFonts w:ascii="Cambria Math" w:hAnsi="Cambria Math"/>
                      </w:rPr>
                      <m:t>a</m:t>
                    </m:r>
                  </m:e>
                  <m:sub>
                    <m:r>
                      <w:rPr>
                        <w:rFonts w:ascii="Cambria Math" w:hAnsi="Cambria Math"/>
                      </w:rPr>
                      <m:t>i,i</m:t>
                    </m:r>
                  </m:sub>
                </m:sSub>
                <m:r>
                  <w:rPr>
                    <w:rFonts w:ascii="Cambria Math" w:hAnsi="Cambria Math"/>
                  </w:rPr>
                  <m:t>=</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0</m:t>
                        </m:r>
                      </m:sub>
                    </m:sSub>
                  </m:sub>
                  <m:sup>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+T</m:t>
                    </m:r>
                  </m:sup>
                  <m:e>
                    <m:sSub>
                      <m:sSubPr>
                        <m:ctrlPr>
                          <w:rPr>
                            <w:rFonts w:ascii="Cambria Math" w:hAnsi="Cambria Math"/>
                            <w:i/>
                          </w:rPr>
                        </m:ctrlPr>
                      </m:sSubPr>
                      <m:e>
                        <m:r>
                          <w:rPr>
                            <w:rFonts w:ascii="Cambria Math" w:hAnsi="Cambria Math"/>
                          </w:rPr>
                          <m:t>α</m:t>
                        </m:r>
                      </m:e>
                      <m:sub>
                        <m:r>
                          <w:rPr>
                            <w:rFonts w:ascii="Cambria Math" w:hAnsi="Cambria Math"/>
                          </w:rPr>
                          <m:t>i,i</m:t>
                        </m:r>
                      </m:sub>
                    </m:sSub>
                    <m:d>
                      <m:dPr>
                        <m:ctrlPr>
                          <w:rPr>
                            <w:rFonts w:ascii="Cambria Math" w:hAnsi="Cambria Math"/>
                            <w:i/>
                          </w:rPr>
                        </m:ctrlPr>
                      </m:dPr>
                      <m:e>
                        <m:r>
                          <w:rPr>
                            <w:rFonts w:ascii="Cambria Math" w:hAnsi="Cambria Math"/>
                          </w:rPr>
                          <m:t>t</m:t>
                        </m:r>
                      </m:e>
                    </m:d>
                    <m:r>
                      <w:rPr>
                        <w:rFonts w:ascii="Cambria Math" w:hAnsi="Cambria Math"/>
                      </w:rPr>
                      <m:t xml:space="preserve">dt   </m:t>
                    </m:r>
                  </m:e>
                </m:nary>
              </m:oMath>
            </m:oMathPara>
          </w:p>
        </w:tc>
        <w:tc>
          <w:tcPr>
            <w:tcW w:w="3246" w:type="dxa"/>
            <w:vAlign w:val="center"/>
          </w:tcPr>
          <w:p w14:paraId="01688A05" w14:textId="77777777" w:rsidR="001C539E" w:rsidRPr="00C46D09" w:rsidRDefault="001C539E" w:rsidP="00BF62B6">
            <w:pPr>
              <w:pStyle w:val="Mon-texte"/>
              <w:spacing w:after="0"/>
              <w:jc w:val="right"/>
              <w:rPr>
                <w:rFonts w:ascii="Times New Roman" w:hAnsi="Times New Roman" w:cs="Times New Roman"/>
              </w:rPr>
            </w:pPr>
            <w:r w:rsidRPr="00C46D09">
              <w:rPr>
                <w:rFonts w:ascii="Times New Roman" w:hAnsi="Times New Roman" w:cs="Times New Roman"/>
              </w:rPr>
              <w:t>(3)</w:t>
            </w:r>
          </w:p>
        </w:tc>
      </w:tr>
      <w:tr w:rsidR="001C539E" w:rsidRPr="00C46D09" w14:paraId="17051897" w14:textId="77777777" w:rsidTr="001C539E">
        <w:tc>
          <w:tcPr>
            <w:tcW w:w="3245" w:type="dxa"/>
          </w:tcPr>
          <w:p w14:paraId="2B3A247C" w14:textId="77777777" w:rsidR="001C539E" w:rsidRPr="00C46D09" w:rsidRDefault="001C539E" w:rsidP="00BF62B6">
            <w:pPr>
              <w:pStyle w:val="Mon-texte"/>
              <w:spacing w:after="0"/>
            </w:pPr>
          </w:p>
        </w:tc>
        <w:tc>
          <w:tcPr>
            <w:tcW w:w="3245" w:type="dxa"/>
          </w:tcPr>
          <w:p w14:paraId="70966AA5" w14:textId="77777777" w:rsidR="001C539E" w:rsidRPr="00C46D09" w:rsidRDefault="0073146A" w:rsidP="00BF62B6">
            <w:pPr>
              <w:pStyle w:val="Mon-texte"/>
              <w:spacing w:after="0"/>
              <w:jc w:val="center"/>
              <w:rPr>
                <w:rFonts w:ascii="Calibri" w:eastAsia="Calibri" w:hAnsi="Calibri"/>
              </w:rPr>
            </w:pPr>
            <m:oMathPara>
              <m:oMath>
                <m:sSub>
                  <m:sSubPr>
                    <m:ctrlPr>
                      <w:rPr>
                        <w:rFonts w:ascii="Cambria Math" w:hAnsi="Cambria Math"/>
                        <w:i/>
                      </w:rPr>
                    </m:ctrlPr>
                  </m:sSubPr>
                  <m:e>
                    <m:r>
                      <w:rPr>
                        <w:rFonts w:ascii="Cambria Math" w:hAnsi="Cambria Math"/>
                      </w:rPr>
                      <m:t>b</m:t>
                    </m:r>
                  </m:e>
                  <m:sub>
                    <m:r>
                      <w:rPr>
                        <w:rFonts w:ascii="Cambria Math" w:hAnsi="Cambria Math"/>
                      </w:rPr>
                      <m:t>k,i</m:t>
                    </m:r>
                  </m:sub>
                </m:sSub>
                <m:r>
                  <w:rPr>
                    <w:rFonts w:ascii="Cambria Math" w:hAnsi="Cambria Math"/>
                  </w:rPr>
                  <m:t>=</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0</m:t>
                        </m:r>
                      </m:sub>
                    </m:sSub>
                  </m:sub>
                  <m:sup>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+T</m:t>
                    </m:r>
                  </m:sup>
                  <m:e>
                    <m:sSub>
                      <m:sSubPr>
                        <m:ctrlPr>
                          <w:rPr>
                            <w:rFonts w:ascii="Cambria Math" w:hAnsi="Cambria Math"/>
                            <w:i/>
                          </w:rPr>
                        </m:ctrlPr>
                      </m:sSubPr>
                      <m:e>
                        <m:r>
                          <w:rPr>
                            <w:rFonts w:ascii="Cambria Math" w:hAnsi="Cambria Math"/>
                          </w:rPr>
                          <m:t>β</m:t>
                        </m:r>
                      </m:e>
                      <m:sub>
                        <m:r>
                          <w:rPr>
                            <w:rFonts w:ascii="Cambria Math" w:hAnsi="Cambria Math"/>
                          </w:rPr>
                          <m:t>k,i,i</m:t>
                        </m:r>
                      </m:sub>
                    </m:sSub>
                    <m:d>
                      <m:dPr>
                        <m:ctrlPr>
                          <w:rPr>
                            <w:rFonts w:ascii="Cambria Math" w:hAnsi="Cambria Math"/>
                            <w:i/>
                          </w:rPr>
                        </m:ctrlPr>
                      </m:dPr>
                      <m:e>
                        <m:r>
                          <w:rPr>
                            <w:rFonts w:ascii="Cambria Math" w:hAnsi="Cambria Math"/>
                          </w:rPr>
                          <m:t>t</m:t>
                        </m:r>
                      </m:e>
                    </m:d>
                    <m:r>
                      <w:rPr>
                        <w:rFonts w:ascii="Cambria Math" w:hAnsi="Cambria Math"/>
                      </w:rPr>
                      <m:t>dt</m:t>
                    </m:r>
                  </m:e>
                </m:nary>
              </m:oMath>
            </m:oMathPara>
          </w:p>
        </w:tc>
        <w:tc>
          <w:tcPr>
            <w:tcW w:w="3246" w:type="dxa"/>
            <w:vAlign w:val="center"/>
          </w:tcPr>
          <w:p w14:paraId="558629F9" w14:textId="77777777" w:rsidR="001C539E" w:rsidRPr="00C46D09" w:rsidRDefault="001C539E" w:rsidP="00BF62B6">
            <w:pPr>
              <w:pStyle w:val="Mon-texte"/>
              <w:spacing w:after="0"/>
              <w:jc w:val="right"/>
              <w:rPr>
                <w:rFonts w:ascii="Times New Roman" w:hAnsi="Times New Roman" w:cs="Times New Roman"/>
              </w:rPr>
            </w:pPr>
            <w:r w:rsidRPr="00C46D09">
              <w:rPr>
                <w:rFonts w:ascii="Times New Roman" w:hAnsi="Times New Roman" w:cs="Times New Roman"/>
              </w:rPr>
              <w:t>(4)</w:t>
            </w:r>
          </w:p>
        </w:tc>
      </w:tr>
    </w:tbl>
    <w:p w14:paraId="398D183F" w14:textId="77777777" w:rsidR="001C539E" w:rsidRPr="00C46D09" w:rsidRDefault="001C539E" w:rsidP="00BF62B6">
      <w:pPr>
        <w:spacing w:line="360" w:lineRule="auto"/>
      </w:pPr>
      <w:r w:rsidRPr="00C46D09">
        <w:t>where α(t) is a flow of product and is represented by the reference unit by time (e.g. kg.h</w:t>
      </w:r>
      <w:r w:rsidRPr="00C46D09">
        <w:rPr>
          <w:vertAlign w:val="superscript"/>
        </w:rPr>
        <w:t>-1</w:t>
      </w:r>
      <w:r w:rsidRPr="00C46D09">
        <w:t>, m</w:t>
      </w:r>
      <w:r w:rsidRPr="00C46D09">
        <w:rPr>
          <w:vertAlign w:val="superscript"/>
        </w:rPr>
        <w:t>3</w:t>
      </w:r>
      <w:r w:rsidRPr="00C46D09">
        <w:t>.day</w:t>
      </w:r>
      <w:r w:rsidRPr="00C46D09">
        <w:rPr>
          <w:vertAlign w:val="superscript"/>
        </w:rPr>
        <w:t>-1</w:t>
      </w:r>
      <w:r w:rsidRPr="00C46D09">
        <w:t>, kWh.s</w:t>
      </w:r>
      <w:r w:rsidRPr="00C46D09">
        <w:rPr>
          <w:vertAlign w:val="superscript"/>
        </w:rPr>
        <w:t>-1</w:t>
      </w:r>
      <w:r w:rsidRPr="00C46D09">
        <w:t>, etc.), β(t) is the flow of the environmental intervention k (e.g. kg.year</w:t>
      </w:r>
      <w:r w:rsidRPr="00C46D09">
        <w:rPr>
          <w:vertAlign w:val="superscript"/>
        </w:rPr>
        <w:t>-1</w:t>
      </w:r>
      <w:r w:rsidRPr="00C46D09">
        <w:t>).  The coefficients a</w:t>
      </w:r>
      <w:r w:rsidRPr="00C46D09">
        <w:rPr>
          <w:vertAlign w:val="subscript"/>
        </w:rPr>
        <w:t>i,i</w:t>
      </w:r>
      <w:r w:rsidRPr="00C46D09">
        <w:t xml:space="preserve"> and b</w:t>
      </w:r>
      <w:r w:rsidRPr="00C46D09">
        <w:rPr>
          <w:vertAlign w:val="subscript"/>
        </w:rPr>
        <w:t xml:space="preserve">k,i </w:t>
      </w:r>
      <w:r w:rsidRPr="00C46D09">
        <w:t xml:space="preserve">are spread over time throughout the complete representative period (e.g. per life time for a wastewater treatment plant) based on the respective α and </w:t>
      </w:r>
      <w:r w:rsidRPr="00C46D09">
        <w:rPr>
          <w:rFonts w:cs="Times New Roman"/>
        </w:rPr>
        <w:t>β</w:t>
      </w:r>
      <w:r w:rsidRPr="00C46D09">
        <w:t xml:space="preserve"> functions. </w:t>
      </w:r>
    </w:p>
    <w:p w14:paraId="74E7F5FC" w14:textId="77777777" w:rsidR="001C539E" w:rsidRPr="00C46D09" w:rsidRDefault="001C539E" w:rsidP="00BF62B6">
      <w:pPr>
        <w:pStyle w:val="TAMainText"/>
        <w:spacing w:after="240" w:line="360" w:lineRule="auto"/>
        <w:ind w:firstLine="0"/>
        <w:rPr>
          <w:rFonts w:ascii="Times New Roman" w:hAnsi="Times New Roman"/>
          <w:szCs w:val="22"/>
          <w:lang w:val="en-GB"/>
        </w:rPr>
      </w:pPr>
      <w:r w:rsidRPr="00C46D09">
        <w:rPr>
          <w:rFonts w:ascii="Times New Roman" w:hAnsi="Times New Roman"/>
          <w:szCs w:val="22"/>
          <w:lang w:val="en-GB"/>
        </w:rPr>
        <w:t>On a supply chain, each producer functions during a certain period (span</w:t>
      </w:r>
      <w:r w:rsidRPr="00C46D09">
        <w:rPr>
          <w:rFonts w:ascii="Times New Roman" w:hAnsi="Times New Roman"/>
          <w:szCs w:val="22"/>
          <w:vertAlign w:val="subscript"/>
          <w:lang w:val="en-GB"/>
        </w:rPr>
        <w:t>2</w:t>
      </w:r>
      <w:r w:rsidRPr="00C46D09">
        <w:rPr>
          <w:rFonts w:ascii="Times New Roman" w:hAnsi="Times New Roman"/>
          <w:szCs w:val="22"/>
          <w:lang w:val="en-GB"/>
        </w:rPr>
        <w:t>) determined by the demand from the consumer process. The consumer demands products from the technosphere during a certain period named span</w:t>
      </w:r>
      <w:r w:rsidRPr="00C46D09">
        <w:rPr>
          <w:rFonts w:ascii="Times New Roman" w:hAnsi="Times New Roman"/>
          <w:szCs w:val="22"/>
          <w:vertAlign w:val="subscript"/>
          <w:lang w:val="en-GB"/>
        </w:rPr>
        <w:t>1</w:t>
      </w:r>
      <w:r w:rsidRPr="00C46D09">
        <w:rPr>
          <w:rFonts w:ascii="Times New Roman" w:hAnsi="Times New Roman"/>
          <w:szCs w:val="22"/>
          <w:lang w:val="en-GB"/>
        </w:rPr>
        <w:t>. As such, the functioning periods (span) are inter-dependent on the supply chain. Starting from the unit function period T</w:t>
      </w:r>
      <w:r w:rsidRPr="00C46D09">
        <w:rPr>
          <w:rFonts w:ascii="Times New Roman" w:hAnsi="Times New Roman"/>
          <w:szCs w:val="22"/>
          <w:vertAlign w:val="subscript"/>
          <w:lang w:val="en-GB"/>
        </w:rPr>
        <w:t>uf</w:t>
      </w:r>
      <w:r w:rsidRPr="00C46D09">
        <w:rPr>
          <w:rFonts w:ascii="Times New Roman" w:hAnsi="Times New Roman"/>
          <w:szCs w:val="22"/>
          <w:lang w:val="en-GB"/>
        </w:rPr>
        <w:t xml:space="preserve"> (with span</w:t>
      </w:r>
      <w:r w:rsidRPr="00C46D09">
        <w:rPr>
          <w:rFonts w:ascii="Times New Roman" w:hAnsi="Times New Roman"/>
          <w:szCs w:val="22"/>
          <w:vertAlign w:val="subscript"/>
          <w:lang w:val="en-GB"/>
        </w:rPr>
        <w:t>uf</w:t>
      </w:r>
      <w:r w:rsidRPr="00C46D09">
        <w:rPr>
          <w:rFonts w:ascii="Times New Roman" w:hAnsi="Times New Roman"/>
          <w:szCs w:val="22"/>
          <w:lang w:val="en-GB"/>
        </w:rPr>
        <w:t xml:space="preserve"> = T</w:t>
      </w:r>
      <w:r w:rsidRPr="00C46D09">
        <w:rPr>
          <w:rFonts w:ascii="Times New Roman" w:hAnsi="Times New Roman"/>
          <w:szCs w:val="22"/>
          <w:vertAlign w:val="subscript"/>
          <w:lang w:val="en-GB"/>
        </w:rPr>
        <w:t>uf</w:t>
      </w:r>
      <w:r w:rsidRPr="00C46D09">
        <w:rPr>
          <w:rFonts w:ascii="Times New Roman" w:hAnsi="Times New Roman"/>
          <w:szCs w:val="22"/>
          <w:lang w:val="en-GB"/>
        </w:rPr>
        <w:t xml:space="preserve">) the span periods can be calculated by going upstream on a graph structure. The number of batches of product (2) delivered by process (2) to process (1) </w:t>
      </w:r>
      <w:r w:rsidRPr="00C46D09">
        <w:t>σ</w:t>
      </w:r>
      <w:r w:rsidRPr="00C46D09">
        <w:rPr>
          <w:vertAlign w:val="subscript"/>
        </w:rPr>
        <w:t>2,1</w:t>
      </w:r>
      <w:r w:rsidRPr="00C46D09">
        <w:t xml:space="preserve"> is </w:t>
      </w:r>
      <w:r w:rsidRPr="00C46D09">
        <w:rPr>
          <w:rFonts w:ascii="Times New Roman" w:hAnsi="Times New Roman"/>
          <w:szCs w:val="22"/>
          <w:lang w:val="en-GB"/>
        </w:rPr>
        <w:t xml:space="preserve">given by: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114"/>
        <w:gridCol w:w="2969"/>
      </w:tblGrid>
      <w:tr w:rsidR="001C539E" w:rsidRPr="00C46D09" w14:paraId="284870D3" w14:textId="77777777" w:rsidTr="001C539E">
        <w:tc>
          <w:tcPr>
            <w:tcW w:w="2943" w:type="dxa"/>
          </w:tcPr>
          <w:p w14:paraId="01D4C13B" w14:textId="77777777" w:rsidR="001C539E" w:rsidRPr="004C7C6A" w:rsidRDefault="001C539E" w:rsidP="00BF62B6">
            <w:pPr>
              <w:pStyle w:val="Mon-texte"/>
              <w:spacing w:after="0"/>
              <w:rPr>
                <w:lang w:val="en-US"/>
              </w:rPr>
            </w:pPr>
          </w:p>
        </w:tc>
        <w:tc>
          <w:tcPr>
            <w:tcW w:w="3114" w:type="dxa"/>
          </w:tcPr>
          <w:p w14:paraId="5A05B180" w14:textId="77777777" w:rsidR="001C539E" w:rsidRPr="00C46D09" w:rsidRDefault="0073146A" w:rsidP="00BF62B6">
            <w:pPr>
              <w:pStyle w:val="Mon-texte"/>
              <w:spacing w:after="0"/>
              <w:jc w:val="center"/>
            </w:pPr>
            <m:oMathPara>
              <m:oMath>
                <m:sSub>
                  <m:sSubPr>
                    <m:ctrlPr>
                      <w:rPr>
                        <w:rFonts w:ascii="Cambria Math" w:hAnsi="Cambria Math"/>
                        <w:i/>
                      </w:rPr>
                    </m:ctrlPr>
                  </m:sSubPr>
                  <m:e>
                    <m:r>
                      <w:rPr>
                        <w:rFonts w:ascii="Cambria Math" w:hAnsi="Cambria Math"/>
                      </w:rPr>
                      <m:t>σ</m:t>
                    </m:r>
                  </m:e>
                  <m:sub>
                    <m:r>
                      <w:rPr>
                        <w:rFonts w:ascii="Cambria Math" w:hAnsi="Cambria Math"/>
                      </w:rPr>
                      <m:t>2,1</m:t>
                    </m:r>
                  </m:sub>
                </m:sSub>
                <m:r>
                  <w:rPr>
                    <w:rFonts w:ascii="Cambria Math" w:hAnsi="Cambria Math"/>
                  </w:rPr>
                  <m:t>=</m:t>
                </m:r>
                <m:r>
                  <m:rPr>
                    <m:sty m:val="p"/>
                  </m:rPr>
                  <w:rPr>
                    <w:rFonts w:ascii="Cambria Math" w:hAnsi="Cambria Math"/>
                  </w:rPr>
                  <m:t>max⁡</m:t>
                </m:r>
                <m:d>
                  <m:dPr>
                    <m:ctrlPr>
                      <w:rPr>
                        <w:rFonts w:ascii="Cambria Math" w:hAnsi="Cambria Math"/>
                        <w:i/>
                      </w:rPr>
                    </m:ctrlPr>
                  </m:dP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span</m:t>
                                </m:r>
                              </m:e>
                              <m:sub>
                                <m:r>
                                  <w:rPr>
                                    <w:rFonts w:ascii="Cambria Math" w:hAnsi="Cambria Math"/>
                                  </w:rPr>
                                  <m:t>1</m:t>
                                </m:r>
                              </m:sub>
                            </m:sSub>
                          </m:num>
                          <m:den>
                            <m:sSub>
                              <m:sSubPr>
                                <m:ctrlPr>
                                  <w:rPr>
                                    <w:rFonts w:ascii="Cambria Math" w:hAnsi="Cambria Math"/>
                                    <w:i/>
                                  </w:rPr>
                                </m:ctrlPr>
                              </m:sSubPr>
                              <m:e>
                                <m:r>
                                  <w:rPr>
                                    <w:rFonts w:ascii="Cambria Math" w:hAnsi="Cambria Math"/>
                                  </w:rPr>
                                  <m:t>τ</m:t>
                                </m:r>
                              </m:e>
                              <m:sub>
                                <m:r>
                                  <w:rPr>
                                    <w:rFonts w:ascii="Cambria Math" w:hAnsi="Cambria Math"/>
                                  </w:rPr>
                                  <m:t>2,1</m:t>
                                </m:r>
                              </m:sub>
                            </m:sSub>
                          </m:den>
                        </m:f>
                      </m:e>
                    </m:d>
                    <m:r>
                      <w:rPr>
                        <w:rFonts w:ascii="Cambria Math" w:hAnsi="Cambria Math"/>
                      </w:rPr>
                      <m:t>,1</m:t>
                    </m:r>
                  </m:e>
                </m:d>
              </m:oMath>
            </m:oMathPara>
          </w:p>
        </w:tc>
        <w:tc>
          <w:tcPr>
            <w:tcW w:w="2969" w:type="dxa"/>
            <w:vAlign w:val="center"/>
          </w:tcPr>
          <w:p w14:paraId="277756C4" w14:textId="77777777" w:rsidR="001C539E" w:rsidRPr="00C46D09" w:rsidRDefault="001C539E" w:rsidP="00BF62B6">
            <w:pPr>
              <w:pStyle w:val="Mon-texte"/>
              <w:spacing w:after="0"/>
              <w:jc w:val="right"/>
              <w:rPr>
                <w:rFonts w:ascii="Times New Roman" w:hAnsi="Times New Roman" w:cs="Times New Roman"/>
              </w:rPr>
            </w:pPr>
            <w:r w:rsidRPr="00C46D09">
              <w:rPr>
                <w:rFonts w:ascii="Times New Roman" w:hAnsi="Times New Roman" w:cs="Times New Roman"/>
              </w:rPr>
              <w:t>(5)</w:t>
            </w:r>
          </w:p>
        </w:tc>
      </w:tr>
    </w:tbl>
    <w:p w14:paraId="7E1D1D66" w14:textId="77777777" w:rsidR="001C539E" w:rsidRPr="00C46D09" w:rsidRDefault="001C539E" w:rsidP="00BF62B6">
      <w:pPr>
        <w:spacing w:after="240" w:line="360" w:lineRule="auto"/>
      </w:pPr>
      <w:r w:rsidRPr="00C46D09">
        <w:t xml:space="preserve">where </w:t>
      </w:r>
      <m:oMath>
        <m:sSub>
          <m:sSubPr>
            <m:ctrlPr>
              <w:rPr>
                <w:rFonts w:ascii="Cambria Math" w:hAnsi="Cambria Math"/>
                <w:i/>
              </w:rPr>
            </m:ctrlPr>
          </m:sSubPr>
          <m:e>
            <m:r>
              <w:rPr>
                <w:rFonts w:ascii="Cambria Math" w:hAnsi="Cambria Math"/>
              </w:rPr>
              <m:t>σ</m:t>
            </m:r>
          </m:e>
          <m:sub>
            <m:r>
              <w:rPr>
                <w:rFonts w:ascii="Cambria Math" w:hAnsi="Cambria Math"/>
              </w:rPr>
              <m:t>2,1</m:t>
            </m:r>
          </m:sub>
        </m:sSub>
        <m:r>
          <m:rPr>
            <m:sty m:val="p"/>
          </m:rPr>
          <w:rPr>
            <w:rFonts w:ascii="Cambria Math" w:hAnsi="Cambria Math" w:cs="Times New Roman"/>
          </w:rPr>
          <m:t>≥</m:t>
        </m:r>
        <m:r>
          <m:rPr>
            <m:sty m:val="p"/>
          </m:rPr>
          <w:rPr>
            <w:rFonts w:ascii="Cambria Math" w:hAnsi="Cambria Math"/>
          </w:rPr>
          <m:t>1</m:t>
        </m:r>
      </m:oMath>
      <w:r w:rsidRPr="00C46D09">
        <w:t xml:space="preserve"> is an integer. Consequently, the functioning duration of process (2) can be defined by: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114"/>
        <w:gridCol w:w="2969"/>
      </w:tblGrid>
      <w:tr w:rsidR="001C539E" w:rsidRPr="00C46D09" w14:paraId="77BD60BB" w14:textId="77777777" w:rsidTr="001C539E">
        <w:tc>
          <w:tcPr>
            <w:tcW w:w="2943" w:type="dxa"/>
          </w:tcPr>
          <w:p w14:paraId="3DFDCE96" w14:textId="77777777" w:rsidR="001C539E" w:rsidRPr="004C7C6A" w:rsidRDefault="001C539E" w:rsidP="00BF62B6">
            <w:pPr>
              <w:pStyle w:val="Mon-texte"/>
              <w:spacing w:after="0"/>
              <w:rPr>
                <w:lang w:val="en-US"/>
              </w:rPr>
            </w:pPr>
          </w:p>
        </w:tc>
        <w:tc>
          <w:tcPr>
            <w:tcW w:w="3114" w:type="dxa"/>
          </w:tcPr>
          <w:p w14:paraId="4CEB2622" w14:textId="77777777" w:rsidR="001C539E" w:rsidRPr="00C46D09" w:rsidRDefault="0073146A" w:rsidP="00BF62B6">
            <w:pPr>
              <w:pStyle w:val="Mon-texte"/>
              <w:spacing w:after="0"/>
              <w:jc w:val="center"/>
            </w:pPr>
            <m:oMathPara>
              <m:oMath>
                <m:sSub>
                  <m:sSubPr>
                    <m:ctrlPr>
                      <w:rPr>
                        <w:rFonts w:ascii="Cambria Math" w:hAnsi="Cambria Math"/>
                        <w:i/>
                      </w:rPr>
                    </m:ctrlPr>
                  </m:sSubPr>
                  <m:e>
                    <m:r>
                      <w:rPr>
                        <w:rFonts w:ascii="Cambria Math" w:hAnsi="Cambria Math"/>
                      </w:rPr>
                      <m:t>span</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τ</m:t>
                    </m:r>
                  </m:e>
                  <m:sub>
                    <m:r>
                      <w:rPr>
                        <w:rFonts w:ascii="Cambria Math" w:hAnsi="Cambria Math"/>
                      </w:rPr>
                      <m:t>2,1</m:t>
                    </m:r>
                  </m:sub>
                </m:sSub>
                <m:d>
                  <m:dPr>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2,1</m:t>
                        </m:r>
                      </m:sub>
                    </m:sSub>
                    <m:r>
                      <w:rPr>
                        <w:rFonts w:ascii="Cambria Math" w:hAnsi="Cambria Math"/>
                      </w:rPr>
                      <m:t>-1</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oMath>
            </m:oMathPara>
          </w:p>
        </w:tc>
        <w:tc>
          <w:tcPr>
            <w:tcW w:w="2969" w:type="dxa"/>
            <w:vAlign w:val="center"/>
          </w:tcPr>
          <w:p w14:paraId="7422D7CA" w14:textId="77777777" w:rsidR="001C539E" w:rsidRPr="00C46D09" w:rsidRDefault="001C539E" w:rsidP="00BF62B6">
            <w:pPr>
              <w:pStyle w:val="Mon-texte"/>
              <w:spacing w:after="0"/>
              <w:jc w:val="right"/>
              <w:rPr>
                <w:rFonts w:ascii="Times New Roman" w:hAnsi="Times New Roman" w:cs="Times New Roman"/>
              </w:rPr>
            </w:pPr>
            <w:r w:rsidRPr="00C46D09">
              <w:rPr>
                <w:rFonts w:ascii="Times New Roman" w:hAnsi="Times New Roman" w:cs="Times New Roman"/>
              </w:rPr>
              <w:t>(6)</w:t>
            </w:r>
          </w:p>
        </w:tc>
      </w:tr>
    </w:tbl>
    <w:p w14:paraId="3734EBFB" w14:textId="77777777" w:rsidR="001C539E" w:rsidRPr="00C46D09" w:rsidRDefault="001C539E" w:rsidP="00BF62B6">
      <w:pPr>
        <w:spacing w:line="360" w:lineRule="auto"/>
      </w:pPr>
      <w:r w:rsidRPr="00C46D09">
        <w:t xml:space="preserve">The supply chain model describes the schedule and quantity delivered of a producer process to a consumer. The intermediary flows between processes (equation 5) and environmental interventions flows (equation 6) are obtained through following equations: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37"/>
        <w:gridCol w:w="2979"/>
      </w:tblGrid>
      <w:tr w:rsidR="001C539E" w:rsidRPr="00C46D09" w14:paraId="214A3542" w14:textId="77777777" w:rsidTr="001C539E">
        <w:tc>
          <w:tcPr>
            <w:tcW w:w="3245" w:type="dxa"/>
          </w:tcPr>
          <w:p w14:paraId="044DD461" w14:textId="77777777" w:rsidR="001C539E" w:rsidRPr="004C7C6A" w:rsidRDefault="001C539E" w:rsidP="00BF62B6">
            <w:pPr>
              <w:pStyle w:val="Mon-texte"/>
              <w:rPr>
                <w:lang w:val="en-US"/>
              </w:rPr>
            </w:pPr>
          </w:p>
        </w:tc>
        <w:tc>
          <w:tcPr>
            <w:tcW w:w="3245" w:type="dxa"/>
          </w:tcPr>
          <w:p w14:paraId="38D938B3" w14:textId="77777777" w:rsidR="001C539E" w:rsidRPr="00C46D09" w:rsidRDefault="0073146A" w:rsidP="00BF62B6">
            <w:pPr>
              <w:pStyle w:val="Mon-texte"/>
            </w:pPr>
            <m:oMathPara>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2,1</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 xml:space="preserve"> a</m:t>
                        </m:r>
                      </m:e>
                      <m:sub>
                        <m:r>
                          <w:rPr>
                            <w:rFonts w:ascii="Cambria Math" w:eastAsiaTheme="minorEastAsia" w:hAnsi="Cambria Math"/>
                          </w:rPr>
                          <m:t>2,1</m:t>
                        </m:r>
                      </m:sub>
                    </m:sSub>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(t)</m:t>
                    </m:r>
                  </m:den>
                </m:f>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2,2</m:t>
                    </m:r>
                  </m:sub>
                </m:sSub>
                <m:d>
                  <m:dPr>
                    <m:ctrlPr>
                      <w:rPr>
                        <w:rFonts w:ascii="Cambria Math" w:eastAsiaTheme="minorEastAsia" w:hAnsi="Cambria Math"/>
                        <w:i/>
                      </w:rPr>
                    </m:ctrlPr>
                  </m:dPr>
                  <m:e>
                    <m:r>
                      <w:rPr>
                        <w:rFonts w:ascii="Cambria Math" w:eastAsiaTheme="minorEastAsia" w:hAnsi="Cambria Math"/>
                      </w:rPr>
                      <m:t>t</m:t>
                    </m:r>
                  </m:e>
                </m:d>
              </m:oMath>
            </m:oMathPara>
          </w:p>
        </w:tc>
        <w:tc>
          <w:tcPr>
            <w:tcW w:w="3246" w:type="dxa"/>
          </w:tcPr>
          <w:p w14:paraId="0060EBFF" w14:textId="77777777" w:rsidR="001C539E" w:rsidRPr="00C46D09" w:rsidRDefault="001C539E" w:rsidP="00BF62B6">
            <w:pPr>
              <w:pStyle w:val="Mon-texte"/>
              <w:jc w:val="right"/>
              <w:rPr>
                <w:rFonts w:ascii="Times New Roman" w:hAnsi="Times New Roman" w:cs="Times New Roman"/>
              </w:rPr>
            </w:pPr>
            <w:r w:rsidRPr="00C46D09">
              <w:rPr>
                <w:rFonts w:ascii="Times New Roman" w:eastAsiaTheme="minorEastAsia" w:hAnsi="Times New Roman" w:cs="Times New Roman"/>
              </w:rPr>
              <w:t>(7)</w:t>
            </w:r>
          </w:p>
        </w:tc>
      </w:tr>
      <w:tr w:rsidR="001C539E" w:rsidRPr="00C46D09" w14:paraId="73D52498" w14:textId="77777777" w:rsidTr="001C539E">
        <w:tc>
          <w:tcPr>
            <w:tcW w:w="3245" w:type="dxa"/>
          </w:tcPr>
          <w:p w14:paraId="36E9F17B" w14:textId="77777777" w:rsidR="001C539E" w:rsidRPr="00C46D09" w:rsidRDefault="001C539E" w:rsidP="00BF62B6">
            <w:pPr>
              <w:pStyle w:val="Mon-texte"/>
            </w:pPr>
          </w:p>
        </w:tc>
        <w:tc>
          <w:tcPr>
            <w:tcW w:w="3245" w:type="dxa"/>
          </w:tcPr>
          <w:p w14:paraId="47E1CF01" w14:textId="77777777" w:rsidR="001C539E" w:rsidRPr="00C46D09" w:rsidRDefault="0073146A" w:rsidP="00BF62B6">
            <w:pPr>
              <w:pStyle w:val="Mon-texte"/>
            </w:pPr>
            <m:oMathPara>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k,2,1</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 xml:space="preserve"> a</m:t>
                        </m:r>
                      </m:e>
                      <m:sub>
                        <m:r>
                          <w:rPr>
                            <w:rFonts w:ascii="Cambria Math" w:eastAsiaTheme="minorEastAsia" w:hAnsi="Cambria Math"/>
                          </w:rPr>
                          <m:t>2,1</m:t>
                        </m:r>
                      </m:sub>
                    </m:sSub>
                  </m:num>
                  <m:den>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(t)</m:t>
                    </m:r>
                  </m:den>
                </m:f>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k,2,2</m:t>
                    </m:r>
                  </m:sub>
                </m:sSub>
                <m:d>
                  <m:dPr>
                    <m:ctrlPr>
                      <w:rPr>
                        <w:rFonts w:ascii="Cambria Math" w:eastAsiaTheme="minorEastAsia" w:hAnsi="Cambria Math"/>
                        <w:i/>
                      </w:rPr>
                    </m:ctrlPr>
                  </m:dPr>
                  <m:e>
                    <m:r>
                      <w:rPr>
                        <w:rFonts w:ascii="Cambria Math" w:eastAsiaTheme="minorEastAsia" w:hAnsi="Cambria Math"/>
                      </w:rPr>
                      <m:t>t</m:t>
                    </m:r>
                  </m:e>
                </m:d>
              </m:oMath>
            </m:oMathPara>
          </w:p>
        </w:tc>
        <w:tc>
          <w:tcPr>
            <w:tcW w:w="3246" w:type="dxa"/>
          </w:tcPr>
          <w:p w14:paraId="3CCF329A" w14:textId="77777777" w:rsidR="001C539E" w:rsidRPr="00C46D09" w:rsidRDefault="001C539E" w:rsidP="00BF62B6">
            <w:pPr>
              <w:pStyle w:val="Mon-texte"/>
              <w:jc w:val="right"/>
              <w:rPr>
                <w:rFonts w:ascii="Times New Roman" w:hAnsi="Times New Roman" w:cs="Times New Roman"/>
              </w:rPr>
            </w:pPr>
            <w:r w:rsidRPr="00C46D09">
              <w:rPr>
                <w:rFonts w:ascii="Times New Roman" w:eastAsiaTheme="minorEastAsia" w:hAnsi="Times New Roman" w:cs="Times New Roman"/>
              </w:rPr>
              <w:t>(8)</w:t>
            </w:r>
          </w:p>
        </w:tc>
      </w:tr>
    </w:tbl>
    <w:p w14:paraId="52E9D593" w14:textId="77777777" w:rsidR="001C539E" w:rsidRPr="00C46D09" w:rsidRDefault="001C539E" w:rsidP="00BF62B6">
      <w:pPr>
        <w:spacing w:line="360" w:lineRule="auto"/>
      </w:pPr>
      <w:r w:rsidRPr="00C46D09">
        <w:t xml:space="preserve">with </w:t>
      </w:r>
      <m:oMath>
        <m:sSub>
          <m:sSubPr>
            <m:ctrlPr>
              <w:rPr>
                <w:rFonts w:ascii="Cambria Math" w:hAnsi="Cambria Math"/>
                <w:i/>
              </w:rPr>
            </m:ctrlPr>
          </m:sSubPr>
          <m:e>
            <m:r>
              <w:rPr>
                <w:rFonts w:ascii="Cambria Math" w:hAnsi="Cambria Math"/>
              </w:rPr>
              <m:t>s</m:t>
            </m:r>
          </m:e>
          <m:sub>
            <m:r>
              <w:rPr>
                <w:rFonts w:ascii="Cambria Math" w:hAnsi="Cambria Math"/>
              </w:rPr>
              <m:t>i</m:t>
            </m:r>
          </m:sub>
        </m:sSub>
      </m:oMath>
      <w:r w:rsidRPr="00C46D09">
        <w:t xml:space="preserve"> being elements of scaling (total output) vector </w:t>
      </w:r>
      <m:oMath>
        <m:r>
          <w:rPr>
            <w:rFonts w:ascii="Cambria Math" w:hAnsi="Cambria Math"/>
          </w:rPr>
          <m:t>s</m:t>
        </m:r>
      </m:oMath>
      <w:r w:rsidRPr="00C46D09" w:rsidDel="00355162">
        <w:t xml:space="preserve"> </w:t>
      </w:r>
      <w:r w:rsidRPr="00C46D09">
        <w:t xml:space="preserve">and </w:t>
      </w:r>
      <m:oMath>
        <m:r>
          <w:rPr>
            <w:rFonts w:ascii="Cambria Math" w:hAnsi="Cambria Math"/>
          </w:rPr>
          <m:t>C</m:t>
        </m:r>
      </m:oMath>
      <w:r w:rsidRPr="00C46D09" w:rsidDel="00355162">
        <w:t xml:space="preserve"> </w:t>
      </w:r>
      <w:r w:rsidRPr="00C46D09">
        <w:t>a capacity factor, defined by: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4"/>
        <w:gridCol w:w="3617"/>
        <w:gridCol w:w="2505"/>
      </w:tblGrid>
      <w:tr w:rsidR="001C539E" w:rsidRPr="00C46D09" w14:paraId="2A53974B" w14:textId="77777777" w:rsidTr="001C539E">
        <w:tc>
          <w:tcPr>
            <w:tcW w:w="2904" w:type="dxa"/>
          </w:tcPr>
          <w:p w14:paraId="6FB35A11" w14:textId="77777777" w:rsidR="001C539E" w:rsidRPr="00C46D09" w:rsidRDefault="001C539E" w:rsidP="00BF62B6">
            <w:pPr>
              <w:pStyle w:val="Mon-texte"/>
              <w:rPr>
                <w:rFonts w:ascii="Times New Roman" w:hAnsi="Times New Roman" w:cs="Times New Roman"/>
              </w:rPr>
            </w:pPr>
            <w:r w:rsidRPr="00C46D09">
              <w:rPr>
                <w:rFonts w:ascii="Times New Roman" w:hAnsi="Times New Roman" w:cs="Times New Roman"/>
                <w:bCs w:val="0"/>
              </w:rPr>
              <w:lastRenderedPageBreak/>
              <w:t>-</w:t>
            </w:r>
            <w:r w:rsidRPr="00C46D09">
              <w:rPr>
                <w:rFonts w:ascii="Times New Roman" w:hAnsi="Times New Roman" w:cs="Times New Roman"/>
              </w:rPr>
              <w:t xml:space="preserve"> for intermittent supply:</w:t>
            </w:r>
          </w:p>
        </w:tc>
        <w:tc>
          <w:tcPr>
            <w:tcW w:w="3617" w:type="dxa"/>
          </w:tcPr>
          <w:p w14:paraId="4E932D12" w14:textId="77777777" w:rsidR="001C539E" w:rsidRPr="00C46D09" w:rsidRDefault="0073146A" w:rsidP="00BF62B6">
            <w:pPr>
              <w:pStyle w:val="Mon-texte"/>
            </w:pPr>
            <m:oMathPara>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2,1</m:t>
                    </m:r>
                  </m:sub>
                </m:sSub>
                <m:nary>
                  <m:naryPr>
                    <m:limLoc m:val="subSup"/>
                    <m:ctrlPr>
                      <w:rPr>
                        <w:rFonts w:ascii="Cambria Math" w:eastAsiaTheme="minorEastAsia" w:hAnsi="Cambria Math"/>
                        <w:i/>
                      </w:rPr>
                    </m:ctrlPr>
                  </m:naryPr>
                  <m:sub>
                    <m:r>
                      <w:rPr>
                        <w:rFonts w:ascii="Cambria Math" w:eastAsiaTheme="minorEastAsia" w:hAnsi="Cambria Math"/>
                      </w:rPr>
                      <m:t>t</m:t>
                    </m:r>
                  </m:sub>
                  <m:sup>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sup>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2,2</m:t>
                        </m:r>
                      </m:sub>
                    </m:sSub>
                  </m:e>
                </m:nary>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 xml:space="preserve"> dt </m:t>
                </m:r>
                <m:r>
                  <m:rPr>
                    <m:sty m:val="p"/>
                  </m:rPr>
                  <w:rPr>
                    <w:rFonts w:ascii="Cambria Math" w:eastAsiaTheme="minorEastAsia" w:hAnsi="Cambria Math"/>
                  </w:rPr>
                  <m:t xml:space="preserve">      </m:t>
                </m:r>
                <m:r>
                  <w:rPr>
                    <w:rFonts w:ascii="Cambria Math" w:eastAsiaTheme="minorEastAsia" w:hAnsi="Cambria Math"/>
                  </w:rPr>
                  <m:t xml:space="preserve"> </m:t>
                </m:r>
              </m:oMath>
            </m:oMathPara>
          </w:p>
        </w:tc>
        <w:tc>
          <w:tcPr>
            <w:tcW w:w="2505" w:type="dxa"/>
          </w:tcPr>
          <w:p w14:paraId="7F34DEC8" w14:textId="77777777" w:rsidR="001C539E" w:rsidRPr="00C46D09" w:rsidRDefault="001C539E" w:rsidP="00BF62B6">
            <w:pPr>
              <w:pStyle w:val="Mon-texte"/>
              <w:jc w:val="right"/>
              <w:rPr>
                <w:rFonts w:ascii="Times New Roman" w:hAnsi="Times New Roman" w:cs="Times New Roman"/>
              </w:rPr>
            </w:pPr>
            <w:r w:rsidRPr="00C46D09">
              <w:rPr>
                <w:rFonts w:ascii="Times New Roman" w:eastAsiaTheme="minorEastAsia" w:hAnsi="Times New Roman" w:cs="Times New Roman"/>
              </w:rPr>
              <w:t>(9)</w:t>
            </w:r>
          </w:p>
        </w:tc>
      </w:tr>
      <w:tr w:rsidR="001C539E" w:rsidRPr="00C46D09" w14:paraId="26272C72" w14:textId="77777777" w:rsidTr="001C539E">
        <w:tc>
          <w:tcPr>
            <w:tcW w:w="2904" w:type="dxa"/>
          </w:tcPr>
          <w:p w14:paraId="63DFDCCE" w14:textId="4F5EF3EB" w:rsidR="001C539E" w:rsidRPr="00E02049" w:rsidRDefault="001C539E" w:rsidP="00BF62B6">
            <w:pPr>
              <w:pStyle w:val="Mon-texte"/>
              <w:rPr>
                <w:rFonts w:ascii="Times New Roman" w:hAnsi="Times New Roman" w:cs="Times New Roman"/>
                <w:lang w:val="en-GB"/>
              </w:rPr>
            </w:pPr>
            <w:r w:rsidRPr="00E02049">
              <w:rPr>
                <w:rFonts w:ascii="Times New Roman" w:hAnsi="Times New Roman" w:cs="Times New Roman"/>
                <w:lang w:val="en-GB"/>
              </w:rPr>
              <w:t xml:space="preserve">- for </w:t>
            </w:r>
            <w:r w:rsidR="00E02049" w:rsidRPr="00E02049">
              <w:rPr>
                <w:rFonts w:ascii="Times New Roman" w:hAnsi="Times New Roman" w:cs="Times New Roman"/>
                <w:lang w:val="en-GB"/>
              </w:rPr>
              <w:t>continuous</w:t>
            </w:r>
            <w:r w:rsidRPr="00E02049">
              <w:rPr>
                <w:rFonts w:ascii="Times New Roman" w:hAnsi="Times New Roman" w:cs="Times New Roman"/>
                <w:lang w:val="en-GB"/>
              </w:rPr>
              <w:t xml:space="preserve"> supply:</w:t>
            </w:r>
          </w:p>
        </w:tc>
        <w:tc>
          <w:tcPr>
            <w:tcW w:w="3617" w:type="dxa"/>
          </w:tcPr>
          <w:p w14:paraId="1E26AC65" w14:textId="77777777" w:rsidR="001C539E" w:rsidRPr="00C46D09" w:rsidRDefault="0073146A" w:rsidP="00BF62B6">
            <w:pPr>
              <w:pStyle w:val="Mon-texte"/>
              <w:rPr>
                <w:rFonts w:ascii="Calibri" w:eastAsia="Calibri" w:hAnsi="Calibri" w:cs="Times New Roman"/>
              </w:rPr>
            </w:pPr>
            <m:oMathPara>
              <m:oMath>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2,2</m:t>
                    </m:r>
                  </m:sub>
                </m:sSub>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span</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den>
                </m:f>
              </m:oMath>
            </m:oMathPara>
          </w:p>
        </w:tc>
        <w:tc>
          <w:tcPr>
            <w:tcW w:w="2505" w:type="dxa"/>
          </w:tcPr>
          <w:p w14:paraId="4CB06533" w14:textId="77777777" w:rsidR="001C539E" w:rsidRPr="00C46D09" w:rsidRDefault="001C539E" w:rsidP="00BF62B6">
            <w:pPr>
              <w:pStyle w:val="Mon-texte"/>
              <w:jc w:val="right"/>
              <w:rPr>
                <w:rFonts w:ascii="Times New Roman" w:eastAsiaTheme="minorEastAsia" w:hAnsi="Times New Roman" w:cs="Times New Roman"/>
              </w:rPr>
            </w:pPr>
            <w:r w:rsidRPr="00C46D09">
              <w:rPr>
                <w:rFonts w:ascii="Times New Roman" w:eastAsiaTheme="minorEastAsia" w:hAnsi="Times New Roman" w:cs="Times New Roman"/>
              </w:rPr>
              <w:t>(10)</w:t>
            </w:r>
          </w:p>
        </w:tc>
      </w:tr>
    </w:tbl>
    <w:p w14:paraId="47E0DFDD" w14:textId="77777777" w:rsidR="001C539E" w:rsidRPr="00C46D09" w:rsidRDefault="001C539E" w:rsidP="00BF62B6">
      <w:pPr>
        <w:spacing w:line="360" w:lineRule="auto"/>
      </w:pPr>
      <w:r w:rsidRPr="00C46D09">
        <w:t xml:space="preserve">Besides the quantities of environmental interventions (values of </w:t>
      </w:r>
      <w:r w:rsidRPr="00C46D09">
        <w:rPr>
          <w:rFonts w:cs="Times New Roman"/>
        </w:rPr>
        <w:t>β</w:t>
      </w:r>
      <w:r w:rsidRPr="00C46D09">
        <w:t xml:space="preserve">), the position in time of the activity (production and emission functions) is one of the key results of the model. Functions </w:t>
      </w:r>
      <w:r w:rsidRPr="00C46D09">
        <w:rPr>
          <w:rFonts w:ascii="Symbol" w:hAnsi="Symbol"/>
        </w:rPr>
        <w:t></w:t>
      </w:r>
      <w:r w:rsidRPr="00C46D09">
        <w:t xml:space="preserve"> and </w:t>
      </w:r>
      <w:r w:rsidRPr="00C46D09">
        <w:rPr>
          <w:rFonts w:ascii="Symbol" w:hAnsi="Symbol"/>
        </w:rPr>
        <w:t></w:t>
      </w:r>
      <w:r w:rsidRPr="00C46D09">
        <w:t xml:space="preserve"> of a producer process (process 2 in figure 2) are distributed in time starting from the zero time of the consumer process, i.e. from the beginning of the activity of process (1):</w:t>
      </w:r>
    </w:p>
    <w:p w14:paraId="18F901F2" w14:textId="77777777" w:rsidR="001C539E" w:rsidRPr="00C46D09" w:rsidRDefault="0073146A" w:rsidP="00BF62B6">
      <w:pPr>
        <w:spacing w:line="360" w:lineRule="auto"/>
      </w:pPr>
      <m:oMath>
        <m:sSub>
          <m:sSubPr>
            <m:ctrlPr>
              <w:rPr>
                <w:rFonts w:ascii="Cambria Math" w:hAnsi="Cambria Math"/>
                <w:i/>
              </w:rPr>
            </m:ctrlPr>
          </m:sSubPr>
          <m:e>
            <m:r>
              <w:rPr>
                <w:rFonts w:ascii="Cambria Math" w:hAnsi="Cambria Math"/>
              </w:rPr>
              <m:t>α</m:t>
            </m:r>
          </m:e>
          <m:sub>
            <m:r>
              <w:rPr>
                <w:rFonts w:ascii="Cambria Math" w:hAnsi="Cambria Math"/>
              </w:rPr>
              <m:t>2,1</m:t>
            </m:r>
          </m:sub>
        </m:sSub>
        <m:d>
          <m:dPr>
            <m:ctrlPr>
              <w:rPr>
                <w:rFonts w:ascii="Cambria Math" w:hAnsi="Cambria Math"/>
                <w:i/>
              </w:rPr>
            </m:ctrlPr>
          </m:dPr>
          <m:e>
            <m:r>
              <w:rPr>
                <w:rFonts w:ascii="Cambria Math" w:hAnsi="Cambria Math"/>
              </w:rPr>
              <m:t>t</m:t>
            </m:r>
          </m:e>
        </m:d>
        <m:r>
          <w:rPr>
            <w:rFonts w:ascii="Cambria Math" w:hAnsi="Cambria Math"/>
          </w:rPr>
          <m:t xml:space="preserve">&gt;0 </m:t>
        </m:r>
      </m:oMath>
      <w:r w:rsidR="001C539E" w:rsidRPr="00C46D09">
        <w:t xml:space="preserve">  and   </w:t>
      </w:r>
      <m:oMath>
        <m:sSub>
          <m:sSubPr>
            <m:ctrlPr>
              <w:rPr>
                <w:rFonts w:ascii="Cambria Math" w:hAnsi="Cambria Math"/>
                <w:i/>
              </w:rPr>
            </m:ctrlPr>
          </m:sSubPr>
          <m:e>
            <m:r>
              <w:rPr>
                <w:rFonts w:ascii="Cambria Math" w:hAnsi="Cambria Math"/>
              </w:rPr>
              <m:t>β</m:t>
            </m:r>
          </m:e>
          <m:sub>
            <m:r>
              <w:rPr>
                <w:rFonts w:ascii="Cambria Math" w:hAnsi="Cambria Math"/>
              </w:rPr>
              <m:t>k,2,1</m:t>
            </m:r>
          </m:sub>
        </m:sSub>
        <m:d>
          <m:dPr>
            <m:ctrlPr>
              <w:rPr>
                <w:rFonts w:ascii="Cambria Math" w:hAnsi="Cambria Math"/>
                <w:i/>
              </w:rPr>
            </m:ctrlPr>
          </m:dPr>
          <m:e>
            <m:r>
              <w:rPr>
                <w:rFonts w:ascii="Cambria Math" w:hAnsi="Cambria Math"/>
              </w:rPr>
              <m:t>t</m:t>
            </m:r>
          </m:e>
        </m:d>
        <m:r>
          <w:rPr>
            <w:rFonts w:ascii="Cambria Math" w:hAnsi="Cambria Math"/>
          </w:rPr>
          <m:t>&gt;0</m:t>
        </m:r>
      </m:oMath>
      <w:r w:rsidR="001C539E" w:rsidRPr="00C46D09">
        <w:t xml:space="preserve">   </w:t>
      </w:r>
    </w:p>
    <w:p w14:paraId="23CC6088" w14:textId="77777777" w:rsidR="001C539E" w:rsidRPr="00C46D09" w:rsidRDefault="001C539E" w:rsidP="00BF62B6">
      <w:pPr>
        <w:spacing w:line="360" w:lineRule="auto"/>
      </w:pPr>
      <w:r w:rsidRPr="00C46D09">
        <w:t xml:space="preserve">for  </w:t>
      </w:r>
      <m:oMath>
        <m:r>
          <w:rPr>
            <w:rFonts w:ascii="Cambria Math" w:hAnsi="Cambria Math"/>
          </w:rPr>
          <m:t>t∈</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0,1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2</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2,1</m:t>
                        </m:r>
                      </m:sub>
                    </m:sSub>
                    <m:r>
                      <w:rPr>
                        <w:rFonts w:ascii="Cambria Math" w:hAnsi="Cambria Math"/>
                      </w:rPr>
                      <m:t>-1</m:t>
                    </m:r>
                  </m:e>
                </m:d>
                <m:sSub>
                  <m:sSubPr>
                    <m:ctrlPr>
                      <w:rPr>
                        <w:rFonts w:ascii="Cambria Math" w:hAnsi="Cambria Math"/>
                        <w:i/>
                      </w:rPr>
                    </m:ctrlPr>
                  </m:sSubPr>
                  <m:e>
                    <m:r>
                      <w:rPr>
                        <w:rFonts w:ascii="Cambria Math" w:hAnsi="Cambria Math"/>
                      </w:rPr>
                      <m:t>τ</m:t>
                    </m:r>
                  </m:e>
                  <m:sub>
                    <m:r>
                      <w:rPr>
                        <w:rFonts w:ascii="Cambria Math" w:hAnsi="Cambria Math"/>
                      </w:rPr>
                      <m:t>2,1</m:t>
                    </m:r>
                  </m:sub>
                </m:sSub>
              </m:e>
            </m:d>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0,1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δ</m:t>
                    </m:r>
                  </m:e>
                  <m:sub>
                    <m:r>
                      <w:rPr>
                        <w:rFonts w:ascii="Cambria Math" w:hAnsi="Cambria Math"/>
                      </w:rPr>
                      <m:t>2</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2,1</m:t>
                        </m:r>
                      </m:sub>
                    </m:sSub>
                    <m:r>
                      <w:rPr>
                        <w:rFonts w:ascii="Cambria Math" w:hAnsi="Cambria Math"/>
                      </w:rPr>
                      <m:t>-1</m:t>
                    </m:r>
                  </m:e>
                </m:d>
                <m:sSub>
                  <m:sSubPr>
                    <m:ctrlPr>
                      <w:rPr>
                        <w:rFonts w:ascii="Cambria Math" w:hAnsi="Cambria Math"/>
                        <w:i/>
                      </w:rPr>
                    </m:ctrlPr>
                  </m:sSubPr>
                  <m:e>
                    <m:r>
                      <w:rPr>
                        <w:rFonts w:ascii="Cambria Math" w:hAnsi="Cambria Math"/>
                      </w:rPr>
                      <m:t>τ</m:t>
                    </m:r>
                  </m:e>
                  <m:sub>
                    <m:r>
                      <w:rPr>
                        <w:rFonts w:ascii="Cambria Math" w:hAnsi="Cambria Math"/>
                      </w:rPr>
                      <m:t>2,1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d>
          </m:e>
        </m:d>
      </m:oMath>
    </w:p>
    <w:p w14:paraId="729FFD0C" w14:textId="77777777" w:rsidR="001C539E" w:rsidRPr="00C46D09" w:rsidRDefault="001C539E" w:rsidP="00BF62B6">
      <w:pPr>
        <w:spacing w:line="360" w:lineRule="auto"/>
      </w:pPr>
      <w:r w:rsidRPr="00C46D09">
        <w:t>with</w:t>
      </w:r>
      <w:r w:rsidRPr="00C46D09">
        <w:tab/>
      </w:r>
      <m:oMath>
        <m:sSub>
          <m:sSubPr>
            <m:ctrlPr>
              <w:rPr>
                <w:rFonts w:ascii="Cambria Math" w:hAnsi="Cambria Math"/>
                <w:i/>
              </w:rPr>
            </m:ctrlPr>
          </m:sSubPr>
          <m:e>
            <m:r>
              <w:rPr>
                <w:rFonts w:ascii="Cambria Math" w:hAnsi="Cambria Math"/>
              </w:rPr>
              <m:t>x</m:t>
            </m:r>
          </m:e>
          <m:sub>
            <m:r>
              <w:rPr>
                <w:rFonts w:ascii="Cambria Math" w:hAnsi="Cambria Math"/>
              </w:rPr>
              <m:t>2,1</m:t>
            </m:r>
          </m:sub>
        </m:sSub>
        <m:r>
          <w:rPr>
            <w:rFonts w:ascii="Cambria Math" w:hAnsi="Cambria Math"/>
          </w:rPr>
          <m:t>=1, …,</m:t>
        </m:r>
        <m:sSub>
          <m:sSubPr>
            <m:ctrlPr>
              <w:rPr>
                <w:rFonts w:ascii="Cambria Math" w:hAnsi="Cambria Math"/>
                <w:i/>
              </w:rPr>
            </m:ctrlPr>
          </m:sSubPr>
          <m:e>
            <m:r>
              <w:rPr>
                <w:rFonts w:ascii="Cambria Math" w:hAnsi="Cambria Math"/>
              </w:rPr>
              <m:t>σ</m:t>
            </m:r>
          </m:e>
          <m:sub>
            <m:r>
              <w:rPr>
                <w:rFonts w:ascii="Cambria Math" w:hAnsi="Cambria Math"/>
              </w:rPr>
              <m:t>2,1</m:t>
            </m:r>
          </m:sub>
        </m:sSub>
      </m:oMath>
    </w:p>
    <w:p w14:paraId="7EBBA5AC" w14:textId="77777777" w:rsidR="001C539E" w:rsidRPr="00C46D09" w:rsidRDefault="0073146A" w:rsidP="00BF62B6">
      <w:pPr>
        <w:tabs>
          <w:tab w:val="right" w:pos="9027"/>
        </w:tabs>
        <w:spacing w:line="360" w:lineRule="auto"/>
      </w:pPr>
      <m:oMath>
        <m:sSub>
          <m:sSubPr>
            <m:ctrlPr>
              <w:rPr>
                <w:rFonts w:ascii="Cambria Math" w:hAnsi="Cambria Math"/>
                <w:i/>
              </w:rPr>
            </m:ctrlPr>
          </m:sSubPr>
          <m:e>
            <m:r>
              <w:rPr>
                <w:rFonts w:ascii="Cambria Math" w:hAnsi="Cambria Math"/>
              </w:rPr>
              <m:t>α</m:t>
            </m:r>
          </m:e>
          <m:sub>
            <m:r>
              <w:rPr>
                <w:rFonts w:ascii="Cambria Math" w:hAnsi="Cambria Math"/>
              </w:rPr>
              <m:t>2,1</m:t>
            </m:r>
          </m:sub>
        </m:sSub>
        <m:d>
          <m:dPr>
            <m:ctrlPr>
              <w:rPr>
                <w:rFonts w:ascii="Cambria Math" w:hAnsi="Cambria Math"/>
                <w:i/>
              </w:rPr>
            </m:ctrlPr>
          </m:dPr>
          <m:e>
            <m:r>
              <w:rPr>
                <w:rFonts w:ascii="Cambria Math" w:hAnsi="Cambria Math"/>
              </w:rPr>
              <m:t>t</m:t>
            </m:r>
          </m:e>
        </m:d>
        <m:r>
          <w:rPr>
            <w:rFonts w:ascii="Cambria Math" w:hAnsi="Cambria Math"/>
          </w:rPr>
          <m:t xml:space="preserve">=0 </m:t>
        </m:r>
      </m:oMath>
      <w:r w:rsidR="001C539E" w:rsidRPr="00C46D09">
        <w:t xml:space="preserve"> and   </w:t>
      </w:r>
      <m:oMath>
        <m:sSub>
          <m:sSubPr>
            <m:ctrlPr>
              <w:rPr>
                <w:rFonts w:ascii="Cambria Math" w:hAnsi="Cambria Math"/>
                <w:i/>
              </w:rPr>
            </m:ctrlPr>
          </m:sSubPr>
          <m:e>
            <m:r>
              <w:rPr>
                <w:rFonts w:ascii="Cambria Math" w:hAnsi="Cambria Math"/>
              </w:rPr>
              <m:t>β</m:t>
            </m:r>
          </m:e>
          <m:sub>
            <m:r>
              <w:rPr>
                <w:rFonts w:ascii="Cambria Math" w:hAnsi="Cambria Math"/>
              </w:rPr>
              <m:t>k,2,1</m:t>
            </m:r>
          </m:sub>
        </m:sSub>
        <m:d>
          <m:dPr>
            <m:ctrlPr>
              <w:rPr>
                <w:rFonts w:ascii="Cambria Math" w:hAnsi="Cambria Math"/>
                <w:i/>
              </w:rPr>
            </m:ctrlPr>
          </m:dPr>
          <m:e>
            <m:r>
              <w:rPr>
                <w:rFonts w:ascii="Cambria Math" w:hAnsi="Cambria Math"/>
              </w:rPr>
              <m:t>t</m:t>
            </m:r>
          </m:e>
        </m:d>
        <m:r>
          <w:rPr>
            <w:rFonts w:ascii="Cambria Math" w:hAnsi="Cambria Math"/>
          </w:rPr>
          <m:t>=0</m:t>
        </m:r>
      </m:oMath>
      <w:r w:rsidR="001C539E" w:rsidRPr="00C46D09">
        <w:t xml:space="preserve">   for t elsewhere</w:t>
      </w:r>
      <w:r w:rsidR="001C539E" w:rsidRPr="00C46D09">
        <w:tab/>
        <w:t>(11)</w:t>
      </w:r>
    </w:p>
    <w:p w14:paraId="7FCFC279" w14:textId="77777777" w:rsidR="001C539E" w:rsidRPr="00C46D09" w:rsidRDefault="001C539E" w:rsidP="00BF62B6">
      <w:pPr>
        <w:spacing w:before="240" w:line="360" w:lineRule="auto"/>
      </w:pPr>
      <w:r w:rsidRPr="00C46D09">
        <w:t>In case of continuous supply, the intervals become:</w:t>
      </w:r>
    </w:p>
    <w:p w14:paraId="60649A0F" w14:textId="77777777" w:rsidR="001C539E" w:rsidRPr="00C46D09" w:rsidRDefault="001C539E" w:rsidP="00BF62B6">
      <w:pPr>
        <w:tabs>
          <w:tab w:val="right" w:pos="9027"/>
        </w:tabs>
        <w:spacing w:before="240" w:line="360" w:lineRule="auto"/>
      </w:pPr>
      <w:r w:rsidRPr="00C46D09">
        <w:t xml:space="preserve">  </w:t>
      </w:r>
      <m:oMath>
        <m:r>
          <w:rPr>
            <w:rFonts w:ascii="Cambria Math" w:hAnsi="Cambria Math"/>
          </w:rPr>
          <m:t>t∈</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0,1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δ</m:t>
                    </m:r>
                  </m:e>
                  <m:sub>
                    <m:r>
                      <w:rPr>
                        <w:rFonts w:ascii="Cambria Math" w:hAnsi="Cambria Math"/>
                      </w:rPr>
                      <m:t>2</m:t>
                    </m:r>
                  </m:sub>
                </m:sSub>
              </m:e>
            </m:d>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0,1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δ</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span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d>
          </m:e>
        </m:d>
      </m:oMath>
      <w:r w:rsidRPr="00C46D09">
        <w:tab/>
        <w:t>(12)</w:t>
      </w:r>
    </w:p>
    <w:p w14:paraId="0E772644" w14:textId="77777777" w:rsidR="001C539E" w:rsidRPr="00C46D09" w:rsidRDefault="001C539E" w:rsidP="00BF62B6">
      <w:pPr>
        <w:spacing w:before="240" w:line="360" w:lineRule="auto"/>
      </w:pPr>
      <w:r w:rsidRPr="00C46D09">
        <w:t>The continuous mode can be also considered as a supply of consecutive batches without pause, i.e. a delivery interval equal to the production period r (i.e. τ</w:t>
      </w:r>
      <w:r w:rsidRPr="00C46D09">
        <w:rPr>
          <w:vertAlign w:val="subscript"/>
        </w:rPr>
        <w:t>2,1</w:t>
      </w:r>
      <w:r w:rsidRPr="00C46D09">
        <w:t xml:space="preserve"> = r</w:t>
      </w:r>
      <w:r w:rsidRPr="00C46D09">
        <w:rPr>
          <w:vertAlign w:val="subscript"/>
        </w:rPr>
        <w:t>2</w:t>
      </w:r>
      <w:r w:rsidRPr="00C46D09">
        <w:t>).</w:t>
      </w:r>
    </w:p>
    <w:p w14:paraId="0C03B900" w14:textId="145D7624" w:rsidR="001C539E" w:rsidRPr="00C46D09" w:rsidRDefault="001C539E" w:rsidP="00BF62B6">
      <w:pPr>
        <w:spacing w:before="240" w:line="360" w:lineRule="auto"/>
      </w:pPr>
      <w:r w:rsidRPr="00C46D09">
        <w:t xml:space="preserve">The final objective of the model is to obtain the environmental interventions distributed over time, i.e. all </w:t>
      </w:r>
      <w:r w:rsidRPr="00C46D09">
        <w:rPr>
          <w:rFonts w:cs="Times New Roman"/>
        </w:rPr>
        <w:t>β</w:t>
      </w:r>
      <w:r w:rsidRPr="00C46D09">
        <w:t xml:space="preserve"> functions evaluated and scaled over the timeline. Their integration over time (between initial and final time values) yields the conventional inventory results, i.e. </w:t>
      </w:r>
      <m:oMath>
        <m:sSub>
          <m:sSubPr>
            <m:ctrlPr>
              <w:rPr>
                <w:rFonts w:ascii="Cambria Math" w:hAnsi="Cambria Math"/>
                <w:i/>
              </w:rPr>
            </m:ctrlPr>
          </m:sSubPr>
          <m:e>
            <m:r>
              <w:rPr>
                <w:rFonts w:ascii="Cambria Math" w:hAnsi="Cambria Math"/>
              </w:rPr>
              <m:t>g</m:t>
            </m:r>
          </m:e>
          <m:sub>
            <m:r>
              <w:rPr>
                <w:rFonts w:ascii="Cambria Math" w:hAnsi="Cambria Math"/>
              </w:rPr>
              <m:t>k,i,j</m:t>
            </m:r>
          </m:sub>
        </m:sSub>
        <m:r>
          <w:rPr>
            <w:rFonts w:ascii="Cambria Math" w:hAnsi="Cambria Math"/>
          </w:rPr>
          <m:t xml:space="preserve"> </m:t>
        </m:r>
      </m:oMath>
      <w:r w:rsidRPr="00C46D09">
        <w:t xml:space="preserve">quantities for each substance </w:t>
      </w:r>
      <w:r w:rsidRPr="00C46D09">
        <w:rPr>
          <w:i/>
        </w:rPr>
        <w:t>k</w:t>
      </w:r>
      <w:r w:rsidRPr="00C46D09">
        <w:t xml:space="preserve"> and process </w:t>
      </w:r>
      <w:r w:rsidRPr="00C46D09">
        <w:rPr>
          <w:i/>
        </w:rPr>
        <w:t>i</w:t>
      </w:r>
      <w:r w:rsidRPr="00C46D09">
        <w:t xml:space="preserve"> linked to process </w:t>
      </w:r>
      <w:r w:rsidRPr="00C46D09">
        <w:rPr>
          <w:i/>
        </w:rPr>
        <w:t>j</w:t>
      </w:r>
      <w:r w:rsidRPr="00C46D09">
        <w:t xml:space="preserve">, and the total integrated environmental intervention </w:t>
      </w:r>
      <m:oMath>
        <m:sSub>
          <m:sSubPr>
            <m:ctrlPr>
              <w:rPr>
                <w:rFonts w:ascii="Cambria Math" w:hAnsi="Cambria Math"/>
                <w:i/>
              </w:rPr>
            </m:ctrlPr>
          </m:sSubPr>
          <m:e>
            <m:r>
              <w:rPr>
                <w:rFonts w:ascii="Cambria Math" w:hAnsi="Cambria Math"/>
              </w:rPr>
              <m:t>g</m:t>
            </m:r>
          </m:e>
          <m:sub>
            <m:r>
              <w:rPr>
                <w:rFonts w:ascii="Cambria Math" w:hAnsi="Cambria Math"/>
              </w:rPr>
              <m:t>k</m:t>
            </m:r>
          </m:sub>
        </m:sSub>
      </m:oMath>
      <w:r w:rsidRPr="00C46D09">
        <w:t xml:space="preserve"> (over the </w:t>
      </w:r>
      <w:r w:rsidR="00880250">
        <w:t xml:space="preserve">full </w:t>
      </w:r>
      <w:r w:rsidRPr="00C46D09">
        <w:t xml:space="preserve">time span) of compound </w:t>
      </w:r>
      <w:r w:rsidRPr="00C46D09">
        <w:rPr>
          <w:i/>
        </w:rPr>
        <w:t>k</w:t>
      </w:r>
      <w:r w:rsidRPr="00C46D09">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7"/>
        <w:gridCol w:w="3139"/>
        <w:gridCol w:w="2984"/>
      </w:tblGrid>
      <w:tr w:rsidR="001C539E" w:rsidRPr="00C46D09" w14:paraId="73F5D6D4" w14:textId="77777777" w:rsidTr="001C539E">
        <w:tc>
          <w:tcPr>
            <w:tcW w:w="3245" w:type="dxa"/>
            <w:vAlign w:val="center"/>
          </w:tcPr>
          <w:p w14:paraId="05DCF49E" w14:textId="77777777" w:rsidR="001C539E" w:rsidRPr="004C7C6A" w:rsidRDefault="001C539E" w:rsidP="00BF62B6">
            <w:pPr>
              <w:pStyle w:val="Mon-texte"/>
              <w:spacing w:after="0"/>
              <w:rPr>
                <w:lang w:val="en-US"/>
              </w:rPr>
            </w:pPr>
          </w:p>
        </w:tc>
        <w:tc>
          <w:tcPr>
            <w:tcW w:w="3245" w:type="dxa"/>
            <w:vAlign w:val="center"/>
          </w:tcPr>
          <w:p w14:paraId="08A10D0C" w14:textId="77777777" w:rsidR="001C539E" w:rsidRPr="00C46D09" w:rsidRDefault="0073146A" w:rsidP="00BF62B6">
            <w:pPr>
              <w:pStyle w:val="Mon-texte"/>
              <w:spacing w:after="0"/>
            </w:pPr>
            <m:oMathPara>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k,i,j</m:t>
                    </m:r>
                  </m:sub>
                </m:sSub>
                <m:r>
                  <w:rPr>
                    <w:rFonts w:ascii="Cambria Math" w:eastAsiaTheme="minorEastAsia" w:hAnsi="Cambria Math"/>
                  </w:rPr>
                  <m:t>=</m:t>
                </m:r>
                <m:nary>
                  <m:naryPr>
                    <m:limLoc m:val="subSup"/>
                    <m:ctrlPr>
                      <w:rPr>
                        <w:rFonts w:ascii="Cambria Math" w:eastAsiaTheme="minorEastAsia" w:hAnsi="Cambria Math"/>
                        <w:i/>
                      </w:rPr>
                    </m:ctrlPr>
                  </m:naryPr>
                  <m: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0,i</m:t>
                        </m:r>
                      </m:sub>
                    </m:sSub>
                  </m:sub>
                  <m:sup>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0,f</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f</m:t>
                        </m:r>
                      </m:sub>
                    </m:sSub>
                  </m:sup>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k,i,j</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 xml:space="preserve"> dt</m:t>
                    </m:r>
                  </m:e>
                </m:nary>
              </m:oMath>
            </m:oMathPara>
          </w:p>
        </w:tc>
        <w:tc>
          <w:tcPr>
            <w:tcW w:w="3246" w:type="dxa"/>
            <w:vAlign w:val="center"/>
          </w:tcPr>
          <w:p w14:paraId="257E28F4" w14:textId="77777777" w:rsidR="001C539E" w:rsidRPr="00C46D09" w:rsidRDefault="001C539E" w:rsidP="00BF62B6">
            <w:pPr>
              <w:pStyle w:val="Mon-texte"/>
              <w:spacing w:after="0"/>
              <w:jc w:val="right"/>
            </w:pPr>
            <w:r w:rsidRPr="00C46D09">
              <w:rPr>
                <w:rFonts w:ascii="Times New Roman" w:eastAsiaTheme="minorEastAsia" w:hAnsi="Times New Roman"/>
              </w:rPr>
              <w:t>(13)</w:t>
            </w:r>
          </w:p>
        </w:tc>
      </w:tr>
      <w:tr w:rsidR="001C539E" w:rsidRPr="00C46D09" w14:paraId="35FEBCD9" w14:textId="77777777" w:rsidTr="001C539E">
        <w:tc>
          <w:tcPr>
            <w:tcW w:w="3245" w:type="dxa"/>
            <w:vAlign w:val="center"/>
          </w:tcPr>
          <w:p w14:paraId="393F7A14" w14:textId="77777777" w:rsidR="001C539E" w:rsidRPr="00C46D09" w:rsidRDefault="001C539E" w:rsidP="00BF62B6">
            <w:pPr>
              <w:pStyle w:val="Mon-texte"/>
              <w:spacing w:after="0"/>
            </w:pPr>
          </w:p>
        </w:tc>
        <w:tc>
          <w:tcPr>
            <w:tcW w:w="3245" w:type="dxa"/>
            <w:vAlign w:val="center"/>
          </w:tcPr>
          <w:p w14:paraId="533B1CDE" w14:textId="77777777" w:rsidR="001C539E" w:rsidRPr="00C46D09" w:rsidRDefault="0073146A" w:rsidP="00BF62B6">
            <w:pPr>
              <w:pStyle w:val="Mon-texte"/>
              <w:spacing w:after="0"/>
            </w:pPr>
            <m:oMathPara>
              <m:oMath>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k</m:t>
                    </m:r>
                  </m:sub>
                </m:sSub>
                <m:r>
                  <w:rPr>
                    <w:rFonts w:ascii="Cambria Math" w:eastAsiaTheme="minorEastAsia" w:hAnsi="Cambria Math"/>
                  </w:rPr>
                  <m:t>=</m:t>
                </m:r>
                <m:nary>
                  <m:naryPr>
                    <m:chr m:val="∑"/>
                    <m:limLoc m:val="subSup"/>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m</m:t>
                    </m:r>
                  </m:sup>
                  <m:e>
                    <m:nary>
                      <m:naryPr>
                        <m:chr m:val="∑"/>
                        <m:limLoc m:val="subSup"/>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m</m:t>
                        </m:r>
                      </m:sup>
                      <m:e>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k,i,j</m:t>
                            </m:r>
                          </m:sub>
                        </m:sSub>
                      </m:e>
                    </m:nary>
                  </m:e>
                </m:nary>
              </m:oMath>
            </m:oMathPara>
          </w:p>
        </w:tc>
        <w:tc>
          <w:tcPr>
            <w:tcW w:w="3246" w:type="dxa"/>
            <w:vAlign w:val="center"/>
          </w:tcPr>
          <w:p w14:paraId="1DCF550E" w14:textId="77777777" w:rsidR="001C539E" w:rsidRPr="00C46D09" w:rsidRDefault="001C539E" w:rsidP="00BF62B6">
            <w:pPr>
              <w:pStyle w:val="Mon-texte"/>
              <w:spacing w:after="0"/>
              <w:jc w:val="right"/>
            </w:pPr>
            <w:r w:rsidRPr="00C46D09">
              <w:rPr>
                <w:rFonts w:ascii="Times New Roman" w:hAnsi="Times New Roman"/>
              </w:rPr>
              <w:t>(14)</w:t>
            </w:r>
          </w:p>
        </w:tc>
      </w:tr>
    </w:tbl>
    <w:p w14:paraId="089FA49B" w14:textId="77777777" w:rsidR="001C539E" w:rsidRPr="00C46D09" w:rsidRDefault="001C539E" w:rsidP="00BF62B6">
      <w:pPr>
        <w:spacing w:before="240" w:line="360" w:lineRule="auto"/>
      </w:pPr>
      <w:r w:rsidRPr="00C46D09">
        <w:t>Then, these functions can be summed for a given substance k, in order to obtain the γ(t) function – its aggregated emission profile over the life cycle: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26"/>
        <w:gridCol w:w="2990"/>
      </w:tblGrid>
      <w:tr w:rsidR="001C539E" w:rsidRPr="00C46D09" w14:paraId="1AF5B43C" w14:textId="77777777" w:rsidTr="001C539E">
        <w:tc>
          <w:tcPr>
            <w:tcW w:w="3245" w:type="dxa"/>
            <w:vAlign w:val="center"/>
          </w:tcPr>
          <w:p w14:paraId="6F7A84A1" w14:textId="77777777" w:rsidR="001C539E" w:rsidRPr="004C7C6A" w:rsidRDefault="001C539E" w:rsidP="00BF62B6">
            <w:pPr>
              <w:pStyle w:val="Mon-texte"/>
              <w:spacing w:after="0"/>
              <w:rPr>
                <w:rFonts w:eastAsiaTheme="minorEastAsia"/>
                <w:lang w:val="en-US"/>
              </w:rPr>
            </w:pPr>
          </w:p>
        </w:tc>
        <w:tc>
          <w:tcPr>
            <w:tcW w:w="3245" w:type="dxa"/>
            <w:vAlign w:val="center"/>
          </w:tcPr>
          <w:p w14:paraId="4A3F08C7" w14:textId="77777777" w:rsidR="001C539E" w:rsidRPr="00C46D09" w:rsidRDefault="0073146A" w:rsidP="00BF62B6">
            <w:pPr>
              <w:pStyle w:val="Mon-texte"/>
              <w:spacing w:after="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k</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nary>
                  <m:naryPr>
                    <m:chr m:val="∑"/>
                    <m:limLoc m:val="subSup"/>
                    <m:supHide m:val="1"/>
                    <m:ctrlPr>
                      <w:rPr>
                        <w:rFonts w:ascii="Cambria Math" w:eastAsiaTheme="minorEastAsia" w:hAnsi="Cambria Math"/>
                        <w:i/>
                      </w:rPr>
                    </m:ctrlPr>
                  </m:naryPr>
                  <m:sub>
                    <m:r>
                      <w:rPr>
                        <w:rFonts w:ascii="Cambria Math" w:eastAsiaTheme="minorEastAsia" w:hAnsi="Cambria Math"/>
                      </w:rPr>
                      <m:t>i</m:t>
                    </m:r>
                  </m:sub>
                  <m:sup/>
                  <m:e>
                    <m:nary>
                      <m:naryPr>
                        <m:chr m:val="∑"/>
                        <m:limLoc m:val="subSup"/>
                        <m:supHide m:val="1"/>
                        <m:ctrlPr>
                          <w:rPr>
                            <w:rFonts w:ascii="Cambria Math" w:eastAsiaTheme="minorEastAsia" w:hAnsi="Cambria Math"/>
                            <w:i/>
                          </w:rPr>
                        </m:ctrlPr>
                      </m:naryPr>
                      <m:sub>
                        <m:r>
                          <w:rPr>
                            <w:rFonts w:ascii="Cambria Math" w:eastAsiaTheme="minorEastAsia" w:hAnsi="Cambria Math"/>
                          </w:rPr>
                          <m:t>j</m:t>
                        </m:r>
                      </m:sub>
                      <m:sup/>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k,i,j</m:t>
                            </m:r>
                          </m:sub>
                        </m:sSub>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 xml:space="preserve"> </m:t>
                        </m:r>
                      </m:e>
                    </m:nary>
                  </m:e>
                </m:nary>
              </m:oMath>
            </m:oMathPara>
          </w:p>
        </w:tc>
        <w:tc>
          <w:tcPr>
            <w:tcW w:w="3246" w:type="dxa"/>
            <w:vAlign w:val="center"/>
          </w:tcPr>
          <w:p w14:paraId="6F409088" w14:textId="77777777" w:rsidR="001C539E" w:rsidRPr="00C46D09" w:rsidRDefault="001C539E" w:rsidP="00BF62B6">
            <w:pPr>
              <w:spacing w:line="360" w:lineRule="auto"/>
              <w:jc w:val="right"/>
              <w:rPr>
                <w:rFonts w:cs="Times New Roman"/>
                <w:lang w:val="en-GB"/>
              </w:rPr>
            </w:pPr>
            <w:r w:rsidRPr="00C46D09">
              <w:rPr>
                <w:lang w:val="en-GB"/>
              </w:rPr>
              <w:t>(15)</w:t>
            </w:r>
          </w:p>
        </w:tc>
      </w:tr>
    </w:tbl>
    <w:p w14:paraId="5F101AF7" w14:textId="77777777" w:rsidR="001C539E" w:rsidRPr="00C46D09" w:rsidRDefault="001C539E" w:rsidP="00BF62B6">
      <w:pPr>
        <w:spacing w:before="240" w:line="360" w:lineRule="auto"/>
      </w:pPr>
      <w:r w:rsidRPr="00C46D09">
        <w:lastRenderedPageBreak/>
        <w:t>Equation (14) allows the validation of the model by comparing the resulting g</w:t>
      </w:r>
      <w:r w:rsidRPr="00C46D09">
        <w:rPr>
          <w:vertAlign w:val="subscript"/>
        </w:rPr>
        <w:t>k</w:t>
      </w:r>
      <w:r w:rsidRPr="00C46D09">
        <w:t xml:space="preserve"> values with the corresponding elements of vector </w:t>
      </w:r>
      <w:r w:rsidRPr="00C46D09">
        <w:rPr>
          <w:b/>
        </w:rPr>
        <w:t>g</w:t>
      </w:r>
      <w:r w:rsidRPr="00C46D09">
        <w:t xml:space="preserve"> in conventional LCA, for a given case study. </w:t>
      </w:r>
    </w:p>
    <w:p w14:paraId="1E14E711" w14:textId="07E76647" w:rsidR="001C539E" w:rsidRDefault="001C539E" w:rsidP="00BF62B6">
      <w:pPr>
        <w:spacing w:line="360" w:lineRule="auto"/>
      </w:pPr>
      <w:r w:rsidRPr="00C46D09">
        <w:t>The adopted numerical resolution method combines the flow balance equations above and a graph-search algorithm. The lossless analytical resolution (i.e. keeping all time-related information) of the model is not computationally possible given the complexity of the process network and wide timespans in full-scale LCA applications.</w:t>
      </w:r>
      <w:r w:rsidR="00357306">
        <w:t xml:space="preserve"> </w:t>
      </w:r>
    </w:p>
    <w:p w14:paraId="3E5F8F04" w14:textId="77777777" w:rsidR="00BF62B6" w:rsidRDefault="00BF62B6" w:rsidP="00BF62B6">
      <w:pPr>
        <w:spacing w:line="360" w:lineRule="auto"/>
      </w:pPr>
    </w:p>
    <w:p w14:paraId="5768A145" w14:textId="19C7A24E" w:rsidR="001C539E" w:rsidRDefault="001C539E" w:rsidP="00BF62B6">
      <w:pPr>
        <w:pStyle w:val="berschrift1"/>
        <w:spacing w:line="360" w:lineRule="auto"/>
      </w:pPr>
      <w:r>
        <w:t>Using the DyPLCA tool</w:t>
      </w:r>
    </w:p>
    <w:p w14:paraId="77FAAA4B" w14:textId="77777777" w:rsidR="001C539E" w:rsidRPr="00C46D09" w:rsidRDefault="001C539E" w:rsidP="00BF62B6">
      <w:pPr>
        <w:pStyle w:val="berschrift2"/>
        <w:spacing w:line="360" w:lineRule="auto"/>
      </w:pPr>
      <w:bookmarkStart w:id="4" w:name="_Toc510598266"/>
      <w:r w:rsidRPr="00C46D09">
        <w:t>Workflows</w:t>
      </w:r>
      <w:bookmarkEnd w:id="4"/>
    </w:p>
    <w:p w14:paraId="66640524" w14:textId="77777777" w:rsidR="001C539E" w:rsidRPr="00C46D09" w:rsidRDefault="001C539E" w:rsidP="00BF62B6">
      <w:pPr>
        <w:spacing w:line="360" w:lineRule="auto"/>
      </w:pPr>
      <w:r w:rsidRPr="00C46D09">
        <w:t xml:space="preserve">From the features and results available through the web application, we can define several workflows for the LCA practitioner. Indeed, working with large datasets is usually time consuming and tedious. The various features of the applications are available to leverage the user tasks. </w:t>
      </w:r>
    </w:p>
    <w:p w14:paraId="262626B2" w14:textId="3B68C4F6" w:rsidR="001C539E" w:rsidRPr="00C46D09" w:rsidRDefault="001C539E" w:rsidP="00BF62B6">
      <w:pPr>
        <w:spacing w:line="360" w:lineRule="auto"/>
      </w:pPr>
      <w:r w:rsidRPr="00C46D09">
        <w:t xml:space="preserve">Mostly two workflows are foreseen: 1) the creation of new DyPLCA projects from classical non-dynamic data sets. This is known as the </w:t>
      </w:r>
      <w:r w:rsidRPr="00C46D09">
        <w:rPr>
          <w:b/>
        </w:rPr>
        <w:t>Import</w:t>
      </w:r>
      <w:r w:rsidRPr="00C46D09">
        <w:t xml:space="preserve"> scenario. 2) The creation or modification of Dy</w:t>
      </w:r>
      <w:r w:rsidR="002B6FE1">
        <w:t>P</w:t>
      </w:r>
      <w:r w:rsidRPr="00C46D09">
        <w:t xml:space="preserve">LCA projects from various external sources. This is known as the </w:t>
      </w:r>
      <w:r w:rsidRPr="00C46D09">
        <w:rPr>
          <w:b/>
        </w:rPr>
        <w:t>upload/download</w:t>
      </w:r>
      <w:r w:rsidRPr="00C46D09">
        <w:t xml:space="preserve"> scenario. </w:t>
      </w:r>
    </w:p>
    <w:p w14:paraId="20A754BB" w14:textId="26A43C26" w:rsidR="001C539E" w:rsidRPr="00C46D09" w:rsidRDefault="001C539E" w:rsidP="00BF62B6">
      <w:pPr>
        <w:spacing w:line="360" w:lineRule="auto"/>
      </w:pPr>
      <w:r w:rsidRPr="00C46D09">
        <w:rPr>
          <w:b/>
        </w:rPr>
        <w:t>Import</w:t>
      </w:r>
      <w:r w:rsidRPr="00C46D09">
        <w:t>. This scenario is dedicated to users having acce</w:t>
      </w:r>
      <w:r w:rsidR="00F77A68">
        <w:t>ss to the ecoinvent datasets and</w:t>
      </w:r>
      <w:r w:rsidRPr="00C46D09">
        <w:t xml:space="preserve"> a compatible version of SimaPro. This scenario plays as follows; the user creates a classical LCA project from SimaPro using the ecoinvent data. Then, exports this project using SimaPro’s CVS output file format.</w:t>
      </w:r>
      <w:r w:rsidRPr="00C46D09">
        <w:rPr>
          <w:rStyle w:val="Kommentarzeichen"/>
          <w:sz w:val="22"/>
          <w:szCs w:val="22"/>
        </w:rPr>
        <w:t xml:space="preserve"> On</w:t>
      </w:r>
      <w:r w:rsidRPr="00C46D09">
        <w:t xml:space="preserve"> the app, the user creates a project with a given name and clicks the “import” button (see</w:t>
      </w:r>
      <w:r w:rsidR="00071E7B">
        <w:t xml:space="preserve"> Figure 2</w:t>
      </w:r>
      <w:r w:rsidRPr="00C46D09">
        <w:t xml:space="preserve">) providing the exported SimaPro file as an input. The DyPLCA app imports all the processes, supplies emissions and interventions from the input file into the new DyPLCA project. While doing so, it also checks for default temporal parameters from the temporal database. After this import step the user has access to a complete Dynamic LCA project with default temporal values. During that process it may happen that some processes are not recognized and thus do not get corresponding default dynamic parameters. This is the case especially for foreground processes that may have been created by the user inside the SimaPro app. The user will have to edit those processes latter on whether by using the Web interface, since all the parameters of the project are accessible through the Web interface, or by using the </w:t>
      </w:r>
      <w:r w:rsidRPr="00C46D09">
        <w:rPr>
          <w:i/>
        </w:rPr>
        <w:t>upload/download</w:t>
      </w:r>
      <w:r w:rsidRPr="00C46D09">
        <w:t xml:space="preserve"> scenario.</w:t>
      </w:r>
    </w:p>
    <w:p w14:paraId="5EAB60D4" w14:textId="25B85195" w:rsidR="001C539E" w:rsidRDefault="001C539E" w:rsidP="00BF62B6">
      <w:pPr>
        <w:spacing w:line="360" w:lineRule="auto"/>
      </w:pPr>
      <w:r w:rsidRPr="00C46D09">
        <w:rPr>
          <w:b/>
        </w:rPr>
        <w:t>Upload/download</w:t>
      </w:r>
      <w:r w:rsidRPr="00C46D09">
        <w:t>. This scenario can be used from any existing DyPLCA project, whether this one has been initialized with the Import scenario or not. The user clicks the “download” button (see</w:t>
      </w:r>
      <w:r w:rsidR="00071E7B">
        <w:t xml:space="preserve"> Figure 2</w:t>
      </w:r>
      <w:r w:rsidRPr="00C46D09">
        <w:t xml:space="preserve">) in order to retrieve an XLSX file containing all the information of the project. The user can then edit this file with a spreadsheet application like MS Excel. Using spreadsheets is a faster and more convenient </w:t>
      </w:r>
      <w:r w:rsidRPr="00C46D09">
        <w:lastRenderedPageBreak/>
        <w:t>way to add and format data. Finally, when the file is ready and saved, the user clicks the “upload” button and provides the modified file so that the application takes all the modifications into account.</w:t>
      </w:r>
      <w:r w:rsidR="00071E7B">
        <w:t xml:space="preserve"> Figure 2 </w:t>
      </w:r>
      <w:r w:rsidRPr="00C46D09">
        <w:t>illustrates the principal functions of the DyPLCA app using the Data Flow Diagram (DFD) notation.</w:t>
      </w:r>
    </w:p>
    <w:p w14:paraId="792BD975" w14:textId="5DBE095C" w:rsidR="00130503" w:rsidRDefault="00130503" w:rsidP="00BF62B6">
      <w:pPr>
        <w:spacing w:line="360" w:lineRule="auto"/>
      </w:pPr>
      <w:r>
        <w:t xml:space="preserve">The </w:t>
      </w:r>
      <w:r w:rsidRPr="00383D4D">
        <w:rPr>
          <w:b/>
        </w:rPr>
        <w:t>calculation</w:t>
      </w:r>
      <w:r>
        <w:t xml:space="preserve"> step is explained in section 2.4.</w:t>
      </w:r>
    </w:p>
    <w:p w14:paraId="5586AB2B" w14:textId="77777777" w:rsidR="00A57A55" w:rsidRDefault="00A57A55" w:rsidP="00BF62B6">
      <w:pPr>
        <w:spacing w:line="360" w:lineRule="auto"/>
      </w:pPr>
    </w:p>
    <w:p w14:paraId="62D30BB6" w14:textId="77777777" w:rsidR="00BF62B6" w:rsidRPr="00C46D09" w:rsidRDefault="00BF62B6" w:rsidP="00BF62B6">
      <w:pPr>
        <w:spacing w:line="360" w:lineRule="auto"/>
      </w:pPr>
    </w:p>
    <w:p w14:paraId="6FAE9ABA" w14:textId="77777777" w:rsidR="001C539E" w:rsidRPr="00C46D09" w:rsidRDefault="001C539E" w:rsidP="001C539E">
      <w:pPr>
        <w:keepNext/>
        <w:jc w:val="center"/>
      </w:pPr>
      <w:r w:rsidRPr="00C46D09">
        <w:rPr>
          <w:noProof/>
          <w:lang w:val="de-DE" w:eastAsia="de-DE"/>
        </w:rPr>
        <w:drawing>
          <wp:inline distT="0" distB="0" distL="0" distR="0" wp14:anchorId="0434B54E" wp14:editId="751C190C">
            <wp:extent cx="4854158" cy="2353726"/>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yPLCA DF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1330" cy="2357204"/>
                    </a:xfrm>
                    <a:prstGeom prst="rect">
                      <a:avLst/>
                    </a:prstGeom>
                  </pic:spPr>
                </pic:pic>
              </a:graphicData>
            </a:graphic>
          </wp:inline>
        </w:drawing>
      </w:r>
    </w:p>
    <w:p w14:paraId="282B7DB1" w14:textId="4514E207" w:rsidR="001C539E" w:rsidRPr="00857FDD" w:rsidRDefault="001C539E" w:rsidP="008B0B1C">
      <w:pPr>
        <w:jc w:val="center"/>
        <w:rPr>
          <w:sz w:val="20"/>
          <w:szCs w:val="20"/>
        </w:rPr>
      </w:pPr>
      <w:bookmarkStart w:id="5" w:name="_Ref510597634"/>
      <w:r w:rsidRPr="008B0B1C">
        <w:rPr>
          <w:b/>
          <w:sz w:val="20"/>
          <w:szCs w:val="20"/>
        </w:rPr>
        <w:t>Fig</w:t>
      </w:r>
      <w:r w:rsidR="00F34993">
        <w:rPr>
          <w:b/>
          <w:sz w:val="20"/>
          <w:szCs w:val="20"/>
        </w:rPr>
        <w:t>.</w:t>
      </w:r>
      <w:r w:rsidRPr="008B0B1C">
        <w:rPr>
          <w:b/>
          <w:sz w:val="20"/>
          <w:szCs w:val="20"/>
        </w:rPr>
        <w:t xml:space="preserve"> </w:t>
      </w:r>
      <w:bookmarkEnd w:id="5"/>
      <w:r w:rsidR="00F34993">
        <w:rPr>
          <w:b/>
          <w:sz w:val="20"/>
          <w:szCs w:val="20"/>
        </w:rPr>
        <w:t>S</w:t>
      </w:r>
      <w:r w:rsidR="00071E7B" w:rsidRPr="008B0B1C">
        <w:rPr>
          <w:b/>
          <w:sz w:val="20"/>
          <w:szCs w:val="20"/>
        </w:rPr>
        <w:t>2</w:t>
      </w:r>
      <w:r w:rsidRPr="00857FDD">
        <w:rPr>
          <w:sz w:val="20"/>
          <w:szCs w:val="20"/>
        </w:rPr>
        <w:t xml:space="preserve"> Data Flow Diagram (DFD) of the main DyPLCA app data flows and actions</w:t>
      </w:r>
    </w:p>
    <w:p w14:paraId="087C25EE" w14:textId="77777777" w:rsidR="00BF62B6" w:rsidRDefault="00BF62B6" w:rsidP="00BF62B6">
      <w:pPr>
        <w:rPr>
          <w:lang w:eastAsia="en-IE"/>
        </w:rPr>
      </w:pPr>
    </w:p>
    <w:p w14:paraId="21EF4C7F" w14:textId="77777777" w:rsidR="00A57A55" w:rsidRPr="00BF62B6" w:rsidRDefault="00A57A55" w:rsidP="00BF62B6">
      <w:pPr>
        <w:rPr>
          <w:lang w:eastAsia="en-IE"/>
        </w:rPr>
      </w:pPr>
    </w:p>
    <w:p w14:paraId="1D19C148" w14:textId="02BD0312" w:rsidR="00357306" w:rsidRPr="00D70F0E" w:rsidRDefault="00357306" w:rsidP="00134421">
      <w:pPr>
        <w:pStyle w:val="berschrift2"/>
        <w:spacing w:line="360" w:lineRule="auto"/>
      </w:pPr>
      <w:r w:rsidRPr="00D70F0E">
        <w:t>DyPLCA Projects Model</w:t>
      </w:r>
    </w:p>
    <w:p w14:paraId="0018B097" w14:textId="77777777" w:rsidR="00357306" w:rsidRPr="00D70F0E" w:rsidRDefault="00357306" w:rsidP="00134421">
      <w:pPr>
        <w:spacing w:line="360" w:lineRule="auto"/>
      </w:pPr>
      <w:r w:rsidRPr="00D70F0E">
        <w:t xml:space="preserve">Information inside the DyPLCA application is managed through projects. A DyPLCA project gathers information about an LCI case study (processes, supplies, emission and interventions) </w:t>
      </w:r>
      <w:r>
        <w:t xml:space="preserve">supplemented by the </w:t>
      </w:r>
      <w:r w:rsidRPr="00D70F0E">
        <w:t>temporal characteristics</w:t>
      </w:r>
      <w:r>
        <w:t xml:space="preserve"> presented beforehand</w:t>
      </w:r>
      <w:r w:rsidRPr="00D70F0E">
        <w:t xml:space="preserve">. A project also contains a set of parameters needed for the calculation of the environmental interventions distribution in time. Finally, after a project was successfully computed, it holds the results of this calculation as output files. </w:t>
      </w:r>
    </w:p>
    <w:p w14:paraId="4E3B44A1" w14:textId="77777777" w:rsidR="00357306" w:rsidRDefault="00357306" w:rsidP="00134421">
      <w:pPr>
        <w:spacing w:line="360" w:lineRule="auto"/>
      </w:pPr>
      <w:r w:rsidRPr="00D70F0E">
        <w:t xml:space="preserve">At the top level, a project can be represented as follows. </w:t>
      </w:r>
    </w:p>
    <w:p w14:paraId="5735779E" w14:textId="77777777" w:rsidR="00134421" w:rsidRDefault="00134421" w:rsidP="00134421">
      <w:pPr>
        <w:spacing w:line="360" w:lineRule="auto"/>
      </w:pPr>
    </w:p>
    <w:p w14:paraId="5E2F9A69" w14:textId="77777777" w:rsidR="00935543" w:rsidRPr="00D70F0E" w:rsidRDefault="00935543" w:rsidP="00134421">
      <w:pPr>
        <w:spacing w:line="360" w:lineRule="auto"/>
      </w:pPr>
    </w:p>
    <w:p w14:paraId="52C4C209" w14:textId="021B2C63" w:rsidR="00357306" w:rsidRPr="00F34993" w:rsidRDefault="00357306" w:rsidP="00357306">
      <w:pPr>
        <w:pStyle w:val="Beschriftung"/>
        <w:keepNext/>
        <w:rPr>
          <w:b w:val="0"/>
          <w:lang w:val="en-GB"/>
        </w:rPr>
      </w:pPr>
      <w:r w:rsidRPr="00AE67E4">
        <w:rPr>
          <w:lang w:val="en-GB"/>
        </w:rPr>
        <w:lastRenderedPageBreak/>
        <w:t>Table</w:t>
      </w:r>
      <w:r w:rsidR="00F34993">
        <w:rPr>
          <w:lang w:val="en-GB"/>
        </w:rPr>
        <w:t xml:space="preserve"> S</w:t>
      </w:r>
      <w:r w:rsidR="00121A03" w:rsidRPr="00AE67E4">
        <w:rPr>
          <w:lang w:val="en-GB"/>
        </w:rPr>
        <w:t>2</w:t>
      </w:r>
      <w:r w:rsidR="00F34993">
        <w:rPr>
          <w:lang w:val="en-GB"/>
        </w:rPr>
        <w:t xml:space="preserve"> </w:t>
      </w:r>
      <w:r w:rsidRPr="00F34993">
        <w:rPr>
          <w:b w:val="0"/>
          <w:lang w:val="en-GB"/>
        </w:rPr>
        <w:t xml:space="preserve"> Structure of a DyPLCA Project</w:t>
      </w:r>
    </w:p>
    <w:tbl>
      <w:tblPr>
        <w:tblStyle w:val="Tabellenraster"/>
        <w:tblW w:w="9493" w:type="dxa"/>
        <w:tblLayout w:type="fixed"/>
        <w:tblLook w:val="04A0" w:firstRow="1" w:lastRow="0" w:firstColumn="1" w:lastColumn="0" w:noHBand="0" w:noVBand="1"/>
      </w:tblPr>
      <w:tblGrid>
        <w:gridCol w:w="1838"/>
        <w:gridCol w:w="992"/>
        <w:gridCol w:w="5670"/>
        <w:gridCol w:w="993"/>
      </w:tblGrid>
      <w:tr w:rsidR="002B6FE1" w:rsidRPr="00D70F0E" w14:paraId="5108B439" w14:textId="2A495ED4" w:rsidTr="002B6FE1">
        <w:tc>
          <w:tcPr>
            <w:tcW w:w="1838" w:type="dxa"/>
            <w:vAlign w:val="center"/>
          </w:tcPr>
          <w:p w14:paraId="6154A9CF" w14:textId="77777777" w:rsidR="002B6FE1" w:rsidRPr="00D70F0E" w:rsidRDefault="002B6FE1" w:rsidP="00D25704">
            <w:pPr>
              <w:spacing w:line="240" w:lineRule="auto"/>
              <w:jc w:val="center"/>
              <w:rPr>
                <w:b/>
                <w:lang w:val="en-GB"/>
              </w:rPr>
            </w:pPr>
            <w:r w:rsidRPr="00D70F0E">
              <w:rPr>
                <w:b/>
                <w:lang w:val="en-GB"/>
              </w:rPr>
              <w:t>Parameter Name</w:t>
            </w:r>
          </w:p>
        </w:tc>
        <w:tc>
          <w:tcPr>
            <w:tcW w:w="992" w:type="dxa"/>
            <w:vAlign w:val="center"/>
          </w:tcPr>
          <w:p w14:paraId="0803628A" w14:textId="77777777" w:rsidR="002B6FE1" w:rsidRPr="00D70F0E" w:rsidRDefault="002B6FE1" w:rsidP="00D25704">
            <w:pPr>
              <w:spacing w:line="240" w:lineRule="auto"/>
              <w:jc w:val="center"/>
              <w:rPr>
                <w:b/>
                <w:lang w:val="en-GB"/>
              </w:rPr>
            </w:pPr>
            <w:r w:rsidRPr="00D70F0E">
              <w:rPr>
                <w:b/>
                <w:lang w:val="en-GB"/>
              </w:rPr>
              <w:t>Type</w:t>
            </w:r>
          </w:p>
        </w:tc>
        <w:tc>
          <w:tcPr>
            <w:tcW w:w="5670" w:type="dxa"/>
            <w:vAlign w:val="center"/>
          </w:tcPr>
          <w:p w14:paraId="04E7F0AC" w14:textId="77777777" w:rsidR="002B6FE1" w:rsidRPr="00D70F0E" w:rsidRDefault="002B6FE1" w:rsidP="00D25704">
            <w:pPr>
              <w:spacing w:line="240" w:lineRule="auto"/>
              <w:jc w:val="center"/>
              <w:rPr>
                <w:b/>
                <w:lang w:val="en-GB"/>
              </w:rPr>
            </w:pPr>
            <w:r w:rsidRPr="00D70F0E">
              <w:rPr>
                <w:b/>
                <w:lang w:val="en-GB"/>
              </w:rPr>
              <w:t>Description</w:t>
            </w:r>
          </w:p>
        </w:tc>
        <w:tc>
          <w:tcPr>
            <w:tcW w:w="993" w:type="dxa"/>
          </w:tcPr>
          <w:p w14:paraId="5BC7A755" w14:textId="3C711413" w:rsidR="002B6FE1" w:rsidRPr="00D70F0E" w:rsidRDefault="002B6FE1" w:rsidP="00D25704">
            <w:pPr>
              <w:spacing w:line="240" w:lineRule="auto"/>
              <w:jc w:val="center"/>
              <w:rPr>
                <w:b/>
              </w:rPr>
            </w:pPr>
            <w:r>
              <w:rPr>
                <w:b/>
              </w:rPr>
              <w:t>Data from</w:t>
            </w:r>
          </w:p>
        </w:tc>
      </w:tr>
      <w:tr w:rsidR="002B6FE1" w:rsidRPr="00D70F0E" w14:paraId="1A9C4C2A" w14:textId="156B4A30" w:rsidTr="002B6FE1">
        <w:tc>
          <w:tcPr>
            <w:tcW w:w="1838" w:type="dxa"/>
            <w:vAlign w:val="center"/>
          </w:tcPr>
          <w:p w14:paraId="55F6E252" w14:textId="77777777" w:rsidR="002B6FE1" w:rsidRPr="00D70F0E" w:rsidRDefault="002B6FE1" w:rsidP="00D25704">
            <w:pPr>
              <w:spacing w:line="240" w:lineRule="auto"/>
              <w:rPr>
                <w:lang w:val="en-GB"/>
              </w:rPr>
            </w:pPr>
            <w:r w:rsidRPr="00D70F0E">
              <w:rPr>
                <w:lang w:val="en-GB"/>
              </w:rPr>
              <w:t>Functional Unit</w:t>
            </w:r>
          </w:p>
        </w:tc>
        <w:tc>
          <w:tcPr>
            <w:tcW w:w="992" w:type="dxa"/>
            <w:vAlign w:val="center"/>
          </w:tcPr>
          <w:p w14:paraId="7B55480A" w14:textId="77777777" w:rsidR="002B6FE1" w:rsidRPr="00D70F0E" w:rsidRDefault="002B6FE1" w:rsidP="00D25704">
            <w:pPr>
              <w:spacing w:line="240" w:lineRule="auto"/>
              <w:jc w:val="center"/>
              <w:rPr>
                <w:lang w:val="en-GB"/>
              </w:rPr>
            </w:pPr>
            <w:r w:rsidRPr="00D70F0E">
              <w:rPr>
                <w:lang w:val="en-GB"/>
              </w:rPr>
              <w:t>Process</w:t>
            </w:r>
          </w:p>
        </w:tc>
        <w:tc>
          <w:tcPr>
            <w:tcW w:w="5670" w:type="dxa"/>
            <w:vAlign w:val="center"/>
          </w:tcPr>
          <w:p w14:paraId="11B9A930" w14:textId="77777777" w:rsidR="002B6FE1" w:rsidRPr="00D70F0E" w:rsidRDefault="002B6FE1" w:rsidP="00D25704">
            <w:pPr>
              <w:spacing w:line="240" w:lineRule="auto"/>
              <w:rPr>
                <w:lang w:val="en-GB"/>
              </w:rPr>
            </w:pPr>
            <w:r w:rsidRPr="00D70F0E">
              <w:rPr>
                <w:lang w:val="en-GB"/>
              </w:rPr>
              <w:t>The functional unit of the case study.</w:t>
            </w:r>
          </w:p>
        </w:tc>
        <w:tc>
          <w:tcPr>
            <w:tcW w:w="993" w:type="dxa"/>
          </w:tcPr>
          <w:p w14:paraId="5009D2E7" w14:textId="31AEFED6" w:rsidR="002B6FE1" w:rsidRPr="00D70F0E" w:rsidRDefault="002B6FE1" w:rsidP="00D25704">
            <w:pPr>
              <w:spacing w:line="240" w:lineRule="auto"/>
            </w:pPr>
            <w:r>
              <w:t>User</w:t>
            </w:r>
          </w:p>
        </w:tc>
      </w:tr>
      <w:tr w:rsidR="002B6FE1" w:rsidRPr="00D70F0E" w14:paraId="24C5E9AE" w14:textId="23ECBBFD" w:rsidTr="002B6FE1">
        <w:tc>
          <w:tcPr>
            <w:tcW w:w="1838" w:type="dxa"/>
            <w:vAlign w:val="center"/>
          </w:tcPr>
          <w:p w14:paraId="7922A3CC" w14:textId="77777777" w:rsidR="002B6FE1" w:rsidRPr="00D70F0E" w:rsidRDefault="002B6FE1" w:rsidP="00D25704">
            <w:pPr>
              <w:spacing w:line="240" w:lineRule="auto"/>
              <w:rPr>
                <w:lang w:val="en-GB"/>
              </w:rPr>
            </w:pPr>
            <w:r w:rsidRPr="00D70F0E">
              <w:rPr>
                <w:lang w:val="en-GB"/>
              </w:rPr>
              <w:t>Start date</w:t>
            </w:r>
          </w:p>
        </w:tc>
        <w:tc>
          <w:tcPr>
            <w:tcW w:w="992" w:type="dxa"/>
            <w:vAlign w:val="center"/>
          </w:tcPr>
          <w:p w14:paraId="40F2C052" w14:textId="77777777" w:rsidR="002B6FE1" w:rsidRPr="00D70F0E" w:rsidRDefault="002B6FE1" w:rsidP="00D25704">
            <w:pPr>
              <w:spacing w:line="240" w:lineRule="auto"/>
              <w:jc w:val="center"/>
              <w:rPr>
                <w:lang w:val="en-GB"/>
              </w:rPr>
            </w:pPr>
            <w:r w:rsidRPr="00D70F0E">
              <w:rPr>
                <w:lang w:val="en-GB"/>
              </w:rPr>
              <w:t>Date</w:t>
            </w:r>
          </w:p>
        </w:tc>
        <w:tc>
          <w:tcPr>
            <w:tcW w:w="5670" w:type="dxa"/>
            <w:vAlign w:val="center"/>
          </w:tcPr>
          <w:p w14:paraId="3BC8E354" w14:textId="76C92EAB" w:rsidR="002B6FE1" w:rsidRPr="00D70F0E" w:rsidRDefault="002B6FE1" w:rsidP="00D25704">
            <w:pPr>
              <w:spacing w:line="240" w:lineRule="auto"/>
              <w:rPr>
                <w:lang w:val="en-GB"/>
              </w:rPr>
            </w:pPr>
            <w:r w:rsidRPr="00D70F0E">
              <w:rPr>
                <w:lang w:val="en-GB"/>
              </w:rPr>
              <w:t xml:space="preserve">Start Date of the functional unit. </w:t>
            </w:r>
          </w:p>
        </w:tc>
        <w:tc>
          <w:tcPr>
            <w:tcW w:w="993" w:type="dxa"/>
          </w:tcPr>
          <w:p w14:paraId="4BF4AB1B" w14:textId="2D98C405" w:rsidR="002B6FE1" w:rsidRPr="00D70F0E" w:rsidRDefault="002B6FE1" w:rsidP="00D25704">
            <w:pPr>
              <w:spacing w:line="240" w:lineRule="auto"/>
            </w:pPr>
            <w:r>
              <w:t>User</w:t>
            </w:r>
          </w:p>
        </w:tc>
      </w:tr>
      <w:tr w:rsidR="002B6FE1" w:rsidRPr="00D70F0E" w14:paraId="3455E16E" w14:textId="04550E9E" w:rsidTr="002B6FE1">
        <w:tc>
          <w:tcPr>
            <w:tcW w:w="1838" w:type="dxa"/>
            <w:vAlign w:val="center"/>
          </w:tcPr>
          <w:p w14:paraId="57A27BB8" w14:textId="77777777" w:rsidR="002B6FE1" w:rsidRPr="00D70F0E" w:rsidRDefault="002B6FE1" w:rsidP="00D25704">
            <w:pPr>
              <w:spacing w:line="240" w:lineRule="auto"/>
              <w:rPr>
                <w:lang w:val="en-GB"/>
              </w:rPr>
            </w:pPr>
            <w:r w:rsidRPr="00D70F0E">
              <w:rPr>
                <w:lang w:val="en-GB"/>
              </w:rPr>
              <w:t>Time limit</w:t>
            </w:r>
          </w:p>
        </w:tc>
        <w:tc>
          <w:tcPr>
            <w:tcW w:w="992" w:type="dxa"/>
            <w:vAlign w:val="center"/>
          </w:tcPr>
          <w:p w14:paraId="0F7134F0" w14:textId="77777777" w:rsidR="002B6FE1" w:rsidRPr="00D70F0E" w:rsidRDefault="002B6FE1" w:rsidP="00D25704">
            <w:pPr>
              <w:spacing w:line="240" w:lineRule="auto"/>
              <w:jc w:val="center"/>
              <w:rPr>
                <w:lang w:val="en-GB"/>
              </w:rPr>
            </w:pPr>
            <w:r w:rsidRPr="00D70F0E">
              <w:rPr>
                <w:lang w:val="en-GB"/>
              </w:rPr>
              <w:t>Number</w:t>
            </w:r>
          </w:p>
        </w:tc>
        <w:tc>
          <w:tcPr>
            <w:tcW w:w="5670" w:type="dxa"/>
            <w:vAlign w:val="center"/>
          </w:tcPr>
          <w:p w14:paraId="05088EAB" w14:textId="44085EB5" w:rsidR="002B6FE1" w:rsidRPr="00D70F0E" w:rsidRDefault="002B6FE1" w:rsidP="00D25704">
            <w:pPr>
              <w:spacing w:line="240" w:lineRule="auto"/>
              <w:rPr>
                <w:lang w:val="en-GB"/>
              </w:rPr>
            </w:pPr>
            <w:r w:rsidRPr="00D70F0E">
              <w:rPr>
                <w:lang w:val="en-GB"/>
              </w:rPr>
              <w:t xml:space="preserve">The </w:t>
            </w:r>
            <w:r>
              <w:rPr>
                <w:lang w:val="en-GB"/>
              </w:rPr>
              <w:t xml:space="preserve">number </w:t>
            </w:r>
            <w:r w:rsidRPr="00D70F0E">
              <w:rPr>
                <w:lang w:val="en-GB"/>
              </w:rPr>
              <w:t xml:space="preserve">of years the search algorithm can go back in time during the search relatively to the start date. </w:t>
            </w:r>
          </w:p>
        </w:tc>
        <w:tc>
          <w:tcPr>
            <w:tcW w:w="993" w:type="dxa"/>
          </w:tcPr>
          <w:p w14:paraId="4E1E74C7" w14:textId="36825981" w:rsidR="002B6FE1" w:rsidRPr="00D70F0E" w:rsidRDefault="002B6FE1" w:rsidP="00D25704">
            <w:pPr>
              <w:spacing w:line="240" w:lineRule="auto"/>
            </w:pPr>
            <w:r>
              <w:t>User</w:t>
            </w:r>
          </w:p>
        </w:tc>
      </w:tr>
      <w:tr w:rsidR="002B6FE1" w:rsidRPr="00D70F0E" w14:paraId="7098E063" w14:textId="0172C4AC" w:rsidTr="002B6FE1">
        <w:tc>
          <w:tcPr>
            <w:tcW w:w="1838" w:type="dxa"/>
            <w:vAlign w:val="center"/>
          </w:tcPr>
          <w:p w14:paraId="5DB61259" w14:textId="77777777" w:rsidR="002B6FE1" w:rsidRPr="00D70F0E" w:rsidRDefault="002B6FE1" w:rsidP="00D25704">
            <w:pPr>
              <w:spacing w:line="240" w:lineRule="auto"/>
              <w:rPr>
                <w:lang w:val="en-GB"/>
              </w:rPr>
            </w:pPr>
            <w:r w:rsidRPr="00D70F0E">
              <w:rPr>
                <w:lang w:val="en-GB"/>
              </w:rPr>
              <w:t>Threshold</w:t>
            </w:r>
          </w:p>
        </w:tc>
        <w:tc>
          <w:tcPr>
            <w:tcW w:w="992" w:type="dxa"/>
            <w:vAlign w:val="center"/>
          </w:tcPr>
          <w:p w14:paraId="2CEAD4EC" w14:textId="77777777" w:rsidR="002B6FE1" w:rsidRPr="00D70F0E" w:rsidRDefault="002B6FE1" w:rsidP="00D25704">
            <w:pPr>
              <w:spacing w:line="240" w:lineRule="auto"/>
              <w:jc w:val="center"/>
              <w:rPr>
                <w:lang w:val="en-GB"/>
              </w:rPr>
            </w:pPr>
            <w:r w:rsidRPr="00D70F0E">
              <w:rPr>
                <w:lang w:val="en-GB"/>
              </w:rPr>
              <w:t>Number</w:t>
            </w:r>
          </w:p>
        </w:tc>
        <w:tc>
          <w:tcPr>
            <w:tcW w:w="5670" w:type="dxa"/>
            <w:vAlign w:val="center"/>
          </w:tcPr>
          <w:p w14:paraId="47F72D7D" w14:textId="7AA15E17" w:rsidR="002B6FE1" w:rsidRPr="00D70F0E" w:rsidRDefault="002B6FE1" w:rsidP="00D25704">
            <w:pPr>
              <w:spacing w:line="240" w:lineRule="auto"/>
              <w:rPr>
                <w:lang w:val="en-GB"/>
              </w:rPr>
            </w:pPr>
            <w:r w:rsidRPr="00D70F0E">
              <w:rPr>
                <w:lang w:val="en-GB"/>
              </w:rPr>
              <w:t xml:space="preserve">The minimum acceptable ratio between the quantity of material demanded </w:t>
            </w:r>
            <w:r>
              <w:rPr>
                <w:lang w:val="en-GB"/>
              </w:rPr>
              <w:t xml:space="preserve">by </w:t>
            </w:r>
            <w:r w:rsidRPr="00D70F0E">
              <w:rPr>
                <w:lang w:val="en-GB"/>
              </w:rPr>
              <w:t xml:space="preserve">one activity and the total material quantity </w:t>
            </w:r>
            <w:r>
              <w:rPr>
                <w:lang w:val="en-GB"/>
              </w:rPr>
              <w:t xml:space="preserve">provided by </w:t>
            </w:r>
            <w:r w:rsidRPr="00D70F0E">
              <w:rPr>
                <w:lang w:val="en-GB"/>
              </w:rPr>
              <w:t>a producer (to all consumers, over the whole life cycle</w:t>
            </w:r>
            <w:r>
              <w:rPr>
                <w:lang w:val="en-GB"/>
              </w:rPr>
              <w:t>, corresponding to the analytical solution – static LCI</w:t>
            </w:r>
            <w:r w:rsidRPr="00D70F0E">
              <w:rPr>
                <w:lang w:val="en-GB"/>
              </w:rPr>
              <w:t xml:space="preserve">). Below this ratio an activity is not considered by the search algorithm. </w:t>
            </w:r>
          </w:p>
        </w:tc>
        <w:tc>
          <w:tcPr>
            <w:tcW w:w="993" w:type="dxa"/>
          </w:tcPr>
          <w:p w14:paraId="2AEFADD0" w14:textId="1454A85E" w:rsidR="002B6FE1" w:rsidRPr="00D70F0E" w:rsidRDefault="002B6FE1" w:rsidP="00D25704">
            <w:pPr>
              <w:spacing w:line="240" w:lineRule="auto"/>
            </w:pPr>
            <w:r>
              <w:t>User</w:t>
            </w:r>
          </w:p>
        </w:tc>
      </w:tr>
      <w:tr w:rsidR="002B6FE1" w:rsidRPr="00D70F0E" w14:paraId="21155794" w14:textId="47EBC84C" w:rsidTr="002B6FE1">
        <w:tc>
          <w:tcPr>
            <w:tcW w:w="1838" w:type="dxa"/>
            <w:vAlign w:val="center"/>
          </w:tcPr>
          <w:p w14:paraId="33E516D9" w14:textId="77777777" w:rsidR="002B6FE1" w:rsidRPr="00D70F0E" w:rsidRDefault="002B6FE1" w:rsidP="00D25704">
            <w:pPr>
              <w:spacing w:line="240" w:lineRule="auto"/>
              <w:rPr>
                <w:lang w:val="en-GB"/>
              </w:rPr>
            </w:pPr>
            <w:r w:rsidRPr="00D70F0E">
              <w:rPr>
                <w:lang w:val="en-GB"/>
              </w:rPr>
              <w:t>Numerical Precision</w:t>
            </w:r>
          </w:p>
        </w:tc>
        <w:tc>
          <w:tcPr>
            <w:tcW w:w="992" w:type="dxa"/>
            <w:vAlign w:val="center"/>
          </w:tcPr>
          <w:p w14:paraId="76AA576C" w14:textId="77777777" w:rsidR="002B6FE1" w:rsidRPr="00D70F0E" w:rsidRDefault="002B6FE1" w:rsidP="00D25704">
            <w:pPr>
              <w:spacing w:line="240" w:lineRule="auto"/>
              <w:jc w:val="center"/>
              <w:rPr>
                <w:lang w:val="en-GB"/>
              </w:rPr>
            </w:pPr>
            <w:r w:rsidRPr="00D70F0E">
              <w:rPr>
                <w:lang w:val="en-GB"/>
              </w:rPr>
              <w:t>Number</w:t>
            </w:r>
          </w:p>
        </w:tc>
        <w:tc>
          <w:tcPr>
            <w:tcW w:w="5670" w:type="dxa"/>
            <w:vAlign w:val="center"/>
          </w:tcPr>
          <w:p w14:paraId="7FE8CD35" w14:textId="6D408842" w:rsidR="002B6FE1" w:rsidRPr="00D70F0E" w:rsidRDefault="002B6FE1" w:rsidP="00D25704">
            <w:pPr>
              <w:spacing w:line="240" w:lineRule="auto"/>
              <w:rPr>
                <w:lang w:val="en-GB"/>
              </w:rPr>
            </w:pPr>
            <w:r w:rsidRPr="00D70F0E">
              <w:rPr>
                <w:lang w:val="en-GB"/>
              </w:rPr>
              <w:t xml:space="preserve">Time increment used in numerical integration procedures. </w:t>
            </w:r>
          </w:p>
        </w:tc>
        <w:tc>
          <w:tcPr>
            <w:tcW w:w="993" w:type="dxa"/>
          </w:tcPr>
          <w:p w14:paraId="3B6FF8BE" w14:textId="466FC2F1" w:rsidR="002B6FE1" w:rsidRPr="00D70F0E" w:rsidRDefault="002B6FE1" w:rsidP="00D25704">
            <w:pPr>
              <w:spacing w:line="240" w:lineRule="auto"/>
            </w:pPr>
            <w:r>
              <w:t>User</w:t>
            </w:r>
          </w:p>
        </w:tc>
      </w:tr>
      <w:tr w:rsidR="002B6FE1" w:rsidRPr="00D70F0E" w14:paraId="3EBD9A6F" w14:textId="51A66D2F" w:rsidTr="002B6FE1">
        <w:tc>
          <w:tcPr>
            <w:tcW w:w="1838" w:type="dxa"/>
            <w:vAlign w:val="center"/>
          </w:tcPr>
          <w:p w14:paraId="4ACD7CD7" w14:textId="77777777" w:rsidR="002B6FE1" w:rsidRPr="00D70F0E" w:rsidRDefault="002B6FE1" w:rsidP="00D25704">
            <w:pPr>
              <w:spacing w:line="240" w:lineRule="auto"/>
              <w:rPr>
                <w:lang w:val="en-GB"/>
              </w:rPr>
            </w:pPr>
            <w:r w:rsidRPr="00D70F0E">
              <w:rPr>
                <w:lang w:val="en-GB"/>
              </w:rPr>
              <w:t>Step Size</w:t>
            </w:r>
          </w:p>
        </w:tc>
        <w:tc>
          <w:tcPr>
            <w:tcW w:w="992" w:type="dxa"/>
            <w:vAlign w:val="center"/>
          </w:tcPr>
          <w:p w14:paraId="483B2729" w14:textId="77777777" w:rsidR="002B6FE1" w:rsidRPr="00D70F0E" w:rsidRDefault="002B6FE1" w:rsidP="00D25704">
            <w:pPr>
              <w:spacing w:line="240" w:lineRule="auto"/>
              <w:jc w:val="center"/>
              <w:rPr>
                <w:lang w:val="en-GB"/>
              </w:rPr>
            </w:pPr>
            <w:r w:rsidRPr="00D70F0E">
              <w:rPr>
                <w:lang w:val="en-GB"/>
              </w:rPr>
              <w:t>Number</w:t>
            </w:r>
          </w:p>
        </w:tc>
        <w:tc>
          <w:tcPr>
            <w:tcW w:w="5670" w:type="dxa"/>
            <w:vAlign w:val="center"/>
          </w:tcPr>
          <w:p w14:paraId="205A2EAE" w14:textId="1DA7E87C" w:rsidR="002B6FE1" w:rsidRPr="00D70F0E" w:rsidRDefault="002B6FE1" w:rsidP="00D25704">
            <w:pPr>
              <w:spacing w:line="240" w:lineRule="auto"/>
              <w:rPr>
                <w:lang w:val="en-GB"/>
              </w:rPr>
            </w:pPr>
            <w:r w:rsidRPr="00D70F0E">
              <w:rPr>
                <w:lang w:val="en-GB"/>
              </w:rPr>
              <w:t>Discretization increment used to represent time series.</w:t>
            </w:r>
          </w:p>
        </w:tc>
        <w:tc>
          <w:tcPr>
            <w:tcW w:w="993" w:type="dxa"/>
          </w:tcPr>
          <w:p w14:paraId="78B78DF2" w14:textId="40008A20" w:rsidR="002B6FE1" w:rsidRPr="00D70F0E" w:rsidRDefault="002B6FE1" w:rsidP="00D25704">
            <w:pPr>
              <w:spacing w:line="240" w:lineRule="auto"/>
            </w:pPr>
            <w:r>
              <w:t>User</w:t>
            </w:r>
          </w:p>
        </w:tc>
      </w:tr>
      <w:tr w:rsidR="002B6FE1" w:rsidRPr="00D70F0E" w14:paraId="4B9FE7F3" w14:textId="34CD7001" w:rsidTr="002B6FE1">
        <w:tc>
          <w:tcPr>
            <w:tcW w:w="1838" w:type="dxa"/>
            <w:vAlign w:val="center"/>
          </w:tcPr>
          <w:p w14:paraId="0ADA6A45" w14:textId="77777777" w:rsidR="002B6FE1" w:rsidRPr="00D70F0E" w:rsidRDefault="002B6FE1" w:rsidP="00D25704">
            <w:pPr>
              <w:spacing w:line="240" w:lineRule="auto"/>
              <w:rPr>
                <w:lang w:val="en-GB"/>
              </w:rPr>
            </w:pPr>
            <w:r w:rsidRPr="00D70F0E">
              <w:rPr>
                <w:lang w:val="en-GB"/>
              </w:rPr>
              <w:t>Processes</w:t>
            </w:r>
          </w:p>
        </w:tc>
        <w:tc>
          <w:tcPr>
            <w:tcW w:w="992" w:type="dxa"/>
            <w:vAlign w:val="center"/>
          </w:tcPr>
          <w:p w14:paraId="782B99A7" w14:textId="77777777" w:rsidR="002B6FE1" w:rsidRPr="00D70F0E" w:rsidRDefault="002B6FE1" w:rsidP="00D25704">
            <w:pPr>
              <w:spacing w:line="240" w:lineRule="auto"/>
              <w:jc w:val="center"/>
              <w:rPr>
                <w:lang w:val="en-GB"/>
              </w:rPr>
            </w:pPr>
            <w:r w:rsidRPr="00D70F0E">
              <w:rPr>
                <w:lang w:val="en-GB"/>
              </w:rPr>
              <w:t>List</w:t>
            </w:r>
          </w:p>
        </w:tc>
        <w:tc>
          <w:tcPr>
            <w:tcW w:w="5670" w:type="dxa"/>
            <w:vAlign w:val="center"/>
          </w:tcPr>
          <w:p w14:paraId="3BB28B89" w14:textId="77777777" w:rsidR="002B6FE1" w:rsidRPr="00D70F0E" w:rsidRDefault="002B6FE1" w:rsidP="00D25704">
            <w:pPr>
              <w:spacing w:line="240" w:lineRule="auto"/>
              <w:rPr>
                <w:lang w:val="en-GB"/>
              </w:rPr>
            </w:pPr>
            <w:r w:rsidRPr="00D70F0E">
              <w:rPr>
                <w:lang w:val="en-GB"/>
              </w:rPr>
              <w:t>List of all the processes in the case study (e.g., lines or columns headers of the A matrix).</w:t>
            </w:r>
          </w:p>
        </w:tc>
        <w:tc>
          <w:tcPr>
            <w:tcW w:w="993" w:type="dxa"/>
          </w:tcPr>
          <w:p w14:paraId="484EB034" w14:textId="4A4B3608" w:rsidR="002B6FE1" w:rsidRPr="00D70F0E" w:rsidRDefault="002B6FE1" w:rsidP="00D25704">
            <w:pPr>
              <w:spacing w:line="240" w:lineRule="auto"/>
            </w:pPr>
            <w:r>
              <w:t>User or database</w:t>
            </w:r>
          </w:p>
        </w:tc>
      </w:tr>
      <w:tr w:rsidR="002B6FE1" w:rsidRPr="00D70F0E" w14:paraId="3C4BE438" w14:textId="0DCA8C91" w:rsidTr="002B6FE1">
        <w:tc>
          <w:tcPr>
            <w:tcW w:w="1838" w:type="dxa"/>
            <w:vAlign w:val="center"/>
          </w:tcPr>
          <w:p w14:paraId="509245AB" w14:textId="2BC6ECBB" w:rsidR="002B6FE1" w:rsidRPr="00D70F0E" w:rsidRDefault="002B6FE1" w:rsidP="00D25704">
            <w:pPr>
              <w:spacing w:line="240" w:lineRule="auto"/>
              <w:rPr>
                <w:lang w:val="en-GB"/>
              </w:rPr>
            </w:pPr>
            <w:r w:rsidRPr="00D70F0E">
              <w:rPr>
                <w:lang w:val="en-GB"/>
              </w:rPr>
              <w:t>Supplies</w:t>
            </w:r>
          </w:p>
        </w:tc>
        <w:tc>
          <w:tcPr>
            <w:tcW w:w="992" w:type="dxa"/>
            <w:vAlign w:val="center"/>
          </w:tcPr>
          <w:p w14:paraId="16879CA5" w14:textId="77777777" w:rsidR="002B6FE1" w:rsidRPr="00D70F0E" w:rsidRDefault="002B6FE1" w:rsidP="00D25704">
            <w:pPr>
              <w:spacing w:line="240" w:lineRule="auto"/>
              <w:jc w:val="center"/>
              <w:rPr>
                <w:lang w:val="en-GB"/>
              </w:rPr>
            </w:pPr>
            <w:r w:rsidRPr="00D70F0E">
              <w:rPr>
                <w:lang w:val="en-GB"/>
              </w:rPr>
              <w:t>List</w:t>
            </w:r>
          </w:p>
        </w:tc>
        <w:tc>
          <w:tcPr>
            <w:tcW w:w="5670" w:type="dxa"/>
            <w:vAlign w:val="center"/>
          </w:tcPr>
          <w:p w14:paraId="6B913284" w14:textId="77777777" w:rsidR="002B6FE1" w:rsidRPr="00D70F0E" w:rsidRDefault="002B6FE1" w:rsidP="00D25704">
            <w:pPr>
              <w:spacing w:line="240" w:lineRule="auto"/>
              <w:rPr>
                <w:lang w:val="en-GB"/>
              </w:rPr>
            </w:pPr>
            <w:r w:rsidRPr="00D70F0E">
              <w:rPr>
                <w:lang w:val="en-GB"/>
              </w:rPr>
              <w:t>List of supplies, i.e. the production relations between producer and consumer processes (values of the non-diagonal A matrix).</w:t>
            </w:r>
          </w:p>
        </w:tc>
        <w:tc>
          <w:tcPr>
            <w:tcW w:w="993" w:type="dxa"/>
          </w:tcPr>
          <w:p w14:paraId="2E7F49B4" w14:textId="520F1F31" w:rsidR="002B6FE1" w:rsidRPr="00D70F0E" w:rsidRDefault="002B6FE1" w:rsidP="00D25704">
            <w:pPr>
              <w:spacing w:line="240" w:lineRule="auto"/>
            </w:pPr>
            <w:r>
              <w:t>User or database</w:t>
            </w:r>
          </w:p>
        </w:tc>
      </w:tr>
      <w:tr w:rsidR="002B6FE1" w:rsidRPr="00D70F0E" w14:paraId="3432EEED" w14:textId="643B4C9D" w:rsidTr="002B6FE1">
        <w:tc>
          <w:tcPr>
            <w:tcW w:w="1838" w:type="dxa"/>
            <w:vAlign w:val="center"/>
          </w:tcPr>
          <w:p w14:paraId="467F1255" w14:textId="77777777" w:rsidR="002B6FE1" w:rsidRPr="00D70F0E" w:rsidRDefault="002B6FE1" w:rsidP="00D25704">
            <w:pPr>
              <w:spacing w:line="240" w:lineRule="auto"/>
              <w:rPr>
                <w:lang w:val="en-GB"/>
              </w:rPr>
            </w:pPr>
            <w:r w:rsidRPr="00D70F0E">
              <w:rPr>
                <w:lang w:val="en-GB"/>
              </w:rPr>
              <w:t>Emissions</w:t>
            </w:r>
          </w:p>
        </w:tc>
        <w:tc>
          <w:tcPr>
            <w:tcW w:w="992" w:type="dxa"/>
            <w:vAlign w:val="center"/>
          </w:tcPr>
          <w:p w14:paraId="13EF267E" w14:textId="77777777" w:rsidR="002B6FE1" w:rsidRPr="00D70F0E" w:rsidRDefault="002B6FE1" w:rsidP="00D25704">
            <w:pPr>
              <w:spacing w:line="240" w:lineRule="auto"/>
              <w:jc w:val="center"/>
              <w:rPr>
                <w:lang w:val="en-GB"/>
              </w:rPr>
            </w:pPr>
            <w:r w:rsidRPr="00D70F0E">
              <w:rPr>
                <w:lang w:val="en-GB"/>
              </w:rPr>
              <w:t>List</w:t>
            </w:r>
          </w:p>
        </w:tc>
        <w:tc>
          <w:tcPr>
            <w:tcW w:w="5670" w:type="dxa"/>
            <w:vAlign w:val="center"/>
          </w:tcPr>
          <w:p w14:paraId="58A45A8E" w14:textId="77777777" w:rsidR="002B6FE1" w:rsidRPr="00D70F0E" w:rsidRDefault="002B6FE1" w:rsidP="00D25704">
            <w:pPr>
              <w:spacing w:line="240" w:lineRule="auto"/>
              <w:rPr>
                <w:lang w:val="en-GB"/>
              </w:rPr>
            </w:pPr>
            <w:r w:rsidRPr="00D70F0E">
              <w:rPr>
                <w:lang w:val="en-GB"/>
              </w:rPr>
              <w:t>List of pollutants and resources involved in this case study.</w:t>
            </w:r>
          </w:p>
        </w:tc>
        <w:tc>
          <w:tcPr>
            <w:tcW w:w="993" w:type="dxa"/>
          </w:tcPr>
          <w:p w14:paraId="51F71526" w14:textId="1CD2D42F" w:rsidR="002B6FE1" w:rsidRPr="00D70F0E" w:rsidRDefault="0060758E" w:rsidP="00D25704">
            <w:pPr>
              <w:spacing w:line="240" w:lineRule="auto"/>
            </w:pPr>
            <w:r>
              <w:t>User or database</w:t>
            </w:r>
          </w:p>
        </w:tc>
      </w:tr>
      <w:tr w:rsidR="002B6FE1" w:rsidRPr="00D70F0E" w14:paraId="0D98861C" w14:textId="0EF34526" w:rsidTr="002B6FE1">
        <w:tc>
          <w:tcPr>
            <w:tcW w:w="1838" w:type="dxa"/>
            <w:vAlign w:val="center"/>
          </w:tcPr>
          <w:p w14:paraId="2104BECF" w14:textId="77777777" w:rsidR="002B6FE1" w:rsidRPr="00D70F0E" w:rsidRDefault="002B6FE1" w:rsidP="00D25704">
            <w:pPr>
              <w:spacing w:line="240" w:lineRule="auto"/>
              <w:rPr>
                <w:lang w:val="en-GB"/>
              </w:rPr>
            </w:pPr>
            <w:r w:rsidRPr="00D70F0E">
              <w:rPr>
                <w:lang w:val="en-GB"/>
              </w:rPr>
              <w:t>Interventions</w:t>
            </w:r>
          </w:p>
        </w:tc>
        <w:tc>
          <w:tcPr>
            <w:tcW w:w="992" w:type="dxa"/>
            <w:vAlign w:val="center"/>
          </w:tcPr>
          <w:p w14:paraId="4E18D454" w14:textId="77777777" w:rsidR="002B6FE1" w:rsidRPr="00D70F0E" w:rsidRDefault="002B6FE1" w:rsidP="00D25704">
            <w:pPr>
              <w:spacing w:line="240" w:lineRule="auto"/>
              <w:jc w:val="center"/>
              <w:rPr>
                <w:lang w:val="en-GB"/>
              </w:rPr>
            </w:pPr>
            <w:r w:rsidRPr="00D70F0E">
              <w:rPr>
                <w:lang w:val="en-GB"/>
              </w:rPr>
              <w:t>List</w:t>
            </w:r>
          </w:p>
        </w:tc>
        <w:tc>
          <w:tcPr>
            <w:tcW w:w="5670" w:type="dxa"/>
            <w:vAlign w:val="center"/>
          </w:tcPr>
          <w:p w14:paraId="29967F25" w14:textId="77777777" w:rsidR="002B6FE1" w:rsidRPr="00D70F0E" w:rsidRDefault="002B6FE1" w:rsidP="00D25704">
            <w:pPr>
              <w:spacing w:line="240" w:lineRule="auto"/>
              <w:rPr>
                <w:lang w:val="en-GB"/>
              </w:rPr>
            </w:pPr>
            <w:r w:rsidRPr="00D70F0E">
              <w:rPr>
                <w:lang w:val="en-GB"/>
              </w:rPr>
              <w:t>List of interventions involved in this case study, i.e. the relations between processes and emissions (values of the B matrix)</w:t>
            </w:r>
          </w:p>
        </w:tc>
        <w:tc>
          <w:tcPr>
            <w:tcW w:w="993" w:type="dxa"/>
          </w:tcPr>
          <w:p w14:paraId="25B07D53" w14:textId="0FFFC3F4" w:rsidR="002B6FE1" w:rsidRPr="00D70F0E" w:rsidRDefault="0060758E" w:rsidP="00D25704">
            <w:pPr>
              <w:spacing w:line="240" w:lineRule="auto"/>
            </w:pPr>
            <w:r>
              <w:t>User or database</w:t>
            </w:r>
          </w:p>
        </w:tc>
      </w:tr>
      <w:tr w:rsidR="002B6FE1" w:rsidRPr="00D70F0E" w14:paraId="457823C7" w14:textId="7EC4ADAB" w:rsidTr="002B6FE1">
        <w:tc>
          <w:tcPr>
            <w:tcW w:w="1838" w:type="dxa"/>
            <w:vAlign w:val="center"/>
          </w:tcPr>
          <w:p w14:paraId="2F5DA794" w14:textId="77777777" w:rsidR="002B6FE1" w:rsidRPr="00D70F0E" w:rsidRDefault="002B6FE1" w:rsidP="00D25704">
            <w:pPr>
              <w:spacing w:line="240" w:lineRule="auto"/>
              <w:rPr>
                <w:lang w:val="en-GB"/>
              </w:rPr>
            </w:pPr>
            <w:r w:rsidRPr="00D70F0E">
              <w:rPr>
                <w:lang w:val="en-GB"/>
              </w:rPr>
              <w:t>Results</w:t>
            </w:r>
          </w:p>
        </w:tc>
        <w:tc>
          <w:tcPr>
            <w:tcW w:w="992" w:type="dxa"/>
            <w:vAlign w:val="center"/>
          </w:tcPr>
          <w:p w14:paraId="36F2B694" w14:textId="77777777" w:rsidR="002B6FE1" w:rsidRPr="00D70F0E" w:rsidRDefault="002B6FE1" w:rsidP="00D25704">
            <w:pPr>
              <w:spacing w:line="240" w:lineRule="auto"/>
              <w:jc w:val="center"/>
              <w:rPr>
                <w:lang w:val="en-GB"/>
              </w:rPr>
            </w:pPr>
            <w:r w:rsidRPr="00D70F0E">
              <w:rPr>
                <w:lang w:val="en-GB"/>
              </w:rPr>
              <w:t>List</w:t>
            </w:r>
          </w:p>
        </w:tc>
        <w:tc>
          <w:tcPr>
            <w:tcW w:w="5670" w:type="dxa"/>
            <w:vAlign w:val="center"/>
          </w:tcPr>
          <w:p w14:paraId="18530F21" w14:textId="77777777" w:rsidR="002B6FE1" w:rsidRPr="00D70F0E" w:rsidRDefault="002B6FE1" w:rsidP="00D25704">
            <w:pPr>
              <w:spacing w:line="240" w:lineRule="auto"/>
              <w:rPr>
                <w:lang w:val="en-GB"/>
              </w:rPr>
            </w:pPr>
            <w:r w:rsidRPr="00D70F0E">
              <w:rPr>
                <w:lang w:val="en-GB"/>
              </w:rPr>
              <w:t xml:space="preserve">List of CSV files containing the calculation results once finished computing. </w:t>
            </w:r>
          </w:p>
        </w:tc>
        <w:tc>
          <w:tcPr>
            <w:tcW w:w="993" w:type="dxa"/>
          </w:tcPr>
          <w:p w14:paraId="5A477520" w14:textId="08E6532A" w:rsidR="002B6FE1" w:rsidRPr="00D70F0E" w:rsidRDefault="0060758E" w:rsidP="00D25704">
            <w:pPr>
              <w:spacing w:line="240" w:lineRule="auto"/>
            </w:pPr>
            <w:r>
              <w:t>User or database</w:t>
            </w:r>
          </w:p>
        </w:tc>
      </w:tr>
    </w:tbl>
    <w:p w14:paraId="2D016B60" w14:textId="77777777" w:rsidR="00357306" w:rsidRDefault="00357306" w:rsidP="00357306"/>
    <w:p w14:paraId="1C5C0829" w14:textId="77777777" w:rsidR="00D47211" w:rsidRPr="00D70F0E" w:rsidRDefault="00D47211" w:rsidP="00357306"/>
    <w:p w14:paraId="71B9AEA1" w14:textId="6E988A97" w:rsidR="0098534D" w:rsidRDefault="00357306" w:rsidP="0098534D">
      <w:pPr>
        <w:spacing w:line="360" w:lineRule="auto"/>
      </w:pPr>
      <w:r w:rsidRPr="00D70F0E">
        <w:rPr>
          <w:b/>
        </w:rPr>
        <w:t>Processes</w:t>
      </w:r>
      <w:r w:rsidRPr="00D70F0E">
        <w:t xml:space="preserve"> in a DyPLCA project represent the list of processes of this case study. As presented above (</w:t>
      </w:r>
      <w:r>
        <w:t xml:space="preserve">Table </w:t>
      </w:r>
      <w:r w:rsidR="00121A03">
        <w:t>2</w:t>
      </w:r>
      <w:r w:rsidRPr="00D70F0E">
        <w:t xml:space="preserve">), a process also gathers temporal data such as </w:t>
      </w:r>
      <w:r>
        <w:t xml:space="preserve">the </w:t>
      </w:r>
      <w:r w:rsidRPr="00D70F0E">
        <w:t xml:space="preserve">α function. </w:t>
      </w:r>
      <w:r>
        <w:t xml:space="preserve">Table </w:t>
      </w:r>
      <w:r w:rsidR="00121A03">
        <w:t>3</w:t>
      </w:r>
      <w:r>
        <w:t xml:space="preserve"> </w:t>
      </w:r>
      <w:r w:rsidRPr="00D70F0E">
        <w:t xml:space="preserve">details the contents of a Process within a DyPLCA Project. </w:t>
      </w:r>
    </w:p>
    <w:p w14:paraId="772E0C02" w14:textId="77777777" w:rsidR="00D47211" w:rsidRPr="00EB4988" w:rsidRDefault="00D47211" w:rsidP="0098534D">
      <w:pPr>
        <w:spacing w:line="360" w:lineRule="auto"/>
      </w:pPr>
    </w:p>
    <w:p w14:paraId="34BAFC8B" w14:textId="072B4E6E" w:rsidR="00357306" w:rsidRPr="00F34993" w:rsidRDefault="00357306" w:rsidP="004A33A2">
      <w:pPr>
        <w:pStyle w:val="Beschriftung"/>
        <w:keepNext/>
        <w:spacing w:line="360" w:lineRule="auto"/>
        <w:rPr>
          <w:b w:val="0"/>
          <w:lang w:val="en-GB"/>
        </w:rPr>
      </w:pPr>
      <w:r w:rsidRPr="00D70F0E">
        <w:rPr>
          <w:lang w:val="en-GB"/>
        </w:rPr>
        <w:lastRenderedPageBreak/>
        <w:t xml:space="preserve">Table </w:t>
      </w:r>
      <w:r w:rsidR="00F34993">
        <w:rPr>
          <w:lang w:val="en-GB"/>
        </w:rPr>
        <w:t>S</w:t>
      </w:r>
      <w:r w:rsidR="00121A03">
        <w:rPr>
          <w:lang w:val="en-GB"/>
        </w:rPr>
        <w:t>3</w:t>
      </w:r>
      <w:r w:rsidRPr="00F34993">
        <w:rPr>
          <w:b w:val="0"/>
          <w:lang w:val="en-GB"/>
        </w:rPr>
        <w:t xml:space="preserve"> </w:t>
      </w:r>
      <w:r w:rsidR="00F34993">
        <w:rPr>
          <w:b w:val="0"/>
          <w:lang w:val="en-GB"/>
        </w:rPr>
        <w:t xml:space="preserve"> </w:t>
      </w:r>
      <w:r w:rsidRPr="00F34993">
        <w:rPr>
          <w:b w:val="0"/>
          <w:lang w:val="en-GB"/>
        </w:rPr>
        <w:t xml:space="preserve">Structure of a </w:t>
      </w:r>
      <w:r w:rsidR="00F34993">
        <w:rPr>
          <w:b w:val="0"/>
          <w:lang w:val="en-GB"/>
        </w:rPr>
        <w:t>p</w:t>
      </w:r>
      <w:r w:rsidRPr="00F34993">
        <w:rPr>
          <w:b w:val="0"/>
          <w:lang w:val="en-GB"/>
        </w:rPr>
        <w:t>rocess</w:t>
      </w:r>
    </w:p>
    <w:tbl>
      <w:tblPr>
        <w:tblStyle w:val="Tabellenraster"/>
        <w:tblW w:w="9493" w:type="dxa"/>
        <w:tblLayout w:type="fixed"/>
        <w:tblLook w:val="04A0" w:firstRow="1" w:lastRow="0" w:firstColumn="1" w:lastColumn="0" w:noHBand="0" w:noVBand="1"/>
      </w:tblPr>
      <w:tblGrid>
        <w:gridCol w:w="1838"/>
        <w:gridCol w:w="1134"/>
        <w:gridCol w:w="5528"/>
        <w:gridCol w:w="993"/>
      </w:tblGrid>
      <w:tr w:rsidR="00714220" w:rsidRPr="00D70F0E" w14:paraId="2D15E78F" w14:textId="38DE1EFD" w:rsidTr="00714220">
        <w:tc>
          <w:tcPr>
            <w:tcW w:w="1838" w:type="dxa"/>
          </w:tcPr>
          <w:p w14:paraId="04773193" w14:textId="77777777" w:rsidR="00714220" w:rsidRPr="00D70F0E" w:rsidRDefault="00714220" w:rsidP="00D25704">
            <w:pPr>
              <w:spacing w:line="240" w:lineRule="auto"/>
              <w:jc w:val="center"/>
              <w:rPr>
                <w:b/>
                <w:lang w:val="en-GB"/>
              </w:rPr>
            </w:pPr>
            <w:r w:rsidRPr="00D70F0E">
              <w:rPr>
                <w:b/>
                <w:lang w:val="en-GB"/>
              </w:rPr>
              <w:t>Parameter Name</w:t>
            </w:r>
          </w:p>
        </w:tc>
        <w:tc>
          <w:tcPr>
            <w:tcW w:w="1134" w:type="dxa"/>
          </w:tcPr>
          <w:p w14:paraId="6BB5760B" w14:textId="77777777" w:rsidR="00714220" w:rsidRPr="00D70F0E" w:rsidRDefault="00714220" w:rsidP="00D25704">
            <w:pPr>
              <w:spacing w:line="240" w:lineRule="auto"/>
              <w:jc w:val="center"/>
              <w:rPr>
                <w:b/>
                <w:lang w:val="en-GB"/>
              </w:rPr>
            </w:pPr>
            <w:r w:rsidRPr="00D70F0E">
              <w:rPr>
                <w:b/>
                <w:lang w:val="en-GB"/>
              </w:rPr>
              <w:t>Type</w:t>
            </w:r>
          </w:p>
        </w:tc>
        <w:tc>
          <w:tcPr>
            <w:tcW w:w="5528" w:type="dxa"/>
          </w:tcPr>
          <w:p w14:paraId="2B7E7331" w14:textId="77777777" w:rsidR="00714220" w:rsidRPr="00D70F0E" w:rsidRDefault="00714220" w:rsidP="00D25704">
            <w:pPr>
              <w:spacing w:line="240" w:lineRule="auto"/>
              <w:jc w:val="center"/>
              <w:rPr>
                <w:b/>
                <w:lang w:val="en-GB"/>
              </w:rPr>
            </w:pPr>
            <w:r w:rsidRPr="00D70F0E">
              <w:rPr>
                <w:b/>
                <w:lang w:val="en-GB"/>
              </w:rPr>
              <w:t>Description</w:t>
            </w:r>
          </w:p>
        </w:tc>
        <w:tc>
          <w:tcPr>
            <w:tcW w:w="993" w:type="dxa"/>
          </w:tcPr>
          <w:p w14:paraId="3C57996A" w14:textId="6CEA28DA" w:rsidR="00714220" w:rsidRPr="00D70F0E" w:rsidRDefault="00714220" w:rsidP="00D25704">
            <w:pPr>
              <w:spacing w:line="240" w:lineRule="auto"/>
              <w:jc w:val="center"/>
              <w:rPr>
                <w:b/>
              </w:rPr>
            </w:pPr>
            <w:r>
              <w:rPr>
                <w:b/>
              </w:rPr>
              <w:t>Data from</w:t>
            </w:r>
          </w:p>
        </w:tc>
      </w:tr>
      <w:tr w:rsidR="00714220" w:rsidRPr="00D70F0E" w14:paraId="258E7876" w14:textId="07A5589E" w:rsidTr="00714220">
        <w:tc>
          <w:tcPr>
            <w:tcW w:w="1838" w:type="dxa"/>
          </w:tcPr>
          <w:p w14:paraId="3C611ABD" w14:textId="77777777" w:rsidR="00714220" w:rsidRPr="00D70F0E" w:rsidRDefault="00714220" w:rsidP="00D25704">
            <w:pPr>
              <w:pStyle w:val="Listenabsatz"/>
              <w:spacing w:line="240" w:lineRule="auto"/>
              <w:ind w:left="0"/>
              <w:rPr>
                <w:lang w:val="en-GB"/>
              </w:rPr>
            </w:pPr>
            <w:r w:rsidRPr="00D70F0E">
              <w:rPr>
                <w:lang w:val="en-GB"/>
              </w:rPr>
              <w:t>Name</w:t>
            </w:r>
          </w:p>
        </w:tc>
        <w:tc>
          <w:tcPr>
            <w:tcW w:w="1134" w:type="dxa"/>
          </w:tcPr>
          <w:p w14:paraId="744B8A91" w14:textId="77777777" w:rsidR="00714220" w:rsidRPr="00D70F0E" w:rsidRDefault="00714220" w:rsidP="00D25704">
            <w:pPr>
              <w:spacing w:line="240" w:lineRule="auto"/>
              <w:jc w:val="center"/>
              <w:rPr>
                <w:lang w:val="en-GB"/>
              </w:rPr>
            </w:pPr>
            <w:r w:rsidRPr="00D70F0E">
              <w:rPr>
                <w:lang w:val="en-GB"/>
              </w:rPr>
              <w:t>Text</w:t>
            </w:r>
          </w:p>
        </w:tc>
        <w:tc>
          <w:tcPr>
            <w:tcW w:w="5528" w:type="dxa"/>
          </w:tcPr>
          <w:p w14:paraId="110FC893" w14:textId="77777777" w:rsidR="00714220" w:rsidRPr="00D70F0E" w:rsidRDefault="00714220" w:rsidP="00D25704">
            <w:pPr>
              <w:spacing w:line="240" w:lineRule="auto"/>
              <w:rPr>
                <w:lang w:val="en-GB"/>
              </w:rPr>
            </w:pPr>
            <w:r w:rsidRPr="00D70F0E">
              <w:rPr>
                <w:lang w:val="en-GB"/>
              </w:rPr>
              <w:t>Text used to designate to a process (e.g. Simapro® name from the “technology” A matrix).</w:t>
            </w:r>
          </w:p>
        </w:tc>
        <w:tc>
          <w:tcPr>
            <w:tcW w:w="993" w:type="dxa"/>
          </w:tcPr>
          <w:p w14:paraId="6D456875" w14:textId="3954DC5F" w:rsidR="00714220" w:rsidRPr="00D70F0E" w:rsidRDefault="00714220" w:rsidP="00D25704">
            <w:pPr>
              <w:spacing w:line="240" w:lineRule="auto"/>
            </w:pPr>
            <w:r w:rsidRPr="007B2DA5">
              <w:t>User or database</w:t>
            </w:r>
          </w:p>
        </w:tc>
      </w:tr>
      <w:tr w:rsidR="00714220" w:rsidRPr="00D70F0E" w14:paraId="6CEDD9A8" w14:textId="1AC54026" w:rsidTr="00714220">
        <w:tc>
          <w:tcPr>
            <w:tcW w:w="1838" w:type="dxa"/>
          </w:tcPr>
          <w:p w14:paraId="65AFFE2A" w14:textId="77777777" w:rsidR="00714220" w:rsidRPr="00D70F0E" w:rsidRDefault="00714220" w:rsidP="00D25704">
            <w:pPr>
              <w:pStyle w:val="Listenabsatz"/>
              <w:spacing w:line="240" w:lineRule="auto"/>
              <w:ind w:left="0"/>
              <w:rPr>
                <w:lang w:val="en-GB"/>
              </w:rPr>
            </w:pPr>
            <w:r w:rsidRPr="00D70F0E">
              <w:rPr>
                <w:lang w:val="en-GB"/>
              </w:rPr>
              <w:t>Unit</w:t>
            </w:r>
          </w:p>
        </w:tc>
        <w:tc>
          <w:tcPr>
            <w:tcW w:w="1134" w:type="dxa"/>
          </w:tcPr>
          <w:p w14:paraId="2BB66D0C" w14:textId="77777777" w:rsidR="00714220" w:rsidRPr="00D70F0E" w:rsidRDefault="00714220" w:rsidP="00D25704">
            <w:pPr>
              <w:spacing w:line="240" w:lineRule="auto"/>
              <w:jc w:val="center"/>
              <w:rPr>
                <w:lang w:val="en-GB"/>
              </w:rPr>
            </w:pPr>
            <w:r w:rsidRPr="00D70F0E">
              <w:rPr>
                <w:lang w:val="en-GB"/>
              </w:rPr>
              <w:t>Text</w:t>
            </w:r>
          </w:p>
        </w:tc>
        <w:tc>
          <w:tcPr>
            <w:tcW w:w="5528" w:type="dxa"/>
          </w:tcPr>
          <w:p w14:paraId="10822C65" w14:textId="77777777" w:rsidR="00714220" w:rsidRPr="00D70F0E" w:rsidRDefault="00714220" w:rsidP="00D25704">
            <w:pPr>
              <w:spacing w:line="240" w:lineRule="auto"/>
              <w:rPr>
                <w:bCs/>
                <w:lang w:val="en-GB"/>
              </w:rPr>
            </w:pPr>
            <w:r w:rsidRPr="00D70F0E">
              <w:rPr>
                <w:lang w:val="en-GB"/>
              </w:rPr>
              <w:t xml:space="preserve">Unit of the material produced by this process as per the </w:t>
            </w:r>
            <w:r w:rsidRPr="00D70F0E">
              <w:rPr>
                <w:bCs/>
                <w:lang w:val="en-GB"/>
              </w:rPr>
              <w:t>International System of Units, base and derived units</w:t>
            </w:r>
            <w:r w:rsidRPr="00D70F0E">
              <w:rPr>
                <w:lang w:val="en-GB"/>
              </w:rPr>
              <w:t xml:space="preserve"> (e.g., kg, MW, MJ, mSv, etc.)</w:t>
            </w:r>
          </w:p>
        </w:tc>
        <w:tc>
          <w:tcPr>
            <w:tcW w:w="993" w:type="dxa"/>
          </w:tcPr>
          <w:p w14:paraId="1C3ABE29" w14:textId="0796E85B" w:rsidR="00714220" w:rsidRPr="00D70F0E" w:rsidRDefault="00714220" w:rsidP="00D25704">
            <w:pPr>
              <w:spacing w:line="240" w:lineRule="auto"/>
            </w:pPr>
            <w:r w:rsidRPr="007B2DA5">
              <w:t>User or database</w:t>
            </w:r>
          </w:p>
        </w:tc>
      </w:tr>
      <w:tr w:rsidR="00714220" w:rsidRPr="00D70F0E" w14:paraId="1450055C" w14:textId="149DE1E5" w:rsidTr="00714220">
        <w:tc>
          <w:tcPr>
            <w:tcW w:w="1838" w:type="dxa"/>
          </w:tcPr>
          <w:p w14:paraId="7BC4005B" w14:textId="77777777" w:rsidR="00714220" w:rsidRPr="00D70F0E" w:rsidRDefault="00714220" w:rsidP="00D25704">
            <w:pPr>
              <w:pStyle w:val="Listenabsatz"/>
              <w:spacing w:line="240" w:lineRule="auto"/>
              <w:ind w:left="0"/>
              <w:rPr>
                <w:lang w:val="en-GB"/>
              </w:rPr>
            </w:pPr>
            <w:r w:rsidRPr="00D70F0E">
              <w:rPr>
                <w:lang w:val="en-GB"/>
              </w:rPr>
              <w:t>T</w:t>
            </w:r>
          </w:p>
        </w:tc>
        <w:tc>
          <w:tcPr>
            <w:tcW w:w="1134" w:type="dxa"/>
          </w:tcPr>
          <w:p w14:paraId="294EACDA" w14:textId="77777777" w:rsidR="00714220" w:rsidRPr="00D70F0E" w:rsidRDefault="00714220" w:rsidP="00D25704">
            <w:pPr>
              <w:spacing w:line="240" w:lineRule="auto"/>
              <w:jc w:val="center"/>
              <w:rPr>
                <w:lang w:val="en-GB"/>
              </w:rPr>
            </w:pPr>
            <w:r w:rsidRPr="00D70F0E">
              <w:rPr>
                <w:lang w:val="en-GB"/>
              </w:rPr>
              <w:t>Number</w:t>
            </w:r>
          </w:p>
        </w:tc>
        <w:tc>
          <w:tcPr>
            <w:tcW w:w="5528" w:type="dxa"/>
          </w:tcPr>
          <w:p w14:paraId="4A4A0288" w14:textId="77777777" w:rsidR="00714220" w:rsidRPr="00D70F0E" w:rsidRDefault="00714220" w:rsidP="00D25704">
            <w:pPr>
              <w:spacing w:line="240" w:lineRule="auto"/>
              <w:rPr>
                <w:lang w:val="en-GB"/>
              </w:rPr>
            </w:pPr>
            <w:r w:rsidRPr="00D70F0E">
              <w:rPr>
                <w:lang w:val="en-GB"/>
              </w:rPr>
              <w:t>Representative lifespan of the process.</w:t>
            </w:r>
          </w:p>
        </w:tc>
        <w:tc>
          <w:tcPr>
            <w:tcW w:w="993" w:type="dxa"/>
          </w:tcPr>
          <w:p w14:paraId="07EFCE1C" w14:textId="435C953E" w:rsidR="00714220" w:rsidRPr="00D70F0E" w:rsidRDefault="00714220" w:rsidP="00D25704">
            <w:pPr>
              <w:spacing w:line="240" w:lineRule="auto"/>
            </w:pPr>
            <w:r w:rsidRPr="007B2DA5">
              <w:t>User or database</w:t>
            </w:r>
          </w:p>
        </w:tc>
      </w:tr>
      <w:tr w:rsidR="00714220" w:rsidRPr="00D70F0E" w14:paraId="21BCC078" w14:textId="15C2B954" w:rsidTr="00714220">
        <w:tc>
          <w:tcPr>
            <w:tcW w:w="1838" w:type="dxa"/>
          </w:tcPr>
          <w:p w14:paraId="5CEA47C1" w14:textId="77777777" w:rsidR="00714220" w:rsidRPr="00D70F0E" w:rsidRDefault="00714220" w:rsidP="00D25704">
            <w:pPr>
              <w:pStyle w:val="Listenabsatz"/>
              <w:spacing w:line="240" w:lineRule="auto"/>
              <w:ind w:left="0"/>
              <w:rPr>
                <w:lang w:val="en-GB"/>
              </w:rPr>
            </w:pPr>
            <w:r w:rsidRPr="00D70F0E">
              <w:rPr>
                <w:lang w:val="en-GB"/>
              </w:rPr>
              <w:t>r</w:t>
            </w:r>
          </w:p>
        </w:tc>
        <w:tc>
          <w:tcPr>
            <w:tcW w:w="1134" w:type="dxa"/>
          </w:tcPr>
          <w:p w14:paraId="22CF8CD5" w14:textId="77777777" w:rsidR="00714220" w:rsidRPr="00D70F0E" w:rsidRDefault="00714220" w:rsidP="00D25704">
            <w:pPr>
              <w:spacing w:line="240" w:lineRule="auto"/>
              <w:jc w:val="center"/>
              <w:rPr>
                <w:lang w:val="en-GB"/>
              </w:rPr>
            </w:pPr>
            <w:r w:rsidRPr="00D70F0E">
              <w:rPr>
                <w:lang w:val="en-GB"/>
              </w:rPr>
              <w:t>Number</w:t>
            </w:r>
          </w:p>
        </w:tc>
        <w:tc>
          <w:tcPr>
            <w:tcW w:w="5528" w:type="dxa"/>
          </w:tcPr>
          <w:p w14:paraId="0F5A996E" w14:textId="77777777" w:rsidR="00714220" w:rsidRPr="00D70F0E" w:rsidRDefault="00714220" w:rsidP="00D25704">
            <w:pPr>
              <w:spacing w:line="240" w:lineRule="auto"/>
              <w:rPr>
                <w:lang w:val="en-GB"/>
              </w:rPr>
            </w:pPr>
            <w:r w:rsidRPr="00D70F0E">
              <w:rPr>
                <w:lang w:val="en-GB"/>
              </w:rPr>
              <w:t>Production period of this process.</w:t>
            </w:r>
          </w:p>
        </w:tc>
        <w:tc>
          <w:tcPr>
            <w:tcW w:w="993" w:type="dxa"/>
          </w:tcPr>
          <w:p w14:paraId="6A4C84FC" w14:textId="51D64F7A" w:rsidR="00714220" w:rsidRPr="00D70F0E" w:rsidRDefault="00714220" w:rsidP="00D25704">
            <w:pPr>
              <w:spacing w:line="240" w:lineRule="auto"/>
            </w:pPr>
            <w:r w:rsidRPr="007B2DA5">
              <w:t>User or database</w:t>
            </w:r>
          </w:p>
        </w:tc>
      </w:tr>
      <w:tr w:rsidR="00714220" w:rsidRPr="00D70F0E" w14:paraId="052D2795" w14:textId="14969D9A" w:rsidTr="00714220">
        <w:tc>
          <w:tcPr>
            <w:tcW w:w="1838" w:type="dxa"/>
          </w:tcPr>
          <w:p w14:paraId="61307536" w14:textId="77777777" w:rsidR="00714220" w:rsidRPr="00D70F0E" w:rsidRDefault="00714220" w:rsidP="00D25704">
            <w:pPr>
              <w:pStyle w:val="Listenabsatz"/>
              <w:spacing w:line="240" w:lineRule="auto"/>
              <w:ind w:left="0"/>
              <w:rPr>
                <w:lang w:val="en-GB"/>
              </w:rPr>
            </w:pPr>
            <w:r w:rsidRPr="00D70F0E">
              <w:rPr>
                <w:lang w:val="en-GB"/>
              </w:rPr>
              <w:t xml:space="preserve">α </w:t>
            </w:r>
          </w:p>
        </w:tc>
        <w:tc>
          <w:tcPr>
            <w:tcW w:w="1134" w:type="dxa"/>
          </w:tcPr>
          <w:p w14:paraId="1B0D8C9C" w14:textId="77777777" w:rsidR="00714220" w:rsidRPr="00D70F0E" w:rsidRDefault="00714220" w:rsidP="00D25704">
            <w:pPr>
              <w:spacing w:line="240" w:lineRule="auto"/>
              <w:jc w:val="center"/>
              <w:rPr>
                <w:lang w:val="en-GB"/>
              </w:rPr>
            </w:pPr>
            <w:r w:rsidRPr="00D70F0E">
              <w:rPr>
                <w:lang w:val="en-GB"/>
              </w:rPr>
              <w:t>Function</w:t>
            </w:r>
          </w:p>
        </w:tc>
        <w:tc>
          <w:tcPr>
            <w:tcW w:w="5528" w:type="dxa"/>
          </w:tcPr>
          <w:p w14:paraId="71D7F70A" w14:textId="77777777" w:rsidR="00714220" w:rsidRPr="00D70F0E" w:rsidRDefault="00714220" w:rsidP="00D25704">
            <w:pPr>
              <w:spacing w:line="240" w:lineRule="auto"/>
              <w:rPr>
                <w:lang w:val="en-GB"/>
              </w:rPr>
            </w:pPr>
            <w:r w:rsidRPr="00D70F0E">
              <w:rPr>
                <w:lang w:val="en-GB"/>
              </w:rPr>
              <w:t>Production function expressed in process unit per unit of time (unit/year).</w:t>
            </w:r>
          </w:p>
        </w:tc>
        <w:tc>
          <w:tcPr>
            <w:tcW w:w="993" w:type="dxa"/>
          </w:tcPr>
          <w:p w14:paraId="7128DF8E" w14:textId="108E8697" w:rsidR="00714220" w:rsidRPr="00D70F0E" w:rsidRDefault="00714220" w:rsidP="00D25704">
            <w:pPr>
              <w:spacing w:line="240" w:lineRule="auto"/>
            </w:pPr>
            <w:r w:rsidRPr="00714220">
              <w:t>User or database</w:t>
            </w:r>
          </w:p>
        </w:tc>
      </w:tr>
      <w:tr w:rsidR="00714220" w:rsidRPr="00D70F0E" w14:paraId="41CDDBFC" w14:textId="481536C8" w:rsidTr="00714220">
        <w:tc>
          <w:tcPr>
            <w:tcW w:w="1838" w:type="dxa"/>
          </w:tcPr>
          <w:p w14:paraId="305436CD" w14:textId="77777777" w:rsidR="00714220" w:rsidRPr="00D70F0E" w:rsidRDefault="00714220" w:rsidP="00D25704">
            <w:pPr>
              <w:pStyle w:val="Listenabsatz"/>
              <w:spacing w:line="240" w:lineRule="auto"/>
              <w:ind w:left="0"/>
              <w:rPr>
                <w:lang w:val="en-GB"/>
              </w:rPr>
            </w:pPr>
            <w:r w:rsidRPr="00D70F0E">
              <w:rPr>
                <w:lang w:val="en-GB"/>
              </w:rPr>
              <w:t>Service</w:t>
            </w:r>
          </w:p>
        </w:tc>
        <w:tc>
          <w:tcPr>
            <w:tcW w:w="1134" w:type="dxa"/>
          </w:tcPr>
          <w:p w14:paraId="29C72EBD" w14:textId="77777777" w:rsidR="00714220" w:rsidRPr="00D70F0E" w:rsidRDefault="00714220" w:rsidP="00D25704">
            <w:pPr>
              <w:spacing w:line="240" w:lineRule="auto"/>
              <w:jc w:val="center"/>
              <w:rPr>
                <w:lang w:val="en-GB"/>
              </w:rPr>
            </w:pPr>
            <w:r w:rsidRPr="00D70F0E">
              <w:rPr>
                <w:lang w:val="en-GB"/>
              </w:rPr>
              <w:t>Boolean</w:t>
            </w:r>
          </w:p>
        </w:tc>
        <w:tc>
          <w:tcPr>
            <w:tcW w:w="5528" w:type="dxa"/>
          </w:tcPr>
          <w:p w14:paraId="5958E173" w14:textId="77777777" w:rsidR="00714220" w:rsidRPr="00D70F0E" w:rsidRDefault="00714220" w:rsidP="00D25704">
            <w:pPr>
              <w:spacing w:line="240" w:lineRule="auto"/>
              <w:rPr>
                <w:lang w:val="en-GB"/>
              </w:rPr>
            </w:pPr>
            <w:r w:rsidRPr="00D70F0E">
              <w:rPr>
                <w:lang w:val="en-GB"/>
              </w:rPr>
              <w:t>Whether this process is a service or not.</w:t>
            </w:r>
          </w:p>
        </w:tc>
        <w:tc>
          <w:tcPr>
            <w:tcW w:w="993" w:type="dxa"/>
          </w:tcPr>
          <w:p w14:paraId="70E37B95" w14:textId="4CAD0BCE" w:rsidR="00714220" w:rsidRPr="00D70F0E" w:rsidRDefault="00714220" w:rsidP="00D25704">
            <w:pPr>
              <w:spacing w:line="240" w:lineRule="auto"/>
            </w:pPr>
            <w:r w:rsidRPr="0097222E">
              <w:t>User or database</w:t>
            </w:r>
          </w:p>
        </w:tc>
      </w:tr>
      <w:tr w:rsidR="00714220" w:rsidRPr="00D70F0E" w14:paraId="5863FCD0" w14:textId="6208F6AB" w:rsidTr="00714220">
        <w:tc>
          <w:tcPr>
            <w:tcW w:w="1838" w:type="dxa"/>
          </w:tcPr>
          <w:p w14:paraId="117D18E8" w14:textId="77777777" w:rsidR="00714220" w:rsidRPr="00D70F0E" w:rsidRDefault="00714220" w:rsidP="00D25704">
            <w:pPr>
              <w:pStyle w:val="Listenabsatz"/>
              <w:spacing w:line="240" w:lineRule="auto"/>
              <w:ind w:left="0"/>
              <w:rPr>
                <w:lang w:val="en-GB"/>
              </w:rPr>
            </w:pPr>
            <w:r w:rsidRPr="00D70F0E">
              <w:rPr>
                <w:lang w:val="en-GB"/>
              </w:rPr>
              <w:t>Market</w:t>
            </w:r>
          </w:p>
        </w:tc>
        <w:tc>
          <w:tcPr>
            <w:tcW w:w="1134" w:type="dxa"/>
          </w:tcPr>
          <w:p w14:paraId="07314544" w14:textId="77777777" w:rsidR="00714220" w:rsidRPr="00D70F0E" w:rsidRDefault="00714220" w:rsidP="00D25704">
            <w:pPr>
              <w:spacing w:line="240" w:lineRule="auto"/>
              <w:jc w:val="center"/>
              <w:rPr>
                <w:lang w:val="en-GB"/>
              </w:rPr>
            </w:pPr>
            <w:r w:rsidRPr="00D70F0E">
              <w:rPr>
                <w:lang w:val="en-GB"/>
              </w:rPr>
              <w:t>Boolean</w:t>
            </w:r>
          </w:p>
        </w:tc>
        <w:tc>
          <w:tcPr>
            <w:tcW w:w="5528" w:type="dxa"/>
          </w:tcPr>
          <w:p w14:paraId="083AF209" w14:textId="77777777" w:rsidR="00714220" w:rsidRPr="00D70F0E" w:rsidRDefault="00714220" w:rsidP="00D25704">
            <w:pPr>
              <w:spacing w:line="240" w:lineRule="auto"/>
              <w:rPr>
                <w:lang w:val="en-GB"/>
              </w:rPr>
            </w:pPr>
            <w:r w:rsidRPr="00D70F0E">
              <w:rPr>
                <w:lang w:val="en-GB"/>
              </w:rPr>
              <w:t>Whether this process is a market or not.</w:t>
            </w:r>
          </w:p>
        </w:tc>
        <w:tc>
          <w:tcPr>
            <w:tcW w:w="993" w:type="dxa"/>
          </w:tcPr>
          <w:p w14:paraId="0CEBDB8F" w14:textId="25AAB9A0" w:rsidR="00714220" w:rsidRPr="00D70F0E" w:rsidRDefault="00714220" w:rsidP="00D25704">
            <w:pPr>
              <w:spacing w:line="240" w:lineRule="auto"/>
            </w:pPr>
            <w:r w:rsidRPr="0097222E">
              <w:t>User or database</w:t>
            </w:r>
          </w:p>
        </w:tc>
      </w:tr>
    </w:tbl>
    <w:p w14:paraId="0EE6A496" w14:textId="77777777" w:rsidR="00357306" w:rsidRPr="00D70F0E" w:rsidRDefault="00357306" w:rsidP="00357306"/>
    <w:p w14:paraId="4144CCFC" w14:textId="476A5161" w:rsidR="00357306" w:rsidRDefault="00357306" w:rsidP="0098534D">
      <w:pPr>
        <w:spacing w:line="360" w:lineRule="auto"/>
      </w:pPr>
      <w:r w:rsidRPr="00D70F0E">
        <w:rPr>
          <w:b/>
        </w:rPr>
        <w:t>Supplies</w:t>
      </w:r>
      <w:r w:rsidRPr="00D70F0E">
        <w:t xml:space="preserve"> in a DyPLCA Project list all the production relations between processes. A Supply </w:t>
      </w:r>
      <w:r>
        <w:t xml:space="preserve">represents therefore </w:t>
      </w:r>
      <w:r w:rsidRPr="00D70F0E">
        <w:t>a couple (producer, consumer) with a given quantity of the producer material. As for Processes, Supplies in a DyPLCA project contain temporal information (see</w:t>
      </w:r>
      <w:r>
        <w:t xml:space="preserve"> Table 1</w:t>
      </w:r>
      <w:r w:rsidRPr="00D70F0E">
        <w:t xml:space="preserve">). </w:t>
      </w:r>
      <w:r>
        <w:t xml:space="preserve">Table </w:t>
      </w:r>
      <w:r w:rsidR="00121A03">
        <w:t>4</w:t>
      </w:r>
      <w:r>
        <w:t xml:space="preserve"> </w:t>
      </w:r>
      <w:r w:rsidRPr="00D70F0E">
        <w:t xml:space="preserve">represents the shape of a Supply in the DyPLCA app. </w:t>
      </w:r>
    </w:p>
    <w:p w14:paraId="1EDBC050" w14:textId="77777777" w:rsidR="00F34993" w:rsidRPr="00D70F0E" w:rsidRDefault="00F34993" w:rsidP="0098534D">
      <w:pPr>
        <w:spacing w:line="360" w:lineRule="auto"/>
      </w:pPr>
    </w:p>
    <w:p w14:paraId="0778A5C2" w14:textId="0EF31791" w:rsidR="00357306" w:rsidRPr="00F34993" w:rsidRDefault="00357306" w:rsidP="004A33A2">
      <w:pPr>
        <w:pStyle w:val="Beschriftung"/>
        <w:keepNext/>
        <w:spacing w:line="360" w:lineRule="auto"/>
        <w:rPr>
          <w:b w:val="0"/>
          <w:lang w:val="en-GB"/>
        </w:rPr>
      </w:pPr>
      <w:r w:rsidRPr="00D70F0E">
        <w:rPr>
          <w:lang w:val="en-GB"/>
        </w:rPr>
        <w:t>Table</w:t>
      </w:r>
      <w:r>
        <w:rPr>
          <w:lang w:val="en-GB"/>
        </w:rPr>
        <w:t xml:space="preserve"> </w:t>
      </w:r>
      <w:r w:rsidR="00F34993">
        <w:rPr>
          <w:lang w:val="en-GB"/>
        </w:rPr>
        <w:t>S</w:t>
      </w:r>
      <w:r w:rsidR="00121A03">
        <w:rPr>
          <w:lang w:val="en-GB"/>
        </w:rPr>
        <w:t>4</w:t>
      </w:r>
      <w:r w:rsidRPr="00F34993">
        <w:rPr>
          <w:b w:val="0"/>
          <w:lang w:val="en-GB"/>
        </w:rPr>
        <w:t xml:space="preserve"> Structure of a </w:t>
      </w:r>
      <w:r w:rsidR="00F34993">
        <w:rPr>
          <w:b w:val="0"/>
          <w:lang w:val="en-GB"/>
        </w:rPr>
        <w:t>s</w:t>
      </w:r>
      <w:r w:rsidRPr="00F34993">
        <w:rPr>
          <w:b w:val="0"/>
          <w:lang w:val="en-GB"/>
        </w:rPr>
        <w:t>upply</w:t>
      </w:r>
    </w:p>
    <w:tbl>
      <w:tblPr>
        <w:tblStyle w:val="Tabellenraster"/>
        <w:tblW w:w="9634" w:type="dxa"/>
        <w:tblLayout w:type="fixed"/>
        <w:tblLook w:val="04A0" w:firstRow="1" w:lastRow="0" w:firstColumn="1" w:lastColumn="0" w:noHBand="0" w:noVBand="1"/>
      </w:tblPr>
      <w:tblGrid>
        <w:gridCol w:w="1932"/>
        <w:gridCol w:w="1040"/>
        <w:gridCol w:w="5528"/>
        <w:gridCol w:w="1134"/>
      </w:tblGrid>
      <w:tr w:rsidR="004A33A2" w:rsidRPr="00D70F0E" w14:paraId="29BE12D9" w14:textId="4D47FD07" w:rsidTr="004A33A2">
        <w:tc>
          <w:tcPr>
            <w:tcW w:w="1932" w:type="dxa"/>
            <w:vAlign w:val="center"/>
          </w:tcPr>
          <w:p w14:paraId="3A7BBE85" w14:textId="77777777" w:rsidR="004A33A2" w:rsidRPr="00D70F0E" w:rsidRDefault="004A33A2" w:rsidP="00EB4988">
            <w:pPr>
              <w:spacing w:line="240" w:lineRule="auto"/>
              <w:jc w:val="center"/>
              <w:rPr>
                <w:b/>
                <w:lang w:val="en-GB"/>
              </w:rPr>
            </w:pPr>
            <w:r w:rsidRPr="00D70F0E">
              <w:rPr>
                <w:b/>
                <w:lang w:val="en-GB"/>
              </w:rPr>
              <w:t>Parameter Name</w:t>
            </w:r>
          </w:p>
        </w:tc>
        <w:tc>
          <w:tcPr>
            <w:tcW w:w="1040" w:type="dxa"/>
            <w:vAlign w:val="center"/>
          </w:tcPr>
          <w:p w14:paraId="3848D340" w14:textId="77777777" w:rsidR="004A33A2" w:rsidRPr="00D70F0E" w:rsidRDefault="004A33A2" w:rsidP="00EB4988">
            <w:pPr>
              <w:spacing w:line="240" w:lineRule="auto"/>
              <w:jc w:val="center"/>
              <w:rPr>
                <w:b/>
                <w:lang w:val="en-GB"/>
              </w:rPr>
            </w:pPr>
            <w:r w:rsidRPr="00D70F0E">
              <w:rPr>
                <w:b/>
                <w:lang w:val="en-GB"/>
              </w:rPr>
              <w:t>Type</w:t>
            </w:r>
          </w:p>
        </w:tc>
        <w:tc>
          <w:tcPr>
            <w:tcW w:w="5528" w:type="dxa"/>
            <w:vAlign w:val="center"/>
          </w:tcPr>
          <w:p w14:paraId="5CDD1D68" w14:textId="77777777" w:rsidR="004A33A2" w:rsidRPr="00D70F0E" w:rsidRDefault="004A33A2" w:rsidP="00EB4988">
            <w:pPr>
              <w:spacing w:line="240" w:lineRule="auto"/>
              <w:jc w:val="center"/>
              <w:rPr>
                <w:b/>
                <w:lang w:val="en-GB"/>
              </w:rPr>
            </w:pPr>
            <w:r w:rsidRPr="00D70F0E">
              <w:rPr>
                <w:b/>
                <w:lang w:val="en-GB"/>
              </w:rPr>
              <w:t>Description</w:t>
            </w:r>
          </w:p>
        </w:tc>
        <w:tc>
          <w:tcPr>
            <w:tcW w:w="1134" w:type="dxa"/>
          </w:tcPr>
          <w:p w14:paraId="5DC2CDCF" w14:textId="145AF0D1" w:rsidR="004A33A2" w:rsidRPr="00D70F0E" w:rsidRDefault="004A33A2" w:rsidP="00EB4988">
            <w:pPr>
              <w:spacing w:line="240" w:lineRule="auto"/>
              <w:jc w:val="center"/>
              <w:rPr>
                <w:b/>
              </w:rPr>
            </w:pPr>
            <w:r>
              <w:rPr>
                <w:b/>
              </w:rPr>
              <w:t>Data from</w:t>
            </w:r>
          </w:p>
        </w:tc>
      </w:tr>
      <w:tr w:rsidR="004A33A2" w:rsidRPr="00D70F0E" w14:paraId="7EBD9486" w14:textId="155E56FE" w:rsidTr="004A33A2">
        <w:tc>
          <w:tcPr>
            <w:tcW w:w="1932" w:type="dxa"/>
            <w:vAlign w:val="center"/>
          </w:tcPr>
          <w:p w14:paraId="7BE5D02B" w14:textId="77777777" w:rsidR="004A33A2" w:rsidRPr="00D70F0E" w:rsidRDefault="004A33A2" w:rsidP="00EB4988">
            <w:pPr>
              <w:spacing w:line="240" w:lineRule="auto"/>
              <w:rPr>
                <w:lang w:val="en-GB"/>
              </w:rPr>
            </w:pPr>
            <w:r w:rsidRPr="00D70F0E">
              <w:rPr>
                <w:lang w:val="en-GB"/>
              </w:rPr>
              <w:t>Producer</w:t>
            </w:r>
          </w:p>
        </w:tc>
        <w:tc>
          <w:tcPr>
            <w:tcW w:w="1040" w:type="dxa"/>
            <w:vAlign w:val="center"/>
          </w:tcPr>
          <w:p w14:paraId="3A6FEA72" w14:textId="77777777" w:rsidR="004A33A2" w:rsidRPr="00D70F0E" w:rsidRDefault="004A33A2" w:rsidP="00EB4988">
            <w:pPr>
              <w:spacing w:line="240" w:lineRule="auto"/>
              <w:jc w:val="center"/>
              <w:rPr>
                <w:lang w:val="en-GB"/>
              </w:rPr>
            </w:pPr>
            <w:r w:rsidRPr="00D70F0E">
              <w:rPr>
                <w:lang w:val="en-GB"/>
              </w:rPr>
              <w:t>Process</w:t>
            </w:r>
          </w:p>
        </w:tc>
        <w:tc>
          <w:tcPr>
            <w:tcW w:w="5528" w:type="dxa"/>
            <w:vAlign w:val="center"/>
          </w:tcPr>
          <w:p w14:paraId="7281F5BF" w14:textId="77777777" w:rsidR="004A33A2" w:rsidRPr="00D70F0E" w:rsidRDefault="004A33A2" w:rsidP="00EB4988">
            <w:pPr>
              <w:spacing w:line="240" w:lineRule="auto"/>
              <w:rPr>
                <w:lang w:val="en-GB"/>
              </w:rPr>
            </w:pPr>
            <w:r w:rsidRPr="00D70F0E">
              <w:rPr>
                <w:lang w:val="en-GB"/>
              </w:rPr>
              <w:t>The producing process (lines in the “technology” matrix).</w:t>
            </w:r>
          </w:p>
        </w:tc>
        <w:tc>
          <w:tcPr>
            <w:tcW w:w="1134" w:type="dxa"/>
          </w:tcPr>
          <w:p w14:paraId="5F3C0B1D" w14:textId="7B2A2592" w:rsidR="004A33A2" w:rsidRPr="00D70F0E" w:rsidRDefault="004A33A2" w:rsidP="00EB4988">
            <w:pPr>
              <w:spacing w:line="240" w:lineRule="auto"/>
            </w:pPr>
            <w:r>
              <w:t>database</w:t>
            </w:r>
          </w:p>
        </w:tc>
      </w:tr>
      <w:tr w:rsidR="004A33A2" w:rsidRPr="00D70F0E" w14:paraId="34D8C2DD" w14:textId="1D834442" w:rsidTr="004A33A2">
        <w:tc>
          <w:tcPr>
            <w:tcW w:w="1932" w:type="dxa"/>
            <w:vAlign w:val="center"/>
          </w:tcPr>
          <w:p w14:paraId="49F7C780" w14:textId="77777777" w:rsidR="004A33A2" w:rsidRPr="00D70F0E" w:rsidRDefault="004A33A2" w:rsidP="00EB4988">
            <w:pPr>
              <w:spacing w:line="240" w:lineRule="auto"/>
              <w:rPr>
                <w:lang w:val="en-GB"/>
              </w:rPr>
            </w:pPr>
            <w:r w:rsidRPr="00D70F0E">
              <w:rPr>
                <w:lang w:val="en-GB"/>
              </w:rPr>
              <w:t>Consumer</w:t>
            </w:r>
          </w:p>
        </w:tc>
        <w:tc>
          <w:tcPr>
            <w:tcW w:w="1040" w:type="dxa"/>
            <w:vAlign w:val="center"/>
          </w:tcPr>
          <w:p w14:paraId="41AD45DA" w14:textId="77777777" w:rsidR="004A33A2" w:rsidRPr="00D70F0E" w:rsidRDefault="004A33A2" w:rsidP="00EB4988">
            <w:pPr>
              <w:spacing w:line="240" w:lineRule="auto"/>
              <w:jc w:val="center"/>
              <w:rPr>
                <w:lang w:val="en-GB"/>
              </w:rPr>
            </w:pPr>
            <w:r w:rsidRPr="00D70F0E">
              <w:rPr>
                <w:lang w:val="en-GB"/>
              </w:rPr>
              <w:t>Process</w:t>
            </w:r>
          </w:p>
        </w:tc>
        <w:tc>
          <w:tcPr>
            <w:tcW w:w="5528" w:type="dxa"/>
            <w:vAlign w:val="center"/>
          </w:tcPr>
          <w:p w14:paraId="2F5D998F" w14:textId="77777777" w:rsidR="004A33A2" w:rsidRPr="00D70F0E" w:rsidRDefault="004A33A2" w:rsidP="00EB4988">
            <w:pPr>
              <w:spacing w:line="240" w:lineRule="auto"/>
              <w:rPr>
                <w:lang w:val="en-GB"/>
              </w:rPr>
            </w:pPr>
            <w:r w:rsidRPr="00D70F0E">
              <w:rPr>
                <w:lang w:val="en-GB"/>
              </w:rPr>
              <w:t>The consumer process (columns in the “technology” matrix).</w:t>
            </w:r>
          </w:p>
        </w:tc>
        <w:tc>
          <w:tcPr>
            <w:tcW w:w="1134" w:type="dxa"/>
          </w:tcPr>
          <w:p w14:paraId="4FDE60F5" w14:textId="659D0FDD" w:rsidR="004A33A2" w:rsidRPr="00D70F0E" w:rsidRDefault="004A33A2" w:rsidP="00EB4988">
            <w:pPr>
              <w:spacing w:line="240" w:lineRule="auto"/>
            </w:pPr>
            <w:r>
              <w:t>database</w:t>
            </w:r>
          </w:p>
        </w:tc>
      </w:tr>
      <w:tr w:rsidR="004A33A2" w:rsidRPr="00D70F0E" w14:paraId="7F159FCE" w14:textId="213A6DB3" w:rsidTr="004A33A2">
        <w:tc>
          <w:tcPr>
            <w:tcW w:w="1932" w:type="dxa"/>
            <w:vAlign w:val="center"/>
          </w:tcPr>
          <w:p w14:paraId="7AB86FCC" w14:textId="77777777" w:rsidR="004A33A2" w:rsidRPr="00D70F0E" w:rsidRDefault="004A33A2" w:rsidP="00EB4988">
            <w:pPr>
              <w:spacing w:line="240" w:lineRule="auto"/>
              <w:rPr>
                <w:lang w:val="en-GB"/>
              </w:rPr>
            </w:pPr>
            <w:r w:rsidRPr="00D70F0E">
              <w:rPr>
                <w:lang w:val="en-GB"/>
              </w:rPr>
              <w:t>Continuous</w:t>
            </w:r>
          </w:p>
        </w:tc>
        <w:tc>
          <w:tcPr>
            <w:tcW w:w="1040" w:type="dxa"/>
            <w:vAlign w:val="center"/>
          </w:tcPr>
          <w:p w14:paraId="10A5EB4F" w14:textId="77777777" w:rsidR="004A33A2" w:rsidRPr="00D70F0E" w:rsidRDefault="004A33A2" w:rsidP="00EB4988">
            <w:pPr>
              <w:spacing w:line="240" w:lineRule="auto"/>
              <w:jc w:val="center"/>
              <w:rPr>
                <w:lang w:val="en-GB"/>
              </w:rPr>
            </w:pPr>
            <w:r w:rsidRPr="00D70F0E">
              <w:rPr>
                <w:lang w:val="en-GB"/>
              </w:rPr>
              <w:t>Boolean</w:t>
            </w:r>
          </w:p>
        </w:tc>
        <w:tc>
          <w:tcPr>
            <w:tcW w:w="5528" w:type="dxa"/>
            <w:vAlign w:val="center"/>
          </w:tcPr>
          <w:p w14:paraId="4840F577" w14:textId="77777777" w:rsidR="004A33A2" w:rsidRPr="00D70F0E" w:rsidRDefault="004A33A2" w:rsidP="00EB4988">
            <w:pPr>
              <w:spacing w:line="240" w:lineRule="auto"/>
              <w:rPr>
                <w:lang w:val="en-GB"/>
              </w:rPr>
            </w:pPr>
            <w:r w:rsidRPr="00D70F0E">
              <w:rPr>
                <w:lang w:val="en-GB"/>
              </w:rPr>
              <w:t>Whether this supply is continuous or intermittent.</w:t>
            </w:r>
          </w:p>
        </w:tc>
        <w:tc>
          <w:tcPr>
            <w:tcW w:w="1134" w:type="dxa"/>
          </w:tcPr>
          <w:p w14:paraId="598F2592" w14:textId="00DADBEE" w:rsidR="004A33A2" w:rsidRPr="00D70F0E" w:rsidRDefault="004A33A2" w:rsidP="00EB4988">
            <w:pPr>
              <w:spacing w:line="240" w:lineRule="auto"/>
            </w:pPr>
            <w:r w:rsidRPr="004A33A2">
              <w:t>User or database</w:t>
            </w:r>
          </w:p>
        </w:tc>
      </w:tr>
      <w:tr w:rsidR="004A33A2" w:rsidRPr="00D70F0E" w14:paraId="26130616" w14:textId="63A13F0F" w:rsidTr="004A33A2">
        <w:tc>
          <w:tcPr>
            <w:tcW w:w="1932" w:type="dxa"/>
            <w:vAlign w:val="center"/>
          </w:tcPr>
          <w:p w14:paraId="7BA0B045" w14:textId="77777777" w:rsidR="004A33A2" w:rsidRPr="00D70F0E" w:rsidRDefault="004A33A2" w:rsidP="004A33A2">
            <w:pPr>
              <w:spacing w:line="240" w:lineRule="auto"/>
              <w:rPr>
                <w:lang w:val="en-GB"/>
              </w:rPr>
            </w:pPr>
            <w:r w:rsidRPr="00D70F0E">
              <w:rPr>
                <w:lang w:val="en-GB"/>
              </w:rPr>
              <w:t>a</w:t>
            </w:r>
          </w:p>
        </w:tc>
        <w:tc>
          <w:tcPr>
            <w:tcW w:w="1040" w:type="dxa"/>
            <w:vAlign w:val="center"/>
          </w:tcPr>
          <w:p w14:paraId="5E9752CE" w14:textId="77777777" w:rsidR="004A33A2" w:rsidRPr="00D70F0E" w:rsidRDefault="004A33A2" w:rsidP="004A33A2">
            <w:pPr>
              <w:spacing w:line="240" w:lineRule="auto"/>
              <w:jc w:val="center"/>
              <w:rPr>
                <w:lang w:val="en-GB"/>
              </w:rPr>
            </w:pPr>
            <w:r w:rsidRPr="00D70F0E">
              <w:rPr>
                <w:lang w:val="en-GB"/>
              </w:rPr>
              <w:t>Number</w:t>
            </w:r>
          </w:p>
        </w:tc>
        <w:tc>
          <w:tcPr>
            <w:tcW w:w="5528" w:type="dxa"/>
            <w:vAlign w:val="center"/>
          </w:tcPr>
          <w:p w14:paraId="6E509FE5" w14:textId="77777777" w:rsidR="004A33A2" w:rsidRPr="00D70F0E" w:rsidRDefault="004A33A2" w:rsidP="004A33A2">
            <w:pPr>
              <w:spacing w:line="240" w:lineRule="auto"/>
              <w:rPr>
                <w:lang w:val="en-GB"/>
              </w:rPr>
            </w:pPr>
            <w:r w:rsidRPr="00D70F0E">
              <w:rPr>
                <w:lang w:val="en-GB"/>
              </w:rPr>
              <w:t xml:space="preserve">Produced amount of material by producer </w:t>
            </w:r>
            <w:r w:rsidRPr="00D70F0E">
              <w:rPr>
                <w:i/>
                <w:lang w:val="en-GB"/>
              </w:rPr>
              <w:t>i</w:t>
            </w:r>
            <w:r w:rsidRPr="00D70F0E">
              <w:rPr>
                <w:lang w:val="en-GB"/>
              </w:rPr>
              <w:t xml:space="preserve"> for consumer </w:t>
            </w:r>
            <w:r w:rsidRPr="00D70F0E">
              <w:rPr>
                <w:i/>
                <w:lang w:val="en-GB"/>
              </w:rPr>
              <w:t>j</w:t>
            </w:r>
            <w:r w:rsidRPr="00D70F0E">
              <w:rPr>
                <w:lang w:val="en-GB"/>
              </w:rPr>
              <w:t xml:space="preserve"> (a</w:t>
            </w:r>
            <w:r w:rsidRPr="00D70F0E">
              <w:rPr>
                <w:vertAlign w:val="subscript"/>
                <w:lang w:val="en-GB"/>
              </w:rPr>
              <w:t>ij</w:t>
            </w:r>
            <w:r w:rsidRPr="00D70F0E">
              <w:rPr>
                <w:lang w:val="en-GB"/>
              </w:rPr>
              <w:t xml:space="preserve"> in the “technology” matrix).</w:t>
            </w:r>
          </w:p>
        </w:tc>
        <w:tc>
          <w:tcPr>
            <w:tcW w:w="1134" w:type="dxa"/>
          </w:tcPr>
          <w:p w14:paraId="3BFD074E" w14:textId="1DD703F8" w:rsidR="004A33A2" w:rsidRPr="00D70F0E" w:rsidRDefault="004A33A2" w:rsidP="004A33A2">
            <w:pPr>
              <w:spacing w:line="240" w:lineRule="auto"/>
            </w:pPr>
            <w:r w:rsidRPr="006F5A42">
              <w:t>User or database</w:t>
            </w:r>
          </w:p>
        </w:tc>
      </w:tr>
      <w:tr w:rsidR="004A33A2" w:rsidRPr="00D70F0E" w14:paraId="283BE8AE" w14:textId="750E018A" w:rsidTr="004A33A2">
        <w:tc>
          <w:tcPr>
            <w:tcW w:w="1932" w:type="dxa"/>
            <w:vAlign w:val="center"/>
          </w:tcPr>
          <w:p w14:paraId="42DD3111" w14:textId="77777777" w:rsidR="004A33A2" w:rsidRPr="00D70F0E" w:rsidRDefault="004A33A2" w:rsidP="004A33A2">
            <w:pPr>
              <w:spacing w:line="240" w:lineRule="auto"/>
              <w:rPr>
                <w:lang w:val="en-GB"/>
              </w:rPr>
            </w:pPr>
            <w:r w:rsidRPr="00D70F0E">
              <w:rPr>
                <w:lang w:val="en-GB"/>
              </w:rPr>
              <w:t>δ</w:t>
            </w:r>
          </w:p>
        </w:tc>
        <w:tc>
          <w:tcPr>
            <w:tcW w:w="1040" w:type="dxa"/>
            <w:vAlign w:val="center"/>
          </w:tcPr>
          <w:p w14:paraId="3AB0200F" w14:textId="77777777" w:rsidR="004A33A2" w:rsidRPr="00D70F0E" w:rsidRDefault="004A33A2" w:rsidP="004A33A2">
            <w:pPr>
              <w:spacing w:line="240" w:lineRule="auto"/>
              <w:jc w:val="center"/>
              <w:rPr>
                <w:lang w:val="en-GB"/>
              </w:rPr>
            </w:pPr>
            <w:r w:rsidRPr="00D70F0E">
              <w:rPr>
                <w:lang w:val="en-GB"/>
              </w:rPr>
              <w:t>Number</w:t>
            </w:r>
          </w:p>
        </w:tc>
        <w:tc>
          <w:tcPr>
            <w:tcW w:w="5528" w:type="dxa"/>
            <w:vAlign w:val="center"/>
          </w:tcPr>
          <w:p w14:paraId="11CAB2D9" w14:textId="77777777" w:rsidR="004A33A2" w:rsidRPr="00D70F0E" w:rsidRDefault="004A33A2" w:rsidP="004A33A2">
            <w:pPr>
              <w:spacing w:line="240" w:lineRule="auto"/>
              <w:rPr>
                <w:lang w:val="en-GB"/>
              </w:rPr>
            </w:pPr>
            <w:r w:rsidRPr="00D70F0E">
              <w:rPr>
                <w:lang w:val="en-GB"/>
              </w:rPr>
              <w:t>Production delay for this supply, in years.</w:t>
            </w:r>
          </w:p>
        </w:tc>
        <w:tc>
          <w:tcPr>
            <w:tcW w:w="1134" w:type="dxa"/>
          </w:tcPr>
          <w:p w14:paraId="355E12E7" w14:textId="5CBFFC36" w:rsidR="004A33A2" w:rsidRPr="00D70F0E" w:rsidRDefault="004A33A2" w:rsidP="004A33A2">
            <w:pPr>
              <w:spacing w:line="240" w:lineRule="auto"/>
            </w:pPr>
            <w:r w:rsidRPr="006F5A42">
              <w:t>User or database</w:t>
            </w:r>
          </w:p>
        </w:tc>
      </w:tr>
      <w:tr w:rsidR="004A33A2" w:rsidRPr="00D70F0E" w14:paraId="1E0D5C90" w14:textId="750806D9" w:rsidTr="004A33A2">
        <w:tc>
          <w:tcPr>
            <w:tcW w:w="1932" w:type="dxa"/>
            <w:vAlign w:val="center"/>
          </w:tcPr>
          <w:p w14:paraId="1D5A1761" w14:textId="77777777" w:rsidR="004A33A2" w:rsidRPr="00D70F0E" w:rsidRDefault="004A33A2" w:rsidP="004A33A2">
            <w:pPr>
              <w:spacing w:line="240" w:lineRule="auto"/>
              <w:rPr>
                <w:lang w:val="en-GB"/>
              </w:rPr>
            </w:pPr>
            <w:r w:rsidRPr="00D70F0E">
              <w:rPr>
                <w:lang w:val="en-GB"/>
              </w:rPr>
              <w:lastRenderedPageBreak/>
              <w:t>τ</w:t>
            </w:r>
          </w:p>
        </w:tc>
        <w:tc>
          <w:tcPr>
            <w:tcW w:w="1040" w:type="dxa"/>
            <w:vAlign w:val="center"/>
          </w:tcPr>
          <w:p w14:paraId="243FB89C" w14:textId="77777777" w:rsidR="004A33A2" w:rsidRPr="00D70F0E" w:rsidRDefault="004A33A2" w:rsidP="004A33A2">
            <w:pPr>
              <w:spacing w:line="240" w:lineRule="auto"/>
              <w:jc w:val="center"/>
              <w:rPr>
                <w:lang w:val="en-GB"/>
              </w:rPr>
            </w:pPr>
            <w:r w:rsidRPr="00D70F0E">
              <w:rPr>
                <w:lang w:val="en-GB"/>
              </w:rPr>
              <w:t>Function</w:t>
            </w:r>
          </w:p>
        </w:tc>
        <w:tc>
          <w:tcPr>
            <w:tcW w:w="5528" w:type="dxa"/>
            <w:vAlign w:val="center"/>
          </w:tcPr>
          <w:p w14:paraId="3B9A0061" w14:textId="77777777" w:rsidR="004A33A2" w:rsidRPr="00D70F0E" w:rsidRDefault="004A33A2" w:rsidP="004A33A2">
            <w:pPr>
              <w:spacing w:line="240" w:lineRule="auto"/>
              <w:rPr>
                <w:lang w:val="en-GB"/>
              </w:rPr>
            </w:pPr>
            <w:r w:rsidRPr="00D70F0E">
              <w:rPr>
                <w:lang w:val="en-GB"/>
              </w:rPr>
              <w:t>Supply period for intermittent supplies. Expression that may refer to other parameters (T</w:t>
            </w:r>
            <w:r w:rsidRPr="00D70F0E">
              <w:rPr>
                <w:vertAlign w:val="subscript"/>
                <w:lang w:val="en-GB"/>
              </w:rPr>
              <w:t>p</w:t>
            </w:r>
            <w:r w:rsidRPr="00D70F0E">
              <w:rPr>
                <w:lang w:val="en-GB"/>
              </w:rPr>
              <w:t>: Lifespan of the producer process, r, δ, etc.)</w:t>
            </w:r>
          </w:p>
        </w:tc>
        <w:tc>
          <w:tcPr>
            <w:tcW w:w="1134" w:type="dxa"/>
          </w:tcPr>
          <w:p w14:paraId="4FFBB85B" w14:textId="4C3B8985" w:rsidR="004A33A2" w:rsidRPr="00D70F0E" w:rsidRDefault="004A33A2" w:rsidP="004A33A2">
            <w:pPr>
              <w:spacing w:line="240" w:lineRule="auto"/>
            </w:pPr>
            <w:r w:rsidRPr="006F5A42">
              <w:t>User or database</w:t>
            </w:r>
          </w:p>
        </w:tc>
      </w:tr>
    </w:tbl>
    <w:p w14:paraId="01A4B331" w14:textId="77777777" w:rsidR="00357306" w:rsidRPr="00D70F0E" w:rsidRDefault="00357306" w:rsidP="00357306"/>
    <w:p w14:paraId="267B1F17" w14:textId="682F2CFC" w:rsidR="00357306" w:rsidRDefault="00357306" w:rsidP="00EB4988">
      <w:pPr>
        <w:spacing w:line="360" w:lineRule="auto"/>
      </w:pPr>
      <w:r w:rsidRPr="00D70F0E">
        <w:rPr>
          <w:b/>
        </w:rPr>
        <w:t>Emissions</w:t>
      </w:r>
      <w:r w:rsidRPr="00D70F0E">
        <w:t xml:space="preserve"> in a DyPLCA project are primarily a list of substances with their name, compartment, sub-compartment and unit. </w:t>
      </w:r>
      <w:r>
        <w:t xml:space="preserve">Table </w:t>
      </w:r>
      <w:r w:rsidR="00121A03">
        <w:t>5</w:t>
      </w:r>
      <w:r>
        <w:t xml:space="preserve"> </w:t>
      </w:r>
      <w:r w:rsidRPr="00D70F0E">
        <w:t xml:space="preserve">shows the structure of an Emission. </w:t>
      </w:r>
    </w:p>
    <w:p w14:paraId="6F6D7E19" w14:textId="77777777" w:rsidR="00F34993" w:rsidRPr="00D70F0E" w:rsidRDefault="00F34993" w:rsidP="00EB4988">
      <w:pPr>
        <w:spacing w:line="360" w:lineRule="auto"/>
      </w:pPr>
    </w:p>
    <w:p w14:paraId="5C64895A" w14:textId="0533650B" w:rsidR="00357306" w:rsidRPr="00F34993" w:rsidRDefault="00357306" w:rsidP="00357306">
      <w:pPr>
        <w:pStyle w:val="Beschriftung"/>
        <w:keepNext/>
        <w:rPr>
          <w:b w:val="0"/>
          <w:lang w:val="en-GB"/>
        </w:rPr>
      </w:pPr>
      <w:r w:rsidRPr="00D70F0E">
        <w:rPr>
          <w:lang w:val="en-GB"/>
        </w:rPr>
        <w:t xml:space="preserve">Table </w:t>
      </w:r>
      <w:r w:rsidR="00F34993">
        <w:rPr>
          <w:lang w:val="en-GB"/>
        </w:rPr>
        <w:t>S</w:t>
      </w:r>
      <w:r w:rsidR="00121A03">
        <w:rPr>
          <w:lang w:val="en-GB"/>
        </w:rPr>
        <w:t>5</w:t>
      </w:r>
      <w:r w:rsidRPr="00F34993">
        <w:rPr>
          <w:b w:val="0"/>
          <w:lang w:val="en-GB"/>
        </w:rPr>
        <w:t xml:space="preserve"> Structure of an </w:t>
      </w:r>
      <w:r w:rsidR="00F34993">
        <w:rPr>
          <w:b w:val="0"/>
          <w:lang w:val="en-GB"/>
        </w:rPr>
        <w:t>e</w:t>
      </w:r>
      <w:r w:rsidRPr="00F34993">
        <w:rPr>
          <w:b w:val="0"/>
          <w:lang w:val="en-GB"/>
        </w:rPr>
        <w:t>mission</w:t>
      </w:r>
    </w:p>
    <w:tbl>
      <w:tblPr>
        <w:tblStyle w:val="Tabellenraster"/>
        <w:tblW w:w="9639" w:type="dxa"/>
        <w:tblInd w:w="-5" w:type="dxa"/>
        <w:tblLayout w:type="fixed"/>
        <w:tblLook w:val="04A0" w:firstRow="1" w:lastRow="0" w:firstColumn="1" w:lastColumn="0" w:noHBand="0" w:noVBand="1"/>
      </w:tblPr>
      <w:tblGrid>
        <w:gridCol w:w="1868"/>
        <w:gridCol w:w="779"/>
        <w:gridCol w:w="5858"/>
        <w:gridCol w:w="1134"/>
      </w:tblGrid>
      <w:tr w:rsidR="00F430F9" w:rsidRPr="00D70F0E" w14:paraId="316797EB" w14:textId="0343E8F2" w:rsidTr="00F430F9">
        <w:tc>
          <w:tcPr>
            <w:tcW w:w="1868" w:type="dxa"/>
            <w:vAlign w:val="center"/>
          </w:tcPr>
          <w:p w14:paraId="17F6186D" w14:textId="77777777" w:rsidR="00F430F9" w:rsidRPr="00D70F0E" w:rsidRDefault="00F430F9" w:rsidP="00EB4988">
            <w:pPr>
              <w:spacing w:line="240" w:lineRule="auto"/>
              <w:jc w:val="center"/>
              <w:rPr>
                <w:b/>
                <w:lang w:val="en-GB"/>
              </w:rPr>
            </w:pPr>
            <w:r w:rsidRPr="00D70F0E">
              <w:rPr>
                <w:b/>
                <w:lang w:val="en-GB"/>
              </w:rPr>
              <w:t>Parameter Name</w:t>
            </w:r>
          </w:p>
        </w:tc>
        <w:tc>
          <w:tcPr>
            <w:tcW w:w="779" w:type="dxa"/>
            <w:vAlign w:val="center"/>
          </w:tcPr>
          <w:p w14:paraId="5713DDC5" w14:textId="77777777" w:rsidR="00F430F9" w:rsidRPr="00D70F0E" w:rsidRDefault="00F430F9" w:rsidP="00EB4988">
            <w:pPr>
              <w:spacing w:line="240" w:lineRule="auto"/>
              <w:jc w:val="center"/>
              <w:rPr>
                <w:b/>
                <w:lang w:val="en-GB"/>
              </w:rPr>
            </w:pPr>
            <w:r w:rsidRPr="00D70F0E">
              <w:rPr>
                <w:b/>
                <w:lang w:val="en-GB"/>
              </w:rPr>
              <w:t>Type</w:t>
            </w:r>
          </w:p>
        </w:tc>
        <w:tc>
          <w:tcPr>
            <w:tcW w:w="5858" w:type="dxa"/>
            <w:vAlign w:val="center"/>
          </w:tcPr>
          <w:p w14:paraId="302FB60B" w14:textId="77777777" w:rsidR="00F430F9" w:rsidRPr="00D70F0E" w:rsidRDefault="00F430F9" w:rsidP="00EB4988">
            <w:pPr>
              <w:spacing w:line="240" w:lineRule="auto"/>
              <w:jc w:val="center"/>
              <w:rPr>
                <w:b/>
                <w:lang w:val="en-GB"/>
              </w:rPr>
            </w:pPr>
            <w:r w:rsidRPr="00D70F0E">
              <w:rPr>
                <w:b/>
                <w:lang w:val="en-GB"/>
              </w:rPr>
              <w:t>Description</w:t>
            </w:r>
          </w:p>
        </w:tc>
        <w:tc>
          <w:tcPr>
            <w:tcW w:w="1134" w:type="dxa"/>
          </w:tcPr>
          <w:p w14:paraId="5F4C32A7" w14:textId="36B16F59" w:rsidR="00F430F9" w:rsidRPr="00D70F0E" w:rsidRDefault="00F430F9" w:rsidP="00EB4988">
            <w:pPr>
              <w:spacing w:line="240" w:lineRule="auto"/>
              <w:jc w:val="center"/>
              <w:rPr>
                <w:b/>
              </w:rPr>
            </w:pPr>
            <w:r>
              <w:rPr>
                <w:b/>
              </w:rPr>
              <w:t>Data from</w:t>
            </w:r>
          </w:p>
        </w:tc>
      </w:tr>
      <w:tr w:rsidR="00F430F9" w:rsidRPr="00D70F0E" w14:paraId="50908E00" w14:textId="094006FE" w:rsidTr="00F430F9">
        <w:tc>
          <w:tcPr>
            <w:tcW w:w="1868" w:type="dxa"/>
            <w:vAlign w:val="center"/>
          </w:tcPr>
          <w:p w14:paraId="6E3BD6A1" w14:textId="77777777" w:rsidR="00F430F9" w:rsidRPr="00D70F0E" w:rsidRDefault="00F430F9" w:rsidP="00F430F9">
            <w:pPr>
              <w:spacing w:line="240" w:lineRule="auto"/>
              <w:rPr>
                <w:lang w:val="en-GB"/>
              </w:rPr>
            </w:pPr>
            <w:r w:rsidRPr="00D70F0E">
              <w:rPr>
                <w:lang w:val="en-GB"/>
              </w:rPr>
              <w:t>Name</w:t>
            </w:r>
          </w:p>
        </w:tc>
        <w:tc>
          <w:tcPr>
            <w:tcW w:w="779" w:type="dxa"/>
            <w:vAlign w:val="center"/>
          </w:tcPr>
          <w:p w14:paraId="08A5CA8A" w14:textId="77777777" w:rsidR="00F430F9" w:rsidRPr="00D70F0E" w:rsidRDefault="00F430F9" w:rsidP="00F430F9">
            <w:pPr>
              <w:spacing w:line="240" w:lineRule="auto"/>
              <w:jc w:val="center"/>
              <w:rPr>
                <w:lang w:val="en-GB"/>
              </w:rPr>
            </w:pPr>
            <w:r w:rsidRPr="00D70F0E">
              <w:rPr>
                <w:lang w:val="en-GB"/>
              </w:rPr>
              <w:t>Text</w:t>
            </w:r>
          </w:p>
        </w:tc>
        <w:tc>
          <w:tcPr>
            <w:tcW w:w="5858" w:type="dxa"/>
            <w:vAlign w:val="center"/>
          </w:tcPr>
          <w:p w14:paraId="5B57C0E9" w14:textId="77777777" w:rsidR="00F430F9" w:rsidRPr="00D70F0E" w:rsidRDefault="00F430F9" w:rsidP="00F430F9">
            <w:pPr>
              <w:spacing w:line="240" w:lineRule="auto"/>
              <w:rPr>
                <w:lang w:val="en-GB"/>
              </w:rPr>
            </w:pPr>
            <w:r w:rsidRPr="00D70F0E">
              <w:rPr>
                <w:lang w:val="en-GB"/>
              </w:rPr>
              <w:t>Short name of the emission</w:t>
            </w:r>
          </w:p>
        </w:tc>
        <w:tc>
          <w:tcPr>
            <w:tcW w:w="1134" w:type="dxa"/>
          </w:tcPr>
          <w:p w14:paraId="7858EBFA" w14:textId="4DF674D7" w:rsidR="00F430F9" w:rsidRPr="00F430F9" w:rsidRDefault="00F430F9" w:rsidP="00F430F9">
            <w:pPr>
              <w:spacing w:line="240" w:lineRule="auto"/>
              <w:rPr>
                <w:lang w:val="en-US"/>
              </w:rPr>
            </w:pPr>
            <w:r w:rsidRPr="009524FF">
              <w:t>User or database</w:t>
            </w:r>
          </w:p>
        </w:tc>
      </w:tr>
      <w:tr w:rsidR="00F430F9" w:rsidRPr="00D70F0E" w14:paraId="42E933CB" w14:textId="0661CE62" w:rsidTr="00F430F9">
        <w:tc>
          <w:tcPr>
            <w:tcW w:w="1868" w:type="dxa"/>
            <w:vAlign w:val="center"/>
          </w:tcPr>
          <w:p w14:paraId="54A46A4B" w14:textId="77777777" w:rsidR="00F430F9" w:rsidRPr="00D70F0E" w:rsidRDefault="00F430F9" w:rsidP="00F430F9">
            <w:pPr>
              <w:spacing w:line="240" w:lineRule="auto"/>
              <w:rPr>
                <w:lang w:val="en-GB"/>
              </w:rPr>
            </w:pPr>
            <w:r w:rsidRPr="00D70F0E">
              <w:rPr>
                <w:lang w:val="en-GB"/>
              </w:rPr>
              <w:t>Compartment</w:t>
            </w:r>
          </w:p>
        </w:tc>
        <w:tc>
          <w:tcPr>
            <w:tcW w:w="779" w:type="dxa"/>
            <w:vAlign w:val="center"/>
          </w:tcPr>
          <w:p w14:paraId="428EA659" w14:textId="77777777" w:rsidR="00F430F9" w:rsidRPr="00D70F0E" w:rsidRDefault="00F430F9" w:rsidP="00F430F9">
            <w:pPr>
              <w:spacing w:line="240" w:lineRule="auto"/>
              <w:jc w:val="center"/>
              <w:rPr>
                <w:lang w:val="en-GB"/>
              </w:rPr>
            </w:pPr>
            <w:r w:rsidRPr="00D70F0E">
              <w:rPr>
                <w:lang w:val="en-GB"/>
              </w:rPr>
              <w:t>Text</w:t>
            </w:r>
          </w:p>
        </w:tc>
        <w:tc>
          <w:tcPr>
            <w:tcW w:w="5858" w:type="dxa"/>
            <w:vAlign w:val="center"/>
          </w:tcPr>
          <w:p w14:paraId="75907BC5" w14:textId="77777777" w:rsidR="00F430F9" w:rsidRPr="00D70F0E" w:rsidRDefault="00F430F9" w:rsidP="00F430F9">
            <w:pPr>
              <w:spacing w:line="240" w:lineRule="auto"/>
              <w:rPr>
                <w:lang w:val="en-GB"/>
              </w:rPr>
            </w:pPr>
            <w:r w:rsidRPr="00D70F0E">
              <w:rPr>
                <w:lang w:val="en-GB"/>
              </w:rPr>
              <w:t>Compartment the emissions belongs to (</w:t>
            </w:r>
            <w:r>
              <w:rPr>
                <w:lang w:val="en-GB"/>
              </w:rPr>
              <w:t>e</w:t>
            </w:r>
            <w:r w:rsidRPr="00D70F0E">
              <w:rPr>
                <w:lang w:val="en-GB"/>
              </w:rPr>
              <w:t>coinvent classification).</w:t>
            </w:r>
          </w:p>
        </w:tc>
        <w:tc>
          <w:tcPr>
            <w:tcW w:w="1134" w:type="dxa"/>
          </w:tcPr>
          <w:p w14:paraId="7137431D" w14:textId="02ED4B01" w:rsidR="00F430F9" w:rsidRPr="00F430F9" w:rsidRDefault="00F430F9" w:rsidP="00F430F9">
            <w:pPr>
              <w:spacing w:line="240" w:lineRule="auto"/>
              <w:rPr>
                <w:lang w:val="en-US"/>
              </w:rPr>
            </w:pPr>
            <w:r w:rsidRPr="009524FF">
              <w:t>User or database</w:t>
            </w:r>
          </w:p>
        </w:tc>
      </w:tr>
      <w:tr w:rsidR="00F430F9" w:rsidRPr="00D70F0E" w14:paraId="38815724" w14:textId="7016B49B" w:rsidTr="00F430F9">
        <w:tc>
          <w:tcPr>
            <w:tcW w:w="1868" w:type="dxa"/>
            <w:vAlign w:val="center"/>
          </w:tcPr>
          <w:p w14:paraId="0774DD13" w14:textId="77777777" w:rsidR="00F430F9" w:rsidRPr="00D70F0E" w:rsidRDefault="00F430F9" w:rsidP="00F430F9">
            <w:pPr>
              <w:spacing w:line="240" w:lineRule="auto"/>
              <w:rPr>
                <w:lang w:val="en-GB"/>
              </w:rPr>
            </w:pPr>
            <w:r w:rsidRPr="00D70F0E">
              <w:rPr>
                <w:lang w:val="en-GB"/>
              </w:rPr>
              <w:t>Sub-compartment</w:t>
            </w:r>
          </w:p>
        </w:tc>
        <w:tc>
          <w:tcPr>
            <w:tcW w:w="779" w:type="dxa"/>
            <w:vAlign w:val="center"/>
          </w:tcPr>
          <w:p w14:paraId="2951CBB7" w14:textId="77777777" w:rsidR="00F430F9" w:rsidRPr="00D70F0E" w:rsidRDefault="00F430F9" w:rsidP="00F430F9">
            <w:pPr>
              <w:spacing w:line="240" w:lineRule="auto"/>
              <w:jc w:val="center"/>
              <w:rPr>
                <w:lang w:val="en-GB"/>
              </w:rPr>
            </w:pPr>
            <w:r w:rsidRPr="00D70F0E">
              <w:rPr>
                <w:lang w:val="en-GB"/>
              </w:rPr>
              <w:t>Text</w:t>
            </w:r>
          </w:p>
        </w:tc>
        <w:tc>
          <w:tcPr>
            <w:tcW w:w="5858" w:type="dxa"/>
            <w:vAlign w:val="center"/>
          </w:tcPr>
          <w:p w14:paraId="4200EC98" w14:textId="77777777" w:rsidR="00F430F9" w:rsidRPr="00D70F0E" w:rsidRDefault="00F430F9" w:rsidP="00F430F9">
            <w:pPr>
              <w:spacing w:line="240" w:lineRule="auto"/>
              <w:rPr>
                <w:lang w:val="en-GB"/>
              </w:rPr>
            </w:pPr>
            <w:r w:rsidRPr="00D70F0E">
              <w:rPr>
                <w:lang w:val="en-GB"/>
              </w:rPr>
              <w:t>Sub-Compartment the emissions belongs to (</w:t>
            </w:r>
            <w:r>
              <w:rPr>
                <w:lang w:val="en-GB"/>
              </w:rPr>
              <w:t>e</w:t>
            </w:r>
            <w:r w:rsidRPr="00D70F0E">
              <w:rPr>
                <w:lang w:val="en-GB"/>
              </w:rPr>
              <w:t>coinvent classification).</w:t>
            </w:r>
          </w:p>
        </w:tc>
        <w:tc>
          <w:tcPr>
            <w:tcW w:w="1134" w:type="dxa"/>
          </w:tcPr>
          <w:p w14:paraId="321B8EED" w14:textId="6463123E" w:rsidR="00F430F9" w:rsidRPr="00F430F9" w:rsidRDefault="00F430F9" w:rsidP="00F430F9">
            <w:pPr>
              <w:spacing w:line="240" w:lineRule="auto"/>
              <w:rPr>
                <w:lang w:val="en-US"/>
              </w:rPr>
            </w:pPr>
            <w:r w:rsidRPr="009524FF">
              <w:t>User or database</w:t>
            </w:r>
          </w:p>
        </w:tc>
      </w:tr>
      <w:tr w:rsidR="00F430F9" w:rsidRPr="00D70F0E" w14:paraId="541FDACB" w14:textId="6646F43C" w:rsidTr="00F430F9">
        <w:tc>
          <w:tcPr>
            <w:tcW w:w="1868" w:type="dxa"/>
            <w:vAlign w:val="center"/>
          </w:tcPr>
          <w:p w14:paraId="54F8C456" w14:textId="77777777" w:rsidR="00F430F9" w:rsidRPr="00D70F0E" w:rsidRDefault="00F430F9" w:rsidP="00F430F9">
            <w:pPr>
              <w:spacing w:line="240" w:lineRule="auto"/>
              <w:rPr>
                <w:lang w:val="en-GB"/>
              </w:rPr>
            </w:pPr>
            <w:r w:rsidRPr="00D70F0E">
              <w:rPr>
                <w:lang w:val="en-GB"/>
              </w:rPr>
              <w:t>Unit</w:t>
            </w:r>
          </w:p>
        </w:tc>
        <w:tc>
          <w:tcPr>
            <w:tcW w:w="779" w:type="dxa"/>
            <w:vAlign w:val="center"/>
          </w:tcPr>
          <w:p w14:paraId="66910349" w14:textId="77777777" w:rsidR="00F430F9" w:rsidRPr="00D70F0E" w:rsidRDefault="00F430F9" w:rsidP="00F430F9">
            <w:pPr>
              <w:spacing w:line="240" w:lineRule="auto"/>
              <w:jc w:val="center"/>
              <w:rPr>
                <w:lang w:val="en-GB"/>
              </w:rPr>
            </w:pPr>
            <w:r w:rsidRPr="00D70F0E">
              <w:rPr>
                <w:lang w:val="en-GB"/>
              </w:rPr>
              <w:t>Text</w:t>
            </w:r>
          </w:p>
        </w:tc>
        <w:tc>
          <w:tcPr>
            <w:tcW w:w="5858" w:type="dxa"/>
            <w:vAlign w:val="center"/>
          </w:tcPr>
          <w:p w14:paraId="643804DF" w14:textId="77777777" w:rsidR="00F430F9" w:rsidRPr="00D70F0E" w:rsidRDefault="00F430F9" w:rsidP="00F430F9">
            <w:pPr>
              <w:spacing w:line="240" w:lineRule="auto"/>
              <w:rPr>
                <w:lang w:val="en-GB"/>
              </w:rPr>
            </w:pPr>
            <w:r w:rsidRPr="00D70F0E">
              <w:rPr>
                <w:lang w:val="en-GB"/>
              </w:rPr>
              <w:t>Represents the quantity of this substance involved in the case study (e.g., kg, m, m</w:t>
            </w:r>
            <w:r w:rsidRPr="00D70F0E">
              <w:rPr>
                <w:vertAlign w:val="superscript"/>
                <w:lang w:val="en-GB"/>
              </w:rPr>
              <w:t>2</w:t>
            </w:r>
            <w:r w:rsidRPr="00D70F0E">
              <w:rPr>
                <w:lang w:val="en-GB"/>
              </w:rPr>
              <w:t>, m</w:t>
            </w:r>
            <w:r w:rsidRPr="00D70F0E">
              <w:rPr>
                <w:vertAlign w:val="superscript"/>
                <w:lang w:val="en-GB"/>
              </w:rPr>
              <w:t>3</w:t>
            </w:r>
            <w:r w:rsidRPr="00D70F0E">
              <w:rPr>
                <w:lang w:val="en-GB"/>
              </w:rPr>
              <w:t>, etc.)</w:t>
            </w:r>
          </w:p>
        </w:tc>
        <w:tc>
          <w:tcPr>
            <w:tcW w:w="1134" w:type="dxa"/>
          </w:tcPr>
          <w:p w14:paraId="4B148F57" w14:textId="47BFCD29" w:rsidR="00F430F9" w:rsidRPr="00F430F9" w:rsidRDefault="00F430F9" w:rsidP="00F430F9">
            <w:pPr>
              <w:spacing w:line="240" w:lineRule="auto"/>
              <w:rPr>
                <w:lang w:val="en-US"/>
              </w:rPr>
            </w:pPr>
            <w:r w:rsidRPr="009524FF">
              <w:t>User or database</w:t>
            </w:r>
          </w:p>
        </w:tc>
      </w:tr>
    </w:tbl>
    <w:p w14:paraId="65197A48" w14:textId="77777777" w:rsidR="00357306" w:rsidRPr="00D70F0E" w:rsidRDefault="00357306" w:rsidP="00357306"/>
    <w:p w14:paraId="1D750283" w14:textId="7009EFBD" w:rsidR="00357306" w:rsidRDefault="00357306" w:rsidP="00EB4988">
      <w:pPr>
        <w:spacing w:line="360" w:lineRule="auto"/>
      </w:pPr>
      <w:r w:rsidRPr="00D70F0E">
        <w:rPr>
          <w:b/>
        </w:rPr>
        <w:t>Interventions</w:t>
      </w:r>
      <w:r w:rsidRPr="00D70F0E">
        <w:t xml:space="preserve"> in a DyPLCA project contain the relations between producers and eco-biosphere substances within a case study. An Intervention also contains the β function that gives the emission profile of this process for that substance. </w:t>
      </w:r>
      <w:r>
        <w:t xml:space="preserve">Table </w:t>
      </w:r>
      <w:r w:rsidR="00121A03">
        <w:t>6</w:t>
      </w:r>
      <w:r>
        <w:t xml:space="preserve"> </w:t>
      </w:r>
      <w:r w:rsidRPr="00D70F0E">
        <w:t>details the contents of an Intervention.</w:t>
      </w:r>
    </w:p>
    <w:p w14:paraId="1FB81B09" w14:textId="77777777" w:rsidR="00F34993" w:rsidRPr="00D70F0E" w:rsidRDefault="00F34993" w:rsidP="00EB4988">
      <w:pPr>
        <w:spacing w:line="360" w:lineRule="auto"/>
      </w:pPr>
    </w:p>
    <w:p w14:paraId="2CEE13B6" w14:textId="639034EC" w:rsidR="00357306" w:rsidRPr="00F34993" w:rsidRDefault="00357306" w:rsidP="00357306">
      <w:pPr>
        <w:pStyle w:val="Beschriftung"/>
        <w:keepNext/>
        <w:rPr>
          <w:b w:val="0"/>
          <w:lang w:val="en-GB"/>
        </w:rPr>
      </w:pPr>
      <w:r w:rsidRPr="00D70F0E">
        <w:rPr>
          <w:lang w:val="en-GB"/>
        </w:rPr>
        <w:t xml:space="preserve">Table </w:t>
      </w:r>
      <w:r w:rsidR="00121A03">
        <w:rPr>
          <w:lang w:val="en-GB"/>
        </w:rPr>
        <w:t>6</w:t>
      </w:r>
      <w:r w:rsidRPr="00F34993">
        <w:rPr>
          <w:b w:val="0"/>
          <w:lang w:val="en-GB"/>
        </w:rPr>
        <w:t xml:space="preserve"> Structure of an </w:t>
      </w:r>
      <w:r w:rsidR="00F34993">
        <w:rPr>
          <w:b w:val="0"/>
          <w:lang w:val="en-GB"/>
        </w:rPr>
        <w:t>i</w:t>
      </w:r>
      <w:r w:rsidRPr="00F34993">
        <w:rPr>
          <w:b w:val="0"/>
          <w:lang w:val="en-GB"/>
        </w:rPr>
        <w:t>ntervention</w:t>
      </w:r>
    </w:p>
    <w:tbl>
      <w:tblPr>
        <w:tblStyle w:val="Tabellenraster"/>
        <w:tblW w:w="9498" w:type="dxa"/>
        <w:tblInd w:w="-5" w:type="dxa"/>
        <w:tblLayout w:type="fixed"/>
        <w:tblLook w:val="04A0" w:firstRow="1" w:lastRow="0" w:firstColumn="1" w:lastColumn="0" w:noHBand="0" w:noVBand="1"/>
      </w:tblPr>
      <w:tblGrid>
        <w:gridCol w:w="1933"/>
        <w:gridCol w:w="1145"/>
        <w:gridCol w:w="5286"/>
        <w:gridCol w:w="1134"/>
      </w:tblGrid>
      <w:tr w:rsidR="00026BA5" w:rsidRPr="00D70F0E" w14:paraId="34529B75" w14:textId="62163036" w:rsidTr="00026BA5">
        <w:tc>
          <w:tcPr>
            <w:tcW w:w="1933" w:type="dxa"/>
            <w:vAlign w:val="center"/>
          </w:tcPr>
          <w:p w14:paraId="447708D4" w14:textId="77777777" w:rsidR="00026BA5" w:rsidRPr="00D70F0E" w:rsidRDefault="00026BA5" w:rsidP="00EB4988">
            <w:pPr>
              <w:spacing w:line="240" w:lineRule="auto"/>
              <w:jc w:val="center"/>
              <w:rPr>
                <w:b/>
                <w:lang w:val="en-GB"/>
              </w:rPr>
            </w:pPr>
            <w:r w:rsidRPr="00D70F0E">
              <w:rPr>
                <w:b/>
                <w:lang w:val="en-GB"/>
              </w:rPr>
              <w:t>Parameter Name</w:t>
            </w:r>
          </w:p>
        </w:tc>
        <w:tc>
          <w:tcPr>
            <w:tcW w:w="1145" w:type="dxa"/>
            <w:vAlign w:val="center"/>
          </w:tcPr>
          <w:p w14:paraId="259A9372" w14:textId="77777777" w:rsidR="00026BA5" w:rsidRPr="00D70F0E" w:rsidRDefault="00026BA5" w:rsidP="00EB4988">
            <w:pPr>
              <w:spacing w:line="240" w:lineRule="auto"/>
              <w:jc w:val="center"/>
              <w:rPr>
                <w:b/>
                <w:lang w:val="en-GB"/>
              </w:rPr>
            </w:pPr>
            <w:r w:rsidRPr="00D70F0E">
              <w:rPr>
                <w:b/>
                <w:lang w:val="en-GB"/>
              </w:rPr>
              <w:t>Type</w:t>
            </w:r>
          </w:p>
        </w:tc>
        <w:tc>
          <w:tcPr>
            <w:tcW w:w="5286" w:type="dxa"/>
            <w:vAlign w:val="center"/>
          </w:tcPr>
          <w:p w14:paraId="36173B81" w14:textId="77777777" w:rsidR="00026BA5" w:rsidRPr="00D70F0E" w:rsidRDefault="00026BA5" w:rsidP="00EB4988">
            <w:pPr>
              <w:spacing w:line="240" w:lineRule="auto"/>
              <w:jc w:val="center"/>
              <w:rPr>
                <w:b/>
                <w:lang w:val="en-GB"/>
              </w:rPr>
            </w:pPr>
            <w:r w:rsidRPr="00D70F0E">
              <w:rPr>
                <w:b/>
                <w:lang w:val="en-GB"/>
              </w:rPr>
              <w:t>Description</w:t>
            </w:r>
          </w:p>
        </w:tc>
        <w:tc>
          <w:tcPr>
            <w:tcW w:w="1134" w:type="dxa"/>
          </w:tcPr>
          <w:p w14:paraId="084468F4" w14:textId="75ED0E38" w:rsidR="00026BA5" w:rsidRPr="00D70F0E" w:rsidRDefault="00026BA5" w:rsidP="00EB4988">
            <w:pPr>
              <w:spacing w:line="240" w:lineRule="auto"/>
              <w:jc w:val="center"/>
              <w:rPr>
                <w:b/>
              </w:rPr>
            </w:pPr>
            <w:r>
              <w:rPr>
                <w:b/>
              </w:rPr>
              <w:t>Data from</w:t>
            </w:r>
          </w:p>
        </w:tc>
      </w:tr>
      <w:tr w:rsidR="00026BA5" w:rsidRPr="00D70F0E" w14:paraId="3EE13D95" w14:textId="437B0A3E" w:rsidTr="00026BA5">
        <w:tc>
          <w:tcPr>
            <w:tcW w:w="1933" w:type="dxa"/>
            <w:vAlign w:val="center"/>
          </w:tcPr>
          <w:p w14:paraId="602297F1" w14:textId="77777777" w:rsidR="00026BA5" w:rsidRPr="00D70F0E" w:rsidRDefault="00026BA5" w:rsidP="00026BA5">
            <w:pPr>
              <w:spacing w:line="240" w:lineRule="auto"/>
              <w:rPr>
                <w:lang w:val="en-GB"/>
              </w:rPr>
            </w:pPr>
            <w:r w:rsidRPr="00D70F0E">
              <w:rPr>
                <w:lang w:val="en-GB"/>
              </w:rPr>
              <w:t>Process</w:t>
            </w:r>
          </w:p>
        </w:tc>
        <w:tc>
          <w:tcPr>
            <w:tcW w:w="1145" w:type="dxa"/>
            <w:vAlign w:val="center"/>
          </w:tcPr>
          <w:p w14:paraId="2A2BDA7C" w14:textId="77777777" w:rsidR="00026BA5" w:rsidRPr="00D70F0E" w:rsidRDefault="00026BA5" w:rsidP="00026BA5">
            <w:pPr>
              <w:spacing w:line="240" w:lineRule="auto"/>
              <w:jc w:val="center"/>
              <w:rPr>
                <w:lang w:val="en-GB"/>
              </w:rPr>
            </w:pPr>
            <w:r w:rsidRPr="00D70F0E">
              <w:rPr>
                <w:lang w:val="en-GB"/>
              </w:rPr>
              <w:t>Process</w:t>
            </w:r>
          </w:p>
        </w:tc>
        <w:tc>
          <w:tcPr>
            <w:tcW w:w="5286" w:type="dxa"/>
            <w:vAlign w:val="center"/>
          </w:tcPr>
          <w:p w14:paraId="6F698A08" w14:textId="77777777" w:rsidR="00026BA5" w:rsidRPr="00D70F0E" w:rsidRDefault="00026BA5" w:rsidP="00026BA5">
            <w:pPr>
              <w:spacing w:line="240" w:lineRule="auto"/>
              <w:rPr>
                <w:lang w:val="en-GB"/>
              </w:rPr>
            </w:pPr>
            <w:r w:rsidRPr="00D70F0E">
              <w:rPr>
                <w:lang w:val="en-GB"/>
              </w:rPr>
              <w:t>Process participating in the intervention.</w:t>
            </w:r>
          </w:p>
        </w:tc>
        <w:tc>
          <w:tcPr>
            <w:tcW w:w="1134" w:type="dxa"/>
          </w:tcPr>
          <w:p w14:paraId="6244CFCD" w14:textId="37BD2F36" w:rsidR="00026BA5" w:rsidRPr="00D70F0E" w:rsidRDefault="00026BA5" w:rsidP="00026BA5">
            <w:pPr>
              <w:spacing w:line="240" w:lineRule="auto"/>
            </w:pPr>
            <w:r w:rsidRPr="0001602E">
              <w:t>User or database</w:t>
            </w:r>
          </w:p>
        </w:tc>
      </w:tr>
      <w:tr w:rsidR="00026BA5" w:rsidRPr="00D70F0E" w14:paraId="530D34E5" w14:textId="04E4DF2A" w:rsidTr="00026BA5">
        <w:tc>
          <w:tcPr>
            <w:tcW w:w="1933" w:type="dxa"/>
            <w:vAlign w:val="center"/>
          </w:tcPr>
          <w:p w14:paraId="62044D86" w14:textId="77777777" w:rsidR="00026BA5" w:rsidRPr="00D70F0E" w:rsidRDefault="00026BA5" w:rsidP="00026BA5">
            <w:pPr>
              <w:spacing w:line="240" w:lineRule="auto"/>
              <w:rPr>
                <w:lang w:val="en-GB"/>
              </w:rPr>
            </w:pPr>
            <w:r w:rsidRPr="00D70F0E">
              <w:rPr>
                <w:lang w:val="en-GB"/>
              </w:rPr>
              <w:t>Emission</w:t>
            </w:r>
          </w:p>
        </w:tc>
        <w:tc>
          <w:tcPr>
            <w:tcW w:w="1145" w:type="dxa"/>
            <w:vAlign w:val="center"/>
          </w:tcPr>
          <w:p w14:paraId="5A1F0A0F" w14:textId="77777777" w:rsidR="00026BA5" w:rsidRPr="00D70F0E" w:rsidRDefault="00026BA5" w:rsidP="00026BA5">
            <w:pPr>
              <w:spacing w:line="240" w:lineRule="auto"/>
              <w:jc w:val="center"/>
              <w:rPr>
                <w:lang w:val="en-GB"/>
              </w:rPr>
            </w:pPr>
            <w:r w:rsidRPr="00D70F0E">
              <w:rPr>
                <w:lang w:val="en-GB"/>
              </w:rPr>
              <w:t>Emission</w:t>
            </w:r>
          </w:p>
        </w:tc>
        <w:tc>
          <w:tcPr>
            <w:tcW w:w="5286" w:type="dxa"/>
            <w:vAlign w:val="center"/>
          </w:tcPr>
          <w:p w14:paraId="73D1CF5E" w14:textId="77777777" w:rsidR="00026BA5" w:rsidRPr="00D70F0E" w:rsidRDefault="00026BA5" w:rsidP="00026BA5">
            <w:pPr>
              <w:spacing w:line="240" w:lineRule="auto"/>
              <w:rPr>
                <w:lang w:val="en-GB"/>
              </w:rPr>
            </w:pPr>
            <w:r w:rsidRPr="00D70F0E">
              <w:rPr>
                <w:lang w:val="en-GB"/>
              </w:rPr>
              <w:t>Emission/resource involved in this intervention.</w:t>
            </w:r>
          </w:p>
        </w:tc>
        <w:tc>
          <w:tcPr>
            <w:tcW w:w="1134" w:type="dxa"/>
          </w:tcPr>
          <w:p w14:paraId="5B52131E" w14:textId="6FC90787" w:rsidR="00026BA5" w:rsidRPr="00D70F0E" w:rsidRDefault="00026BA5" w:rsidP="00026BA5">
            <w:pPr>
              <w:spacing w:line="240" w:lineRule="auto"/>
            </w:pPr>
            <w:r w:rsidRPr="0001602E">
              <w:t>User or database</w:t>
            </w:r>
          </w:p>
        </w:tc>
      </w:tr>
      <w:tr w:rsidR="00026BA5" w:rsidRPr="00D70F0E" w14:paraId="04035BD9" w14:textId="76B43CF6" w:rsidTr="00026BA5">
        <w:tc>
          <w:tcPr>
            <w:tcW w:w="1933" w:type="dxa"/>
            <w:vAlign w:val="center"/>
          </w:tcPr>
          <w:p w14:paraId="3CB316D3" w14:textId="77777777" w:rsidR="00026BA5" w:rsidRPr="00D70F0E" w:rsidRDefault="00026BA5" w:rsidP="00026BA5">
            <w:pPr>
              <w:spacing w:line="240" w:lineRule="auto"/>
              <w:rPr>
                <w:lang w:val="en-GB"/>
              </w:rPr>
            </w:pPr>
            <w:r w:rsidRPr="00D70F0E">
              <w:rPr>
                <w:lang w:val="en-GB"/>
              </w:rPr>
              <w:t>b</w:t>
            </w:r>
          </w:p>
        </w:tc>
        <w:tc>
          <w:tcPr>
            <w:tcW w:w="1145" w:type="dxa"/>
            <w:vAlign w:val="center"/>
          </w:tcPr>
          <w:p w14:paraId="3D7F6A21" w14:textId="77777777" w:rsidR="00026BA5" w:rsidRPr="00D70F0E" w:rsidRDefault="00026BA5" w:rsidP="00026BA5">
            <w:pPr>
              <w:spacing w:line="240" w:lineRule="auto"/>
              <w:jc w:val="center"/>
              <w:rPr>
                <w:lang w:val="en-GB"/>
              </w:rPr>
            </w:pPr>
            <w:r w:rsidRPr="00D70F0E">
              <w:rPr>
                <w:lang w:val="en-GB"/>
              </w:rPr>
              <w:t>Number</w:t>
            </w:r>
          </w:p>
        </w:tc>
        <w:tc>
          <w:tcPr>
            <w:tcW w:w="5286" w:type="dxa"/>
            <w:vAlign w:val="center"/>
          </w:tcPr>
          <w:p w14:paraId="5C1746C8" w14:textId="77777777" w:rsidR="00026BA5" w:rsidRPr="00D70F0E" w:rsidRDefault="00026BA5" w:rsidP="00026BA5">
            <w:pPr>
              <w:spacing w:line="240" w:lineRule="auto"/>
              <w:rPr>
                <w:lang w:val="en-GB"/>
              </w:rPr>
            </w:pPr>
            <w:r w:rsidRPr="00D70F0E">
              <w:rPr>
                <w:lang w:val="en-GB"/>
              </w:rPr>
              <w:t>Quantity of the emission/resource involved in this intervention.</w:t>
            </w:r>
          </w:p>
        </w:tc>
        <w:tc>
          <w:tcPr>
            <w:tcW w:w="1134" w:type="dxa"/>
          </w:tcPr>
          <w:p w14:paraId="7B93AC1D" w14:textId="0E32A8E0" w:rsidR="00026BA5" w:rsidRPr="00D70F0E" w:rsidRDefault="00026BA5" w:rsidP="00026BA5">
            <w:pPr>
              <w:spacing w:line="240" w:lineRule="auto"/>
            </w:pPr>
            <w:r w:rsidRPr="0001602E">
              <w:t>User or database</w:t>
            </w:r>
          </w:p>
        </w:tc>
      </w:tr>
      <w:tr w:rsidR="00026BA5" w:rsidRPr="00D70F0E" w14:paraId="60A22110" w14:textId="6B3ED363" w:rsidTr="00026BA5">
        <w:tc>
          <w:tcPr>
            <w:tcW w:w="1933" w:type="dxa"/>
            <w:vAlign w:val="center"/>
          </w:tcPr>
          <w:p w14:paraId="0FE74A9C" w14:textId="77777777" w:rsidR="00026BA5" w:rsidRPr="00D70F0E" w:rsidRDefault="00026BA5" w:rsidP="00026BA5">
            <w:pPr>
              <w:spacing w:line="240" w:lineRule="auto"/>
              <w:rPr>
                <w:lang w:val="en-GB"/>
              </w:rPr>
            </w:pPr>
            <w:r w:rsidRPr="00D70F0E">
              <w:rPr>
                <w:lang w:val="en-GB"/>
              </w:rPr>
              <w:t>β</w:t>
            </w:r>
          </w:p>
        </w:tc>
        <w:tc>
          <w:tcPr>
            <w:tcW w:w="1145" w:type="dxa"/>
            <w:vAlign w:val="center"/>
          </w:tcPr>
          <w:p w14:paraId="3725EDAE" w14:textId="77777777" w:rsidR="00026BA5" w:rsidRPr="00D70F0E" w:rsidRDefault="00026BA5" w:rsidP="00026BA5">
            <w:pPr>
              <w:spacing w:line="240" w:lineRule="auto"/>
              <w:jc w:val="center"/>
              <w:rPr>
                <w:lang w:val="en-GB"/>
              </w:rPr>
            </w:pPr>
            <w:r w:rsidRPr="00D70F0E">
              <w:rPr>
                <w:lang w:val="en-GB"/>
              </w:rPr>
              <w:t>Function</w:t>
            </w:r>
          </w:p>
        </w:tc>
        <w:tc>
          <w:tcPr>
            <w:tcW w:w="5286" w:type="dxa"/>
            <w:vAlign w:val="center"/>
          </w:tcPr>
          <w:p w14:paraId="451C1017" w14:textId="77777777" w:rsidR="00026BA5" w:rsidRPr="00D70F0E" w:rsidRDefault="00026BA5" w:rsidP="00026BA5">
            <w:pPr>
              <w:spacing w:line="240" w:lineRule="auto"/>
              <w:rPr>
                <w:lang w:val="en-GB"/>
              </w:rPr>
            </w:pPr>
            <w:r w:rsidRPr="00D70F0E">
              <w:rPr>
                <w:lang w:val="en-GB"/>
              </w:rPr>
              <w:t>Emission function relative to the production of the process.</w:t>
            </w:r>
          </w:p>
        </w:tc>
        <w:tc>
          <w:tcPr>
            <w:tcW w:w="1134" w:type="dxa"/>
          </w:tcPr>
          <w:p w14:paraId="64406ABC" w14:textId="48856354" w:rsidR="00026BA5" w:rsidRPr="00D70F0E" w:rsidRDefault="00026BA5" w:rsidP="00026BA5">
            <w:pPr>
              <w:spacing w:line="240" w:lineRule="auto"/>
            </w:pPr>
            <w:r w:rsidRPr="0001602E">
              <w:t>User or database</w:t>
            </w:r>
          </w:p>
        </w:tc>
      </w:tr>
    </w:tbl>
    <w:p w14:paraId="46DB536E" w14:textId="77777777" w:rsidR="00357306" w:rsidRDefault="00357306" w:rsidP="00357306"/>
    <w:p w14:paraId="06117DD1" w14:textId="77777777" w:rsidR="00D47211" w:rsidRPr="00D70F0E" w:rsidRDefault="00D47211" w:rsidP="00357306"/>
    <w:p w14:paraId="671C7D06" w14:textId="66088779" w:rsidR="00357306" w:rsidRPr="00D70F0E" w:rsidRDefault="00357306" w:rsidP="00E1606B">
      <w:pPr>
        <w:pStyle w:val="berschrift2"/>
        <w:spacing w:line="360" w:lineRule="auto"/>
      </w:pPr>
      <w:r>
        <w:t>DyPLCA o</w:t>
      </w:r>
      <w:r w:rsidRPr="00D70F0E">
        <w:t xml:space="preserve">peration and </w:t>
      </w:r>
      <w:r>
        <w:t>user interface</w:t>
      </w:r>
    </w:p>
    <w:p w14:paraId="4AF535C2" w14:textId="77777777" w:rsidR="00357306" w:rsidRPr="00D70F0E" w:rsidRDefault="00357306" w:rsidP="00E1606B">
      <w:pPr>
        <w:spacing w:line="360" w:lineRule="auto"/>
      </w:pPr>
      <w:r w:rsidRPr="00D70F0E">
        <w:t>The DyPLCA tool offers a user interface, presented as a web application, that mainly allows two actions:</w:t>
      </w:r>
      <w:r>
        <w:t xml:space="preserve"> i) </w:t>
      </w:r>
      <w:r w:rsidRPr="00D70F0E">
        <w:t>creation/modification of a temporal LCA project like any regular LCA case study with added temporal parameters as per the defined model</w:t>
      </w:r>
      <w:r>
        <w:t xml:space="preserve">. ii) </w:t>
      </w:r>
      <w:r w:rsidRPr="00D70F0E">
        <w:t xml:space="preserve"> launch of the computation of the case study leading to time series of emissions other the observed time period. </w:t>
      </w:r>
    </w:p>
    <w:p w14:paraId="3C1C2081" w14:textId="77777777" w:rsidR="00357306" w:rsidRPr="00D70F0E" w:rsidRDefault="00357306" w:rsidP="00E1606B">
      <w:pPr>
        <w:spacing w:line="360" w:lineRule="auto"/>
      </w:pPr>
      <w:r w:rsidRPr="00D70F0E">
        <w:t xml:space="preserve">A DyPLCA project can be created entirely from the web interface, adding one by one processes, supplies, emissions, and interventions with their temporal parameter. Although being fully functional, the web interface manipulation by the user is probably more adapted to the prototyping of reduced size projects or to the modification of some parameters in full size projects. The creation of realistic-size projects with thousands of processes and supplies, although possible, is not adapted to the web application interface. In order to efficiently work with large data sets, the application defines some data input and output format. Those formats correspond to actions in the DyPLCA application. </w:t>
      </w:r>
    </w:p>
    <w:p w14:paraId="1E17C437" w14:textId="77777777" w:rsidR="00357306" w:rsidRPr="00D70F0E" w:rsidRDefault="00357306" w:rsidP="00E1606B">
      <w:pPr>
        <w:spacing w:line="360" w:lineRule="auto"/>
      </w:pPr>
      <w:r w:rsidRPr="00D70F0E">
        <w:t xml:space="preserve">The </w:t>
      </w:r>
      <w:r w:rsidRPr="00D70F0E">
        <w:rPr>
          <w:b/>
        </w:rPr>
        <w:t>Import</w:t>
      </w:r>
      <w:r w:rsidRPr="00D70F0E">
        <w:t xml:space="preserve"> action is a mean to rapidly collect large data sets from other applications directly into the DyPLCA application. The import process currently supports inputs following the SimaPro® CSV file format. Since this format does not have temporal information, an automatic import of temporal information is performed from the temporal database, provided process names in the CSV file follow the Ecoinvent 3 naming convention.</w:t>
      </w:r>
    </w:p>
    <w:p w14:paraId="10CF332C" w14:textId="77777777" w:rsidR="00357306" w:rsidRPr="00D70F0E" w:rsidRDefault="00357306" w:rsidP="00E1606B">
      <w:pPr>
        <w:spacing w:line="360" w:lineRule="auto"/>
      </w:pPr>
      <w:r w:rsidRPr="00D70F0E">
        <w:t xml:space="preserve">The </w:t>
      </w:r>
      <w:r w:rsidRPr="00D70F0E">
        <w:rPr>
          <w:b/>
        </w:rPr>
        <w:t>Clone</w:t>
      </w:r>
      <w:r w:rsidRPr="00D70F0E">
        <w:t xml:space="preserve"> action is simply a duplication utility. It copies all the parameters, processes, emission, supplies and interventions of one project to a new one. </w:t>
      </w:r>
    </w:p>
    <w:p w14:paraId="77EAD382" w14:textId="77777777" w:rsidR="00357306" w:rsidRDefault="00357306" w:rsidP="00E1606B">
      <w:pPr>
        <w:spacing w:line="360" w:lineRule="auto"/>
      </w:pPr>
      <w:r w:rsidRPr="00D70F0E">
        <w:rPr>
          <w:b/>
        </w:rPr>
        <w:t>Upload/Download</w:t>
      </w:r>
      <w:r w:rsidRPr="00D70F0E">
        <w:t xml:space="preserve"> are two coupled actions that allow a complete DyPLCA project to be written to or read from a file (a spreadsheet). This original DyPLCA file format stores traditional and temporal information about a LCA project. This feature is useful to easily create new projects from various sources of information, or to retrieve existing projects in order to modify/update and upload them back to the application.</w:t>
      </w:r>
    </w:p>
    <w:p w14:paraId="25B4A5B8" w14:textId="77777777" w:rsidR="00D36A3D" w:rsidRPr="00D70F0E" w:rsidRDefault="00D36A3D" w:rsidP="00E1606B">
      <w:pPr>
        <w:spacing w:line="360" w:lineRule="auto"/>
        <w:rPr>
          <w:b/>
        </w:rPr>
      </w:pPr>
    </w:p>
    <w:p w14:paraId="06C108BB" w14:textId="445DBFAD" w:rsidR="00357306" w:rsidRPr="00D70F0E" w:rsidRDefault="00357306" w:rsidP="00E1606B">
      <w:pPr>
        <w:pStyle w:val="berschrift2"/>
        <w:spacing w:line="360" w:lineRule="auto"/>
      </w:pPr>
      <w:r w:rsidRPr="00D70F0E">
        <w:t>Computation and results</w:t>
      </w:r>
    </w:p>
    <w:p w14:paraId="3678B3FE" w14:textId="7C28CA79" w:rsidR="00357306" w:rsidRPr="00D70F0E" w:rsidRDefault="00357306" w:rsidP="00E1606B">
      <w:pPr>
        <w:spacing w:line="360" w:lineRule="auto"/>
      </w:pPr>
      <w:r w:rsidRPr="00D70F0E">
        <w:t xml:space="preserve">Once ready and configured, a DyPLCA project can be computed. The “output” tab in the web app is available for that purpose. The compute button launches the calculation on the server. The user can then observe the status of the calculation, waiting for the end of the execution. The user does not have to stay </w:t>
      </w:r>
      <w:r w:rsidRPr="00D70F0E">
        <w:lastRenderedPageBreak/>
        <w:t xml:space="preserve">connected to the web App for the calculation to happen. As soon as the calculation terminates, results and validation data become available on the web interface. </w:t>
      </w:r>
      <w:r>
        <w:t xml:space="preserve">Figure </w:t>
      </w:r>
      <w:r w:rsidR="00373BCB">
        <w:t>3</w:t>
      </w:r>
      <w:r>
        <w:t xml:space="preserve"> </w:t>
      </w:r>
      <w:r w:rsidRPr="00D70F0E">
        <w:t>shows an example of result and validation data after a calculation has complete.</w:t>
      </w:r>
    </w:p>
    <w:p w14:paraId="4F9DEABE" w14:textId="77777777" w:rsidR="00357306" w:rsidRPr="00D70F0E" w:rsidRDefault="00357306" w:rsidP="00357306">
      <w:pPr>
        <w:keepNext/>
        <w:jc w:val="center"/>
      </w:pPr>
      <w:r w:rsidRPr="00D70F0E">
        <w:rPr>
          <w:noProof/>
          <w:lang w:val="de-DE" w:eastAsia="de-DE"/>
        </w:rPr>
        <w:drawing>
          <wp:inline distT="0" distB="0" distL="0" distR="0" wp14:anchorId="2949F5B9" wp14:editId="15649326">
            <wp:extent cx="5896671" cy="2428646"/>
            <wp:effectExtent l="0" t="0" r="0" b="0"/>
            <wp:docPr id="1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utput.png"/>
                    <pic:cNvPicPr/>
                  </pic:nvPicPr>
                  <pic:blipFill>
                    <a:blip r:embed="rId12">
                      <a:extLst>
                        <a:ext uri="{28A0092B-C50C-407E-A947-70E740481C1C}">
                          <a14:useLocalDpi xmlns:a14="http://schemas.microsoft.com/office/drawing/2010/main" val="0"/>
                        </a:ext>
                      </a:extLst>
                    </a:blip>
                    <a:stretch>
                      <a:fillRect/>
                    </a:stretch>
                  </pic:blipFill>
                  <pic:spPr>
                    <a:xfrm>
                      <a:off x="0" y="0"/>
                      <a:ext cx="5924969" cy="2440301"/>
                    </a:xfrm>
                    <a:prstGeom prst="rect">
                      <a:avLst/>
                    </a:prstGeom>
                  </pic:spPr>
                </pic:pic>
              </a:graphicData>
            </a:graphic>
          </wp:inline>
        </w:drawing>
      </w:r>
    </w:p>
    <w:p w14:paraId="78436232" w14:textId="14503107" w:rsidR="00357306" w:rsidRPr="00F34993" w:rsidRDefault="00357306" w:rsidP="00357306">
      <w:pPr>
        <w:pStyle w:val="Beschriftung"/>
        <w:jc w:val="center"/>
        <w:rPr>
          <w:b w:val="0"/>
          <w:lang w:val="en-GB"/>
        </w:rPr>
      </w:pPr>
      <w:r w:rsidRPr="00D70F0E">
        <w:rPr>
          <w:lang w:val="en-GB"/>
        </w:rPr>
        <w:t>Fig</w:t>
      </w:r>
      <w:r w:rsidR="00F34993">
        <w:rPr>
          <w:lang w:val="en-GB"/>
        </w:rPr>
        <w:t>.</w:t>
      </w:r>
      <w:r w:rsidRPr="00D70F0E">
        <w:rPr>
          <w:lang w:val="en-GB"/>
        </w:rPr>
        <w:t xml:space="preserve"> </w:t>
      </w:r>
      <w:r w:rsidR="00F34993">
        <w:rPr>
          <w:lang w:val="en-GB"/>
        </w:rPr>
        <w:t>S</w:t>
      </w:r>
      <w:r w:rsidR="00373BCB">
        <w:rPr>
          <w:lang w:val="en-GB"/>
        </w:rPr>
        <w:t>3</w:t>
      </w:r>
      <w:r w:rsidRPr="00F34993">
        <w:rPr>
          <w:b w:val="0"/>
          <w:lang w:val="en-GB"/>
        </w:rPr>
        <w:t xml:space="preserve"> Computation results on the DyPLCA Web Interace</w:t>
      </w:r>
    </w:p>
    <w:p w14:paraId="498134B0" w14:textId="77777777" w:rsidR="008B6A53" w:rsidRDefault="008B6A53" w:rsidP="00357306"/>
    <w:p w14:paraId="4C1B1CF0" w14:textId="77777777" w:rsidR="00357306" w:rsidRDefault="00357306" w:rsidP="008B6A53">
      <w:pPr>
        <w:spacing w:line="360" w:lineRule="auto"/>
      </w:pPr>
      <w:r w:rsidRPr="00D70F0E">
        <w:t>The most important output is the “</w:t>
      </w:r>
      <w:r>
        <w:t>b</w:t>
      </w:r>
      <w:r w:rsidRPr="00D70F0E">
        <w:t>eta</w:t>
      </w:r>
      <w:r>
        <w:t>s</w:t>
      </w:r>
      <w:r w:rsidRPr="00D70F0E">
        <w:t xml:space="preserve">” file containing </w:t>
      </w:r>
      <w:r w:rsidRPr="000E5735">
        <w:t>β</w:t>
      </w:r>
      <w:r>
        <w:t>(t), the</w:t>
      </w:r>
      <w:r w:rsidRPr="00D70F0E">
        <w:t xml:space="preserve"> time series of quantities of emissions</w:t>
      </w:r>
      <w:r>
        <w:t>,</w:t>
      </w:r>
      <w:r w:rsidRPr="00D70F0E">
        <w:t xml:space="preserve"> for each intervention. The size of this file can be important since it is in the order of the number of interventions times the number of steps. The number of steps being the span of the time horizon plus the representative lifespan of the FU (T) divided by the step size. Thus, the smaller the step size the larger the number of steps and finally the bigger the output file. The file is a text file written in comma-separated values (CSV) format.</w:t>
      </w:r>
    </w:p>
    <w:p w14:paraId="62E29E90" w14:textId="77777777" w:rsidR="008B6A53" w:rsidRDefault="008B6A53" w:rsidP="008B6A53">
      <w:pPr>
        <w:spacing w:line="360" w:lineRule="auto"/>
      </w:pPr>
    </w:p>
    <w:p w14:paraId="4731F7EE" w14:textId="5345E0E6" w:rsidR="00357306" w:rsidRDefault="004C7C6A" w:rsidP="008B6A53">
      <w:pPr>
        <w:pStyle w:val="berschrift2"/>
        <w:spacing w:line="360" w:lineRule="auto"/>
      </w:pPr>
      <w:r>
        <w:t xml:space="preserve">Temporal database - </w:t>
      </w:r>
      <w:r w:rsidR="00CA018C">
        <w:t>P</w:t>
      </w:r>
      <w:r w:rsidR="00357306" w:rsidRPr="00663A26">
        <w:t>roduct Group Specific Rules</w:t>
      </w:r>
    </w:p>
    <w:p w14:paraId="63015002" w14:textId="3C5DF650" w:rsidR="00357306" w:rsidRDefault="00357306" w:rsidP="008B6A53">
      <w:pPr>
        <w:spacing w:line="360" w:lineRule="auto"/>
      </w:pPr>
      <w:r w:rsidRPr="00D70F0E">
        <w:t>The ecoinvent processes can be roughly divided into four classes. For each one of these</w:t>
      </w:r>
      <w:r>
        <w:t>,</w:t>
      </w:r>
      <w:r w:rsidRPr="00D70F0E">
        <w:t xml:space="preserve"> the rules and assumptions for attributing values to time parameters are given in </w:t>
      </w:r>
      <w:r w:rsidRPr="00A94B31">
        <w:t xml:space="preserve">the table </w:t>
      </w:r>
      <w:r w:rsidR="00121A03">
        <w:t>7</w:t>
      </w:r>
      <w:r w:rsidRPr="00A94B31">
        <w:t>.</w:t>
      </w:r>
    </w:p>
    <w:p w14:paraId="446741CE" w14:textId="77777777" w:rsidR="00357306" w:rsidRDefault="00357306" w:rsidP="008B6A53">
      <w:pPr>
        <w:spacing w:line="360" w:lineRule="auto"/>
        <w:sectPr w:rsidR="00357306" w:rsidSect="003A438F">
          <w:footerReference w:type="default" r:id="rId13"/>
          <w:pgSz w:w="11906" w:h="16838"/>
          <w:pgMar w:top="1134" w:right="1418" w:bottom="1418" w:left="1418" w:header="709" w:footer="709" w:gutter="0"/>
          <w:cols w:space="708"/>
          <w:docGrid w:linePitch="360"/>
        </w:sectPr>
      </w:pPr>
    </w:p>
    <w:p w14:paraId="485456F3" w14:textId="7641D080" w:rsidR="00357306" w:rsidRPr="00F34993" w:rsidRDefault="00357306" w:rsidP="00357306">
      <w:pPr>
        <w:pStyle w:val="Beschriftung"/>
        <w:keepNext/>
        <w:rPr>
          <w:b w:val="0"/>
          <w:lang w:val="en-GB"/>
        </w:rPr>
      </w:pPr>
      <w:r w:rsidRPr="00D70F0E">
        <w:rPr>
          <w:lang w:val="en-GB"/>
        </w:rPr>
        <w:lastRenderedPageBreak/>
        <w:t xml:space="preserve">Table </w:t>
      </w:r>
      <w:r w:rsidR="00F34993">
        <w:rPr>
          <w:lang w:val="en-GB"/>
        </w:rPr>
        <w:t>S</w:t>
      </w:r>
      <w:r w:rsidR="00373BCB">
        <w:rPr>
          <w:lang w:val="en-GB"/>
        </w:rPr>
        <w:t>7</w:t>
      </w:r>
      <w:r w:rsidR="00F34993">
        <w:rPr>
          <w:lang w:val="en-GB"/>
        </w:rPr>
        <w:t xml:space="preserve"> </w:t>
      </w:r>
      <w:r w:rsidRPr="00F34993">
        <w:rPr>
          <w:b w:val="0"/>
          <w:lang w:val="en-GB"/>
        </w:rPr>
        <w:t xml:space="preserve"> Summary of the rules per product group for temporal parameter values assigned to ecoinvent 3.2 processes</w:t>
      </w:r>
    </w:p>
    <w:tbl>
      <w:tblPr>
        <w:tblStyle w:val="Tabellenraster"/>
        <w:tblW w:w="14022" w:type="dxa"/>
        <w:tblLook w:val="04A0" w:firstRow="1" w:lastRow="0" w:firstColumn="1" w:lastColumn="0" w:noHBand="0" w:noVBand="1"/>
      </w:tblPr>
      <w:tblGrid>
        <w:gridCol w:w="1935"/>
        <w:gridCol w:w="2183"/>
        <w:gridCol w:w="5905"/>
        <w:gridCol w:w="2119"/>
        <w:gridCol w:w="1880"/>
      </w:tblGrid>
      <w:tr w:rsidR="00357306" w:rsidRPr="00D70F0E" w14:paraId="15470FBA" w14:textId="77777777" w:rsidTr="001C539E">
        <w:trPr>
          <w:trHeight w:val="531"/>
        </w:trPr>
        <w:tc>
          <w:tcPr>
            <w:tcW w:w="1935" w:type="dxa"/>
          </w:tcPr>
          <w:p w14:paraId="66987D52" w14:textId="77777777" w:rsidR="00357306" w:rsidRPr="00D70F0E" w:rsidRDefault="00357306" w:rsidP="001C539E">
            <w:pPr>
              <w:jc w:val="left"/>
              <w:rPr>
                <w:rFonts w:cs="Arial"/>
                <w:b/>
                <w:sz w:val="20"/>
                <w:szCs w:val="20"/>
                <w:lang w:val="en-GB"/>
              </w:rPr>
            </w:pPr>
            <w:r w:rsidRPr="00D70F0E">
              <w:rPr>
                <w:rFonts w:cs="Arial"/>
                <w:b/>
                <w:sz w:val="20"/>
                <w:szCs w:val="20"/>
                <w:lang w:val="en-GB"/>
              </w:rPr>
              <w:t>Time parameter\product group</w:t>
            </w:r>
          </w:p>
        </w:tc>
        <w:tc>
          <w:tcPr>
            <w:tcW w:w="2183" w:type="dxa"/>
          </w:tcPr>
          <w:p w14:paraId="030C92DA" w14:textId="77777777" w:rsidR="00357306" w:rsidRPr="00D70F0E" w:rsidRDefault="00357306" w:rsidP="001C539E">
            <w:pPr>
              <w:jc w:val="left"/>
              <w:rPr>
                <w:rFonts w:cs="Arial"/>
                <w:b/>
                <w:sz w:val="20"/>
                <w:szCs w:val="20"/>
                <w:lang w:val="en-GB"/>
              </w:rPr>
            </w:pPr>
            <w:r w:rsidRPr="00D70F0E">
              <w:rPr>
                <w:rFonts w:cs="Arial"/>
                <w:b/>
                <w:sz w:val="20"/>
                <w:szCs w:val="20"/>
                <w:lang w:val="en-GB"/>
              </w:rPr>
              <w:t>Industrial product manufacturing, maintenance, processing, operation and waste treatment</w:t>
            </w:r>
          </w:p>
        </w:tc>
        <w:tc>
          <w:tcPr>
            <w:tcW w:w="5905" w:type="dxa"/>
          </w:tcPr>
          <w:p w14:paraId="146A636E" w14:textId="77777777" w:rsidR="00357306" w:rsidRPr="00D70F0E" w:rsidRDefault="00357306" w:rsidP="001C539E">
            <w:pPr>
              <w:jc w:val="left"/>
              <w:rPr>
                <w:rFonts w:cs="Arial"/>
                <w:b/>
                <w:sz w:val="20"/>
                <w:szCs w:val="20"/>
                <w:lang w:val="en-GB"/>
              </w:rPr>
            </w:pPr>
            <w:r w:rsidRPr="00D70F0E">
              <w:rPr>
                <w:rFonts w:cs="Arial"/>
                <w:b/>
                <w:sz w:val="20"/>
                <w:szCs w:val="20"/>
                <w:lang w:val="en-GB"/>
              </w:rPr>
              <w:t>Biological production processes (agriculture, forestry, husbandry…)</w:t>
            </w:r>
          </w:p>
        </w:tc>
        <w:tc>
          <w:tcPr>
            <w:tcW w:w="2119" w:type="dxa"/>
          </w:tcPr>
          <w:p w14:paraId="50752936" w14:textId="77777777" w:rsidR="00357306" w:rsidRPr="00D70F0E" w:rsidRDefault="00357306" w:rsidP="001C539E">
            <w:pPr>
              <w:jc w:val="left"/>
              <w:rPr>
                <w:rFonts w:cs="Arial"/>
                <w:b/>
                <w:sz w:val="20"/>
                <w:szCs w:val="20"/>
                <w:lang w:val="en-GB"/>
              </w:rPr>
            </w:pPr>
            <w:r w:rsidRPr="00D70F0E">
              <w:rPr>
                <w:rFonts w:cs="Arial"/>
                <w:b/>
                <w:sz w:val="20"/>
                <w:szCs w:val="20"/>
                <w:lang w:val="en-GB"/>
              </w:rPr>
              <w:t>Transportation</w:t>
            </w:r>
          </w:p>
          <w:p w14:paraId="39BADA94" w14:textId="77777777" w:rsidR="00357306" w:rsidRPr="00D70F0E" w:rsidRDefault="00357306" w:rsidP="001C539E">
            <w:pPr>
              <w:jc w:val="left"/>
              <w:rPr>
                <w:rFonts w:cs="Arial"/>
                <w:b/>
                <w:sz w:val="20"/>
                <w:szCs w:val="20"/>
                <w:lang w:val="en-GB"/>
              </w:rPr>
            </w:pPr>
            <w:r w:rsidRPr="00D70F0E">
              <w:rPr>
                <w:rFonts w:cs="Arial"/>
                <w:b/>
                <w:sz w:val="20"/>
                <w:szCs w:val="20"/>
                <w:lang w:val="en-GB"/>
              </w:rPr>
              <w:t>(Operation of transportation only)</w:t>
            </w:r>
          </w:p>
        </w:tc>
        <w:tc>
          <w:tcPr>
            <w:tcW w:w="1880" w:type="dxa"/>
          </w:tcPr>
          <w:p w14:paraId="50603110" w14:textId="77777777" w:rsidR="00357306" w:rsidRPr="00D70F0E" w:rsidRDefault="00357306" w:rsidP="001C539E">
            <w:pPr>
              <w:jc w:val="left"/>
              <w:rPr>
                <w:rFonts w:cs="Arial"/>
                <w:b/>
                <w:sz w:val="20"/>
                <w:szCs w:val="20"/>
                <w:lang w:val="en-GB"/>
              </w:rPr>
            </w:pPr>
            <w:r w:rsidRPr="00D70F0E">
              <w:rPr>
                <w:rFonts w:cs="Arial"/>
                <w:b/>
                <w:sz w:val="20"/>
                <w:szCs w:val="20"/>
                <w:lang w:val="en-GB"/>
              </w:rPr>
              <w:t>Construction</w:t>
            </w:r>
            <w:r>
              <w:rPr>
                <w:rFonts w:cs="Arial"/>
                <w:b/>
                <w:sz w:val="20"/>
                <w:szCs w:val="20"/>
                <w:lang w:val="en-GB"/>
              </w:rPr>
              <w:t xml:space="preserve"> o</w:t>
            </w:r>
            <w:r w:rsidRPr="00D70F0E">
              <w:rPr>
                <w:rFonts w:cs="Arial"/>
                <w:b/>
                <w:sz w:val="20"/>
                <w:szCs w:val="20"/>
                <w:lang w:val="en-GB"/>
              </w:rPr>
              <w:t xml:space="preserve">f buildings, infrastructures </w:t>
            </w:r>
          </w:p>
        </w:tc>
      </w:tr>
      <w:tr w:rsidR="00357306" w:rsidRPr="00D70F0E" w14:paraId="1D7FE27F" w14:textId="77777777" w:rsidTr="001C539E">
        <w:trPr>
          <w:trHeight w:val="502"/>
        </w:trPr>
        <w:tc>
          <w:tcPr>
            <w:tcW w:w="1935" w:type="dxa"/>
          </w:tcPr>
          <w:p w14:paraId="62330F09" w14:textId="77777777" w:rsidR="00357306" w:rsidRPr="00D70F0E" w:rsidRDefault="00357306" w:rsidP="001C539E">
            <w:pPr>
              <w:jc w:val="left"/>
              <w:rPr>
                <w:rFonts w:cs="Arial"/>
                <w:b/>
                <w:sz w:val="20"/>
                <w:szCs w:val="20"/>
                <w:lang w:val="en-GB"/>
              </w:rPr>
            </w:pPr>
            <w:r w:rsidRPr="00D70F0E">
              <w:rPr>
                <w:rFonts w:cs="Arial"/>
                <w:b/>
                <w:sz w:val="20"/>
                <w:szCs w:val="20"/>
                <w:lang w:val="en-GB"/>
              </w:rPr>
              <w:t>T (representative function period)</w:t>
            </w:r>
          </w:p>
        </w:tc>
        <w:tc>
          <w:tcPr>
            <w:tcW w:w="2183" w:type="dxa"/>
          </w:tcPr>
          <w:p w14:paraId="5BD4BC83" w14:textId="77777777" w:rsidR="00357306" w:rsidRPr="00D70F0E" w:rsidRDefault="00357306" w:rsidP="001C539E">
            <w:pPr>
              <w:jc w:val="left"/>
              <w:rPr>
                <w:rFonts w:cs="Arial"/>
                <w:sz w:val="20"/>
                <w:szCs w:val="20"/>
                <w:lang w:val="en-GB"/>
              </w:rPr>
            </w:pPr>
            <w:r w:rsidRPr="00D70F0E">
              <w:rPr>
                <w:rFonts w:cs="Arial"/>
                <w:sz w:val="20"/>
                <w:szCs w:val="20"/>
                <w:lang w:val="en-GB"/>
              </w:rPr>
              <w:t>This is the lifetime of the infrastructure or machinery that is used, mostly 30-50 years</w:t>
            </w:r>
          </w:p>
        </w:tc>
        <w:tc>
          <w:tcPr>
            <w:tcW w:w="5905" w:type="dxa"/>
          </w:tcPr>
          <w:p w14:paraId="0B50CB2E" w14:textId="77777777" w:rsidR="00357306" w:rsidRPr="00D70F0E" w:rsidRDefault="00357306" w:rsidP="001C539E">
            <w:pPr>
              <w:jc w:val="left"/>
              <w:rPr>
                <w:rFonts w:cs="Arial"/>
                <w:sz w:val="20"/>
                <w:szCs w:val="20"/>
                <w:lang w:val="en-GB"/>
              </w:rPr>
            </w:pPr>
            <w:r w:rsidRPr="00D70F0E">
              <w:rPr>
                <w:rFonts w:cs="Arial"/>
                <w:sz w:val="20"/>
                <w:szCs w:val="20"/>
                <w:lang w:val="en-GB"/>
              </w:rPr>
              <w:t xml:space="preserve">This is the lifetime of the land, machinery or infrastructure that is used, mainly between 25 and 50 years. Exceptions: </w:t>
            </w:r>
          </w:p>
          <w:p w14:paraId="358F522B" w14:textId="77777777" w:rsidR="00357306" w:rsidRPr="00663A26" w:rsidRDefault="00357306" w:rsidP="001C539E">
            <w:pPr>
              <w:jc w:val="left"/>
              <w:rPr>
                <w:sz w:val="20"/>
                <w:szCs w:val="20"/>
                <w:lang w:val="en-GB"/>
              </w:rPr>
            </w:pPr>
            <w:r w:rsidRPr="00AF5A07">
              <w:rPr>
                <w:rFonts w:cs="Arial"/>
                <w:color w:val="000000" w:themeColor="text1"/>
                <w:sz w:val="20"/>
                <w:szCs w:val="20"/>
                <w:lang w:val="en-GB"/>
              </w:rPr>
              <w:t>-</w:t>
            </w:r>
            <w:r>
              <w:rPr>
                <w:rFonts w:cs="Arial"/>
                <w:color w:val="000000" w:themeColor="text1"/>
                <w:sz w:val="20"/>
                <w:szCs w:val="20"/>
                <w:lang w:val="en-GB"/>
              </w:rPr>
              <w:t xml:space="preserve"> </w:t>
            </w:r>
            <w:r w:rsidRPr="00663A26">
              <w:rPr>
                <w:rFonts w:cs="Arial"/>
                <w:color w:val="000000" w:themeColor="text1"/>
                <w:sz w:val="20"/>
                <w:szCs w:val="20"/>
                <w:lang w:val="en-GB"/>
              </w:rPr>
              <w:t xml:space="preserve">crop cultivation (open field and in greenhouses): one or two years is assumed since the basic support is the field and rotation schemes are normally at least kept constant over one or two years. </w:t>
            </w:r>
          </w:p>
          <w:p w14:paraId="565006C6" w14:textId="77777777" w:rsidR="00357306" w:rsidRPr="00663A26" w:rsidRDefault="00357306" w:rsidP="001C539E">
            <w:pPr>
              <w:jc w:val="left"/>
              <w:rPr>
                <w:rFonts w:cs="Arial"/>
                <w:color w:val="000000" w:themeColor="text1"/>
                <w:sz w:val="20"/>
                <w:szCs w:val="20"/>
                <w:lang w:val="en-GB"/>
              </w:rPr>
            </w:pPr>
            <w:r>
              <w:rPr>
                <w:rFonts w:cs="Arial"/>
                <w:color w:val="000000" w:themeColor="text1"/>
                <w:sz w:val="20"/>
                <w:szCs w:val="20"/>
                <w:lang w:val="en-GB"/>
              </w:rPr>
              <w:t xml:space="preserve">- </w:t>
            </w:r>
            <w:r w:rsidRPr="00663A26">
              <w:rPr>
                <w:rFonts w:cs="Arial"/>
                <w:color w:val="000000" w:themeColor="text1"/>
                <w:sz w:val="20"/>
                <w:szCs w:val="20"/>
                <w:lang w:val="en-GB"/>
              </w:rPr>
              <w:t>Tree products (e.g. apple and citrus) or products with a support structure that is kept longer: the productive life span of the biological supportive function (e.g. trees; for apples from orchards 10 years is assumed).</w:t>
            </w:r>
          </w:p>
          <w:p w14:paraId="5720BAE3" w14:textId="77777777" w:rsidR="00357306" w:rsidRDefault="00357306" w:rsidP="001C539E">
            <w:pPr>
              <w:pStyle w:val="Listenabsatz"/>
              <w:ind w:left="0"/>
              <w:jc w:val="left"/>
              <w:rPr>
                <w:rFonts w:cs="Arial"/>
                <w:sz w:val="20"/>
                <w:szCs w:val="20"/>
                <w:lang w:val="en-GB"/>
              </w:rPr>
            </w:pPr>
            <w:r>
              <w:rPr>
                <w:rFonts w:cs="Arial"/>
                <w:sz w:val="20"/>
                <w:szCs w:val="20"/>
                <w:lang w:val="en-GB"/>
              </w:rPr>
              <w:lastRenderedPageBreak/>
              <w:t xml:space="preserve">- </w:t>
            </w:r>
            <w:r w:rsidRPr="00D70F0E">
              <w:rPr>
                <w:rFonts w:cs="Arial"/>
                <w:sz w:val="20"/>
                <w:szCs w:val="20"/>
                <w:lang w:val="en-GB"/>
              </w:rPr>
              <w:t>forestry: mainly the amount of time a complete forest management cycle takes (from plantation to clear cut), e.g. 80 years.</w:t>
            </w:r>
          </w:p>
          <w:p w14:paraId="1DAE71F4" w14:textId="77777777" w:rsidR="00357306" w:rsidRPr="00D70F0E" w:rsidRDefault="00357306" w:rsidP="001C539E">
            <w:pPr>
              <w:pStyle w:val="Listenabsatz"/>
              <w:ind w:left="0"/>
              <w:jc w:val="left"/>
              <w:rPr>
                <w:rFonts w:cs="Arial"/>
                <w:sz w:val="20"/>
                <w:szCs w:val="20"/>
                <w:lang w:val="en-GB"/>
              </w:rPr>
            </w:pPr>
          </w:p>
          <w:p w14:paraId="48566F2A" w14:textId="77777777" w:rsidR="00357306" w:rsidRPr="00D70F0E" w:rsidRDefault="00357306" w:rsidP="001C539E">
            <w:pPr>
              <w:pStyle w:val="Listenabsatz"/>
              <w:ind w:left="0"/>
              <w:jc w:val="left"/>
              <w:rPr>
                <w:rFonts w:cs="Arial"/>
                <w:sz w:val="20"/>
                <w:szCs w:val="20"/>
                <w:lang w:val="en-GB"/>
              </w:rPr>
            </w:pPr>
            <w:r>
              <w:rPr>
                <w:rFonts w:cs="Arial"/>
                <w:sz w:val="20"/>
                <w:szCs w:val="20"/>
                <w:lang w:val="en-GB"/>
              </w:rPr>
              <w:t xml:space="preserve">- </w:t>
            </w:r>
            <w:r w:rsidRPr="00D70F0E">
              <w:rPr>
                <w:rFonts w:cs="Arial"/>
                <w:sz w:val="20"/>
                <w:szCs w:val="20"/>
                <w:lang w:val="en-GB"/>
              </w:rPr>
              <w:t>Animal products (very limited amount in Ecoinvent 3.2): The average lifetime of the animal, e.g</w:t>
            </w:r>
            <w:r>
              <w:rPr>
                <w:rFonts w:cs="Arial"/>
                <w:sz w:val="20"/>
                <w:szCs w:val="20"/>
                <w:lang w:val="en-GB"/>
              </w:rPr>
              <w:t>.</w:t>
            </w:r>
            <w:r w:rsidRPr="00D70F0E">
              <w:rPr>
                <w:rFonts w:cs="Arial"/>
                <w:sz w:val="20"/>
                <w:szCs w:val="20"/>
                <w:lang w:val="en-GB"/>
              </w:rPr>
              <w:t xml:space="preserve"> 10 years for milk and meat from cows</w:t>
            </w:r>
          </w:p>
        </w:tc>
        <w:tc>
          <w:tcPr>
            <w:tcW w:w="2119" w:type="dxa"/>
          </w:tcPr>
          <w:p w14:paraId="36F369B6" w14:textId="77777777" w:rsidR="00357306" w:rsidRPr="00D70F0E" w:rsidRDefault="00357306" w:rsidP="001C539E">
            <w:pPr>
              <w:jc w:val="left"/>
              <w:rPr>
                <w:rFonts w:cs="Arial"/>
                <w:sz w:val="20"/>
                <w:szCs w:val="20"/>
                <w:lang w:val="en-GB"/>
              </w:rPr>
            </w:pPr>
            <w:r w:rsidRPr="00D70F0E">
              <w:rPr>
                <w:rFonts w:cs="Arial"/>
                <w:sz w:val="20"/>
                <w:szCs w:val="20"/>
                <w:lang w:val="en-GB"/>
              </w:rPr>
              <w:lastRenderedPageBreak/>
              <w:t>This is the lifetime of the vehicle, e.g. 10 years for a bicycle or 40 years for a train</w:t>
            </w:r>
          </w:p>
        </w:tc>
        <w:tc>
          <w:tcPr>
            <w:tcW w:w="1880" w:type="dxa"/>
          </w:tcPr>
          <w:p w14:paraId="332B4196" w14:textId="77777777" w:rsidR="00357306" w:rsidRPr="00D70F0E" w:rsidRDefault="00357306" w:rsidP="001C539E">
            <w:pPr>
              <w:jc w:val="left"/>
              <w:rPr>
                <w:rFonts w:cs="Arial"/>
                <w:sz w:val="20"/>
                <w:szCs w:val="20"/>
                <w:lang w:val="en-GB"/>
              </w:rPr>
            </w:pPr>
            <w:r w:rsidRPr="00D70F0E">
              <w:rPr>
                <w:rFonts w:cs="Arial"/>
                <w:sz w:val="20"/>
                <w:szCs w:val="20"/>
                <w:lang w:val="en-GB"/>
              </w:rPr>
              <w:t>This is the amount of time needed for construction, implying the main supportive structure being the land occupation itself</w:t>
            </w:r>
          </w:p>
        </w:tc>
      </w:tr>
      <w:tr w:rsidR="00357306" w:rsidRPr="00D70F0E" w14:paraId="2EE23372" w14:textId="77777777" w:rsidTr="001C539E">
        <w:trPr>
          <w:trHeight w:val="531"/>
        </w:trPr>
        <w:tc>
          <w:tcPr>
            <w:tcW w:w="1935" w:type="dxa"/>
          </w:tcPr>
          <w:p w14:paraId="4E20F528" w14:textId="77777777" w:rsidR="00357306" w:rsidRPr="00D70F0E" w:rsidRDefault="00357306" w:rsidP="001C539E">
            <w:pPr>
              <w:jc w:val="left"/>
              <w:rPr>
                <w:rFonts w:cs="Arial"/>
                <w:b/>
                <w:sz w:val="20"/>
                <w:szCs w:val="20"/>
                <w:lang w:val="en-GB"/>
              </w:rPr>
            </w:pPr>
            <w:r w:rsidRPr="00D70F0E">
              <w:rPr>
                <w:rFonts w:cs="Arial"/>
                <w:b/>
                <w:sz w:val="20"/>
                <w:szCs w:val="20"/>
                <w:lang w:val="en-GB"/>
              </w:rPr>
              <w:t>r (residence time or production time)</w:t>
            </w:r>
          </w:p>
        </w:tc>
        <w:tc>
          <w:tcPr>
            <w:tcW w:w="2183" w:type="dxa"/>
          </w:tcPr>
          <w:p w14:paraId="6169E342" w14:textId="77777777" w:rsidR="00357306" w:rsidRPr="00D70F0E" w:rsidRDefault="00357306" w:rsidP="001C539E">
            <w:pPr>
              <w:jc w:val="left"/>
              <w:rPr>
                <w:rFonts w:cs="Arial"/>
                <w:sz w:val="20"/>
                <w:szCs w:val="20"/>
                <w:lang w:val="en-GB"/>
              </w:rPr>
            </w:pPr>
            <w:r w:rsidRPr="00D70F0E">
              <w:rPr>
                <w:rFonts w:cs="Arial"/>
                <w:sz w:val="20"/>
                <w:szCs w:val="20"/>
                <w:lang w:val="en-GB"/>
              </w:rPr>
              <w:t>It is assumed that these processes take not a lot of time, mostly 1 or several day</w:t>
            </w:r>
            <w:r>
              <w:rPr>
                <w:rFonts w:cs="Arial"/>
                <w:sz w:val="20"/>
                <w:szCs w:val="20"/>
                <w:lang w:val="en-GB"/>
              </w:rPr>
              <w:t>s</w:t>
            </w:r>
            <w:r w:rsidRPr="00D70F0E">
              <w:rPr>
                <w:rFonts w:cs="Arial"/>
                <w:sz w:val="20"/>
                <w:szCs w:val="20"/>
                <w:lang w:val="en-GB"/>
              </w:rPr>
              <w:t xml:space="preserve"> is assumed but for some less is considered (more precisely 1 hour or 1 minute)</w:t>
            </w:r>
          </w:p>
          <w:p w14:paraId="3640521D" w14:textId="77777777" w:rsidR="00357306" w:rsidRPr="00D70F0E" w:rsidRDefault="00357306" w:rsidP="001C539E">
            <w:pPr>
              <w:jc w:val="left"/>
              <w:rPr>
                <w:rFonts w:cs="Arial"/>
                <w:sz w:val="20"/>
                <w:szCs w:val="20"/>
                <w:lang w:val="en-GB"/>
              </w:rPr>
            </w:pPr>
            <w:r w:rsidRPr="00D70F0E">
              <w:rPr>
                <w:rFonts w:cs="Arial"/>
                <w:sz w:val="20"/>
                <w:szCs w:val="20"/>
                <w:lang w:val="en-GB"/>
              </w:rPr>
              <w:t>Exceptions:</w:t>
            </w:r>
          </w:p>
          <w:p w14:paraId="5C9AF508" w14:textId="77777777" w:rsidR="00357306" w:rsidRPr="00D70F0E" w:rsidRDefault="00357306" w:rsidP="001C539E">
            <w:pPr>
              <w:jc w:val="left"/>
              <w:rPr>
                <w:rFonts w:cs="Arial"/>
                <w:sz w:val="20"/>
                <w:szCs w:val="20"/>
                <w:lang w:val="en-GB"/>
              </w:rPr>
            </w:pPr>
            <w:r w:rsidRPr="00D70F0E">
              <w:rPr>
                <w:rFonts w:cs="Arial"/>
                <w:sz w:val="20"/>
                <w:szCs w:val="20"/>
                <w:lang w:val="en-GB"/>
              </w:rPr>
              <w:t xml:space="preserve"> </w:t>
            </w:r>
          </w:p>
          <w:p w14:paraId="3FB70D39" w14:textId="77777777" w:rsidR="00357306" w:rsidRPr="00D70F0E" w:rsidRDefault="00357306" w:rsidP="001C539E">
            <w:pPr>
              <w:jc w:val="left"/>
              <w:rPr>
                <w:rFonts w:cs="Arial"/>
                <w:sz w:val="20"/>
                <w:szCs w:val="20"/>
                <w:lang w:val="en-GB"/>
              </w:rPr>
            </w:pPr>
            <w:r w:rsidRPr="00D70F0E">
              <w:rPr>
                <w:rFonts w:cs="Arial"/>
                <w:sz w:val="20"/>
                <w:szCs w:val="20"/>
                <w:lang w:val="en-GB"/>
              </w:rPr>
              <w:lastRenderedPageBreak/>
              <w:t>- construction of machinery can take several days or months, e.g. 60 days for a certain aircraft</w:t>
            </w:r>
          </w:p>
        </w:tc>
        <w:tc>
          <w:tcPr>
            <w:tcW w:w="5905" w:type="dxa"/>
          </w:tcPr>
          <w:p w14:paraId="6C830AF6" w14:textId="77777777" w:rsidR="00357306" w:rsidRPr="00D70F0E" w:rsidRDefault="00357306" w:rsidP="001C539E">
            <w:pPr>
              <w:jc w:val="left"/>
              <w:rPr>
                <w:rFonts w:cs="Arial"/>
                <w:sz w:val="20"/>
                <w:szCs w:val="20"/>
                <w:lang w:val="en-GB"/>
              </w:rPr>
            </w:pPr>
            <w:r w:rsidRPr="00D70F0E">
              <w:rPr>
                <w:rFonts w:cs="Arial"/>
                <w:sz w:val="20"/>
                <w:szCs w:val="20"/>
                <w:lang w:val="en-GB"/>
              </w:rPr>
              <w:lastRenderedPageBreak/>
              <w:t>- Open field crop cultivation: a year divided by the number of cultivations per year. This keeps into account the downtime when no growth occurs. The period of storage is excluded.</w:t>
            </w:r>
          </w:p>
          <w:p w14:paraId="7A48759A" w14:textId="77777777" w:rsidR="00357306" w:rsidRPr="00D70F0E" w:rsidRDefault="00357306" w:rsidP="001C539E">
            <w:pPr>
              <w:jc w:val="left"/>
              <w:rPr>
                <w:rFonts w:cs="Arial"/>
                <w:sz w:val="20"/>
                <w:szCs w:val="20"/>
                <w:lang w:val="en-GB"/>
              </w:rPr>
            </w:pPr>
            <w:r w:rsidRPr="00D70F0E">
              <w:rPr>
                <w:rFonts w:cs="Arial"/>
                <w:sz w:val="20"/>
                <w:szCs w:val="20"/>
                <w:lang w:val="en-GB"/>
              </w:rPr>
              <w:t>-</w:t>
            </w:r>
            <w:r>
              <w:rPr>
                <w:rFonts w:cs="Arial"/>
                <w:sz w:val="20"/>
                <w:szCs w:val="20"/>
                <w:lang w:val="en-GB"/>
              </w:rPr>
              <w:t xml:space="preserve"> </w:t>
            </w:r>
            <w:r w:rsidRPr="00D70F0E">
              <w:rPr>
                <w:rFonts w:cs="Arial"/>
                <w:sz w:val="20"/>
                <w:szCs w:val="20"/>
                <w:lang w:val="en-GB"/>
              </w:rPr>
              <w:t>Cultivation in greenhouse: the period it takes to grow one batch, implying that cultivation occurs non-stop</w:t>
            </w:r>
          </w:p>
          <w:p w14:paraId="48D48710" w14:textId="77777777" w:rsidR="00357306" w:rsidRPr="00D70F0E" w:rsidRDefault="00357306" w:rsidP="001C539E">
            <w:pPr>
              <w:jc w:val="left"/>
              <w:rPr>
                <w:rFonts w:cs="Arial"/>
                <w:sz w:val="20"/>
                <w:szCs w:val="20"/>
                <w:lang w:val="en-GB"/>
              </w:rPr>
            </w:pPr>
            <w:r w:rsidRPr="00D70F0E">
              <w:rPr>
                <w:rFonts w:cs="Arial"/>
                <w:sz w:val="20"/>
                <w:szCs w:val="20"/>
                <w:lang w:val="en-GB"/>
              </w:rPr>
              <w:t>- Forestry: This is the time it takes to grow (e.g. 4 years), if there is only clear cut then it is the complete forest management cycle.</w:t>
            </w:r>
          </w:p>
          <w:p w14:paraId="1C4E3CDE" w14:textId="77777777" w:rsidR="00357306" w:rsidRPr="00D70F0E" w:rsidRDefault="00357306" w:rsidP="001C539E">
            <w:pPr>
              <w:jc w:val="left"/>
              <w:rPr>
                <w:rFonts w:cs="Arial"/>
                <w:sz w:val="20"/>
                <w:szCs w:val="20"/>
                <w:lang w:val="en-GB"/>
              </w:rPr>
            </w:pPr>
            <w:r w:rsidRPr="00663A26">
              <w:rPr>
                <w:rFonts w:cs="Arial"/>
                <w:color w:val="000000" w:themeColor="text1"/>
                <w:sz w:val="20"/>
                <w:szCs w:val="20"/>
                <w:lang w:val="en-GB"/>
              </w:rPr>
              <w:t>-</w:t>
            </w:r>
            <w:r w:rsidRPr="00D70F0E">
              <w:rPr>
                <w:rFonts w:cs="Arial"/>
                <w:color w:val="FF0000"/>
                <w:sz w:val="20"/>
                <w:szCs w:val="20"/>
                <w:lang w:val="en-GB"/>
              </w:rPr>
              <w:t xml:space="preserve"> </w:t>
            </w:r>
            <w:r w:rsidRPr="00D70F0E">
              <w:rPr>
                <w:rFonts w:cs="Arial"/>
                <w:sz w:val="20"/>
                <w:szCs w:val="20"/>
                <w:lang w:val="en-GB"/>
              </w:rPr>
              <w:t>Animal products: for the non-meat products this is dependent on the production time (e.g. 1 day for milk); for meat products the full life time of the animal is considered (e.g. 10 years for cows)</w:t>
            </w:r>
          </w:p>
        </w:tc>
        <w:tc>
          <w:tcPr>
            <w:tcW w:w="2119" w:type="dxa"/>
          </w:tcPr>
          <w:p w14:paraId="0081D224" w14:textId="77777777" w:rsidR="00357306" w:rsidRPr="00D70F0E" w:rsidRDefault="00357306" w:rsidP="001C539E">
            <w:pPr>
              <w:jc w:val="left"/>
              <w:rPr>
                <w:rFonts w:cs="Arial"/>
                <w:sz w:val="20"/>
                <w:szCs w:val="20"/>
                <w:lang w:val="en-GB"/>
              </w:rPr>
            </w:pPr>
            <w:r w:rsidRPr="00D70F0E">
              <w:rPr>
                <w:rFonts w:cs="Arial"/>
                <w:sz w:val="20"/>
                <w:szCs w:val="20"/>
                <w:lang w:val="en-GB"/>
              </w:rPr>
              <w:t>- Freight transport:</w:t>
            </w:r>
            <w:r w:rsidRPr="00D70F0E">
              <w:rPr>
                <w:rFonts w:cs="Arial"/>
                <w:sz w:val="20"/>
                <w:szCs w:val="20"/>
                <w:lang w:val="en-GB"/>
              </w:rPr>
              <w:br/>
              <w:t xml:space="preserve">The average distance of the transport type was derived from literature and used to calculate r (see section </w:t>
            </w:r>
            <w:r w:rsidRPr="00D70F0E">
              <w:rPr>
                <w:rFonts w:cs="Arial"/>
                <w:sz w:val="20"/>
                <w:szCs w:val="20"/>
              </w:rPr>
              <w:fldChar w:fldCharType="begin"/>
            </w:r>
            <w:r w:rsidRPr="00D70F0E">
              <w:rPr>
                <w:rFonts w:cs="Arial"/>
                <w:sz w:val="20"/>
                <w:szCs w:val="20"/>
                <w:lang w:val="en-GB"/>
              </w:rPr>
              <w:instrText xml:space="preserve"> REF _Ref511224141 \r \h </w:instrText>
            </w:r>
            <w:r>
              <w:rPr>
                <w:rFonts w:cs="Arial"/>
                <w:sz w:val="20"/>
                <w:szCs w:val="20"/>
                <w:lang w:val="en-GB"/>
              </w:rPr>
              <w:instrText xml:space="preserve"> \* MERGEFORMAT </w:instrText>
            </w:r>
            <w:r w:rsidRPr="00D70F0E">
              <w:rPr>
                <w:rFonts w:cs="Arial"/>
                <w:sz w:val="20"/>
                <w:szCs w:val="20"/>
              </w:rPr>
            </w:r>
            <w:r w:rsidRPr="00D70F0E">
              <w:rPr>
                <w:rFonts w:cs="Arial"/>
                <w:sz w:val="20"/>
                <w:szCs w:val="20"/>
              </w:rPr>
              <w:fldChar w:fldCharType="separate"/>
            </w:r>
            <w:r w:rsidRPr="00D70F0E">
              <w:rPr>
                <w:rFonts w:cs="Arial"/>
                <w:sz w:val="20"/>
                <w:szCs w:val="20"/>
                <w:lang w:val="en-GB"/>
              </w:rPr>
              <w:t>2.3.4.2</w:t>
            </w:r>
            <w:r w:rsidRPr="00D70F0E">
              <w:rPr>
                <w:rFonts w:cs="Arial"/>
                <w:sz w:val="20"/>
                <w:szCs w:val="20"/>
              </w:rPr>
              <w:fldChar w:fldCharType="end"/>
            </w:r>
            <w:r w:rsidRPr="00D70F0E">
              <w:rPr>
                <w:rFonts w:cs="Arial"/>
                <w:sz w:val="20"/>
                <w:szCs w:val="20"/>
                <w:lang w:val="en-GB"/>
              </w:rPr>
              <w:t>)</w:t>
            </w:r>
          </w:p>
          <w:p w14:paraId="0F67591E" w14:textId="77777777" w:rsidR="00357306" w:rsidRPr="00D70F0E" w:rsidRDefault="00357306" w:rsidP="001C539E">
            <w:pPr>
              <w:jc w:val="left"/>
              <w:rPr>
                <w:rFonts w:cs="Arial"/>
                <w:sz w:val="20"/>
                <w:szCs w:val="20"/>
                <w:lang w:val="en-GB"/>
              </w:rPr>
            </w:pPr>
          </w:p>
          <w:p w14:paraId="0AD2838F" w14:textId="77777777" w:rsidR="00357306" w:rsidRPr="00D70F0E" w:rsidRDefault="00357306" w:rsidP="001C539E">
            <w:pPr>
              <w:jc w:val="left"/>
              <w:rPr>
                <w:rFonts w:cs="Arial"/>
                <w:sz w:val="20"/>
                <w:szCs w:val="20"/>
                <w:lang w:val="en-GB"/>
              </w:rPr>
            </w:pPr>
            <w:r w:rsidRPr="00D70F0E">
              <w:rPr>
                <w:rFonts w:cs="Arial"/>
                <w:sz w:val="20"/>
                <w:szCs w:val="20"/>
                <w:lang w:val="en-GB"/>
              </w:rPr>
              <w:t>- Person &amp; other transport:</w:t>
            </w:r>
          </w:p>
          <w:p w14:paraId="490DB1A5" w14:textId="77777777" w:rsidR="00357306" w:rsidRPr="00D70F0E" w:rsidRDefault="00357306" w:rsidP="001C539E">
            <w:pPr>
              <w:jc w:val="left"/>
              <w:rPr>
                <w:rFonts w:cs="Arial"/>
                <w:sz w:val="20"/>
                <w:szCs w:val="20"/>
                <w:lang w:val="en-GB"/>
              </w:rPr>
            </w:pPr>
            <w:r w:rsidRPr="00D70F0E">
              <w:rPr>
                <w:rFonts w:cs="Arial"/>
                <w:sz w:val="20"/>
                <w:szCs w:val="20"/>
                <w:lang w:val="en-GB"/>
              </w:rPr>
              <w:lastRenderedPageBreak/>
              <w:t>About the time it needs to transport over a given distance (presuming only one person) at an average speed, i.e. the inverse of the speed, e.g. 1/24/90 hours for a train at 90 km/h</w:t>
            </w:r>
          </w:p>
        </w:tc>
        <w:tc>
          <w:tcPr>
            <w:tcW w:w="1880" w:type="dxa"/>
          </w:tcPr>
          <w:p w14:paraId="2D64DAFA" w14:textId="77777777" w:rsidR="00357306" w:rsidRPr="00D70F0E" w:rsidRDefault="00357306" w:rsidP="001C539E">
            <w:pPr>
              <w:jc w:val="left"/>
              <w:rPr>
                <w:rFonts w:cs="Arial"/>
                <w:sz w:val="20"/>
                <w:szCs w:val="20"/>
                <w:lang w:val="en-GB"/>
              </w:rPr>
            </w:pPr>
            <w:r w:rsidRPr="00D70F0E">
              <w:rPr>
                <w:rFonts w:cs="Arial"/>
                <w:sz w:val="20"/>
                <w:szCs w:val="20"/>
                <w:lang w:val="en-GB"/>
              </w:rPr>
              <w:lastRenderedPageBreak/>
              <w:t xml:space="preserve">It takes one or several years (e.g. 10 years for a nuclear power plant) </w:t>
            </w:r>
          </w:p>
          <w:p w14:paraId="11316451" w14:textId="77777777" w:rsidR="00357306" w:rsidRPr="00D70F0E" w:rsidRDefault="00357306" w:rsidP="001C539E">
            <w:pPr>
              <w:jc w:val="left"/>
              <w:rPr>
                <w:rFonts w:cs="Arial"/>
                <w:sz w:val="20"/>
                <w:szCs w:val="20"/>
                <w:lang w:val="en-GB"/>
              </w:rPr>
            </w:pPr>
          </w:p>
        </w:tc>
      </w:tr>
      <w:tr w:rsidR="00357306" w:rsidRPr="00D70F0E" w14:paraId="25F471E8" w14:textId="77777777" w:rsidTr="001C539E">
        <w:trPr>
          <w:trHeight w:val="502"/>
        </w:trPr>
        <w:tc>
          <w:tcPr>
            <w:tcW w:w="1935" w:type="dxa"/>
          </w:tcPr>
          <w:p w14:paraId="36DC62D9" w14:textId="77777777" w:rsidR="00357306" w:rsidRPr="00D70F0E" w:rsidRDefault="00357306" w:rsidP="001C539E">
            <w:pPr>
              <w:jc w:val="left"/>
              <w:rPr>
                <w:rFonts w:cs="Arial"/>
                <w:b/>
                <w:sz w:val="20"/>
                <w:szCs w:val="20"/>
                <w:lang w:val="en-GB"/>
              </w:rPr>
            </w:pPr>
            <w:r w:rsidRPr="00762B8F">
              <w:rPr>
                <w:rFonts w:cs="Arial"/>
                <w:b/>
                <w:sz w:val="20"/>
                <w:szCs w:val="20"/>
                <w:lang w:val="en-GB"/>
              </w:rPr>
              <w:t>α</w:t>
            </w:r>
            <w:r w:rsidRPr="00762B8F" w:rsidDel="00762B8F">
              <w:rPr>
                <w:rFonts w:cs="Arial"/>
                <w:b/>
                <w:sz w:val="20"/>
                <w:szCs w:val="20"/>
                <w:lang w:val="en-GB"/>
              </w:rPr>
              <w:t xml:space="preserve"> </w:t>
            </w:r>
            <w:r w:rsidRPr="00D70F0E">
              <w:rPr>
                <w:rFonts w:cs="Arial"/>
                <w:b/>
                <w:sz w:val="20"/>
                <w:szCs w:val="20"/>
                <w:lang w:val="en-GB"/>
              </w:rPr>
              <w:t xml:space="preserve">(time profile of production) and </w:t>
            </w:r>
            <w:r w:rsidRPr="00762B8F">
              <w:rPr>
                <w:rFonts w:cs="Arial"/>
                <w:b/>
                <w:sz w:val="20"/>
                <w:szCs w:val="20"/>
                <w:lang w:val="en-GB"/>
              </w:rPr>
              <w:t>β</w:t>
            </w:r>
            <w:r w:rsidRPr="00762B8F" w:rsidDel="00762B8F">
              <w:rPr>
                <w:rFonts w:cs="Arial"/>
                <w:b/>
                <w:sz w:val="20"/>
                <w:szCs w:val="20"/>
                <w:lang w:val="en-GB"/>
              </w:rPr>
              <w:t xml:space="preserve"> </w:t>
            </w:r>
            <w:r w:rsidRPr="00D70F0E">
              <w:rPr>
                <w:rFonts w:cs="Arial"/>
                <w:b/>
                <w:sz w:val="20"/>
                <w:szCs w:val="20"/>
                <w:lang w:val="en-GB"/>
              </w:rPr>
              <w:t xml:space="preserve">(time profile of resources and emissions) </w:t>
            </w:r>
          </w:p>
          <w:p w14:paraId="3FC8EEC8" w14:textId="77777777" w:rsidR="00357306" w:rsidRPr="00D70F0E" w:rsidRDefault="00357306" w:rsidP="001C539E">
            <w:pPr>
              <w:jc w:val="left"/>
              <w:rPr>
                <w:rFonts w:cs="Arial"/>
                <w:sz w:val="20"/>
                <w:szCs w:val="20"/>
                <w:lang w:val="en-GB"/>
              </w:rPr>
            </w:pPr>
            <w:r>
              <w:rPr>
                <w:rFonts w:cs="Arial"/>
                <w:sz w:val="20"/>
                <w:szCs w:val="20"/>
                <w:lang w:val="en-GB"/>
              </w:rPr>
              <w:t xml:space="preserve">The </w:t>
            </w:r>
            <w:r w:rsidRPr="00762B8F">
              <w:rPr>
                <w:rFonts w:cs="Arial"/>
                <w:sz w:val="20"/>
                <w:szCs w:val="20"/>
                <w:lang w:val="en-GB"/>
              </w:rPr>
              <w:t>α</w:t>
            </w:r>
            <w:r>
              <w:rPr>
                <w:rFonts w:cs="Arial"/>
                <w:sz w:val="20"/>
                <w:szCs w:val="20"/>
                <w:lang w:val="en-GB"/>
              </w:rPr>
              <w:t xml:space="preserve"> </w:t>
            </w:r>
            <w:r w:rsidRPr="00D70F0E">
              <w:rPr>
                <w:rFonts w:cs="Arial"/>
                <w:sz w:val="20"/>
                <w:szCs w:val="20"/>
                <w:lang w:val="en-GB"/>
              </w:rPr>
              <w:t xml:space="preserve">function is defined for the period r. It is </w:t>
            </w:r>
            <w:r w:rsidRPr="00D70F0E">
              <w:rPr>
                <w:rFonts w:cs="Arial"/>
                <w:sz w:val="20"/>
                <w:szCs w:val="20"/>
                <w:lang w:val="en-GB"/>
              </w:rPr>
              <w:lastRenderedPageBreak/>
              <w:t>considered that the production is cyclic (with a periodicity of r) over the life time T.</w:t>
            </w:r>
          </w:p>
        </w:tc>
        <w:tc>
          <w:tcPr>
            <w:tcW w:w="2183" w:type="dxa"/>
          </w:tcPr>
          <w:p w14:paraId="1A7D413B" w14:textId="77777777" w:rsidR="00357306" w:rsidRPr="00D70F0E" w:rsidRDefault="00357306" w:rsidP="001C539E">
            <w:pPr>
              <w:jc w:val="left"/>
              <w:rPr>
                <w:rFonts w:cs="Arial"/>
                <w:sz w:val="20"/>
                <w:szCs w:val="20"/>
                <w:lang w:val="en-GB"/>
              </w:rPr>
            </w:pPr>
            <w:r w:rsidRPr="00D70F0E">
              <w:rPr>
                <w:rFonts w:cs="Arial"/>
                <w:sz w:val="20"/>
                <w:szCs w:val="20"/>
                <w:lang w:val="en-GB"/>
              </w:rPr>
              <w:lastRenderedPageBreak/>
              <w:t>Often a constant function is assumed, considering the production does not vary over time</w:t>
            </w:r>
          </w:p>
        </w:tc>
        <w:tc>
          <w:tcPr>
            <w:tcW w:w="5905" w:type="dxa"/>
          </w:tcPr>
          <w:p w14:paraId="523C2E5A" w14:textId="77777777" w:rsidR="00357306" w:rsidRPr="00D70F0E" w:rsidRDefault="00357306" w:rsidP="001C539E">
            <w:pPr>
              <w:jc w:val="left"/>
              <w:rPr>
                <w:rFonts w:cs="Arial"/>
                <w:sz w:val="20"/>
                <w:szCs w:val="20"/>
                <w:lang w:val="en-GB"/>
              </w:rPr>
            </w:pPr>
            <w:r w:rsidRPr="00D70F0E">
              <w:rPr>
                <w:rFonts w:cs="Arial"/>
                <w:sz w:val="20"/>
                <w:szCs w:val="20"/>
                <w:lang w:val="en-GB"/>
              </w:rPr>
              <w:t>- Forestry: A constant function is used because tree harvest can occur any time during the year.</w:t>
            </w:r>
          </w:p>
          <w:p w14:paraId="69CB1C31" w14:textId="77777777" w:rsidR="00357306" w:rsidRPr="00D70F0E" w:rsidRDefault="00357306" w:rsidP="001C539E">
            <w:pPr>
              <w:jc w:val="left"/>
              <w:rPr>
                <w:sz w:val="20"/>
                <w:szCs w:val="20"/>
                <w:lang w:val="en-GB"/>
              </w:rPr>
            </w:pPr>
            <w:r w:rsidRPr="00D70F0E">
              <w:rPr>
                <w:rFonts w:cs="Arial"/>
                <w:sz w:val="20"/>
                <w:szCs w:val="20"/>
                <w:lang w:val="en-GB"/>
              </w:rPr>
              <w:t xml:space="preserve">- Open field crop cultivation: A stepwise function is presumed in which values are assumed only for crop cultivation periods. </w:t>
            </w:r>
            <w:r w:rsidRPr="00D70F0E">
              <w:rPr>
                <w:sz w:val="20"/>
                <w:szCs w:val="20"/>
                <w:lang w:val="en-GB"/>
              </w:rPr>
              <w:t xml:space="preserve">The difference between seasons in regions have to be taken into account. The European climate is mainly considered (given the focus of Ecoinvent on Europe). The harvesting time is though different in the rest of the world. For RoW (Rest of the World) production (and thus </w:t>
            </w:r>
            <w:r w:rsidRPr="00D70F0E">
              <w:rPr>
                <w:sz w:val="20"/>
                <w:szCs w:val="20"/>
                <w:lang w:val="en-GB"/>
              </w:rPr>
              <w:lastRenderedPageBreak/>
              <w:t xml:space="preserve">also global processes that encompasses it), multiple productions per year are possible or even constant ones. A distinction has hence been made between processes occurring in the northern (N) and southern (S) hemisphere, and for the others an average production scheme or two times harvest is considered (G; general).. Literature information was used to identify the main producer country (mainly FAO information: http://faostat3.fao.org/browse/rankings/countries_by_commodity/E) and if more than 70% of the production occurred in the northern hemisphere it is considered to be northern, and vice versa, otherwise a general type is considered. For S, the harvest scheme of the northern was considered but with 6 months deduction. For general, both were considered. No distinction was made for variants such as organic etc. Important to note is that RoW encompasses always the countries/regions besides the specific countries for which production is specified. This approach considers the downtime period (non-usage) of the land, which implies that there is no consideration of different crop types during one year. The </w:t>
            </w:r>
            <w:r w:rsidRPr="00762B8F">
              <w:rPr>
                <w:sz w:val="20"/>
                <w:szCs w:val="20"/>
                <w:lang w:val="en-GB"/>
              </w:rPr>
              <w:t>β</w:t>
            </w:r>
            <w:r w:rsidRPr="00D70F0E">
              <w:rPr>
                <w:sz w:val="20"/>
                <w:szCs w:val="20"/>
                <w:lang w:val="en-GB"/>
              </w:rPr>
              <w:t xml:space="preserve"> function for these open fields is also </w:t>
            </w:r>
            <w:r w:rsidRPr="00D70F0E">
              <w:rPr>
                <w:sz w:val="20"/>
                <w:szCs w:val="20"/>
                <w:lang w:val="en-GB"/>
              </w:rPr>
              <w:lastRenderedPageBreak/>
              <w:t>considered as a constant function since biological activity continues even when there is no industrial activity on the field.</w:t>
            </w:r>
          </w:p>
          <w:p w14:paraId="30057A6A" w14:textId="77777777" w:rsidR="00357306" w:rsidRPr="00D70F0E" w:rsidRDefault="00357306" w:rsidP="001C539E">
            <w:pPr>
              <w:jc w:val="left"/>
              <w:rPr>
                <w:sz w:val="20"/>
                <w:szCs w:val="20"/>
                <w:lang w:val="en-GB"/>
              </w:rPr>
            </w:pPr>
            <w:r w:rsidRPr="00D70F0E">
              <w:rPr>
                <w:sz w:val="20"/>
                <w:szCs w:val="20"/>
                <w:lang w:val="en-GB"/>
              </w:rPr>
              <w:t>- Cultivation in greenhouse: A constant function is assumed since greenhouses can be produced out of season.</w:t>
            </w:r>
          </w:p>
          <w:p w14:paraId="5D35FC96" w14:textId="77777777" w:rsidR="00357306" w:rsidRPr="00D70F0E" w:rsidRDefault="00357306" w:rsidP="001C539E">
            <w:pPr>
              <w:jc w:val="left"/>
              <w:rPr>
                <w:sz w:val="20"/>
                <w:szCs w:val="20"/>
                <w:lang w:val="en-GB"/>
              </w:rPr>
            </w:pPr>
            <w:r w:rsidRPr="00D70F0E">
              <w:rPr>
                <w:sz w:val="20"/>
                <w:szCs w:val="20"/>
                <w:lang w:val="en-GB"/>
              </w:rPr>
              <w:t>- Husbandry and animal products: A constant function is assumed (because all the products in the database are non-seasonal).</w:t>
            </w:r>
          </w:p>
          <w:p w14:paraId="7B27FCA7" w14:textId="77777777" w:rsidR="00357306" w:rsidRPr="00D70F0E" w:rsidRDefault="00357306" w:rsidP="001C539E">
            <w:pPr>
              <w:jc w:val="left"/>
              <w:rPr>
                <w:rFonts w:cs="Arial"/>
                <w:sz w:val="20"/>
                <w:szCs w:val="20"/>
                <w:lang w:val="en-GB"/>
              </w:rPr>
            </w:pPr>
          </w:p>
        </w:tc>
        <w:tc>
          <w:tcPr>
            <w:tcW w:w="2119" w:type="dxa"/>
          </w:tcPr>
          <w:p w14:paraId="48147DAA" w14:textId="77777777" w:rsidR="00357306" w:rsidRPr="00D70F0E" w:rsidRDefault="00357306" w:rsidP="001C539E">
            <w:pPr>
              <w:jc w:val="left"/>
              <w:rPr>
                <w:rFonts w:cs="Arial"/>
                <w:sz w:val="20"/>
                <w:szCs w:val="20"/>
                <w:lang w:val="en-GB"/>
              </w:rPr>
            </w:pPr>
            <w:r w:rsidRPr="00D70F0E">
              <w:rPr>
                <w:rFonts w:cs="Arial"/>
                <w:sz w:val="20"/>
                <w:szCs w:val="20"/>
                <w:lang w:val="en-GB"/>
              </w:rPr>
              <w:lastRenderedPageBreak/>
              <w:t>A constant function is assumed</w:t>
            </w:r>
          </w:p>
        </w:tc>
        <w:tc>
          <w:tcPr>
            <w:tcW w:w="1880" w:type="dxa"/>
          </w:tcPr>
          <w:p w14:paraId="5525CB48" w14:textId="77777777" w:rsidR="00357306" w:rsidRPr="00D70F0E" w:rsidRDefault="00357306" w:rsidP="001C539E">
            <w:pPr>
              <w:jc w:val="left"/>
              <w:rPr>
                <w:rFonts w:cs="Arial"/>
                <w:sz w:val="20"/>
                <w:szCs w:val="20"/>
                <w:lang w:val="en-GB"/>
              </w:rPr>
            </w:pPr>
            <w:r w:rsidRPr="00D70F0E">
              <w:rPr>
                <w:rFonts w:cs="Arial"/>
                <w:sz w:val="20"/>
                <w:szCs w:val="20"/>
                <w:lang w:val="en-GB"/>
              </w:rPr>
              <w:t xml:space="preserve">A stepwise function is assumed per year, in which construction intensity is higher in the middle of the year and lower at the end and </w:t>
            </w:r>
            <w:r w:rsidRPr="00D70F0E">
              <w:rPr>
                <w:rFonts w:cs="Arial"/>
                <w:sz w:val="20"/>
                <w:szCs w:val="20"/>
                <w:lang w:val="en-GB"/>
              </w:rPr>
              <w:lastRenderedPageBreak/>
              <w:t>beginning, due to presumed seasonal effects.</w:t>
            </w:r>
          </w:p>
        </w:tc>
      </w:tr>
      <w:tr w:rsidR="00357306" w:rsidRPr="00D70F0E" w14:paraId="40BC41E3" w14:textId="77777777" w:rsidTr="001C539E">
        <w:trPr>
          <w:trHeight w:val="531"/>
        </w:trPr>
        <w:tc>
          <w:tcPr>
            <w:tcW w:w="1935" w:type="dxa"/>
          </w:tcPr>
          <w:p w14:paraId="2DC2A893" w14:textId="77777777" w:rsidR="00357306" w:rsidRPr="00D70F0E" w:rsidRDefault="00357306" w:rsidP="001C539E">
            <w:pPr>
              <w:jc w:val="left"/>
              <w:rPr>
                <w:rFonts w:cs="Arial"/>
                <w:b/>
                <w:sz w:val="20"/>
                <w:szCs w:val="20"/>
                <w:lang w:val="en-GB"/>
              </w:rPr>
            </w:pPr>
            <w:r w:rsidRPr="00D70F0E">
              <w:rPr>
                <w:rFonts w:cs="Arial"/>
                <w:b/>
                <w:sz w:val="20"/>
                <w:szCs w:val="20"/>
                <w:lang w:val="en-GB"/>
              </w:rPr>
              <w:lastRenderedPageBreak/>
              <w:t xml:space="preserve">Delta </w:t>
            </w:r>
            <w:r w:rsidRPr="00D70F0E">
              <w:rPr>
                <w:rFonts w:ascii="Symbol" w:hAnsi="Symbol" w:cs="Arial"/>
                <w:b/>
                <w:sz w:val="20"/>
                <w:szCs w:val="20"/>
                <w:lang w:val="en-GB"/>
              </w:rPr>
              <w:t></w:t>
            </w:r>
          </w:p>
        </w:tc>
        <w:tc>
          <w:tcPr>
            <w:tcW w:w="2183" w:type="dxa"/>
          </w:tcPr>
          <w:p w14:paraId="1FC9DA55" w14:textId="77777777" w:rsidR="00357306" w:rsidRPr="00D70F0E" w:rsidRDefault="00357306" w:rsidP="001C539E">
            <w:pPr>
              <w:rPr>
                <w:rFonts w:cs="Arial"/>
                <w:sz w:val="20"/>
                <w:szCs w:val="20"/>
                <w:lang w:val="en-GB"/>
              </w:rPr>
            </w:pPr>
            <w:r w:rsidRPr="00D70F0E">
              <w:rPr>
                <w:rFonts w:cs="Arial"/>
                <w:sz w:val="20"/>
                <w:szCs w:val="20"/>
                <w:lang w:val="en-GB"/>
              </w:rPr>
              <w:t>0 (e.g. for maintenance), or several tens of days, often 60 days.</w:t>
            </w:r>
          </w:p>
        </w:tc>
        <w:tc>
          <w:tcPr>
            <w:tcW w:w="5905" w:type="dxa"/>
          </w:tcPr>
          <w:p w14:paraId="1DC9BAEF" w14:textId="77777777" w:rsidR="00357306" w:rsidRPr="00D70F0E" w:rsidRDefault="00357306" w:rsidP="001C539E">
            <w:pPr>
              <w:rPr>
                <w:rFonts w:cs="Arial"/>
                <w:sz w:val="20"/>
                <w:szCs w:val="20"/>
                <w:lang w:val="en-GB"/>
              </w:rPr>
            </w:pPr>
            <w:r w:rsidRPr="00D70F0E">
              <w:rPr>
                <w:rFonts w:cs="Arial"/>
                <w:sz w:val="20"/>
                <w:szCs w:val="20"/>
                <w:lang w:val="en-GB"/>
              </w:rPr>
              <w:t>0 or several tens of days</w:t>
            </w:r>
          </w:p>
        </w:tc>
        <w:tc>
          <w:tcPr>
            <w:tcW w:w="2119" w:type="dxa"/>
          </w:tcPr>
          <w:p w14:paraId="5F15244F" w14:textId="77777777" w:rsidR="00357306" w:rsidRPr="00D70F0E" w:rsidRDefault="00357306" w:rsidP="001C539E">
            <w:pPr>
              <w:rPr>
                <w:rFonts w:cs="Arial"/>
                <w:sz w:val="20"/>
                <w:szCs w:val="20"/>
                <w:lang w:val="en-GB"/>
              </w:rPr>
            </w:pPr>
            <w:r w:rsidRPr="00D70F0E">
              <w:rPr>
                <w:rFonts w:cs="Arial"/>
                <w:sz w:val="20"/>
                <w:szCs w:val="20"/>
                <w:lang w:val="en-GB"/>
              </w:rPr>
              <w:t>0 days</w:t>
            </w:r>
          </w:p>
        </w:tc>
        <w:tc>
          <w:tcPr>
            <w:tcW w:w="1880" w:type="dxa"/>
          </w:tcPr>
          <w:p w14:paraId="491EE176" w14:textId="77777777" w:rsidR="00357306" w:rsidRPr="00D70F0E" w:rsidRDefault="00357306" w:rsidP="001C539E">
            <w:pPr>
              <w:rPr>
                <w:rFonts w:cs="Arial"/>
                <w:sz w:val="20"/>
                <w:szCs w:val="20"/>
                <w:lang w:val="en-GB"/>
              </w:rPr>
            </w:pPr>
            <w:r w:rsidRPr="00D70F0E">
              <w:rPr>
                <w:rFonts w:cs="Arial"/>
                <w:sz w:val="20"/>
                <w:szCs w:val="20"/>
                <w:lang w:val="en-GB"/>
              </w:rPr>
              <w:t>several tens of days</w:t>
            </w:r>
          </w:p>
        </w:tc>
      </w:tr>
      <w:tr w:rsidR="00357306" w:rsidRPr="00D70F0E" w14:paraId="313C4416" w14:textId="77777777" w:rsidTr="001C539E">
        <w:trPr>
          <w:trHeight w:val="502"/>
        </w:trPr>
        <w:tc>
          <w:tcPr>
            <w:tcW w:w="1935" w:type="dxa"/>
          </w:tcPr>
          <w:p w14:paraId="11386906" w14:textId="77777777" w:rsidR="00357306" w:rsidRPr="00D70F0E" w:rsidRDefault="00357306" w:rsidP="001C539E">
            <w:pPr>
              <w:jc w:val="left"/>
              <w:rPr>
                <w:rFonts w:cs="Arial"/>
                <w:sz w:val="20"/>
                <w:szCs w:val="20"/>
                <w:lang w:val="en-GB"/>
              </w:rPr>
            </w:pPr>
            <w:r w:rsidRPr="00D70F0E">
              <w:rPr>
                <w:rFonts w:cs="Arial"/>
                <w:b/>
                <w:sz w:val="20"/>
                <w:szCs w:val="20"/>
                <w:lang w:val="en-GB"/>
              </w:rPr>
              <w:t xml:space="preserve">Tau </w:t>
            </w:r>
            <w:r w:rsidRPr="00D70F0E">
              <w:rPr>
                <w:rFonts w:ascii="Symbol" w:hAnsi="Symbol" w:cs="Arial"/>
                <w:b/>
                <w:sz w:val="20"/>
                <w:szCs w:val="20"/>
                <w:lang w:val="en-GB"/>
              </w:rPr>
              <w:t></w:t>
            </w:r>
            <w:r w:rsidRPr="00D70F0E">
              <w:rPr>
                <w:rFonts w:cs="Arial"/>
                <w:b/>
                <w:sz w:val="20"/>
                <w:szCs w:val="20"/>
                <w:lang w:val="en-GB"/>
              </w:rPr>
              <w:t xml:space="preserve"> (for discontinuous supply) </w:t>
            </w:r>
            <w:r w:rsidRPr="00D70F0E">
              <w:rPr>
                <w:rFonts w:cs="Arial"/>
                <w:sz w:val="20"/>
                <w:szCs w:val="20"/>
                <w:lang w:val="en-GB"/>
              </w:rPr>
              <w:t>Period between 2 successive supplies of a product.</w:t>
            </w:r>
          </w:p>
          <w:p w14:paraId="3C21D090" w14:textId="77777777" w:rsidR="00357306" w:rsidRPr="00D70F0E" w:rsidRDefault="00357306" w:rsidP="001C539E">
            <w:pPr>
              <w:jc w:val="left"/>
              <w:rPr>
                <w:rFonts w:cs="Arial"/>
                <w:sz w:val="20"/>
                <w:szCs w:val="20"/>
                <w:lang w:val="en-GB"/>
              </w:rPr>
            </w:pPr>
          </w:p>
          <w:p w14:paraId="784B05CB" w14:textId="77777777" w:rsidR="00357306" w:rsidRPr="00D70F0E" w:rsidRDefault="00357306" w:rsidP="001C539E">
            <w:pPr>
              <w:jc w:val="left"/>
              <w:rPr>
                <w:rFonts w:cs="Arial"/>
                <w:sz w:val="20"/>
                <w:szCs w:val="20"/>
                <w:lang w:val="en-GB"/>
              </w:rPr>
            </w:pPr>
            <w:r w:rsidRPr="00D70F0E">
              <w:rPr>
                <w:rFonts w:cs="Arial"/>
                <w:sz w:val="20"/>
                <w:szCs w:val="20"/>
                <w:lang w:val="en-GB"/>
              </w:rPr>
              <w:t>For continuous:</w:t>
            </w:r>
          </w:p>
          <w:p w14:paraId="712A22A5" w14:textId="77777777" w:rsidR="00357306" w:rsidRPr="00D70F0E" w:rsidRDefault="00357306" w:rsidP="001C539E">
            <w:pPr>
              <w:jc w:val="left"/>
              <w:rPr>
                <w:rFonts w:cs="Arial"/>
                <w:b/>
                <w:sz w:val="20"/>
                <w:szCs w:val="20"/>
                <w:lang w:val="en-GB"/>
              </w:rPr>
            </w:pPr>
            <w:r w:rsidRPr="00D70F0E">
              <w:rPr>
                <w:rFonts w:ascii="Symbol" w:hAnsi="Symbol" w:cs="Arial"/>
                <w:sz w:val="20"/>
                <w:szCs w:val="20"/>
                <w:lang w:val="en-GB"/>
              </w:rPr>
              <w:t></w:t>
            </w:r>
            <w:r w:rsidRPr="00D70F0E">
              <w:rPr>
                <w:rFonts w:ascii="Symbol" w:hAnsi="Symbol" w:cs="Arial"/>
                <w:sz w:val="20"/>
                <w:szCs w:val="20"/>
                <w:lang w:val="en-GB"/>
              </w:rPr>
              <w:t></w:t>
            </w:r>
            <w:r w:rsidRPr="00D70F0E">
              <w:rPr>
                <w:rFonts w:cs="Arial"/>
                <w:sz w:val="20"/>
                <w:szCs w:val="20"/>
                <w:lang w:val="en-GB"/>
              </w:rPr>
              <w:t xml:space="preserve">= r of the producing process </w:t>
            </w:r>
          </w:p>
        </w:tc>
        <w:tc>
          <w:tcPr>
            <w:tcW w:w="2183" w:type="dxa"/>
          </w:tcPr>
          <w:p w14:paraId="78801557" w14:textId="77777777" w:rsidR="00357306" w:rsidRPr="00D70F0E" w:rsidRDefault="00357306" w:rsidP="001C539E">
            <w:pPr>
              <w:jc w:val="left"/>
              <w:rPr>
                <w:rFonts w:cs="Arial"/>
                <w:sz w:val="20"/>
                <w:szCs w:val="20"/>
                <w:lang w:val="en-GB"/>
              </w:rPr>
            </w:pPr>
            <w:r w:rsidRPr="00D70F0E">
              <w:rPr>
                <w:rFonts w:cs="Arial"/>
                <w:sz w:val="20"/>
                <w:szCs w:val="20"/>
                <w:lang w:val="en-GB"/>
              </w:rPr>
              <w:lastRenderedPageBreak/>
              <w:t xml:space="preserve">Tau is mainly set equal to: delta (representing frequent supplies indifferent of the consuming process) or r of the consuming </w:t>
            </w:r>
            <w:r w:rsidRPr="00D70F0E">
              <w:rPr>
                <w:rFonts w:cs="Arial"/>
                <w:sz w:val="20"/>
                <w:szCs w:val="20"/>
                <w:lang w:val="en-GB"/>
              </w:rPr>
              <w:lastRenderedPageBreak/>
              <w:t xml:space="preserve">process (representing supply per production cycle). The latter is for example the case for a harvesting process, which is an input for an agricultural process. </w:t>
            </w:r>
          </w:p>
          <w:p w14:paraId="64BF9F1E" w14:textId="77777777" w:rsidR="00357306" w:rsidRPr="00D70F0E" w:rsidRDefault="00357306" w:rsidP="001C539E">
            <w:pPr>
              <w:jc w:val="left"/>
              <w:rPr>
                <w:rFonts w:cs="Arial"/>
                <w:sz w:val="20"/>
                <w:szCs w:val="20"/>
                <w:lang w:val="en-GB"/>
              </w:rPr>
            </w:pPr>
            <w:r w:rsidRPr="00D70F0E">
              <w:rPr>
                <w:rFonts w:cs="Arial"/>
                <w:sz w:val="20"/>
                <w:szCs w:val="20"/>
                <w:lang w:val="en-GB"/>
              </w:rPr>
              <w:t>If only one supply takes place in the lifetime of the process, then tau=T(consumer). This is the case for equipment or tools.</w:t>
            </w:r>
          </w:p>
          <w:p w14:paraId="26482D1F" w14:textId="77777777" w:rsidR="00357306" w:rsidRPr="00D70F0E" w:rsidRDefault="00357306" w:rsidP="001C539E">
            <w:pPr>
              <w:jc w:val="left"/>
              <w:rPr>
                <w:rFonts w:cs="Arial"/>
                <w:sz w:val="20"/>
                <w:szCs w:val="20"/>
                <w:lang w:val="en-GB"/>
              </w:rPr>
            </w:pPr>
            <w:r w:rsidRPr="00D70F0E">
              <w:rPr>
                <w:rFonts w:cs="Arial"/>
                <w:sz w:val="20"/>
                <w:szCs w:val="20"/>
                <w:lang w:val="en-GB"/>
              </w:rPr>
              <w:t xml:space="preserve">Maintenance: tau is considered equal to one year, presuming that maintenance occurs </w:t>
            </w:r>
            <w:r w:rsidRPr="00D70F0E">
              <w:rPr>
                <w:rFonts w:cs="Arial"/>
                <w:sz w:val="20"/>
                <w:szCs w:val="20"/>
                <w:lang w:val="en-GB"/>
              </w:rPr>
              <w:lastRenderedPageBreak/>
              <w:t>annually and not per batch.</w:t>
            </w:r>
          </w:p>
          <w:p w14:paraId="39F7D554" w14:textId="77777777" w:rsidR="00357306" w:rsidRPr="00D70F0E" w:rsidRDefault="00357306" w:rsidP="001C539E">
            <w:pPr>
              <w:jc w:val="left"/>
              <w:rPr>
                <w:rFonts w:cs="Arial"/>
                <w:sz w:val="20"/>
                <w:szCs w:val="20"/>
                <w:lang w:val="en-GB"/>
              </w:rPr>
            </w:pPr>
          </w:p>
        </w:tc>
        <w:tc>
          <w:tcPr>
            <w:tcW w:w="5905" w:type="dxa"/>
          </w:tcPr>
          <w:p w14:paraId="73BFD3E6" w14:textId="77777777" w:rsidR="00357306" w:rsidRPr="00D70F0E" w:rsidRDefault="00357306" w:rsidP="001C539E">
            <w:pPr>
              <w:jc w:val="left"/>
              <w:rPr>
                <w:rFonts w:cs="Arial"/>
                <w:sz w:val="20"/>
                <w:szCs w:val="20"/>
                <w:lang w:val="en-GB"/>
              </w:rPr>
            </w:pPr>
            <w:r w:rsidRPr="00D70F0E">
              <w:rPr>
                <w:rFonts w:cs="Arial"/>
                <w:sz w:val="20"/>
                <w:szCs w:val="20"/>
                <w:lang w:val="en-GB"/>
              </w:rPr>
              <w:lastRenderedPageBreak/>
              <w:t xml:space="preserve">tau equals r of the consumer process. In other words, the product is supplied at the consumer demand, considering it is available at storage. </w:t>
            </w:r>
          </w:p>
          <w:p w14:paraId="21311D56" w14:textId="77777777" w:rsidR="00357306" w:rsidRPr="00D70F0E" w:rsidRDefault="00357306" w:rsidP="001C539E">
            <w:pPr>
              <w:jc w:val="left"/>
              <w:rPr>
                <w:rFonts w:cs="Arial"/>
                <w:sz w:val="20"/>
                <w:szCs w:val="20"/>
                <w:lang w:val="en-GB"/>
              </w:rPr>
            </w:pPr>
            <w:r w:rsidRPr="00D70F0E">
              <w:rPr>
                <w:rFonts w:cs="Arial"/>
                <w:sz w:val="20"/>
                <w:szCs w:val="20"/>
                <w:lang w:val="en-GB"/>
              </w:rPr>
              <w:t xml:space="preserve">- Open field crop cultivation: Since their production depends on the seasons, their supply does as well. Batches of the product are only </w:t>
            </w:r>
            <w:r w:rsidRPr="00D70F0E">
              <w:rPr>
                <w:rFonts w:cs="Arial"/>
                <w:sz w:val="20"/>
                <w:szCs w:val="20"/>
                <w:lang w:val="en-GB"/>
              </w:rPr>
              <w:lastRenderedPageBreak/>
              <w:t>provided at specific times of the year at the end of the production period. Tau is hence considered equal to r(producer).</w:t>
            </w:r>
          </w:p>
          <w:p w14:paraId="743F2C9A" w14:textId="77777777" w:rsidR="00357306" w:rsidRPr="00D70F0E" w:rsidRDefault="00357306" w:rsidP="001C539E">
            <w:pPr>
              <w:jc w:val="left"/>
              <w:rPr>
                <w:rFonts w:cs="Arial"/>
                <w:sz w:val="20"/>
                <w:szCs w:val="20"/>
                <w:lang w:val="en-GB"/>
              </w:rPr>
            </w:pPr>
            <w:r w:rsidRPr="00D70F0E">
              <w:rPr>
                <w:rFonts w:cs="Arial"/>
                <w:sz w:val="20"/>
                <w:szCs w:val="20"/>
                <w:lang w:val="en-GB"/>
              </w:rPr>
              <w:t>-Cultivation in greenhouse: Contrary to open field cultivation, growing plants in greenhouses can be considered as independent of seasons, i.e. implying a possibility to supply throughout the year. Tau is therefore set equal to r(consumer), implying that it is delivered per batch of the consuming process.</w:t>
            </w:r>
          </w:p>
          <w:p w14:paraId="369F1146" w14:textId="77777777" w:rsidR="00357306" w:rsidRPr="00D70F0E" w:rsidRDefault="00357306" w:rsidP="001C539E">
            <w:pPr>
              <w:jc w:val="left"/>
              <w:rPr>
                <w:rFonts w:cs="Arial"/>
                <w:sz w:val="20"/>
                <w:szCs w:val="20"/>
                <w:lang w:val="en-GB"/>
              </w:rPr>
            </w:pPr>
            <w:r w:rsidRPr="00D70F0E">
              <w:rPr>
                <w:rFonts w:cs="Arial"/>
                <w:sz w:val="20"/>
                <w:szCs w:val="20"/>
                <w:lang w:val="en-GB"/>
              </w:rPr>
              <w:t xml:space="preserve">- Forestry: </w:t>
            </w:r>
            <w:r>
              <w:rPr>
                <w:rFonts w:cs="Arial"/>
                <w:sz w:val="20"/>
                <w:szCs w:val="20"/>
                <w:lang w:val="en-GB"/>
              </w:rPr>
              <w:t xml:space="preserve">as for </w:t>
            </w:r>
            <w:r w:rsidRPr="00D70F0E">
              <w:rPr>
                <w:rFonts w:cs="Arial"/>
                <w:sz w:val="20"/>
                <w:szCs w:val="20"/>
                <w:lang w:val="en-GB"/>
              </w:rPr>
              <w:t>cultivation in greenhouses, wood harvest can presumably occur every time of the year. Tau is therefore also considered equal to r of the consumer.</w:t>
            </w:r>
          </w:p>
          <w:p w14:paraId="0F6671B1" w14:textId="77777777" w:rsidR="00357306" w:rsidRPr="00D70F0E" w:rsidRDefault="00357306" w:rsidP="001C539E">
            <w:pPr>
              <w:jc w:val="left"/>
              <w:rPr>
                <w:rFonts w:cs="Arial"/>
                <w:sz w:val="20"/>
                <w:szCs w:val="20"/>
                <w:lang w:val="en-GB"/>
              </w:rPr>
            </w:pPr>
            <w:r w:rsidRPr="00D70F0E">
              <w:rPr>
                <w:rFonts w:cs="Arial"/>
                <w:sz w:val="20"/>
                <w:szCs w:val="20"/>
                <w:lang w:val="en-GB"/>
              </w:rPr>
              <w:t>Exception: Sowing seeds: the provision of such seeds is considered to only occur once in the lifetime of an agricultural system. Therefore</w:t>
            </w:r>
            <w:r>
              <w:rPr>
                <w:rFonts w:cs="Arial"/>
                <w:sz w:val="20"/>
                <w:szCs w:val="20"/>
                <w:lang w:val="en-GB"/>
              </w:rPr>
              <w:t>,</w:t>
            </w:r>
            <w:r w:rsidRPr="00D70F0E">
              <w:rPr>
                <w:rFonts w:cs="Arial"/>
                <w:sz w:val="20"/>
                <w:szCs w:val="20"/>
                <w:lang w:val="en-GB"/>
              </w:rPr>
              <w:t xml:space="preserve"> tau is considered equal to T(consumer) for such processes.</w:t>
            </w:r>
          </w:p>
          <w:p w14:paraId="68243CCF" w14:textId="77777777" w:rsidR="00357306" w:rsidRPr="00D70F0E" w:rsidRDefault="00357306" w:rsidP="001C539E">
            <w:pPr>
              <w:jc w:val="left"/>
              <w:rPr>
                <w:rFonts w:cs="Arial"/>
                <w:sz w:val="20"/>
                <w:szCs w:val="20"/>
                <w:lang w:val="en-GB"/>
              </w:rPr>
            </w:pPr>
          </w:p>
        </w:tc>
        <w:tc>
          <w:tcPr>
            <w:tcW w:w="2119" w:type="dxa"/>
          </w:tcPr>
          <w:p w14:paraId="513DC32A" w14:textId="77777777" w:rsidR="00357306" w:rsidRPr="00D70F0E" w:rsidRDefault="00357306" w:rsidP="001C539E">
            <w:pPr>
              <w:jc w:val="left"/>
              <w:rPr>
                <w:rFonts w:cs="Arial"/>
                <w:sz w:val="20"/>
                <w:szCs w:val="20"/>
                <w:lang w:val="en-GB"/>
              </w:rPr>
            </w:pPr>
            <w:r w:rsidRPr="00D70F0E">
              <w:rPr>
                <w:rFonts w:cs="Arial"/>
                <w:sz w:val="20"/>
                <w:szCs w:val="20"/>
                <w:lang w:val="en-GB"/>
              </w:rPr>
              <w:lastRenderedPageBreak/>
              <w:t xml:space="preserve">delivery is currently set following the production cycle (r) of the consumer process, i.e. presuming that goods or services are </w:t>
            </w:r>
            <w:r w:rsidRPr="00D70F0E">
              <w:rPr>
                <w:rFonts w:cs="Arial"/>
                <w:sz w:val="20"/>
                <w:szCs w:val="20"/>
                <w:lang w:val="en-GB"/>
              </w:rPr>
              <w:lastRenderedPageBreak/>
              <w:t>transported every batch.</w:t>
            </w:r>
          </w:p>
        </w:tc>
        <w:tc>
          <w:tcPr>
            <w:tcW w:w="1880" w:type="dxa"/>
          </w:tcPr>
          <w:p w14:paraId="497506A9" w14:textId="77777777" w:rsidR="00357306" w:rsidRPr="00D70F0E" w:rsidRDefault="00357306" w:rsidP="001C539E">
            <w:pPr>
              <w:jc w:val="left"/>
              <w:rPr>
                <w:rFonts w:cs="Arial"/>
                <w:sz w:val="20"/>
                <w:szCs w:val="20"/>
                <w:lang w:val="en-GB"/>
              </w:rPr>
            </w:pPr>
            <w:r w:rsidRPr="00D70F0E">
              <w:rPr>
                <w:rFonts w:cs="Arial"/>
                <w:sz w:val="20"/>
                <w:szCs w:val="20"/>
                <w:lang w:val="en-GB"/>
              </w:rPr>
              <w:lastRenderedPageBreak/>
              <w:t>only one supply takes place in the lifetime of the consuming process, hence tau=T(consumer).</w:t>
            </w:r>
          </w:p>
          <w:p w14:paraId="298D6A85" w14:textId="77777777" w:rsidR="00357306" w:rsidRPr="00D70F0E" w:rsidRDefault="00357306" w:rsidP="001C539E">
            <w:pPr>
              <w:jc w:val="left"/>
              <w:rPr>
                <w:rFonts w:cs="Arial"/>
                <w:sz w:val="20"/>
                <w:szCs w:val="20"/>
                <w:lang w:val="en-GB"/>
              </w:rPr>
            </w:pPr>
            <w:r w:rsidRPr="00D70F0E">
              <w:rPr>
                <w:rFonts w:cs="Arial"/>
                <w:sz w:val="20"/>
                <w:szCs w:val="20"/>
                <w:lang w:val="en-GB"/>
              </w:rPr>
              <w:lastRenderedPageBreak/>
              <w:t>Note that goods needed to produce infrastructure, such as tiles and fibre boards, are appointed delta or r(consumer) as tau value.</w:t>
            </w:r>
          </w:p>
        </w:tc>
      </w:tr>
    </w:tbl>
    <w:p w14:paraId="700CDCAD" w14:textId="77777777" w:rsidR="00357306" w:rsidRDefault="00357306" w:rsidP="00357306">
      <w:pPr>
        <w:rPr>
          <w:rFonts w:cs="Times New Roman"/>
        </w:rPr>
      </w:pPr>
    </w:p>
    <w:p w14:paraId="29811D3B" w14:textId="370E9483" w:rsidR="00357306" w:rsidRDefault="00357306" w:rsidP="00357306">
      <w:pPr>
        <w:rPr>
          <w:rFonts w:cs="Times New Roman"/>
        </w:rPr>
      </w:pPr>
      <w:r w:rsidRPr="00D70F0E">
        <w:rPr>
          <w:rFonts w:cs="Times New Roman"/>
        </w:rPr>
        <w:t>* whether or not something is cultivated in greenhouses is not only based on the mentioning of this in the name or the description but also based on the product itself. For these product types, “Greenhouse production” is mentioned in “</w:t>
      </w:r>
      <w:r>
        <w:rPr>
          <w:rFonts w:cs="Times New Roman"/>
        </w:rPr>
        <w:t>observations” field in database</w:t>
      </w:r>
    </w:p>
    <w:p w14:paraId="2332E3E2" w14:textId="77777777" w:rsidR="00AA245B" w:rsidRPr="004C7C6A" w:rsidRDefault="00AA245B" w:rsidP="00357306">
      <w:pPr>
        <w:rPr>
          <w:lang w:val="en-US"/>
        </w:rPr>
        <w:sectPr w:rsidR="00AA245B" w:rsidRPr="004C7C6A" w:rsidSect="00357306">
          <w:pgSz w:w="16840" w:h="11900" w:orient="landscape"/>
          <w:pgMar w:top="1440" w:right="1440" w:bottom="1440" w:left="1440" w:header="708" w:footer="708" w:gutter="0"/>
          <w:cols w:space="708"/>
          <w:docGrid w:linePitch="360"/>
        </w:sectPr>
      </w:pPr>
    </w:p>
    <w:p w14:paraId="725D28A5" w14:textId="77777777" w:rsidR="00AA245B" w:rsidRPr="00C46D09" w:rsidRDefault="00AA245B" w:rsidP="00AA245B">
      <w:pPr>
        <w:pStyle w:val="berschrift1"/>
      </w:pPr>
      <w:r w:rsidRPr="00C46D09">
        <w:lastRenderedPageBreak/>
        <w:t xml:space="preserve">Accuracy </w:t>
      </w:r>
      <w:r>
        <w:t xml:space="preserve">vs. </w:t>
      </w:r>
      <w:r w:rsidRPr="00C46D09">
        <w:t>cut-off selection</w:t>
      </w:r>
    </w:p>
    <w:p w14:paraId="785A966D" w14:textId="1B820373" w:rsidR="00AA245B" w:rsidRPr="00C46D09" w:rsidRDefault="00AA245B" w:rsidP="00AA245B">
      <w:r w:rsidRPr="00AA245B">
        <w:t xml:space="preserve">In order to investigate the trade-offs between accuracy and computation time, the process “Jute fibre {IN}| jute production, rainfed, no market” from ecoinvent 3.2 was analysed. </w:t>
      </w:r>
      <w:r>
        <w:t xml:space="preserve">This process was chosen as it involves a long lifecycle. </w:t>
      </w:r>
      <w:r w:rsidRPr="00AA245B">
        <w:t>Results show that</w:t>
      </w:r>
      <w:r>
        <w:t xml:space="preserve"> </w:t>
      </w:r>
      <w:r w:rsidRPr="00C46D09">
        <w:t xml:space="preserve">calculation increases very quickly with the desired accuracy. </w:t>
      </w:r>
      <w:r>
        <w:t xml:space="preserve">In </w:t>
      </w:r>
      <w:r w:rsidRPr="00C46D09">
        <w:t xml:space="preserve">Figure </w:t>
      </w:r>
      <w:r>
        <w:t>4,</w:t>
      </w:r>
      <w:r w:rsidRPr="00C46D09">
        <w:t xml:space="preserve"> some environmental interventions are hardly ever accounted for, due to occurrences located far upstream in the network graph (the probability of being covered by the search algorithm decreases for every search step going upstream). </w:t>
      </w:r>
      <w:r>
        <w:t xml:space="preserve">In </w:t>
      </w:r>
      <w:r w:rsidRPr="00C46D09">
        <w:t xml:space="preserve">Figure </w:t>
      </w:r>
      <w:r>
        <w:t>5,</w:t>
      </w:r>
      <w:r w:rsidRPr="00C46D09">
        <w:t xml:space="preserve"> reaching a coverage of 80%</w:t>
      </w:r>
      <w:r>
        <w:t xml:space="preserve"> (meaning that </w:t>
      </w:r>
      <w:r w:rsidRPr="00C46D09">
        <w:t xml:space="preserve">80% of </w:t>
      </w:r>
      <w:r>
        <w:t>the total value of each inventory flow - i.e. the value obtained from a static approach – is accounted for</w:t>
      </w:r>
      <w:r w:rsidRPr="00C46D09">
        <w:t>) requires</w:t>
      </w:r>
      <w:r>
        <w:t xml:space="preserve">, in this case, </w:t>
      </w:r>
      <w:r w:rsidRPr="00C46D09">
        <w:t>a threshold of 10</w:t>
      </w:r>
      <w:r w:rsidRPr="00C46D09">
        <w:rPr>
          <w:vertAlign w:val="superscript"/>
        </w:rPr>
        <w:t>-4</w:t>
      </w:r>
      <w:r w:rsidRPr="00C46D09">
        <w:t xml:space="preserve"> (i.e. </w:t>
      </w:r>
      <w:r>
        <w:t xml:space="preserve">each </w:t>
      </w:r>
      <w:r w:rsidRPr="00C46D09">
        <w:t xml:space="preserve">material </w:t>
      </w:r>
      <w:r>
        <w:t xml:space="preserve">quantity is </w:t>
      </w:r>
      <w:r w:rsidRPr="00C46D09">
        <w:t xml:space="preserve">discarded if </w:t>
      </w:r>
      <w:r>
        <w:t xml:space="preserve">its </w:t>
      </w:r>
      <w:r w:rsidRPr="00C46D09">
        <w:t xml:space="preserve">amount </w:t>
      </w:r>
      <w:r>
        <w:t>is below 0</w:t>
      </w:r>
      <w:r w:rsidRPr="00C46D09">
        <w:t xml:space="preserve">.01% </w:t>
      </w:r>
      <w:r w:rsidRPr="00AA245B">
        <w:t>of the total quantity of that material in the static LCI)</w:t>
      </w:r>
      <w:r w:rsidRPr="00C46D09">
        <w:t>, and a computation time of 8 minutes on a personal machine.</w:t>
      </w:r>
    </w:p>
    <w:p w14:paraId="4649DD17" w14:textId="77777777" w:rsidR="00AA245B" w:rsidRPr="00C46D09" w:rsidRDefault="00AA245B" w:rsidP="00AA245B">
      <w:pPr>
        <w:keepNext/>
      </w:pPr>
      <w:r w:rsidRPr="00C46D09">
        <w:rPr>
          <w:noProof/>
          <w:lang w:val="de-DE" w:eastAsia="de-DE"/>
        </w:rPr>
        <w:drawing>
          <wp:inline distT="0" distB="0" distL="0" distR="0" wp14:anchorId="41C1B56E" wp14:editId="3F5A0737">
            <wp:extent cx="5761355" cy="24206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2420620"/>
                    </a:xfrm>
                    <a:prstGeom prst="rect">
                      <a:avLst/>
                    </a:prstGeom>
                    <a:noFill/>
                  </pic:spPr>
                </pic:pic>
              </a:graphicData>
            </a:graphic>
          </wp:inline>
        </w:drawing>
      </w:r>
    </w:p>
    <w:p w14:paraId="1AB3A130" w14:textId="6D4AAAE8" w:rsidR="00AA245B" w:rsidRPr="00C46D09" w:rsidRDefault="00AA245B" w:rsidP="00AA245B">
      <w:pPr>
        <w:pStyle w:val="Beschriftung"/>
        <w:rPr>
          <w:b w:val="0"/>
          <w:lang w:val="en-GB"/>
        </w:rPr>
      </w:pPr>
      <w:r w:rsidRPr="00C46D09">
        <w:rPr>
          <w:lang w:val="en-GB"/>
        </w:rPr>
        <w:t>Fig</w:t>
      </w:r>
      <w:r w:rsidR="00F34993">
        <w:rPr>
          <w:lang w:val="en-GB"/>
        </w:rPr>
        <w:t>.</w:t>
      </w:r>
      <w:r w:rsidRPr="00C46D09">
        <w:rPr>
          <w:lang w:val="en-GB"/>
        </w:rPr>
        <w:t xml:space="preserve"> </w:t>
      </w:r>
      <w:r w:rsidR="00F34993">
        <w:rPr>
          <w:lang w:val="en-GB"/>
        </w:rPr>
        <w:t>S</w:t>
      </w:r>
      <w:r>
        <w:rPr>
          <w:lang w:val="en-GB"/>
        </w:rPr>
        <w:t>4</w:t>
      </w:r>
      <w:r w:rsidRPr="00C46D09">
        <w:rPr>
          <w:lang w:val="en-GB"/>
        </w:rPr>
        <w:t xml:space="preserve"> </w:t>
      </w:r>
      <w:r w:rsidRPr="00C46D09">
        <w:rPr>
          <w:b w:val="0"/>
          <w:lang w:val="en-GB"/>
        </w:rPr>
        <w:t>Coverage (y-axis) of 2406 environmental interventions (x-axis) for the ecoinvent 3.2 process “Jute fibre {IN}| jute production, rainfed, no market”. A value of 100% indicates that the total amount of one intervention has been found by the search algorithm. A value of 0% indicates that no exchange above the given threshold has emitted/required the corresponding environmental intervention (e.g. because the emitting exchange is far too upstream in the graph, or emissions are spread over too many exchanges to be individually significant)</w:t>
      </w:r>
    </w:p>
    <w:p w14:paraId="783B5C24" w14:textId="77777777" w:rsidR="00AA245B" w:rsidRPr="00C46D09" w:rsidRDefault="00AA245B" w:rsidP="00AA245B">
      <w:pPr>
        <w:keepNext/>
        <w:rPr>
          <w:highlight w:val="magenta"/>
        </w:rPr>
      </w:pPr>
      <w:r w:rsidRPr="00C46D09">
        <w:rPr>
          <w:noProof/>
          <w:highlight w:val="magenta"/>
          <w:lang w:val="de-DE" w:eastAsia="de-DE"/>
        </w:rPr>
        <w:lastRenderedPageBreak/>
        <w:drawing>
          <wp:inline distT="0" distB="0" distL="0" distR="0" wp14:anchorId="7BD3A30A" wp14:editId="0122C394">
            <wp:extent cx="2859405" cy="36029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9405" cy="3602990"/>
                    </a:xfrm>
                    <a:prstGeom prst="rect">
                      <a:avLst/>
                    </a:prstGeom>
                    <a:noFill/>
                  </pic:spPr>
                </pic:pic>
              </a:graphicData>
            </a:graphic>
          </wp:inline>
        </w:drawing>
      </w:r>
      <w:r w:rsidRPr="00C46D09">
        <w:rPr>
          <w:noProof/>
          <w:highlight w:val="magenta"/>
          <w:lang w:val="de-DE" w:eastAsia="de-DE"/>
        </w:rPr>
        <w:drawing>
          <wp:inline distT="0" distB="0" distL="0" distR="0" wp14:anchorId="2DB5AB81" wp14:editId="2D814A2F">
            <wp:extent cx="2859405" cy="36029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9405" cy="3602990"/>
                    </a:xfrm>
                    <a:prstGeom prst="rect">
                      <a:avLst/>
                    </a:prstGeom>
                    <a:noFill/>
                  </pic:spPr>
                </pic:pic>
              </a:graphicData>
            </a:graphic>
          </wp:inline>
        </w:drawing>
      </w:r>
    </w:p>
    <w:p w14:paraId="184AC9A4" w14:textId="1346F4E6" w:rsidR="00AA245B" w:rsidRPr="00F34993" w:rsidRDefault="00AA245B" w:rsidP="00AA245B">
      <w:pPr>
        <w:pStyle w:val="Beschriftung"/>
        <w:rPr>
          <w:b w:val="0"/>
          <w:lang w:val="en-GB"/>
        </w:rPr>
      </w:pPr>
      <w:r w:rsidRPr="00C46D09">
        <w:rPr>
          <w:lang w:val="en-GB"/>
        </w:rPr>
        <w:t>Fig</w:t>
      </w:r>
      <w:r w:rsidR="00F34993">
        <w:rPr>
          <w:lang w:val="en-GB"/>
        </w:rPr>
        <w:t>.</w:t>
      </w:r>
      <w:r w:rsidRPr="00C46D09">
        <w:rPr>
          <w:lang w:val="en-GB"/>
        </w:rPr>
        <w:t xml:space="preserve"> </w:t>
      </w:r>
      <w:r>
        <w:rPr>
          <w:lang w:val="en-GB"/>
        </w:rPr>
        <w:t>5</w:t>
      </w:r>
      <w:r w:rsidR="00F34993">
        <w:rPr>
          <w:lang w:val="en-GB"/>
        </w:rPr>
        <w:t xml:space="preserve"> </w:t>
      </w:r>
      <w:r w:rsidRPr="00F34993">
        <w:rPr>
          <w:b w:val="0"/>
          <w:lang w:val="en-GB"/>
        </w:rPr>
        <w:t xml:space="preserve"> (left) Coverage of environmental interventions increase with a lower threshold, the gap with full coverage decreases exponentially, (right) computation time increases exponentially with the negative power of 10 of the thresholds</w:t>
      </w:r>
    </w:p>
    <w:p w14:paraId="08265619" w14:textId="77777777" w:rsidR="00AA245B" w:rsidRPr="00C46D09" w:rsidRDefault="00AA245B" w:rsidP="00AA245B"/>
    <w:p w14:paraId="45643DA1" w14:textId="76D6A2DD" w:rsidR="00AA245B" w:rsidRPr="004C7C6A" w:rsidRDefault="00AA245B" w:rsidP="00357306">
      <w:pPr>
        <w:rPr>
          <w:lang w:val="en-US"/>
        </w:rPr>
      </w:pPr>
    </w:p>
    <w:sectPr w:rsidR="00AA245B" w:rsidRPr="004C7C6A" w:rsidSect="00AA245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A08B0" w14:textId="77777777" w:rsidR="0073146A" w:rsidRDefault="0073146A">
      <w:pPr>
        <w:spacing w:after="0" w:line="240" w:lineRule="auto"/>
      </w:pPr>
      <w:r>
        <w:separator/>
      </w:r>
    </w:p>
  </w:endnote>
  <w:endnote w:type="continuationSeparator" w:id="0">
    <w:p w14:paraId="72440FE4" w14:textId="77777777" w:rsidR="0073146A" w:rsidRDefault="00731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02604"/>
      <w:docPartObj>
        <w:docPartGallery w:val="Page Numbers (Bottom of Page)"/>
        <w:docPartUnique/>
      </w:docPartObj>
    </w:sdtPr>
    <w:sdtEndPr>
      <w:rPr>
        <w:noProof/>
      </w:rPr>
    </w:sdtEndPr>
    <w:sdtContent>
      <w:p w14:paraId="4E6DE395" w14:textId="77777777" w:rsidR="002B6FE1" w:rsidRDefault="002B6FE1">
        <w:pPr>
          <w:pStyle w:val="Fuzeile"/>
          <w:jc w:val="right"/>
        </w:pPr>
        <w:r>
          <w:fldChar w:fldCharType="begin"/>
        </w:r>
        <w:r>
          <w:instrText xml:space="preserve"> PAGE   \* MERGEFORMAT </w:instrText>
        </w:r>
        <w:r>
          <w:fldChar w:fldCharType="separate"/>
        </w:r>
        <w:r w:rsidR="00E673DF">
          <w:rPr>
            <w:noProof/>
          </w:rPr>
          <w:t>1</w:t>
        </w:r>
        <w:r>
          <w:rPr>
            <w:noProof/>
          </w:rPr>
          <w:fldChar w:fldCharType="end"/>
        </w:r>
      </w:p>
    </w:sdtContent>
  </w:sdt>
  <w:p w14:paraId="68C0AF9B" w14:textId="77777777" w:rsidR="002B6FE1" w:rsidRDefault="002B6FE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8B289" w14:textId="77777777" w:rsidR="0073146A" w:rsidRDefault="0073146A">
      <w:pPr>
        <w:spacing w:after="0" w:line="240" w:lineRule="auto"/>
      </w:pPr>
      <w:r>
        <w:separator/>
      </w:r>
    </w:p>
  </w:footnote>
  <w:footnote w:type="continuationSeparator" w:id="0">
    <w:p w14:paraId="47E34F67" w14:textId="77777777" w:rsidR="0073146A" w:rsidRDefault="00731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2042F"/>
    <w:multiLevelType w:val="hybridMultilevel"/>
    <w:tmpl w:val="756663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46D4932"/>
    <w:multiLevelType w:val="multilevel"/>
    <w:tmpl w:val="85F69A4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822"/>
    <w:rsid w:val="00026BA5"/>
    <w:rsid w:val="00071E7B"/>
    <w:rsid w:val="00121A03"/>
    <w:rsid w:val="00130503"/>
    <w:rsid w:val="00134421"/>
    <w:rsid w:val="001C539E"/>
    <w:rsid w:val="001C603C"/>
    <w:rsid w:val="00212149"/>
    <w:rsid w:val="00263028"/>
    <w:rsid w:val="002A5253"/>
    <w:rsid w:val="002B6FE1"/>
    <w:rsid w:val="002F0F50"/>
    <w:rsid w:val="0030562C"/>
    <w:rsid w:val="00331692"/>
    <w:rsid w:val="00335C34"/>
    <w:rsid w:val="0034788C"/>
    <w:rsid w:val="00357306"/>
    <w:rsid w:val="00373BCB"/>
    <w:rsid w:val="00383D4D"/>
    <w:rsid w:val="003A438F"/>
    <w:rsid w:val="003D3022"/>
    <w:rsid w:val="00475B3B"/>
    <w:rsid w:val="004A33A2"/>
    <w:rsid w:val="004C7C6A"/>
    <w:rsid w:val="005B57BC"/>
    <w:rsid w:val="00604221"/>
    <w:rsid w:val="0060758E"/>
    <w:rsid w:val="0061330C"/>
    <w:rsid w:val="00666A78"/>
    <w:rsid w:val="00674822"/>
    <w:rsid w:val="00696F3A"/>
    <w:rsid w:val="006C2BC0"/>
    <w:rsid w:val="006C6B18"/>
    <w:rsid w:val="00714220"/>
    <w:rsid w:val="00726087"/>
    <w:rsid w:val="0073146A"/>
    <w:rsid w:val="00750C29"/>
    <w:rsid w:val="00857FDD"/>
    <w:rsid w:val="00880250"/>
    <w:rsid w:val="008B0B1C"/>
    <w:rsid w:val="008B6A53"/>
    <w:rsid w:val="008D2ACF"/>
    <w:rsid w:val="00935543"/>
    <w:rsid w:val="00955D63"/>
    <w:rsid w:val="0098534D"/>
    <w:rsid w:val="009F707A"/>
    <w:rsid w:val="00A57A55"/>
    <w:rsid w:val="00A8485D"/>
    <w:rsid w:val="00AA245B"/>
    <w:rsid w:val="00AE67E4"/>
    <w:rsid w:val="00B102E1"/>
    <w:rsid w:val="00B131EA"/>
    <w:rsid w:val="00B43BB0"/>
    <w:rsid w:val="00BD2D5D"/>
    <w:rsid w:val="00BF62B6"/>
    <w:rsid w:val="00CA018C"/>
    <w:rsid w:val="00D2490B"/>
    <w:rsid w:val="00D25704"/>
    <w:rsid w:val="00D36A3D"/>
    <w:rsid w:val="00D47211"/>
    <w:rsid w:val="00D573BD"/>
    <w:rsid w:val="00DB65A7"/>
    <w:rsid w:val="00E02049"/>
    <w:rsid w:val="00E02E08"/>
    <w:rsid w:val="00E1606B"/>
    <w:rsid w:val="00E50D37"/>
    <w:rsid w:val="00E673DF"/>
    <w:rsid w:val="00E82548"/>
    <w:rsid w:val="00EB4988"/>
    <w:rsid w:val="00EE77CE"/>
    <w:rsid w:val="00F34993"/>
    <w:rsid w:val="00F430F9"/>
    <w:rsid w:val="00F77A68"/>
    <w:rsid w:val="00FD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907DF"/>
  <w14:defaultImageDpi w14:val="32767"/>
  <w15:chartTrackingRefBased/>
  <w15:docId w15:val="{C8721A41-80FA-214F-8AC8-5F1B82AF8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573BD"/>
    <w:pPr>
      <w:spacing w:after="160" w:line="480" w:lineRule="auto"/>
      <w:jc w:val="both"/>
    </w:pPr>
    <w:rPr>
      <w:rFonts w:ascii="Times New Roman" w:hAnsi="Times New Roman"/>
      <w:sz w:val="22"/>
      <w:szCs w:val="22"/>
    </w:rPr>
  </w:style>
  <w:style w:type="paragraph" w:styleId="berschrift1">
    <w:name w:val="heading 1"/>
    <w:basedOn w:val="Standard"/>
    <w:next w:val="Standard"/>
    <w:link w:val="berschrift1Zchn"/>
    <w:uiPriority w:val="9"/>
    <w:qFormat/>
    <w:rsid w:val="001C539E"/>
    <w:pPr>
      <w:keepNext/>
      <w:keepLines/>
      <w:numPr>
        <w:numId w:val="1"/>
      </w:numPr>
      <w:spacing w:before="320" w:after="40"/>
      <w:outlineLvl w:val="0"/>
    </w:pPr>
    <w:rPr>
      <w:rFonts w:eastAsiaTheme="majorEastAsia" w:cs="Times New Roman (Headings CS)"/>
      <w:b/>
      <w:bCs/>
      <w:spacing w:val="4"/>
      <w:sz w:val="28"/>
      <w:szCs w:val="28"/>
      <w:lang w:val="en-IE" w:eastAsia="en-IE"/>
    </w:rPr>
  </w:style>
  <w:style w:type="paragraph" w:styleId="berschrift2">
    <w:name w:val="heading 2"/>
    <w:basedOn w:val="Standard"/>
    <w:next w:val="Standard"/>
    <w:link w:val="berschrift2Zchn"/>
    <w:uiPriority w:val="9"/>
    <w:unhideWhenUsed/>
    <w:qFormat/>
    <w:rsid w:val="001C539E"/>
    <w:pPr>
      <w:keepNext/>
      <w:keepLines/>
      <w:numPr>
        <w:ilvl w:val="1"/>
        <w:numId w:val="1"/>
      </w:numPr>
      <w:spacing w:before="120" w:after="0"/>
      <w:outlineLvl w:val="1"/>
    </w:pPr>
    <w:rPr>
      <w:rFonts w:eastAsiaTheme="majorEastAsia" w:cstheme="majorBidi"/>
      <w:b/>
      <w:bCs/>
      <w:sz w:val="28"/>
      <w:szCs w:val="28"/>
      <w:lang w:val="en-IE" w:eastAsia="en-IE"/>
    </w:rPr>
  </w:style>
  <w:style w:type="paragraph" w:styleId="berschrift3">
    <w:name w:val="heading 3"/>
    <w:basedOn w:val="Standard"/>
    <w:next w:val="Standard"/>
    <w:link w:val="berschrift3Zchn"/>
    <w:uiPriority w:val="9"/>
    <w:unhideWhenUsed/>
    <w:qFormat/>
    <w:rsid w:val="001C539E"/>
    <w:pPr>
      <w:keepNext/>
      <w:keepLines/>
      <w:numPr>
        <w:ilvl w:val="2"/>
        <w:numId w:val="1"/>
      </w:numPr>
      <w:spacing w:before="120" w:after="0"/>
      <w:outlineLvl w:val="2"/>
    </w:pPr>
    <w:rPr>
      <w:rFonts w:eastAsiaTheme="majorEastAsia" w:cstheme="majorBidi"/>
      <w:spacing w:val="4"/>
      <w:sz w:val="24"/>
      <w:szCs w:val="24"/>
      <w:lang w:val="en-IE" w:eastAsia="en-IE"/>
    </w:rPr>
  </w:style>
  <w:style w:type="paragraph" w:styleId="berschrift4">
    <w:name w:val="heading 4"/>
    <w:basedOn w:val="Standard"/>
    <w:next w:val="Standard"/>
    <w:link w:val="berschrift4Zchn"/>
    <w:uiPriority w:val="9"/>
    <w:unhideWhenUsed/>
    <w:qFormat/>
    <w:rsid w:val="00357306"/>
    <w:pPr>
      <w:keepNext/>
      <w:keepLines/>
      <w:numPr>
        <w:ilvl w:val="3"/>
        <w:numId w:val="1"/>
      </w:numPr>
      <w:spacing w:before="120" w:after="0"/>
      <w:outlineLvl w:val="3"/>
    </w:pPr>
    <w:rPr>
      <w:rFonts w:asciiTheme="majorHAnsi" w:eastAsiaTheme="majorEastAsia" w:hAnsiTheme="majorHAnsi" w:cstheme="majorBidi"/>
      <w:i/>
      <w:iCs/>
      <w:sz w:val="24"/>
      <w:szCs w:val="24"/>
      <w:lang w:val="en-IE" w:eastAsia="en-IE"/>
    </w:rPr>
  </w:style>
  <w:style w:type="paragraph" w:styleId="berschrift5">
    <w:name w:val="heading 5"/>
    <w:basedOn w:val="Standard"/>
    <w:next w:val="Standard"/>
    <w:link w:val="berschrift5Zchn"/>
    <w:uiPriority w:val="9"/>
    <w:unhideWhenUsed/>
    <w:qFormat/>
    <w:rsid w:val="00357306"/>
    <w:pPr>
      <w:keepNext/>
      <w:keepLines/>
      <w:numPr>
        <w:ilvl w:val="4"/>
        <w:numId w:val="1"/>
      </w:numPr>
      <w:spacing w:before="120" w:after="0"/>
      <w:outlineLvl w:val="4"/>
    </w:pPr>
    <w:rPr>
      <w:rFonts w:asciiTheme="majorHAnsi" w:eastAsiaTheme="majorEastAsia" w:hAnsiTheme="majorHAnsi" w:cstheme="majorBidi"/>
      <w:b/>
      <w:bCs/>
      <w:lang w:val="en-IE" w:eastAsia="en-IE"/>
    </w:rPr>
  </w:style>
  <w:style w:type="paragraph" w:styleId="berschrift6">
    <w:name w:val="heading 6"/>
    <w:basedOn w:val="Standard"/>
    <w:next w:val="Standard"/>
    <w:link w:val="berschrift6Zchn"/>
    <w:uiPriority w:val="9"/>
    <w:semiHidden/>
    <w:unhideWhenUsed/>
    <w:qFormat/>
    <w:rsid w:val="00357306"/>
    <w:pPr>
      <w:keepNext/>
      <w:keepLines/>
      <w:numPr>
        <w:ilvl w:val="5"/>
        <w:numId w:val="1"/>
      </w:numPr>
      <w:spacing w:before="120" w:after="0"/>
      <w:outlineLvl w:val="5"/>
    </w:pPr>
    <w:rPr>
      <w:rFonts w:asciiTheme="majorHAnsi" w:eastAsiaTheme="majorEastAsia" w:hAnsiTheme="majorHAnsi" w:cstheme="majorBidi"/>
      <w:b/>
      <w:bCs/>
      <w:i/>
      <w:iCs/>
      <w:lang w:val="en-IE" w:eastAsia="en-IE"/>
    </w:rPr>
  </w:style>
  <w:style w:type="paragraph" w:styleId="berschrift7">
    <w:name w:val="heading 7"/>
    <w:basedOn w:val="Standard"/>
    <w:next w:val="Standard"/>
    <w:link w:val="berschrift7Zchn"/>
    <w:uiPriority w:val="9"/>
    <w:semiHidden/>
    <w:unhideWhenUsed/>
    <w:qFormat/>
    <w:rsid w:val="00357306"/>
    <w:pPr>
      <w:keepNext/>
      <w:keepLines/>
      <w:numPr>
        <w:ilvl w:val="6"/>
        <w:numId w:val="1"/>
      </w:numPr>
      <w:spacing w:before="120" w:after="0"/>
      <w:outlineLvl w:val="6"/>
    </w:pPr>
    <w:rPr>
      <w:rFonts w:eastAsiaTheme="minorEastAsia"/>
      <w:i/>
      <w:iCs/>
      <w:lang w:val="en-IE" w:eastAsia="en-IE"/>
    </w:rPr>
  </w:style>
  <w:style w:type="paragraph" w:styleId="berschrift8">
    <w:name w:val="heading 8"/>
    <w:basedOn w:val="Standard"/>
    <w:next w:val="Standard"/>
    <w:link w:val="berschrift8Zchn"/>
    <w:uiPriority w:val="9"/>
    <w:semiHidden/>
    <w:unhideWhenUsed/>
    <w:qFormat/>
    <w:rsid w:val="00357306"/>
    <w:pPr>
      <w:keepNext/>
      <w:keepLines/>
      <w:numPr>
        <w:ilvl w:val="7"/>
        <w:numId w:val="1"/>
      </w:numPr>
      <w:spacing w:before="120" w:after="0"/>
      <w:outlineLvl w:val="7"/>
    </w:pPr>
    <w:rPr>
      <w:rFonts w:eastAsiaTheme="minorEastAsia"/>
      <w:b/>
      <w:bCs/>
      <w:lang w:val="en-IE" w:eastAsia="en-IE"/>
    </w:rPr>
  </w:style>
  <w:style w:type="paragraph" w:styleId="berschrift9">
    <w:name w:val="heading 9"/>
    <w:basedOn w:val="Standard"/>
    <w:next w:val="Standard"/>
    <w:link w:val="berschrift9Zchn"/>
    <w:uiPriority w:val="9"/>
    <w:semiHidden/>
    <w:unhideWhenUsed/>
    <w:qFormat/>
    <w:rsid w:val="00357306"/>
    <w:pPr>
      <w:keepNext/>
      <w:keepLines/>
      <w:numPr>
        <w:ilvl w:val="8"/>
        <w:numId w:val="1"/>
      </w:numPr>
      <w:spacing w:before="120" w:after="0"/>
      <w:outlineLvl w:val="8"/>
    </w:pPr>
    <w:rPr>
      <w:rFonts w:eastAsiaTheme="minorEastAsia"/>
      <w:i/>
      <w:iCs/>
      <w:lang w:val="en-IE" w:eastAsia="en-I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674822"/>
    <w:pPr>
      <w:spacing w:after="0" w:line="240" w:lineRule="auto"/>
      <w:contextualSpacing/>
      <w:jc w:val="center"/>
    </w:pPr>
    <w:rPr>
      <w:rFonts w:asciiTheme="majorHAnsi" w:eastAsiaTheme="majorEastAsia" w:hAnsiTheme="majorHAnsi" w:cstheme="majorBidi"/>
      <w:b/>
      <w:bCs/>
      <w:spacing w:val="-7"/>
      <w:sz w:val="48"/>
      <w:szCs w:val="48"/>
      <w:lang w:val="en-IE" w:eastAsia="en-IE"/>
    </w:rPr>
  </w:style>
  <w:style w:type="character" w:customStyle="1" w:styleId="TitelZchn">
    <w:name w:val="Titel Zchn"/>
    <w:basedOn w:val="Absatz-Standardschriftart"/>
    <w:link w:val="Titel"/>
    <w:uiPriority w:val="10"/>
    <w:rsid w:val="00674822"/>
    <w:rPr>
      <w:rFonts w:asciiTheme="majorHAnsi" w:eastAsiaTheme="majorEastAsia" w:hAnsiTheme="majorHAnsi" w:cstheme="majorBidi"/>
      <w:b/>
      <w:bCs/>
      <w:spacing w:val="-7"/>
      <w:sz w:val="48"/>
      <w:szCs w:val="48"/>
      <w:lang w:val="en-IE" w:eastAsia="en-IE"/>
    </w:rPr>
  </w:style>
  <w:style w:type="paragraph" w:styleId="Literaturverzeichnis">
    <w:name w:val="Bibliography"/>
    <w:basedOn w:val="Standard"/>
    <w:next w:val="Standard"/>
    <w:uiPriority w:val="37"/>
    <w:semiHidden/>
    <w:unhideWhenUsed/>
    <w:rsid w:val="00357306"/>
  </w:style>
  <w:style w:type="character" w:customStyle="1" w:styleId="berschrift1Zchn">
    <w:name w:val="Überschrift 1 Zchn"/>
    <w:basedOn w:val="Absatz-Standardschriftart"/>
    <w:link w:val="berschrift1"/>
    <w:uiPriority w:val="9"/>
    <w:rsid w:val="001C539E"/>
    <w:rPr>
      <w:rFonts w:ascii="Times New Roman" w:eastAsiaTheme="majorEastAsia" w:hAnsi="Times New Roman" w:cs="Times New Roman (Headings CS)"/>
      <w:b/>
      <w:bCs/>
      <w:spacing w:val="4"/>
      <w:sz w:val="28"/>
      <w:szCs w:val="28"/>
      <w:lang w:val="en-IE" w:eastAsia="en-IE"/>
    </w:rPr>
  </w:style>
  <w:style w:type="character" w:customStyle="1" w:styleId="berschrift2Zchn">
    <w:name w:val="Überschrift 2 Zchn"/>
    <w:basedOn w:val="Absatz-Standardschriftart"/>
    <w:link w:val="berschrift2"/>
    <w:uiPriority w:val="9"/>
    <w:rsid w:val="001C539E"/>
    <w:rPr>
      <w:rFonts w:ascii="Times New Roman" w:eastAsiaTheme="majorEastAsia" w:hAnsi="Times New Roman" w:cstheme="majorBidi"/>
      <w:b/>
      <w:bCs/>
      <w:sz w:val="28"/>
      <w:szCs w:val="28"/>
      <w:lang w:val="en-IE" w:eastAsia="en-IE"/>
    </w:rPr>
  </w:style>
  <w:style w:type="character" w:customStyle="1" w:styleId="berschrift3Zchn">
    <w:name w:val="Überschrift 3 Zchn"/>
    <w:basedOn w:val="Absatz-Standardschriftart"/>
    <w:link w:val="berschrift3"/>
    <w:uiPriority w:val="9"/>
    <w:rsid w:val="001C539E"/>
    <w:rPr>
      <w:rFonts w:ascii="Times New Roman" w:eastAsiaTheme="majorEastAsia" w:hAnsi="Times New Roman" w:cstheme="majorBidi"/>
      <w:spacing w:val="4"/>
      <w:lang w:val="en-IE" w:eastAsia="en-IE"/>
    </w:rPr>
  </w:style>
  <w:style w:type="character" w:customStyle="1" w:styleId="berschrift4Zchn">
    <w:name w:val="Überschrift 4 Zchn"/>
    <w:basedOn w:val="Absatz-Standardschriftart"/>
    <w:link w:val="berschrift4"/>
    <w:uiPriority w:val="9"/>
    <w:rsid w:val="00357306"/>
    <w:rPr>
      <w:rFonts w:asciiTheme="majorHAnsi" w:eastAsiaTheme="majorEastAsia" w:hAnsiTheme="majorHAnsi" w:cstheme="majorBidi"/>
      <w:i/>
      <w:iCs/>
      <w:lang w:val="en-IE" w:eastAsia="en-IE"/>
    </w:rPr>
  </w:style>
  <w:style w:type="character" w:customStyle="1" w:styleId="berschrift5Zchn">
    <w:name w:val="Überschrift 5 Zchn"/>
    <w:basedOn w:val="Absatz-Standardschriftart"/>
    <w:link w:val="berschrift5"/>
    <w:uiPriority w:val="9"/>
    <w:rsid w:val="00357306"/>
    <w:rPr>
      <w:rFonts w:asciiTheme="majorHAnsi" w:eastAsiaTheme="majorEastAsia" w:hAnsiTheme="majorHAnsi" w:cstheme="majorBidi"/>
      <w:b/>
      <w:bCs/>
      <w:sz w:val="22"/>
      <w:szCs w:val="22"/>
      <w:lang w:val="en-IE" w:eastAsia="en-IE"/>
    </w:rPr>
  </w:style>
  <w:style w:type="character" w:customStyle="1" w:styleId="berschrift6Zchn">
    <w:name w:val="Überschrift 6 Zchn"/>
    <w:basedOn w:val="Absatz-Standardschriftart"/>
    <w:link w:val="berschrift6"/>
    <w:uiPriority w:val="9"/>
    <w:semiHidden/>
    <w:rsid w:val="00357306"/>
    <w:rPr>
      <w:rFonts w:asciiTheme="majorHAnsi" w:eastAsiaTheme="majorEastAsia" w:hAnsiTheme="majorHAnsi" w:cstheme="majorBidi"/>
      <w:b/>
      <w:bCs/>
      <w:i/>
      <w:iCs/>
      <w:sz w:val="22"/>
      <w:szCs w:val="22"/>
      <w:lang w:val="en-IE" w:eastAsia="en-IE"/>
    </w:rPr>
  </w:style>
  <w:style w:type="character" w:customStyle="1" w:styleId="berschrift7Zchn">
    <w:name w:val="Überschrift 7 Zchn"/>
    <w:basedOn w:val="Absatz-Standardschriftart"/>
    <w:link w:val="berschrift7"/>
    <w:uiPriority w:val="9"/>
    <w:semiHidden/>
    <w:rsid w:val="00357306"/>
    <w:rPr>
      <w:rFonts w:ascii="Times New Roman" w:eastAsiaTheme="minorEastAsia" w:hAnsi="Times New Roman"/>
      <w:i/>
      <w:iCs/>
      <w:sz w:val="22"/>
      <w:szCs w:val="22"/>
      <w:lang w:val="en-IE" w:eastAsia="en-IE"/>
    </w:rPr>
  </w:style>
  <w:style w:type="character" w:customStyle="1" w:styleId="berschrift8Zchn">
    <w:name w:val="Überschrift 8 Zchn"/>
    <w:basedOn w:val="Absatz-Standardschriftart"/>
    <w:link w:val="berschrift8"/>
    <w:uiPriority w:val="9"/>
    <w:semiHidden/>
    <w:rsid w:val="00357306"/>
    <w:rPr>
      <w:rFonts w:ascii="Times New Roman" w:eastAsiaTheme="minorEastAsia" w:hAnsi="Times New Roman"/>
      <w:b/>
      <w:bCs/>
      <w:sz w:val="22"/>
      <w:szCs w:val="22"/>
      <w:lang w:val="en-IE" w:eastAsia="en-IE"/>
    </w:rPr>
  </w:style>
  <w:style w:type="character" w:customStyle="1" w:styleId="berschrift9Zchn">
    <w:name w:val="Überschrift 9 Zchn"/>
    <w:basedOn w:val="Absatz-Standardschriftart"/>
    <w:link w:val="berschrift9"/>
    <w:uiPriority w:val="9"/>
    <w:semiHidden/>
    <w:rsid w:val="00357306"/>
    <w:rPr>
      <w:rFonts w:ascii="Times New Roman" w:eastAsiaTheme="minorEastAsia" w:hAnsi="Times New Roman"/>
      <w:i/>
      <w:iCs/>
      <w:sz w:val="22"/>
      <w:szCs w:val="22"/>
      <w:lang w:val="en-IE" w:eastAsia="en-IE"/>
    </w:rPr>
  </w:style>
  <w:style w:type="paragraph" w:styleId="Listenabsatz">
    <w:name w:val="List Paragraph"/>
    <w:basedOn w:val="Standard"/>
    <w:uiPriority w:val="34"/>
    <w:qFormat/>
    <w:rsid w:val="00357306"/>
    <w:pPr>
      <w:ind w:left="720"/>
      <w:contextualSpacing/>
    </w:pPr>
    <w:rPr>
      <w:rFonts w:eastAsiaTheme="minorEastAsia"/>
      <w:lang w:val="en-IE" w:eastAsia="en-IE"/>
    </w:rPr>
  </w:style>
  <w:style w:type="character" w:styleId="Hyperlink">
    <w:name w:val="Hyperlink"/>
    <w:basedOn w:val="Absatz-Standardschriftart"/>
    <w:uiPriority w:val="99"/>
    <w:unhideWhenUsed/>
    <w:rsid w:val="00357306"/>
    <w:rPr>
      <w:color w:val="0563C1" w:themeColor="hyperlink"/>
      <w:u w:val="single"/>
    </w:rPr>
  </w:style>
  <w:style w:type="paragraph" w:styleId="Beschriftung">
    <w:name w:val="caption"/>
    <w:basedOn w:val="Standard"/>
    <w:next w:val="Standard"/>
    <w:uiPriority w:val="35"/>
    <w:unhideWhenUsed/>
    <w:qFormat/>
    <w:rsid w:val="00357306"/>
    <w:rPr>
      <w:rFonts w:eastAsiaTheme="minorEastAsia"/>
      <w:b/>
      <w:bCs/>
      <w:sz w:val="18"/>
      <w:szCs w:val="18"/>
      <w:lang w:val="en-IE" w:eastAsia="en-IE"/>
    </w:rPr>
  </w:style>
  <w:style w:type="paragraph" w:styleId="Fuzeile">
    <w:name w:val="footer"/>
    <w:basedOn w:val="Standard"/>
    <w:link w:val="FuzeileZchn"/>
    <w:uiPriority w:val="99"/>
    <w:unhideWhenUsed/>
    <w:rsid w:val="00357306"/>
    <w:pPr>
      <w:tabs>
        <w:tab w:val="center" w:pos="4513"/>
        <w:tab w:val="right" w:pos="9026"/>
      </w:tabs>
    </w:pPr>
    <w:rPr>
      <w:rFonts w:eastAsiaTheme="minorEastAsia"/>
      <w:lang w:val="en-IE" w:eastAsia="en-IE"/>
    </w:rPr>
  </w:style>
  <w:style w:type="character" w:customStyle="1" w:styleId="FuzeileZchn">
    <w:name w:val="Fußzeile Zchn"/>
    <w:basedOn w:val="Absatz-Standardschriftart"/>
    <w:link w:val="Fuzeile"/>
    <w:uiPriority w:val="99"/>
    <w:rsid w:val="00357306"/>
    <w:rPr>
      <w:rFonts w:ascii="Times New Roman" w:eastAsiaTheme="minorEastAsia" w:hAnsi="Times New Roman"/>
      <w:sz w:val="22"/>
      <w:szCs w:val="22"/>
      <w:lang w:val="en-IE" w:eastAsia="en-IE"/>
    </w:rPr>
  </w:style>
  <w:style w:type="paragraph" w:customStyle="1" w:styleId="Mon-texte">
    <w:name w:val="Mon-texte"/>
    <w:link w:val="Mon-texteCar"/>
    <w:rsid w:val="00357306"/>
    <w:pPr>
      <w:spacing w:after="180" w:line="360" w:lineRule="auto"/>
      <w:jc w:val="both"/>
    </w:pPr>
    <w:rPr>
      <w:bCs/>
      <w:sz w:val="22"/>
    </w:rPr>
  </w:style>
  <w:style w:type="character" w:customStyle="1" w:styleId="Mon-texteCar">
    <w:name w:val="Mon-texte Car"/>
    <w:basedOn w:val="Absatz-Standardschriftart"/>
    <w:link w:val="Mon-texte"/>
    <w:rsid w:val="00357306"/>
    <w:rPr>
      <w:bCs/>
      <w:sz w:val="22"/>
    </w:rPr>
  </w:style>
  <w:style w:type="table" w:styleId="Tabellenraster">
    <w:name w:val="Table Grid"/>
    <w:basedOn w:val="NormaleTabelle"/>
    <w:uiPriority w:val="59"/>
    <w:rsid w:val="00357306"/>
    <w:pPr>
      <w:spacing w:after="160" w:line="252" w:lineRule="auto"/>
      <w:jc w:val="both"/>
    </w:pPr>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357306"/>
  </w:style>
  <w:style w:type="paragraph" w:customStyle="1" w:styleId="Montableau">
    <w:name w:val="Mon_tableau"/>
    <w:basedOn w:val="Mon-texte"/>
    <w:rsid w:val="001C539E"/>
    <w:pPr>
      <w:spacing w:after="0"/>
      <w:jc w:val="left"/>
    </w:pPr>
  </w:style>
  <w:style w:type="table" w:customStyle="1" w:styleId="Grilledutableau1">
    <w:name w:val="Grille du tableau1"/>
    <w:basedOn w:val="NormaleTabelle"/>
    <w:next w:val="Tabellenraster"/>
    <w:uiPriority w:val="59"/>
    <w:rsid w:val="001C539E"/>
    <w:pPr>
      <w:spacing w:after="160" w:line="252" w:lineRule="auto"/>
      <w:jc w:val="both"/>
    </w:pPr>
    <w:rPr>
      <w:rFonts w:ascii="Calibri" w:eastAsia="Calibri" w:hAnsi="Calibr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MainText">
    <w:name w:val="TA_Main_Text"/>
    <w:basedOn w:val="Standard"/>
    <w:rsid w:val="001C539E"/>
    <w:pPr>
      <w:ind w:firstLine="202"/>
    </w:pPr>
    <w:rPr>
      <w:rFonts w:ascii="Times" w:eastAsiaTheme="minorEastAsia" w:hAnsi="Times"/>
      <w:szCs w:val="20"/>
      <w:lang w:val="en-US" w:eastAsia="en-IE"/>
    </w:rPr>
  </w:style>
  <w:style w:type="character" w:styleId="Kommentarzeichen">
    <w:name w:val="annotation reference"/>
    <w:basedOn w:val="Absatz-Standardschriftart"/>
    <w:uiPriority w:val="99"/>
    <w:semiHidden/>
    <w:unhideWhenUsed/>
    <w:rsid w:val="001C539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popupClassificationDetail(1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enrico.benetto@list.lu"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1F302D3F-07CE-454A-8400-ED117EF84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4247</Words>
  <Characters>26759</Characters>
  <Application>Microsoft Office Word</Application>
  <DocSecurity>0</DocSecurity>
  <Lines>222</Lines>
  <Paragraphs>61</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30945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BENETTO</dc:creator>
  <cp:keywords/>
  <dc:description/>
  <cp:lastModifiedBy>Moira Ledger</cp:lastModifiedBy>
  <cp:revision>3</cp:revision>
  <dcterms:created xsi:type="dcterms:W3CDTF">2019-09-23T12:00:00Z</dcterms:created>
  <dcterms:modified xsi:type="dcterms:W3CDTF">2019-09-23T12:00:00Z</dcterms:modified>
</cp:coreProperties>
</file>