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39F" w:rsidRDefault="00EB639F" w:rsidP="00EB639F">
      <w:pPr>
        <w:spacing w:after="0" w:line="480" w:lineRule="auto"/>
        <w:rPr>
          <w:caps/>
        </w:rPr>
      </w:pPr>
      <w:r>
        <w:rPr>
          <w:caps/>
        </w:rPr>
        <w:t>electronic supplementary material</w:t>
      </w:r>
    </w:p>
    <w:p w:rsidR="00EB639F" w:rsidRDefault="00EB639F" w:rsidP="00EB639F">
      <w:pPr>
        <w:spacing w:after="0" w:line="480" w:lineRule="auto"/>
        <w:rPr>
          <w:caps/>
        </w:rPr>
      </w:pPr>
    </w:p>
    <w:p w:rsidR="00EB639F" w:rsidRPr="00EB639F" w:rsidRDefault="00EB639F" w:rsidP="00EB639F">
      <w:pPr>
        <w:spacing w:after="0" w:line="480" w:lineRule="auto"/>
        <w:rPr>
          <w:b/>
          <w:bCs/>
          <w:caps/>
          <w:szCs w:val="24"/>
        </w:rPr>
      </w:pPr>
      <w:hyperlink r:id="rId7" w:history="1">
        <w:r w:rsidRPr="00EB639F">
          <w:rPr>
            <w:rStyle w:val="Hyperlink"/>
            <w:caps/>
            <w:color w:val="auto"/>
            <w:u w:val="none"/>
          </w:rPr>
          <w:t>LCA for energy systems and food products</w:t>
        </w:r>
      </w:hyperlink>
    </w:p>
    <w:p w:rsidR="00EB639F" w:rsidRDefault="00EB639F" w:rsidP="00EB639F">
      <w:pPr>
        <w:spacing w:after="0" w:line="480" w:lineRule="auto"/>
        <w:rPr>
          <w:b/>
          <w:bCs/>
          <w:szCs w:val="24"/>
        </w:rPr>
      </w:pPr>
    </w:p>
    <w:p w:rsidR="00EB639F" w:rsidRDefault="00EB639F" w:rsidP="00EB639F">
      <w:pPr>
        <w:spacing w:after="0" w:line="480" w:lineRule="auto"/>
        <w:rPr>
          <w:szCs w:val="24"/>
        </w:rPr>
      </w:pPr>
      <w:r>
        <w:rPr>
          <w:b/>
          <w:bCs/>
          <w:szCs w:val="24"/>
        </w:rPr>
        <w:t>Life cycle assessment of California unsweetened almond milk</w:t>
      </w:r>
    </w:p>
    <w:p w:rsidR="00EB639F" w:rsidRDefault="00EB639F" w:rsidP="00EB639F">
      <w:pPr>
        <w:spacing w:after="0" w:line="480" w:lineRule="auto"/>
        <w:rPr>
          <w:szCs w:val="24"/>
        </w:rPr>
      </w:pPr>
    </w:p>
    <w:p w:rsidR="00EB639F" w:rsidRDefault="00EB639F" w:rsidP="00EB639F">
      <w:pPr>
        <w:spacing w:after="0" w:line="480" w:lineRule="auto"/>
        <w:rPr>
          <w:b/>
          <w:bCs/>
          <w:szCs w:val="24"/>
          <w:vertAlign w:val="superscript"/>
        </w:rPr>
      </w:pPr>
      <w:r w:rsidRPr="00632DE5">
        <w:rPr>
          <w:b/>
          <w:bCs/>
          <w:szCs w:val="24"/>
        </w:rPr>
        <w:t>Kiara S. Winans</w:t>
      </w:r>
      <w:r w:rsidRPr="00632DE5">
        <w:rPr>
          <w:b/>
          <w:bCs/>
          <w:szCs w:val="24"/>
          <w:vertAlign w:val="superscript"/>
        </w:rPr>
        <w:t>1</w:t>
      </w:r>
      <w:r w:rsidRPr="00632DE5">
        <w:rPr>
          <w:b/>
          <w:bCs/>
          <w:szCs w:val="24"/>
        </w:rPr>
        <w:t xml:space="preserve"> • Ilan Macadam-Somer</w:t>
      </w:r>
      <w:r w:rsidRPr="00632DE5">
        <w:rPr>
          <w:b/>
          <w:bCs/>
          <w:szCs w:val="24"/>
          <w:vertAlign w:val="superscript"/>
        </w:rPr>
        <w:t>2</w:t>
      </w:r>
      <w:r w:rsidRPr="00632DE5">
        <w:rPr>
          <w:b/>
          <w:bCs/>
          <w:szCs w:val="24"/>
        </w:rPr>
        <w:t xml:space="preserve"> • Alissa Kendall</w:t>
      </w:r>
      <w:r w:rsidRPr="00632DE5">
        <w:rPr>
          <w:b/>
          <w:bCs/>
          <w:szCs w:val="24"/>
          <w:vertAlign w:val="superscript"/>
        </w:rPr>
        <w:t>1</w:t>
      </w:r>
      <w:r w:rsidRPr="00632DE5">
        <w:rPr>
          <w:b/>
          <w:bCs/>
          <w:szCs w:val="24"/>
        </w:rPr>
        <w:t xml:space="preserve"> • Roland Geyer</w:t>
      </w:r>
      <w:r w:rsidRPr="00632DE5">
        <w:rPr>
          <w:b/>
          <w:bCs/>
          <w:szCs w:val="24"/>
          <w:vertAlign w:val="superscript"/>
        </w:rPr>
        <w:t>2</w:t>
      </w:r>
      <w:r w:rsidRPr="00632DE5">
        <w:rPr>
          <w:b/>
          <w:bCs/>
          <w:szCs w:val="24"/>
        </w:rPr>
        <w:t xml:space="preserve"> • Elias Marvinney</w:t>
      </w:r>
      <w:r w:rsidRPr="00632DE5">
        <w:rPr>
          <w:b/>
          <w:bCs/>
          <w:szCs w:val="24"/>
          <w:vertAlign w:val="superscript"/>
        </w:rPr>
        <w:t>1</w:t>
      </w:r>
    </w:p>
    <w:p w:rsidR="00EB639F" w:rsidRPr="00632DE5" w:rsidRDefault="00EB639F" w:rsidP="00EB639F">
      <w:pPr>
        <w:spacing w:after="0" w:line="480" w:lineRule="auto"/>
        <w:rPr>
          <w:b/>
          <w:bCs/>
          <w:szCs w:val="24"/>
        </w:rPr>
      </w:pPr>
    </w:p>
    <w:p w:rsidR="00EB639F" w:rsidRPr="00632DE5" w:rsidRDefault="00EB639F" w:rsidP="00EB639F">
      <w:pPr>
        <w:spacing w:after="0" w:line="360" w:lineRule="auto"/>
        <w:rPr>
          <w:rFonts w:cs="Times New Roman"/>
        </w:rPr>
      </w:pPr>
      <w:r w:rsidRPr="00632DE5">
        <w:rPr>
          <w:rFonts w:cs="Times New Roman"/>
        </w:rPr>
        <w:t xml:space="preserve">Received: </w:t>
      </w:r>
      <w:r>
        <w:rPr>
          <w:rFonts w:cs="Times New Roman"/>
        </w:rPr>
        <w:t>5 April 2019</w:t>
      </w:r>
      <w:r w:rsidRPr="00632DE5">
        <w:rPr>
          <w:rFonts w:cs="Times New Roman"/>
        </w:rPr>
        <w:t xml:space="preserve"> / Accepted: </w:t>
      </w:r>
      <w:r>
        <w:rPr>
          <w:rFonts w:cs="Times New Roman"/>
        </w:rPr>
        <w:t>26 November 2019</w:t>
      </w:r>
    </w:p>
    <w:p w:rsidR="00EB639F" w:rsidRPr="00632DE5" w:rsidRDefault="00EB639F" w:rsidP="00EB639F">
      <w:pPr>
        <w:spacing w:after="0" w:line="360" w:lineRule="auto"/>
        <w:rPr>
          <w:rFonts w:cs="Times New Roman"/>
          <w:lang w:val="en-GB"/>
        </w:rPr>
      </w:pPr>
      <w:r w:rsidRPr="00632DE5">
        <w:rPr>
          <w:rFonts w:cs="Times New Roman"/>
        </w:rPr>
        <w:t xml:space="preserve">© </w:t>
      </w:r>
      <w:r w:rsidRPr="00632DE5">
        <w:rPr>
          <w:rFonts w:cs="Times New Roman"/>
          <w:lang w:val="en-GB"/>
        </w:rPr>
        <w:t>Springer-Verlag GmbH Germany, part of Springer Nature 2019</w:t>
      </w:r>
    </w:p>
    <w:p w:rsidR="00EB639F" w:rsidRPr="00EB639F" w:rsidRDefault="00EB639F" w:rsidP="00EB639F">
      <w:pPr>
        <w:spacing w:after="0" w:line="360" w:lineRule="auto"/>
        <w:rPr>
          <w:rFonts w:cs="Times New Roman"/>
          <w:lang w:val="en-GB"/>
        </w:rPr>
      </w:pPr>
    </w:p>
    <w:p w:rsidR="00EB639F" w:rsidRPr="00632DE5" w:rsidRDefault="00EB639F" w:rsidP="00EB639F">
      <w:pPr>
        <w:pBdr>
          <w:top w:val="single" w:sz="4" w:space="1" w:color="auto"/>
          <w:bottom w:val="single" w:sz="4" w:space="1" w:color="auto"/>
        </w:pBdr>
        <w:spacing w:after="0" w:line="360" w:lineRule="auto"/>
        <w:rPr>
          <w:rFonts w:cs="Times New Roman"/>
        </w:rPr>
      </w:pPr>
      <w:r w:rsidRPr="00632DE5">
        <w:rPr>
          <w:rFonts w:cs="Times New Roman"/>
        </w:rPr>
        <w:t xml:space="preserve">Responsible editor: </w:t>
      </w:r>
      <w:r>
        <w:rPr>
          <w:rFonts w:cs="Times New Roman"/>
        </w:rPr>
        <w:t>Greg Thoma</w:t>
      </w:r>
    </w:p>
    <w:p w:rsidR="00EB639F" w:rsidRPr="006C7471" w:rsidRDefault="00EB639F" w:rsidP="00EB639F">
      <w:pPr>
        <w:spacing w:after="0" w:line="480" w:lineRule="auto"/>
        <w:rPr>
          <w:bCs/>
          <w:szCs w:val="24"/>
        </w:rPr>
      </w:pPr>
    </w:p>
    <w:p w:rsidR="00EB639F" w:rsidRPr="00632DE5" w:rsidRDefault="00EB639F" w:rsidP="00EB639F">
      <w:pPr>
        <w:spacing w:after="0" w:line="480" w:lineRule="auto"/>
        <w:rPr>
          <w:bCs/>
          <w:szCs w:val="24"/>
        </w:rPr>
      </w:pPr>
      <w:r w:rsidRPr="00632DE5">
        <w:rPr>
          <w:bCs/>
          <w:szCs w:val="24"/>
          <w:vertAlign w:val="superscript"/>
        </w:rPr>
        <w:t>1</w:t>
      </w:r>
      <w:r w:rsidRPr="00632DE5">
        <w:rPr>
          <w:bCs/>
          <w:szCs w:val="24"/>
        </w:rPr>
        <w:t>Department of Civil and Environmental Engineering, University of California, Davis, 1 Shields Ave., Davis CA 95616 USA</w:t>
      </w:r>
    </w:p>
    <w:p w:rsidR="00EB639F" w:rsidRPr="00632DE5" w:rsidRDefault="00EB639F" w:rsidP="00EB639F">
      <w:pPr>
        <w:spacing w:after="0" w:line="480" w:lineRule="auto"/>
        <w:rPr>
          <w:bCs/>
          <w:szCs w:val="24"/>
        </w:rPr>
      </w:pPr>
      <w:r w:rsidRPr="00632DE5">
        <w:rPr>
          <w:bCs/>
          <w:szCs w:val="24"/>
          <w:vertAlign w:val="superscript"/>
        </w:rPr>
        <w:t>2</w:t>
      </w:r>
      <w:r w:rsidRPr="00632DE5">
        <w:rPr>
          <w:bCs/>
          <w:szCs w:val="24"/>
        </w:rPr>
        <w:t>Bren School of Environmental Science and Management, University of California, Santa Barbara, 2400 Bren Hall, Santa Barbara, CA 93106</w:t>
      </w:r>
    </w:p>
    <w:p w:rsidR="00EB639F" w:rsidRDefault="00EB639F" w:rsidP="00EB639F">
      <w:pPr>
        <w:spacing w:after="0" w:line="480" w:lineRule="auto"/>
        <w:rPr>
          <w:bCs/>
          <w:szCs w:val="24"/>
        </w:rPr>
      </w:pPr>
    </w:p>
    <w:p w:rsidR="00EB639F" w:rsidRPr="00632DE5" w:rsidRDefault="00EB639F" w:rsidP="00EB639F">
      <w:pPr>
        <w:spacing w:after="0" w:line="480" w:lineRule="auto"/>
        <w:rPr>
          <w:bCs/>
          <w:szCs w:val="24"/>
        </w:rPr>
      </w:pPr>
    </w:p>
    <w:p w:rsidR="00EB639F" w:rsidRDefault="00EB639F" w:rsidP="00EB639F">
      <w:pPr>
        <w:spacing w:after="0" w:line="480" w:lineRule="auto"/>
        <w:rPr>
          <w:bCs/>
          <w:szCs w:val="24"/>
        </w:rPr>
      </w:pPr>
      <w:r w:rsidRPr="00632DE5">
        <w:rPr>
          <w:rFonts w:ascii="Wingdings" w:hAnsi="Wingdings"/>
          <w:bCs/>
          <w:szCs w:val="24"/>
        </w:rPr>
        <w:t></w:t>
      </w:r>
      <w:r w:rsidRPr="00632DE5">
        <w:rPr>
          <w:bCs/>
          <w:szCs w:val="24"/>
        </w:rPr>
        <w:t xml:space="preserve"> </w:t>
      </w:r>
      <w:r w:rsidRPr="007B5F34">
        <w:rPr>
          <w:bCs/>
          <w:szCs w:val="24"/>
        </w:rPr>
        <w:t>Alissa Kendall</w:t>
      </w:r>
    </w:p>
    <w:p w:rsidR="00EB639F" w:rsidRPr="00632DE5" w:rsidRDefault="00EB639F" w:rsidP="00EB639F">
      <w:pPr>
        <w:spacing w:after="0" w:line="480" w:lineRule="auto"/>
        <w:rPr>
          <w:bCs/>
          <w:szCs w:val="24"/>
        </w:rPr>
      </w:pPr>
      <w:hyperlink r:id="rId8" w:history="1">
        <w:r w:rsidRPr="00632DE5">
          <w:rPr>
            <w:rStyle w:val="Hyperlink"/>
            <w:bCs/>
            <w:color w:val="auto"/>
            <w:szCs w:val="24"/>
            <w:u w:val="none"/>
          </w:rPr>
          <w:t>amkendall@ucdavis.edu</w:t>
        </w:r>
      </w:hyperlink>
      <w:r w:rsidRPr="00632DE5">
        <w:rPr>
          <w:bCs/>
          <w:szCs w:val="24"/>
        </w:rPr>
        <w:t xml:space="preserve"> </w:t>
      </w:r>
    </w:p>
    <w:p w:rsidR="00EB639F" w:rsidRDefault="00EB639F">
      <w:pPr>
        <w:spacing w:after="160" w:line="259" w:lineRule="auto"/>
        <w:rPr>
          <w:b/>
          <w:szCs w:val="24"/>
        </w:rPr>
      </w:pPr>
      <w:r>
        <w:rPr>
          <w:b/>
          <w:szCs w:val="24"/>
        </w:rPr>
        <w:br w:type="page"/>
      </w:r>
    </w:p>
    <w:p w:rsidR="00A04F3D" w:rsidRDefault="00A04F3D" w:rsidP="00A04F3D">
      <w:pPr>
        <w:spacing w:after="0" w:line="480" w:lineRule="auto"/>
        <w:rPr>
          <w:b/>
          <w:szCs w:val="24"/>
        </w:rPr>
      </w:pPr>
      <w:r>
        <w:rPr>
          <w:b/>
          <w:szCs w:val="24"/>
        </w:rPr>
        <w:lastRenderedPageBreak/>
        <w:t>Contents</w:t>
      </w:r>
    </w:p>
    <w:p w:rsidR="009A77BC" w:rsidRDefault="00A04F3D" w:rsidP="00A04F3D">
      <w:pPr>
        <w:spacing w:after="0" w:line="480" w:lineRule="auto"/>
        <w:rPr>
          <w:szCs w:val="24"/>
        </w:rPr>
      </w:pPr>
      <w:r>
        <w:rPr>
          <w:b/>
          <w:szCs w:val="24"/>
        </w:rPr>
        <w:t>Section S1</w:t>
      </w:r>
      <w:r>
        <w:rPr>
          <w:szCs w:val="24"/>
        </w:rPr>
        <w:t>: Life Cycle Inventory Metadata</w:t>
      </w:r>
      <w:r w:rsidR="009A77BC">
        <w:rPr>
          <w:szCs w:val="24"/>
        </w:rPr>
        <w:t>………………………………………………..2</w:t>
      </w:r>
    </w:p>
    <w:p w:rsidR="00A04F3D" w:rsidRDefault="00A04F3D" w:rsidP="00A04F3D">
      <w:pPr>
        <w:spacing w:after="0" w:line="480" w:lineRule="auto"/>
        <w:rPr>
          <w:szCs w:val="24"/>
        </w:rPr>
      </w:pPr>
      <w:r>
        <w:rPr>
          <w:b/>
          <w:szCs w:val="24"/>
        </w:rPr>
        <w:t>Section S2</w:t>
      </w:r>
      <w:r>
        <w:rPr>
          <w:szCs w:val="24"/>
        </w:rPr>
        <w:t>: Information and additional scenarios for packaging alternatives</w:t>
      </w:r>
      <w:bookmarkStart w:id="0" w:name="_Toc520398119"/>
      <w:r w:rsidR="009A77BC">
        <w:rPr>
          <w:szCs w:val="24"/>
        </w:rPr>
        <w:t>……………..3</w:t>
      </w:r>
    </w:p>
    <w:p w:rsidR="00A04F3D" w:rsidRPr="0012478A" w:rsidRDefault="00A04F3D" w:rsidP="00A04F3D">
      <w:pPr>
        <w:rPr>
          <w:szCs w:val="24"/>
        </w:rPr>
      </w:pPr>
    </w:p>
    <w:p w:rsidR="00A04F3D" w:rsidRPr="0012478A" w:rsidRDefault="00A04F3D" w:rsidP="00A04F3D">
      <w:pPr>
        <w:tabs>
          <w:tab w:val="center" w:pos="4680"/>
        </w:tabs>
        <w:rPr>
          <w:szCs w:val="24"/>
        </w:rPr>
        <w:sectPr w:rsidR="00A04F3D" w:rsidRPr="0012478A" w:rsidSect="00A04F3D">
          <w:footerReference w:type="default" r:id="rId9"/>
          <w:footerReference w:type="first" r:id="rId10"/>
          <w:pgSz w:w="12240" w:h="15840"/>
          <w:pgMar w:top="1440" w:right="1440" w:bottom="1440" w:left="1440" w:header="720" w:footer="720" w:gutter="0"/>
          <w:cols w:space="720"/>
          <w:titlePg/>
          <w:docGrid w:linePitch="360"/>
        </w:sectPr>
      </w:pPr>
      <w:r>
        <w:rPr>
          <w:szCs w:val="24"/>
        </w:rPr>
        <w:tab/>
      </w:r>
    </w:p>
    <w:p w:rsidR="00A04F3D" w:rsidRDefault="00A04F3D" w:rsidP="00A04F3D">
      <w:pPr>
        <w:pStyle w:val="berschrift1"/>
        <w:spacing w:before="0" w:after="0" w:line="480" w:lineRule="auto"/>
        <w:rPr>
          <w:color w:val="auto"/>
          <w:szCs w:val="24"/>
        </w:rPr>
      </w:pPr>
      <w:bookmarkStart w:id="1" w:name="_Toc518034408"/>
      <w:bookmarkStart w:id="2" w:name="_Toc520398120"/>
      <w:bookmarkEnd w:id="0"/>
      <w:r>
        <w:rPr>
          <w:b/>
          <w:color w:val="auto"/>
          <w:szCs w:val="24"/>
        </w:rPr>
        <w:lastRenderedPageBreak/>
        <w:t>S1</w:t>
      </w:r>
      <w:r>
        <w:rPr>
          <w:color w:val="auto"/>
          <w:szCs w:val="24"/>
        </w:rPr>
        <w:t xml:space="preserve">: Life </w:t>
      </w:r>
      <w:r w:rsidR="00EB639F">
        <w:rPr>
          <w:color w:val="auto"/>
          <w:szCs w:val="24"/>
        </w:rPr>
        <w:t>c</w:t>
      </w:r>
      <w:r>
        <w:rPr>
          <w:color w:val="auto"/>
          <w:szCs w:val="24"/>
        </w:rPr>
        <w:t xml:space="preserve">ycle </w:t>
      </w:r>
      <w:r w:rsidR="00EB639F">
        <w:rPr>
          <w:color w:val="auto"/>
          <w:szCs w:val="24"/>
        </w:rPr>
        <w:t>i</w:t>
      </w:r>
      <w:r>
        <w:rPr>
          <w:color w:val="auto"/>
          <w:szCs w:val="24"/>
        </w:rPr>
        <w:t xml:space="preserve">nventory </w:t>
      </w:r>
      <w:r w:rsidR="00EB639F">
        <w:rPr>
          <w:color w:val="auto"/>
          <w:szCs w:val="24"/>
        </w:rPr>
        <w:t>m</w:t>
      </w:r>
      <w:r>
        <w:rPr>
          <w:color w:val="auto"/>
          <w:szCs w:val="24"/>
        </w:rPr>
        <w:t>etadata</w:t>
      </w:r>
      <w:bookmarkEnd w:id="1"/>
      <w:bookmarkEnd w:id="2"/>
    </w:p>
    <w:tbl>
      <w:tblPr>
        <w:tblW w:w="13690" w:type="dxa"/>
        <w:jc w:val="center"/>
        <w:tblBorders>
          <w:top w:val="single" w:sz="4" w:space="0" w:color="000000"/>
          <w:bottom w:val="single" w:sz="4" w:space="0" w:color="000000"/>
        </w:tblBorders>
        <w:tblLook w:val="04A0" w:firstRow="1" w:lastRow="0" w:firstColumn="1" w:lastColumn="0" w:noHBand="0" w:noVBand="1"/>
      </w:tblPr>
      <w:tblGrid>
        <w:gridCol w:w="8573"/>
        <w:gridCol w:w="1191"/>
        <w:gridCol w:w="2022"/>
        <w:gridCol w:w="1904"/>
      </w:tblGrid>
      <w:tr w:rsidR="00A04F3D" w:rsidRPr="00A677DC" w:rsidTr="00844443">
        <w:trPr>
          <w:trHeight w:val="103"/>
          <w:jc w:val="center"/>
        </w:trPr>
        <w:tc>
          <w:tcPr>
            <w:tcW w:w="8573" w:type="dxa"/>
            <w:shd w:val="clear" w:color="000000" w:fill="FFFFFF"/>
          </w:tcPr>
          <w:p w:rsidR="00A04F3D" w:rsidRPr="00A677DC" w:rsidRDefault="00A04F3D" w:rsidP="00844443">
            <w:pPr>
              <w:spacing w:after="0" w:line="240" w:lineRule="auto"/>
              <w:rPr>
                <w:b/>
                <w:bCs/>
                <w:sz w:val="20"/>
              </w:rPr>
            </w:pPr>
            <w:r w:rsidRPr="00A677DC">
              <w:rPr>
                <w:b/>
                <w:bCs/>
                <w:sz w:val="20"/>
              </w:rPr>
              <w:t>Material or Process</w:t>
            </w:r>
          </w:p>
        </w:tc>
        <w:tc>
          <w:tcPr>
            <w:tcW w:w="1191"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Region</w:t>
            </w:r>
          </w:p>
        </w:tc>
        <w:tc>
          <w:tcPr>
            <w:tcW w:w="2022"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Data Provider</w:t>
            </w:r>
          </w:p>
        </w:tc>
        <w:tc>
          <w:tcPr>
            <w:tcW w:w="1904"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Years (Valid)</w:t>
            </w:r>
          </w:p>
        </w:tc>
      </w:tr>
      <w:tr w:rsidR="00A04F3D" w:rsidRPr="00A677DC" w:rsidTr="00844443">
        <w:trPr>
          <w:trHeight w:val="103"/>
          <w:jc w:val="center"/>
        </w:trPr>
        <w:tc>
          <w:tcPr>
            <w:tcW w:w="8573" w:type="dxa"/>
            <w:shd w:val="clear" w:color="000000" w:fill="FFFFFF"/>
          </w:tcPr>
          <w:p w:rsidR="00A04F3D" w:rsidRPr="00A677DC" w:rsidRDefault="00A04F3D" w:rsidP="00844443">
            <w:pPr>
              <w:spacing w:after="0" w:line="240" w:lineRule="auto"/>
              <w:rPr>
                <w:b/>
                <w:bCs/>
                <w:i/>
                <w:iCs/>
                <w:sz w:val="20"/>
              </w:rPr>
            </w:pPr>
            <w:r w:rsidRPr="00A677DC">
              <w:rPr>
                <w:b/>
                <w:bCs/>
                <w:i/>
                <w:iCs/>
                <w:sz w:val="20"/>
              </w:rPr>
              <w:t>Processing facility</w:t>
            </w:r>
          </w:p>
        </w:tc>
        <w:tc>
          <w:tcPr>
            <w:tcW w:w="1191" w:type="dxa"/>
            <w:shd w:val="clear" w:color="000000" w:fill="FFFFFF"/>
            <w:noWrap/>
          </w:tcPr>
          <w:p w:rsidR="00A04F3D" w:rsidRPr="00A677DC" w:rsidRDefault="00A04F3D" w:rsidP="00844443">
            <w:pPr>
              <w:spacing w:after="0" w:line="240" w:lineRule="auto"/>
              <w:rPr>
                <w:b/>
                <w:bCs/>
                <w:i/>
                <w:iCs/>
                <w:sz w:val="20"/>
              </w:rPr>
            </w:pPr>
          </w:p>
        </w:tc>
        <w:tc>
          <w:tcPr>
            <w:tcW w:w="2022" w:type="dxa"/>
            <w:shd w:val="clear" w:color="000000" w:fill="FFFFFF"/>
            <w:noWrap/>
          </w:tcPr>
          <w:p w:rsidR="00A04F3D" w:rsidRPr="00A677DC" w:rsidRDefault="00A04F3D" w:rsidP="00844443">
            <w:pPr>
              <w:spacing w:after="0" w:line="240" w:lineRule="auto"/>
              <w:jc w:val="center"/>
              <w:rPr>
                <w:sz w:val="20"/>
              </w:rPr>
            </w:pPr>
          </w:p>
        </w:tc>
        <w:tc>
          <w:tcPr>
            <w:tcW w:w="1904"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103"/>
          <w:jc w:val="center"/>
        </w:trPr>
        <w:tc>
          <w:tcPr>
            <w:tcW w:w="8573" w:type="dxa"/>
            <w:shd w:val="clear" w:color="000000" w:fill="FFFFFF"/>
          </w:tcPr>
          <w:p w:rsidR="00A04F3D" w:rsidRPr="00A677DC" w:rsidRDefault="00A04F3D" w:rsidP="00844443">
            <w:pPr>
              <w:spacing w:after="0" w:line="240" w:lineRule="auto"/>
              <w:rPr>
                <w:sz w:val="20"/>
              </w:rPr>
            </w:pPr>
            <w:r w:rsidRPr="00A677DC">
              <w:rPr>
                <w:sz w:val="20"/>
              </w:rPr>
              <w:t>Diesel mix; combusted in industrial equipment</w:t>
            </w:r>
          </w:p>
        </w:tc>
        <w:tc>
          <w:tcPr>
            <w:tcW w:w="1191"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022" w:type="dxa"/>
            <w:shd w:val="clear" w:color="000000" w:fill="FFFFFF"/>
            <w:noWrap/>
          </w:tcPr>
          <w:p w:rsidR="00A04F3D" w:rsidRPr="00A677DC" w:rsidRDefault="00A04F3D" w:rsidP="00844443">
            <w:pPr>
              <w:spacing w:after="0" w:line="240" w:lineRule="auto"/>
              <w:jc w:val="center"/>
              <w:rPr>
                <w:sz w:val="20"/>
              </w:rPr>
            </w:pPr>
            <w:r w:rsidRPr="00A677DC">
              <w:rPr>
                <w:sz w:val="20"/>
              </w:rPr>
              <w:t>TS</w:t>
            </w:r>
            <w:r w:rsidRPr="00A677DC">
              <w:rPr>
                <w:sz w:val="20"/>
                <w:vertAlign w:val="superscript"/>
              </w:rPr>
              <w:t>1</w:t>
            </w:r>
            <w:r w:rsidRPr="00A677DC">
              <w:rPr>
                <w:sz w:val="20"/>
              </w:rPr>
              <w:t>; USLCI</w:t>
            </w:r>
            <w:r w:rsidRPr="00A677DC">
              <w:rPr>
                <w:sz w:val="20"/>
                <w:vertAlign w:val="superscript"/>
              </w:rPr>
              <w:t>2</w:t>
            </w:r>
          </w:p>
        </w:tc>
        <w:tc>
          <w:tcPr>
            <w:tcW w:w="1904" w:type="dxa"/>
            <w:shd w:val="clear" w:color="000000" w:fill="FFFFFF"/>
            <w:noWrap/>
          </w:tcPr>
          <w:p w:rsidR="00A04F3D" w:rsidRPr="00A677DC" w:rsidRDefault="00A04F3D" w:rsidP="00844443">
            <w:pPr>
              <w:spacing w:after="0" w:line="240" w:lineRule="auto"/>
              <w:jc w:val="center"/>
              <w:rPr>
                <w:sz w:val="20"/>
              </w:rPr>
            </w:pPr>
            <w:r w:rsidRPr="00A677DC">
              <w:rPr>
                <w:sz w:val="20"/>
              </w:rPr>
              <w:t>2013−2019; 2009−2016</w:t>
            </w:r>
          </w:p>
        </w:tc>
      </w:tr>
      <w:tr w:rsidR="00A04F3D" w:rsidRPr="00A677DC" w:rsidTr="00844443">
        <w:trPr>
          <w:trHeight w:val="103"/>
          <w:jc w:val="center"/>
        </w:trPr>
        <w:tc>
          <w:tcPr>
            <w:tcW w:w="8573" w:type="dxa"/>
            <w:shd w:val="clear" w:color="000000" w:fill="FFFFFF"/>
          </w:tcPr>
          <w:p w:rsidR="00A04F3D" w:rsidRPr="00A677DC" w:rsidRDefault="00A04F3D" w:rsidP="00844443">
            <w:pPr>
              <w:spacing w:after="0" w:line="240" w:lineRule="auto"/>
              <w:rPr>
                <w:sz w:val="20"/>
              </w:rPr>
            </w:pPr>
            <w:r w:rsidRPr="00A677DC">
              <w:rPr>
                <w:sz w:val="20"/>
              </w:rPr>
              <w:t>Electricity grid mix – CAMX</w:t>
            </w:r>
          </w:p>
        </w:tc>
        <w:tc>
          <w:tcPr>
            <w:tcW w:w="1191"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022"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1904" w:type="dxa"/>
            <w:shd w:val="clear" w:color="000000" w:fill="FFFFFF"/>
            <w:noWrap/>
          </w:tcPr>
          <w:p w:rsidR="00A04F3D" w:rsidRPr="00A677DC" w:rsidRDefault="00A04F3D" w:rsidP="00844443">
            <w:pPr>
              <w:spacing w:after="0" w:line="240" w:lineRule="auto"/>
              <w:jc w:val="center"/>
              <w:rPr>
                <w:sz w:val="20"/>
              </w:rPr>
            </w:pPr>
            <w:r w:rsidRPr="00A677DC">
              <w:rPr>
                <w:sz w:val="20"/>
              </w:rPr>
              <w:t>2012−2019</w:t>
            </w:r>
          </w:p>
        </w:tc>
      </w:tr>
      <w:tr w:rsidR="00A04F3D" w:rsidRPr="00A677DC" w:rsidTr="00844443">
        <w:trPr>
          <w:trHeight w:val="103"/>
          <w:jc w:val="center"/>
        </w:trPr>
        <w:tc>
          <w:tcPr>
            <w:tcW w:w="8573" w:type="dxa"/>
            <w:shd w:val="clear" w:color="000000" w:fill="FFFFFF"/>
          </w:tcPr>
          <w:p w:rsidR="00A04F3D" w:rsidRPr="00A677DC" w:rsidRDefault="00A04F3D" w:rsidP="00844443">
            <w:pPr>
              <w:spacing w:after="0" w:line="240" w:lineRule="auto"/>
              <w:rPr>
                <w:sz w:val="20"/>
              </w:rPr>
            </w:pPr>
            <w:r w:rsidRPr="00A677DC">
              <w:rPr>
                <w:sz w:val="20"/>
              </w:rPr>
              <w:t>Natural gas production &amp; combustion</w:t>
            </w:r>
          </w:p>
        </w:tc>
        <w:tc>
          <w:tcPr>
            <w:tcW w:w="1191"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022" w:type="dxa"/>
            <w:shd w:val="clear" w:color="000000" w:fill="FFFFFF"/>
            <w:noWrap/>
          </w:tcPr>
          <w:p w:rsidR="00A04F3D" w:rsidRPr="00A677DC" w:rsidRDefault="00A04F3D" w:rsidP="00844443">
            <w:pPr>
              <w:spacing w:after="0" w:line="240" w:lineRule="auto"/>
              <w:jc w:val="center"/>
              <w:rPr>
                <w:sz w:val="20"/>
              </w:rPr>
            </w:pPr>
            <w:r w:rsidRPr="00A677DC">
              <w:rPr>
                <w:sz w:val="20"/>
              </w:rPr>
              <w:t>Ecoinvent; USLCI</w:t>
            </w:r>
          </w:p>
        </w:tc>
        <w:tc>
          <w:tcPr>
            <w:tcW w:w="1904" w:type="dxa"/>
            <w:shd w:val="clear" w:color="000000" w:fill="FFFFFF"/>
            <w:noWrap/>
          </w:tcPr>
          <w:p w:rsidR="00A04F3D" w:rsidRPr="00A677DC" w:rsidRDefault="00A04F3D" w:rsidP="00844443">
            <w:pPr>
              <w:spacing w:after="0" w:line="240" w:lineRule="auto"/>
              <w:jc w:val="center"/>
              <w:rPr>
                <w:sz w:val="20"/>
              </w:rPr>
            </w:pPr>
            <w:r w:rsidRPr="00A677DC">
              <w:rPr>
                <w:sz w:val="20"/>
              </w:rPr>
              <w:t>2015−0; 2009−2016</w:t>
            </w:r>
          </w:p>
        </w:tc>
      </w:tr>
      <w:tr w:rsidR="00A04F3D" w:rsidRPr="00A677DC" w:rsidTr="00844443">
        <w:trPr>
          <w:trHeight w:val="132"/>
          <w:jc w:val="center"/>
        </w:trPr>
        <w:tc>
          <w:tcPr>
            <w:tcW w:w="8573" w:type="dxa"/>
            <w:shd w:val="clear" w:color="000000" w:fill="FFFFFF"/>
          </w:tcPr>
          <w:p w:rsidR="00A04F3D" w:rsidRPr="00A677DC" w:rsidRDefault="00A04F3D" w:rsidP="00844443">
            <w:pPr>
              <w:spacing w:after="0" w:line="240" w:lineRule="auto"/>
              <w:rPr>
                <w:sz w:val="20"/>
              </w:rPr>
            </w:pPr>
            <w:r w:rsidRPr="00A677DC">
              <w:rPr>
                <w:sz w:val="20"/>
              </w:rPr>
              <w:t>Propane production</w:t>
            </w:r>
          </w:p>
        </w:tc>
        <w:tc>
          <w:tcPr>
            <w:tcW w:w="1191"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022"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1904" w:type="dxa"/>
            <w:shd w:val="clear" w:color="000000" w:fill="FFFFFF"/>
            <w:noWrap/>
          </w:tcPr>
          <w:p w:rsidR="00A04F3D" w:rsidRPr="00A677DC" w:rsidRDefault="00A04F3D" w:rsidP="00844443">
            <w:pPr>
              <w:spacing w:after="0" w:line="240" w:lineRule="auto"/>
              <w:jc w:val="center"/>
              <w:rPr>
                <w:sz w:val="20"/>
              </w:rPr>
            </w:pPr>
            <w:r w:rsidRPr="00A677DC">
              <w:rPr>
                <w:sz w:val="20"/>
              </w:rPr>
              <w:t>2013−2019</w:t>
            </w:r>
          </w:p>
        </w:tc>
      </w:tr>
      <w:tr w:rsidR="00A04F3D" w:rsidRPr="00A677DC" w:rsidTr="00844443">
        <w:trPr>
          <w:trHeight w:val="132"/>
          <w:jc w:val="center"/>
        </w:trPr>
        <w:tc>
          <w:tcPr>
            <w:tcW w:w="8573" w:type="dxa"/>
            <w:shd w:val="clear" w:color="000000" w:fill="FFFFFF"/>
          </w:tcPr>
          <w:p w:rsidR="00A04F3D" w:rsidRPr="00A677DC" w:rsidRDefault="00A04F3D" w:rsidP="00844443">
            <w:pPr>
              <w:spacing w:after="0" w:line="240" w:lineRule="auto"/>
              <w:rPr>
                <w:sz w:val="20"/>
              </w:rPr>
            </w:pPr>
            <w:r w:rsidRPr="00A677DC">
              <w:rPr>
                <w:sz w:val="20"/>
              </w:rPr>
              <w:t>Cleaners</w:t>
            </w:r>
            <w:r w:rsidRPr="00A677DC">
              <w:rPr>
                <w:sz w:val="20"/>
                <w:vertAlign w:val="superscript"/>
              </w:rPr>
              <w:t>2</w:t>
            </w:r>
          </w:p>
        </w:tc>
        <w:tc>
          <w:tcPr>
            <w:tcW w:w="1191"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022" w:type="dxa"/>
            <w:shd w:val="clear" w:color="000000" w:fill="FFFFFF"/>
            <w:noWrap/>
          </w:tcPr>
          <w:p w:rsidR="00A04F3D" w:rsidRPr="00A677DC" w:rsidRDefault="00A04F3D" w:rsidP="00844443">
            <w:pPr>
              <w:spacing w:after="0" w:line="240" w:lineRule="auto"/>
              <w:jc w:val="center"/>
              <w:rPr>
                <w:sz w:val="20"/>
              </w:rPr>
            </w:pPr>
            <w:r w:rsidRPr="00A677DC">
              <w:rPr>
                <w:sz w:val="20"/>
              </w:rPr>
              <w:t>TS calculated</w:t>
            </w:r>
          </w:p>
        </w:tc>
        <w:tc>
          <w:tcPr>
            <w:tcW w:w="1904" w:type="dxa"/>
            <w:shd w:val="clear" w:color="000000" w:fill="FFFFFF"/>
            <w:noWrap/>
          </w:tcPr>
          <w:p w:rsidR="00A04F3D" w:rsidRPr="00A677DC" w:rsidRDefault="00A04F3D" w:rsidP="00844443">
            <w:pPr>
              <w:spacing w:after="0" w:line="240" w:lineRule="auto"/>
              <w:jc w:val="center"/>
              <w:rPr>
                <w:sz w:val="20"/>
              </w:rPr>
            </w:pPr>
            <w:r w:rsidRPr="00A677DC">
              <w:rPr>
                <w:sz w:val="20"/>
              </w:rPr>
              <w:t>NA</w:t>
            </w:r>
          </w:p>
        </w:tc>
      </w:tr>
      <w:tr w:rsidR="00A04F3D" w:rsidRPr="00A677DC" w:rsidTr="00844443">
        <w:trPr>
          <w:trHeight w:val="132"/>
          <w:jc w:val="center"/>
        </w:trPr>
        <w:tc>
          <w:tcPr>
            <w:tcW w:w="8573" w:type="dxa"/>
            <w:shd w:val="clear" w:color="000000" w:fill="FFFFFF"/>
          </w:tcPr>
          <w:p w:rsidR="00A04F3D" w:rsidRPr="00A677DC" w:rsidRDefault="00A04F3D" w:rsidP="00844443">
            <w:pPr>
              <w:spacing w:after="0" w:line="240" w:lineRule="auto"/>
              <w:rPr>
                <w:sz w:val="20"/>
              </w:rPr>
            </w:pPr>
            <w:r w:rsidRPr="00A677DC">
              <w:rPr>
                <w:sz w:val="20"/>
              </w:rPr>
              <w:t>Ingredients</w:t>
            </w:r>
            <w:r w:rsidRPr="00A677DC">
              <w:rPr>
                <w:sz w:val="20"/>
                <w:vertAlign w:val="superscript"/>
              </w:rPr>
              <w:t>3</w:t>
            </w:r>
          </w:p>
        </w:tc>
        <w:tc>
          <w:tcPr>
            <w:tcW w:w="1191" w:type="dxa"/>
            <w:shd w:val="clear" w:color="000000" w:fill="FFFFFF"/>
            <w:noWrap/>
          </w:tcPr>
          <w:p w:rsidR="00A04F3D" w:rsidRPr="00A677DC" w:rsidRDefault="00A04F3D" w:rsidP="00844443">
            <w:pPr>
              <w:spacing w:after="0" w:line="240" w:lineRule="auto"/>
              <w:jc w:val="center"/>
              <w:rPr>
                <w:sz w:val="20"/>
              </w:rPr>
            </w:pPr>
            <w:r w:rsidRPr="00A677DC">
              <w:rPr>
                <w:sz w:val="20"/>
              </w:rPr>
              <w:t>RER</w:t>
            </w:r>
          </w:p>
        </w:tc>
        <w:tc>
          <w:tcPr>
            <w:tcW w:w="2022" w:type="dxa"/>
            <w:shd w:val="clear" w:color="000000" w:fill="FFFFFF"/>
            <w:noWrap/>
          </w:tcPr>
          <w:p w:rsidR="00A04F3D" w:rsidRPr="00A677DC" w:rsidRDefault="00A04F3D" w:rsidP="00844443">
            <w:pPr>
              <w:spacing w:after="0" w:line="240" w:lineRule="auto"/>
              <w:jc w:val="center"/>
              <w:rPr>
                <w:sz w:val="20"/>
              </w:rPr>
            </w:pPr>
            <w:r w:rsidRPr="00A677DC">
              <w:rPr>
                <w:sz w:val="20"/>
              </w:rPr>
              <w:t>Ecoinvent</w:t>
            </w:r>
          </w:p>
        </w:tc>
        <w:tc>
          <w:tcPr>
            <w:tcW w:w="1904" w:type="dxa"/>
            <w:shd w:val="clear" w:color="000000" w:fill="FFFFFF"/>
            <w:noWrap/>
          </w:tcPr>
          <w:p w:rsidR="00A04F3D" w:rsidRPr="00A677DC" w:rsidRDefault="00A04F3D" w:rsidP="00844443">
            <w:pPr>
              <w:spacing w:after="0" w:line="240" w:lineRule="auto"/>
              <w:jc w:val="center"/>
              <w:rPr>
                <w:sz w:val="20"/>
              </w:rPr>
            </w:pPr>
            <w:r w:rsidRPr="00A677DC">
              <w:rPr>
                <w:sz w:val="20"/>
              </w:rPr>
              <w:t>2015−0</w:t>
            </w:r>
          </w:p>
        </w:tc>
      </w:tr>
      <w:tr w:rsidR="00A04F3D" w:rsidRPr="00A677DC" w:rsidTr="00844443">
        <w:trPr>
          <w:trHeight w:val="111"/>
          <w:jc w:val="center"/>
        </w:trPr>
        <w:tc>
          <w:tcPr>
            <w:tcW w:w="8573" w:type="dxa"/>
            <w:shd w:val="clear" w:color="000000" w:fill="FFFFFF"/>
          </w:tcPr>
          <w:p w:rsidR="00A04F3D" w:rsidRPr="00A677DC" w:rsidRDefault="00A04F3D" w:rsidP="00844443">
            <w:pPr>
              <w:spacing w:after="0" w:line="240" w:lineRule="auto"/>
              <w:rPr>
                <w:sz w:val="20"/>
                <w:lang w:val="de-DE"/>
              </w:rPr>
            </w:pPr>
            <w:r w:rsidRPr="00A677DC">
              <w:rPr>
                <w:sz w:val="20"/>
                <w:lang w:val="de-DE"/>
              </w:rPr>
              <w:t>Transportation (diesel driven, Euro 4, cargo, 17.3t)</w:t>
            </w:r>
          </w:p>
        </w:tc>
        <w:tc>
          <w:tcPr>
            <w:tcW w:w="1191" w:type="dxa"/>
            <w:shd w:val="clear" w:color="000000" w:fill="FFFFFF"/>
            <w:noWrap/>
          </w:tcPr>
          <w:p w:rsidR="00A04F3D" w:rsidRPr="00A677DC" w:rsidRDefault="00A04F3D" w:rsidP="00844443">
            <w:pPr>
              <w:spacing w:after="0" w:line="240" w:lineRule="auto"/>
              <w:jc w:val="center"/>
              <w:rPr>
                <w:sz w:val="20"/>
              </w:rPr>
            </w:pPr>
            <w:r w:rsidRPr="00A677DC">
              <w:rPr>
                <w:sz w:val="20"/>
              </w:rPr>
              <w:t>EU-28</w:t>
            </w:r>
          </w:p>
        </w:tc>
        <w:tc>
          <w:tcPr>
            <w:tcW w:w="2022"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1904" w:type="dxa"/>
            <w:shd w:val="clear" w:color="000000" w:fill="FFFFFF"/>
            <w:noWrap/>
          </w:tcPr>
          <w:p w:rsidR="00A04F3D" w:rsidRPr="00A677DC" w:rsidRDefault="00A04F3D" w:rsidP="00844443">
            <w:pPr>
              <w:spacing w:after="0" w:line="240" w:lineRule="auto"/>
              <w:jc w:val="center"/>
              <w:rPr>
                <w:sz w:val="20"/>
              </w:rPr>
            </w:pPr>
            <w:r w:rsidRPr="00A677DC">
              <w:rPr>
                <w:sz w:val="20"/>
              </w:rPr>
              <w:t>2016−2019</w:t>
            </w:r>
          </w:p>
        </w:tc>
      </w:tr>
    </w:tbl>
    <w:p w:rsidR="00A04F3D" w:rsidRPr="00A677DC" w:rsidRDefault="00A04F3D" w:rsidP="00A04F3D">
      <w:pPr>
        <w:spacing w:after="0" w:line="240" w:lineRule="auto"/>
        <w:rPr>
          <w:sz w:val="20"/>
        </w:rPr>
        <w:sectPr w:rsidR="00A04F3D" w:rsidRPr="00A677DC">
          <w:pgSz w:w="15840" w:h="12240" w:orient="landscape"/>
          <w:pgMar w:top="1440" w:right="1440" w:bottom="1440" w:left="1440" w:header="720" w:footer="720" w:gutter="0"/>
          <w:cols w:space="720"/>
          <w:docGrid w:linePitch="360"/>
        </w:sectPr>
      </w:pPr>
      <w:r w:rsidRPr="00A677DC">
        <w:rPr>
          <w:sz w:val="20"/>
        </w:rPr>
        <w:t>Data source: GaBi8.1.0.29, Professional database, service pack 34.’NA’ refers to not applicable.</w:t>
      </w:r>
      <w:r w:rsidRPr="00A677DC">
        <w:rPr>
          <w:sz w:val="20"/>
          <w:vertAlign w:val="superscript"/>
        </w:rPr>
        <w:t xml:space="preserve"> 1</w:t>
      </w:r>
      <w:r w:rsidRPr="00A677DC">
        <w:rPr>
          <w:sz w:val="20"/>
        </w:rPr>
        <w:t xml:space="preserve">TS refers to ThinkStep. </w:t>
      </w:r>
      <w:r w:rsidRPr="00A677DC">
        <w:rPr>
          <w:sz w:val="20"/>
          <w:vertAlign w:val="superscript"/>
        </w:rPr>
        <w:t>2</w:t>
      </w:r>
      <w:r w:rsidRPr="00A677DC">
        <w:rPr>
          <w:sz w:val="20"/>
        </w:rPr>
        <w:t xml:space="preserve">USLCI refers to the United States Life Cycle Inventory. </w:t>
      </w:r>
      <w:r w:rsidRPr="00A677DC">
        <w:rPr>
          <w:sz w:val="20"/>
          <w:vertAlign w:val="superscript"/>
        </w:rPr>
        <w:t>3</w:t>
      </w:r>
      <w:r w:rsidRPr="00A677DC">
        <w:rPr>
          <w:sz w:val="20"/>
        </w:rPr>
        <w:t xml:space="preserve">Cleaners is a category created to aggregate otherwise proprietary information. </w:t>
      </w:r>
      <w:r w:rsidRPr="00A677DC">
        <w:rPr>
          <w:sz w:val="20"/>
          <w:vertAlign w:val="superscript"/>
        </w:rPr>
        <w:t>4</w:t>
      </w:r>
      <w:r w:rsidRPr="00A677DC">
        <w:rPr>
          <w:sz w:val="20"/>
        </w:rPr>
        <w:t xml:space="preserve">Ingredients is a category created to aggregate otherwise proprietary information </w:t>
      </w:r>
    </w:p>
    <w:tbl>
      <w:tblPr>
        <w:tblW w:w="13500" w:type="dxa"/>
        <w:jc w:val="center"/>
        <w:tblBorders>
          <w:top w:val="single" w:sz="4" w:space="0" w:color="000000"/>
          <w:bottom w:val="single" w:sz="4" w:space="0" w:color="000000"/>
        </w:tblBorders>
        <w:tblLook w:val="04A0" w:firstRow="1" w:lastRow="0" w:firstColumn="1" w:lastColumn="0" w:noHBand="0" w:noVBand="1"/>
      </w:tblPr>
      <w:tblGrid>
        <w:gridCol w:w="7251"/>
        <w:gridCol w:w="1880"/>
        <w:gridCol w:w="2257"/>
        <w:gridCol w:w="2112"/>
      </w:tblGrid>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b/>
                <w:bCs/>
                <w:sz w:val="20"/>
              </w:rPr>
            </w:pPr>
            <w:r w:rsidRPr="00A677DC">
              <w:rPr>
                <w:b/>
                <w:bCs/>
                <w:sz w:val="20"/>
              </w:rPr>
              <w:lastRenderedPageBreak/>
              <w:t>Material or Process</w:t>
            </w:r>
          </w:p>
        </w:tc>
        <w:tc>
          <w:tcPr>
            <w:tcW w:w="1880"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Region</w:t>
            </w:r>
          </w:p>
        </w:tc>
        <w:tc>
          <w:tcPr>
            <w:tcW w:w="2257"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Data Provider</w:t>
            </w:r>
          </w:p>
        </w:tc>
        <w:tc>
          <w:tcPr>
            <w:tcW w:w="2112"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Years (Valid)</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b/>
                <w:bCs/>
                <w:sz w:val="20"/>
              </w:rPr>
            </w:pPr>
            <w:r w:rsidRPr="00A677DC">
              <w:rPr>
                <w:b/>
                <w:bCs/>
                <w:sz w:val="20"/>
              </w:rPr>
              <w:t>Packaging – Almond meal processing facility</w:t>
            </w:r>
          </w:p>
        </w:tc>
        <w:tc>
          <w:tcPr>
            <w:tcW w:w="1880" w:type="dxa"/>
            <w:shd w:val="clear" w:color="000000" w:fill="FFFFFF"/>
            <w:noWrap/>
          </w:tcPr>
          <w:p w:rsidR="00A04F3D" w:rsidRPr="00A677DC" w:rsidRDefault="00A04F3D" w:rsidP="00844443">
            <w:pPr>
              <w:spacing w:after="0" w:line="240" w:lineRule="auto"/>
              <w:rPr>
                <w:b/>
                <w:b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sz w:val="20"/>
              </w:rPr>
            </w:pPr>
            <w:r w:rsidRPr="00A677DC">
              <w:rPr>
                <w:sz w:val="20"/>
              </w:rPr>
              <w:t>LDPE Plastic liners</w:t>
            </w:r>
          </w:p>
        </w:tc>
        <w:tc>
          <w:tcPr>
            <w:tcW w:w="1880" w:type="dxa"/>
            <w:shd w:val="clear" w:color="000000" w:fill="FFFFFF"/>
            <w:noWrap/>
          </w:tcPr>
          <w:p w:rsidR="00A04F3D" w:rsidRPr="00A677DC" w:rsidRDefault="00A04F3D" w:rsidP="00844443">
            <w:pPr>
              <w:spacing w:after="0" w:line="240" w:lineRule="auto"/>
              <w:rPr>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Polyethylene Low-Density Granulate (LDPE/PE-LD)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r w:rsidRPr="00A677DC">
              <w:rPr>
                <w:sz w:val="20"/>
                <w:vertAlign w:val="superscript"/>
              </w:rPr>
              <w:t>1</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Plastic injection moulding part (unspecific)</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Tap Water</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sz w:val="20"/>
              </w:rPr>
            </w:pPr>
            <w:r w:rsidRPr="00A677DC">
              <w:rPr>
                <w:i/>
                <w:iCs/>
                <w:sz w:val="20"/>
              </w:rPr>
              <w:t>Cardboard</w:t>
            </w:r>
            <w:r w:rsidRPr="00A677DC">
              <w:rPr>
                <w:sz w:val="20"/>
              </w:rPr>
              <w:t>; Containerboard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TS/AF&amp;PA</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2012 - 2016</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sz w:val="20"/>
              </w:rPr>
            </w:pPr>
            <w:r w:rsidRPr="00A677DC">
              <w:rPr>
                <w:sz w:val="20"/>
              </w:rPr>
              <w:t>Pine or fur (</w:t>
            </w:r>
            <w:r w:rsidRPr="00A677DC">
              <w:rPr>
                <w:i/>
                <w:iCs/>
                <w:sz w:val="20"/>
              </w:rPr>
              <w:t>pallets</w:t>
            </w:r>
            <w:r w:rsidRPr="00A677DC">
              <w:rPr>
                <w:sz w:val="20"/>
              </w:rPr>
              <w:t>; Softwood timber, kiln-dried, dressed, untreated (EN 15804 A1-A3)</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Australia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FWPA</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2005 - 2020</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b/>
                <w:bCs/>
                <w:sz w:val="20"/>
              </w:rPr>
            </w:pPr>
            <w:r w:rsidRPr="00A677DC">
              <w:rPr>
                <w:b/>
                <w:bCs/>
                <w:sz w:val="20"/>
              </w:rPr>
              <w:t>Packaging – Almond milk processing facility</w:t>
            </w:r>
          </w:p>
        </w:tc>
        <w:tc>
          <w:tcPr>
            <w:tcW w:w="1880" w:type="dxa"/>
            <w:shd w:val="clear" w:color="000000" w:fill="FFFFFF"/>
            <w:noWrap/>
          </w:tcPr>
          <w:p w:rsidR="00A04F3D" w:rsidRPr="00A677DC" w:rsidRDefault="00A04F3D" w:rsidP="00844443">
            <w:pPr>
              <w:spacing w:after="0" w:line="240" w:lineRule="auto"/>
              <w:rPr>
                <w:b/>
                <w:b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sz w:val="20"/>
              </w:rPr>
            </w:pPr>
            <w:r w:rsidRPr="00A677DC">
              <w:rPr>
                <w:sz w:val="20"/>
              </w:rPr>
              <w:t>Polyethylene Low-Density Granulate (LDPE/PE-LD)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sz w:val="20"/>
              </w:rPr>
            </w:pPr>
            <w:r w:rsidRPr="00A677DC">
              <w:rPr>
                <w:sz w:val="20"/>
              </w:rPr>
              <w:t>Plastic injection moulding part (unspecific)</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sz w:val="20"/>
              </w:rPr>
            </w:pPr>
            <w:r w:rsidRPr="00A677DC">
              <w:rPr>
                <w:sz w:val="20"/>
              </w:rPr>
              <w:t>Paper for Packaging; Kraftliner (2015)</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EU-27</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2014 - 2019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sz w:val="20"/>
              </w:rPr>
            </w:pPr>
            <w:r w:rsidRPr="00A677DC">
              <w:rPr>
                <w:sz w:val="20"/>
              </w:rPr>
              <w:t>Tap Water</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300 gal tote</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Polyethylene High-Density Granulate (HDPE/PE-HD)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Polyethylene (HDPE/PE-HD) blow moulding</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sz w:val="20"/>
              </w:rPr>
            </w:pPr>
            <w:r w:rsidRPr="00A677DC">
              <w:rPr>
                <w:i/>
                <w:iCs/>
                <w:sz w:val="20"/>
              </w:rPr>
              <w:t>Lecithin Food Drum</w:t>
            </w:r>
            <w:r w:rsidRPr="00A677DC">
              <w:rPr>
                <w:sz w:val="20"/>
              </w:rPr>
              <w:t xml:space="preserve"> -Kraftliner (2015)</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EU-27</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2014 - 2019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Steel Foodgrade Drum</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Welding seam 1m (without welding wire; steel part)</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Global</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Steel sheet HDG</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Plastic Pallet (HDPE or PP)</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Polyethylene High-Density Granulate (HDPE/PE-HD)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Polyethylene (HDPE/PE-HD) blow moulding</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48oz Bottle (PET)</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Polyethylene terephthalate bottle grade granulate (PET) via PTA</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Polyethylene (HDPE/PE-HD) blow moulding</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Compressed air, 7 bar, high-efficiency</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EU-28</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2013 - 2019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b/>
                <w:bCs/>
                <w:sz w:val="20"/>
              </w:rPr>
            </w:pPr>
            <w:r w:rsidRPr="00A677DC">
              <w:rPr>
                <w:b/>
                <w:bCs/>
                <w:sz w:val="20"/>
              </w:rPr>
              <w:t>Material or Process</w:t>
            </w:r>
          </w:p>
        </w:tc>
        <w:tc>
          <w:tcPr>
            <w:tcW w:w="1880"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Region</w:t>
            </w:r>
          </w:p>
        </w:tc>
        <w:tc>
          <w:tcPr>
            <w:tcW w:w="2257"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Data Provider</w:t>
            </w:r>
          </w:p>
        </w:tc>
        <w:tc>
          <w:tcPr>
            <w:tcW w:w="2112"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Years (Valid)</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Bottle cap (Polypropylene Impact Copolymer)</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Polypropylene granulate (PP) mix</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Polypropylene (PP) injection moulded part</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lastRenderedPageBreak/>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128"/>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Water deionized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Heat Seal</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Primary Aluminum Ingot</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North America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2010 - 2019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 xml:space="preserve">Aluminum foil </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EU-27</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EAA</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2011 - 2014</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 xml:space="preserve">Polyethylene foam </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EU-28</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 xml:space="preserve">Polyester Resin unsaturated </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Label</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Polystyrene granulate (PS)</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Thermal energy from natural gas</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Plastic Film (PE, PP, PVC)</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Global</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Lubricants at refinery</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2013 - 2019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Cardboard; Containerboard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TS/AF&amp;PA</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2012 - 2016</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b/>
                <w:bCs/>
                <w:sz w:val="20"/>
              </w:rPr>
            </w:pPr>
            <w:r w:rsidRPr="00A677DC">
              <w:rPr>
                <w:b/>
                <w:bCs/>
                <w:sz w:val="20"/>
              </w:rPr>
              <w:t>Recycled Packaging - Almond milk processing facility</w:t>
            </w:r>
          </w:p>
        </w:tc>
        <w:tc>
          <w:tcPr>
            <w:tcW w:w="1880" w:type="dxa"/>
            <w:shd w:val="clear" w:color="000000" w:fill="FFFFFF"/>
            <w:noWrap/>
          </w:tcPr>
          <w:p w:rsidR="00A04F3D" w:rsidRPr="00A677DC" w:rsidRDefault="00A04F3D" w:rsidP="00844443">
            <w:pPr>
              <w:spacing w:after="0" w:line="240" w:lineRule="auto"/>
              <w:rPr>
                <w:b/>
                <w:b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Recycled PET</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Recycled postconsumer PET pellet</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2009 - 2016</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Recycled postconsumer PET flake</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2009 - 2016</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Sodium hydroxide, production mix, at plant</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2009 - 2016</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Natural gas, combusted in industrial boiler</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2009 - 2016</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Liquefied Petroleum Gas (LPG) (70% propane; 30% butane)</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2013 - 2019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Transport, single unit truck, diesel powered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2009 - 2016</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Diesel, combusted in industrial boiler</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2009 - 2016</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Gasoline mix (regular) at filling station</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2013 - 2019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Car petrol, Euro 5, engine size more than 2l</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GLO</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Custom: Mixed recyclables, sorted at MRF ACC/NREL USLCI</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2018</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Deposit containers, at collection, CRV</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NA</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Deposit containers, at collection</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NA</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Mixed recyclables, to MRF</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NA</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Mixed recyclables, at collection, commercial</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NA</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Mixed recyclables, at collection, curbside, weight basis</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NA</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b/>
                <w:bCs/>
                <w:sz w:val="20"/>
              </w:rPr>
            </w:pPr>
            <w:r w:rsidRPr="00A677DC">
              <w:rPr>
                <w:b/>
                <w:bCs/>
                <w:sz w:val="20"/>
              </w:rPr>
              <w:t>Material or Process</w:t>
            </w:r>
          </w:p>
        </w:tc>
        <w:tc>
          <w:tcPr>
            <w:tcW w:w="1880"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Region</w:t>
            </w:r>
          </w:p>
        </w:tc>
        <w:tc>
          <w:tcPr>
            <w:tcW w:w="2257"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Data Provider</w:t>
            </w:r>
          </w:p>
        </w:tc>
        <w:tc>
          <w:tcPr>
            <w:tcW w:w="2112" w:type="dxa"/>
            <w:shd w:val="clear" w:color="000000" w:fill="FFFFFF"/>
            <w:noWrap/>
          </w:tcPr>
          <w:p w:rsidR="00A04F3D" w:rsidRPr="00A677DC" w:rsidRDefault="00A04F3D" w:rsidP="00844443">
            <w:pPr>
              <w:spacing w:after="0" w:line="240" w:lineRule="auto"/>
              <w:jc w:val="center"/>
              <w:rPr>
                <w:b/>
                <w:bCs/>
                <w:sz w:val="20"/>
              </w:rPr>
            </w:pPr>
            <w:r w:rsidRPr="00A677DC">
              <w:rPr>
                <w:b/>
                <w:bCs/>
                <w:sz w:val="20"/>
              </w:rPr>
              <w:t>Years (Valid)</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Mixed recyclables, at collection, dropoff center</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NREL USLCI</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NA</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b/>
                <w:bCs/>
                <w:sz w:val="20"/>
              </w:rPr>
            </w:pPr>
            <w:r w:rsidRPr="00A677DC">
              <w:rPr>
                <w:b/>
                <w:bCs/>
                <w:sz w:val="20"/>
              </w:rPr>
              <w:t>Scrap Flows - Almond milk processing facility</w:t>
            </w:r>
          </w:p>
        </w:tc>
        <w:tc>
          <w:tcPr>
            <w:tcW w:w="1880" w:type="dxa"/>
            <w:shd w:val="clear" w:color="000000" w:fill="FFFFFF"/>
            <w:noWrap/>
          </w:tcPr>
          <w:p w:rsidR="00A04F3D" w:rsidRPr="00A677DC" w:rsidRDefault="00A04F3D" w:rsidP="00844443">
            <w:pPr>
              <w:spacing w:after="0" w:line="240" w:lineRule="auto"/>
              <w:rPr>
                <w:b/>
                <w:b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48oz Bottle (PET) scrap</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Polyethylene terephthalate bottle grade granulate (PET) via PTA</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Polyethylene (HDPE/PE-HD) blow moulding</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lastRenderedPageBreak/>
              <w:t>Compressed air, 7 bar, high-efficiency</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EU-28</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2013 - 2019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Bottle cap (Polypropylene Impact Copolymer) scrap</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Polypropylene granulate (PP) mix</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Polypropylene (PP) injection moulded part</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389"/>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Water deionized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 xml:space="preserve">Heat Seal scrap </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Primary Aluminum Ingot</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North America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2010 - 2019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 xml:space="preserve">Aluminum foil </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EU-27</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EAA</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2011 - 2014</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 xml:space="preserve">Polyethylene foam </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EU-28</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 xml:space="preserve">Polyester Resin unsaturated </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rPr>
                <w:i/>
                <w:iCs/>
                <w:sz w:val="20"/>
              </w:rPr>
            </w:pPr>
            <w:r w:rsidRPr="00A677DC">
              <w:rPr>
                <w:i/>
                <w:iCs/>
                <w:sz w:val="20"/>
              </w:rPr>
              <w:t>Label scrap</w:t>
            </w:r>
          </w:p>
        </w:tc>
        <w:tc>
          <w:tcPr>
            <w:tcW w:w="1880" w:type="dxa"/>
            <w:shd w:val="clear" w:color="000000" w:fill="FFFFFF"/>
            <w:noWrap/>
          </w:tcPr>
          <w:p w:rsidR="00A04F3D" w:rsidRPr="00A677DC" w:rsidRDefault="00A04F3D" w:rsidP="00844443">
            <w:pPr>
              <w:spacing w:after="0" w:line="240" w:lineRule="auto"/>
              <w:rPr>
                <w:i/>
                <w:iCs/>
                <w:sz w:val="20"/>
              </w:rPr>
            </w:pPr>
          </w:p>
        </w:tc>
        <w:tc>
          <w:tcPr>
            <w:tcW w:w="2257" w:type="dxa"/>
            <w:shd w:val="clear" w:color="000000" w:fill="FFFFFF"/>
            <w:noWrap/>
          </w:tcPr>
          <w:p w:rsidR="00A04F3D" w:rsidRPr="00A677DC" w:rsidRDefault="00A04F3D" w:rsidP="00844443">
            <w:pPr>
              <w:spacing w:after="0" w:line="240" w:lineRule="auto"/>
              <w:jc w:val="center"/>
              <w:rPr>
                <w:sz w:val="20"/>
              </w:rPr>
            </w:pPr>
          </w:p>
        </w:tc>
        <w:tc>
          <w:tcPr>
            <w:tcW w:w="2112" w:type="dxa"/>
            <w:shd w:val="clear" w:color="000000" w:fill="FFFFFF"/>
            <w:noWrap/>
          </w:tcPr>
          <w:p w:rsidR="00A04F3D" w:rsidRPr="00A677DC" w:rsidRDefault="00A04F3D" w:rsidP="00844443">
            <w:pPr>
              <w:spacing w:after="0" w:line="240" w:lineRule="auto"/>
              <w:jc w:val="center"/>
              <w:rPr>
                <w:sz w:val="20"/>
              </w:rPr>
            </w:pP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Polystyrene granulate (PS)</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Germany</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Electricity grid mix (eGRID)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Thermal energy from natural gas</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Plastic Film (PE, PP, PVC)</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Global</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2016 - 2019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sz w:val="20"/>
              </w:rPr>
              <w:t>Lubricants at refinery</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2013 - 2019</w:t>
            </w:r>
          </w:p>
        </w:tc>
      </w:tr>
      <w:tr w:rsidR="00A04F3D" w:rsidRPr="00A677DC" w:rsidTr="00844443">
        <w:trPr>
          <w:trHeight w:val="221"/>
          <w:jc w:val="center"/>
        </w:trPr>
        <w:tc>
          <w:tcPr>
            <w:tcW w:w="7251" w:type="dxa"/>
            <w:shd w:val="clear" w:color="000000" w:fill="FFFFFF"/>
          </w:tcPr>
          <w:p w:rsidR="00A04F3D" w:rsidRPr="00A677DC" w:rsidRDefault="00A04F3D" w:rsidP="00844443">
            <w:pPr>
              <w:spacing w:after="0" w:line="240" w:lineRule="auto"/>
              <w:jc w:val="right"/>
              <w:rPr>
                <w:sz w:val="20"/>
              </w:rPr>
            </w:pPr>
            <w:r w:rsidRPr="00A677DC">
              <w:rPr>
                <w:i/>
                <w:iCs/>
                <w:sz w:val="20"/>
              </w:rPr>
              <w:t>Cardboard</w:t>
            </w:r>
            <w:r w:rsidRPr="00A677DC">
              <w:rPr>
                <w:sz w:val="20"/>
              </w:rPr>
              <w:t>; Containerboard</w:t>
            </w:r>
          </w:p>
        </w:tc>
        <w:tc>
          <w:tcPr>
            <w:tcW w:w="1880" w:type="dxa"/>
            <w:shd w:val="clear" w:color="000000" w:fill="FFFFFF"/>
            <w:noWrap/>
          </w:tcPr>
          <w:p w:rsidR="00A04F3D" w:rsidRPr="00A677DC" w:rsidRDefault="00A04F3D" w:rsidP="00844443">
            <w:pPr>
              <w:spacing w:after="0" w:line="240" w:lineRule="auto"/>
              <w:jc w:val="center"/>
              <w:rPr>
                <w:sz w:val="20"/>
              </w:rPr>
            </w:pPr>
            <w:r w:rsidRPr="00A677DC">
              <w:rPr>
                <w:sz w:val="20"/>
              </w:rPr>
              <w:t>USA</w:t>
            </w:r>
          </w:p>
        </w:tc>
        <w:tc>
          <w:tcPr>
            <w:tcW w:w="2257" w:type="dxa"/>
            <w:shd w:val="clear" w:color="000000" w:fill="FFFFFF"/>
            <w:noWrap/>
          </w:tcPr>
          <w:p w:rsidR="00A04F3D" w:rsidRPr="00A677DC" w:rsidRDefault="00A04F3D" w:rsidP="00844443">
            <w:pPr>
              <w:spacing w:after="0" w:line="240" w:lineRule="auto"/>
              <w:jc w:val="center"/>
              <w:rPr>
                <w:sz w:val="20"/>
              </w:rPr>
            </w:pPr>
            <w:r w:rsidRPr="00A677DC">
              <w:rPr>
                <w:sz w:val="20"/>
              </w:rPr>
              <w:t>TS/AF&amp;PA</w:t>
            </w:r>
          </w:p>
        </w:tc>
        <w:tc>
          <w:tcPr>
            <w:tcW w:w="2112" w:type="dxa"/>
            <w:shd w:val="clear" w:color="000000" w:fill="FFFFFF"/>
            <w:noWrap/>
          </w:tcPr>
          <w:p w:rsidR="00A04F3D" w:rsidRPr="00A677DC" w:rsidRDefault="00A04F3D" w:rsidP="00844443">
            <w:pPr>
              <w:spacing w:after="0" w:line="240" w:lineRule="auto"/>
              <w:jc w:val="center"/>
              <w:rPr>
                <w:sz w:val="20"/>
              </w:rPr>
            </w:pPr>
            <w:r w:rsidRPr="00A677DC">
              <w:rPr>
                <w:sz w:val="20"/>
              </w:rPr>
              <w:t>2012 - 2016</w:t>
            </w:r>
          </w:p>
        </w:tc>
      </w:tr>
    </w:tbl>
    <w:p w:rsidR="00A04F3D" w:rsidRDefault="00A04F3D" w:rsidP="00A04F3D">
      <w:pPr>
        <w:spacing w:after="0" w:line="240" w:lineRule="auto"/>
        <w:rPr>
          <w:b/>
          <w:szCs w:val="24"/>
        </w:rPr>
      </w:pPr>
      <w:r>
        <w:rPr>
          <w:szCs w:val="24"/>
        </w:rPr>
        <w:t>Data source: GaBi8.1.0.29, Professional database, service pack 34. ’NA’ refers to not applicable.</w:t>
      </w:r>
      <w:r>
        <w:rPr>
          <w:b/>
          <w:szCs w:val="24"/>
        </w:rPr>
        <w:t xml:space="preserve"> </w:t>
      </w:r>
      <w:r>
        <w:rPr>
          <w:szCs w:val="24"/>
          <w:vertAlign w:val="superscript"/>
        </w:rPr>
        <w:t>1</w:t>
      </w:r>
      <w:r>
        <w:rPr>
          <w:szCs w:val="24"/>
        </w:rPr>
        <w:t>TS refers to ThinkStep and USLCI refers to the Uni</w:t>
      </w:r>
      <w:r w:rsidR="00EB639F">
        <w:rPr>
          <w:szCs w:val="24"/>
        </w:rPr>
        <w:t>ted States Life Cycle Inventory</w:t>
      </w:r>
      <w:bookmarkStart w:id="3" w:name="_GoBack"/>
      <w:bookmarkEnd w:id="3"/>
    </w:p>
    <w:p w:rsidR="00A04F3D" w:rsidRDefault="00A04F3D" w:rsidP="00A04F3D">
      <w:pPr>
        <w:pStyle w:val="berschrift1"/>
        <w:spacing w:after="0" w:line="240" w:lineRule="auto"/>
        <w:rPr>
          <w:color w:val="auto"/>
          <w:szCs w:val="24"/>
        </w:rPr>
        <w:sectPr w:rsidR="00A04F3D" w:rsidSect="00844443">
          <w:pgSz w:w="15840" w:h="12240" w:orient="landscape"/>
          <w:pgMar w:top="1440" w:right="1440" w:bottom="1170" w:left="1440" w:header="720" w:footer="720" w:gutter="0"/>
          <w:lnNumType w:countBy="1" w:restart="continuous"/>
          <w:cols w:space="720"/>
          <w:docGrid w:linePitch="360"/>
        </w:sectPr>
      </w:pPr>
    </w:p>
    <w:p w:rsidR="00A04F3D" w:rsidRDefault="00A04F3D" w:rsidP="00A04F3D">
      <w:pPr>
        <w:pStyle w:val="berschrift1"/>
        <w:spacing w:before="0" w:after="0" w:line="480" w:lineRule="auto"/>
        <w:ind w:left="360"/>
        <w:rPr>
          <w:color w:val="auto"/>
          <w:szCs w:val="24"/>
        </w:rPr>
      </w:pPr>
      <w:r>
        <w:rPr>
          <w:b/>
          <w:color w:val="auto"/>
          <w:szCs w:val="24"/>
        </w:rPr>
        <w:lastRenderedPageBreak/>
        <w:t>S2</w:t>
      </w:r>
      <w:r>
        <w:rPr>
          <w:color w:val="auto"/>
          <w:szCs w:val="24"/>
        </w:rPr>
        <w:t>: Information and additional scenarios for packaging alternatives</w:t>
      </w:r>
    </w:p>
    <w:p w:rsidR="00A04F3D" w:rsidRDefault="00A04F3D" w:rsidP="009A77BC">
      <w:pPr>
        <w:tabs>
          <w:tab w:val="left" w:pos="360"/>
        </w:tabs>
        <w:spacing w:after="0" w:line="240" w:lineRule="auto"/>
        <w:rPr>
          <w:szCs w:val="24"/>
        </w:rPr>
      </w:pPr>
      <w:r>
        <w:rPr>
          <w:szCs w:val="24"/>
        </w:rPr>
        <w:tab/>
      </w:r>
      <w:r>
        <w:rPr>
          <w:szCs w:val="24"/>
        </w:rPr>
        <w:tab/>
        <w:t>Reducing the mass of the PET bottle by 26%, 16g, or 55%, 35g, achieves the same decrease in GWP as 50% and 100% replacement of PET by RPET, respectively, and leads to a slightly larger decrease in smog air, a slightly smaller decrease in TPE, and a marginal decrease in all other impact categories. Reducing the mass of the bottle by 10g and adding 50% recycled content achieves results between those of the 50% and 100% recycled content scenarios , as illustrated in Table S2a.</w:t>
      </w:r>
    </w:p>
    <w:p w:rsidR="009A77BC" w:rsidRDefault="009A77BC" w:rsidP="009A77BC">
      <w:pPr>
        <w:tabs>
          <w:tab w:val="left" w:pos="360"/>
        </w:tabs>
        <w:spacing w:after="0" w:line="240" w:lineRule="auto"/>
        <w:rPr>
          <w:szCs w:val="24"/>
        </w:rPr>
      </w:pPr>
    </w:p>
    <w:p w:rsidR="00A04F3D" w:rsidRDefault="00A04F3D" w:rsidP="00A04F3D">
      <w:pPr>
        <w:tabs>
          <w:tab w:val="left" w:pos="360"/>
        </w:tabs>
        <w:spacing w:after="0" w:line="240" w:lineRule="auto"/>
        <w:rPr>
          <w:szCs w:val="24"/>
        </w:rPr>
      </w:pPr>
      <w:r>
        <w:rPr>
          <w:b/>
          <w:szCs w:val="24"/>
        </w:rPr>
        <w:t>Table S2a</w:t>
      </w:r>
      <w:r>
        <w:rPr>
          <w:szCs w:val="24"/>
        </w:rPr>
        <w:t xml:space="preserve"> The absolute and percent changes of total primary energy, renewable and nonrenewable, (TPE), global warming potential (GWP), smog air, and eutrophication potential (EP), when reducing the mass of the PET bottle by 26% and 55%, and from reducing the mass by 10g and adding a 50% recycled content.</w:t>
      </w:r>
    </w:p>
    <w:tbl>
      <w:tblPr>
        <w:tblStyle w:val="TableGrid1"/>
        <w:tblW w:w="5042" w:type="pct"/>
        <w:tblInd w:w="0" w:type="dxa"/>
        <w:tblLook w:val="0620" w:firstRow="1" w:lastRow="0" w:firstColumn="0" w:lastColumn="0" w:noHBand="1" w:noVBand="1"/>
      </w:tblPr>
      <w:tblGrid>
        <w:gridCol w:w="1347"/>
        <w:gridCol w:w="1539"/>
        <w:gridCol w:w="999"/>
        <w:gridCol w:w="1597"/>
        <w:gridCol w:w="1097"/>
        <w:gridCol w:w="1599"/>
        <w:gridCol w:w="1261"/>
      </w:tblGrid>
      <w:tr w:rsidR="00A04F3D" w:rsidRPr="00A677DC" w:rsidTr="00844443">
        <w:trPr>
          <w:trHeight w:val="158"/>
        </w:trPr>
        <w:tc>
          <w:tcPr>
            <w:tcW w:w="714" w:type="pct"/>
            <w:vMerge w:val="restart"/>
            <w:tcBorders>
              <w:top w:val="single" w:sz="4" w:space="0" w:color="000000"/>
            </w:tcBorders>
          </w:tcPr>
          <w:p w:rsidR="00A04F3D" w:rsidRPr="00A677DC" w:rsidRDefault="00A04F3D" w:rsidP="00844443">
            <w:pPr>
              <w:tabs>
                <w:tab w:val="left" w:pos="360"/>
              </w:tabs>
              <w:spacing w:after="0" w:line="240" w:lineRule="auto"/>
              <w:rPr>
                <w:b/>
                <w:caps/>
                <w:sz w:val="20"/>
                <w:szCs w:val="24"/>
              </w:rPr>
            </w:pPr>
            <w:r w:rsidRPr="00A677DC">
              <w:rPr>
                <w:b/>
                <w:bCs/>
                <w:sz w:val="20"/>
                <w:szCs w:val="24"/>
              </w:rPr>
              <w:t>Impact category</w:t>
            </w:r>
          </w:p>
        </w:tc>
        <w:tc>
          <w:tcPr>
            <w:tcW w:w="1344" w:type="pct"/>
            <w:gridSpan w:val="2"/>
            <w:tcBorders>
              <w:top w:val="single" w:sz="4" w:space="0" w:color="000000"/>
            </w:tcBorders>
          </w:tcPr>
          <w:p w:rsidR="00A04F3D" w:rsidRPr="00A677DC" w:rsidRDefault="00A04F3D" w:rsidP="00844443">
            <w:pPr>
              <w:tabs>
                <w:tab w:val="left" w:pos="360"/>
              </w:tabs>
              <w:spacing w:after="0" w:line="240" w:lineRule="auto"/>
              <w:rPr>
                <w:b/>
                <w:bCs/>
                <w:caps/>
                <w:sz w:val="20"/>
                <w:szCs w:val="24"/>
              </w:rPr>
            </w:pPr>
            <w:r w:rsidRPr="00A677DC">
              <w:rPr>
                <w:b/>
                <w:sz w:val="20"/>
                <w:szCs w:val="24"/>
              </w:rPr>
              <w:t>26% mass reduction</w:t>
            </w:r>
          </w:p>
        </w:tc>
        <w:tc>
          <w:tcPr>
            <w:tcW w:w="1427" w:type="pct"/>
            <w:gridSpan w:val="2"/>
            <w:tcBorders>
              <w:top w:val="single" w:sz="4" w:space="0" w:color="000000"/>
            </w:tcBorders>
          </w:tcPr>
          <w:p w:rsidR="00A04F3D" w:rsidRPr="00A677DC" w:rsidRDefault="00A04F3D" w:rsidP="00844443">
            <w:pPr>
              <w:tabs>
                <w:tab w:val="left" w:pos="360"/>
              </w:tabs>
              <w:spacing w:after="0" w:line="240" w:lineRule="auto"/>
              <w:rPr>
                <w:b/>
                <w:caps/>
                <w:sz w:val="20"/>
                <w:szCs w:val="24"/>
              </w:rPr>
            </w:pPr>
            <w:r w:rsidRPr="00A677DC">
              <w:rPr>
                <w:b/>
                <w:bCs/>
                <w:sz w:val="20"/>
                <w:szCs w:val="24"/>
              </w:rPr>
              <w:t xml:space="preserve">55% mass reduction </w:t>
            </w:r>
          </w:p>
        </w:tc>
        <w:tc>
          <w:tcPr>
            <w:tcW w:w="1515" w:type="pct"/>
            <w:gridSpan w:val="2"/>
            <w:tcBorders>
              <w:top w:val="single" w:sz="4" w:space="0" w:color="000000"/>
            </w:tcBorders>
          </w:tcPr>
          <w:p w:rsidR="00A04F3D" w:rsidRPr="00A677DC" w:rsidRDefault="00A04F3D" w:rsidP="00844443">
            <w:pPr>
              <w:tabs>
                <w:tab w:val="left" w:pos="360"/>
              </w:tabs>
              <w:spacing w:after="0" w:line="240" w:lineRule="auto"/>
              <w:rPr>
                <w:b/>
                <w:caps/>
                <w:sz w:val="20"/>
                <w:szCs w:val="24"/>
              </w:rPr>
            </w:pPr>
            <w:r w:rsidRPr="00A677DC">
              <w:rPr>
                <w:b/>
                <w:bCs/>
                <w:sz w:val="20"/>
                <w:szCs w:val="24"/>
              </w:rPr>
              <w:t>10g mass reduction + 50% recycled content</w:t>
            </w:r>
          </w:p>
        </w:tc>
      </w:tr>
      <w:tr w:rsidR="00A04F3D" w:rsidRPr="00A677DC" w:rsidTr="00844443">
        <w:trPr>
          <w:trHeight w:val="228"/>
        </w:trPr>
        <w:tc>
          <w:tcPr>
            <w:tcW w:w="714" w:type="pct"/>
            <w:vMerge/>
            <w:tcBorders>
              <w:bottom w:val="single" w:sz="4" w:space="0" w:color="000000"/>
            </w:tcBorders>
          </w:tcPr>
          <w:p w:rsidR="00A04F3D" w:rsidRPr="00A677DC" w:rsidRDefault="00A04F3D" w:rsidP="00844443">
            <w:pPr>
              <w:tabs>
                <w:tab w:val="left" w:pos="360"/>
              </w:tabs>
              <w:spacing w:after="0" w:line="240" w:lineRule="auto"/>
              <w:rPr>
                <w:sz w:val="20"/>
                <w:szCs w:val="24"/>
              </w:rPr>
            </w:pPr>
          </w:p>
        </w:tc>
        <w:tc>
          <w:tcPr>
            <w:tcW w:w="815" w:type="pct"/>
            <w:tcBorders>
              <w:bottom w:val="single" w:sz="4" w:space="0" w:color="000000"/>
            </w:tcBorders>
          </w:tcPr>
          <w:p w:rsidR="00A04F3D" w:rsidRPr="00A677DC" w:rsidRDefault="00A04F3D" w:rsidP="00844443">
            <w:pPr>
              <w:tabs>
                <w:tab w:val="left" w:pos="360"/>
              </w:tabs>
              <w:spacing w:after="0" w:line="240" w:lineRule="auto"/>
              <w:jc w:val="center"/>
              <w:rPr>
                <w:sz w:val="20"/>
                <w:szCs w:val="24"/>
              </w:rPr>
            </w:pPr>
            <w:r w:rsidRPr="00A677DC">
              <w:rPr>
                <w:sz w:val="20"/>
                <w:szCs w:val="24"/>
              </w:rPr>
              <w:t>Unsweetened Almond Milk Impact</w:t>
            </w:r>
          </w:p>
        </w:tc>
        <w:tc>
          <w:tcPr>
            <w:tcW w:w="529" w:type="pct"/>
            <w:tcBorders>
              <w:bottom w:val="single" w:sz="4" w:space="0" w:color="000000"/>
            </w:tcBorders>
          </w:tcPr>
          <w:p w:rsidR="00A04F3D" w:rsidRPr="00A677DC" w:rsidRDefault="00A04F3D" w:rsidP="00844443">
            <w:pPr>
              <w:tabs>
                <w:tab w:val="left" w:pos="360"/>
              </w:tabs>
              <w:spacing w:after="0" w:line="240" w:lineRule="auto"/>
              <w:jc w:val="center"/>
              <w:rPr>
                <w:sz w:val="20"/>
                <w:szCs w:val="24"/>
              </w:rPr>
            </w:pPr>
            <w:r w:rsidRPr="00A677DC">
              <w:rPr>
                <w:sz w:val="20"/>
                <w:szCs w:val="24"/>
              </w:rPr>
              <w:t>Percent reduction</w:t>
            </w:r>
          </w:p>
        </w:tc>
        <w:tc>
          <w:tcPr>
            <w:tcW w:w="846" w:type="pct"/>
            <w:tcBorders>
              <w:bottom w:val="single" w:sz="4" w:space="0" w:color="000000"/>
            </w:tcBorders>
          </w:tcPr>
          <w:p w:rsidR="00A04F3D" w:rsidRPr="00A677DC" w:rsidRDefault="00A04F3D" w:rsidP="00844443">
            <w:pPr>
              <w:tabs>
                <w:tab w:val="left" w:pos="360"/>
              </w:tabs>
              <w:spacing w:after="0" w:line="240" w:lineRule="auto"/>
              <w:jc w:val="center"/>
              <w:rPr>
                <w:sz w:val="20"/>
                <w:szCs w:val="24"/>
              </w:rPr>
            </w:pPr>
            <w:r w:rsidRPr="00A677DC">
              <w:rPr>
                <w:sz w:val="20"/>
                <w:szCs w:val="24"/>
              </w:rPr>
              <w:t>Unsweetened Almond Milk Impact</w:t>
            </w:r>
          </w:p>
        </w:tc>
        <w:tc>
          <w:tcPr>
            <w:tcW w:w="581" w:type="pct"/>
            <w:tcBorders>
              <w:bottom w:val="single" w:sz="4" w:space="0" w:color="000000"/>
            </w:tcBorders>
          </w:tcPr>
          <w:p w:rsidR="00A04F3D" w:rsidRPr="00A677DC" w:rsidRDefault="00A04F3D" w:rsidP="00844443">
            <w:pPr>
              <w:tabs>
                <w:tab w:val="left" w:pos="360"/>
              </w:tabs>
              <w:spacing w:after="0" w:line="240" w:lineRule="auto"/>
              <w:jc w:val="center"/>
              <w:rPr>
                <w:sz w:val="20"/>
                <w:szCs w:val="24"/>
              </w:rPr>
            </w:pPr>
            <w:r w:rsidRPr="00A677DC">
              <w:rPr>
                <w:sz w:val="20"/>
                <w:szCs w:val="24"/>
              </w:rPr>
              <w:t>Percent Reduction</w:t>
            </w:r>
          </w:p>
        </w:tc>
        <w:tc>
          <w:tcPr>
            <w:tcW w:w="847" w:type="pct"/>
            <w:tcBorders>
              <w:bottom w:val="single" w:sz="4" w:space="0" w:color="000000"/>
            </w:tcBorders>
          </w:tcPr>
          <w:p w:rsidR="00A04F3D" w:rsidRPr="00A677DC" w:rsidRDefault="00A04F3D" w:rsidP="00844443">
            <w:pPr>
              <w:tabs>
                <w:tab w:val="left" w:pos="360"/>
              </w:tabs>
              <w:spacing w:after="0" w:line="240" w:lineRule="auto"/>
              <w:jc w:val="center"/>
              <w:rPr>
                <w:sz w:val="20"/>
                <w:szCs w:val="24"/>
              </w:rPr>
            </w:pPr>
            <w:r w:rsidRPr="00A677DC">
              <w:rPr>
                <w:sz w:val="20"/>
                <w:szCs w:val="24"/>
              </w:rPr>
              <w:t>Unsweetened Almond Milk Impact</w:t>
            </w:r>
          </w:p>
        </w:tc>
        <w:tc>
          <w:tcPr>
            <w:tcW w:w="668" w:type="pct"/>
            <w:tcBorders>
              <w:bottom w:val="single" w:sz="4" w:space="0" w:color="000000"/>
            </w:tcBorders>
          </w:tcPr>
          <w:p w:rsidR="00A04F3D" w:rsidRPr="00A677DC" w:rsidRDefault="00A04F3D" w:rsidP="00844443">
            <w:pPr>
              <w:tabs>
                <w:tab w:val="left" w:pos="360"/>
              </w:tabs>
              <w:spacing w:after="0" w:line="240" w:lineRule="auto"/>
              <w:jc w:val="center"/>
              <w:rPr>
                <w:sz w:val="20"/>
                <w:szCs w:val="24"/>
              </w:rPr>
            </w:pPr>
            <w:r w:rsidRPr="00A677DC">
              <w:rPr>
                <w:sz w:val="20"/>
                <w:szCs w:val="24"/>
              </w:rPr>
              <w:t>Percent Reduction</w:t>
            </w:r>
          </w:p>
        </w:tc>
      </w:tr>
      <w:tr w:rsidR="00A04F3D" w:rsidRPr="00A677DC" w:rsidTr="00844443">
        <w:trPr>
          <w:trHeight w:val="90"/>
        </w:trPr>
        <w:tc>
          <w:tcPr>
            <w:tcW w:w="714" w:type="pct"/>
            <w:tcBorders>
              <w:top w:val="single" w:sz="4" w:space="0" w:color="000000"/>
            </w:tcBorders>
          </w:tcPr>
          <w:p w:rsidR="00A04F3D" w:rsidRPr="00A677DC" w:rsidRDefault="00A04F3D" w:rsidP="00844443">
            <w:pPr>
              <w:tabs>
                <w:tab w:val="left" w:pos="360"/>
              </w:tabs>
              <w:spacing w:after="0" w:line="240" w:lineRule="auto"/>
              <w:rPr>
                <w:sz w:val="20"/>
                <w:szCs w:val="24"/>
              </w:rPr>
            </w:pPr>
            <w:r w:rsidRPr="00A677DC">
              <w:rPr>
                <w:sz w:val="20"/>
                <w:szCs w:val="24"/>
              </w:rPr>
              <w:t>TPE (MJ)</w:t>
            </w:r>
          </w:p>
        </w:tc>
        <w:tc>
          <w:tcPr>
            <w:tcW w:w="815" w:type="pct"/>
            <w:tcBorders>
              <w:top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bCs/>
                <w:kern w:val="24"/>
                <w:sz w:val="20"/>
                <w:szCs w:val="24"/>
              </w:rPr>
              <w:t>13.30</w:t>
            </w:r>
          </w:p>
        </w:tc>
        <w:tc>
          <w:tcPr>
            <w:tcW w:w="529" w:type="pct"/>
            <w:tcBorders>
              <w:top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bCs/>
                <w:kern w:val="24"/>
                <w:sz w:val="20"/>
                <w:szCs w:val="24"/>
              </w:rPr>
              <w:t>-11%</w:t>
            </w:r>
          </w:p>
        </w:tc>
        <w:tc>
          <w:tcPr>
            <w:tcW w:w="846" w:type="pct"/>
            <w:tcBorders>
              <w:top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bCs/>
                <w:kern w:val="24"/>
                <w:sz w:val="20"/>
                <w:szCs w:val="24"/>
              </w:rPr>
              <w:t>11.50</w:t>
            </w:r>
          </w:p>
        </w:tc>
        <w:tc>
          <w:tcPr>
            <w:tcW w:w="581" w:type="pct"/>
            <w:tcBorders>
              <w:top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bCs/>
                <w:kern w:val="24"/>
                <w:sz w:val="20"/>
                <w:szCs w:val="24"/>
              </w:rPr>
              <w:t>-23%</w:t>
            </w:r>
          </w:p>
        </w:tc>
        <w:tc>
          <w:tcPr>
            <w:tcW w:w="847" w:type="pct"/>
            <w:tcBorders>
              <w:top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bCs/>
                <w:kern w:val="24"/>
                <w:sz w:val="20"/>
                <w:szCs w:val="24"/>
              </w:rPr>
              <w:t>12.20</w:t>
            </w:r>
          </w:p>
        </w:tc>
        <w:tc>
          <w:tcPr>
            <w:tcW w:w="668" w:type="pct"/>
            <w:tcBorders>
              <w:top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bCs/>
                <w:kern w:val="24"/>
                <w:sz w:val="20"/>
                <w:szCs w:val="24"/>
              </w:rPr>
              <w:t>-18%</w:t>
            </w:r>
          </w:p>
        </w:tc>
      </w:tr>
      <w:tr w:rsidR="00A04F3D" w:rsidRPr="00A677DC" w:rsidTr="00844443">
        <w:trPr>
          <w:trHeight w:val="105"/>
        </w:trPr>
        <w:tc>
          <w:tcPr>
            <w:tcW w:w="714" w:type="pct"/>
          </w:tcPr>
          <w:p w:rsidR="00A04F3D" w:rsidRPr="00A677DC" w:rsidRDefault="00A04F3D" w:rsidP="00844443">
            <w:pPr>
              <w:tabs>
                <w:tab w:val="left" w:pos="360"/>
              </w:tabs>
              <w:spacing w:after="0" w:line="240" w:lineRule="auto"/>
              <w:rPr>
                <w:sz w:val="20"/>
                <w:szCs w:val="24"/>
              </w:rPr>
            </w:pPr>
            <w:r w:rsidRPr="00A677DC">
              <w:rPr>
                <w:sz w:val="20"/>
                <w:szCs w:val="24"/>
              </w:rPr>
              <w:t>GWP (kg CO</w:t>
            </w:r>
            <w:r w:rsidRPr="00A677DC">
              <w:rPr>
                <w:sz w:val="20"/>
                <w:szCs w:val="24"/>
                <w:vertAlign w:val="subscript"/>
              </w:rPr>
              <w:t>2</w:t>
            </w:r>
            <w:r w:rsidRPr="00A677DC">
              <w:rPr>
                <w:sz w:val="20"/>
                <w:szCs w:val="24"/>
              </w:rPr>
              <w:t>e)</w:t>
            </w:r>
          </w:p>
        </w:tc>
        <w:tc>
          <w:tcPr>
            <w:tcW w:w="815"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0.65</w:t>
            </w:r>
          </w:p>
        </w:tc>
        <w:tc>
          <w:tcPr>
            <w:tcW w:w="529"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-9%</w:t>
            </w:r>
          </w:p>
        </w:tc>
        <w:tc>
          <w:tcPr>
            <w:tcW w:w="846"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0.58</w:t>
            </w:r>
          </w:p>
        </w:tc>
        <w:tc>
          <w:tcPr>
            <w:tcW w:w="581"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-19%</w:t>
            </w:r>
          </w:p>
        </w:tc>
        <w:tc>
          <w:tcPr>
            <w:tcW w:w="847"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0.62</w:t>
            </w:r>
          </w:p>
        </w:tc>
        <w:tc>
          <w:tcPr>
            <w:tcW w:w="668"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-12%</w:t>
            </w:r>
          </w:p>
        </w:tc>
      </w:tr>
      <w:tr w:rsidR="00A04F3D" w:rsidRPr="00A677DC" w:rsidTr="00844443">
        <w:trPr>
          <w:trHeight w:val="98"/>
        </w:trPr>
        <w:tc>
          <w:tcPr>
            <w:tcW w:w="714" w:type="pct"/>
          </w:tcPr>
          <w:p w:rsidR="00A04F3D" w:rsidRPr="00A677DC" w:rsidRDefault="00A04F3D" w:rsidP="00844443">
            <w:pPr>
              <w:tabs>
                <w:tab w:val="left" w:pos="360"/>
              </w:tabs>
              <w:spacing w:after="0" w:line="240" w:lineRule="auto"/>
              <w:rPr>
                <w:sz w:val="20"/>
                <w:szCs w:val="24"/>
              </w:rPr>
            </w:pPr>
            <w:r w:rsidRPr="00A677DC">
              <w:rPr>
                <w:sz w:val="20"/>
                <w:szCs w:val="24"/>
              </w:rPr>
              <w:t>Smog (kg O</w:t>
            </w:r>
            <w:r w:rsidRPr="00A677DC">
              <w:rPr>
                <w:sz w:val="20"/>
                <w:szCs w:val="24"/>
                <w:vertAlign w:val="subscript"/>
              </w:rPr>
              <w:t>3</w:t>
            </w:r>
            <w:r w:rsidRPr="00A677DC">
              <w:rPr>
                <w:sz w:val="20"/>
                <w:szCs w:val="24"/>
              </w:rPr>
              <w:t>e)</w:t>
            </w:r>
          </w:p>
        </w:tc>
        <w:tc>
          <w:tcPr>
            <w:tcW w:w="815"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2.31E-2</w:t>
            </w:r>
          </w:p>
        </w:tc>
        <w:tc>
          <w:tcPr>
            <w:tcW w:w="529"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-6%</w:t>
            </w:r>
          </w:p>
        </w:tc>
        <w:tc>
          <w:tcPr>
            <w:tcW w:w="846"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2.14E-2</w:t>
            </w:r>
          </w:p>
        </w:tc>
        <w:tc>
          <w:tcPr>
            <w:tcW w:w="581"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-13%</w:t>
            </w:r>
          </w:p>
        </w:tc>
        <w:tc>
          <w:tcPr>
            <w:tcW w:w="847"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2.30E-2</w:t>
            </w:r>
          </w:p>
        </w:tc>
        <w:tc>
          <w:tcPr>
            <w:tcW w:w="668" w:type="pct"/>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-7%</w:t>
            </w:r>
          </w:p>
        </w:tc>
      </w:tr>
      <w:tr w:rsidR="00A04F3D" w:rsidRPr="00A677DC" w:rsidTr="00844443">
        <w:trPr>
          <w:trHeight w:val="95"/>
        </w:trPr>
        <w:tc>
          <w:tcPr>
            <w:tcW w:w="714" w:type="pct"/>
            <w:tcBorders>
              <w:bottom w:val="single" w:sz="4" w:space="0" w:color="000000"/>
            </w:tcBorders>
          </w:tcPr>
          <w:p w:rsidR="00A04F3D" w:rsidRPr="00A677DC" w:rsidRDefault="00A04F3D" w:rsidP="00844443">
            <w:pPr>
              <w:tabs>
                <w:tab w:val="left" w:pos="360"/>
              </w:tabs>
              <w:spacing w:after="0" w:line="240" w:lineRule="auto"/>
              <w:rPr>
                <w:sz w:val="20"/>
                <w:szCs w:val="24"/>
              </w:rPr>
            </w:pPr>
            <w:r w:rsidRPr="00A677DC">
              <w:rPr>
                <w:sz w:val="20"/>
                <w:szCs w:val="24"/>
              </w:rPr>
              <w:t>EP (kg Ne)</w:t>
            </w:r>
          </w:p>
        </w:tc>
        <w:tc>
          <w:tcPr>
            <w:tcW w:w="815" w:type="pct"/>
            <w:tcBorders>
              <w:bottom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2.63E-4</w:t>
            </w:r>
          </w:p>
        </w:tc>
        <w:tc>
          <w:tcPr>
            <w:tcW w:w="529" w:type="pct"/>
            <w:tcBorders>
              <w:bottom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-2%</w:t>
            </w:r>
          </w:p>
        </w:tc>
        <w:tc>
          <w:tcPr>
            <w:tcW w:w="846" w:type="pct"/>
            <w:tcBorders>
              <w:bottom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2.55E-4</w:t>
            </w:r>
          </w:p>
        </w:tc>
        <w:tc>
          <w:tcPr>
            <w:tcW w:w="581" w:type="pct"/>
            <w:tcBorders>
              <w:bottom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-5%</w:t>
            </w:r>
          </w:p>
        </w:tc>
        <w:tc>
          <w:tcPr>
            <w:tcW w:w="847" w:type="pct"/>
            <w:tcBorders>
              <w:bottom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3.08E-4</w:t>
            </w:r>
          </w:p>
        </w:tc>
        <w:tc>
          <w:tcPr>
            <w:tcW w:w="668" w:type="pct"/>
            <w:tcBorders>
              <w:bottom w:val="single" w:sz="4" w:space="0" w:color="000000"/>
            </w:tcBorders>
            <w:shd w:val="clear" w:color="000000" w:fill="FFFFFF"/>
          </w:tcPr>
          <w:p w:rsidR="00A04F3D" w:rsidRPr="00A677DC" w:rsidRDefault="00A04F3D" w:rsidP="00844443">
            <w:pPr>
              <w:tabs>
                <w:tab w:val="left" w:pos="360"/>
              </w:tabs>
              <w:spacing w:after="0" w:line="240" w:lineRule="auto"/>
              <w:jc w:val="center"/>
              <w:rPr>
                <w:sz w:val="20"/>
                <w:szCs w:val="24"/>
              </w:rPr>
            </w:pPr>
            <w:r w:rsidRPr="00A677DC">
              <w:rPr>
                <w:kern w:val="24"/>
                <w:sz w:val="20"/>
                <w:szCs w:val="24"/>
              </w:rPr>
              <w:t>14%</w:t>
            </w:r>
          </w:p>
        </w:tc>
      </w:tr>
    </w:tbl>
    <w:p w:rsidR="00A04F3D" w:rsidRDefault="00A04F3D" w:rsidP="00A04F3D">
      <w:pPr>
        <w:tabs>
          <w:tab w:val="left" w:pos="360"/>
          <w:tab w:val="left" w:pos="1253"/>
        </w:tabs>
        <w:spacing w:after="0" w:line="480" w:lineRule="auto"/>
        <w:jc w:val="both"/>
        <w:rPr>
          <w:b/>
          <w:szCs w:val="24"/>
        </w:rPr>
      </w:pPr>
    </w:p>
    <w:p w:rsidR="00A04F3D" w:rsidRDefault="00A04F3D" w:rsidP="009A77BC">
      <w:pPr>
        <w:tabs>
          <w:tab w:val="left" w:pos="360"/>
          <w:tab w:val="left" w:pos="1253"/>
        </w:tabs>
        <w:spacing w:after="0" w:line="240" w:lineRule="auto"/>
        <w:jc w:val="both"/>
        <w:rPr>
          <w:szCs w:val="24"/>
        </w:rPr>
      </w:pPr>
      <w:r>
        <w:rPr>
          <w:szCs w:val="24"/>
        </w:rPr>
        <w:t>Table S2 shows the per-kg CO</w:t>
      </w:r>
      <w:r w:rsidRPr="00080876">
        <w:rPr>
          <w:szCs w:val="24"/>
          <w:vertAlign w:val="subscript"/>
        </w:rPr>
        <w:t>2</w:t>
      </w:r>
      <w:r>
        <w:rPr>
          <w:szCs w:val="24"/>
        </w:rPr>
        <w:t>e intensity of PET and RPET as well as the CO2e intensity of these materials used in the primary packaging. For comparison, HDPE and liquid packaging board are included as well.</w:t>
      </w:r>
    </w:p>
    <w:p w:rsidR="009A77BC" w:rsidRDefault="009A77BC" w:rsidP="009A77BC">
      <w:pPr>
        <w:tabs>
          <w:tab w:val="left" w:pos="360"/>
          <w:tab w:val="left" w:pos="1253"/>
        </w:tabs>
        <w:spacing w:after="0" w:line="240" w:lineRule="auto"/>
        <w:jc w:val="both"/>
        <w:rPr>
          <w:szCs w:val="24"/>
        </w:rPr>
      </w:pPr>
    </w:p>
    <w:p w:rsidR="009A77BC" w:rsidRPr="00080876" w:rsidRDefault="009A77BC" w:rsidP="009A77BC">
      <w:pPr>
        <w:tabs>
          <w:tab w:val="left" w:pos="360"/>
          <w:tab w:val="left" w:pos="1253"/>
        </w:tabs>
        <w:spacing w:after="0" w:line="240" w:lineRule="auto"/>
        <w:jc w:val="both"/>
        <w:rPr>
          <w:szCs w:val="24"/>
        </w:rPr>
        <w:sectPr w:rsidR="009A77BC" w:rsidRPr="00080876" w:rsidSect="00844443">
          <w:pgSz w:w="12240" w:h="15840"/>
          <w:pgMar w:top="1440" w:right="1440" w:bottom="1440" w:left="1440" w:header="720" w:footer="720" w:gutter="0"/>
          <w:cols w:space="720"/>
          <w:docGrid w:linePitch="360"/>
        </w:sectPr>
      </w:pPr>
    </w:p>
    <w:p w:rsidR="00A04F3D" w:rsidRDefault="00A04F3D" w:rsidP="00A04F3D">
      <w:pPr>
        <w:tabs>
          <w:tab w:val="left" w:pos="360"/>
        </w:tabs>
        <w:spacing w:after="0" w:line="240" w:lineRule="auto"/>
        <w:rPr>
          <w:szCs w:val="24"/>
        </w:rPr>
      </w:pPr>
      <w:r>
        <w:rPr>
          <w:b/>
          <w:szCs w:val="24"/>
        </w:rPr>
        <w:t>Table S2</w:t>
      </w:r>
      <w:r>
        <w:rPr>
          <w:szCs w:val="24"/>
        </w:rPr>
        <w:t xml:space="preserve"> Per kilogram GWP of PET, RPET, HDPE, and liquid packaging board (cardboard and LDPE), as well as the container mass by material type (reported in the reviewed literature), and the container GWP by material type.  </w:t>
      </w:r>
    </w:p>
    <w:tbl>
      <w:tblPr>
        <w:tblStyle w:val="Tabellenraster"/>
        <w:tblW w:w="5246" w:type="pct"/>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149"/>
        <w:gridCol w:w="1994"/>
        <w:gridCol w:w="2068"/>
        <w:gridCol w:w="3610"/>
      </w:tblGrid>
      <w:tr w:rsidR="00A04F3D" w:rsidRPr="00A677DC" w:rsidTr="00844443">
        <w:trPr>
          <w:trHeight w:val="143"/>
        </w:trPr>
        <w:tc>
          <w:tcPr>
            <w:tcW w:w="1094" w:type="pct"/>
            <w:tcBorders>
              <w:top w:val="single" w:sz="4" w:space="0" w:color="000000"/>
              <w:bottom w:val="single" w:sz="4" w:space="0" w:color="000000"/>
            </w:tcBorders>
            <w:vAlign w:val="center"/>
          </w:tcPr>
          <w:p w:rsidR="00A04F3D" w:rsidRPr="00A677DC" w:rsidRDefault="00A04F3D" w:rsidP="00844443">
            <w:pPr>
              <w:tabs>
                <w:tab w:val="left" w:pos="360"/>
              </w:tabs>
              <w:spacing w:line="240" w:lineRule="auto"/>
              <w:jc w:val="center"/>
              <w:rPr>
                <w:b/>
                <w:sz w:val="20"/>
                <w:szCs w:val="24"/>
              </w:rPr>
            </w:pPr>
            <w:r w:rsidRPr="00A677DC">
              <w:rPr>
                <w:b/>
                <w:sz w:val="20"/>
                <w:szCs w:val="24"/>
              </w:rPr>
              <w:t>Material</w:t>
            </w:r>
          </w:p>
        </w:tc>
        <w:tc>
          <w:tcPr>
            <w:tcW w:w="1015" w:type="pct"/>
            <w:tcBorders>
              <w:top w:val="single" w:sz="4" w:space="0" w:color="000000"/>
              <w:bottom w:val="single" w:sz="4" w:space="0" w:color="000000"/>
            </w:tcBorders>
            <w:vAlign w:val="center"/>
          </w:tcPr>
          <w:p w:rsidR="00A04F3D" w:rsidRPr="00A677DC" w:rsidRDefault="00A04F3D" w:rsidP="00844443">
            <w:pPr>
              <w:tabs>
                <w:tab w:val="left" w:pos="360"/>
              </w:tabs>
              <w:spacing w:line="240" w:lineRule="auto"/>
              <w:jc w:val="center"/>
              <w:rPr>
                <w:b/>
                <w:sz w:val="20"/>
                <w:szCs w:val="24"/>
              </w:rPr>
            </w:pPr>
            <w:r w:rsidRPr="00A677DC">
              <w:rPr>
                <w:b/>
                <w:sz w:val="20"/>
                <w:szCs w:val="24"/>
              </w:rPr>
              <w:t>GWP (kg CO</w:t>
            </w:r>
            <w:r w:rsidRPr="00A677DC">
              <w:rPr>
                <w:b/>
                <w:sz w:val="20"/>
                <w:szCs w:val="24"/>
                <w:vertAlign w:val="subscript"/>
              </w:rPr>
              <w:t>2</w:t>
            </w:r>
            <w:r w:rsidRPr="00A677DC">
              <w:rPr>
                <w:b/>
                <w:sz w:val="20"/>
                <w:szCs w:val="24"/>
              </w:rPr>
              <w:t>e/kg)</w:t>
            </w:r>
          </w:p>
        </w:tc>
        <w:tc>
          <w:tcPr>
            <w:tcW w:w="1053" w:type="pct"/>
            <w:tcBorders>
              <w:top w:val="single" w:sz="4" w:space="0" w:color="000000"/>
              <w:bottom w:val="single" w:sz="4" w:space="0" w:color="000000"/>
            </w:tcBorders>
            <w:vAlign w:val="center"/>
          </w:tcPr>
          <w:p w:rsidR="00A04F3D" w:rsidRPr="00A677DC" w:rsidRDefault="00A04F3D" w:rsidP="00844443">
            <w:pPr>
              <w:tabs>
                <w:tab w:val="left" w:pos="360"/>
              </w:tabs>
              <w:spacing w:line="240" w:lineRule="auto"/>
              <w:jc w:val="center"/>
              <w:rPr>
                <w:b/>
                <w:sz w:val="20"/>
                <w:szCs w:val="24"/>
              </w:rPr>
            </w:pPr>
            <w:r w:rsidRPr="00A677DC">
              <w:rPr>
                <w:b/>
                <w:sz w:val="20"/>
                <w:szCs w:val="24"/>
              </w:rPr>
              <w:t>Container Mass (g)</w:t>
            </w:r>
          </w:p>
        </w:tc>
        <w:tc>
          <w:tcPr>
            <w:tcW w:w="1838" w:type="pct"/>
            <w:tcBorders>
              <w:top w:val="single" w:sz="4" w:space="0" w:color="000000"/>
              <w:bottom w:val="single" w:sz="4" w:space="0" w:color="000000"/>
            </w:tcBorders>
          </w:tcPr>
          <w:p w:rsidR="00A04F3D" w:rsidRPr="00A677DC" w:rsidRDefault="00A04F3D" w:rsidP="00844443">
            <w:pPr>
              <w:tabs>
                <w:tab w:val="left" w:pos="360"/>
              </w:tabs>
              <w:spacing w:line="240" w:lineRule="auto"/>
              <w:rPr>
                <w:b/>
                <w:caps/>
                <w:sz w:val="20"/>
                <w:szCs w:val="24"/>
              </w:rPr>
            </w:pPr>
            <w:r w:rsidRPr="00A677DC">
              <w:rPr>
                <w:b/>
                <w:sz w:val="20"/>
                <w:szCs w:val="24"/>
              </w:rPr>
              <w:t>GWP by Container</w:t>
            </w:r>
            <w:r w:rsidRPr="00A677DC">
              <w:rPr>
                <w:b/>
                <w:caps/>
                <w:sz w:val="20"/>
                <w:szCs w:val="24"/>
              </w:rPr>
              <w:t xml:space="preserve"> </w:t>
            </w:r>
            <w:r w:rsidRPr="00A677DC">
              <w:rPr>
                <w:b/>
                <w:sz w:val="20"/>
                <w:szCs w:val="24"/>
              </w:rPr>
              <w:t>(g CO</w:t>
            </w:r>
            <w:r w:rsidRPr="00A677DC">
              <w:rPr>
                <w:b/>
                <w:sz w:val="20"/>
                <w:szCs w:val="24"/>
                <w:vertAlign w:val="subscript"/>
              </w:rPr>
              <w:t>2</w:t>
            </w:r>
            <w:r w:rsidRPr="00A677DC">
              <w:rPr>
                <w:b/>
                <w:sz w:val="20"/>
                <w:szCs w:val="24"/>
              </w:rPr>
              <w:t>e/container)</w:t>
            </w:r>
          </w:p>
        </w:tc>
      </w:tr>
      <w:tr w:rsidR="00A04F3D" w:rsidRPr="00A677DC" w:rsidTr="00844443">
        <w:trPr>
          <w:trHeight w:val="234"/>
        </w:trPr>
        <w:tc>
          <w:tcPr>
            <w:tcW w:w="1094" w:type="pct"/>
            <w:tcBorders>
              <w:top w:val="single" w:sz="4" w:space="0" w:color="000000"/>
            </w:tcBorders>
            <w:vAlign w:val="center"/>
          </w:tcPr>
          <w:p w:rsidR="00A04F3D" w:rsidRPr="00A677DC" w:rsidRDefault="00A04F3D" w:rsidP="00844443">
            <w:pPr>
              <w:tabs>
                <w:tab w:val="left" w:pos="360"/>
              </w:tabs>
              <w:spacing w:line="240" w:lineRule="auto"/>
              <w:jc w:val="center"/>
              <w:rPr>
                <w:sz w:val="20"/>
                <w:szCs w:val="24"/>
              </w:rPr>
            </w:pPr>
            <w:r w:rsidRPr="00A677DC">
              <w:rPr>
                <w:sz w:val="20"/>
                <w:szCs w:val="24"/>
              </w:rPr>
              <w:t>PET</w:t>
            </w:r>
          </w:p>
        </w:tc>
        <w:tc>
          <w:tcPr>
            <w:tcW w:w="1015" w:type="pct"/>
            <w:tcBorders>
              <w:top w:val="single" w:sz="4" w:space="0" w:color="000000"/>
            </w:tcBorders>
            <w:shd w:val="clear" w:color="000000" w:fill="FFFFFF"/>
            <w:vAlign w:val="center"/>
          </w:tcPr>
          <w:p w:rsidR="00A04F3D" w:rsidRPr="00A677DC" w:rsidRDefault="00A04F3D" w:rsidP="00844443">
            <w:pPr>
              <w:tabs>
                <w:tab w:val="left" w:pos="360"/>
              </w:tabs>
              <w:spacing w:line="240" w:lineRule="auto"/>
              <w:jc w:val="center"/>
              <w:rPr>
                <w:sz w:val="20"/>
                <w:szCs w:val="24"/>
              </w:rPr>
            </w:pPr>
            <w:r w:rsidRPr="00A677DC">
              <w:rPr>
                <w:sz w:val="20"/>
                <w:szCs w:val="24"/>
              </w:rPr>
              <w:t>3.84</w:t>
            </w:r>
          </w:p>
        </w:tc>
        <w:tc>
          <w:tcPr>
            <w:tcW w:w="1053" w:type="pct"/>
            <w:tcBorders>
              <w:top w:val="single" w:sz="4" w:space="0" w:color="000000"/>
            </w:tcBorders>
            <w:vAlign w:val="center"/>
          </w:tcPr>
          <w:p w:rsidR="00A04F3D" w:rsidRPr="00A677DC" w:rsidRDefault="00A04F3D" w:rsidP="00844443">
            <w:pPr>
              <w:tabs>
                <w:tab w:val="left" w:pos="360"/>
              </w:tabs>
              <w:spacing w:line="240" w:lineRule="auto"/>
              <w:jc w:val="center"/>
              <w:rPr>
                <w:sz w:val="20"/>
                <w:szCs w:val="24"/>
              </w:rPr>
            </w:pPr>
            <w:r w:rsidRPr="00A677DC">
              <w:rPr>
                <w:sz w:val="20"/>
                <w:szCs w:val="24"/>
              </w:rPr>
              <w:t>64</w:t>
            </w:r>
          </w:p>
        </w:tc>
        <w:tc>
          <w:tcPr>
            <w:tcW w:w="1838" w:type="pct"/>
            <w:tcBorders>
              <w:top w:val="single" w:sz="4" w:space="0" w:color="000000"/>
            </w:tcBorders>
          </w:tcPr>
          <w:p w:rsidR="00A04F3D" w:rsidRPr="00A677DC" w:rsidRDefault="00A04F3D" w:rsidP="00844443">
            <w:pPr>
              <w:tabs>
                <w:tab w:val="left" w:pos="360"/>
              </w:tabs>
              <w:spacing w:line="240" w:lineRule="auto"/>
              <w:jc w:val="center"/>
              <w:rPr>
                <w:sz w:val="20"/>
                <w:szCs w:val="24"/>
              </w:rPr>
            </w:pPr>
            <w:r w:rsidRPr="00A677DC">
              <w:rPr>
                <w:sz w:val="20"/>
                <w:szCs w:val="24"/>
              </w:rPr>
              <w:t>249</w:t>
            </w:r>
          </w:p>
        </w:tc>
      </w:tr>
      <w:tr w:rsidR="00A04F3D" w:rsidRPr="00A677DC" w:rsidTr="00844443">
        <w:trPr>
          <w:trHeight w:val="251"/>
        </w:trPr>
        <w:tc>
          <w:tcPr>
            <w:tcW w:w="1094" w:type="pct"/>
            <w:vAlign w:val="center"/>
          </w:tcPr>
          <w:p w:rsidR="00A04F3D" w:rsidRPr="00A677DC" w:rsidRDefault="00A04F3D" w:rsidP="00844443">
            <w:pPr>
              <w:tabs>
                <w:tab w:val="left" w:pos="360"/>
              </w:tabs>
              <w:spacing w:line="240" w:lineRule="auto"/>
              <w:jc w:val="center"/>
              <w:rPr>
                <w:sz w:val="20"/>
                <w:szCs w:val="24"/>
              </w:rPr>
            </w:pPr>
            <w:r w:rsidRPr="00A677DC">
              <w:rPr>
                <w:sz w:val="20"/>
                <w:szCs w:val="24"/>
              </w:rPr>
              <w:t>RPET</w:t>
            </w:r>
          </w:p>
        </w:tc>
        <w:tc>
          <w:tcPr>
            <w:tcW w:w="1015" w:type="pct"/>
            <w:shd w:val="clear" w:color="000000" w:fill="FFFFFF"/>
            <w:vAlign w:val="bottom"/>
          </w:tcPr>
          <w:p w:rsidR="00A04F3D" w:rsidRPr="00A677DC" w:rsidRDefault="00A04F3D" w:rsidP="00844443">
            <w:pPr>
              <w:tabs>
                <w:tab w:val="left" w:pos="360"/>
              </w:tabs>
              <w:spacing w:line="240" w:lineRule="auto"/>
              <w:jc w:val="center"/>
              <w:rPr>
                <w:sz w:val="20"/>
                <w:szCs w:val="24"/>
              </w:rPr>
            </w:pPr>
            <w:r w:rsidRPr="00A677DC">
              <w:rPr>
                <w:sz w:val="20"/>
                <w:szCs w:val="24"/>
              </w:rPr>
              <w:t>1.77</w:t>
            </w:r>
          </w:p>
        </w:tc>
        <w:tc>
          <w:tcPr>
            <w:tcW w:w="1053" w:type="pct"/>
          </w:tcPr>
          <w:p w:rsidR="00A04F3D" w:rsidRPr="00A677DC" w:rsidRDefault="00A04F3D" w:rsidP="00844443">
            <w:pPr>
              <w:tabs>
                <w:tab w:val="left" w:pos="360"/>
              </w:tabs>
              <w:spacing w:line="240" w:lineRule="auto"/>
              <w:jc w:val="center"/>
              <w:rPr>
                <w:sz w:val="20"/>
                <w:szCs w:val="24"/>
              </w:rPr>
            </w:pPr>
            <w:r w:rsidRPr="00A677DC">
              <w:rPr>
                <w:sz w:val="20"/>
                <w:szCs w:val="24"/>
              </w:rPr>
              <w:t>35</w:t>
            </w:r>
          </w:p>
        </w:tc>
        <w:tc>
          <w:tcPr>
            <w:tcW w:w="1838" w:type="pct"/>
          </w:tcPr>
          <w:p w:rsidR="00A04F3D" w:rsidRPr="00A677DC" w:rsidRDefault="00A04F3D" w:rsidP="00844443">
            <w:pPr>
              <w:tabs>
                <w:tab w:val="left" w:pos="360"/>
              </w:tabs>
              <w:spacing w:line="240" w:lineRule="auto"/>
              <w:jc w:val="center"/>
              <w:rPr>
                <w:sz w:val="20"/>
                <w:szCs w:val="24"/>
              </w:rPr>
            </w:pPr>
            <w:r w:rsidRPr="00A677DC">
              <w:rPr>
                <w:sz w:val="20"/>
                <w:szCs w:val="24"/>
              </w:rPr>
              <w:t>62</w:t>
            </w:r>
          </w:p>
        </w:tc>
      </w:tr>
      <w:tr w:rsidR="00A04F3D" w:rsidRPr="00A677DC" w:rsidTr="00844443">
        <w:trPr>
          <w:trHeight w:val="251"/>
        </w:trPr>
        <w:tc>
          <w:tcPr>
            <w:tcW w:w="1094" w:type="pct"/>
            <w:vAlign w:val="center"/>
          </w:tcPr>
          <w:p w:rsidR="00A04F3D" w:rsidRPr="00A677DC" w:rsidRDefault="00A04F3D" w:rsidP="00844443">
            <w:pPr>
              <w:tabs>
                <w:tab w:val="left" w:pos="360"/>
              </w:tabs>
              <w:spacing w:line="240" w:lineRule="auto"/>
              <w:jc w:val="center"/>
              <w:rPr>
                <w:sz w:val="20"/>
                <w:szCs w:val="24"/>
              </w:rPr>
            </w:pPr>
            <w:r w:rsidRPr="00A677DC">
              <w:rPr>
                <w:sz w:val="20"/>
                <w:szCs w:val="24"/>
              </w:rPr>
              <w:t>HDPE</w:t>
            </w:r>
          </w:p>
        </w:tc>
        <w:tc>
          <w:tcPr>
            <w:tcW w:w="1015" w:type="pct"/>
            <w:shd w:val="clear" w:color="000000" w:fill="FFFFFF"/>
            <w:vAlign w:val="bottom"/>
          </w:tcPr>
          <w:p w:rsidR="00A04F3D" w:rsidRPr="00A677DC" w:rsidRDefault="00A04F3D" w:rsidP="00844443">
            <w:pPr>
              <w:tabs>
                <w:tab w:val="left" w:pos="360"/>
              </w:tabs>
              <w:spacing w:line="240" w:lineRule="auto"/>
              <w:jc w:val="center"/>
              <w:rPr>
                <w:sz w:val="20"/>
                <w:szCs w:val="24"/>
              </w:rPr>
            </w:pPr>
            <w:r w:rsidRPr="00A677DC">
              <w:rPr>
                <w:sz w:val="20"/>
                <w:szCs w:val="24"/>
              </w:rPr>
              <w:t>2.36</w:t>
            </w:r>
          </w:p>
        </w:tc>
        <w:tc>
          <w:tcPr>
            <w:tcW w:w="1053" w:type="pct"/>
          </w:tcPr>
          <w:p w:rsidR="00A04F3D" w:rsidRPr="00A677DC" w:rsidRDefault="00A04F3D" w:rsidP="00844443">
            <w:pPr>
              <w:tabs>
                <w:tab w:val="left" w:pos="360"/>
              </w:tabs>
              <w:spacing w:line="240" w:lineRule="auto"/>
              <w:jc w:val="center"/>
              <w:rPr>
                <w:sz w:val="20"/>
                <w:szCs w:val="24"/>
              </w:rPr>
            </w:pPr>
            <w:r w:rsidRPr="00A677DC">
              <w:rPr>
                <w:sz w:val="20"/>
                <w:szCs w:val="24"/>
              </w:rPr>
              <w:t>30</w:t>
            </w:r>
          </w:p>
        </w:tc>
        <w:tc>
          <w:tcPr>
            <w:tcW w:w="1838" w:type="pct"/>
          </w:tcPr>
          <w:p w:rsidR="00A04F3D" w:rsidRPr="00A677DC" w:rsidRDefault="00A04F3D" w:rsidP="00844443">
            <w:pPr>
              <w:tabs>
                <w:tab w:val="left" w:pos="360"/>
              </w:tabs>
              <w:spacing w:line="240" w:lineRule="auto"/>
              <w:jc w:val="center"/>
              <w:rPr>
                <w:sz w:val="20"/>
                <w:szCs w:val="24"/>
              </w:rPr>
            </w:pPr>
            <w:r w:rsidRPr="00A677DC">
              <w:rPr>
                <w:sz w:val="20"/>
                <w:szCs w:val="24"/>
              </w:rPr>
              <w:t>70</w:t>
            </w:r>
          </w:p>
        </w:tc>
      </w:tr>
      <w:tr w:rsidR="00A04F3D" w:rsidRPr="00A677DC" w:rsidTr="00844443">
        <w:trPr>
          <w:trHeight w:val="485"/>
        </w:trPr>
        <w:tc>
          <w:tcPr>
            <w:tcW w:w="1094" w:type="pct"/>
            <w:tcBorders>
              <w:bottom w:val="single" w:sz="4" w:space="0" w:color="000000"/>
            </w:tcBorders>
            <w:vAlign w:val="center"/>
          </w:tcPr>
          <w:p w:rsidR="00A04F3D" w:rsidRPr="00A677DC" w:rsidRDefault="00A04F3D" w:rsidP="00844443">
            <w:pPr>
              <w:tabs>
                <w:tab w:val="left" w:pos="360"/>
              </w:tabs>
              <w:spacing w:line="240" w:lineRule="auto"/>
              <w:jc w:val="center"/>
              <w:rPr>
                <w:sz w:val="20"/>
                <w:szCs w:val="24"/>
              </w:rPr>
            </w:pPr>
            <w:r w:rsidRPr="00A677DC">
              <w:rPr>
                <w:sz w:val="20"/>
                <w:szCs w:val="24"/>
              </w:rPr>
              <w:t>Liquid Packaging Board</w:t>
            </w:r>
            <w:r w:rsidRPr="00A677DC">
              <w:rPr>
                <w:sz w:val="20"/>
                <w:szCs w:val="24"/>
                <w:vertAlign w:val="superscript"/>
              </w:rPr>
              <w:t>1</w:t>
            </w:r>
          </w:p>
        </w:tc>
        <w:tc>
          <w:tcPr>
            <w:tcW w:w="1015" w:type="pct"/>
            <w:tcBorders>
              <w:bottom w:val="single" w:sz="4" w:space="0" w:color="000000"/>
            </w:tcBorders>
            <w:shd w:val="clear" w:color="000000" w:fill="FFFFFF"/>
            <w:vAlign w:val="center"/>
          </w:tcPr>
          <w:p w:rsidR="00A04F3D" w:rsidRPr="00A677DC" w:rsidRDefault="00A04F3D" w:rsidP="00844443">
            <w:pPr>
              <w:tabs>
                <w:tab w:val="left" w:pos="360"/>
              </w:tabs>
              <w:spacing w:line="240" w:lineRule="auto"/>
              <w:jc w:val="center"/>
              <w:rPr>
                <w:sz w:val="20"/>
                <w:szCs w:val="24"/>
              </w:rPr>
            </w:pPr>
            <w:r w:rsidRPr="00A677DC">
              <w:rPr>
                <w:sz w:val="20"/>
                <w:szCs w:val="24"/>
              </w:rPr>
              <w:t>1.08</w:t>
            </w:r>
          </w:p>
        </w:tc>
        <w:tc>
          <w:tcPr>
            <w:tcW w:w="1053" w:type="pct"/>
            <w:tcBorders>
              <w:bottom w:val="single" w:sz="4" w:space="0" w:color="000000"/>
            </w:tcBorders>
            <w:vAlign w:val="center"/>
          </w:tcPr>
          <w:p w:rsidR="00A04F3D" w:rsidRPr="00A677DC" w:rsidRDefault="00A04F3D" w:rsidP="00844443">
            <w:pPr>
              <w:tabs>
                <w:tab w:val="left" w:pos="360"/>
              </w:tabs>
              <w:spacing w:line="240" w:lineRule="auto"/>
              <w:jc w:val="center"/>
              <w:rPr>
                <w:sz w:val="20"/>
                <w:szCs w:val="24"/>
              </w:rPr>
            </w:pPr>
            <w:r w:rsidRPr="00A677DC">
              <w:rPr>
                <w:sz w:val="20"/>
                <w:szCs w:val="24"/>
              </w:rPr>
              <w:t>44</w:t>
            </w:r>
          </w:p>
        </w:tc>
        <w:tc>
          <w:tcPr>
            <w:tcW w:w="1838" w:type="pct"/>
            <w:tcBorders>
              <w:bottom w:val="single" w:sz="4" w:space="0" w:color="000000"/>
            </w:tcBorders>
            <w:vAlign w:val="center"/>
          </w:tcPr>
          <w:p w:rsidR="00A04F3D" w:rsidRPr="00A677DC" w:rsidRDefault="00A04F3D" w:rsidP="00844443">
            <w:pPr>
              <w:tabs>
                <w:tab w:val="left" w:pos="360"/>
              </w:tabs>
              <w:spacing w:line="240" w:lineRule="auto"/>
              <w:jc w:val="center"/>
              <w:rPr>
                <w:sz w:val="20"/>
                <w:szCs w:val="24"/>
              </w:rPr>
            </w:pPr>
            <w:r w:rsidRPr="00A677DC">
              <w:rPr>
                <w:sz w:val="20"/>
                <w:szCs w:val="24"/>
              </w:rPr>
              <w:t>48</w:t>
            </w:r>
          </w:p>
        </w:tc>
      </w:tr>
    </w:tbl>
    <w:p w:rsidR="00A04F3D" w:rsidRDefault="00A04F3D" w:rsidP="00A04F3D">
      <w:pPr>
        <w:pStyle w:val="berschrift1"/>
        <w:spacing w:after="0" w:line="240" w:lineRule="auto"/>
        <w:rPr>
          <w:sz w:val="22"/>
          <w:szCs w:val="24"/>
        </w:rPr>
      </w:pPr>
      <w:r>
        <w:rPr>
          <w:color w:val="auto"/>
          <w:szCs w:val="24"/>
          <w:vertAlign w:val="superscript"/>
        </w:rPr>
        <w:t>1</w:t>
      </w:r>
      <w:r>
        <w:rPr>
          <w:color w:val="auto"/>
          <w:szCs w:val="24"/>
        </w:rPr>
        <w:t xml:space="preserve">One kg of liquid packaging board consists of 915g of containerboard and 85g of LDPE, whereas a 44g container made of liquid packaging board consists of 40g of container board and 4g of LDPE. </w:t>
      </w:r>
    </w:p>
    <w:p w:rsidR="00856FEA" w:rsidRDefault="00856FEA"/>
    <w:sectPr w:rsidR="00856FEA" w:rsidSect="0084444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08B" w:rsidRDefault="00D7508B">
      <w:pPr>
        <w:spacing w:after="0" w:line="240" w:lineRule="auto"/>
      </w:pPr>
      <w:r>
        <w:separator/>
      </w:r>
    </w:p>
  </w:endnote>
  <w:endnote w:type="continuationSeparator" w:id="0">
    <w:p w:rsidR="00D7508B" w:rsidRDefault="00D75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6932499"/>
      <w:docPartObj>
        <w:docPartGallery w:val="Page Numbers (Bottom of Page)"/>
        <w:docPartUnique/>
      </w:docPartObj>
    </w:sdtPr>
    <w:sdtEndPr>
      <w:rPr>
        <w:noProof/>
      </w:rPr>
    </w:sdtEndPr>
    <w:sdtContent>
      <w:p w:rsidR="00844443" w:rsidRDefault="00844443">
        <w:pPr>
          <w:pStyle w:val="Fuzeile"/>
          <w:jc w:val="center"/>
        </w:pPr>
        <w:r>
          <w:fldChar w:fldCharType="begin"/>
        </w:r>
        <w:r>
          <w:instrText xml:space="preserve"> PAGE   \* MERGEFORMAT </w:instrText>
        </w:r>
        <w:r>
          <w:fldChar w:fldCharType="separate"/>
        </w:r>
        <w:r w:rsidR="00EB639F">
          <w:rPr>
            <w:noProof/>
          </w:rPr>
          <w:t>7</w:t>
        </w:r>
        <w:r>
          <w:rPr>
            <w:noProof/>
          </w:rPr>
          <w:fldChar w:fldCharType="end"/>
        </w:r>
      </w:p>
    </w:sdtContent>
  </w:sdt>
  <w:p w:rsidR="00844443" w:rsidRDefault="00844443">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0468201"/>
      <w:docPartObj>
        <w:docPartGallery w:val="Page Numbers (Bottom of Page)"/>
        <w:docPartUnique/>
      </w:docPartObj>
    </w:sdtPr>
    <w:sdtEndPr>
      <w:rPr>
        <w:noProof/>
      </w:rPr>
    </w:sdtEndPr>
    <w:sdtContent>
      <w:p w:rsidR="00844443" w:rsidRDefault="00844443">
        <w:pPr>
          <w:pStyle w:val="Fuzeile"/>
          <w:jc w:val="right"/>
        </w:pPr>
        <w:r>
          <w:fldChar w:fldCharType="begin"/>
        </w:r>
        <w:r>
          <w:instrText xml:space="preserve"> PAGE   \* MERGEFORMAT </w:instrText>
        </w:r>
        <w:r>
          <w:fldChar w:fldCharType="separate"/>
        </w:r>
        <w:r w:rsidR="00EB639F">
          <w:rPr>
            <w:noProof/>
          </w:rPr>
          <w:t>1</w:t>
        </w:r>
        <w:r>
          <w:rPr>
            <w:noProof/>
          </w:rPr>
          <w:fldChar w:fldCharType="end"/>
        </w:r>
      </w:p>
    </w:sdtContent>
  </w:sdt>
  <w:p w:rsidR="00844443" w:rsidRDefault="00844443">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08B" w:rsidRDefault="00D7508B">
      <w:pPr>
        <w:spacing w:after="0" w:line="240" w:lineRule="auto"/>
      </w:pPr>
      <w:r>
        <w:separator/>
      </w:r>
    </w:p>
  </w:footnote>
  <w:footnote w:type="continuationSeparator" w:id="0">
    <w:p w:rsidR="00D7508B" w:rsidRDefault="00D750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F3D"/>
    <w:rsid w:val="003E6A15"/>
    <w:rsid w:val="003F12DC"/>
    <w:rsid w:val="00844443"/>
    <w:rsid w:val="00856FEA"/>
    <w:rsid w:val="00873721"/>
    <w:rsid w:val="009A77BC"/>
    <w:rsid w:val="00A04F3D"/>
    <w:rsid w:val="00D7508B"/>
    <w:rsid w:val="00DE32B7"/>
    <w:rsid w:val="00EB6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CD2459-F69C-40A0-BD1C-8C7AB7433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04F3D"/>
    <w:pPr>
      <w:spacing w:after="120" w:line="276" w:lineRule="auto"/>
    </w:pPr>
    <w:rPr>
      <w:rFonts w:ascii="Times New Roman" w:hAnsi="Times New Roman"/>
      <w:sz w:val="24"/>
      <w:szCs w:val="20"/>
    </w:rPr>
  </w:style>
  <w:style w:type="paragraph" w:styleId="berschrift1">
    <w:name w:val="heading 1"/>
    <w:basedOn w:val="Standard"/>
    <w:next w:val="Standard"/>
    <w:link w:val="berschrift1Zchn"/>
    <w:uiPriority w:val="9"/>
    <w:rsid w:val="00A04F3D"/>
    <w:pPr>
      <w:keepNext/>
      <w:keepLines/>
      <w:spacing w:before="240" w:line="360" w:lineRule="auto"/>
      <w:outlineLvl w:val="0"/>
    </w:pPr>
    <w:rPr>
      <w:rFonts w:eastAsiaTheme="majorEastAsia" w:cstheme="majorBidi"/>
      <w:color w:val="000000" w:themeColor="text1"/>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04F3D"/>
    <w:rPr>
      <w:rFonts w:ascii="Times New Roman" w:eastAsiaTheme="majorEastAsia" w:hAnsi="Times New Roman" w:cstheme="majorBidi"/>
      <w:color w:val="000000" w:themeColor="text1"/>
      <w:sz w:val="24"/>
      <w:szCs w:val="32"/>
    </w:rPr>
  </w:style>
  <w:style w:type="paragraph" w:styleId="Fuzeile">
    <w:name w:val="footer"/>
    <w:basedOn w:val="Standard"/>
    <w:link w:val="FuzeileZchn"/>
    <w:uiPriority w:val="99"/>
    <w:unhideWhenUsed/>
    <w:rsid w:val="00A04F3D"/>
    <w:pPr>
      <w:tabs>
        <w:tab w:val="center" w:pos="4680"/>
        <w:tab w:val="right" w:pos="9360"/>
      </w:tabs>
    </w:pPr>
  </w:style>
  <w:style w:type="character" w:customStyle="1" w:styleId="FuzeileZchn">
    <w:name w:val="Fußzeile Zchn"/>
    <w:basedOn w:val="Absatz-Standardschriftart"/>
    <w:link w:val="Fuzeile"/>
    <w:uiPriority w:val="99"/>
    <w:rsid w:val="00A04F3D"/>
    <w:rPr>
      <w:rFonts w:ascii="Times New Roman" w:hAnsi="Times New Roman"/>
      <w:sz w:val="24"/>
      <w:szCs w:val="20"/>
    </w:rPr>
  </w:style>
  <w:style w:type="table" w:styleId="Tabellenraster">
    <w:name w:val="Table Grid"/>
    <w:basedOn w:val="NormaleTabelle"/>
    <w:uiPriority w:val="39"/>
    <w:rsid w:val="00A04F3D"/>
    <w:pPr>
      <w:spacing w:after="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einLeerraum">
    <w:name w:val="No Spacing"/>
    <w:aliases w:val="Heading level one"/>
    <w:basedOn w:val="berschrift1"/>
    <w:uiPriority w:val="1"/>
    <w:qFormat/>
    <w:rsid w:val="00A04F3D"/>
    <w:pPr>
      <w:spacing w:after="0" w:line="240" w:lineRule="auto"/>
    </w:pPr>
  </w:style>
  <w:style w:type="table" w:customStyle="1" w:styleId="TableGrid1">
    <w:name w:val="Table Grid1"/>
    <w:rsid w:val="00A04F3D"/>
    <w:pPr>
      <w:spacing w:after="120" w:line="276" w:lineRule="auto"/>
    </w:pPr>
    <w:rPr>
      <w:rFonts w:eastAsiaTheme="minorEastAsia"/>
      <w:sz w:val="20"/>
      <w:szCs w:val="20"/>
    </w:rPr>
    <w:tblPr>
      <w:tblCellMar>
        <w:top w:w="0" w:type="dxa"/>
        <w:left w:w="0" w:type="dxa"/>
        <w:bottom w:w="0" w:type="dxa"/>
        <w:right w:w="0" w:type="dxa"/>
      </w:tblCellMar>
    </w:tblPr>
  </w:style>
  <w:style w:type="paragraph" w:styleId="Funotentext">
    <w:name w:val="footnote text"/>
    <w:basedOn w:val="Standard"/>
    <w:link w:val="FunotentextZchn"/>
    <w:uiPriority w:val="99"/>
    <w:semiHidden/>
    <w:unhideWhenUsed/>
    <w:rsid w:val="009A77BC"/>
    <w:pPr>
      <w:spacing w:after="0" w:line="240" w:lineRule="auto"/>
    </w:pPr>
    <w:rPr>
      <w:sz w:val="20"/>
    </w:rPr>
  </w:style>
  <w:style w:type="character" w:customStyle="1" w:styleId="FunotentextZchn">
    <w:name w:val="Fußnotentext Zchn"/>
    <w:basedOn w:val="Absatz-Standardschriftart"/>
    <w:link w:val="Funotentext"/>
    <w:uiPriority w:val="99"/>
    <w:semiHidden/>
    <w:rsid w:val="009A77BC"/>
    <w:rPr>
      <w:rFonts w:ascii="Times New Roman" w:hAnsi="Times New Roman"/>
      <w:sz w:val="20"/>
      <w:szCs w:val="20"/>
    </w:rPr>
  </w:style>
  <w:style w:type="character" w:styleId="Funotenzeichen">
    <w:name w:val="footnote reference"/>
    <w:basedOn w:val="Absatz-Standardschriftart"/>
    <w:uiPriority w:val="99"/>
    <w:semiHidden/>
    <w:unhideWhenUsed/>
    <w:rsid w:val="009A77BC"/>
    <w:rPr>
      <w:vertAlign w:val="superscript"/>
    </w:rPr>
  </w:style>
  <w:style w:type="character" w:styleId="Hyperlink">
    <w:name w:val="Hyperlink"/>
    <w:basedOn w:val="Absatz-Standardschriftart"/>
    <w:uiPriority w:val="99"/>
    <w:unhideWhenUsed/>
    <w:rsid w:val="00EB63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kendall@ucdavis.edu" TargetMode="External"/><Relationship Id="rId3" Type="http://schemas.openxmlformats.org/officeDocument/2006/relationships/settings" Target="settings.xml"/><Relationship Id="rId7" Type="http://schemas.openxmlformats.org/officeDocument/2006/relationships/hyperlink" Target="javascript:popupClassificationDetail(4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371DF-2510-440A-859B-4EE1A1124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1236</Words>
  <Characters>7788</Characters>
  <Application>Microsoft Office Word</Application>
  <DocSecurity>0</DocSecurity>
  <Lines>64</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COE, UC Davis</Company>
  <LinksUpToDate>false</LinksUpToDate>
  <CharactersWithSpaces>9006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kendall</dc:creator>
  <cp:keywords/>
  <dc:description/>
  <cp:lastModifiedBy>Moira Ledger</cp:lastModifiedBy>
  <cp:revision>3</cp:revision>
  <dcterms:created xsi:type="dcterms:W3CDTF">2019-11-27T18:12:00Z</dcterms:created>
  <dcterms:modified xsi:type="dcterms:W3CDTF">2019-11-27T18:13:00Z</dcterms:modified>
</cp:coreProperties>
</file>