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2F0" w:rsidRDefault="003F269C" w:rsidP="00880A2C">
      <w:pPr>
        <w:pStyle w:val="Heading2"/>
        <w:spacing w:line="480" w:lineRule="auto"/>
        <w:jc w:val="center"/>
        <w:rPr>
          <w:rFonts w:ascii="Times New Roman" w:hAnsi="Times New Roman" w:cs="Times New Roman"/>
          <w:color w:val="auto"/>
          <w:sz w:val="20"/>
          <w:szCs w:val="20"/>
        </w:rPr>
      </w:pPr>
      <w:r w:rsidRPr="001432F0">
        <w:rPr>
          <w:rFonts w:ascii="Times New Roman" w:hAnsi="Times New Roman" w:cs="Times New Roman"/>
          <w:color w:val="auto"/>
          <w:sz w:val="20"/>
          <w:szCs w:val="20"/>
        </w:rPr>
        <w:t>Supplementary information</w:t>
      </w:r>
      <w:r w:rsidR="001432F0" w:rsidRPr="001432F0">
        <w:rPr>
          <w:rFonts w:ascii="Times New Roman" w:hAnsi="Times New Roman" w:cs="Times New Roman"/>
          <w:color w:val="auto"/>
          <w:sz w:val="20"/>
          <w:szCs w:val="20"/>
        </w:rPr>
        <w:t xml:space="preserve"> to</w:t>
      </w:r>
      <w:bookmarkStart w:id="0" w:name="_Toc39241566"/>
    </w:p>
    <w:bookmarkEnd w:id="0"/>
    <w:p w:rsidR="000F786D" w:rsidRPr="00880A2C" w:rsidRDefault="000F786D" w:rsidP="00880A2C">
      <w:pPr>
        <w:pStyle w:val="Heading2"/>
        <w:spacing w:line="480" w:lineRule="auto"/>
        <w:jc w:val="center"/>
        <w:rPr>
          <w:rFonts w:ascii="Times New Roman" w:hAnsi="Times New Roman" w:cs="Times New Roman"/>
          <w:color w:val="auto"/>
          <w:sz w:val="24"/>
          <w:szCs w:val="20"/>
        </w:rPr>
      </w:pPr>
      <w:r w:rsidRPr="00880A2C">
        <w:rPr>
          <w:rFonts w:ascii="Times New Roman" w:hAnsi="Times New Roman" w:cs="Times New Roman"/>
          <w:color w:val="auto"/>
          <w:sz w:val="24"/>
          <w:szCs w:val="20"/>
        </w:rPr>
        <w:t>Characterizing antibiotics in LCA — a review of current practices and proposed novel appr</w:t>
      </w:r>
      <w:r w:rsidR="00002F9B">
        <w:rPr>
          <w:rFonts w:ascii="Times New Roman" w:hAnsi="Times New Roman" w:cs="Times New Roman"/>
          <w:color w:val="auto"/>
          <w:sz w:val="24"/>
          <w:szCs w:val="20"/>
        </w:rPr>
        <w:t>oaches for including resistance</w:t>
      </w:r>
    </w:p>
    <w:p w:rsidR="00322023" w:rsidRDefault="00322023" w:rsidP="00322023">
      <w:pPr>
        <w:pStyle w:val="Heading2"/>
        <w:spacing w:line="480" w:lineRule="auto"/>
        <w:jc w:val="both"/>
        <w:rPr>
          <w:rFonts w:ascii="Times New Roman" w:hAnsi="Times New Roman" w:cs="Times New Roman"/>
          <w:color w:val="auto"/>
        </w:rPr>
      </w:pPr>
      <w:r>
        <w:rPr>
          <w:rFonts w:ascii="Times New Roman" w:hAnsi="Times New Roman" w:cs="Times New Roman"/>
          <w:color w:val="auto"/>
        </w:rPr>
        <w:t xml:space="preserve">Authors </w:t>
      </w:r>
    </w:p>
    <w:p w:rsidR="00322023" w:rsidRPr="00002F9B" w:rsidRDefault="00322023" w:rsidP="00322023">
      <w:pPr>
        <w:rPr>
          <w:rFonts w:ascii="Times New Roman" w:hAnsi="Times New Roman" w:cs="Times New Roman"/>
          <w:sz w:val="16"/>
          <w:szCs w:val="20"/>
          <w:lang w:val="sv-SE"/>
        </w:rPr>
      </w:pPr>
      <w:r w:rsidRPr="00002F9B">
        <w:rPr>
          <w:rFonts w:ascii="Times New Roman" w:hAnsi="Times New Roman" w:cs="Times New Roman"/>
          <w:sz w:val="16"/>
          <w:szCs w:val="20"/>
          <w:lang w:val="sv-SE"/>
        </w:rPr>
        <w:t>O. Nyberg</w:t>
      </w:r>
      <w:r w:rsidRPr="00002F9B">
        <w:rPr>
          <w:rFonts w:ascii="Times New Roman" w:hAnsi="Times New Roman" w:cs="Times New Roman"/>
          <w:sz w:val="16"/>
          <w:szCs w:val="20"/>
          <w:vertAlign w:val="superscript"/>
          <w:lang w:val="sv-SE"/>
        </w:rPr>
        <w:t>1*</w:t>
      </w:r>
      <w:r w:rsidRPr="00002F9B">
        <w:rPr>
          <w:rFonts w:ascii="Times New Roman" w:hAnsi="Times New Roman" w:cs="Times New Roman"/>
          <w:sz w:val="16"/>
          <w:szCs w:val="20"/>
          <w:lang w:val="sv-SE"/>
        </w:rPr>
        <w:t>, A. Rico</w:t>
      </w:r>
      <w:r w:rsidRPr="00002F9B">
        <w:rPr>
          <w:rFonts w:ascii="Times New Roman" w:hAnsi="Times New Roman" w:cs="Times New Roman"/>
          <w:sz w:val="16"/>
          <w:szCs w:val="20"/>
          <w:vertAlign w:val="superscript"/>
          <w:lang w:val="sv-SE"/>
        </w:rPr>
        <w:t>2,3</w:t>
      </w:r>
      <w:r w:rsidRPr="00002F9B">
        <w:rPr>
          <w:rFonts w:ascii="Times New Roman" w:hAnsi="Times New Roman" w:cs="Times New Roman"/>
          <w:sz w:val="16"/>
          <w:szCs w:val="20"/>
          <w:lang w:val="sv-SE"/>
        </w:rPr>
        <w:t>, J.B. Guinée</w:t>
      </w:r>
      <w:r w:rsidRPr="00002F9B">
        <w:rPr>
          <w:rFonts w:ascii="Times New Roman" w:hAnsi="Times New Roman" w:cs="Times New Roman"/>
          <w:sz w:val="16"/>
          <w:szCs w:val="20"/>
          <w:vertAlign w:val="superscript"/>
          <w:lang w:val="sv-SE"/>
        </w:rPr>
        <w:t>4</w:t>
      </w:r>
      <w:r w:rsidRPr="00002F9B">
        <w:rPr>
          <w:rFonts w:ascii="Times New Roman" w:hAnsi="Times New Roman" w:cs="Times New Roman"/>
          <w:sz w:val="16"/>
          <w:szCs w:val="20"/>
          <w:lang w:val="sv-SE"/>
        </w:rPr>
        <w:t>, P. J. G Henriksson</w:t>
      </w:r>
      <w:r w:rsidRPr="00002F9B">
        <w:rPr>
          <w:rFonts w:ascii="Times New Roman" w:hAnsi="Times New Roman" w:cs="Times New Roman"/>
          <w:sz w:val="16"/>
          <w:szCs w:val="20"/>
          <w:vertAlign w:val="superscript"/>
          <w:lang w:val="sv-SE"/>
        </w:rPr>
        <w:t>5,6,7</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1</w:t>
      </w:r>
      <w:r w:rsidRPr="00322023">
        <w:rPr>
          <w:rFonts w:ascii="Times New Roman" w:hAnsi="Times New Roman" w:cs="Times New Roman"/>
          <w:i/>
          <w:iCs/>
          <w:sz w:val="16"/>
          <w:szCs w:val="20"/>
        </w:rPr>
        <w:t xml:space="preserve">Department of Ecology, Environment and Plant Sciences, Svante Arrhenius </w:t>
      </w:r>
      <w:proofErr w:type="spellStart"/>
      <w:r w:rsidRPr="00322023">
        <w:rPr>
          <w:rFonts w:ascii="Times New Roman" w:hAnsi="Times New Roman" w:cs="Times New Roman"/>
          <w:i/>
          <w:iCs/>
          <w:sz w:val="16"/>
          <w:szCs w:val="20"/>
        </w:rPr>
        <w:t>väg</w:t>
      </w:r>
      <w:proofErr w:type="spellEnd"/>
      <w:r w:rsidRPr="00322023">
        <w:rPr>
          <w:rFonts w:ascii="Times New Roman" w:hAnsi="Times New Roman" w:cs="Times New Roman"/>
          <w:i/>
          <w:iCs/>
          <w:sz w:val="16"/>
          <w:szCs w:val="20"/>
        </w:rPr>
        <w:t xml:space="preserve"> 20A, Stockholm University</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2</w:t>
      </w:r>
      <w:r w:rsidRPr="00322023">
        <w:rPr>
          <w:rFonts w:ascii="Times New Roman" w:hAnsi="Times New Roman" w:cs="Times New Roman"/>
          <w:i/>
          <w:iCs/>
          <w:sz w:val="16"/>
          <w:szCs w:val="20"/>
        </w:rPr>
        <w:t xml:space="preserve">IMDEA Water Institute, Science and Technology Campus of the University of </w:t>
      </w:r>
      <w:proofErr w:type="spellStart"/>
      <w:r w:rsidRPr="00322023">
        <w:rPr>
          <w:rFonts w:ascii="Times New Roman" w:hAnsi="Times New Roman" w:cs="Times New Roman"/>
          <w:i/>
          <w:iCs/>
          <w:sz w:val="16"/>
          <w:szCs w:val="20"/>
        </w:rPr>
        <w:t>Alcalá</w:t>
      </w:r>
      <w:proofErr w:type="spellEnd"/>
      <w:r w:rsidRPr="00322023">
        <w:rPr>
          <w:rFonts w:ascii="Times New Roman" w:hAnsi="Times New Roman" w:cs="Times New Roman"/>
          <w:i/>
          <w:iCs/>
          <w:sz w:val="16"/>
          <w:szCs w:val="20"/>
        </w:rPr>
        <w:t xml:space="preserve">, </w:t>
      </w:r>
      <w:proofErr w:type="spellStart"/>
      <w:r w:rsidRPr="00322023">
        <w:rPr>
          <w:rFonts w:ascii="Times New Roman" w:hAnsi="Times New Roman" w:cs="Times New Roman"/>
          <w:i/>
          <w:iCs/>
          <w:sz w:val="16"/>
          <w:szCs w:val="20"/>
        </w:rPr>
        <w:t>Avenida</w:t>
      </w:r>
      <w:proofErr w:type="spellEnd"/>
      <w:r w:rsidRPr="00322023">
        <w:rPr>
          <w:rFonts w:ascii="Times New Roman" w:hAnsi="Times New Roman" w:cs="Times New Roman"/>
          <w:i/>
          <w:iCs/>
          <w:sz w:val="16"/>
          <w:szCs w:val="20"/>
        </w:rPr>
        <w:t xml:space="preserve"> Punto Com 2, 28805, </w:t>
      </w:r>
      <w:proofErr w:type="spellStart"/>
      <w:r w:rsidRPr="00322023">
        <w:rPr>
          <w:rFonts w:ascii="Times New Roman" w:hAnsi="Times New Roman" w:cs="Times New Roman"/>
          <w:i/>
          <w:iCs/>
          <w:sz w:val="16"/>
          <w:szCs w:val="20"/>
        </w:rPr>
        <w:t>Alcalá</w:t>
      </w:r>
      <w:proofErr w:type="spellEnd"/>
      <w:r w:rsidRPr="00322023">
        <w:rPr>
          <w:rFonts w:ascii="Times New Roman" w:hAnsi="Times New Roman" w:cs="Times New Roman"/>
          <w:i/>
          <w:iCs/>
          <w:sz w:val="16"/>
          <w:szCs w:val="20"/>
        </w:rPr>
        <w:t xml:space="preserve"> de Henares, Madrid, Spain, </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3</w:t>
      </w:r>
      <w:r w:rsidRPr="00322023">
        <w:rPr>
          <w:rFonts w:ascii="Times New Roman" w:hAnsi="Times New Roman" w:cs="Times New Roman"/>
          <w:i/>
          <w:iCs/>
          <w:sz w:val="16"/>
          <w:szCs w:val="20"/>
        </w:rPr>
        <w:t xml:space="preserve">Cavanilles Institute of Biodiversity and Evolutionary Biology, University of Valencia, c/ </w:t>
      </w:r>
      <w:proofErr w:type="spellStart"/>
      <w:r w:rsidRPr="00322023">
        <w:rPr>
          <w:rFonts w:ascii="Times New Roman" w:hAnsi="Times New Roman" w:cs="Times New Roman"/>
          <w:i/>
          <w:iCs/>
          <w:sz w:val="16"/>
          <w:szCs w:val="20"/>
        </w:rPr>
        <w:t>Catedrático</w:t>
      </w:r>
      <w:proofErr w:type="spellEnd"/>
      <w:r w:rsidRPr="00322023">
        <w:rPr>
          <w:rFonts w:ascii="Times New Roman" w:hAnsi="Times New Roman" w:cs="Times New Roman"/>
          <w:i/>
          <w:iCs/>
          <w:sz w:val="16"/>
          <w:szCs w:val="20"/>
        </w:rPr>
        <w:t xml:space="preserve"> José </w:t>
      </w:r>
      <w:proofErr w:type="spellStart"/>
      <w:r w:rsidRPr="00322023">
        <w:rPr>
          <w:rFonts w:ascii="Times New Roman" w:hAnsi="Times New Roman" w:cs="Times New Roman"/>
          <w:i/>
          <w:iCs/>
          <w:sz w:val="16"/>
          <w:szCs w:val="20"/>
        </w:rPr>
        <w:t>Beltrán</w:t>
      </w:r>
      <w:proofErr w:type="spellEnd"/>
      <w:r w:rsidRPr="00322023">
        <w:rPr>
          <w:rFonts w:ascii="Times New Roman" w:hAnsi="Times New Roman" w:cs="Times New Roman"/>
          <w:i/>
          <w:iCs/>
          <w:sz w:val="16"/>
          <w:szCs w:val="20"/>
        </w:rPr>
        <w:t xml:space="preserve"> 2, </w:t>
      </w:r>
      <w:proofErr w:type="spellStart"/>
      <w:r w:rsidRPr="00322023">
        <w:rPr>
          <w:rFonts w:ascii="Times New Roman" w:hAnsi="Times New Roman" w:cs="Times New Roman"/>
          <w:i/>
          <w:iCs/>
          <w:sz w:val="16"/>
          <w:szCs w:val="20"/>
        </w:rPr>
        <w:t>Paterna</w:t>
      </w:r>
      <w:proofErr w:type="spellEnd"/>
      <w:r w:rsidRPr="00322023">
        <w:rPr>
          <w:rFonts w:ascii="Times New Roman" w:hAnsi="Times New Roman" w:cs="Times New Roman"/>
          <w:i/>
          <w:iCs/>
          <w:sz w:val="16"/>
          <w:szCs w:val="20"/>
        </w:rPr>
        <w:t xml:space="preserve"> 46980, Valencia, Spain</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4</w:t>
      </w:r>
      <w:r w:rsidRPr="00322023">
        <w:rPr>
          <w:rFonts w:ascii="Times New Roman" w:hAnsi="Times New Roman" w:cs="Times New Roman"/>
          <w:i/>
          <w:iCs/>
          <w:sz w:val="16"/>
          <w:szCs w:val="20"/>
        </w:rPr>
        <w:t xml:space="preserve">Institute of Environmental Sciences (CML), Leiden University, </w:t>
      </w:r>
      <w:proofErr w:type="spellStart"/>
      <w:r w:rsidRPr="00322023">
        <w:rPr>
          <w:rFonts w:ascii="Times New Roman" w:hAnsi="Times New Roman" w:cs="Times New Roman"/>
          <w:i/>
          <w:iCs/>
          <w:sz w:val="16"/>
          <w:szCs w:val="20"/>
        </w:rPr>
        <w:t>Einsteinweg</w:t>
      </w:r>
      <w:proofErr w:type="spellEnd"/>
      <w:r w:rsidRPr="00322023">
        <w:rPr>
          <w:rFonts w:ascii="Times New Roman" w:hAnsi="Times New Roman" w:cs="Times New Roman"/>
          <w:i/>
          <w:iCs/>
          <w:sz w:val="16"/>
          <w:szCs w:val="20"/>
        </w:rPr>
        <w:t xml:space="preserve"> 2, Leiden, 2333 CC, </w:t>
      </w:r>
      <w:proofErr w:type="gramStart"/>
      <w:r w:rsidRPr="00322023">
        <w:rPr>
          <w:rFonts w:ascii="Times New Roman" w:hAnsi="Times New Roman" w:cs="Times New Roman"/>
          <w:i/>
          <w:iCs/>
          <w:sz w:val="16"/>
          <w:szCs w:val="20"/>
        </w:rPr>
        <w:t>The</w:t>
      </w:r>
      <w:proofErr w:type="gramEnd"/>
      <w:r w:rsidRPr="00322023">
        <w:rPr>
          <w:rFonts w:ascii="Times New Roman" w:hAnsi="Times New Roman" w:cs="Times New Roman"/>
          <w:i/>
          <w:iCs/>
          <w:sz w:val="16"/>
          <w:szCs w:val="20"/>
        </w:rPr>
        <w:t xml:space="preserve"> Netherlands</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5</w:t>
      </w:r>
      <w:r w:rsidRPr="00322023">
        <w:rPr>
          <w:rFonts w:ascii="Times New Roman" w:hAnsi="Times New Roman" w:cs="Times New Roman"/>
          <w:i/>
          <w:iCs/>
          <w:sz w:val="16"/>
          <w:szCs w:val="20"/>
        </w:rPr>
        <w:t xml:space="preserve">Stockholm Resilience Centre, Stockholm University, </w:t>
      </w:r>
      <w:proofErr w:type="spellStart"/>
      <w:r w:rsidRPr="00322023">
        <w:rPr>
          <w:rFonts w:ascii="Times New Roman" w:hAnsi="Times New Roman" w:cs="Times New Roman"/>
          <w:i/>
          <w:iCs/>
          <w:sz w:val="16"/>
          <w:szCs w:val="20"/>
        </w:rPr>
        <w:t>Kräftriket</w:t>
      </w:r>
      <w:proofErr w:type="spellEnd"/>
      <w:r w:rsidRPr="00322023">
        <w:rPr>
          <w:rFonts w:ascii="Times New Roman" w:hAnsi="Times New Roman" w:cs="Times New Roman"/>
          <w:i/>
          <w:iCs/>
          <w:sz w:val="16"/>
          <w:szCs w:val="20"/>
        </w:rPr>
        <w:t xml:space="preserve"> 2B, 10691 Stockholm, Sweden</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6</w:t>
      </w:r>
      <w:r w:rsidRPr="00322023">
        <w:rPr>
          <w:rFonts w:ascii="Times New Roman" w:hAnsi="Times New Roman" w:cs="Times New Roman"/>
          <w:i/>
          <w:iCs/>
          <w:sz w:val="16"/>
          <w:szCs w:val="20"/>
        </w:rPr>
        <w:t>Beijer Institute of Ecological Economics, Royal Swedish Academy of Sciences, Box 50005, 104 05 Stockholm, Sweden</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vertAlign w:val="superscript"/>
        </w:rPr>
        <w:t>7</w:t>
      </w:r>
      <w:r w:rsidRPr="00322023">
        <w:rPr>
          <w:rFonts w:ascii="Times New Roman" w:hAnsi="Times New Roman" w:cs="Times New Roman"/>
          <w:i/>
          <w:iCs/>
          <w:sz w:val="16"/>
          <w:szCs w:val="20"/>
        </w:rPr>
        <w:t xml:space="preserve">WorldFish, </w:t>
      </w:r>
      <w:proofErr w:type="spellStart"/>
      <w:r w:rsidRPr="00322023">
        <w:rPr>
          <w:rFonts w:ascii="Times New Roman" w:hAnsi="Times New Roman" w:cs="Times New Roman"/>
          <w:i/>
          <w:iCs/>
          <w:sz w:val="16"/>
          <w:szCs w:val="20"/>
        </w:rPr>
        <w:t>Jalan</w:t>
      </w:r>
      <w:proofErr w:type="spellEnd"/>
      <w:r w:rsidRPr="00322023">
        <w:rPr>
          <w:rFonts w:ascii="Times New Roman" w:hAnsi="Times New Roman" w:cs="Times New Roman"/>
          <w:i/>
          <w:iCs/>
          <w:sz w:val="16"/>
          <w:szCs w:val="20"/>
        </w:rPr>
        <w:t xml:space="preserve"> </w:t>
      </w:r>
      <w:proofErr w:type="spellStart"/>
      <w:r w:rsidRPr="00322023">
        <w:rPr>
          <w:rFonts w:ascii="Times New Roman" w:hAnsi="Times New Roman" w:cs="Times New Roman"/>
          <w:i/>
          <w:iCs/>
          <w:sz w:val="16"/>
          <w:szCs w:val="20"/>
        </w:rPr>
        <w:t>Batu</w:t>
      </w:r>
      <w:proofErr w:type="spellEnd"/>
      <w:r w:rsidRPr="00322023">
        <w:rPr>
          <w:rFonts w:ascii="Times New Roman" w:hAnsi="Times New Roman" w:cs="Times New Roman"/>
          <w:i/>
          <w:iCs/>
          <w:sz w:val="16"/>
          <w:szCs w:val="20"/>
        </w:rPr>
        <w:t xml:space="preserve"> </w:t>
      </w:r>
      <w:proofErr w:type="spellStart"/>
      <w:r w:rsidRPr="00322023">
        <w:rPr>
          <w:rFonts w:ascii="Times New Roman" w:hAnsi="Times New Roman" w:cs="Times New Roman"/>
          <w:i/>
          <w:iCs/>
          <w:sz w:val="16"/>
          <w:szCs w:val="20"/>
        </w:rPr>
        <w:t>Maung</w:t>
      </w:r>
      <w:proofErr w:type="spellEnd"/>
      <w:r w:rsidRPr="00322023">
        <w:rPr>
          <w:rFonts w:ascii="Times New Roman" w:hAnsi="Times New Roman" w:cs="Times New Roman"/>
          <w:i/>
          <w:iCs/>
          <w:sz w:val="16"/>
          <w:szCs w:val="20"/>
        </w:rPr>
        <w:t xml:space="preserve">, </w:t>
      </w:r>
      <w:proofErr w:type="spellStart"/>
      <w:r w:rsidRPr="00322023">
        <w:rPr>
          <w:rFonts w:ascii="Times New Roman" w:hAnsi="Times New Roman" w:cs="Times New Roman"/>
          <w:i/>
          <w:iCs/>
          <w:sz w:val="16"/>
          <w:szCs w:val="20"/>
        </w:rPr>
        <w:t>Batu</w:t>
      </w:r>
      <w:proofErr w:type="spellEnd"/>
      <w:r w:rsidRPr="00322023">
        <w:rPr>
          <w:rFonts w:ascii="Times New Roman" w:hAnsi="Times New Roman" w:cs="Times New Roman"/>
          <w:i/>
          <w:iCs/>
          <w:sz w:val="16"/>
          <w:szCs w:val="20"/>
        </w:rPr>
        <w:t xml:space="preserve"> </w:t>
      </w:r>
      <w:proofErr w:type="spellStart"/>
      <w:r w:rsidRPr="00322023">
        <w:rPr>
          <w:rFonts w:ascii="Times New Roman" w:hAnsi="Times New Roman" w:cs="Times New Roman"/>
          <w:i/>
          <w:iCs/>
          <w:sz w:val="16"/>
          <w:szCs w:val="20"/>
        </w:rPr>
        <w:t>Maung</w:t>
      </w:r>
      <w:proofErr w:type="spellEnd"/>
      <w:r w:rsidRPr="00322023">
        <w:rPr>
          <w:rFonts w:ascii="Times New Roman" w:hAnsi="Times New Roman" w:cs="Times New Roman"/>
          <w:i/>
          <w:iCs/>
          <w:sz w:val="16"/>
          <w:szCs w:val="20"/>
        </w:rPr>
        <w:t xml:space="preserve">, 11960 Bayan </w:t>
      </w:r>
      <w:proofErr w:type="spellStart"/>
      <w:r w:rsidRPr="00322023">
        <w:rPr>
          <w:rFonts w:ascii="Times New Roman" w:hAnsi="Times New Roman" w:cs="Times New Roman"/>
          <w:i/>
          <w:iCs/>
          <w:sz w:val="16"/>
          <w:szCs w:val="20"/>
        </w:rPr>
        <w:t>Lepas</w:t>
      </w:r>
      <w:proofErr w:type="spellEnd"/>
      <w:r w:rsidRPr="00322023">
        <w:rPr>
          <w:rFonts w:ascii="Times New Roman" w:hAnsi="Times New Roman" w:cs="Times New Roman"/>
          <w:i/>
          <w:iCs/>
          <w:sz w:val="16"/>
          <w:szCs w:val="20"/>
        </w:rPr>
        <w:t>, Penang, Malaysia</w:t>
      </w:r>
    </w:p>
    <w:p w:rsidR="00322023" w:rsidRPr="00322023" w:rsidRDefault="00322023" w:rsidP="00E078A9">
      <w:pPr>
        <w:spacing w:line="240" w:lineRule="auto"/>
        <w:rPr>
          <w:rFonts w:ascii="Times New Roman" w:hAnsi="Times New Roman" w:cs="Times New Roman"/>
          <w:i/>
          <w:iCs/>
          <w:sz w:val="16"/>
          <w:szCs w:val="20"/>
        </w:rPr>
      </w:pPr>
      <w:r w:rsidRPr="00322023">
        <w:rPr>
          <w:rFonts w:ascii="Times New Roman" w:hAnsi="Times New Roman" w:cs="Times New Roman"/>
          <w:i/>
          <w:iCs/>
          <w:sz w:val="16"/>
          <w:szCs w:val="20"/>
        </w:rPr>
        <w:t>* Corresponding author: oskar.nyberg@su.se</w:t>
      </w:r>
    </w:p>
    <w:p w:rsidR="00E078A9" w:rsidRDefault="00E078A9" w:rsidP="003F269C">
      <w:pPr>
        <w:spacing w:after="0" w:line="360" w:lineRule="auto"/>
        <w:jc w:val="both"/>
        <w:rPr>
          <w:rFonts w:ascii="Times New Roman" w:hAnsi="Times New Roman" w:cs="Times New Roman"/>
          <w:sz w:val="20"/>
          <w:szCs w:val="20"/>
        </w:rPr>
      </w:pPr>
    </w:p>
    <w:p w:rsidR="00DF3B84" w:rsidRDefault="00DF3B84" w:rsidP="003F269C">
      <w:pPr>
        <w:spacing w:after="0" w:line="360" w:lineRule="auto"/>
        <w:jc w:val="both"/>
        <w:rPr>
          <w:rFonts w:ascii="Times New Roman" w:hAnsi="Times New Roman" w:cs="Times New Roman"/>
          <w:sz w:val="20"/>
          <w:szCs w:val="20"/>
        </w:rPr>
      </w:pPr>
      <w:r>
        <w:rPr>
          <w:rFonts w:ascii="Times New Roman" w:hAnsi="Times New Roman" w:cs="Times New Roman"/>
          <w:sz w:val="20"/>
          <w:szCs w:val="20"/>
        </w:rPr>
        <w:t>Content:</w:t>
      </w:r>
    </w:p>
    <w:p w:rsidR="003B33CA" w:rsidRDefault="003B33CA" w:rsidP="00CB415D">
      <w:pPr>
        <w:pStyle w:val="ListParagraph"/>
        <w:numPr>
          <w:ilvl w:val="0"/>
          <w:numId w:val="7"/>
        </w:numPr>
        <w:spacing w:line="360" w:lineRule="auto"/>
        <w:rPr>
          <w:rFonts w:ascii="Times New Roman" w:hAnsi="Times New Roman" w:cs="Times New Roman"/>
          <w:sz w:val="20"/>
          <w:szCs w:val="20"/>
        </w:rPr>
      </w:pPr>
      <w:r w:rsidRPr="003B33CA">
        <w:rPr>
          <w:rFonts w:ascii="Times New Roman" w:hAnsi="Times New Roman" w:cs="Times New Roman"/>
          <w:sz w:val="20"/>
          <w:szCs w:val="20"/>
        </w:rPr>
        <w:t xml:space="preserve">Article </w:t>
      </w:r>
      <w:r>
        <w:rPr>
          <w:rFonts w:ascii="Times New Roman" w:hAnsi="Times New Roman" w:cs="Times New Roman"/>
          <w:sz w:val="20"/>
          <w:szCs w:val="20"/>
        </w:rPr>
        <w:t>search methodology and criteria……………………………………………………………... p.2</w:t>
      </w:r>
    </w:p>
    <w:p w:rsidR="003B33CA" w:rsidRDefault="003B33CA" w:rsidP="00CB415D">
      <w:pPr>
        <w:pStyle w:val="ListParagraph"/>
        <w:numPr>
          <w:ilvl w:val="0"/>
          <w:numId w:val="7"/>
        </w:numPr>
        <w:spacing w:line="360" w:lineRule="auto"/>
        <w:rPr>
          <w:rFonts w:ascii="Times New Roman" w:hAnsi="Times New Roman" w:cs="Times New Roman"/>
          <w:sz w:val="20"/>
          <w:szCs w:val="20"/>
        </w:rPr>
      </w:pPr>
      <w:r w:rsidRPr="003B33CA">
        <w:rPr>
          <w:rFonts w:ascii="Times New Roman" w:hAnsi="Times New Roman" w:cs="Times New Roman"/>
          <w:sz w:val="20"/>
          <w:szCs w:val="20"/>
        </w:rPr>
        <w:t>Table S1</w:t>
      </w:r>
      <w:r>
        <w:rPr>
          <w:rFonts w:ascii="Times New Roman" w:hAnsi="Times New Roman" w:cs="Times New Roman"/>
          <w:sz w:val="20"/>
          <w:szCs w:val="20"/>
        </w:rPr>
        <w:t>:</w:t>
      </w:r>
      <w:r w:rsidR="00CB415D">
        <w:rPr>
          <w:rFonts w:ascii="Times New Roman" w:hAnsi="Times New Roman" w:cs="Times New Roman"/>
          <w:sz w:val="20"/>
          <w:szCs w:val="20"/>
        </w:rPr>
        <w:t xml:space="preserve"> Currently available f</w:t>
      </w:r>
      <w:r w:rsidRPr="003B33CA">
        <w:rPr>
          <w:rFonts w:ascii="Times New Roman" w:hAnsi="Times New Roman" w:cs="Times New Roman"/>
          <w:sz w:val="20"/>
          <w:szCs w:val="20"/>
        </w:rPr>
        <w:t>reshwater ecotoxicity characterization factors for ABs in USEtox</w:t>
      </w:r>
      <w:r w:rsidR="00CB415D">
        <w:rPr>
          <w:rFonts w:ascii="Times New Roman" w:hAnsi="Times New Roman" w:cs="Times New Roman"/>
          <w:sz w:val="20"/>
          <w:szCs w:val="20"/>
        </w:rPr>
        <w:t>.</w:t>
      </w:r>
      <w:r>
        <w:rPr>
          <w:rFonts w:ascii="Times New Roman" w:hAnsi="Times New Roman" w:cs="Times New Roman"/>
          <w:sz w:val="20"/>
          <w:szCs w:val="20"/>
        </w:rPr>
        <w:t>….p.4</w:t>
      </w:r>
    </w:p>
    <w:p w:rsidR="003B33CA" w:rsidRDefault="003B33CA" w:rsidP="00CB415D">
      <w:pPr>
        <w:pStyle w:val="ListParagraph"/>
        <w:numPr>
          <w:ilvl w:val="0"/>
          <w:numId w:val="7"/>
        </w:numPr>
        <w:spacing w:line="360" w:lineRule="auto"/>
        <w:rPr>
          <w:rFonts w:ascii="Times New Roman" w:hAnsi="Times New Roman" w:cs="Times New Roman"/>
          <w:sz w:val="20"/>
          <w:szCs w:val="20"/>
        </w:rPr>
      </w:pPr>
      <w:r w:rsidRPr="003B33CA">
        <w:rPr>
          <w:rFonts w:ascii="Times New Roman" w:hAnsi="Times New Roman" w:cs="Times New Roman"/>
          <w:sz w:val="20"/>
          <w:szCs w:val="20"/>
        </w:rPr>
        <w:t>Table S2</w:t>
      </w:r>
      <w:r>
        <w:rPr>
          <w:rFonts w:ascii="Times New Roman" w:hAnsi="Times New Roman" w:cs="Times New Roman"/>
          <w:sz w:val="20"/>
          <w:szCs w:val="20"/>
        </w:rPr>
        <w:t>:</w:t>
      </w:r>
      <w:r w:rsidRPr="003B33CA">
        <w:rPr>
          <w:rFonts w:ascii="Times New Roman" w:hAnsi="Times New Roman" w:cs="Times New Roman"/>
          <w:sz w:val="20"/>
          <w:szCs w:val="20"/>
        </w:rPr>
        <w:t xml:space="preserve"> 3rd gen cephalosporin (3GC) use per country in 2016</w:t>
      </w:r>
      <w:r>
        <w:rPr>
          <w:rFonts w:ascii="Times New Roman" w:hAnsi="Times New Roman" w:cs="Times New Roman"/>
          <w:sz w:val="20"/>
          <w:szCs w:val="20"/>
        </w:rPr>
        <w:t>……………………………………..p.5</w:t>
      </w:r>
    </w:p>
    <w:p w:rsidR="003B33CA" w:rsidRDefault="003B33CA" w:rsidP="00CB415D">
      <w:pPr>
        <w:pStyle w:val="ListParagraph"/>
        <w:numPr>
          <w:ilvl w:val="0"/>
          <w:numId w:val="7"/>
        </w:numPr>
        <w:spacing w:line="360" w:lineRule="auto"/>
        <w:rPr>
          <w:rFonts w:ascii="Times New Roman" w:hAnsi="Times New Roman" w:cs="Times New Roman"/>
          <w:sz w:val="20"/>
          <w:szCs w:val="20"/>
        </w:rPr>
      </w:pPr>
      <w:r w:rsidRPr="003B33CA">
        <w:rPr>
          <w:rFonts w:ascii="Times New Roman" w:hAnsi="Times New Roman" w:cs="Times New Roman"/>
          <w:sz w:val="20"/>
          <w:szCs w:val="20"/>
        </w:rPr>
        <w:t>Table S3</w:t>
      </w:r>
      <w:r>
        <w:rPr>
          <w:rFonts w:ascii="Times New Roman" w:hAnsi="Times New Roman" w:cs="Times New Roman"/>
          <w:sz w:val="20"/>
          <w:szCs w:val="20"/>
        </w:rPr>
        <w:t>:</w:t>
      </w:r>
      <w:r w:rsidRPr="003B33CA">
        <w:rPr>
          <w:rFonts w:ascii="Times New Roman" w:hAnsi="Times New Roman" w:cs="Times New Roman"/>
          <w:sz w:val="20"/>
          <w:szCs w:val="20"/>
        </w:rPr>
        <w:t xml:space="preserve"> </w:t>
      </w:r>
      <w:r w:rsidR="000D46CB" w:rsidRPr="000D46CB">
        <w:rPr>
          <w:rFonts w:ascii="Times New Roman" w:hAnsi="Times New Roman" w:cs="Times New Roman"/>
          <w:sz w:val="20"/>
          <w:szCs w:val="20"/>
        </w:rPr>
        <w:t>Table S3 Attributed DALYs to 3GC resistant E. coli within EU 2015</w:t>
      </w:r>
      <w:r w:rsidR="000D46CB">
        <w:rPr>
          <w:rFonts w:ascii="Times New Roman" w:hAnsi="Times New Roman" w:cs="Times New Roman"/>
          <w:sz w:val="20"/>
          <w:szCs w:val="20"/>
        </w:rPr>
        <w:t>…………………….</w:t>
      </w:r>
      <w:r>
        <w:rPr>
          <w:rFonts w:ascii="Times New Roman" w:hAnsi="Times New Roman" w:cs="Times New Roman"/>
          <w:sz w:val="20"/>
          <w:szCs w:val="20"/>
        </w:rPr>
        <w:t>p.6</w:t>
      </w:r>
    </w:p>
    <w:p w:rsidR="003B33CA" w:rsidRDefault="000D46CB" w:rsidP="00CB415D">
      <w:pPr>
        <w:pStyle w:val="ListParagraph"/>
        <w:numPr>
          <w:ilvl w:val="0"/>
          <w:numId w:val="7"/>
        </w:numPr>
        <w:spacing w:line="360" w:lineRule="auto"/>
        <w:rPr>
          <w:rFonts w:ascii="Times New Roman" w:hAnsi="Times New Roman" w:cs="Times New Roman"/>
          <w:sz w:val="20"/>
          <w:szCs w:val="20"/>
        </w:rPr>
      </w:pPr>
      <w:r w:rsidRPr="000D46CB">
        <w:rPr>
          <w:rFonts w:ascii="Times New Roman" w:hAnsi="Times New Roman" w:cs="Times New Roman"/>
          <w:sz w:val="20"/>
          <w:szCs w:val="20"/>
        </w:rPr>
        <w:t>Table S4 Attributing DALYs to 3GC resistant E. coli per kg 3GC used within EU 2015</w:t>
      </w:r>
      <w:r>
        <w:rPr>
          <w:rFonts w:ascii="Times New Roman" w:hAnsi="Times New Roman" w:cs="Times New Roman"/>
          <w:sz w:val="20"/>
          <w:szCs w:val="20"/>
        </w:rPr>
        <w:t>……………</w:t>
      </w:r>
      <w:r w:rsidR="003B33CA">
        <w:rPr>
          <w:rFonts w:ascii="Times New Roman" w:hAnsi="Times New Roman" w:cs="Times New Roman"/>
          <w:sz w:val="20"/>
          <w:szCs w:val="20"/>
        </w:rPr>
        <w:t>p.6</w:t>
      </w:r>
    </w:p>
    <w:p w:rsidR="003B33CA" w:rsidRDefault="003B33CA" w:rsidP="00CB415D">
      <w:pPr>
        <w:pStyle w:val="ListParagraph"/>
        <w:numPr>
          <w:ilvl w:val="0"/>
          <w:numId w:val="7"/>
        </w:numPr>
        <w:spacing w:line="360" w:lineRule="auto"/>
        <w:rPr>
          <w:rFonts w:ascii="Times New Roman" w:hAnsi="Times New Roman" w:cs="Times New Roman"/>
          <w:sz w:val="20"/>
          <w:szCs w:val="20"/>
        </w:rPr>
      </w:pPr>
      <w:r w:rsidRPr="003B33CA">
        <w:rPr>
          <w:rFonts w:ascii="Times New Roman" w:hAnsi="Times New Roman" w:cs="Times New Roman"/>
          <w:sz w:val="20"/>
          <w:szCs w:val="20"/>
        </w:rPr>
        <w:t>Table S5</w:t>
      </w:r>
      <w:r>
        <w:rPr>
          <w:rFonts w:ascii="Times New Roman" w:hAnsi="Times New Roman" w:cs="Times New Roman"/>
          <w:sz w:val="20"/>
          <w:szCs w:val="20"/>
        </w:rPr>
        <w:t>:</w:t>
      </w:r>
      <w:r w:rsidRPr="003B33CA">
        <w:rPr>
          <w:rFonts w:ascii="Times New Roman" w:hAnsi="Times New Roman" w:cs="Times New Roman"/>
          <w:sz w:val="20"/>
          <w:szCs w:val="20"/>
        </w:rPr>
        <w:t xml:space="preserve"> Physiochemical properties of antibiotics for USEtox ABR-enrichment CF calculations</w:t>
      </w:r>
      <w:r>
        <w:rPr>
          <w:rFonts w:ascii="Times New Roman" w:hAnsi="Times New Roman" w:cs="Times New Roman"/>
          <w:sz w:val="20"/>
          <w:szCs w:val="20"/>
        </w:rPr>
        <w:t>….p.7</w:t>
      </w:r>
    </w:p>
    <w:p w:rsidR="00E078A9" w:rsidRPr="003B33CA" w:rsidRDefault="00E078A9" w:rsidP="003B33CA">
      <w:pPr>
        <w:pStyle w:val="ListParagraph"/>
        <w:numPr>
          <w:ilvl w:val="0"/>
          <w:numId w:val="7"/>
        </w:numPr>
        <w:rPr>
          <w:rFonts w:ascii="Times New Roman" w:hAnsi="Times New Roman" w:cs="Times New Roman"/>
          <w:sz w:val="20"/>
          <w:szCs w:val="20"/>
        </w:rPr>
      </w:pPr>
      <w:r w:rsidRPr="003B33CA">
        <w:rPr>
          <w:rFonts w:ascii="Times New Roman" w:hAnsi="Times New Roman" w:cs="Times New Roman"/>
          <w:sz w:val="20"/>
          <w:szCs w:val="20"/>
        </w:rPr>
        <w:br w:type="page"/>
      </w:r>
      <w:bookmarkStart w:id="1" w:name="_GoBack"/>
      <w:bookmarkEnd w:id="1"/>
    </w:p>
    <w:p w:rsidR="00DF3B84" w:rsidRPr="003B33CA" w:rsidRDefault="00DF3B84" w:rsidP="00E078A9">
      <w:pPr>
        <w:pStyle w:val="Heading1"/>
        <w:rPr>
          <w:rFonts w:ascii="Times New Roman" w:hAnsi="Times New Roman" w:cs="Times New Roman"/>
          <w:color w:val="auto"/>
          <w:sz w:val="24"/>
        </w:rPr>
      </w:pPr>
      <w:r w:rsidRPr="003B33CA">
        <w:rPr>
          <w:rFonts w:ascii="Times New Roman" w:hAnsi="Times New Roman" w:cs="Times New Roman"/>
          <w:color w:val="auto"/>
          <w:sz w:val="24"/>
        </w:rPr>
        <w:lastRenderedPageBreak/>
        <w:t xml:space="preserve">Article search </w:t>
      </w:r>
      <w:r w:rsidR="00E078A9" w:rsidRPr="003B33CA">
        <w:rPr>
          <w:rFonts w:ascii="Times New Roman" w:hAnsi="Times New Roman" w:cs="Times New Roman"/>
          <w:color w:val="auto"/>
          <w:sz w:val="24"/>
        </w:rPr>
        <w:t>methodology and criteria</w:t>
      </w:r>
      <w:r w:rsidRPr="003B33CA">
        <w:rPr>
          <w:rFonts w:ascii="Times New Roman" w:hAnsi="Times New Roman" w:cs="Times New Roman"/>
          <w:color w:val="auto"/>
          <w:sz w:val="24"/>
        </w:rPr>
        <w:t>:</w:t>
      </w:r>
    </w:p>
    <w:p w:rsidR="003B33CA" w:rsidRDefault="003B33CA" w:rsidP="00DF3B84">
      <w:pPr>
        <w:spacing w:after="0" w:line="360" w:lineRule="auto"/>
        <w:jc w:val="both"/>
        <w:rPr>
          <w:rFonts w:ascii="Times New Roman" w:hAnsi="Times New Roman" w:cs="Times New Roman"/>
          <w:sz w:val="20"/>
          <w:szCs w:val="20"/>
        </w:rPr>
      </w:pPr>
    </w:p>
    <w:p w:rsidR="00DF3B84" w:rsidRDefault="00DF3B84" w:rsidP="00DF3B84">
      <w:pPr>
        <w:spacing w:after="0" w:line="360" w:lineRule="auto"/>
        <w:jc w:val="both"/>
        <w:rPr>
          <w:rFonts w:ascii="Times New Roman" w:hAnsi="Times New Roman" w:cs="Times New Roman"/>
          <w:sz w:val="20"/>
          <w:szCs w:val="20"/>
        </w:rPr>
      </w:pPr>
      <w:r>
        <w:rPr>
          <w:rFonts w:ascii="Times New Roman" w:hAnsi="Times New Roman" w:cs="Times New Roman"/>
          <w:sz w:val="20"/>
          <w:szCs w:val="20"/>
        </w:rPr>
        <w:t>Search string used for Web of science</w:t>
      </w:r>
      <w:r w:rsidRPr="00DF3B84">
        <w:rPr>
          <w:rFonts w:ascii="Times New Roman" w:hAnsi="Times New Roman" w:cs="Times New Roman"/>
          <w:sz w:val="20"/>
          <w:szCs w:val="20"/>
        </w:rPr>
        <w:t xml:space="preserve"> </w:t>
      </w:r>
      <w:r>
        <w:rPr>
          <w:rFonts w:ascii="Times New Roman" w:hAnsi="Times New Roman" w:cs="Times New Roman"/>
          <w:sz w:val="20"/>
          <w:szCs w:val="20"/>
        </w:rPr>
        <w:t>(on 2021-03-10)</w:t>
      </w:r>
      <w:r w:rsidR="00012C65">
        <w:rPr>
          <w:rFonts w:ascii="Times New Roman" w:hAnsi="Times New Roman" w:cs="Times New Roman"/>
          <w:sz w:val="20"/>
          <w:szCs w:val="20"/>
        </w:rPr>
        <w:t>:</w:t>
      </w:r>
    </w:p>
    <w:p w:rsidR="00DF3B84" w:rsidRPr="00DF3B84" w:rsidRDefault="00DF3B84" w:rsidP="00DF3B84">
      <w:pPr>
        <w:spacing w:after="0" w:line="360" w:lineRule="auto"/>
        <w:jc w:val="both"/>
        <w:rPr>
          <w:rFonts w:ascii="Times New Roman" w:hAnsi="Times New Roman" w:cs="Times New Roman"/>
          <w:sz w:val="20"/>
          <w:szCs w:val="20"/>
        </w:rPr>
      </w:pPr>
      <w:r w:rsidRPr="00DF3B84">
        <w:rPr>
          <w:rFonts w:ascii="Times New Roman" w:hAnsi="Times New Roman" w:cs="Times New Roman"/>
          <w:sz w:val="20"/>
          <w:szCs w:val="20"/>
        </w:rPr>
        <w:t>(TS=(</w:t>
      </w:r>
      <w:proofErr w:type="spellStart"/>
      <w:r w:rsidRPr="00DF3B84">
        <w:rPr>
          <w:rFonts w:ascii="Times New Roman" w:hAnsi="Times New Roman" w:cs="Times New Roman"/>
          <w:sz w:val="20"/>
          <w:szCs w:val="20"/>
        </w:rPr>
        <w:t>lca</w:t>
      </w:r>
      <w:proofErr w:type="spellEnd"/>
      <w:r w:rsidRPr="00DF3B84">
        <w:rPr>
          <w:rFonts w:ascii="Times New Roman" w:hAnsi="Times New Roman" w:cs="Times New Roman"/>
          <w:sz w:val="20"/>
          <w:szCs w:val="20"/>
        </w:rPr>
        <w:t xml:space="preserve">  OR </w:t>
      </w:r>
      <w:proofErr w:type="spellStart"/>
      <w:r w:rsidRPr="00DF3B84">
        <w:rPr>
          <w:rFonts w:ascii="Times New Roman" w:hAnsi="Times New Roman" w:cs="Times New Roman"/>
          <w:sz w:val="20"/>
          <w:szCs w:val="20"/>
        </w:rPr>
        <w:t>lcia</w:t>
      </w:r>
      <w:proofErr w:type="spellEnd"/>
      <w:r w:rsidRPr="00DF3B84">
        <w:rPr>
          <w:rFonts w:ascii="Times New Roman" w:hAnsi="Times New Roman" w:cs="Times New Roman"/>
          <w:sz w:val="20"/>
          <w:szCs w:val="20"/>
        </w:rPr>
        <w:t xml:space="preserve">  OR "life cycle assessment"  OR "life cycle analysis"  OR "life cycle inventory assessment"  OR </w:t>
      </w:r>
      <w:proofErr w:type="spellStart"/>
      <w:r w:rsidRPr="00DF3B84">
        <w:rPr>
          <w:rFonts w:ascii="Times New Roman" w:hAnsi="Times New Roman" w:cs="Times New Roman"/>
          <w:sz w:val="20"/>
          <w:szCs w:val="20"/>
        </w:rPr>
        <w:t>usetox</w:t>
      </w:r>
      <w:proofErr w:type="spellEnd"/>
      <w:r w:rsidRPr="00DF3B84">
        <w:rPr>
          <w:rFonts w:ascii="Times New Roman" w:hAnsi="Times New Roman" w:cs="Times New Roman"/>
          <w:sz w:val="20"/>
          <w:szCs w:val="20"/>
        </w:rPr>
        <w:t>)  AND TS=(</w:t>
      </w:r>
      <w:proofErr w:type="spellStart"/>
      <w:r w:rsidRPr="00DF3B84">
        <w:rPr>
          <w:rFonts w:ascii="Times New Roman" w:hAnsi="Times New Roman" w:cs="Times New Roman"/>
          <w:sz w:val="20"/>
          <w:szCs w:val="20"/>
        </w:rPr>
        <w:t>antimicr</w:t>
      </w:r>
      <w:proofErr w:type="spellEnd"/>
      <w:r w:rsidRPr="00DF3B84">
        <w:rPr>
          <w:rFonts w:ascii="Times New Roman" w:hAnsi="Times New Roman" w:cs="Times New Roman"/>
          <w:sz w:val="20"/>
          <w:szCs w:val="20"/>
        </w:rPr>
        <w:t xml:space="preserve">*  OR </w:t>
      </w:r>
      <w:proofErr w:type="spellStart"/>
      <w:r w:rsidRPr="00DF3B84">
        <w:rPr>
          <w:rFonts w:ascii="Times New Roman" w:hAnsi="Times New Roman" w:cs="Times New Roman"/>
          <w:sz w:val="20"/>
          <w:szCs w:val="20"/>
        </w:rPr>
        <w:t>antibio</w:t>
      </w:r>
      <w:proofErr w:type="spellEnd"/>
      <w:r w:rsidRPr="00DF3B84">
        <w:rPr>
          <w:rFonts w:ascii="Times New Roman" w:hAnsi="Times New Roman" w:cs="Times New Roman"/>
          <w:sz w:val="20"/>
          <w:szCs w:val="20"/>
        </w:rPr>
        <w:t xml:space="preserve">*  OR pharmaceutical*  OR </w:t>
      </w:r>
      <w:proofErr w:type="spellStart"/>
      <w:r w:rsidRPr="00DF3B84">
        <w:rPr>
          <w:rFonts w:ascii="Times New Roman" w:hAnsi="Times New Roman" w:cs="Times New Roman"/>
          <w:sz w:val="20"/>
          <w:szCs w:val="20"/>
        </w:rPr>
        <w:t>micropoll</w:t>
      </w:r>
      <w:proofErr w:type="spellEnd"/>
      <w:r w:rsidRPr="00DF3B84">
        <w:rPr>
          <w:rFonts w:ascii="Times New Roman" w:hAnsi="Times New Roman" w:cs="Times New Roman"/>
          <w:sz w:val="20"/>
          <w:szCs w:val="20"/>
        </w:rPr>
        <w:t xml:space="preserve">*))  </w:t>
      </w:r>
      <w:proofErr w:type="gramStart"/>
      <w:r w:rsidRPr="00DF3B84">
        <w:rPr>
          <w:rFonts w:ascii="Times New Roman" w:hAnsi="Times New Roman" w:cs="Times New Roman"/>
          <w:sz w:val="20"/>
          <w:szCs w:val="20"/>
        </w:rPr>
        <w:t>AND</w:t>
      </w:r>
      <w:proofErr w:type="gramEnd"/>
      <w:r w:rsidRPr="00DF3B84">
        <w:rPr>
          <w:rFonts w:ascii="Times New Roman" w:hAnsi="Times New Roman" w:cs="Times New Roman"/>
          <w:sz w:val="20"/>
          <w:szCs w:val="20"/>
        </w:rPr>
        <w:t xml:space="preserve"> LANGUAGE: (English) AND DOCUMENT TYPES: (Article)</w:t>
      </w:r>
    </w:p>
    <w:p w:rsidR="00DF3B84" w:rsidRDefault="00DF3B84" w:rsidP="00DF3B84">
      <w:pPr>
        <w:spacing w:after="0" w:line="360" w:lineRule="auto"/>
        <w:jc w:val="both"/>
        <w:rPr>
          <w:rFonts w:ascii="Times New Roman" w:hAnsi="Times New Roman" w:cs="Times New Roman"/>
          <w:sz w:val="20"/>
          <w:szCs w:val="20"/>
        </w:rPr>
      </w:pPr>
      <w:r w:rsidRPr="00DF3B84">
        <w:rPr>
          <w:rFonts w:ascii="Times New Roman" w:hAnsi="Times New Roman" w:cs="Times New Roman"/>
          <w:sz w:val="20"/>
          <w:szCs w:val="20"/>
        </w:rPr>
        <w:t>Timespan: 2008-2020. Indexes: SCI-EXPANDED, SSCI, A&amp;HCI, CPCI-S, CPCI-SSH, ESCI.</w:t>
      </w:r>
    </w:p>
    <w:p w:rsidR="00DF3B84" w:rsidRPr="00E078A9" w:rsidRDefault="00012C65"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266 articles</w:t>
      </w:r>
      <w:r w:rsidR="00E078A9" w:rsidRPr="00E078A9">
        <w:rPr>
          <w:rFonts w:ascii="Times New Roman" w:hAnsi="Times New Roman" w:cs="Times New Roman"/>
          <w:sz w:val="20"/>
          <w:szCs w:val="20"/>
        </w:rPr>
        <w:t xml:space="preserve"> identified</w:t>
      </w:r>
    </w:p>
    <w:p w:rsidR="00012C65" w:rsidRDefault="00012C65" w:rsidP="00DF3B84">
      <w:pPr>
        <w:spacing w:after="0" w:line="360" w:lineRule="auto"/>
        <w:jc w:val="both"/>
        <w:rPr>
          <w:rFonts w:ascii="Times New Roman" w:hAnsi="Times New Roman" w:cs="Times New Roman"/>
          <w:sz w:val="20"/>
          <w:szCs w:val="20"/>
        </w:rPr>
      </w:pPr>
    </w:p>
    <w:p w:rsidR="00DF3B84" w:rsidRPr="008F4346" w:rsidRDefault="00DF3B84" w:rsidP="00DF3B84">
      <w:pPr>
        <w:spacing w:after="0" w:line="360" w:lineRule="auto"/>
        <w:jc w:val="both"/>
        <w:rPr>
          <w:rFonts w:ascii="Times New Roman" w:hAnsi="Times New Roman" w:cs="Times New Roman"/>
          <w:b/>
          <w:sz w:val="20"/>
          <w:szCs w:val="20"/>
        </w:rPr>
      </w:pPr>
      <w:r w:rsidRPr="008F4346">
        <w:rPr>
          <w:rFonts w:ascii="Times New Roman" w:hAnsi="Times New Roman" w:cs="Times New Roman"/>
          <w:b/>
          <w:sz w:val="20"/>
          <w:szCs w:val="20"/>
        </w:rPr>
        <w:t xml:space="preserve">Title </w:t>
      </w:r>
      <w:r w:rsidR="008F4346" w:rsidRPr="008F4346">
        <w:rPr>
          <w:rFonts w:ascii="Times New Roman" w:hAnsi="Times New Roman" w:cs="Times New Roman"/>
          <w:b/>
          <w:sz w:val="20"/>
          <w:szCs w:val="20"/>
        </w:rPr>
        <w:t>screening:</w:t>
      </w:r>
      <w:r w:rsidRPr="008F4346">
        <w:rPr>
          <w:rFonts w:ascii="Times New Roman" w:hAnsi="Times New Roman" w:cs="Times New Roman"/>
          <w:b/>
          <w:sz w:val="20"/>
          <w:szCs w:val="20"/>
        </w:rPr>
        <w:t xml:space="preserve"> </w:t>
      </w:r>
    </w:p>
    <w:p w:rsidR="00DF3B84" w:rsidRDefault="00DF3B84" w:rsidP="00DF3B84">
      <w:pPr>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Removing articles with title content not related to </w:t>
      </w:r>
    </w:p>
    <w:p w:rsidR="00DF3B84" w:rsidRDefault="00DF3B84" w:rsidP="00DF3B84">
      <w:pPr>
        <w:pStyle w:val="ListParagraph"/>
        <w:numPr>
          <w:ilvl w:val="0"/>
          <w:numId w:val="3"/>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H</w:t>
      </w:r>
      <w:r w:rsidRPr="00DF3B84">
        <w:rPr>
          <w:rFonts w:ascii="Times New Roman" w:hAnsi="Times New Roman" w:cs="Times New Roman"/>
          <w:sz w:val="20"/>
          <w:szCs w:val="20"/>
        </w:rPr>
        <w:t xml:space="preserve">uman </w:t>
      </w:r>
      <w:r w:rsidR="00012C65">
        <w:rPr>
          <w:rFonts w:ascii="Times New Roman" w:hAnsi="Times New Roman" w:cs="Times New Roman"/>
          <w:sz w:val="20"/>
          <w:szCs w:val="20"/>
        </w:rPr>
        <w:t xml:space="preserve">pharmaceutical or </w:t>
      </w:r>
      <w:r w:rsidRPr="00DF3B84">
        <w:rPr>
          <w:rFonts w:ascii="Times New Roman" w:hAnsi="Times New Roman" w:cs="Times New Roman"/>
          <w:sz w:val="20"/>
          <w:szCs w:val="20"/>
        </w:rPr>
        <w:t>antibiotic activities and hospital settings</w:t>
      </w:r>
      <w:r>
        <w:rPr>
          <w:rFonts w:ascii="Times New Roman" w:hAnsi="Times New Roman" w:cs="Times New Roman"/>
          <w:sz w:val="20"/>
          <w:szCs w:val="20"/>
        </w:rPr>
        <w:t>.</w:t>
      </w:r>
      <w:r w:rsidR="00012C65">
        <w:rPr>
          <w:rFonts w:ascii="Times New Roman" w:hAnsi="Times New Roman" w:cs="Times New Roman"/>
          <w:sz w:val="20"/>
          <w:szCs w:val="20"/>
        </w:rPr>
        <w:t xml:space="preserve"> </w:t>
      </w:r>
    </w:p>
    <w:p w:rsidR="00DF3B84" w:rsidRDefault="00DF3B84" w:rsidP="00DF3B84">
      <w:pPr>
        <w:pStyle w:val="ListParagraph"/>
        <w:numPr>
          <w:ilvl w:val="0"/>
          <w:numId w:val="3"/>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Veterinary applications of pharmaceuticals</w:t>
      </w:r>
    </w:p>
    <w:p w:rsidR="00DF3B84" w:rsidRDefault="00DF3B84" w:rsidP="00DF3B84">
      <w:pPr>
        <w:pStyle w:val="ListParagraph"/>
        <w:numPr>
          <w:ilvl w:val="0"/>
          <w:numId w:val="3"/>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Life cycle assessment or life cycle impact assessment themes </w:t>
      </w:r>
    </w:p>
    <w:p w:rsidR="008F4346" w:rsidRDefault="008F4346" w:rsidP="00DF3B84">
      <w:pPr>
        <w:pStyle w:val="ListParagraph"/>
        <w:numPr>
          <w:ilvl w:val="0"/>
          <w:numId w:val="3"/>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Wastewater treatment of PPCP’s, pharmaceuticals, antibiotics</w:t>
      </w:r>
      <w:r w:rsidR="002F356B">
        <w:rPr>
          <w:rFonts w:ascii="Times New Roman" w:hAnsi="Times New Roman" w:cs="Times New Roman"/>
          <w:sz w:val="20"/>
          <w:szCs w:val="20"/>
        </w:rPr>
        <w:t xml:space="preserve">, </w:t>
      </w:r>
      <w:proofErr w:type="spellStart"/>
      <w:r w:rsidR="002F356B">
        <w:rPr>
          <w:rFonts w:ascii="Times New Roman" w:hAnsi="Times New Roman" w:cs="Times New Roman"/>
          <w:sz w:val="20"/>
          <w:szCs w:val="20"/>
        </w:rPr>
        <w:t>PhACs</w:t>
      </w:r>
      <w:proofErr w:type="spellEnd"/>
      <w:r>
        <w:rPr>
          <w:rFonts w:ascii="Times New Roman" w:hAnsi="Times New Roman" w:cs="Times New Roman"/>
          <w:sz w:val="20"/>
          <w:szCs w:val="20"/>
        </w:rPr>
        <w:t xml:space="preserve"> or chemicals of emerging concern.</w:t>
      </w:r>
    </w:p>
    <w:p w:rsidR="00012C65" w:rsidRPr="00E078A9" w:rsidRDefault="00012C65"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Articles removed:</w:t>
      </w:r>
      <w:r w:rsidR="008F4346" w:rsidRPr="00E078A9">
        <w:rPr>
          <w:rFonts w:ascii="Times New Roman" w:hAnsi="Times New Roman" w:cs="Times New Roman"/>
          <w:sz w:val="20"/>
          <w:szCs w:val="20"/>
        </w:rPr>
        <w:t xml:space="preserve"> 186</w:t>
      </w:r>
    </w:p>
    <w:p w:rsidR="00012C65" w:rsidRPr="00E078A9" w:rsidRDefault="00012C65"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 xml:space="preserve">Articles </w:t>
      </w:r>
      <w:r w:rsidR="008F4346" w:rsidRPr="00E078A9">
        <w:rPr>
          <w:rFonts w:ascii="Times New Roman" w:hAnsi="Times New Roman" w:cs="Times New Roman"/>
          <w:sz w:val="20"/>
          <w:szCs w:val="20"/>
        </w:rPr>
        <w:t>remaining</w:t>
      </w:r>
      <w:r w:rsidRPr="00E078A9">
        <w:rPr>
          <w:rFonts w:ascii="Times New Roman" w:hAnsi="Times New Roman" w:cs="Times New Roman"/>
          <w:sz w:val="20"/>
          <w:szCs w:val="20"/>
        </w:rPr>
        <w:t>:</w:t>
      </w:r>
      <w:r w:rsidR="008F4346" w:rsidRPr="00E078A9">
        <w:rPr>
          <w:rFonts w:ascii="Times New Roman" w:hAnsi="Times New Roman" w:cs="Times New Roman"/>
          <w:sz w:val="20"/>
          <w:szCs w:val="20"/>
        </w:rPr>
        <w:t xml:space="preserve"> 80</w:t>
      </w:r>
    </w:p>
    <w:p w:rsidR="008F4346" w:rsidRDefault="008F4346">
      <w:pPr>
        <w:rPr>
          <w:rFonts w:ascii="Times New Roman" w:hAnsi="Times New Roman" w:cs="Times New Roman"/>
          <w:b/>
          <w:sz w:val="20"/>
          <w:szCs w:val="20"/>
        </w:rPr>
      </w:pPr>
    </w:p>
    <w:p w:rsidR="008F4346" w:rsidRDefault="008F4346" w:rsidP="00012C65">
      <w:pPr>
        <w:spacing w:after="0" w:line="360" w:lineRule="auto"/>
        <w:jc w:val="both"/>
        <w:rPr>
          <w:rFonts w:ascii="Times New Roman" w:hAnsi="Times New Roman" w:cs="Times New Roman"/>
          <w:b/>
          <w:sz w:val="20"/>
          <w:szCs w:val="20"/>
        </w:rPr>
      </w:pPr>
      <w:r w:rsidRPr="008F4346">
        <w:rPr>
          <w:rFonts w:ascii="Times New Roman" w:hAnsi="Times New Roman" w:cs="Times New Roman"/>
          <w:b/>
          <w:sz w:val="20"/>
          <w:szCs w:val="20"/>
        </w:rPr>
        <w:t>Abstract screening:</w:t>
      </w:r>
    </w:p>
    <w:p w:rsidR="008F4346" w:rsidRDefault="008F4346" w:rsidP="00012C65">
      <w:pPr>
        <w:spacing w:after="0" w:line="360" w:lineRule="auto"/>
        <w:jc w:val="both"/>
        <w:rPr>
          <w:rFonts w:ascii="Times New Roman" w:hAnsi="Times New Roman" w:cs="Times New Roman"/>
          <w:sz w:val="20"/>
          <w:szCs w:val="20"/>
        </w:rPr>
      </w:pPr>
      <w:r w:rsidRPr="008F4346">
        <w:rPr>
          <w:rFonts w:ascii="Times New Roman" w:hAnsi="Times New Roman" w:cs="Times New Roman"/>
          <w:sz w:val="20"/>
          <w:szCs w:val="20"/>
        </w:rPr>
        <w:t>R</w:t>
      </w:r>
      <w:r>
        <w:rPr>
          <w:rFonts w:ascii="Times New Roman" w:hAnsi="Times New Roman" w:cs="Times New Roman"/>
          <w:sz w:val="20"/>
          <w:szCs w:val="20"/>
        </w:rPr>
        <w:t xml:space="preserve">emoving articles with abstract content not related </w:t>
      </w:r>
      <w:proofErr w:type="gramStart"/>
      <w:r>
        <w:rPr>
          <w:rFonts w:ascii="Times New Roman" w:hAnsi="Times New Roman" w:cs="Times New Roman"/>
          <w:sz w:val="20"/>
          <w:szCs w:val="20"/>
        </w:rPr>
        <w:t>to</w:t>
      </w:r>
      <w:proofErr w:type="gramEnd"/>
      <w:r>
        <w:rPr>
          <w:rFonts w:ascii="Times New Roman" w:hAnsi="Times New Roman" w:cs="Times New Roman"/>
          <w:sz w:val="20"/>
          <w:szCs w:val="20"/>
        </w:rPr>
        <w:t>:</w:t>
      </w:r>
    </w:p>
    <w:p w:rsidR="008F4346" w:rsidRDefault="008F4346" w:rsidP="008F4346">
      <w:pPr>
        <w:pStyle w:val="ListParagraph"/>
        <w:numPr>
          <w:ilvl w:val="0"/>
          <w:numId w:val="4"/>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Antibiotics and life cycle assessment</w:t>
      </w:r>
    </w:p>
    <w:p w:rsidR="008F4346" w:rsidRDefault="008F4346" w:rsidP="008F4346">
      <w:pPr>
        <w:pStyle w:val="ListParagraph"/>
        <w:numPr>
          <w:ilvl w:val="0"/>
          <w:numId w:val="4"/>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Characterization of antibiotics</w:t>
      </w:r>
    </w:p>
    <w:p w:rsidR="008F4346" w:rsidRDefault="008F4346" w:rsidP="008F4346">
      <w:pPr>
        <w:pStyle w:val="ListParagraph"/>
        <w:numPr>
          <w:ilvl w:val="0"/>
          <w:numId w:val="4"/>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Impact assessment of processes related to production, use or waste</w:t>
      </w:r>
      <w:r w:rsidR="002F356B">
        <w:rPr>
          <w:rFonts w:ascii="Times New Roman" w:hAnsi="Times New Roman" w:cs="Times New Roman"/>
          <w:sz w:val="20"/>
          <w:szCs w:val="20"/>
        </w:rPr>
        <w:t xml:space="preserve"> of antibiotics. Removed if processes deal with specified non-antibiotic compounds but included if processes target general </w:t>
      </w:r>
      <w:proofErr w:type="spellStart"/>
      <w:r w:rsidR="002F356B">
        <w:rPr>
          <w:rFonts w:ascii="Times New Roman" w:hAnsi="Times New Roman" w:cs="Times New Roman"/>
          <w:sz w:val="20"/>
          <w:szCs w:val="20"/>
        </w:rPr>
        <w:t>PhACs</w:t>
      </w:r>
      <w:proofErr w:type="spellEnd"/>
      <w:r w:rsidR="002F356B">
        <w:rPr>
          <w:rFonts w:ascii="Times New Roman" w:hAnsi="Times New Roman" w:cs="Times New Roman"/>
          <w:sz w:val="20"/>
          <w:szCs w:val="20"/>
        </w:rPr>
        <w:t xml:space="preserve"> (pharmaceutically active compounds) etc.</w:t>
      </w:r>
    </w:p>
    <w:p w:rsidR="002F356B" w:rsidRDefault="002F356B" w:rsidP="008F4346">
      <w:pPr>
        <w:pStyle w:val="ListParagraph"/>
        <w:numPr>
          <w:ilvl w:val="0"/>
          <w:numId w:val="4"/>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Silver nanopar</w:t>
      </w:r>
      <w:r w:rsidR="00E078A9">
        <w:rPr>
          <w:rFonts w:ascii="Times New Roman" w:hAnsi="Times New Roman" w:cs="Times New Roman"/>
          <w:sz w:val="20"/>
          <w:szCs w:val="20"/>
        </w:rPr>
        <w:t>ticles are not included</w:t>
      </w:r>
    </w:p>
    <w:p w:rsidR="00AD1E58" w:rsidRDefault="00AD1E58" w:rsidP="008F4346">
      <w:pPr>
        <w:pStyle w:val="ListParagraph"/>
        <w:numPr>
          <w:ilvl w:val="0"/>
          <w:numId w:val="4"/>
        </w:numPr>
        <w:spacing w:after="0" w:line="360" w:lineRule="auto"/>
        <w:jc w:val="both"/>
        <w:rPr>
          <w:rFonts w:ascii="Times New Roman" w:hAnsi="Times New Roman" w:cs="Times New Roman"/>
          <w:sz w:val="20"/>
          <w:szCs w:val="20"/>
        </w:rPr>
      </w:pPr>
      <w:r>
        <w:rPr>
          <w:rFonts w:ascii="Times New Roman" w:hAnsi="Times New Roman" w:cs="Times New Roman"/>
          <w:sz w:val="20"/>
          <w:szCs w:val="20"/>
        </w:rPr>
        <w:t>Ecotoxicological impact scenarios</w:t>
      </w:r>
    </w:p>
    <w:p w:rsidR="008F4346" w:rsidRPr="00E078A9" w:rsidRDefault="008F4346"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 xml:space="preserve">Articles removed: </w:t>
      </w:r>
      <w:r w:rsidR="004E5FCB" w:rsidRPr="00E078A9">
        <w:rPr>
          <w:rFonts w:ascii="Times New Roman" w:hAnsi="Times New Roman" w:cs="Times New Roman"/>
          <w:sz w:val="20"/>
          <w:szCs w:val="20"/>
        </w:rPr>
        <w:t>37</w:t>
      </w:r>
    </w:p>
    <w:p w:rsidR="008F4346" w:rsidRPr="00E078A9" w:rsidRDefault="008F4346"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 xml:space="preserve">Articles remaining: </w:t>
      </w:r>
      <w:r w:rsidR="004E5FCB" w:rsidRPr="00E078A9">
        <w:rPr>
          <w:rFonts w:ascii="Times New Roman" w:hAnsi="Times New Roman" w:cs="Times New Roman"/>
          <w:sz w:val="20"/>
          <w:szCs w:val="20"/>
        </w:rPr>
        <w:t>43</w:t>
      </w:r>
    </w:p>
    <w:p w:rsidR="004E5FCB" w:rsidRDefault="004E5FCB" w:rsidP="002F356B">
      <w:pPr>
        <w:spacing w:after="0" w:line="360" w:lineRule="auto"/>
        <w:jc w:val="both"/>
        <w:rPr>
          <w:rFonts w:ascii="Times New Roman" w:hAnsi="Times New Roman" w:cs="Times New Roman"/>
          <w:sz w:val="20"/>
          <w:szCs w:val="20"/>
        </w:rPr>
      </w:pPr>
    </w:p>
    <w:p w:rsidR="004E5FCB" w:rsidRPr="00E078A9" w:rsidRDefault="004E5FCB" w:rsidP="002F356B">
      <w:pPr>
        <w:spacing w:after="0" w:line="360" w:lineRule="auto"/>
        <w:jc w:val="both"/>
        <w:rPr>
          <w:rFonts w:ascii="Times New Roman" w:hAnsi="Times New Roman" w:cs="Times New Roman"/>
          <w:b/>
          <w:sz w:val="20"/>
          <w:szCs w:val="20"/>
        </w:rPr>
      </w:pPr>
      <w:r w:rsidRPr="00E078A9">
        <w:rPr>
          <w:rFonts w:ascii="Times New Roman" w:hAnsi="Times New Roman" w:cs="Times New Roman"/>
          <w:b/>
          <w:sz w:val="20"/>
          <w:szCs w:val="20"/>
        </w:rPr>
        <w:t>Full article screening</w:t>
      </w:r>
    </w:p>
    <w:p w:rsidR="00225F36" w:rsidRPr="00E078A9" w:rsidRDefault="00225F36"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 xml:space="preserve">Articles removed: </w:t>
      </w:r>
      <w:r w:rsidR="0002156F" w:rsidRPr="00E078A9">
        <w:rPr>
          <w:rFonts w:ascii="Times New Roman" w:hAnsi="Times New Roman" w:cs="Times New Roman"/>
          <w:sz w:val="20"/>
          <w:szCs w:val="20"/>
        </w:rPr>
        <w:t>2</w:t>
      </w:r>
      <w:r w:rsidR="0049695F">
        <w:rPr>
          <w:rFonts w:ascii="Times New Roman" w:hAnsi="Times New Roman" w:cs="Times New Roman"/>
          <w:sz w:val="20"/>
          <w:szCs w:val="20"/>
        </w:rPr>
        <w:t>7</w:t>
      </w:r>
    </w:p>
    <w:p w:rsidR="0002156F" w:rsidRPr="00E078A9" w:rsidRDefault="00225F36" w:rsidP="00E078A9">
      <w:pPr>
        <w:pStyle w:val="ListParagraph"/>
        <w:numPr>
          <w:ilvl w:val="0"/>
          <w:numId w:val="5"/>
        </w:numPr>
        <w:spacing w:after="0" w:line="360" w:lineRule="auto"/>
        <w:jc w:val="both"/>
        <w:rPr>
          <w:rFonts w:ascii="Times New Roman" w:hAnsi="Times New Roman" w:cs="Times New Roman"/>
          <w:sz w:val="20"/>
          <w:szCs w:val="20"/>
        </w:rPr>
      </w:pPr>
      <w:r w:rsidRPr="00E078A9">
        <w:rPr>
          <w:rFonts w:ascii="Times New Roman" w:hAnsi="Times New Roman" w:cs="Times New Roman"/>
          <w:sz w:val="20"/>
          <w:szCs w:val="20"/>
        </w:rPr>
        <w:t xml:space="preserve">Articles to include in review: </w:t>
      </w:r>
      <w:r w:rsidR="0002156F" w:rsidRPr="00E078A9">
        <w:rPr>
          <w:rFonts w:ascii="Times New Roman" w:hAnsi="Times New Roman" w:cs="Times New Roman"/>
          <w:sz w:val="20"/>
          <w:szCs w:val="20"/>
        </w:rPr>
        <w:t>1</w:t>
      </w:r>
      <w:r w:rsidR="0049695F">
        <w:rPr>
          <w:rFonts w:ascii="Times New Roman" w:hAnsi="Times New Roman" w:cs="Times New Roman"/>
          <w:sz w:val="20"/>
          <w:szCs w:val="20"/>
        </w:rPr>
        <w:t>6</w:t>
      </w:r>
      <w:r w:rsidR="0002156F" w:rsidRPr="00E078A9">
        <w:rPr>
          <w:rFonts w:ascii="Times New Roman" w:hAnsi="Times New Roman" w:cs="Times New Roman"/>
          <w:sz w:val="20"/>
          <w:szCs w:val="20"/>
        </w:rPr>
        <w:t xml:space="preserve"> (+ Henriksson et al. 2015)</w:t>
      </w:r>
    </w:p>
    <w:p w:rsidR="008F4346" w:rsidRPr="008F4346" w:rsidRDefault="008F4346" w:rsidP="008F4346">
      <w:pPr>
        <w:spacing w:after="0" w:line="360" w:lineRule="auto"/>
        <w:jc w:val="both"/>
        <w:rPr>
          <w:rFonts w:ascii="Times New Roman" w:hAnsi="Times New Roman" w:cs="Times New Roman"/>
          <w:sz w:val="20"/>
          <w:szCs w:val="20"/>
        </w:rPr>
      </w:pPr>
    </w:p>
    <w:p w:rsidR="003F269C" w:rsidRPr="00D276AF" w:rsidRDefault="0049695F" w:rsidP="003F269C">
      <w:pPr>
        <w:spacing w:after="0" w:line="36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84F668D">
            <wp:extent cx="4340860" cy="70415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0860" cy="7041515"/>
                    </a:xfrm>
                    <a:prstGeom prst="rect">
                      <a:avLst/>
                    </a:prstGeom>
                    <a:noFill/>
                  </pic:spPr>
                </pic:pic>
              </a:graphicData>
            </a:graphic>
          </wp:inline>
        </w:drawing>
      </w:r>
    </w:p>
    <w:p w:rsidR="003F269C" w:rsidRPr="00D276AF" w:rsidRDefault="003F269C" w:rsidP="00E078A9">
      <w:pPr>
        <w:pStyle w:val="Caption"/>
        <w:spacing w:line="360" w:lineRule="auto"/>
        <w:jc w:val="both"/>
        <w:rPr>
          <w:rFonts w:ascii="Times New Roman" w:hAnsi="Times New Roman" w:cs="Times New Roman"/>
          <w:b/>
          <w:sz w:val="20"/>
          <w:szCs w:val="20"/>
        </w:rPr>
      </w:pPr>
      <w:r w:rsidRPr="001432F0">
        <w:rPr>
          <w:rFonts w:ascii="Times New Roman" w:hAnsi="Times New Roman" w:cs="Times New Roman"/>
          <w:b/>
          <w:i w:val="0"/>
          <w:color w:val="auto"/>
          <w:sz w:val="20"/>
          <w:szCs w:val="20"/>
        </w:rPr>
        <w:t>Fig S1</w:t>
      </w:r>
      <w:r w:rsidRPr="001432F0">
        <w:rPr>
          <w:rFonts w:ascii="Times New Roman" w:hAnsi="Times New Roman" w:cs="Times New Roman"/>
          <w:i w:val="0"/>
          <w:color w:val="auto"/>
          <w:sz w:val="20"/>
          <w:szCs w:val="20"/>
        </w:rPr>
        <w:t xml:space="preserve"> Methodological flow-chart of the literature screening process</w:t>
      </w:r>
      <w:r w:rsidR="004D7EA5">
        <w:rPr>
          <w:rFonts w:ascii="Times New Roman" w:hAnsi="Times New Roman" w:cs="Times New Roman"/>
          <w:i w:val="0"/>
          <w:color w:val="auto"/>
          <w:sz w:val="20"/>
          <w:szCs w:val="20"/>
        </w:rPr>
        <w:t xml:space="preserve">. TS </w:t>
      </w:r>
      <w:r w:rsidR="00E078A9">
        <w:rPr>
          <w:rFonts w:ascii="Times New Roman" w:hAnsi="Times New Roman" w:cs="Times New Roman"/>
          <w:i w:val="0"/>
          <w:color w:val="auto"/>
          <w:sz w:val="20"/>
          <w:szCs w:val="20"/>
        </w:rPr>
        <w:t>= “</w:t>
      </w:r>
      <w:r w:rsidR="004D7EA5">
        <w:rPr>
          <w:rFonts w:ascii="Times New Roman" w:hAnsi="Times New Roman" w:cs="Times New Roman"/>
          <w:i w:val="0"/>
          <w:color w:val="auto"/>
          <w:sz w:val="20"/>
          <w:szCs w:val="20"/>
        </w:rPr>
        <w:t>topic search</w:t>
      </w:r>
      <w:r w:rsidR="00E078A9">
        <w:rPr>
          <w:rFonts w:ascii="Times New Roman" w:hAnsi="Times New Roman" w:cs="Times New Roman"/>
          <w:i w:val="0"/>
          <w:color w:val="auto"/>
          <w:sz w:val="20"/>
          <w:szCs w:val="20"/>
        </w:rPr>
        <w:t>”</w:t>
      </w:r>
      <w:r w:rsidR="004D7EA5">
        <w:rPr>
          <w:rFonts w:ascii="Times New Roman" w:hAnsi="Times New Roman" w:cs="Times New Roman"/>
          <w:i w:val="0"/>
          <w:color w:val="auto"/>
          <w:sz w:val="20"/>
          <w:szCs w:val="20"/>
        </w:rPr>
        <w:t>.</w:t>
      </w:r>
      <w:r w:rsidR="00E078A9">
        <w:rPr>
          <w:rFonts w:ascii="Times New Roman" w:hAnsi="Times New Roman" w:cs="Times New Roman"/>
          <w:i w:val="0"/>
          <w:color w:val="auto"/>
          <w:sz w:val="20"/>
          <w:szCs w:val="20"/>
        </w:rPr>
        <w:t xml:space="preserve"> *: Study by Henriksson et al. 2015 identified prior to search</w:t>
      </w:r>
    </w:p>
    <w:p w:rsidR="003F269C" w:rsidRDefault="003F269C" w:rsidP="003F269C">
      <w:pPr>
        <w:spacing w:line="360" w:lineRule="auto"/>
        <w:jc w:val="both"/>
        <w:rPr>
          <w:rFonts w:ascii="Times New Roman" w:hAnsi="Times New Roman" w:cs="Times New Roman"/>
          <w:i/>
          <w:iCs/>
          <w:color w:val="44546A" w:themeColor="text2"/>
          <w:sz w:val="20"/>
          <w:szCs w:val="20"/>
        </w:rPr>
        <w:sectPr w:rsidR="003F269C" w:rsidSect="00C6221D">
          <w:footerReference w:type="default" r:id="rId8"/>
          <w:pgSz w:w="11906" w:h="16838" w:code="9"/>
          <w:pgMar w:top="1440" w:right="1440" w:bottom="1440" w:left="1440" w:header="709" w:footer="709" w:gutter="0"/>
          <w:cols w:space="708"/>
          <w:docGrid w:linePitch="360"/>
        </w:sectPr>
      </w:pPr>
    </w:p>
    <w:p w:rsidR="003F269C" w:rsidRPr="00670F2A" w:rsidRDefault="003F269C" w:rsidP="003F269C">
      <w:pPr>
        <w:spacing w:line="360" w:lineRule="auto"/>
        <w:jc w:val="both"/>
        <w:rPr>
          <w:rFonts w:ascii="Times New Roman" w:hAnsi="Times New Roman" w:cs="Times New Roman"/>
          <w:iCs/>
          <w:sz w:val="20"/>
          <w:szCs w:val="20"/>
        </w:rPr>
      </w:pPr>
      <w:r w:rsidRPr="00670F2A">
        <w:rPr>
          <w:rFonts w:ascii="Times New Roman" w:hAnsi="Times New Roman" w:cs="Times New Roman"/>
          <w:b/>
          <w:iCs/>
          <w:sz w:val="20"/>
          <w:szCs w:val="20"/>
        </w:rPr>
        <w:lastRenderedPageBreak/>
        <w:t>Table S1</w:t>
      </w:r>
      <w:r w:rsidR="00E078A9">
        <w:rPr>
          <w:rFonts w:ascii="Times New Roman" w:hAnsi="Times New Roman" w:cs="Times New Roman"/>
          <w:iCs/>
          <w:sz w:val="20"/>
          <w:szCs w:val="20"/>
        </w:rPr>
        <w:t xml:space="preserve"> C</w:t>
      </w:r>
      <w:r w:rsidRPr="00670F2A">
        <w:rPr>
          <w:rFonts w:ascii="Times New Roman" w:hAnsi="Times New Roman" w:cs="Times New Roman"/>
          <w:iCs/>
          <w:sz w:val="20"/>
          <w:szCs w:val="20"/>
        </w:rPr>
        <w:t>urrently available Freshwater ecotoxicity characterization factors for ABs in USEtox</w:t>
      </w:r>
    </w:p>
    <w:tbl>
      <w:tblPr>
        <w:tblW w:w="8534" w:type="dxa"/>
        <w:tblLook w:val="04A0" w:firstRow="1" w:lastRow="0" w:firstColumn="1" w:lastColumn="0" w:noHBand="0" w:noVBand="1"/>
      </w:tblPr>
      <w:tblGrid>
        <w:gridCol w:w="1700"/>
        <w:gridCol w:w="830"/>
        <w:gridCol w:w="830"/>
        <w:gridCol w:w="830"/>
        <w:gridCol w:w="1024"/>
        <w:gridCol w:w="830"/>
        <w:gridCol w:w="830"/>
        <w:gridCol w:w="830"/>
        <w:gridCol w:w="830"/>
      </w:tblGrid>
      <w:tr w:rsidR="003F269C" w:rsidRPr="00321D26" w:rsidTr="00C6221D">
        <w:trPr>
          <w:trHeight w:val="283"/>
        </w:trPr>
        <w:tc>
          <w:tcPr>
            <w:tcW w:w="1700"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Antibiotic</w:t>
            </w:r>
          </w:p>
        </w:tc>
        <w:tc>
          <w:tcPr>
            <w:tcW w:w="830"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mean</w:t>
            </w:r>
          </w:p>
        </w:tc>
        <w:tc>
          <w:tcPr>
            <w:tcW w:w="830"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std.dev</w:t>
            </w:r>
            <w:proofErr w:type="spellEnd"/>
          </w:p>
        </w:tc>
        <w:tc>
          <w:tcPr>
            <w:tcW w:w="830"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Alfonsin</w:t>
            </w:r>
            <w:proofErr w:type="spellEnd"/>
            <w:r w:rsidRPr="00321D26">
              <w:rPr>
                <w:rFonts w:ascii="Times New Roman" w:eastAsia="Times New Roman" w:hAnsi="Times New Roman" w:cs="Times New Roman"/>
                <w:b/>
                <w:bCs/>
                <w:color w:val="333333"/>
                <w:sz w:val="16"/>
                <w:szCs w:val="20"/>
              </w:rPr>
              <w:t xml:space="preserve"> 2014</w:t>
            </w:r>
          </w:p>
        </w:tc>
        <w:tc>
          <w:tcPr>
            <w:tcW w:w="1024"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Henriksson  2015</w:t>
            </w:r>
          </w:p>
        </w:tc>
        <w:tc>
          <w:tcPr>
            <w:tcW w:w="830"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Li 2019</w:t>
            </w:r>
          </w:p>
        </w:tc>
        <w:tc>
          <w:tcPr>
            <w:tcW w:w="830" w:type="dxa"/>
            <w:tcBorders>
              <w:top w:val="nil"/>
              <w:left w:val="nil"/>
              <w:bottom w:val="single" w:sz="8" w:space="0" w:color="7F7F7F"/>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b/>
                <w:bCs/>
                <w:color w:val="333333"/>
                <w:sz w:val="16"/>
                <w:szCs w:val="20"/>
              </w:rPr>
            </w:pPr>
            <w:proofErr w:type="spellStart"/>
            <w:r w:rsidRPr="00E078A9">
              <w:rPr>
                <w:rFonts w:ascii="Times New Roman" w:eastAsia="Times New Roman" w:hAnsi="Times New Roman" w:cs="Times New Roman"/>
                <w:b/>
                <w:bCs/>
                <w:color w:val="333333"/>
                <w:sz w:val="16"/>
                <w:szCs w:val="20"/>
              </w:rPr>
              <w:t>Morais</w:t>
            </w:r>
            <w:proofErr w:type="spellEnd"/>
            <w:r w:rsidRPr="00E078A9">
              <w:rPr>
                <w:rFonts w:ascii="Times New Roman" w:eastAsia="Times New Roman" w:hAnsi="Times New Roman" w:cs="Times New Roman"/>
                <w:b/>
                <w:bCs/>
                <w:color w:val="333333"/>
                <w:sz w:val="16"/>
                <w:szCs w:val="20"/>
              </w:rPr>
              <w:t xml:space="preserve"> 2013</w:t>
            </w:r>
          </w:p>
        </w:tc>
        <w:tc>
          <w:tcPr>
            <w:tcW w:w="830" w:type="dxa"/>
            <w:tcBorders>
              <w:top w:val="nil"/>
              <w:left w:val="nil"/>
              <w:bottom w:val="single" w:sz="8" w:space="0" w:color="7F7F7F"/>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Ortiz de Garcia 2017</w:t>
            </w:r>
          </w:p>
        </w:tc>
        <w:tc>
          <w:tcPr>
            <w:tcW w:w="830" w:type="dxa"/>
            <w:tcBorders>
              <w:top w:val="nil"/>
              <w:left w:val="nil"/>
              <w:bottom w:val="single" w:sz="8" w:space="0" w:color="7F7F7F"/>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b/>
                <w:bCs/>
                <w:color w:val="333333"/>
                <w:sz w:val="16"/>
                <w:szCs w:val="20"/>
              </w:rPr>
            </w:pPr>
            <w:r w:rsidRPr="00E078A9">
              <w:rPr>
                <w:rFonts w:ascii="Times New Roman" w:eastAsia="Times New Roman" w:hAnsi="Times New Roman" w:cs="Times New Roman"/>
                <w:b/>
                <w:bCs/>
                <w:color w:val="333333"/>
                <w:sz w:val="16"/>
                <w:szCs w:val="20"/>
              </w:rPr>
              <w:t>USEtox</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Amoxicillin</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3.52e+06</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6.10e+06</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3.21e+01</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3.33e+02</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1.06e+07</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Ampicillin</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2.49e+03</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3.09e+03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4.67e+03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3.06e+02</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Apramycinsulfate</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1.96e+01</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Azithromycin</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3.68e+04</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Cefaclor</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1.71e+01</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Cephalexin</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5.29e+02</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1.40e+01</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5.39e+02</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5.19e+02</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Chloramphenicol</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3.97e+02</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Chlortetracycline</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3.09e+03</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3.14e+03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5.31e+03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8.67e+02</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Ciprofloxacin</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4.92e+03</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6.96e+03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1.67e-01</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9.84e+03</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Clarithromycin</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3.27e+04</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4.51e+04</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8.14e+02</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6.46e+04</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Clindamycin</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7.56e-01</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Colistin</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2.24e+01</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Doxycycline</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1.21e+03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Enrofloxacin</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1.40e+02</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Erythromycin</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1.78e+04</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1.19e+04</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2.49e+04</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7.99e+01</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2.14e+04</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Florfenicol</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2.05e+03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Flumequine</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5.73e+03</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4.15e+03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2.80e+03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8.66e+03</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Gentamicinsulfate</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1.84e+04</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Kanamycin</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1.65e+02</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Levofloxacin</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4.99e+03</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r>
      <w:tr w:rsidR="003F269C" w:rsidRPr="00321D26" w:rsidTr="00C6221D">
        <w:trPr>
          <w:trHeight w:val="270"/>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Levofloxacinhydrate</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1.71e+04</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Lincomycin</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1.11e+03</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Mecillinam</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2.48e+03</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Metronidazole</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1.61e+02</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Neomycinsulfate</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2.07e+03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Norfloxacin</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1.44e+03</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1.70e+03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2.33e+02</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2.64e+03</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Ofloxacin</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1.90e+05</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Ormetoprim</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4.02e+02</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Oxytetracycline</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6.86e+03</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9.55e+03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1.11e+02</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1.36e+04</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Rifampicin</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9.03e+05</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Roxithromycin</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1.13e+03</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1.48e+03</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2.18e+03</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8.00e+01</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Sulfadiazine</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9.13e+03</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7.53e+03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6.41e+02</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1.50e+04</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1.17e+04</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Sulfadimethoxine</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1.60e+03</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1.73e+03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3.71e+02</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2.82e+03</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Sulfamethoxazole</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3.09e+03</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2.17e+03</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2.99e+03</w:t>
            </w:r>
          </w:p>
        </w:tc>
        <w:tc>
          <w:tcPr>
            <w:tcW w:w="1024"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4.61e+03</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5.18e+01</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4.70e+03</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Sulfapyridine</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1.19e+03</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Tetracycline</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3.28e+02</w:t>
            </w: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1.12e+02</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4.08e+02</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2.49e+02</w:t>
            </w: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Thiamphenicol</w:t>
            </w:r>
            <w:proofErr w:type="spellEnd"/>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1.52e+03</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hideMark/>
          </w:tcPr>
          <w:p w:rsidR="003F269C" w:rsidRPr="00E078A9" w:rsidRDefault="003F269C" w:rsidP="00C6221D">
            <w:pPr>
              <w:spacing w:after="0" w:line="240" w:lineRule="auto"/>
              <w:rPr>
                <w:rFonts w:ascii="Times New Roman" w:eastAsia="Times New Roman" w:hAnsi="Times New Roman" w:cs="Times New Roman"/>
                <w:color w:val="000000"/>
                <w:sz w:val="16"/>
                <w:szCs w:val="20"/>
              </w:rPr>
            </w:pPr>
            <w:r w:rsidRPr="00E078A9">
              <w:rPr>
                <w:rFonts w:ascii="Times New Roman" w:eastAsia="Times New Roman" w:hAnsi="Times New Roman" w:cs="Times New Roman"/>
                <w:color w:val="000000"/>
                <w:sz w:val="16"/>
                <w:szCs w:val="20"/>
              </w:rPr>
              <w:t> </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Tiamulin</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4.84e+04</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rPr>
                <w:rFonts w:ascii="Times New Roman" w:eastAsia="Times New Roman" w:hAnsi="Times New Roman" w:cs="Times New Roman"/>
                <w:sz w:val="16"/>
                <w:szCs w:val="20"/>
              </w:rPr>
            </w:pPr>
          </w:p>
        </w:tc>
      </w:tr>
      <w:tr w:rsidR="003F269C" w:rsidRPr="00321D26" w:rsidTr="00C6221D">
        <w:trPr>
          <w:trHeight w:val="245"/>
        </w:trPr>
        <w:tc>
          <w:tcPr>
            <w:tcW w:w="1700" w:type="dxa"/>
            <w:tcBorders>
              <w:top w:val="nil"/>
              <w:left w:val="nil"/>
              <w:bottom w:val="nil"/>
              <w:right w:val="single" w:sz="8" w:space="0" w:color="7F7F7F"/>
            </w:tcBorders>
            <w:shd w:val="clear" w:color="000000" w:fill="F2F2F2"/>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r w:rsidRPr="00321D26">
              <w:rPr>
                <w:rFonts w:ascii="Times New Roman" w:eastAsia="Times New Roman" w:hAnsi="Times New Roman" w:cs="Times New Roman"/>
                <w:b/>
                <w:bCs/>
                <w:color w:val="333333"/>
                <w:sz w:val="16"/>
                <w:szCs w:val="20"/>
              </w:rPr>
              <w:t>Trimethoprim</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5.86e+02</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4.15e+02</w:t>
            </w:r>
          </w:p>
        </w:tc>
        <w:tc>
          <w:tcPr>
            <w:tcW w:w="830"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4.74e+02</w:t>
            </w:r>
          </w:p>
        </w:tc>
        <w:tc>
          <w:tcPr>
            <w:tcW w:w="1024" w:type="dxa"/>
            <w:tcBorders>
              <w:top w:val="nil"/>
              <w:left w:val="nil"/>
              <w:bottom w:val="nil"/>
              <w:right w:val="nil"/>
            </w:tcBorders>
            <w:shd w:val="clear" w:color="000000" w:fill="F2F2F2"/>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9.84e+02</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5.50e+00</w:t>
            </w:r>
          </w:p>
        </w:tc>
        <w:tc>
          <w:tcPr>
            <w:tcW w:w="830" w:type="dxa"/>
            <w:tcBorders>
              <w:top w:val="nil"/>
              <w:left w:val="nil"/>
              <w:bottom w:val="nil"/>
              <w:right w:val="nil"/>
            </w:tcBorders>
            <w:shd w:val="clear" w:color="000000" w:fill="F2F2F2"/>
            <w:hideMark/>
          </w:tcPr>
          <w:p w:rsidR="003F269C" w:rsidRPr="00321D26" w:rsidRDefault="003F269C" w:rsidP="00C6221D">
            <w:pPr>
              <w:spacing w:after="0" w:line="240" w:lineRule="auto"/>
              <w:rPr>
                <w:rFonts w:ascii="Times New Roman" w:eastAsia="Times New Roman" w:hAnsi="Times New Roman" w:cs="Times New Roman"/>
                <w:color w:val="000000"/>
                <w:sz w:val="16"/>
                <w:szCs w:val="20"/>
              </w:rPr>
            </w:pPr>
            <w:r w:rsidRPr="00321D26">
              <w:rPr>
                <w:rFonts w:ascii="Times New Roman" w:eastAsia="Times New Roman" w:hAnsi="Times New Roman" w:cs="Times New Roman"/>
                <w:color w:val="000000"/>
                <w:sz w:val="16"/>
                <w:szCs w:val="20"/>
              </w:rPr>
              <w:t> </w:t>
            </w:r>
          </w:p>
        </w:tc>
        <w:tc>
          <w:tcPr>
            <w:tcW w:w="830" w:type="dxa"/>
            <w:tcBorders>
              <w:top w:val="nil"/>
              <w:left w:val="nil"/>
              <w:bottom w:val="nil"/>
              <w:right w:val="nil"/>
            </w:tcBorders>
            <w:shd w:val="clear" w:color="000000" w:fill="F2F2F2"/>
            <w:vAlign w:val="center"/>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r w:rsidRPr="00E078A9">
              <w:rPr>
                <w:rFonts w:ascii="Times New Roman" w:eastAsia="Times New Roman" w:hAnsi="Times New Roman" w:cs="Times New Roman"/>
                <w:color w:val="333333"/>
                <w:sz w:val="16"/>
                <w:szCs w:val="20"/>
              </w:rPr>
              <w:t>9.95e+02</w:t>
            </w:r>
          </w:p>
        </w:tc>
      </w:tr>
      <w:tr w:rsidR="003F269C" w:rsidRPr="00321D26" w:rsidTr="00C6221D">
        <w:trPr>
          <w:trHeight w:val="245"/>
        </w:trPr>
        <w:tc>
          <w:tcPr>
            <w:tcW w:w="1700" w:type="dxa"/>
            <w:tcBorders>
              <w:top w:val="nil"/>
              <w:left w:val="nil"/>
              <w:bottom w:val="nil"/>
              <w:right w:val="single" w:sz="8" w:space="0" w:color="7F7F7F"/>
            </w:tcBorders>
            <w:shd w:val="clear" w:color="auto" w:fill="auto"/>
            <w:vAlign w:val="center"/>
            <w:hideMark/>
          </w:tcPr>
          <w:p w:rsidR="003F269C" w:rsidRPr="00321D26" w:rsidRDefault="003F269C" w:rsidP="00C6221D">
            <w:pPr>
              <w:spacing w:after="0" w:line="240" w:lineRule="auto"/>
              <w:rPr>
                <w:rFonts w:ascii="Times New Roman" w:eastAsia="Times New Roman" w:hAnsi="Times New Roman" w:cs="Times New Roman"/>
                <w:b/>
                <w:bCs/>
                <w:color w:val="333333"/>
                <w:sz w:val="16"/>
                <w:szCs w:val="20"/>
              </w:rPr>
            </w:pPr>
            <w:proofErr w:type="spellStart"/>
            <w:r w:rsidRPr="00321D26">
              <w:rPr>
                <w:rFonts w:ascii="Times New Roman" w:eastAsia="Times New Roman" w:hAnsi="Times New Roman" w:cs="Times New Roman"/>
                <w:b/>
                <w:bCs/>
                <w:color w:val="333333"/>
                <w:sz w:val="16"/>
                <w:szCs w:val="20"/>
              </w:rPr>
              <w:t>Tylosin</w:t>
            </w:r>
            <w:proofErr w:type="spellEnd"/>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center"/>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0.00e+00</w:t>
            </w: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1024"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vAlign w:val="center"/>
            <w:hideMark/>
          </w:tcPr>
          <w:p w:rsidR="003F269C" w:rsidRPr="00321D26" w:rsidRDefault="003F269C" w:rsidP="00C6221D">
            <w:pPr>
              <w:spacing w:after="0" w:line="240" w:lineRule="auto"/>
              <w:jc w:val="right"/>
              <w:rPr>
                <w:rFonts w:ascii="Times New Roman" w:eastAsia="Times New Roman" w:hAnsi="Times New Roman" w:cs="Times New Roman"/>
                <w:color w:val="333333"/>
                <w:sz w:val="16"/>
                <w:szCs w:val="20"/>
              </w:rPr>
            </w:pPr>
            <w:r w:rsidRPr="00321D26">
              <w:rPr>
                <w:rFonts w:ascii="Times New Roman" w:eastAsia="Times New Roman" w:hAnsi="Times New Roman" w:cs="Times New Roman"/>
                <w:color w:val="333333"/>
                <w:sz w:val="16"/>
                <w:szCs w:val="20"/>
              </w:rPr>
              <w:t>0.00e+00</w:t>
            </w:r>
          </w:p>
        </w:tc>
        <w:tc>
          <w:tcPr>
            <w:tcW w:w="830" w:type="dxa"/>
            <w:tcBorders>
              <w:top w:val="nil"/>
              <w:left w:val="nil"/>
              <w:bottom w:val="nil"/>
              <w:right w:val="nil"/>
            </w:tcBorders>
            <w:shd w:val="clear" w:color="auto" w:fill="auto"/>
            <w:hideMark/>
          </w:tcPr>
          <w:p w:rsidR="003F269C" w:rsidRPr="00E078A9" w:rsidRDefault="003F269C" w:rsidP="00C6221D">
            <w:pPr>
              <w:spacing w:after="0" w:line="240" w:lineRule="auto"/>
              <w:jc w:val="right"/>
              <w:rPr>
                <w:rFonts w:ascii="Times New Roman" w:eastAsia="Times New Roman" w:hAnsi="Times New Roman" w:cs="Times New Roman"/>
                <w:color w:val="333333"/>
                <w:sz w:val="16"/>
                <w:szCs w:val="20"/>
              </w:rPr>
            </w:pPr>
          </w:p>
        </w:tc>
        <w:tc>
          <w:tcPr>
            <w:tcW w:w="830" w:type="dxa"/>
            <w:tcBorders>
              <w:top w:val="nil"/>
              <w:left w:val="nil"/>
              <w:bottom w:val="nil"/>
              <w:right w:val="nil"/>
            </w:tcBorders>
            <w:shd w:val="clear" w:color="auto" w:fill="auto"/>
            <w:hideMark/>
          </w:tcPr>
          <w:p w:rsidR="003F269C" w:rsidRPr="00321D26" w:rsidRDefault="003F269C" w:rsidP="00C6221D">
            <w:pPr>
              <w:spacing w:after="0" w:line="240" w:lineRule="auto"/>
              <w:rPr>
                <w:rFonts w:ascii="Times New Roman" w:eastAsia="Times New Roman" w:hAnsi="Times New Roman" w:cs="Times New Roman"/>
                <w:sz w:val="16"/>
                <w:szCs w:val="20"/>
              </w:rPr>
            </w:pPr>
          </w:p>
        </w:tc>
        <w:tc>
          <w:tcPr>
            <w:tcW w:w="830" w:type="dxa"/>
            <w:tcBorders>
              <w:top w:val="nil"/>
              <w:left w:val="nil"/>
              <w:bottom w:val="nil"/>
              <w:right w:val="nil"/>
            </w:tcBorders>
            <w:shd w:val="clear" w:color="auto" w:fill="auto"/>
            <w:hideMark/>
          </w:tcPr>
          <w:p w:rsidR="003F269C" w:rsidRPr="00E078A9" w:rsidRDefault="003F269C" w:rsidP="00C6221D">
            <w:pPr>
              <w:keepNext/>
              <w:spacing w:after="0" w:line="240" w:lineRule="auto"/>
              <w:rPr>
                <w:rFonts w:ascii="Times New Roman" w:eastAsia="Times New Roman" w:hAnsi="Times New Roman" w:cs="Times New Roman"/>
                <w:sz w:val="16"/>
                <w:szCs w:val="20"/>
              </w:rPr>
            </w:pPr>
          </w:p>
        </w:tc>
      </w:tr>
    </w:tbl>
    <w:p w:rsidR="003F269C" w:rsidRDefault="003F269C" w:rsidP="003F269C">
      <w:pPr>
        <w:rPr>
          <w:rFonts w:ascii="Times New Roman" w:hAnsi="Times New Roman" w:cs="Times New Roman"/>
          <w:color w:val="44546A" w:themeColor="text2"/>
          <w:sz w:val="20"/>
          <w:szCs w:val="20"/>
        </w:rPr>
        <w:sectPr w:rsidR="003F269C" w:rsidSect="00321D26">
          <w:pgSz w:w="11906" w:h="16838" w:code="9"/>
          <w:pgMar w:top="1440" w:right="1440" w:bottom="1440" w:left="1440" w:header="709" w:footer="709" w:gutter="0"/>
          <w:cols w:space="708"/>
          <w:docGrid w:linePitch="360"/>
        </w:sectPr>
      </w:pPr>
    </w:p>
    <w:p w:rsidR="003F269C" w:rsidRPr="00670F2A" w:rsidRDefault="003F269C" w:rsidP="003F269C">
      <w:pPr>
        <w:pStyle w:val="Caption"/>
        <w:keepNext/>
        <w:rPr>
          <w:rFonts w:ascii="Times New Roman" w:hAnsi="Times New Roman" w:cs="Times New Roman"/>
          <w:i w:val="0"/>
          <w:color w:val="auto"/>
          <w:sz w:val="20"/>
          <w:szCs w:val="20"/>
        </w:rPr>
      </w:pPr>
      <w:r w:rsidRPr="00670F2A">
        <w:rPr>
          <w:rFonts w:ascii="Times New Roman" w:hAnsi="Times New Roman" w:cs="Times New Roman"/>
          <w:b/>
          <w:i w:val="0"/>
          <w:color w:val="auto"/>
          <w:sz w:val="20"/>
          <w:szCs w:val="20"/>
        </w:rPr>
        <w:lastRenderedPageBreak/>
        <w:t>Table S2</w:t>
      </w:r>
      <w:r w:rsidRPr="00670F2A">
        <w:rPr>
          <w:rFonts w:ascii="Times New Roman" w:hAnsi="Times New Roman" w:cs="Times New Roman"/>
          <w:i w:val="0"/>
          <w:color w:val="auto"/>
          <w:sz w:val="20"/>
          <w:szCs w:val="20"/>
        </w:rPr>
        <w:t xml:space="preserve"> 3rd gen cephalosporin (3GC) use per country in 2016. DID estimated data from ecdc.europa.eu/en/antimicrobial-consumption/database/distribution-by-antimicrobial, Population data from ec.europa.eu/</w:t>
      </w:r>
      <w:proofErr w:type="spellStart"/>
      <w:r w:rsidRPr="00670F2A">
        <w:rPr>
          <w:rFonts w:ascii="Times New Roman" w:hAnsi="Times New Roman" w:cs="Times New Roman"/>
          <w:i w:val="0"/>
          <w:color w:val="auto"/>
          <w:sz w:val="20"/>
          <w:szCs w:val="20"/>
        </w:rPr>
        <w:t>eurostat</w:t>
      </w:r>
      <w:proofErr w:type="spellEnd"/>
      <w:r w:rsidRPr="00670F2A">
        <w:rPr>
          <w:rFonts w:ascii="Times New Roman" w:hAnsi="Times New Roman" w:cs="Times New Roman"/>
          <w:i w:val="0"/>
          <w:color w:val="auto"/>
          <w:sz w:val="20"/>
          <w:szCs w:val="20"/>
        </w:rPr>
        <w:t xml:space="preserve"> (both accessed 2020-09-14). No data from hospital sector assumes </w:t>
      </w:r>
      <w:proofErr w:type="gramStart"/>
      <w:r w:rsidRPr="00670F2A">
        <w:rPr>
          <w:rFonts w:ascii="Times New Roman" w:hAnsi="Times New Roman" w:cs="Times New Roman"/>
          <w:i w:val="0"/>
          <w:color w:val="auto"/>
          <w:sz w:val="20"/>
          <w:szCs w:val="20"/>
        </w:rPr>
        <w:t>0</w:t>
      </w:r>
      <w:proofErr w:type="gramEnd"/>
      <w:r w:rsidRPr="00670F2A">
        <w:rPr>
          <w:rFonts w:ascii="Times New Roman" w:hAnsi="Times New Roman" w:cs="Times New Roman"/>
          <w:i w:val="0"/>
          <w:color w:val="auto"/>
          <w:sz w:val="20"/>
          <w:szCs w:val="20"/>
        </w:rPr>
        <w:t xml:space="preserve"> use within the sector. DID = DDD per 1000 inhabitants per day. DDD = defined daily dose. Since the DDD (defined daily dose)</w:t>
      </w:r>
      <w:r>
        <w:rPr>
          <w:rFonts w:ascii="Times New Roman" w:hAnsi="Times New Roman" w:cs="Times New Roman"/>
          <w:i w:val="0"/>
          <w:color w:val="auto"/>
          <w:sz w:val="20"/>
          <w:szCs w:val="20"/>
        </w:rPr>
        <w:t xml:space="preserve"> reported</w:t>
      </w:r>
      <w:r w:rsidRPr="00670F2A">
        <w:rPr>
          <w:rFonts w:ascii="Times New Roman" w:hAnsi="Times New Roman" w:cs="Times New Roman"/>
          <w:i w:val="0"/>
          <w:color w:val="auto"/>
          <w:sz w:val="20"/>
          <w:szCs w:val="20"/>
        </w:rPr>
        <w:t xml:space="preserve"> for the various 3GCs </w:t>
      </w:r>
      <w:r>
        <w:rPr>
          <w:rFonts w:ascii="Times New Roman" w:hAnsi="Times New Roman" w:cs="Times New Roman"/>
          <w:i w:val="0"/>
          <w:color w:val="auto"/>
          <w:sz w:val="20"/>
          <w:szCs w:val="20"/>
        </w:rPr>
        <w:t xml:space="preserve">does not include data on each substance, </w:t>
      </w:r>
      <w:r w:rsidRPr="00670F2A">
        <w:rPr>
          <w:rFonts w:ascii="Times New Roman" w:hAnsi="Times New Roman" w:cs="Times New Roman"/>
          <w:i w:val="0"/>
          <w:color w:val="auto"/>
          <w:sz w:val="20"/>
          <w:szCs w:val="20"/>
        </w:rPr>
        <w:t>we here use the average of 2,00278g per dose</w:t>
      </w:r>
      <w:r>
        <w:rPr>
          <w:rFonts w:ascii="Times New Roman" w:hAnsi="Times New Roman" w:cs="Times New Roman"/>
          <w:i w:val="0"/>
          <w:color w:val="auto"/>
          <w:sz w:val="20"/>
          <w:szCs w:val="20"/>
        </w:rPr>
        <w:t xml:space="preserve">. DDD’s range between </w:t>
      </w:r>
      <w:r w:rsidRPr="00670F2A">
        <w:rPr>
          <w:rFonts w:ascii="Times New Roman" w:hAnsi="Times New Roman" w:cs="Times New Roman"/>
          <w:i w:val="0"/>
          <w:color w:val="auto"/>
          <w:sz w:val="20"/>
          <w:szCs w:val="20"/>
        </w:rPr>
        <w:t>0</w:t>
      </w:r>
      <w:proofErr w:type="gramStart"/>
      <w:r w:rsidRPr="00670F2A">
        <w:rPr>
          <w:rFonts w:ascii="Times New Roman" w:hAnsi="Times New Roman" w:cs="Times New Roman"/>
          <w:i w:val="0"/>
          <w:color w:val="auto"/>
          <w:sz w:val="20"/>
          <w:szCs w:val="20"/>
        </w:rPr>
        <w:t>,4</w:t>
      </w:r>
      <w:proofErr w:type="gramEnd"/>
      <w:r w:rsidRPr="00670F2A">
        <w:rPr>
          <w:rFonts w:ascii="Times New Roman" w:hAnsi="Times New Roman" w:cs="Times New Roman"/>
          <w:i w:val="0"/>
          <w:color w:val="auto"/>
          <w:sz w:val="20"/>
          <w:szCs w:val="20"/>
        </w:rPr>
        <w:t>-4 g</w:t>
      </w:r>
      <w:r>
        <w:rPr>
          <w:rFonts w:ascii="Times New Roman" w:hAnsi="Times New Roman" w:cs="Times New Roman"/>
          <w:i w:val="0"/>
          <w:color w:val="auto"/>
          <w:sz w:val="20"/>
          <w:szCs w:val="20"/>
        </w:rPr>
        <w:t xml:space="preserve"> </w:t>
      </w:r>
    </w:p>
    <w:tbl>
      <w:tblPr>
        <w:tblStyle w:val="PlainTable1"/>
        <w:tblW w:w="9350" w:type="dxa"/>
        <w:tblLayout w:type="fixed"/>
        <w:tblLook w:val="04A0" w:firstRow="1" w:lastRow="0" w:firstColumn="1" w:lastColumn="0" w:noHBand="0" w:noVBand="1"/>
      </w:tblPr>
      <w:tblGrid>
        <w:gridCol w:w="1558"/>
        <w:gridCol w:w="2123"/>
        <w:gridCol w:w="994"/>
        <w:gridCol w:w="2124"/>
        <w:gridCol w:w="1418"/>
        <w:gridCol w:w="1133"/>
      </w:tblGrid>
      <w:tr w:rsidR="003F269C" w:rsidRPr="00D276AF" w:rsidTr="00C6221D">
        <w:trPr>
          <w:cnfStyle w:val="100000000000" w:firstRow="1" w:lastRow="0" w:firstColumn="0" w:lastColumn="0" w:oddVBand="0" w:evenVBand="0" w:oddHBand="0"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558" w:type="dxa"/>
            <w:hideMark/>
          </w:tcPr>
          <w:p w:rsidR="003F269C" w:rsidRPr="00D276AF" w:rsidRDefault="003F269C" w:rsidP="00C6221D">
            <w:pPr>
              <w:jc w:val="center"/>
              <w:rPr>
                <w:rFonts w:ascii="Times New Roman" w:hAnsi="Times New Roman" w:cs="Times New Roman"/>
                <w:sz w:val="20"/>
                <w:szCs w:val="20"/>
              </w:rPr>
            </w:pPr>
            <w:r w:rsidRPr="00D276AF">
              <w:rPr>
                <w:rFonts w:ascii="Times New Roman" w:hAnsi="Times New Roman" w:cs="Times New Roman"/>
                <w:sz w:val="20"/>
                <w:szCs w:val="20"/>
              </w:rPr>
              <w:t>Country</w:t>
            </w:r>
          </w:p>
        </w:tc>
        <w:tc>
          <w:tcPr>
            <w:tcW w:w="2123" w:type="dxa"/>
            <w:hideMark/>
          </w:tcPr>
          <w:p w:rsidR="003F269C" w:rsidRPr="00D276A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sz w:val="20"/>
                <w:szCs w:val="20"/>
              </w:rPr>
              <w:t>Community (C) and/or Hospital (H) sector data</w:t>
            </w:r>
          </w:p>
        </w:tc>
        <w:tc>
          <w:tcPr>
            <w:tcW w:w="994" w:type="dxa"/>
            <w:hideMark/>
          </w:tcPr>
          <w:p w:rsidR="003F269C" w:rsidRPr="00D276A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sz w:val="20"/>
                <w:szCs w:val="20"/>
              </w:rPr>
              <w:t>DIDs</w:t>
            </w:r>
          </w:p>
        </w:tc>
        <w:tc>
          <w:tcPr>
            <w:tcW w:w="2124" w:type="dxa"/>
            <w:hideMark/>
          </w:tcPr>
          <w:p w:rsidR="003F269C" w:rsidRPr="00D276A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sz w:val="20"/>
                <w:szCs w:val="20"/>
              </w:rPr>
              <w:t>EU Population 1.1.2016 (in 1000 inhabitants)</w:t>
            </w:r>
          </w:p>
        </w:tc>
        <w:tc>
          <w:tcPr>
            <w:tcW w:w="1418" w:type="dxa"/>
            <w:hideMark/>
          </w:tcPr>
          <w:p w:rsidR="003F269C" w:rsidRPr="00D276A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sz w:val="20"/>
                <w:szCs w:val="20"/>
              </w:rPr>
              <w:t xml:space="preserve">DDDs </w:t>
            </w:r>
          </w:p>
        </w:tc>
        <w:tc>
          <w:tcPr>
            <w:tcW w:w="1133" w:type="dxa"/>
            <w:hideMark/>
          </w:tcPr>
          <w:p w:rsidR="003F269C" w:rsidRPr="00D276A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sz w:val="20"/>
                <w:szCs w:val="20"/>
              </w:rPr>
              <w:t xml:space="preserve">Tonnes per year </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Austria</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0,232</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8690,1</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4037,8</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1,474</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Belgium</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11311,1</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2265,4</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0,827</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Bulgaria</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1,29</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7153,8</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18482,4</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6,746</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Croatia</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0,4</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4190,7</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3357,2</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1,225</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Cyprus</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0,83</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848,3</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1410,1</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0,515</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proofErr w:type="spellStart"/>
            <w:r w:rsidRPr="00D276AF">
              <w:rPr>
                <w:rFonts w:ascii="Times New Roman" w:hAnsi="Times New Roman" w:cs="Times New Roman"/>
                <w:color w:val="000000"/>
                <w:sz w:val="20"/>
                <w:szCs w:val="20"/>
              </w:rPr>
              <w:t>Czhecia</w:t>
            </w:r>
            <w:proofErr w:type="spellEnd"/>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0,08</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10553,8</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1690,9</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0,617</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Denmark</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0,026</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5707,3</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297,2</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0,108</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Estonia</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0,08</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1315,9</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210,8</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0,077</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Finland</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0,08</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5487,3</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879,2</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0,321</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France</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1,79</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66750</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239296,0</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87,343</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Germany</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0,33</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82175,7</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54311,1</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19,824</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Greece</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0,2</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10783,7</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4319,5</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1,577</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Hungary</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0,36</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9830,5</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7087,8</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2,587</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Iceland</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0,004</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332,5</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2,7</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0,001</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Ireland</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0,085</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4724,7</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804,3</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0,294</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Italy</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2,2</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60665,6</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267298,3</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97,564</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Latvia</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0,467</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1969</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1841,6</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0,672</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Lithuania</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0,17</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2888,6</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983,5</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0,359</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Luxembourg</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0,19</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576,2</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219,3</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0,080</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Malta</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0,79</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434,4</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687,3</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0,251</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Netherlands</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0,075</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16979,1</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2550,4</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0,931</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Norway</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0,13</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5214</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1357,5</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0,495</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Poland</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0,15</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37967,2</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11405,9</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4,163</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Portugal</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0,34</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10341,3</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7041,8</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2,570</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Romania</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1,27</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19760,3</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50260,7</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18,345</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Slovakia</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1,01</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5426,3</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10976,3</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4,006</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Slovenia</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0,138</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2064,2</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570,5</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0,208</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Spain</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0,39</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46440,1</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36273,4</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13,240</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Sweden</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0,141</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9851</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2781,8</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1,015</w:t>
            </w:r>
          </w:p>
        </w:tc>
      </w:tr>
      <w:tr w:rsidR="003F269C" w:rsidRPr="00D276AF" w:rsidTr="00C6221D">
        <w:trPr>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UK</w:t>
            </w:r>
          </w:p>
        </w:tc>
        <w:tc>
          <w:tcPr>
            <w:tcW w:w="2123" w:type="dxa"/>
            <w:noWrap/>
            <w:hideMark/>
          </w:tcPr>
          <w:p w:rsidR="003F269C" w:rsidRPr="00D276A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C &amp; H</w:t>
            </w:r>
          </w:p>
        </w:tc>
        <w:tc>
          <w:tcPr>
            <w:tcW w:w="99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0,053</w:t>
            </w:r>
          </w:p>
        </w:tc>
        <w:tc>
          <w:tcPr>
            <w:tcW w:w="2124"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276AF">
              <w:rPr>
                <w:rFonts w:ascii="Times New Roman" w:hAnsi="Times New Roman" w:cs="Times New Roman"/>
                <w:color w:val="000000"/>
                <w:sz w:val="20"/>
                <w:szCs w:val="20"/>
              </w:rPr>
              <w:t>65382,6</w:t>
            </w:r>
          </w:p>
        </w:tc>
        <w:tc>
          <w:tcPr>
            <w:tcW w:w="1418"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6940,2</w:t>
            </w:r>
          </w:p>
        </w:tc>
        <w:tc>
          <w:tcPr>
            <w:tcW w:w="1133" w:type="dxa"/>
            <w:noWrap/>
            <w:hideMark/>
          </w:tcPr>
          <w:p w:rsidR="003F269C" w:rsidRPr="00D276AF" w:rsidRDefault="003F269C" w:rsidP="00C6221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276AF">
              <w:rPr>
                <w:rFonts w:ascii="Times New Roman" w:hAnsi="Times New Roman" w:cs="Times New Roman"/>
                <w:color w:val="000000"/>
                <w:sz w:val="20"/>
                <w:szCs w:val="20"/>
              </w:rPr>
              <w:t>2,533</w:t>
            </w:r>
          </w:p>
        </w:tc>
      </w:tr>
      <w:tr w:rsidR="003F269C" w:rsidRPr="00D276AF" w:rsidTr="00C6221D">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8" w:type="dxa"/>
            <w:noWrap/>
            <w:hideMark/>
          </w:tcPr>
          <w:p w:rsidR="003F269C" w:rsidRPr="00D276AF" w:rsidRDefault="003F269C" w:rsidP="00C6221D">
            <w:pPr>
              <w:rPr>
                <w:rFonts w:ascii="Times New Roman" w:hAnsi="Times New Roman" w:cs="Times New Roman"/>
                <w:sz w:val="20"/>
                <w:szCs w:val="20"/>
              </w:rPr>
            </w:pPr>
            <w:r w:rsidRPr="00D276AF">
              <w:rPr>
                <w:rFonts w:ascii="Times New Roman" w:hAnsi="Times New Roman" w:cs="Times New Roman"/>
                <w:color w:val="000000"/>
                <w:sz w:val="20"/>
                <w:szCs w:val="20"/>
              </w:rPr>
              <w:t>TOTAL</w:t>
            </w:r>
          </w:p>
        </w:tc>
        <w:tc>
          <w:tcPr>
            <w:tcW w:w="2123" w:type="dxa"/>
            <w:noWrap/>
            <w:hideMark/>
          </w:tcPr>
          <w:p w:rsidR="003F269C" w:rsidRPr="00D276A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9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276AF">
              <w:rPr>
                <w:rFonts w:ascii="Times New Roman" w:hAnsi="Times New Roman" w:cs="Times New Roman"/>
                <w:b/>
                <w:bCs/>
                <w:color w:val="000000"/>
                <w:sz w:val="20"/>
                <w:szCs w:val="20"/>
              </w:rPr>
              <w:t>13,401</w:t>
            </w:r>
          </w:p>
        </w:tc>
        <w:tc>
          <w:tcPr>
            <w:tcW w:w="2124"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276AF">
              <w:rPr>
                <w:rFonts w:ascii="Times New Roman" w:hAnsi="Times New Roman" w:cs="Times New Roman"/>
                <w:b/>
                <w:bCs/>
                <w:color w:val="000000"/>
                <w:sz w:val="20"/>
                <w:szCs w:val="20"/>
              </w:rPr>
              <w:t>515815,3</w:t>
            </w:r>
          </w:p>
        </w:tc>
        <w:tc>
          <w:tcPr>
            <w:tcW w:w="1418"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276AF">
              <w:rPr>
                <w:rFonts w:ascii="Times New Roman" w:hAnsi="Times New Roman" w:cs="Times New Roman"/>
                <w:b/>
                <w:bCs/>
                <w:color w:val="000000"/>
                <w:sz w:val="20"/>
                <w:szCs w:val="20"/>
              </w:rPr>
              <w:t>13844029,1</w:t>
            </w:r>
          </w:p>
        </w:tc>
        <w:tc>
          <w:tcPr>
            <w:tcW w:w="1133" w:type="dxa"/>
            <w:noWrap/>
            <w:hideMark/>
          </w:tcPr>
          <w:p w:rsidR="003F269C" w:rsidRPr="00D276AF" w:rsidRDefault="003F269C" w:rsidP="00C6221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276AF">
              <w:rPr>
                <w:rFonts w:ascii="Times New Roman" w:hAnsi="Times New Roman" w:cs="Times New Roman"/>
                <w:b/>
                <w:bCs/>
                <w:color w:val="000000"/>
                <w:sz w:val="20"/>
                <w:szCs w:val="20"/>
              </w:rPr>
              <w:t>270,0</w:t>
            </w:r>
          </w:p>
        </w:tc>
      </w:tr>
    </w:tbl>
    <w:p w:rsidR="003F269C" w:rsidRPr="00670F2A" w:rsidRDefault="003F269C" w:rsidP="003F269C">
      <w:pPr>
        <w:rPr>
          <w:rFonts w:ascii="Times New Roman" w:hAnsi="Times New Roman" w:cs="Times New Roman"/>
          <w:iCs/>
          <w:color w:val="44546A" w:themeColor="text2"/>
          <w:sz w:val="20"/>
          <w:szCs w:val="20"/>
        </w:rPr>
        <w:sectPr w:rsidR="003F269C" w:rsidRPr="00670F2A" w:rsidSect="00C6221D">
          <w:pgSz w:w="11906" w:h="16838" w:code="9"/>
          <w:pgMar w:top="1440" w:right="1440" w:bottom="1440" w:left="1440" w:header="709" w:footer="709" w:gutter="0"/>
          <w:cols w:space="708"/>
          <w:docGrid w:linePitch="360"/>
        </w:sectPr>
      </w:pPr>
    </w:p>
    <w:p w:rsidR="003F269C" w:rsidRPr="00670F2A" w:rsidRDefault="003F269C" w:rsidP="003F269C">
      <w:pPr>
        <w:pStyle w:val="Caption"/>
        <w:keepNext/>
        <w:rPr>
          <w:rFonts w:ascii="Times New Roman" w:hAnsi="Times New Roman" w:cs="Times New Roman"/>
          <w:i w:val="0"/>
          <w:color w:val="auto"/>
          <w:sz w:val="20"/>
          <w:szCs w:val="20"/>
        </w:rPr>
      </w:pPr>
      <w:r w:rsidRPr="00670F2A">
        <w:rPr>
          <w:rFonts w:ascii="Times New Roman" w:hAnsi="Times New Roman" w:cs="Times New Roman"/>
          <w:b/>
          <w:i w:val="0"/>
          <w:color w:val="auto"/>
          <w:sz w:val="20"/>
          <w:szCs w:val="20"/>
        </w:rPr>
        <w:lastRenderedPageBreak/>
        <w:t>Table S3</w:t>
      </w:r>
      <w:r w:rsidRPr="00670F2A">
        <w:rPr>
          <w:rFonts w:ascii="Times New Roman" w:hAnsi="Times New Roman" w:cs="Times New Roman"/>
          <w:i w:val="0"/>
          <w:color w:val="auto"/>
          <w:sz w:val="20"/>
          <w:szCs w:val="20"/>
        </w:rPr>
        <w:t xml:space="preserve"> Attributed DALYs to </w:t>
      </w:r>
      <w:r w:rsidR="00AC4915">
        <w:rPr>
          <w:rFonts w:ascii="Times New Roman" w:hAnsi="Times New Roman" w:cs="Times New Roman"/>
          <w:i w:val="0"/>
          <w:color w:val="auto"/>
          <w:sz w:val="20"/>
          <w:szCs w:val="20"/>
        </w:rPr>
        <w:t xml:space="preserve">3GC resistant </w:t>
      </w:r>
      <w:r w:rsidR="00AC4915" w:rsidRPr="00AC4915">
        <w:rPr>
          <w:rFonts w:ascii="Times New Roman" w:hAnsi="Times New Roman" w:cs="Times New Roman"/>
          <w:color w:val="auto"/>
          <w:sz w:val="20"/>
          <w:szCs w:val="20"/>
        </w:rPr>
        <w:t>E. coli</w:t>
      </w:r>
      <w:r w:rsidR="00AC4915">
        <w:rPr>
          <w:rFonts w:ascii="Times New Roman" w:hAnsi="Times New Roman" w:cs="Times New Roman"/>
          <w:i w:val="0"/>
          <w:color w:val="auto"/>
          <w:sz w:val="20"/>
          <w:szCs w:val="20"/>
        </w:rPr>
        <w:t xml:space="preserve"> </w:t>
      </w:r>
      <w:r w:rsidRPr="00670F2A">
        <w:rPr>
          <w:rFonts w:ascii="Times New Roman" w:hAnsi="Times New Roman" w:cs="Times New Roman"/>
          <w:i w:val="0"/>
          <w:color w:val="auto"/>
          <w:sz w:val="20"/>
          <w:szCs w:val="20"/>
        </w:rPr>
        <w:t>within EU 2015</w:t>
      </w:r>
    </w:p>
    <w:tbl>
      <w:tblPr>
        <w:tblStyle w:val="TableGridLight"/>
        <w:tblW w:w="10482" w:type="dxa"/>
        <w:tblLook w:val="04A0" w:firstRow="1" w:lastRow="0" w:firstColumn="1" w:lastColumn="0" w:noHBand="0" w:noVBand="1"/>
      </w:tblPr>
      <w:tblGrid>
        <w:gridCol w:w="3114"/>
        <w:gridCol w:w="2785"/>
        <w:gridCol w:w="2460"/>
        <w:gridCol w:w="2123"/>
      </w:tblGrid>
      <w:tr w:rsidR="003F269C" w:rsidRPr="00D276AF" w:rsidTr="007F263E">
        <w:trPr>
          <w:trHeight w:val="578"/>
        </w:trPr>
        <w:tc>
          <w:tcPr>
            <w:tcW w:w="3114" w:type="dxa"/>
            <w:noWrap/>
            <w:vAlign w:val="center"/>
            <w:hideMark/>
          </w:tcPr>
          <w:p w:rsidR="003F269C" w:rsidRPr="00D276AF" w:rsidRDefault="003F269C" w:rsidP="007F263E">
            <w:pPr>
              <w:jc w:val="center"/>
              <w:rPr>
                <w:rFonts w:ascii="Times New Roman" w:eastAsia="Times New Roman" w:hAnsi="Times New Roman" w:cs="Times New Roman"/>
                <w:sz w:val="20"/>
                <w:szCs w:val="20"/>
              </w:rPr>
            </w:pPr>
          </w:p>
        </w:tc>
        <w:tc>
          <w:tcPr>
            <w:tcW w:w="2785" w:type="dxa"/>
            <w:vAlign w:val="center"/>
            <w:hideMark/>
          </w:tcPr>
          <w:p w:rsidR="003F269C" w:rsidRPr="00D276AF" w:rsidRDefault="003F269C" w:rsidP="007F263E">
            <w:pPr>
              <w:jc w:val="center"/>
              <w:rPr>
                <w:rFonts w:ascii="Times New Roman" w:eastAsia="Times New Roman" w:hAnsi="Times New Roman" w:cs="Times New Roman"/>
                <w:color w:val="000000"/>
                <w:sz w:val="20"/>
                <w:szCs w:val="20"/>
              </w:rPr>
            </w:pPr>
            <w:r w:rsidRPr="00D276AF">
              <w:rPr>
                <w:rFonts w:ascii="Times New Roman" w:eastAsia="Times New Roman" w:hAnsi="Times New Roman" w:cs="Times New Roman"/>
                <w:color w:val="000000"/>
                <w:sz w:val="20"/>
                <w:szCs w:val="20"/>
              </w:rPr>
              <w:t xml:space="preserve">Median number of DALYs per 100 000 population </w:t>
            </w:r>
            <w:r w:rsidRPr="00D276AF">
              <w:rPr>
                <w:rFonts w:ascii="Times New Roman" w:eastAsia="Times New Roman" w:hAnsi="Times New Roman" w:cs="Times New Roman"/>
                <w:color w:val="000000"/>
                <w:sz w:val="20"/>
                <w:szCs w:val="20"/>
                <w:vertAlign w:val="superscript"/>
              </w:rPr>
              <w:t>(1)</w:t>
            </w:r>
          </w:p>
        </w:tc>
        <w:tc>
          <w:tcPr>
            <w:tcW w:w="2460" w:type="dxa"/>
            <w:vAlign w:val="center"/>
            <w:hideMark/>
          </w:tcPr>
          <w:p w:rsidR="003F269C" w:rsidRPr="00D276AF" w:rsidRDefault="003F269C" w:rsidP="007F263E">
            <w:pPr>
              <w:jc w:val="center"/>
              <w:rPr>
                <w:rFonts w:ascii="Times New Roman" w:eastAsia="Times New Roman" w:hAnsi="Times New Roman" w:cs="Times New Roman"/>
                <w:color w:val="000000"/>
                <w:sz w:val="20"/>
                <w:szCs w:val="20"/>
              </w:rPr>
            </w:pPr>
            <w:r w:rsidRPr="00D276AF">
              <w:rPr>
                <w:rFonts w:ascii="Times New Roman" w:eastAsia="Times New Roman" w:hAnsi="Times New Roman" w:cs="Times New Roman"/>
                <w:color w:val="000000"/>
                <w:sz w:val="20"/>
                <w:szCs w:val="20"/>
              </w:rPr>
              <w:t>EU Population 1.1.2016 (in 1000)</w:t>
            </w:r>
            <w:r w:rsidRPr="00D276AF">
              <w:rPr>
                <w:rFonts w:ascii="Times New Roman" w:eastAsia="Times New Roman" w:hAnsi="Times New Roman" w:cs="Times New Roman"/>
                <w:color w:val="000000"/>
                <w:sz w:val="20"/>
                <w:szCs w:val="20"/>
                <w:vertAlign w:val="superscript"/>
              </w:rPr>
              <w:t xml:space="preserve"> (2)</w:t>
            </w:r>
          </w:p>
        </w:tc>
        <w:tc>
          <w:tcPr>
            <w:tcW w:w="2123" w:type="dxa"/>
            <w:vAlign w:val="center"/>
            <w:hideMark/>
          </w:tcPr>
          <w:p w:rsidR="003F269C" w:rsidRPr="00D276AF" w:rsidRDefault="003F269C" w:rsidP="007F263E">
            <w:pPr>
              <w:jc w:val="center"/>
              <w:rPr>
                <w:rFonts w:ascii="Times New Roman" w:eastAsia="Times New Roman" w:hAnsi="Times New Roman" w:cs="Times New Roman"/>
                <w:color w:val="000000"/>
                <w:sz w:val="20"/>
                <w:szCs w:val="20"/>
              </w:rPr>
            </w:pPr>
            <w:r w:rsidRPr="00D276AF">
              <w:rPr>
                <w:rFonts w:ascii="Times New Roman" w:eastAsia="Times New Roman" w:hAnsi="Times New Roman" w:cs="Times New Roman"/>
                <w:color w:val="000000"/>
                <w:sz w:val="20"/>
                <w:szCs w:val="20"/>
              </w:rPr>
              <w:t xml:space="preserve">Median number of DALYs in EU from 3GC - </w:t>
            </w:r>
            <w:r w:rsidRPr="00D276AF">
              <w:rPr>
                <w:rFonts w:ascii="Times New Roman" w:eastAsia="Times New Roman" w:hAnsi="Times New Roman" w:cs="Times New Roman"/>
                <w:i/>
                <w:color w:val="000000"/>
                <w:sz w:val="20"/>
                <w:szCs w:val="20"/>
              </w:rPr>
              <w:t>E. coli</w:t>
            </w:r>
          </w:p>
        </w:tc>
      </w:tr>
      <w:tr w:rsidR="003F269C" w:rsidRPr="00D276AF" w:rsidTr="007F263E">
        <w:trPr>
          <w:trHeight w:val="385"/>
        </w:trPr>
        <w:tc>
          <w:tcPr>
            <w:tcW w:w="3114" w:type="dxa"/>
            <w:vAlign w:val="center"/>
            <w:hideMark/>
          </w:tcPr>
          <w:p w:rsidR="003F269C" w:rsidRPr="00D276AF" w:rsidRDefault="003F269C" w:rsidP="007F263E">
            <w:pPr>
              <w:jc w:val="center"/>
              <w:rPr>
                <w:rFonts w:ascii="Times New Roman" w:eastAsia="Times New Roman" w:hAnsi="Times New Roman" w:cs="Times New Roman"/>
                <w:b/>
                <w:color w:val="000000"/>
                <w:sz w:val="20"/>
                <w:szCs w:val="20"/>
              </w:rPr>
            </w:pPr>
            <w:r w:rsidRPr="00D276AF">
              <w:rPr>
                <w:rFonts w:ascii="Times New Roman" w:eastAsia="Times New Roman" w:hAnsi="Times New Roman" w:cs="Times New Roman"/>
                <w:b/>
                <w:color w:val="000000"/>
                <w:sz w:val="20"/>
                <w:szCs w:val="20"/>
              </w:rPr>
              <w:t xml:space="preserve">Third-generation cephalosporin-resistant </w:t>
            </w:r>
            <w:r w:rsidRPr="00D276AF">
              <w:rPr>
                <w:rFonts w:ascii="Times New Roman" w:eastAsia="Times New Roman" w:hAnsi="Times New Roman" w:cs="Times New Roman"/>
                <w:b/>
                <w:i/>
                <w:color w:val="000000"/>
                <w:sz w:val="20"/>
                <w:szCs w:val="20"/>
              </w:rPr>
              <w:t>Escherichia coli</w:t>
            </w:r>
          </w:p>
        </w:tc>
        <w:tc>
          <w:tcPr>
            <w:tcW w:w="2785" w:type="dxa"/>
            <w:noWrap/>
            <w:vAlign w:val="center"/>
            <w:hideMark/>
          </w:tcPr>
          <w:p w:rsidR="003F269C" w:rsidRPr="00D276AF" w:rsidRDefault="000A01A3" w:rsidP="007F263E">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r w:rsidR="003F269C" w:rsidRPr="00D276AF">
              <w:rPr>
                <w:rFonts w:ascii="Times New Roman" w:eastAsia="Times New Roman" w:hAnsi="Times New Roman" w:cs="Times New Roman"/>
                <w:color w:val="000000"/>
                <w:sz w:val="20"/>
                <w:szCs w:val="20"/>
              </w:rPr>
              <w:t>20</w:t>
            </w:r>
          </w:p>
        </w:tc>
        <w:tc>
          <w:tcPr>
            <w:tcW w:w="2460" w:type="dxa"/>
            <w:noWrap/>
            <w:vAlign w:val="center"/>
            <w:hideMark/>
          </w:tcPr>
          <w:p w:rsidR="003F269C" w:rsidRPr="00D276AF" w:rsidRDefault="000A01A3" w:rsidP="007F263E">
            <w:pPr>
              <w:jc w:val="center"/>
              <w:rPr>
                <w:rFonts w:ascii="Times New Roman" w:eastAsia="Times New Roman" w:hAnsi="Times New Roman" w:cs="Times New Roman"/>
                <w:color w:val="000000"/>
                <w:sz w:val="20"/>
                <w:szCs w:val="20"/>
              </w:rPr>
            </w:pPr>
            <w:r>
              <w:rPr>
                <w:rFonts w:ascii="Times New Roman" w:hAnsi="Times New Roman" w:cs="Times New Roman"/>
                <w:bCs/>
                <w:color w:val="000000"/>
                <w:sz w:val="20"/>
                <w:szCs w:val="20"/>
              </w:rPr>
              <w:t>515815.</w:t>
            </w:r>
            <w:r w:rsidR="003F269C" w:rsidRPr="00D276AF">
              <w:rPr>
                <w:rFonts w:ascii="Times New Roman" w:hAnsi="Times New Roman" w:cs="Times New Roman"/>
                <w:bCs/>
                <w:color w:val="000000"/>
                <w:sz w:val="20"/>
                <w:szCs w:val="20"/>
              </w:rPr>
              <w:t>30</w:t>
            </w:r>
          </w:p>
        </w:tc>
        <w:tc>
          <w:tcPr>
            <w:tcW w:w="2123" w:type="dxa"/>
            <w:noWrap/>
            <w:vAlign w:val="center"/>
            <w:hideMark/>
          </w:tcPr>
          <w:p w:rsidR="003F269C" w:rsidRPr="00D276AF" w:rsidRDefault="000A01A3" w:rsidP="007F263E">
            <w:pPr>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191883.</w:t>
            </w:r>
            <w:r w:rsidR="003F269C" w:rsidRPr="00D276AF">
              <w:rPr>
                <w:rFonts w:ascii="Times New Roman" w:hAnsi="Times New Roman" w:cs="Times New Roman"/>
                <w:color w:val="000000"/>
                <w:sz w:val="20"/>
                <w:szCs w:val="20"/>
              </w:rPr>
              <w:t>29</w:t>
            </w:r>
          </w:p>
        </w:tc>
      </w:tr>
    </w:tbl>
    <w:p w:rsidR="003F269C" w:rsidRPr="00D276AF" w:rsidRDefault="003F269C" w:rsidP="003F269C">
      <w:pPr>
        <w:pStyle w:val="ListParagraph"/>
        <w:numPr>
          <w:ilvl w:val="0"/>
          <w:numId w:val="1"/>
        </w:numPr>
        <w:rPr>
          <w:rFonts w:ascii="Times New Roman" w:hAnsi="Times New Roman" w:cs="Times New Roman"/>
          <w:sz w:val="20"/>
          <w:szCs w:val="20"/>
        </w:rPr>
      </w:pPr>
      <w:r w:rsidRPr="00D276AF">
        <w:rPr>
          <w:rFonts w:ascii="Times New Roman" w:hAnsi="Times New Roman" w:cs="Times New Roman"/>
          <w:sz w:val="20"/>
          <w:szCs w:val="20"/>
        </w:rPr>
        <w:t xml:space="preserve">Source:  </w:t>
      </w:r>
      <w:r w:rsidRPr="00D276AF">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{"citationItems":[{"id":"ITEM-1","itemData":{"DOI":"10.1016/S1473-3099(18)30605-4","ISSN":"14744457","abstract":"Background: Infections due to antibiotic-resistant bacteria are threatening modern health care. However, estimating their incidence, complications, and attributable mortality is challenging. We aimed to estimate the burden of infections caused by antibiotic-resistant bacteria of public health concern in countries of the EU and European Economic Area (EEA) in 2015, measured in number of cases, attributable deaths, and disability-adjusted life-years (DALYs). Methods: We estimated the incidence of infections with 16 antibiotic resistance–bacterium combinations from European Antimicrobial Resistance Surveillance Network (EARS-Net) 2015 data that was country-corrected for population coverage. We multiplied the number of bloodstream infections (BSIs) by a conversion factor derived from the European Centre for Disease Prevention and Control point prevalence survey of health-care-associated infections in European acute care hospitals in 2011–12 to estimate the number of non-BSIs. We developed disease outcome models for five types of infection on the basis of systematic reviews of the literature. Findings: From EARS-Net data collected between Jan 1, 2015, and Dec 31, 2015, we estimated 671 689 (95% uncertainty interval [UI] 583 148–763 966) infections with antibiotic-resistant bacteria, of which 63·5% (426 277 of 671 689) were associated with health care. These infections accounted for an estimated 33 110 (28 480–38 430) attributable deaths and 874 541 (768 837–989 068) DALYs. The burden for the EU and EEA was highest in infants (aged &lt;1 year) and people aged 65 years or older, had increased since 2007, and was highest in Italy and Greece. Interpretation: Our results present the health burden of five types of infection with antibiotic-resistant bacteria expressed, for the first time, in DALYs. The estimated burden of infections with antibiotic-resistant bacteria in the EU and EEA is substantial compared with that of other infectious diseases, and has increased since 2007. Our burden estimates provide useful information for public health decision-makers prioritising interventions for infectious diseases. Funding: European Centre for Disease Prevention and Control.","author":[{"dropping-particle":"","family":"Cassini","given":"Alessandro","non-dropping-particle":"","parse-names":false,"suffix":""},{"dropping-particle":"","family":"Högberg","given":"Liselotte Diaz","non-dropping-particle":"","parse-names":false,"suffix":""},{"dropping-particle":"","family":"Plachouras","given":"Diamantis","non-dropping-particle":"","parse-names":false,"suffix":""},{"dropping-particle":"","family":"Quattrocchi","given":"Annalisa","non-dropping-particle":"","parse-names":false,"suffix":""},{"dropping-particle":"","family":"Hoxha","given":"Ana","non-dropping-particle":"","parse-names":false,"suffix":""},{"dropping-particle":"","family":"Simonsen","given":"Gunnar Skov","non-dropping-particle":"","parse-names":false,"suffix":""},{"dropping-particle":"","family":"Colomb-Cotinat","given":"Mélanie","non-dropping-particle":"","parse-names":false,"suffix":""},{"dropping-particle":"","family":"Kretzschmar","given":"Mirjam E.","non-dropping-particle":"","parse-names":false,"suffix":""},{"dropping-particle":"","family":"Devleesschauwer","given":"Brecht","non-dropping-particle":"","parse-names":false,"suffix":""},{"dropping-particle":"","family":"Cecchini","given":"Michele","non-dropping-particle":"","parse-names":false,"suffix":""},{"dropping-particle":"","family":"Ouakrim","given":"Driss Ait","non-dropping-particle":"","parse-names":false,"suffix":""},{"dropping-particle":"","family":"Oliveira","given":"Tiago Cravo","non-dropping-particle":"","parse-names":false,"suffix":""},{"dropping-particle":"","family":"Struelens","given":"Marc J.","non-dropping-particle":"","parse-names":false,"suffix":""},{"dropping-particle":"","family":"Suetens","given":"Carl","non-dropping-particle":"","parse-names":false,"suffix":""},{"dropping-particle":"","family":"Monnet","given":"Dominique L.","non-dropping-particle":"","parse-names":false,"suffix":""},{"dropping-particle":"","family":"Strauss","given":"Reinhild","non-dropping-particle":"","parse-names":false,"suffix":""},{"dropping-particle":"","family":"Mertens","given":"Karl","non-dropping-particle":"","parse-names":false,"suffix":""},{"dropping-particle":"","family":"Struyf","given":"Thomas","non-dropping-particle":"","parse-names":false,"suffix":""},{"dropping-particle":"","family":"Catry","given":"Boudewijn","non-dropping-particle":"","parse-names":false,"suffix":""},{"dropping-particle":"","family":"Latour","given":"Katrien","non-dropping-particle":"","parse-names":false,"suffix":""},{"dropping-particle":"","family":"Ivanov","given":"Ivan N.","non-dropping-particle":"","parse-names":false,"suffix":""},{"dropping-particle":"","family":"Dobreva","given":"Elina G.","non-dropping-particle":"","parse-names":false,"suffix":""},{"dropping-particle":"","family":"Tambic Andraševic","given":"Arjana","non-dropping-particle":"","parse-names":false,"suffix":""},{"dropping-particle":"","family":"Soprek","given":"Silvija","non-dropping-particle":"","parse-names":false,"suffix":""},{"dropping-particle":"","family":"Budimir","given":"Ana","non-dropping-particle":"","parse-names":false,"suffix":""},{"dropping-particle":"","family":"Paphitou","given":"Niki","non-dropping-particle":"","parse-names":false,"suffix":""},{"dropping-particle":"","family":"Žemlicková","given":"Helena","non-dropping-particle":"","parse-names":false,"suffix":""},{"dropping-particle":"","family":"Schytte Olsen","given":"Stefan","non-dropping-particle":"","parse-names":false,"suffix":""},{"dropping-particle":"","family":"Wolff Sönksen","given":"Ute","non-dropping-particle":"","parse-names":false,"suffix":""},{"dropping-particle":"","family":"Märtin","given":"Pille","non-dropping-particle":"","parse-names":false,"suffix":""},{"dropping-particle":"","family":"Ivanova","given":"Marina","non-dropping-particle":"","parse-names":false,"suffix":""},{"dropping-particle":"","family":"Lyytikäinen","given":"Outi","non-dropping-particle":"","parse-names":false,"suffix":""},{"dropping-particle":"","family":"Jalava","given":"Jari","non-dropping-particle":"","parse-names":false,"suffix":""},{"dropping-particle":"","family":"Coignard","given":"Bruno","non-dropping-particle":"","parse-names":false,"suffix":""},{"dropping-particle":"","family":"Eckmanns","given":"Tim","non-dropping-particle":"","parse-names":false,"suffix":""},{"dropping-particle":"","family":"Abu Sin","given":"Muna","non-dropping-particle":"","parse-names":false,"suffix":""},{"dropping-particle":"","family":"Haller","given":"Sebastian","non-dropping-particle":"","parse-names":false,"suffix":""},{"dropping-particle":"","family":"Daikos","given":"George L.","non-dropping-particle":"","parse-names":false,"suffix":""},{"dropping-particle":"","family":"Gikas","given":"Achilleas","non-dropping-particle":"","parse-names":false,"suffix":""},{"dropping-particle":"","family":"Tsiodras","given":"Sotirios","non-dropping-particle":"","parse-names":false,"suffix":""},{"dropping-particle":"","family":"Kontopidou","given":"Flora","non-dropping-particle":"","parse-names":false,"suffix":""},{"dropping-particle":"","family":"Tóth","given":"Ákos","non-dropping-particle":"","parse-names":false,"suffix":""},{"dropping-particle":"","family":"Hajdu","given":"Ágnes","non-dropping-particle":"","parse-names":false,"suffix":""},{"dropping-particle":"","family":"Guólaugsson","given":"Ólafur","non-dropping-particle":"","parse-names":false,"suffix":""},{"dropping-particle":"","family":"Kristinsson","given":"Karl G.","non-dropping-particle":"","parse-names":false,"suffix":""},{"dropping-particle":"","family":"Murchan","given":"Stephen","non-dropping-particle":"","parse-names":false,"suffix":""},{"dropping-particle":"","family":"Burns","given":"Karen","non-dropping-particle":"","parse-names":false,"suffix":""},{"dropping-particle":"","family":"Pezzotti","given":"Patrizio","non-dropping-particle":"","parse-names":false,"suffix":""},{"dropping-particle":"","family":"Gagliotti","given":"Carlo","non-dropping-particle":"","parse-names":false,"suffix":""},{"dropping-particle":"","family":"Dumpis","given":"Uga","non-dropping-particle":"","parse-names":false,"suffix":""},{"dropping-particle":"","family":"Liuimiene","given":"Agne","non-dropping-particle":"","parse-names":false,"suffix":""},{"dropping-particle":"","family":"Perrin","given":"Monique","non-dropping-particle":"","parse-names":false,"suffix":""},{"dropping-particle":"","family":"Borg","given":"Michael A.","non-dropping-particle":"","parse-names":false,"suffix":""},{"dropping-particle":"","family":"Greeff","given":"Sabine C.","non-dropping-particle":"de","parse-names":false,"suffix":""},{"dropping-particle":"","family":"Monen","given":"Jos CM","non-dropping-particle":"","parse-names":false,"suffix":""},{"dropping-particle":"","family":"Koek","given":"Mayke BG","non-dropping-particle":"","parse-names":false,"suffix":""},{"dropping-particle":"","family":"Elstrøm","given":"Petter","non-dropping-particle":"","parse-names":false,"suffix":""},{"dropping-particle":"","family":"Zabicka","given":"Dorota","non-dropping-particle":"","parse-names":false,"suffix":""},{"dropping-particle":"","family":"Deptula","given":"Aleksander","non-dropping-particle":"","parse-names":false,"suffix":""},{"dropping-particle":"","family":"Hryniewicz","given":"Waleria","non-dropping-particle":"","parse-names":false,"suffix":""},{"dropping-particle":"","family":"Caniça","given":"Manuela","non-dropping-particle":"","parse-names":false,"suffix":""},{"dropping-particle":"","family":"Nogueira","given":"Paulo Jorge","non-dropping-particle":"","parse-names":false,"suffix":""},{"dropping-particle":"","family":"Fernandes","given":"Paulo André","non-dropping-particle":"","parse-names":false,"suffix":""},{"dropping-particle":"","family":"Manageiro","given":"Vera","non-dropping-particle":"","parse-names":false,"suffix":""},{"dropping-particle":"","family":"Popescu","given":"Gabriel A.","non-dropping-particle":"","parse-names":false,"suffix":""},{"dropping-particle":"","family":"Serban","given":"Roxana I.","non-dropping-particle":"","parse-names":false,"suffix":""},{"dropping-particle":"","family":"Schréterová","given":"Eva","non-dropping-particle":"","parse-names":false,"suffix":""},{"dropping-particle":"","family":"Litvová","given":"Slavka","non-dropping-particle":"","parse-names":false,"suffix":""},{"dropping-particle":"","family":"Štefkovicová","given":"Mária","non-dropping-particle":"","parse-names":false,"suffix":""},{"dropping-particle":"","family":"Kolman","given":"Jana","non-dropping-particle":"","parse-names":false,"suffix":""},{"dropping-particle":"","family":"Klavs","given":"Irena","non-dropping-particle":"","parse-names":false,"suffix":""},{"dropping-particle":"","family":"Korošec","given":"Aleš","non-dropping-particle":"","parse-names":false,"suffix":""},{"dropping-particle":"","family":"Aracil","given":"Belén","non-dropping-particle":"","parse-names":false,"suffix":""},{"dropping-particle":"","family":"Asensio","given":"Angel","non-dropping-particle":"","parse-names":false,"suffix":""},{"dropping-particle":"","family":"Pérez-Vázquez","given":"María","non-dropping-particle":"","parse-names":false,"suffix":""},{"dropping-particle":"","family":"Billström","given":"Hanna","non-dropping-particle":"","parse-names":false,"suffix":""},{"dropping-particle":"","family":"Larsson","given":"Sofie","non-dropping-particle":"","parse-names":false,"suffix":""},{"dropping-particle":"","family":"Reilly","given":"Jacqui S.","non-dropping-particle":"","parse-names":false,"suffix":""},{"dropping-particle":"","family":"Johnson","given":"Alan","non-dropping-particle":"","parse-names":false,"suffix":""},{"dropping-particle":"","family":"Hopkins","given":"Susan","non-dropping-particle":"","parse-names":false,"suffix":""}],"container-title":"The Lancet Infectious Diseases","id":"ITEM-1","issue":"1","issued":{"date-parts":[["2019"]]},"page":"56-66","title":"Attributable deaths and disability-adjusted life-years caused by infections with antibiotic-resistant bacteria in the EU and the European Economic Area in 2015: a population-level modelling analysis","type":"article-journal","volume":"19"},"uris":["http://www.mendeley.com/documents/?uuid=771951c1-0a14-4ce3-b8c3-ed9cee6c51ae","http://www.mendeley.com/documents/?uuid=3b2b3443-0483-4a18-82e1-a2181cf95429"]}],"mendeley":{"formattedCitation":"(Cassini et al. 2019)","manualFormatting":"Cassini et al. (2019)","plainTextFormattedCitation":"(Cassini et al. 2019)","previouslyFormattedCitation":"(Cassini et al. 2019)"},"properties":{"noteIndex":0},"schema":"https://github.com/citation-style-language/schema/raw/master/csl-citation.json"}</w:instrText>
      </w:r>
      <w:r w:rsidRPr="00D276AF">
        <w:rPr>
          <w:rFonts w:ascii="Times New Roman" w:hAnsi="Times New Roman" w:cs="Times New Roman"/>
          <w:sz w:val="20"/>
          <w:szCs w:val="20"/>
        </w:rPr>
        <w:fldChar w:fldCharType="separate"/>
      </w:r>
      <w:r w:rsidRPr="00D276AF">
        <w:rPr>
          <w:rFonts w:ascii="Times New Roman" w:hAnsi="Times New Roman" w:cs="Times New Roman"/>
          <w:noProof/>
          <w:sz w:val="20"/>
          <w:szCs w:val="20"/>
        </w:rPr>
        <w:t>Cassini et al. (2019)</w:t>
      </w:r>
      <w:r w:rsidRPr="00D276AF">
        <w:rPr>
          <w:rFonts w:ascii="Times New Roman" w:hAnsi="Times New Roman" w:cs="Times New Roman"/>
          <w:sz w:val="20"/>
          <w:szCs w:val="20"/>
        </w:rPr>
        <w:fldChar w:fldCharType="end"/>
      </w:r>
    </w:p>
    <w:p w:rsidR="003F269C" w:rsidRPr="00D276AF" w:rsidRDefault="003F269C" w:rsidP="003F269C">
      <w:pPr>
        <w:pStyle w:val="ListParagraph"/>
        <w:numPr>
          <w:ilvl w:val="0"/>
          <w:numId w:val="1"/>
        </w:numPr>
        <w:rPr>
          <w:rFonts w:ascii="Times New Roman" w:hAnsi="Times New Roman" w:cs="Times New Roman"/>
          <w:sz w:val="20"/>
          <w:szCs w:val="20"/>
        </w:rPr>
      </w:pPr>
      <w:r w:rsidRPr="00D276AF">
        <w:rPr>
          <w:rFonts w:ascii="Times New Roman" w:hAnsi="Times New Roman" w:cs="Times New Roman"/>
          <w:sz w:val="20"/>
          <w:szCs w:val="20"/>
        </w:rPr>
        <w:t xml:space="preserve">Source: </w:t>
      </w:r>
      <w:hyperlink r:id="rId9" w:history="1">
        <w:r w:rsidR="004F304A" w:rsidRPr="0093534D">
          <w:rPr>
            <w:rStyle w:val="Hyperlink"/>
            <w:rFonts w:ascii="Times New Roman" w:hAnsi="Times New Roman" w:cs="Times New Roman"/>
            <w:sz w:val="20"/>
            <w:szCs w:val="20"/>
          </w:rPr>
          <w:t>https://ec.europa.eu/eurostat/documents/2995521/8102195/3-10072017-AP-EN.pdf</w:t>
        </w:r>
      </w:hyperlink>
      <w:r w:rsidR="004F304A">
        <w:rPr>
          <w:rStyle w:val="Hyperlink"/>
          <w:rFonts w:ascii="Times New Roman" w:hAnsi="Times New Roman" w:cs="Times New Roman"/>
          <w:sz w:val="20"/>
          <w:szCs w:val="20"/>
        </w:rPr>
        <w:t xml:space="preserve"> </w:t>
      </w:r>
      <w:r w:rsidR="004F304A">
        <w:rPr>
          <w:rFonts w:ascii="Times New Roman" w:hAnsi="Times New Roman" w:cs="Times New Roman"/>
          <w:sz w:val="20"/>
          <w:szCs w:val="20"/>
        </w:rPr>
        <w:t>(accessed 2020-01-17)</w:t>
      </w:r>
    </w:p>
    <w:p w:rsidR="003F269C" w:rsidRPr="00D276AF" w:rsidRDefault="003F269C" w:rsidP="003F269C">
      <w:pPr>
        <w:pStyle w:val="ListParagraph"/>
        <w:rPr>
          <w:rFonts w:ascii="Times New Roman" w:hAnsi="Times New Roman" w:cs="Times New Roman"/>
          <w:sz w:val="20"/>
          <w:szCs w:val="20"/>
        </w:rPr>
      </w:pPr>
    </w:p>
    <w:p w:rsidR="003F269C" w:rsidRPr="00670F2A" w:rsidRDefault="003F269C" w:rsidP="003F269C">
      <w:pPr>
        <w:pStyle w:val="Caption"/>
        <w:keepNext/>
        <w:rPr>
          <w:rFonts w:ascii="Times New Roman" w:hAnsi="Times New Roman" w:cs="Times New Roman"/>
          <w:i w:val="0"/>
          <w:color w:val="auto"/>
          <w:sz w:val="20"/>
          <w:szCs w:val="20"/>
        </w:rPr>
      </w:pPr>
      <w:r w:rsidRPr="00670F2A">
        <w:rPr>
          <w:rFonts w:ascii="Times New Roman" w:hAnsi="Times New Roman" w:cs="Times New Roman"/>
          <w:b/>
          <w:i w:val="0"/>
          <w:color w:val="auto"/>
          <w:sz w:val="20"/>
          <w:szCs w:val="20"/>
        </w:rPr>
        <w:t>Table S4</w:t>
      </w:r>
      <w:r w:rsidRPr="00670F2A">
        <w:rPr>
          <w:rFonts w:ascii="Times New Roman" w:hAnsi="Times New Roman" w:cs="Times New Roman"/>
          <w:i w:val="0"/>
          <w:color w:val="auto"/>
          <w:sz w:val="20"/>
          <w:szCs w:val="20"/>
        </w:rPr>
        <w:t xml:space="preserve"> Attributing DALYs to 3GC </w:t>
      </w:r>
      <w:r w:rsidR="007F263E">
        <w:rPr>
          <w:rFonts w:ascii="Times New Roman" w:hAnsi="Times New Roman" w:cs="Times New Roman"/>
          <w:i w:val="0"/>
          <w:color w:val="auto"/>
          <w:sz w:val="20"/>
          <w:szCs w:val="20"/>
        </w:rPr>
        <w:t xml:space="preserve">resistant </w:t>
      </w:r>
      <w:r w:rsidR="007F263E" w:rsidRPr="007F263E">
        <w:rPr>
          <w:rFonts w:ascii="Times New Roman" w:hAnsi="Times New Roman" w:cs="Times New Roman"/>
          <w:color w:val="auto"/>
          <w:sz w:val="20"/>
          <w:szCs w:val="20"/>
        </w:rPr>
        <w:t>E. coli</w:t>
      </w:r>
      <w:r w:rsidRPr="00670F2A">
        <w:rPr>
          <w:rFonts w:ascii="Times New Roman" w:hAnsi="Times New Roman" w:cs="Times New Roman"/>
          <w:i w:val="0"/>
          <w:color w:val="auto"/>
          <w:sz w:val="20"/>
          <w:szCs w:val="20"/>
        </w:rPr>
        <w:t xml:space="preserve"> </w:t>
      </w:r>
      <w:r w:rsidR="007F263E">
        <w:rPr>
          <w:rFonts w:ascii="Times New Roman" w:hAnsi="Times New Roman" w:cs="Times New Roman"/>
          <w:i w:val="0"/>
          <w:color w:val="auto"/>
          <w:sz w:val="20"/>
          <w:szCs w:val="20"/>
        </w:rPr>
        <w:t xml:space="preserve">per kg 3GC used </w:t>
      </w:r>
      <w:r w:rsidRPr="00670F2A">
        <w:rPr>
          <w:rFonts w:ascii="Times New Roman" w:hAnsi="Times New Roman" w:cs="Times New Roman"/>
          <w:i w:val="0"/>
          <w:color w:val="auto"/>
          <w:sz w:val="20"/>
          <w:szCs w:val="20"/>
        </w:rPr>
        <w:t>within EU 2015</w:t>
      </w:r>
    </w:p>
    <w:tbl>
      <w:tblPr>
        <w:tblStyle w:val="TableGridLight"/>
        <w:tblW w:w="11586" w:type="dxa"/>
        <w:tblLook w:val="04A0" w:firstRow="1" w:lastRow="0" w:firstColumn="1" w:lastColumn="0" w:noHBand="0" w:noVBand="1"/>
      </w:tblPr>
      <w:tblGrid>
        <w:gridCol w:w="3018"/>
        <w:gridCol w:w="2331"/>
        <w:gridCol w:w="2079"/>
        <w:gridCol w:w="2079"/>
        <w:gridCol w:w="2079"/>
      </w:tblGrid>
      <w:tr w:rsidR="000A01A3" w:rsidRPr="00D276AF" w:rsidTr="007F263E">
        <w:trPr>
          <w:trHeight w:val="454"/>
        </w:trPr>
        <w:tc>
          <w:tcPr>
            <w:tcW w:w="3018" w:type="dxa"/>
            <w:vAlign w:val="center"/>
            <w:hideMark/>
          </w:tcPr>
          <w:p w:rsidR="000A01A3" w:rsidRPr="00D276AF" w:rsidRDefault="000A01A3" w:rsidP="007F263E">
            <w:pPr>
              <w:jc w:val="center"/>
              <w:rPr>
                <w:rFonts w:ascii="Times New Roman" w:eastAsia="Times New Roman" w:hAnsi="Times New Roman" w:cs="Times New Roman"/>
                <w:sz w:val="20"/>
                <w:szCs w:val="20"/>
              </w:rPr>
            </w:pPr>
          </w:p>
        </w:tc>
        <w:tc>
          <w:tcPr>
            <w:tcW w:w="2331" w:type="dxa"/>
            <w:noWrap/>
            <w:vAlign w:val="center"/>
            <w:hideMark/>
          </w:tcPr>
          <w:p w:rsidR="000A01A3" w:rsidRPr="007F263E" w:rsidRDefault="000A01A3" w:rsidP="007F263E">
            <w:pPr>
              <w:jc w:val="center"/>
              <w:rPr>
                <w:rFonts w:ascii="Times New Roman" w:eastAsia="Times New Roman" w:hAnsi="Times New Roman" w:cs="Times New Roman"/>
                <w:b/>
                <w:color w:val="000000"/>
                <w:sz w:val="20"/>
                <w:szCs w:val="20"/>
              </w:rPr>
            </w:pPr>
            <w:r w:rsidRPr="007F263E">
              <w:rPr>
                <w:rFonts w:ascii="Times New Roman" w:eastAsia="Times New Roman" w:hAnsi="Times New Roman" w:cs="Times New Roman"/>
                <w:b/>
                <w:color w:val="000000"/>
                <w:sz w:val="20"/>
                <w:szCs w:val="20"/>
              </w:rPr>
              <w:t xml:space="preserve">3GC used in EU 2015 (kg) </w:t>
            </w:r>
            <w:r w:rsidRPr="007F263E">
              <w:rPr>
                <w:rFonts w:ascii="Times New Roman" w:eastAsia="Times New Roman" w:hAnsi="Times New Roman" w:cs="Times New Roman"/>
                <w:b/>
                <w:color w:val="000000"/>
                <w:sz w:val="20"/>
                <w:szCs w:val="20"/>
                <w:vertAlign w:val="superscript"/>
              </w:rPr>
              <w:t>(1)</w:t>
            </w:r>
          </w:p>
        </w:tc>
        <w:tc>
          <w:tcPr>
            <w:tcW w:w="2079" w:type="dxa"/>
            <w:vAlign w:val="center"/>
          </w:tcPr>
          <w:p w:rsidR="000A01A3" w:rsidRPr="000A01A3" w:rsidRDefault="000A01A3" w:rsidP="007F263E">
            <w:pPr>
              <w:jc w:val="center"/>
              <w:rPr>
                <w:rFonts w:ascii="Times New Roman" w:eastAsia="Times New Roman" w:hAnsi="Times New Roman" w:cs="Times New Roman"/>
                <w:color w:val="000000"/>
                <w:sz w:val="20"/>
                <w:szCs w:val="20"/>
                <w:lang w:val="sv-SE"/>
              </w:rPr>
            </w:pPr>
            <w:r w:rsidRPr="000A01A3">
              <w:rPr>
                <w:rFonts w:ascii="Times New Roman" w:eastAsia="Times New Roman" w:hAnsi="Times New Roman" w:cs="Times New Roman"/>
                <w:color w:val="000000"/>
                <w:sz w:val="20"/>
                <w:szCs w:val="20"/>
                <w:lang w:val="sv-SE"/>
              </w:rPr>
              <w:t>∂</w:t>
            </w:r>
            <w:r w:rsidRPr="000A01A3">
              <w:rPr>
                <w:rFonts w:ascii="Times New Roman" w:eastAsia="Times New Roman" w:hAnsi="Times New Roman" w:cs="Times New Roman"/>
                <w:color w:val="000000"/>
                <w:sz w:val="20"/>
                <w:szCs w:val="20"/>
                <w:vertAlign w:val="subscript"/>
                <w:lang w:val="sv-SE"/>
              </w:rPr>
              <w:t>3GC</w:t>
            </w:r>
            <w:r w:rsidRPr="000A01A3">
              <w:rPr>
                <w:rFonts w:ascii="Times New Roman" w:eastAsia="Times New Roman" w:hAnsi="Times New Roman" w:cs="Times New Roman"/>
                <w:color w:val="000000"/>
                <w:sz w:val="20"/>
                <w:szCs w:val="20"/>
                <w:lang w:val="sv-SE"/>
              </w:rPr>
              <w:t>,</w:t>
            </w:r>
            <w:r w:rsidRPr="000A01A3">
              <w:rPr>
                <w:rFonts w:ascii="Times New Roman" w:eastAsia="Times New Roman" w:hAnsi="Times New Roman" w:cs="Times New Roman"/>
                <w:i/>
                <w:color w:val="000000"/>
                <w:sz w:val="20"/>
                <w:szCs w:val="20"/>
                <w:vertAlign w:val="subscript"/>
                <w:lang w:val="sv-SE"/>
              </w:rPr>
              <w:t>E.coli</w:t>
            </w:r>
            <w:r w:rsidRPr="000A01A3">
              <w:rPr>
                <w:rFonts w:ascii="Times New Roman" w:eastAsia="Times New Roman" w:hAnsi="Times New Roman" w:cs="Times New Roman"/>
                <w:color w:val="000000"/>
                <w:sz w:val="20"/>
                <w:szCs w:val="20"/>
                <w:lang w:val="sv-SE"/>
              </w:rPr>
              <w:t>,</w:t>
            </w:r>
            <w:r w:rsidRPr="000A01A3">
              <w:rPr>
                <w:rFonts w:ascii="Times New Roman" w:eastAsia="Times New Roman" w:hAnsi="Times New Roman" w:cs="Times New Roman"/>
                <w:color w:val="000000"/>
                <w:sz w:val="20"/>
                <w:szCs w:val="20"/>
                <w:vertAlign w:val="subscript"/>
                <w:lang w:val="sv-SE"/>
              </w:rPr>
              <w:t>EU</w:t>
            </w:r>
          </w:p>
        </w:tc>
        <w:tc>
          <w:tcPr>
            <w:tcW w:w="2079" w:type="dxa"/>
            <w:vAlign w:val="center"/>
          </w:tcPr>
          <w:p w:rsidR="000A01A3" w:rsidRPr="000A01A3" w:rsidRDefault="000A01A3" w:rsidP="007F263E">
            <w:pPr>
              <w:jc w:val="center"/>
              <w:rPr>
                <w:rFonts w:ascii="Times New Roman" w:eastAsia="Times New Roman" w:hAnsi="Times New Roman" w:cs="Times New Roman"/>
                <w:color w:val="000000"/>
                <w:sz w:val="20"/>
                <w:szCs w:val="20"/>
                <w:lang w:val="sv-SE"/>
              </w:rPr>
            </w:pPr>
            <w:r w:rsidRPr="007F263E">
              <w:rPr>
                <w:rFonts w:ascii="Times New Roman" w:eastAsia="Times New Roman" w:hAnsi="Times New Roman" w:cs="Times New Roman"/>
                <w:color w:val="000000"/>
                <w:sz w:val="20"/>
                <w:szCs w:val="20"/>
                <w:lang w:val="sv-SE"/>
              </w:rPr>
              <w:t>ABF</w:t>
            </w:r>
            <w:r w:rsidRPr="000A01A3">
              <w:rPr>
                <w:rFonts w:ascii="Times New Roman" w:eastAsia="Times New Roman" w:hAnsi="Times New Roman" w:cs="Times New Roman"/>
                <w:color w:val="000000"/>
                <w:sz w:val="20"/>
                <w:szCs w:val="20"/>
                <w:vertAlign w:val="subscript"/>
                <w:lang w:val="sv-SE"/>
              </w:rPr>
              <w:t>3GC</w:t>
            </w:r>
            <w:r w:rsidRPr="000A01A3">
              <w:rPr>
                <w:rFonts w:ascii="Times New Roman" w:eastAsia="Times New Roman" w:hAnsi="Times New Roman" w:cs="Times New Roman"/>
                <w:color w:val="000000"/>
                <w:sz w:val="20"/>
                <w:szCs w:val="20"/>
                <w:lang w:val="sv-SE"/>
              </w:rPr>
              <w:t>,</w:t>
            </w:r>
            <w:r w:rsidRPr="000A01A3">
              <w:rPr>
                <w:rFonts w:ascii="Times New Roman" w:eastAsia="Times New Roman" w:hAnsi="Times New Roman" w:cs="Times New Roman"/>
                <w:i/>
                <w:color w:val="000000"/>
                <w:sz w:val="20"/>
                <w:szCs w:val="20"/>
                <w:vertAlign w:val="subscript"/>
                <w:lang w:val="sv-SE"/>
              </w:rPr>
              <w:t>E.coli</w:t>
            </w:r>
            <w:r w:rsidRPr="000A01A3">
              <w:rPr>
                <w:rFonts w:ascii="Times New Roman" w:eastAsia="Times New Roman" w:hAnsi="Times New Roman" w:cs="Times New Roman"/>
                <w:color w:val="000000"/>
                <w:sz w:val="20"/>
                <w:szCs w:val="20"/>
                <w:lang w:val="sv-SE"/>
              </w:rPr>
              <w:t>,</w:t>
            </w:r>
            <w:r w:rsidRPr="000A01A3">
              <w:rPr>
                <w:rFonts w:ascii="Times New Roman" w:eastAsia="Times New Roman" w:hAnsi="Times New Roman" w:cs="Times New Roman"/>
                <w:color w:val="000000"/>
                <w:sz w:val="20"/>
                <w:szCs w:val="20"/>
                <w:vertAlign w:val="subscript"/>
                <w:lang w:val="sv-SE"/>
              </w:rPr>
              <w:t>EU</w:t>
            </w:r>
          </w:p>
        </w:tc>
        <w:tc>
          <w:tcPr>
            <w:tcW w:w="2079" w:type="dxa"/>
            <w:noWrap/>
            <w:vAlign w:val="center"/>
            <w:hideMark/>
          </w:tcPr>
          <w:p w:rsidR="000A01A3" w:rsidRPr="007F263E" w:rsidRDefault="000A01A3" w:rsidP="007F263E">
            <w:pPr>
              <w:jc w:val="center"/>
              <w:rPr>
                <w:rFonts w:ascii="Times New Roman" w:eastAsia="Times New Roman" w:hAnsi="Times New Roman" w:cs="Times New Roman"/>
                <w:b/>
                <w:color w:val="000000"/>
                <w:sz w:val="20"/>
                <w:szCs w:val="20"/>
              </w:rPr>
            </w:pPr>
            <w:r w:rsidRPr="007F263E">
              <w:rPr>
                <w:rFonts w:ascii="Times New Roman" w:eastAsia="Times New Roman" w:hAnsi="Times New Roman" w:cs="Times New Roman"/>
                <w:b/>
                <w:color w:val="000000"/>
                <w:sz w:val="20"/>
                <w:szCs w:val="20"/>
              </w:rPr>
              <w:t>DALYs per kg 3GC used</w:t>
            </w:r>
          </w:p>
        </w:tc>
      </w:tr>
      <w:tr w:rsidR="007F263E" w:rsidRPr="00D276AF" w:rsidTr="007F263E">
        <w:trPr>
          <w:trHeight w:val="454"/>
        </w:trPr>
        <w:tc>
          <w:tcPr>
            <w:tcW w:w="3018" w:type="dxa"/>
            <w:vAlign w:val="center"/>
            <w:hideMark/>
          </w:tcPr>
          <w:p w:rsidR="007F263E" w:rsidRPr="00D276AF" w:rsidRDefault="007F263E" w:rsidP="007F263E">
            <w:pPr>
              <w:jc w:val="center"/>
              <w:rPr>
                <w:rFonts w:ascii="Times New Roman" w:eastAsia="Times New Roman" w:hAnsi="Times New Roman" w:cs="Times New Roman"/>
                <w:b/>
                <w:color w:val="000000"/>
                <w:sz w:val="20"/>
                <w:szCs w:val="20"/>
              </w:rPr>
            </w:pPr>
            <w:r w:rsidRPr="00D276AF">
              <w:rPr>
                <w:rFonts w:ascii="Times New Roman" w:eastAsia="Times New Roman" w:hAnsi="Times New Roman" w:cs="Times New Roman"/>
                <w:b/>
                <w:color w:val="000000"/>
                <w:sz w:val="20"/>
                <w:szCs w:val="20"/>
              </w:rPr>
              <w:t>Total sales for veterinary use 3rd &amp; 4th gen. cep.</w:t>
            </w:r>
          </w:p>
        </w:tc>
        <w:tc>
          <w:tcPr>
            <w:tcW w:w="2331" w:type="dxa"/>
            <w:noWrap/>
            <w:vAlign w:val="center"/>
            <w:hideMark/>
          </w:tcPr>
          <w:p w:rsidR="007F263E" w:rsidRPr="00D276AF" w:rsidRDefault="007F263E" w:rsidP="007F263E">
            <w:pPr>
              <w:jc w:val="center"/>
              <w:rPr>
                <w:rFonts w:ascii="Times New Roman" w:eastAsia="Times New Roman" w:hAnsi="Times New Roman" w:cs="Times New Roman"/>
                <w:color w:val="000000"/>
                <w:sz w:val="20"/>
                <w:szCs w:val="20"/>
              </w:rPr>
            </w:pPr>
            <w:r w:rsidRPr="00D276AF">
              <w:rPr>
                <w:rFonts w:ascii="Times New Roman" w:hAnsi="Times New Roman" w:cs="Times New Roman"/>
                <w:color w:val="000000"/>
                <w:sz w:val="20"/>
                <w:szCs w:val="20"/>
              </w:rPr>
              <w:t>13900</w:t>
            </w:r>
          </w:p>
        </w:tc>
        <w:tc>
          <w:tcPr>
            <w:tcW w:w="2079" w:type="dxa"/>
            <w:vAlign w:val="center"/>
          </w:tcPr>
          <w:p w:rsidR="007F263E" w:rsidRPr="00D276AF" w:rsidRDefault="007F263E" w:rsidP="007F263E">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2079" w:type="dxa"/>
            <w:vMerge w:val="restart"/>
            <w:vAlign w:val="center"/>
          </w:tcPr>
          <w:p w:rsidR="007F263E" w:rsidRPr="00D276AF" w:rsidRDefault="007F263E" w:rsidP="007F263E">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219770.</w:t>
            </w:r>
            <w:r w:rsidRPr="007F263E">
              <w:rPr>
                <w:rFonts w:ascii="Times New Roman" w:eastAsia="Times New Roman" w:hAnsi="Times New Roman" w:cs="Times New Roman"/>
                <w:color w:val="000000"/>
                <w:sz w:val="20"/>
                <w:szCs w:val="20"/>
              </w:rPr>
              <w:t>8</w:t>
            </w:r>
            <w:r>
              <w:rPr>
                <w:rFonts w:ascii="Times New Roman" w:eastAsia="Times New Roman" w:hAnsi="Times New Roman" w:cs="Times New Roman"/>
                <w:color w:val="000000"/>
                <w:sz w:val="20"/>
                <w:szCs w:val="20"/>
              </w:rPr>
              <w:t>9</w:t>
            </w:r>
          </w:p>
        </w:tc>
        <w:tc>
          <w:tcPr>
            <w:tcW w:w="2079" w:type="dxa"/>
            <w:vMerge w:val="restart"/>
            <w:noWrap/>
            <w:vAlign w:val="center"/>
            <w:hideMark/>
          </w:tcPr>
          <w:p w:rsidR="007F263E" w:rsidRPr="00D276AF" w:rsidRDefault="007F263E" w:rsidP="007F263E">
            <w:pPr>
              <w:jc w:val="center"/>
              <w:rPr>
                <w:rFonts w:ascii="Times New Roman" w:eastAsia="Times New Roman" w:hAnsi="Times New Roman" w:cs="Times New Roman"/>
                <w:color w:val="000000"/>
                <w:sz w:val="20"/>
                <w:szCs w:val="20"/>
              </w:rPr>
            </w:pPr>
            <w:r w:rsidRPr="000A01A3">
              <w:rPr>
                <w:rFonts w:ascii="Times New Roman" w:hAnsi="Times New Roman" w:cs="Times New Roman"/>
                <w:color w:val="000000"/>
                <w:sz w:val="20"/>
                <w:szCs w:val="20"/>
              </w:rPr>
              <w:t>0.873</w:t>
            </w:r>
          </w:p>
        </w:tc>
      </w:tr>
      <w:tr w:rsidR="007F263E" w:rsidRPr="00D276AF" w:rsidTr="007F263E">
        <w:trPr>
          <w:trHeight w:val="454"/>
        </w:trPr>
        <w:tc>
          <w:tcPr>
            <w:tcW w:w="3018" w:type="dxa"/>
            <w:vAlign w:val="center"/>
            <w:hideMark/>
          </w:tcPr>
          <w:p w:rsidR="007F263E" w:rsidRPr="00D276AF" w:rsidRDefault="007F263E" w:rsidP="007F263E">
            <w:pPr>
              <w:jc w:val="center"/>
              <w:rPr>
                <w:rFonts w:ascii="Times New Roman" w:eastAsia="Times New Roman" w:hAnsi="Times New Roman" w:cs="Times New Roman"/>
                <w:b/>
                <w:color w:val="000000"/>
                <w:sz w:val="20"/>
                <w:szCs w:val="20"/>
              </w:rPr>
            </w:pPr>
            <w:r w:rsidRPr="00D276AF">
              <w:rPr>
                <w:rFonts w:ascii="Times New Roman" w:eastAsia="Times New Roman" w:hAnsi="Times New Roman" w:cs="Times New Roman"/>
                <w:b/>
                <w:color w:val="000000"/>
                <w:sz w:val="20"/>
                <w:szCs w:val="20"/>
              </w:rPr>
              <w:t>Total human consumption of 3GC</w:t>
            </w:r>
          </w:p>
        </w:tc>
        <w:tc>
          <w:tcPr>
            <w:tcW w:w="2331" w:type="dxa"/>
            <w:noWrap/>
            <w:vAlign w:val="center"/>
            <w:hideMark/>
          </w:tcPr>
          <w:p w:rsidR="007F263E" w:rsidRPr="00D276AF" w:rsidRDefault="007F263E" w:rsidP="007F263E">
            <w:pPr>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269968.</w:t>
            </w:r>
            <w:r w:rsidRPr="00D276AF">
              <w:rPr>
                <w:rFonts w:ascii="Times New Roman" w:hAnsi="Times New Roman" w:cs="Times New Roman"/>
                <w:color w:val="000000"/>
                <w:sz w:val="20"/>
                <w:szCs w:val="20"/>
              </w:rPr>
              <w:t>9</w:t>
            </w:r>
          </w:p>
        </w:tc>
        <w:tc>
          <w:tcPr>
            <w:tcW w:w="2079" w:type="dxa"/>
            <w:vAlign w:val="center"/>
          </w:tcPr>
          <w:p w:rsidR="007F263E" w:rsidRPr="00D276AF" w:rsidRDefault="007F263E" w:rsidP="007F263E">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0A01A3">
              <w:rPr>
                <w:rFonts w:ascii="Times New Roman" w:eastAsia="Times New Roman" w:hAnsi="Times New Roman" w:cs="Times New Roman"/>
                <w:color w:val="000000"/>
                <w:sz w:val="20"/>
                <w:szCs w:val="20"/>
              </w:rPr>
              <w:t>81406</w:t>
            </w:r>
          </w:p>
        </w:tc>
        <w:tc>
          <w:tcPr>
            <w:tcW w:w="2079" w:type="dxa"/>
            <w:vMerge/>
            <w:vAlign w:val="center"/>
          </w:tcPr>
          <w:p w:rsidR="007F263E" w:rsidRPr="000A01A3" w:rsidRDefault="007F263E" w:rsidP="007F263E">
            <w:pPr>
              <w:jc w:val="center"/>
              <w:rPr>
                <w:rFonts w:ascii="Times New Roman" w:hAnsi="Times New Roman" w:cs="Times New Roman"/>
                <w:color w:val="000000"/>
                <w:sz w:val="20"/>
                <w:szCs w:val="20"/>
              </w:rPr>
            </w:pPr>
          </w:p>
        </w:tc>
        <w:tc>
          <w:tcPr>
            <w:tcW w:w="2079" w:type="dxa"/>
            <w:vMerge/>
            <w:noWrap/>
            <w:vAlign w:val="center"/>
            <w:hideMark/>
          </w:tcPr>
          <w:p w:rsidR="007F263E" w:rsidRPr="000A01A3" w:rsidRDefault="007F263E" w:rsidP="007F263E">
            <w:pPr>
              <w:jc w:val="center"/>
              <w:rPr>
                <w:rFonts w:ascii="Times New Roman" w:eastAsia="Times New Roman" w:hAnsi="Times New Roman" w:cs="Times New Roman"/>
                <w:color w:val="000000"/>
                <w:sz w:val="20"/>
                <w:szCs w:val="20"/>
              </w:rPr>
            </w:pPr>
          </w:p>
        </w:tc>
      </w:tr>
      <w:tr w:rsidR="000A01A3" w:rsidRPr="00D276AF" w:rsidTr="007F263E">
        <w:trPr>
          <w:trHeight w:val="382"/>
        </w:trPr>
        <w:tc>
          <w:tcPr>
            <w:tcW w:w="3018" w:type="dxa"/>
            <w:vAlign w:val="center"/>
            <w:hideMark/>
          </w:tcPr>
          <w:p w:rsidR="000A01A3" w:rsidRPr="00D276AF" w:rsidRDefault="000A01A3" w:rsidP="007F263E">
            <w:pPr>
              <w:jc w:val="center"/>
              <w:rPr>
                <w:rFonts w:ascii="Times New Roman" w:eastAsia="Times New Roman" w:hAnsi="Times New Roman" w:cs="Times New Roman"/>
                <w:color w:val="000000"/>
                <w:sz w:val="20"/>
                <w:szCs w:val="20"/>
              </w:rPr>
            </w:pPr>
            <w:r w:rsidRPr="00D276AF">
              <w:rPr>
                <w:rFonts w:ascii="Times New Roman" w:eastAsia="Times New Roman" w:hAnsi="Times New Roman" w:cs="Times New Roman"/>
                <w:color w:val="000000"/>
                <w:sz w:val="20"/>
                <w:szCs w:val="20"/>
              </w:rPr>
              <w:t>Total</w:t>
            </w:r>
          </w:p>
        </w:tc>
        <w:tc>
          <w:tcPr>
            <w:tcW w:w="2331" w:type="dxa"/>
            <w:noWrap/>
            <w:vAlign w:val="center"/>
            <w:hideMark/>
          </w:tcPr>
          <w:p w:rsidR="000A01A3" w:rsidRPr="00D276AF" w:rsidRDefault="000A01A3" w:rsidP="007F263E">
            <w:pPr>
              <w:jc w:val="center"/>
              <w:rPr>
                <w:rFonts w:ascii="Times New Roman" w:eastAsia="Times New Roman" w:hAnsi="Times New Roman" w:cs="Times New Roman"/>
                <w:b/>
                <w:color w:val="000000"/>
                <w:sz w:val="20"/>
                <w:szCs w:val="20"/>
              </w:rPr>
            </w:pPr>
            <w:r>
              <w:rPr>
                <w:rFonts w:ascii="Times New Roman" w:hAnsi="Times New Roman" w:cs="Times New Roman"/>
                <w:b/>
                <w:color w:val="000000"/>
                <w:sz w:val="20"/>
                <w:szCs w:val="20"/>
              </w:rPr>
              <w:t>283868.</w:t>
            </w:r>
            <w:r w:rsidRPr="00D276AF">
              <w:rPr>
                <w:rFonts w:ascii="Times New Roman" w:hAnsi="Times New Roman" w:cs="Times New Roman"/>
                <w:b/>
                <w:color w:val="000000"/>
                <w:sz w:val="20"/>
                <w:szCs w:val="20"/>
              </w:rPr>
              <w:t>9</w:t>
            </w:r>
          </w:p>
        </w:tc>
        <w:tc>
          <w:tcPr>
            <w:tcW w:w="2079" w:type="dxa"/>
            <w:vAlign w:val="center"/>
          </w:tcPr>
          <w:p w:rsidR="000A01A3" w:rsidRPr="00D276AF" w:rsidRDefault="000A01A3" w:rsidP="007F263E">
            <w:pPr>
              <w:jc w:val="center"/>
              <w:rPr>
                <w:rFonts w:ascii="Times New Roman" w:hAnsi="Times New Roman" w:cs="Times New Roman"/>
                <w:b/>
                <w:color w:val="000000"/>
                <w:sz w:val="20"/>
                <w:szCs w:val="20"/>
              </w:rPr>
            </w:pPr>
          </w:p>
        </w:tc>
        <w:tc>
          <w:tcPr>
            <w:tcW w:w="2079" w:type="dxa"/>
            <w:vAlign w:val="center"/>
          </w:tcPr>
          <w:p w:rsidR="000A01A3" w:rsidRDefault="000A01A3" w:rsidP="007F263E">
            <w:pPr>
              <w:jc w:val="center"/>
              <w:rPr>
                <w:rFonts w:ascii="Times New Roman" w:hAnsi="Times New Roman" w:cs="Times New Roman"/>
                <w:b/>
                <w:color w:val="000000"/>
                <w:sz w:val="20"/>
                <w:szCs w:val="20"/>
              </w:rPr>
            </w:pPr>
          </w:p>
        </w:tc>
        <w:tc>
          <w:tcPr>
            <w:tcW w:w="2079" w:type="dxa"/>
            <w:noWrap/>
            <w:vAlign w:val="center"/>
            <w:hideMark/>
          </w:tcPr>
          <w:p w:rsidR="000A01A3" w:rsidRPr="00D276AF" w:rsidRDefault="000A01A3" w:rsidP="007F263E">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0.</w:t>
            </w:r>
            <w:r w:rsidRPr="00D276AF">
              <w:rPr>
                <w:rFonts w:ascii="Times New Roman" w:hAnsi="Times New Roman" w:cs="Times New Roman"/>
                <w:b/>
                <w:color w:val="000000"/>
                <w:sz w:val="20"/>
                <w:szCs w:val="20"/>
              </w:rPr>
              <w:t>873</w:t>
            </w:r>
          </w:p>
        </w:tc>
      </w:tr>
    </w:tbl>
    <w:p w:rsidR="003F269C" w:rsidRPr="008438A1" w:rsidRDefault="003F269C" w:rsidP="003F269C">
      <w:pPr>
        <w:pStyle w:val="ListParagraph"/>
        <w:numPr>
          <w:ilvl w:val="0"/>
          <w:numId w:val="2"/>
        </w:numPr>
        <w:rPr>
          <w:rFonts w:ascii="Times New Roman" w:hAnsi="Times New Roman" w:cs="Times New Roman"/>
          <w:sz w:val="20"/>
          <w:szCs w:val="20"/>
        </w:rPr>
      </w:pPr>
      <w:r w:rsidRPr="00D276AF">
        <w:rPr>
          <w:rFonts w:ascii="Times New Roman" w:hAnsi="Times New Roman" w:cs="Times New Roman"/>
          <w:sz w:val="20"/>
          <w:szCs w:val="20"/>
        </w:rPr>
        <w:t xml:space="preserve">Source: </w:t>
      </w:r>
      <w:hyperlink r:id="rId10" w:history="1">
        <w:r w:rsidRPr="00D276AF">
          <w:rPr>
            <w:rFonts w:ascii="Times New Roman" w:hAnsi="Times New Roman" w:cs="Times New Roman"/>
            <w:sz w:val="20"/>
            <w:szCs w:val="20"/>
          </w:rPr>
          <w:t>https://www.ecdc.europa.eu/en/antimicrobial-consumption/database/distribution-by-antimicrobial-group</w:t>
        </w:r>
      </w:hyperlink>
      <w:r w:rsidR="0002156F">
        <w:rPr>
          <w:rFonts w:ascii="Times New Roman" w:hAnsi="Times New Roman" w:cs="Times New Roman"/>
          <w:sz w:val="20"/>
          <w:szCs w:val="20"/>
        </w:rPr>
        <w:t xml:space="preserve"> (accessed </w:t>
      </w:r>
      <w:r w:rsidR="004F304A">
        <w:rPr>
          <w:rFonts w:ascii="Times New Roman" w:hAnsi="Times New Roman" w:cs="Times New Roman"/>
          <w:sz w:val="20"/>
          <w:szCs w:val="20"/>
        </w:rPr>
        <w:t>2020-01-17</w:t>
      </w:r>
      <w:r w:rsidR="0002156F">
        <w:rPr>
          <w:rFonts w:ascii="Times New Roman" w:hAnsi="Times New Roman" w:cs="Times New Roman"/>
          <w:sz w:val="20"/>
          <w:szCs w:val="20"/>
        </w:rPr>
        <w:t>)</w:t>
      </w:r>
      <w:r w:rsidRPr="008438A1">
        <w:rPr>
          <w:rFonts w:ascii="Times New Roman" w:hAnsi="Times New Roman" w:cs="Times New Roman"/>
          <w:sz w:val="20"/>
          <w:szCs w:val="20"/>
        </w:rPr>
        <w:br w:type="page"/>
      </w:r>
    </w:p>
    <w:p w:rsidR="003F269C" w:rsidRPr="00670F2A" w:rsidRDefault="003F269C" w:rsidP="003F269C">
      <w:pPr>
        <w:pStyle w:val="Caption"/>
        <w:keepNext/>
        <w:rPr>
          <w:rFonts w:ascii="Times New Roman" w:hAnsi="Times New Roman" w:cs="Times New Roman"/>
          <w:i w:val="0"/>
          <w:color w:val="auto"/>
          <w:sz w:val="20"/>
          <w:szCs w:val="20"/>
        </w:rPr>
      </w:pPr>
      <w:r w:rsidRPr="00670F2A">
        <w:rPr>
          <w:rFonts w:ascii="Times New Roman" w:hAnsi="Times New Roman" w:cs="Times New Roman"/>
          <w:b/>
          <w:i w:val="0"/>
          <w:color w:val="auto"/>
          <w:sz w:val="20"/>
          <w:szCs w:val="20"/>
        </w:rPr>
        <w:lastRenderedPageBreak/>
        <w:t>Table S5</w:t>
      </w:r>
      <w:r w:rsidRPr="00670F2A">
        <w:rPr>
          <w:rFonts w:ascii="Times New Roman" w:hAnsi="Times New Roman" w:cs="Times New Roman"/>
          <w:i w:val="0"/>
          <w:color w:val="auto"/>
          <w:sz w:val="20"/>
          <w:szCs w:val="20"/>
        </w:rPr>
        <w:t xml:space="preserve"> Physiochemical properties of antibiotics for USEtox ABR-enrichment CF calculations</w:t>
      </w:r>
    </w:p>
    <w:tbl>
      <w:tblPr>
        <w:tblStyle w:val="PlainTable1"/>
        <w:tblW w:w="5489" w:type="pct"/>
        <w:tblInd w:w="-708" w:type="dxa"/>
        <w:tblLayout w:type="fixed"/>
        <w:tblLook w:val="04A0" w:firstRow="1" w:lastRow="0" w:firstColumn="1" w:lastColumn="0" w:noHBand="0" w:noVBand="1"/>
      </w:tblPr>
      <w:tblGrid>
        <w:gridCol w:w="922"/>
        <w:gridCol w:w="1444"/>
        <w:gridCol w:w="853"/>
        <w:gridCol w:w="853"/>
        <w:gridCol w:w="853"/>
        <w:gridCol w:w="853"/>
        <w:gridCol w:w="853"/>
        <w:gridCol w:w="853"/>
        <w:gridCol w:w="853"/>
        <w:gridCol w:w="853"/>
        <w:gridCol w:w="853"/>
        <w:gridCol w:w="853"/>
        <w:gridCol w:w="1007"/>
        <w:gridCol w:w="1009"/>
        <w:gridCol w:w="1305"/>
      </w:tblGrid>
      <w:tr w:rsidR="003F269C" w:rsidRPr="0032562F" w:rsidTr="00C6221D">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jc w:val="center"/>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CAS RN</w:t>
            </w:r>
          </w:p>
        </w:tc>
        <w:tc>
          <w:tcPr>
            <w:tcW w:w="508"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Name</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r w:rsidRPr="0032562F">
              <w:rPr>
                <w:rFonts w:ascii="Times New Roman" w:eastAsia="Times New Roman" w:hAnsi="Times New Roman" w:cs="Times New Roman"/>
                <w:color w:val="000000"/>
                <w:sz w:val="16"/>
                <w:szCs w:val="18"/>
              </w:rPr>
              <w:t>MW</w:t>
            </w:r>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g.mol-1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r w:rsidRPr="0032562F">
              <w:rPr>
                <w:rFonts w:ascii="Times New Roman" w:eastAsia="Times New Roman" w:hAnsi="Times New Roman" w:cs="Times New Roman"/>
                <w:color w:val="000000"/>
                <w:sz w:val="16"/>
                <w:szCs w:val="18"/>
              </w:rPr>
              <w:t>KOW</w:t>
            </w:r>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L.L-1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proofErr w:type="spellStart"/>
            <w:r w:rsidRPr="0032562F">
              <w:rPr>
                <w:rFonts w:ascii="Times New Roman" w:eastAsia="Times New Roman" w:hAnsi="Times New Roman" w:cs="Times New Roman"/>
                <w:color w:val="000000"/>
                <w:sz w:val="16"/>
                <w:szCs w:val="18"/>
              </w:rPr>
              <w:t>Koc</w:t>
            </w:r>
            <w:proofErr w:type="spellEnd"/>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L.kg-1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r w:rsidRPr="0032562F">
              <w:rPr>
                <w:rFonts w:ascii="Times New Roman" w:eastAsia="Times New Roman" w:hAnsi="Times New Roman" w:cs="Times New Roman"/>
                <w:color w:val="000000"/>
                <w:sz w:val="16"/>
                <w:szCs w:val="18"/>
              </w:rPr>
              <w:t>KH25C</w:t>
            </w:r>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Pa.m3.mol-1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r w:rsidRPr="0032562F">
              <w:rPr>
                <w:rFonts w:ascii="Times New Roman" w:eastAsia="Times New Roman" w:hAnsi="Times New Roman" w:cs="Times New Roman"/>
                <w:color w:val="000000"/>
                <w:sz w:val="16"/>
                <w:szCs w:val="18"/>
              </w:rPr>
              <w:t>Pvap25</w:t>
            </w:r>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Pa</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r w:rsidRPr="0032562F">
              <w:rPr>
                <w:rFonts w:ascii="Times New Roman" w:eastAsia="Times New Roman" w:hAnsi="Times New Roman" w:cs="Times New Roman"/>
                <w:color w:val="000000"/>
                <w:sz w:val="16"/>
                <w:szCs w:val="18"/>
              </w:rPr>
              <w:t>Sol25</w:t>
            </w:r>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mg.L-1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proofErr w:type="spellStart"/>
            <w:r w:rsidRPr="0032562F">
              <w:rPr>
                <w:rFonts w:ascii="Times New Roman" w:eastAsia="Times New Roman" w:hAnsi="Times New Roman" w:cs="Times New Roman"/>
                <w:color w:val="000000"/>
                <w:sz w:val="16"/>
                <w:szCs w:val="18"/>
              </w:rPr>
              <w:t>kdegA</w:t>
            </w:r>
            <w:proofErr w:type="spellEnd"/>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s-1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proofErr w:type="spellStart"/>
            <w:r w:rsidRPr="0032562F">
              <w:rPr>
                <w:rFonts w:ascii="Times New Roman" w:eastAsia="Times New Roman" w:hAnsi="Times New Roman" w:cs="Times New Roman"/>
                <w:color w:val="000000"/>
                <w:sz w:val="16"/>
                <w:szCs w:val="18"/>
              </w:rPr>
              <w:t>kdegW</w:t>
            </w:r>
            <w:proofErr w:type="spellEnd"/>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s-1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proofErr w:type="spellStart"/>
            <w:r w:rsidRPr="0032562F">
              <w:rPr>
                <w:rFonts w:ascii="Times New Roman" w:eastAsia="Times New Roman" w:hAnsi="Times New Roman" w:cs="Times New Roman"/>
                <w:color w:val="000000"/>
                <w:sz w:val="16"/>
                <w:szCs w:val="18"/>
              </w:rPr>
              <w:t>kdegSd</w:t>
            </w:r>
            <w:proofErr w:type="spellEnd"/>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s-1</w:t>
            </w:r>
          </w:p>
        </w:tc>
        <w:tc>
          <w:tcPr>
            <w:tcW w:w="300"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proofErr w:type="spellStart"/>
            <w:r w:rsidRPr="0032562F">
              <w:rPr>
                <w:rFonts w:ascii="Times New Roman" w:eastAsia="Times New Roman" w:hAnsi="Times New Roman" w:cs="Times New Roman"/>
                <w:color w:val="000000"/>
                <w:sz w:val="16"/>
                <w:szCs w:val="18"/>
              </w:rPr>
              <w:t>kdegSl</w:t>
            </w:r>
            <w:proofErr w:type="spellEnd"/>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s-1</w:t>
            </w:r>
          </w:p>
        </w:tc>
        <w:tc>
          <w:tcPr>
            <w:tcW w:w="354" w:type="pct"/>
            <w:noWrap/>
            <w:hideMark/>
          </w:tcPr>
          <w:p w:rsidR="003F269C" w:rsidRPr="0032562F" w:rsidRDefault="00F40140"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lang w:val="sv-SE"/>
              </w:rPr>
            </w:pPr>
            <w:r>
              <w:rPr>
                <w:rFonts w:ascii="Times New Roman" w:eastAsia="Times New Roman" w:hAnsi="Times New Roman" w:cs="Times New Roman"/>
                <w:color w:val="000000"/>
                <w:sz w:val="16"/>
                <w:szCs w:val="18"/>
                <w:lang w:val="sv-SE"/>
              </w:rPr>
              <w:t>HC</w:t>
            </w:r>
            <w:r w:rsidRPr="00F40140">
              <w:rPr>
                <w:rFonts w:ascii="Times New Roman" w:eastAsia="Times New Roman" w:hAnsi="Times New Roman" w:cs="Times New Roman"/>
                <w:color w:val="000000"/>
                <w:sz w:val="16"/>
                <w:szCs w:val="18"/>
                <w:vertAlign w:val="subscript"/>
                <w:lang w:val="sv-SE"/>
              </w:rPr>
              <w:t>50</w:t>
            </w:r>
            <w:r w:rsidR="003F269C" w:rsidRPr="0032562F">
              <w:rPr>
                <w:rFonts w:ascii="Times New Roman" w:eastAsia="Times New Roman" w:hAnsi="Times New Roman" w:cs="Times New Roman"/>
                <w:color w:val="000000"/>
                <w:sz w:val="16"/>
                <w:szCs w:val="18"/>
                <w:lang w:val="sv-SE"/>
              </w:rPr>
              <w:t>_ABR</w:t>
            </w:r>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lang w:val="sv-SE"/>
              </w:rPr>
            </w:pPr>
            <w:r w:rsidRPr="0032562F">
              <w:rPr>
                <w:rFonts w:ascii="Times New Roman" w:eastAsia="Times New Roman" w:hAnsi="Times New Roman" w:cs="Times New Roman"/>
                <w:color w:val="000000"/>
                <w:sz w:val="16"/>
                <w:szCs w:val="18"/>
                <w:lang w:val="sv-SE"/>
              </w:rPr>
              <w:t>log(mg.L-1)</w:t>
            </w:r>
          </w:p>
        </w:tc>
        <w:tc>
          <w:tcPr>
            <w:tcW w:w="355" w:type="pct"/>
            <w:noWrap/>
            <w:hideMark/>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proofErr w:type="spellStart"/>
            <w:r w:rsidRPr="0032562F">
              <w:rPr>
                <w:rFonts w:ascii="Times New Roman" w:eastAsia="Times New Roman" w:hAnsi="Times New Roman" w:cs="Times New Roman"/>
                <w:color w:val="000000"/>
                <w:sz w:val="16"/>
                <w:szCs w:val="18"/>
              </w:rPr>
              <w:t>BAFfish</w:t>
            </w:r>
            <w:proofErr w:type="spellEnd"/>
          </w:p>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8"/>
              </w:rPr>
            </w:pPr>
            <w:r w:rsidRPr="0032562F">
              <w:rPr>
                <w:rFonts w:ascii="Times New Roman" w:eastAsia="Times New Roman" w:hAnsi="Times New Roman" w:cs="Times New Roman"/>
                <w:color w:val="000000"/>
                <w:sz w:val="16"/>
                <w:szCs w:val="18"/>
              </w:rPr>
              <w:t>L.kgfish-1</w:t>
            </w:r>
          </w:p>
        </w:tc>
        <w:tc>
          <w:tcPr>
            <w:tcW w:w="459" w:type="pct"/>
          </w:tcPr>
          <w:p w:rsidR="003F269C" w:rsidRPr="0032562F" w:rsidRDefault="003F269C" w:rsidP="00C6221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8"/>
              </w:rPr>
            </w:pPr>
            <w:r w:rsidRPr="0032562F">
              <w:rPr>
                <w:rFonts w:ascii="Times New Roman" w:eastAsia="Times New Roman" w:hAnsi="Times New Roman" w:cs="Times New Roman"/>
                <w:color w:val="000000"/>
                <w:sz w:val="16"/>
                <w:szCs w:val="18"/>
              </w:rPr>
              <w:t>Source</w:t>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69-53-4</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Ampicillin</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3,49E+02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2,24E+01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8,51E+01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2,42E-12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1,16E-17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1,01E+04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1,12E-04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1,54E-07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1,65E-06</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1,54E-07</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-2,41E+00</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1,83E+00</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26787-78-0</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Amoxicillin</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3,65E+02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7,41E+00</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8,66E+02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2,52E-16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6,24E-15</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3,43E+03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1,50E-04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1,93E-06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2,52E-05</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5,03E-05</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-1,90E+00</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1,10E+00</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 xml:space="preserve">15686-71-2 </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Cephalexin</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3,47E+02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4,47E+00</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6,63E+02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2,80E-12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4,31E-13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1,79E+03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2,39E-04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1,54E-07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1,71E-08</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1,54E-07</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-1,38E+00</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3,16E+00</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85721-33-1</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Ciprofloxacin</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3,31E+02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1,07E+01</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6,10E+03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5,16E-14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2,19E-10</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3,00E+03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3,41E-04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0,000116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1,07E-08</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9,65E-08</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-3,05E+00</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001066-17-7</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proofErr w:type="spellStart"/>
            <w:r w:rsidRPr="0032562F">
              <w:rPr>
                <w:rFonts w:ascii="Times New Roman" w:eastAsia="Times New Roman" w:hAnsi="Times New Roman" w:cs="Times New Roman"/>
                <w:b/>
                <w:bCs/>
                <w:color w:val="333333"/>
                <w:sz w:val="16"/>
                <w:szCs w:val="18"/>
              </w:rPr>
              <w:t>Colistin</w:t>
            </w:r>
            <w:proofErr w:type="spellEnd"/>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8,13E+02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3,98E-03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3,54E+04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5,34E-27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9,19E-23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5,64E+03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2,79E-04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3,22E-08</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3,57E-09</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3,22E-08</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-1,77E+00</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 *</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564-25-0</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Doxycycline</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4,44E+02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9,55E-01</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7,28E+03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5,38E-25</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1,89E-21</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6,30E+02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3,10E-04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1,63E-06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1,16E-06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6,43E-07</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-2,03E+00</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 *</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73231-34-2</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proofErr w:type="spellStart"/>
            <w:r w:rsidRPr="0032562F">
              <w:rPr>
                <w:rFonts w:ascii="Times New Roman" w:eastAsia="Times New Roman" w:hAnsi="Times New Roman" w:cs="Times New Roman"/>
                <w:b/>
                <w:bCs/>
                <w:color w:val="333333"/>
                <w:sz w:val="16"/>
                <w:szCs w:val="18"/>
              </w:rPr>
              <w:t>Florfenicol</w:t>
            </w:r>
            <w:proofErr w:type="spellEnd"/>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3,58E+02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1,10E+00</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3,80E+01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6,06E-27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5,54E-23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1,32E+03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3,10E-04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1,68E-07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2,13E-07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7,47E-07</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-1,74E+00</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 *</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 xml:space="preserve">59-01-8 </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Kanamycin</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4,85E+02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2,00E-07</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1,00E+01</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2,95E-33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4,39E-21</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1,00E+06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3,61E-04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6,65E-07</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7,43E-08</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2,78E-08</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-1,76E+00</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 *</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 xml:space="preserve">100986-85-4 </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Levofloxacin hydrate</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3,61E+02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1,26E+02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4,44E+01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5,10E-27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2,37E-20</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6,76E+05</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3,10E-04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9,65E-08</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1,07E-08</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6,43E-07</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-2,87E+00</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 *</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13292-46-1</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Rifampicin</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8,23E+02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1,74E+04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6,92E+02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2,75E-37</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3,99E-41</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1,40E+03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9,51E-04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3,22E-08</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3,57E-09</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1,34E-09</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-3,37E+00</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USEtox default *</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723-46-6</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 xml:space="preserve">Sulfamethoxazole </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2,53E+02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7,76E+01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1,86E+03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9,69E-08</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2,49E-16</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6,10E+02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2,17E-04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3,05E-07</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2,89E-06</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1,54E-07</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-8,51E-01</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1,47E+00</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trHeight w:val="318"/>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bCs w:val="0"/>
                <w:color w:val="333333"/>
                <w:sz w:val="16"/>
                <w:szCs w:val="18"/>
              </w:rPr>
              <w:t>738-70-5</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Trimethoprim</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2,90E+02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8,13E+00</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2,84E+03</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2,42E-09</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1,31E-06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1,82E+04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2,20E-04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1,02E-06</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5,26E-08</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1,05E-07</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-2,28E+00</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333333"/>
                <w:sz w:val="16"/>
                <w:szCs w:val="18"/>
              </w:rPr>
            </w:pPr>
            <w:r w:rsidRPr="0032562F">
              <w:rPr>
                <w:rFonts w:ascii="Times New Roman" w:eastAsia="Times New Roman" w:hAnsi="Times New Roman" w:cs="Times New Roman"/>
                <w:bCs/>
                <w:color w:val="333333"/>
                <w:sz w:val="16"/>
                <w:szCs w:val="18"/>
              </w:rPr>
              <w:t>1,20E+00</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fldChar w:fldCharType="begin" w:fldLock="1"/>
            </w:r>
            <w:r w:rsidRPr="0032562F">
              <w:rPr>
                <w:rFonts w:ascii="Times New Roman" w:eastAsia="Times New Roman" w:hAnsi="Times New Roman" w:cs="Times New Roman"/>
                <w:b/>
                <w:bCs/>
                <w:color w:val="333333"/>
                <w:sz w:val="16"/>
                <w:szCs w:val="18"/>
              </w:rPr>
              <w:instrText>ADDIN CSL_CITATION {"citationItems":[{"id":"ITEM-1","itemData":{"DOI":"10.1021/acs.est.5b04634","ISBN":"0013-936X","ISSN":"15205851","PMID":"26512735","abstract":"We investigated aquaculture production of Asian tiger shrimp, whiteleg shrimp, giant river prawn, tilapia, and pangasius catfish in Bangladesh, China, Thailand, and Vietnam by using life cycle assessments (LCAs), with the purpose of evaluating the comparative eco-efficiency of producing different aquatic food products. Our starting hypothesis was that different production systems are associated with significantly different environmental impacts, as the production of these aquatic species differs in intensity and management practices. In order to test this hypothesis, we estimated each system?s global warming, eutrophication, and freshwater ecotoxicity impacts. The contribution to these impacts and the overall dispersions relative to results were propagated by Monte Carlo simulations and dependent sampling. Paired testing showed significant (p &lt; 0.05) differences between the median impacts of most production systems in the intraspecies comparisons, even after a Bonferroni correction. For the full distributions instead of only the median, only for Asian tiger shrimp did more than 95% of the propagated Monte Carlo results favor certain farming systems. The major environmental hot-spots driving the differences in environmental performance among systems were fishmeal from mixed fisheries for global warming, pond runoff and sediment discards for eutrophication, and agricultural pesticides, metals, benzalkonium chloride, and other chlorine-releasing compounds for freshwater ecotoxicity. The Asian aquaculture industry should therefore strive toward farming systems relying upon pelleted species-specific feeds, where the fishmeal inclusion is limited and sourced sustainably. Also, excessive nutrients should be recycled in integrated organic agriculture together with efficient aeration solutions powered by renewable energy sources.","author":[{"dropping-particle":"","family":"Henriksson","given":"Patrik J.G.","non-dropping-particle":"","parse-names":false,"suffix":""},{"dropping-particle":"","family":"Rico","given":"Andreu","non-dropping-particle":"","parse-names":false,"suffix":""},{"dropping-particle":"","family":"Zhang","given":"Wenbo","non-dropping-particle":"","parse-names":false,"suffix":""},{"dropping-particle":"","family":"Ahmad-Al-Nahid","given":"Sk","non-dropping-particle":"","parse-names":false,"suffix":""},{"dropping-particle":"","family":"Newton","given":"Richard","non-dropping-particle":"","parse-names":false,"suffix":""},{"dropping-particle":"","family":"Phan","given":"Lam T.","non-dropping-particle":"","parse-names":false,"suffix":""},{"dropping-particle":"","family":"Zhang","given":"Zongfeng","non-dropping-particle":"","parse-names":false,"suffix":""},{"dropping-particle":"","family":"Jaithiang","given":"Jintana","non-dropping-particle":"","parse-names":false,"suffix":""},{"dropping-particle":"","family":"Dao","given":"Hai M.","non-dropping-particle":"","parse-names":false,"suffix":""},{"dropping-particle":"","family":"Phu","given":"Tran M.","non-dropping-particle":"","parse-names":false,"suffix":""},{"dropping-particle":"","family":"Little","given":"David C.","non-dropping-particle":"","parse-names":false,"suffix":""},{"dropping-particle":"","family":"Murray","given":"Francis J.","non-dropping-particle":"","parse-names":false,"suffix":""},{"dropping-particle":"","family":"Satapornvanit","given":"Kriengkrai","non-dropping-particle":"","parse-names":false,"suffix":""},{"dropping-particle":"","family":"Liu","given":"Liping","non-dropping-particle":"","parse-names":false,"suffix":""},{"dropping-particle":"","family":"Liu","given":"Qigen","non-dropping-particle":"","parse-names":false,"suffix":""},{"dropping-particle":"","family":"Haque","given":"M. Mahfujul","non-dropping-particle":"","parse-names":false,"suffix":""},{"dropping-particle":"","family":"Kruijssen","given":"Froukje","non-dropping-particle":"","parse-names":false,"suffix":""},{"dropping-particle":"","family":"Snoo","given":"Geert R.","non-dropping-particle":"De","parse-names":false,"suffix":""},{"dropping-particle":"","family":"Heijungs","given":"Reinout","non-dropping-particle":"","parse-names":false,"suffix":""},{"dropping-particle":"","family":"Bodegom","given":"Peter M.","non-dropping-particle":"Van","parse-names":false,"suffix":""},{"dropping-particle":"","family":"Guinée","given":"Jeroen B.","non-dropping-particle":"","parse-names":false,"suffix":""}],"container-title":"Environmental Science and Technology","id":"ITEM-1","issue":"24","issued":{"date-parts":[["2015"]]},"page":"14176-14183","title":"Comparison of Asian Aquaculture Products by Use of Statistically Supported Life Cycle Assessment","type":"article-journal","volume":"49"},"uris":["http://www.mendeley.com/documents/?uuid=5ce00a8a-5088-417a-a601-06a2e6fc3b5e"]}],"mendeley":{"formattedCitation":"(Henriksson et al. 2015)","plainTextFormattedCitation":"(Henriksson et al. 2015)","previouslyFormattedCitation":"(Henriksson et al. 2015)"},"properties":{"noteIndex":0},"schema":"https://github.com/citation-style-language/schema/raw/master/csl-citation.json"}</w:instrText>
            </w:r>
            <w:r w:rsidRPr="0032562F">
              <w:rPr>
                <w:rFonts w:ascii="Times New Roman" w:eastAsia="Times New Roman" w:hAnsi="Times New Roman" w:cs="Times New Roman"/>
                <w:b/>
                <w:bCs/>
                <w:color w:val="333333"/>
                <w:sz w:val="16"/>
                <w:szCs w:val="18"/>
              </w:rPr>
              <w:fldChar w:fldCharType="separate"/>
            </w:r>
            <w:r w:rsidRPr="0032562F">
              <w:rPr>
                <w:rFonts w:ascii="Times New Roman" w:eastAsia="Times New Roman" w:hAnsi="Times New Roman" w:cs="Times New Roman"/>
                <w:bCs/>
                <w:noProof/>
                <w:color w:val="333333"/>
                <w:sz w:val="16"/>
                <w:szCs w:val="18"/>
              </w:rPr>
              <w:t>(Henriksson et al. 2015)</w:t>
            </w:r>
            <w:r w:rsidRPr="0032562F">
              <w:rPr>
                <w:rFonts w:ascii="Times New Roman" w:eastAsia="Times New Roman" w:hAnsi="Times New Roman" w:cs="Times New Roman"/>
                <w:b/>
                <w:bCs/>
                <w:color w:val="333333"/>
                <w:sz w:val="16"/>
                <w:szCs w:val="18"/>
              </w:rPr>
              <w:fldChar w:fldCharType="end"/>
            </w:r>
          </w:p>
        </w:tc>
      </w:tr>
      <w:tr w:rsidR="003F269C" w:rsidRPr="0032562F" w:rsidTr="00C6221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color w:val="333333"/>
                <w:sz w:val="16"/>
                <w:szCs w:val="18"/>
              </w:rPr>
              <w:t>114-07-8</w:t>
            </w:r>
          </w:p>
        </w:tc>
        <w:tc>
          <w:tcPr>
            <w:tcW w:w="508"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Erythromycin</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7,34E+02</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1,15E+03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2,55E+01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4,01E-20</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2,83E-23</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5,17E-01</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3,02E-04</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4,46E-08</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4,95E-09</w:t>
            </w:r>
          </w:p>
        </w:tc>
        <w:tc>
          <w:tcPr>
            <w:tcW w:w="300"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2,23E-08</w:t>
            </w:r>
          </w:p>
        </w:tc>
        <w:tc>
          <w:tcPr>
            <w:tcW w:w="354" w:type="pct"/>
            <w:shd w:val="clear" w:color="auto" w:fill="FFF2CC" w:themeFill="accent4" w:themeFillTint="33"/>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2,63E-01</w:t>
            </w:r>
          </w:p>
        </w:tc>
        <w:tc>
          <w:tcPr>
            <w:tcW w:w="355" w:type="pct"/>
            <w:noWrap/>
            <w:hideMark/>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9,29E+00</w:t>
            </w:r>
          </w:p>
        </w:tc>
        <w:tc>
          <w:tcPr>
            <w:tcW w:w="459" w:type="pct"/>
          </w:tcPr>
          <w:p w:rsidR="003F269C" w:rsidRPr="0032562F" w:rsidRDefault="003F269C" w:rsidP="00C6221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fldChar w:fldCharType="begin" w:fldLock="1"/>
            </w:r>
            <w:r w:rsidRPr="0032562F">
              <w:rPr>
                <w:rFonts w:ascii="Times New Roman" w:eastAsia="Times New Roman" w:hAnsi="Times New Roman" w:cs="Times New Roman"/>
                <w:color w:val="333333"/>
                <w:sz w:val="16"/>
                <w:szCs w:val="18"/>
              </w:rPr>
              <w:instrText>ADDIN CSL_CITATION {"citationItems":[{"id":"ITEM-1","itemData":{"DOI":"10.1016/j.jclepro.2014.07.024","ISSN":"09596526","abstract":"The purpose of this paper is to provide Characterization Factors (CFs) for the toxicity related impact categories in Life Cycle Assessment (LCA) for Pharmaceuticals and Personal Care Products (PPCPs). The CFs already available were updated whereas others were implemented for the first time by means of USEtox and USES-LCA 2.0 methodologies. The list of PPCPs includes human toxicity and freshwater ecotoxicity for both models whereas terrestrial and marine ecotoxicity were assessed with USES-LCA 2.0. Moreover, all the available emission compartments were considered for the calculation. The resulting CFs were subjected to a sensitivity analysis and results determined that human toxicological and ecotoxicological effects (ED50 and avlogEC50, respectively) as well as degradation rate in water were the most sensitive parameters. The calculated CFs were used in the environmental assessment of a Completely Autotrophic Nitrogen removal Over Nitrite (CANON) pilot plant. PPCPs were found to have a major impact on freshwater ecotoxicity, accounting for 81% or 97% of the total impact with USES-LCA 2.0 and USEtox, respectively. Moreover, a more precise determination of human toxicity was obtained after updating CFs values calculated with USEtox, with contributions up to 50% of the total impact. Therefore, the provision of new and updated CFs allows a more accurate environmental assessment of processes where PPCPs are present.","author":[{"dropping-particle":"","family":"Alfonsín","given":"C.","non-dropping-particle":"","parse-names":false,"suffix":""},{"dropping-particle":"","family":"Hospido","given":"A.","non-dropping-particle":"","parse-names":false,"suffix":""},{"dropping-particle":"","family":"Omil","given":"F.","non-dropping-particle":"","parse-names":false,"suffix":""},{"dropping-particle":"","family":"Moreira","given":"M. T.","non-dropping-particle":"","parse-names":false,"suffix":""},{"dropping-particle":"","family":"Feijoo","given":"G.","non-dropping-particle":"","parse-names":false,"suffix":""}],"container-title":"Journal of Cleaner Production","id":"ITEM-1","issued":{"date-parts":[["2014"]]},"page":"245-255","publisher":"Elsevier Ltd","title":"PPCPs in wastewater - Update and calculation of characterization factors for their inclusion in LCA studies","type":"article-journal","volume":"83"},"uris":["http://www.mendeley.com/documents/?uuid=f6272203-f6d8-410f-8229-3f768864189f","http://www.mendeley.com/documents/?uuid=eb2cca46-6a17-4600-9c51-b13e2a0be720"]}],"mendeley":{"formattedCitation":"(Alfonsín et al. 2014)","plainTextFormattedCitation":"(Alfonsín et al. 2014)","previouslyFormattedCitation":"(Alfonsín et al. 2014)"},"properties":{"noteIndex":0},"schema":"https://github.com/citation-style-language/schema/raw/master/csl-citation.json"}</w:instrText>
            </w:r>
            <w:r w:rsidRPr="0032562F">
              <w:rPr>
                <w:rFonts w:ascii="Times New Roman" w:eastAsia="Times New Roman" w:hAnsi="Times New Roman" w:cs="Times New Roman"/>
                <w:color w:val="333333"/>
                <w:sz w:val="16"/>
                <w:szCs w:val="18"/>
              </w:rPr>
              <w:fldChar w:fldCharType="separate"/>
            </w:r>
            <w:r w:rsidRPr="0032562F">
              <w:rPr>
                <w:rFonts w:ascii="Times New Roman" w:eastAsia="Times New Roman" w:hAnsi="Times New Roman" w:cs="Times New Roman"/>
                <w:noProof/>
                <w:color w:val="333333"/>
                <w:sz w:val="16"/>
                <w:szCs w:val="18"/>
              </w:rPr>
              <w:t>(Alfonsín et al. 2014)</w:t>
            </w:r>
            <w:r w:rsidRPr="0032562F">
              <w:rPr>
                <w:rFonts w:ascii="Times New Roman" w:eastAsia="Times New Roman" w:hAnsi="Times New Roman" w:cs="Times New Roman"/>
                <w:color w:val="333333"/>
                <w:sz w:val="16"/>
                <w:szCs w:val="18"/>
              </w:rPr>
              <w:fldChar w:fldCharType="end"/>
            </w:r>
          </w:p>
        </w:tc>
      </w:tr>
      <w:tr w:rsidR="003F269C" w:rsidRPr="0032562F" w:rsidTr="00C6221D">
        <w:trPr>
          <w:trHeight w:val="301"/>
        </w:trPr>
        <w:tc>
          <w:tcPr>
            <w:cnfStyle w:val="001000000000" w:firstRow="0" w:lastRow="0" w:firstColumn="1" w:lastColumn="0" w:oddVBand="0" w:evenVBand="0" w:oddHBand="0" w:evenHBand="0" w:firstRowFirstColumn="0" w:firstRowLastColumn="0" w:lastRowFirstColumn="0" w:lastRowLastColumn="0"/>
            <w:tcW w:w="324" w:type="pct"/>
            <w:noWrap/>
            <w:hideMark/>
          </w:tcPr>
          <w:p w:rsidR="003F269C" w:rsidRPr="0032562F" w:rsidRDefault="003F269C" w:rsidP="00C6221D">
            <w:pPr>
              <w:rPr>
                <w:rFonts w:ascii="Times New Roman" w:eastAsia="Times New Roman" w:hAnsi="Times New Roman" w:cs="Times New Roman"/>
                <w:b w:val="0"/>
                <w:bCs w:val="0"/>
                <w:color w:val="333333"/>
                <w:sz w:val="16"/>
                <w:szCs w:val="18"/>
              </w:rPr>
            </w:pPr>
            <w:r w:rsidRPr="0032562F">
              <w:rPr>
                <w:rFonts w:ascii="Times New Roman" w:eastAsia="Times New Roman" w:hAnsi="Times New Roman" w:cs="Times New Roman"/>
                <w:b w:val="0"/>
                <w:color w:val="333333"/>
                <w:sz w:val="16"/>
                <w:szCs w:val="18"/>
              </w:rPr>
              <w:t>80214-83-1</w:t>
            </w:r>
          </w:p>
        </w:tc>
        <w:tc>
          <w:tcPr>
            <w:tcW w:w="508"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8"/>
              </w:rPr>
            </w:pPr>
            <w:r w:rsidRPr="0032562F">
              <w:rPr>
                <w:rFonts w:ascii="Times New Roman" w:eastAsia="Times New Roman" w:hAnsi="Times New Roman" w:cs="Times New Roman"/>
                <w:b/>
                <w:bCs/>
                <w:color w:val="333333"/>
                <w:sz w:val="16"/>
                <w:szCs w:val="18"/>
              </w:rPr>
              <w:t>Roxithromycin</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8,37E+02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5,62E+02</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9,63E+00</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2,45E-30</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1,39E-27</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4,74E+05</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2,59E-04</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4,46E-08</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4,96E-09</w:t>
            </w:r>
          </w:p>
        </w:tc>
        <w:tc>
          <w:tcPr>
            <w:tcW w:w="300"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2,23E-08</w:t>
            </w:r>
          </w:p>
        </w:tc>
        <w:tc>
          <w:tcPr>
            <w:tcW w:w="354" w:type="pct"/>
            <w:shd w:val="clear" w:color="auto" w:fill="FFF2CC" w:themeFill="accent4" w:themeFillTint="33"/>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-9,00E-01</w:t>
            </w:r>
          </w:p>
        </w:tc>
        <w:tc>
          <w:tcPr>
            <w:tcW w:w="355" w:type="pct"/>
            <w:noWrap/>
            <w:hideMark/>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color w:val="333333"/>
                <w:sz w:val="16"/>
                <w:szCs w:val="18"/>
              </w:rPr>
              <w:t>1,05E+01</w:t>
            </w:r>
          </w:p>
        </w:tc>
        <w:tc>
          <w:tcPr>
            <w:tcW w:w="459" w:type="pct"/>
          </w:tcPr>
          <w:p w:rsidR="003F269C" w:rsidRPr="0032562F" w:rsidRDefault="003F269C" w:rsidP="00C6221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8"/>
              </w:rPr>
            </w:pPr>
            <w:r w:rsidRPr="0032562F">
              <w:rPr>
                <w:rFonts w:ascii="Times New Roman" w:eastAsia="Times New Roman" w:hAnsi="Times New Roman" w:cs="Times New Roman"/>
                <w:noProof/>
                <w:color w:val="333333"/>
                <w:sz w:val="16"/>
                <w:szCs w:val="18"/>
              </w:rPr>
              <w:t>Alfonsín et al. 2014)</w:t>
            </w:r>
          </w:p>
        </w:tc>
      </w:tr>
    </w:tbl>
    <w:p w:rsidR="003F269C" w:rsidRPr="008438A1" w:rsidRDefault="003F269C" w:rsidP="003F269C">
      <w:pPr>
        <w:widowControl w:val="0"/>
        <w:autoSpaceDE w:val="0"/>
        <w:autoSpaceDN w:val="0"/>
        <w:adjustRightInd w:val="0"/>
        <w:spacing w:before="240" w:line="360" w:lineRule="auto"/>
        <w:ind w:left="480" w:hanging="480"/>
        <w:jc w:val="both"/>
        <w:rPr>
          <w:rFonts w:ascii="Times New Roman" w:hAnsi="Times New Roman" w:cs="Times New Roman"/>
          <w:sz w:val="20"/>
          <w:szCs w:val="20"/>
          <w:vertAlign w:val="superscript"/>
        </w:rPr>
      </w:pPr>
      <w:r w:rsidRPr="00D276AF">
        <w:rPr>
          <w:rFonts w:ascii="Times New Roman" w:hAnsi="Times New Roman" w:cs="Times New Roman"/>
          <w:sz w:val="20"/>
          <w:szCs w:val="20"/>
          <w:vertAlign w:val="superscript"/>
        </w:rPr>
        <w:t xml:space="preserve">* </w:t>
      </w:r>
      <w:proofErr w:type="spellStart"/>
      <w:r w:rsidRPr="00D276AF">
        <w:rPr>
          <w:rFonts w:ascii="Times New Roman" w:hAnsi="Times New Roman" w:cs="Times New Roman"/>
          <w:sz w:val="20"/>
          <w:szCs w:val="20"/>
          <w:vertAlign w:val="superscript"/>
        </w:rPr>
        <w:t>BAFfish</w:t>
      </w:r>
      <w:proofErr w:type="spellEnd"/>
      <w:r w:rsidRPr="00D276AF">
        <w:rPr>
          <w:rFonts w:ascii="Times New Roman" w:hAnsi="Times New Roman" w:cs="Times New Roman"/>
          <w:sz w:val="20"/>
          <w:szCs w:val="20"/>
          <w:vertAlign w:val="superscript"/>
        </w:rPr>
        <w:t xml:space="preserve"> calculations in USEtox explained in </w:t>
      </w:r>
      <w:r w:rsidRPr="00D276AF">
        <w:rPr>
          <w:rFonts w:ascii="Times New Roman" w:hAnsi="Times New Roman" w:cs="Times New Roman"/>
          <w:noProof/>
          <w:sz w:val="20"/>
          <w:szCs w:val="20"/>
          <w:vertAlign w:val="superscript"/>
        </w:rPr>
        <w:t xml:space="preserve">section 6.4.3 in </w:t>
      </w:r>
      <w:r w:rsidRPr="00D276AF">
        <w:rPr>
          <w:rFonts w:ascii="Times New Roman" w:hAnsi="Times New Roman" w:cs="Times New Roman"/>
          <w:sz w:val="20"/>
          <w:szCs w:val="20"/>
          <w:vertAlign w:val="superscript"/>
        </w:rPr>
        <w:fldChar w:fldCharType="begin" w:fldLock="1"/>
      </w:r>
      <w:r>
        <w:rPr>
          <w:rFonts w:ascii="Times New Roman" w:hAnsi="Times New Roman" w:cs="Times New Roman"/>
          <w:sz w:val="20"/>
          <w:szCs w:val="20"/>
          <w:vertAlign w:val="superscript"/>
        </w:rPr>
        <w:instrText>ADDIN CSL_CITATION {"citationItems":[{"id":"ITEM-1","itemData":{"DOI":"10.11581/DTU:00000011","ISBN":"978-87-998335-0-4","abstract":"This document represents the official Documentation of USEtox, the United Nations Environment Programme (UNEP) / Society of Environmental Toxicology and Chemistry (SETAC) scientific consensus model for characterizing human and ecotoxicological impacts of chemical emissions in life cycle assessment. Main output of USEtox is a database of «recommended» and «indicative» characterization factors for human toxicity and freshwater ecotoxicity, based on modelling of environmental fate, exposure, and effect parameters for the substances. Due to deficiencies in the model or the available substance data, the «indicative» factors are accompanied by a higher uncertainty than the «recommended» factors, which should be considered when applying the factors and interpreting the results. USEtox is officially endorsed by the UNEP/SETAC Life Cycle Initiative, and recommended as assessment method by the European Commission (EC) in the Recommendations on the Use of Common Methods to Measure and Communicate the Life Cycle Environmental Performance of Products and Organisations, 2013/179/EU, by the European Commission's Joint Research Centre – Institute for Environment and Sustainability (JRC-IES) in the International Reference Life Cycle Data System (ILCD) Handbook – Recommendations for Life Cycle Impact Assessment in the European context, EUR 24571 EN, by the World Business Council for Sustainable Development (WBCSD) in the Life Cycle Metrics for Chemical Products – A Guideline by the Chemical Sector to Assess and Report on the Environmental Footprint of Products, Based on Life Cycle Assessment, and by the United States Environmental Protection Agency in the Tool for the Reduction and Assessment of Chemical and other Environmental Impacts (TRACI) User's Manual, S-10637-OP-1-0.","author":[{"dropping-particle":"","family":"Fantke","given":"Peter (ed.)","non-dropping-particle":"","parse-names":false,"suffix":""},{"dropping-particle":"","family":"Bijster","given":"Marian","non-dropping-particle":"","parse-names":false,"suffix":""},{"dropping-particle":"","family":"Guignard","given":"Cécile","non-dropping-particle":"","parse-names":false,"suffix":""},{"dropping-particle":"","family":"Hauschild","given":"Michael","non-dropping-particle":"","parse-names":false,"suffix":""},{"dropping-particle":"","family":"Huijbregts","given":"Mark","non-dropping-particle":"","parse-names":false,"suffix":""},{"dropping-particle":"","family":"Jolliet","given":"Olivier","non-dropping-particle":"","parse-names":false,"suffix":""},{"dropping-particle":"","family":"Kounina","given":"Anna","non-dropping-particle":"","parse-names":false,"suffix":""},{"dropping-particle":"","family":"Magaud","given":"Violaine","non-dropping-particle":"","parse-names":false,"suffix":""},{"dropping-particle":"","family":"Margni","given":"Manuele","non-dropping-particle":"","parse-names":false,"suffix":""},{"dropping-particle":"","family":"McKone","given":"Tom","non-dropping-particle":"","parse-names":false,"suffix":""},{"dropping-particle":"","family":"Posthuma","given":"Leo","non-dropping-particle":"","parse-names":false,"suffix":""},{"dropping-particle":"","family":"Rosenbaum","given":"Ralph K.","non-dropping-particle":"","parse-names":false,"suffix":""},{"dropping-particle":"","family":"Meent","given":"Dik","non-dropping-particle":"van de","parse-names":false,"suffix":""},{"dropping-particle":"","family":"Zelm","given":"Rosalie","non-dropping-particle":"van","parse-names":false,"suffix":""}],"id":"ITEM-1","issue":"Version 1","issued":{"date-parts":[["2017"]]},"title":"USEtox® 2.0 Documentation (Version 1)","type":"book"},"uris":["http://www.mendeley.com/documents/?uuid=5f96d3a9-2722-45b6-83e0-274f8437ef4f","http://www.mendeley.com/documents/?uuid=a30d6c52-a416-4290-9c3a-102f8961b5bc"]}],"mendeley":{"formattedCitation":"(Fantke et al. 2017)","manualFormatting":"Fantke et al. (2017)","plainTextFormattedCitation":"(Fantke et al. 2017)","previouslyFormattedCitation":"(Fantke et al. 2017)"},"properties":{"noteIndex":0},"schema":"https://github.com/citation-style-language/schema/raw/master/csl-citation.json"}</w:instrText>
      </w:r>
      <w:r w:rsidRPr="00D276AF">
        <w:rPr>
          <w:rFonts w:ascii="Times New Roman" w:hAnsi="Times New Roman" w:cs="Times New Roman"/>
          <w:sz w:val="20"/>
          <w:szCs w:val="20"/>
          <w:vertAlign w:val="superscript"/>
        </w:rPr>
        <w:fldChar w:fldCharType="separate"/>
      </w:r>
      <w:r w:rsidRPr="00D276AF">
        <w:rPr>
          <w:rFonts w:ascii="Times New Roman" w:hAnsi="Times New Roman" w:cs="Times New Roman"/>
          <w:noProof/>
          <w:sz w:val="20"/>
          <w:szCs w:val="20"/>
          <w:vertAlign w:val="superscript"/>
        </w:rPr>
        <w:t>Fantke et al. (2017)</w:t>
      </w:r>
      <w:r w:rsidRPr="00D276AF">
        <w:rPr>
          <w:rFonts w:ascii="Times New Roman" w:hAnsi="Times New Roman" w:cs="Times New Roman"/>
          <w:sz w:val="20"/>
          <w:szCs w:val="20"/>
          <w:vertAlign w:val="superscript"/>
        </w:rPr>
        <w:fldChar w:fldCharType="end"/>
      </w:r>
      <w:r w:rsidRPr="00D276AF">
        <w:rPr>
          <w:rFonts w:ascii="Times New Roman" w:hAnsi="Times New Roman" w:cs="Times New Roman"/>
          <w:sz w:val="20"/>
          <w:szCs w:val="20"/>
          <w:vertAlign w:val="superscript"/>
        </w:rPr>
        <w:t>.</w:t>
      </w:r>
    </w:p>
    <w:p w:rsidR="009D4B89" w:rsidRPr="003F269C" w:rsidRDefault="009D4B89" w:rsidP="003F269C"/>
    <w:sectPr w:rsidR="009D4B89" w:rsidRPr="003F269C" w:rsidSect="00574734">
      <w:footerReference w:type="default" r:id="rId11"/>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47B" w:rsidRDefault="0084747B">
      <w:pPr>
        <w:spacing w:after="0" w:line="240" w:lineRule="auto"/>
      </w:pPr>
      <w:r>
        <w:separator/>
      </w:r>
    </w:p>
  </w:endnote>
  <w:endnote w:type="continuationSeparator" w:id="0">
    <w:p w:rsidR="0084747B" w:rsidRDefault="00847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130092"/>
      <w:docPartObj>
        <w:docPartGallery w:val="Page Numbers (Bottom of Page)"/>
        <w:docPartUnique/>
      </w:docPartObj>
    </w:sdtPr>
    <w:sdtEndPr>
      <w:rPr>
        <w:noProof/>
      </w:rPr>
    </w:sdtEndPr>
    <w:sdtContent>
      <w:p w:rsidR="000A01A3" w:rsidRDefault="000A01A3">
        <w:pPr>
          <w:pStyle w:val="Footer"/>
          <w:jc w:val="right"/>
        </w:pPr>
        <w:r>
          <w:fldChar w:fldCharType="begin"/>
        </w:r>
        <w:r>
          <w:instrText xml:space="preserve"> PAGE   \* MERGEFORMAT </w:instrText>
        </w:r>
        <w:r>
          <w:fldChar w:fldCharType="separate"/>
        </w:r>
        <w:r w:rsidR="00CB415D">
          <w:rPr>
            <w:noProof/>
          </w:rPr>
          <w:t>5</w:t>
        </w:r>
        <w:r>
          <w:rPr>
            <w:noProof/>
          </w:rPr>
          <w:fldChar w:fldCharType="end"/>
        </w:r>
      </w:p>
    </w:sdtContent>
  </w:sdt>
  <w:p w:rsidR="000A01A3" w:rsidRDefault="000A0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661556"/>
      <w:docPartObj>
        <w:docPartGallery w:val="Page Numbers (Bottom of Page)"/>
        <w:docPartUnique/>
      </w:docPartObj>
    </w:sdtPr>
    <w:sdtEndPr>
      <w:rPr>
        <w:noProof/>
      </w:rPr>
    </w:sdtEndPr>
    <w:sdtContent>
      <w:p w:rsidR="000A01A3" w:rsidRDefault="000A01A3">
        <w:pPr>
          <w:pStyle w:val="Footer"/>
          <w:jc w:val="right"/>
        </w:pPr>
        <w:r>
          <w:fldChar w:fldCharType="begin"/>
        </w:r>
        <w:r>
          <w:instrText xml:space="preserve"> PAGE   \* MERGEFORMAT </w:instrText>
        </w:r>
        <w:r>
          <w:fldChar w:fldCharType="separate"/>
        </w:r>
        <w:r w:rsidR="00CB415D">
          <w:rPr>
            <w:noProof/>
          </w:rPr>
          <w:t>7</w:t>
        </w:r>
        <w:r>
          <w:rPr>
            <w:noProof/>
          </w:rPr>
          <w:fldChar w:fldCharType="end"/>
        </w:r>
      </w:p>
    </w:sdtContent>
  </w:sdt>
  <w:p w:rsidR="000A01A3" w:rsidRDefault="000A0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47B" w:rsidRDefault="0084747B">
      <w:pPr>
        <w:spacing w:after="0" w:line="240" w:lineRule="auto"/>
      </w:pPr>
      <w:r>
        <w:separator/>
      </w:r>
    </w:p>
  </w:footnote>
  <w:footnote w:type="continuationSeparator" w:id="0">
    <w:p w:rsidR="0084747B" w:rsidRDefault="008474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1105DC"/>
    <w:multiLevelType w:val="hybridMultilevel"/>
    <w:tmpl w:val="6FB04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5F2B07"/>
    <w:multiLevelType w:val="hybridMultilevel"/>
    <w:tmpl w:val="08D8A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FC2311"/>
    <w:multiLevelType w:val="hybridMultilevel"/>
    <w:tmpl w:val="AEE293E0"/>
    <w:lvl w:ilvl="0" w:tplc="4A867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0752FD"/>
    <w:multiLevelType w:val="hybridMultilevel"/>
    <w:tmpl w:val="C47C3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C31F0A"/>
    <w:multiLevelType w:val="hybridMultilevel"/>
    <w:tmpl w:val="AEE293E0"/>
    <w:lvl w:ilvl="0" w:tplc="4A867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636648"/>
    <w:multiLevelType w:val="hybridMultilevel"/>
    <w:tmpl w:val="74D21F86"/>
    <w:lvl w:ilvl="0" w:tplc="FCF4A376">
      <w:start w:val="2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B57B7A"/>
    <w:multiLevelType w:val="hybridMultilevel"/>
    <w:tmpl w:val="36E67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89"/>
    <w:rsid w:val="00002F9B"/>
    <w:rsid w:val="00010F48"/>
    <w:rsid w:val="00012C65"/>
    <w:rsid w:val="0002156F"/>
    <w:rsid w:val="000A01A3"/>
    <w:rsid w:val="000D46CB"/>
    <w:rsid w:val="000F786D"/>
    <w:rsid w:val="001432F0"/>
    <w:rsid w:val="00162AF2"/>
    <w:rsid w:val="00163627"/>
    <w:rsid w:val="001D5B74"/>
    <w:rsid w:val="00225F36"/>
    <w:rsid w:val="00233E07"/>
    <w:rsid w:val="00235DB7"/>
    <w:rsid w:val="002F356B"/>
    <w:rsid w:val="00321D26"/>
    <w:rsid w:val="00322023"/>
    <w:rsid w:val="003B33CA"/>
    <w:rsid w:val="003F269C"/>
    <w:rsid w:val="0049695F"/>
    <w:rsid w:val="004D7EA5"/>
    <w:rsid w:val="004E5FCB"/>
    <w:rsid w:val="004F304A"/>
    <w:rsid w:val="00512497"/>
    <w:rsid w:val="00574734"/>
    <w:rsid w:val="005F6C9D"/>
    <w:rsid w:val="006A7AAC"/>
    <w:rsid w:val="007D2E83"/>
    <w:rsid w:val="007E44FA"/>
    <w:rsid w:val="007F263E"/>
    <w:rsid w:val="0084747B"/>
    <w:rsid w:val="00880A2C"/>
    <w:rsid w:val="008F4346"/>
    <w:rsid w:val="00990416"/>
    <w:rsid w:val="009C5C9B"/>
    <w:rsid w:val="009D4B89"/>
    <w:rsid w:val="00A13B39"/>
    <w:rsid w:val="00AC4915"/>
    <w:rsid w:val="00AD1E58"/>
    <w:rsid w:val="00B7353C"/>
    <w:rsid w:val="00C6221D"/>
    <w:rsid w:val="00CB415D"/>
    <w:rsid w:val="00CF7E4D"/>
    <w:rsid w:val="00D276AF"/>
    <w:rsid w:val="00DB4A2F"/>
    <w:rsid w:val="00DF3B84"/>
    <w:rsid w:val="00E078A9"/>
    <w:rsid w:val="00EE5425"/>
    <w:rsid w:val="00F40140"/>
    <w:rsid w:val="00F91853"/>
    <w:rsid w:val="00FC4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688C6"/>
  <w15:chartTrackingRefBased/>
  <w15:docId w15:val="{C77D202B-BE69-44B5-8D93-B4F9F21A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346"/>
  </w:style>
  <w:style w:type="paragraph" w:styleId="Heading1">
    <w:name w:val="heading 1"/>
    <w:basedOn w:val="Normal"/>
    <w:next w:val="Normal"/>
    <w:link w:val="Heading1Char"/>
    <w:uiPriority w:val="9"/>
    <w:qFormat/>
    <w:rsid w:val="00E078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32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734"/>
    <w:pPr>
      <w:ind w:left="720"/>
      <w:contextualSpacing/>
    </w:pPr>
  </w:style>
  <w:style w:type="character" w:styleId="Hyperlink">
    <w:name w:val="Hyperlink"/>
    <w:basedOn w:val="DefaultParagraphFont"/>
    <w:uiPriority w:val="99"/>
    <w:unhideWhenUsed/>
    <w:rsid w:val="00574734"/>
    <w:rPr>
      <w:color w:val="0000FF"/>
      <w:u w:val="single"/>
    </w:rPr>
  </w:style>
  <w:style w:type="paragraph" w:styleId="Caption">
    <w:name w:val="caption"/>
    <w:basedOn w:val="Normal"/>
    <w:next w:val="Normal"/>
    <w:uiPriority w:val="35"/>
    <w:unhideWhenUsed/>
    <w:qFormat/>
    <w:rsid w:val="00574734"/>
    <w:pPr>
      <w:spacing w:after="200" w:line="240" w:lineRule="auto"/>
    </w:pPr>
    <w:rPr>
      <w:i/>
      <w:iCs/>
      <w:color w:val="44546A" w:themeColor="text2"/>
      <w:sz w:val="18"/>
      <w:szCs w:val="18"/>
    </w:rPr>
  </w:style>
  <w:style w:type="paragraph" w:styleId="Footer">
    <w:name w:val="footer"/>
    <w:basedOn w:val="Normal"/>
    <w:link w:val="FooterChar"/>
    <w:uiPriority w:val="99"/>
    <w:unhideWhenUsed/>
    <w:rsid w:val="00574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734"/>
  </w:style>
  <w:style w:type="table" w:styleId="PlainTable1">
    <w:name w:val="Plain Table 1"/>
    <w:basedOn w:val="TableNormal"/>
    <w:uiPriority w:val="41"/>
    <w:rsid w:val="005747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574734"/>
    <w:rPr>
      <w:color w:val="954F72" w:themeColor="followedHyperlink"/>
      <w:u w:val="single"/>
    </w:rPr>
  </w:style>
  <w:style w:type="paragraph" w:styleId="BalloonText">
    <w:name w:val="Balloon Text"/>
    <w:basedOn w:val="Normal"/>
    <w:link w:val="BalloonTextChar"/>
    <w:uiPriority w:val="99"/>
    <w:semiHidden/>
    <w:unhideWhenUsed/>
    <w:rsid w:val="00A13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B39"/>
    <w:rPr>
      <w:rFonts w:ascii="Segoe UI" w:hAnsi="Segoe UI" w:cs="Segoe UI"/>
      <w:sz w:val="18"/>
      <w:szCs w:val="18"/>
    </w:rPr>
  </w:style>
  <w:style w:type="character" w:customStyle="1" w:styleId="Heading2Char">
    <w:name w:val="Heading 2 Char"/>
    <w:basedOn w:val="DefaultParagraphFont"/>
    <w:link w:val="Heading2"/>
    <w:uiPriority w:val="9"/>
    <w:rsid w:val="001432F0"/>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322023"/>
    <w:rPr>
      <w:sz w:val="16"/>
      <w:szCs w:val="16"/>
    </w:rPr>
  </w:style>
  <w:style w:type="paragraph" w:styleId="CommentText">
    <w:name w:val="annotation text"/>
    <w:basedOn w:val="Normal"/>
    <w:link w:val="CommentTextChar"/>
    <w:uiPriority w:val="99"/>
    <w:semiHidden/>
    <w:unhideWhenUsed/>
    <w:rsid w:val="00322023"/>
    <w:pPr>
      <w:spacing w:line="240" w:lineRule="auto"/>
    </w:pPr>
    <w:rPr>
      <w:sz w:val="20"/>
      <w:szCs w:val="20"/>
    </w:rPr>
  </w:style>
  <w:style w:type="character" w:customStyle="1" w:styleId="CommentTextChar">
    <w:name w:val="Comment Text Char"/>
    <w:basedOn w:val="DefaultParagraphFont"/>
    <w:link w:val="CommentText"/>
    <w:uiPriority w:val="99"/>
    <w:semiHidden/>
    <w:rsid w:val="00322023"/>
    <w:rPr>
      <w:sz w:val="20"/>
      <w:szCs w:val="20"/>
    </w:rPr>
  </w:style>
  <w:style w:type="character" w:customStyle="1" w:styleId="Heading1Char">
    <w:name w:val="Heading 1 Char"/>
    <w:basedOn w:val="DefaultParagraphFont"/>
    <w:link w:val="Heading1"/>
    <w:uiPriority w:val="9"/>
    <w:rsid w:val="00E078A9"/>
    <w:rPr>
      <w:rFonts w:asciiTheme="majorHAnsi" w:eastAsiaTheme="majorEastAsia" w:hAnsiTheme="majorHAnsi" w:cstheme="majorBidi"/>
      <w:color w:val="2E74B5" w:themeColor="accent1" w:themeShade="BF"/>
      <w:sz w:val="32"/>
      <w:szCs w:val="32"/>
    </w:rPr>
  </w:style>
  <w:style w:type="table" w:styleId="TableGridLight">
    <w:name w:val="Grid Table Light"/>
    <w:basedOn w:val="TableNormal"/>
    <w:uiPriority w:val="40"/>
    <w:rsid w:val="007F26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99208">
      <w:bodyDiv w:val="1"/>
      <w:marLeft w:val="0"/>
      <w:marRight w:val="0"/>
      <w:marTop w:val="0"/>
      <w:marBottom w:val="0"/>
      <w:divBdr>
        <w:top w:val="none" w:sz="0" w:space="0" w:color="auto"/>
        <w:left w:val="none" w:sz="0" w:space="0" w:color="auto"/>
        <w:bottom w:val="none" w:sz="0" w:space="0" w:color="auto"/>
        <w:right w:val="none" w:sz="0" w:space="0" w:color="auto"/>
      </w:divBdr>
    </w:div>
    <w:div w:id="974916319">
      <w:bodyDiv w:val="1"/>
      <w:marLeft w:val="0"/>
      <w:marRight w:val="0"/>
      <w:marTop w:val="0"/>
      <w:marBottom w:val="0"/>
      <w:divBdr>
        <w:top w:val="none" w:sz="0" w:space="0" w:color="auto"/>
        <w:left w:val="none" w:sz="0" w:space="0" w:color="auto"/>
        <w:bottom w:val="none" w:sz="0" w:space="0" w:color="auto"/>
        <w:right w:val="none" w:sz="0" w:space="0" w:color="auto"/>
      </w:divBdr>
      <w:divsChild>
        <w:div w:id="1846437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ecdc.europa.eu/en/antimicrobial-consumption/database/distribution-by-antimicrobial-group" TargetMode="External"/><Relationship Id="rId4" Type="http://schemas.openxmlformats.org/officeDocument/2006/relationships/webSettings" Target="webSettings.xml"/><Relationship Id="rId9" Type="http://schemas.openxmlformats.org/officeDocument/2006/relationships/hyperlink" Target="https://ec.europa.eu/eurostat/documents/2995521/8102195/3-10072017-AP-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13992</Words>
  <Characters>79755</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nyberg</dc:creator>
  <cp:keywords/>
  <dc:description/>
  <cp:lastModifiedBy>oskar nyberg</cp:lastModifiedBy>
  <cp:revision>10</cp:revision>
  <cp:lastPrinted>2020-12-07T13:45:00Z</cp:lastPrinted>
  <dcterms:created xsi:type="dcterms:W3CDTF">2021-03-15T13:46:00Z</dcterms:created>
  <dcterms:modified xsi:type="dcterms:W3CDTF">2021-03-23T19:44:00Z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60ad72c2-1250-3e92-88b5-051a609d232f</vt:lpwstr>
  </property>
  <property fmtid="{D5CDD505-2E9C-101B-9397-08002B2CF9AE}" pid="4" name="Mendeley Citation Style_1">
    <vt:lpwstr>http://www.zotero.org/styles/chicago-author-date</vt:lpwstr>
  </property>
</Properties>
</file>