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22FFE" w14:textId="77777777" w:rsidR="00724793" w:rsidRPr="00490DE4" w:rsidRDefault="00724793" w:rsidP="00724793">
      <w:pPr>
        <w:rPr>
          <w:rFonts w:ascii="Times New Roman" w:hAnsi="Times New Roman" w:cs="Times New Roman"/>
          <w:sz w:val="20"/>
          <w:szCs w:val="20"/>
        </w:rPr>
      </w:pPr>
      <w:r w:rsidRPr="00490DE4">
        <w:rPr>
          <w:rFonts w:ascii="Times New Roman" w:hAnsi="Times New Roman" w:cs="Times New Roman"/>
          <w:sz w:val="20"/>
          <w:szCs w:val="20"/>
        </w:rPr>
        <w:t>Supplementary report for</w:t>
      </w:r>
    </w:p>
    <w:p w14:paraId="42B1BEDE" w14:textId="77777777" w:rsidR="00646F51" w:rsidRPr="00490DE4" w:rsidRDefault="00646F51" w:rsidP="00646F51">
      <w:pPr>
        <w:spacing w:before="240"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90DE4">
        <w:rPr>
          <w:rFonts w:ascii="Times New Roman" w:hAnsi="Times New Roman" w:cs="Times New Roman"/>
          <w:b/>
          <w:bCs/>
          <w:sz w:val="20"/>
          <w:szCs w:val="20"/>
        </w:rPr>
        <w:t xml:space="preserve">Life cycle assessment to assess circular economy business models: case of Li-ion battery remanufacturing </w:t>
      </w:r>
    </w:p>
    <w:p w14:paraId="109FE17E" w14:textId="54B665DD" w:rsidR="00724793" w:rsidRDefault="00724793" w:rsidP="0072479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6E9FFB" w14:textId="77777777" w:rsidR="00C311A5" w:rsidRPr="00490DE4" w:rsidRDefault="00C311A5" w:rsidP="0072479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09A5CAA" w14:textId="77777777" w:rsidR="00724793" w:rsidRPr="00490DE4" w:rsidRDefault="00724793" w:rsidP="007247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90DE4">
        <w:rPr>
          <w:rFonts w:ascii="Times New Roman" w:hAnsi="Times New Roman" w:cs="Times New Roman"/>
          <w:b/>
          <w:bCs/>
          <w:sz w:val="20"/>
          <w:szCs w:val="20"/>
        </w:rPr>
        <w:t>Journal article supporting information for</w:t>
      </w:r>
    </w:p>
    <w:p w14:paraId="1CE1C0F3" w14:textId="77777777" w:rsidR="00724793" w:rsidRPr="00490DE4" w:rsidRDefault="00724793" w:rsidP="0072479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90DE4">
        <w:rPr>
          <w:rFonts w:ascii="Times New Roman" w:hAnsi="Times New Roman" w:cs="Times New Roman"/>
          <w:b/>
          <w:bCs/>
          <w:sz w:val="20"/>
          <w:szCs w:val="20"/>
        </w:rPr>
        <w:t>The International Journal of Life cycle assessment</w:t>
      </w:r>
    </w:p>
    <w:p w14:paraId="1BB3DFEE" w14:textId="065007D4" w:rsidR="00724793" w:rsidRDefault="00724793" w:rsidP="00724793">
      <w:pPr>
        <w:rPr>
          <w:rFonts w:ascii="Times New Roman" w:hAnsi="Times New Roman" w:cs="Times New Roman"/>
          <w:sz w:val="20"/>
          <w:szCs w:val="20"/>
        </w:rPr>
      </w:pPr>
      <w:r w:rsidRPr="00490DE4">
        <w:rPr>
          <w:rFonts w:ascii="Times New Roman" w:hAnsi="Times New Roman" w:cs="Times New Roman"/>
          <w:sz w:val="20"/>
          <w:szCs w:val="20"/>
        </w:rPr>
        <w:t>Year: 202</w:t>
      </w:r>
      <w:r w:rsidR="0047420D" w:rsidRPr="00490DE4">
        <w:rPr>
          <w:rFonts w:ascii="Times New Roman" w:hAnsi="Times New Roman" w:cs="Times New Roman"/>
          <w:sz w:val="20"/>
          <w:szCs w:val="20"/>
        </w:rPr>
        <w:t>2</w:t>
      </w:r>
    </w:p>
    <w:p w14:paraId="4748F39B" w14:textId="77777777" w:rsidR="00C311A5" w:rsidRPr="00490DE4" w:rsidRDefault="00C311A5" w:rsidP="00724793">
      <w:pPr>
        <w:rPr>
          <w:rFonts w:ascii="Times New Roman" w:hAnsi="Times New Roman" w:cs="Times New Roman"/>
          <w:sz w:val="20"/>
          <w:szCs w:val="20"/>
        </w:rPr>
      </w:pPr>
    </w:p>
    <w:p w14:paraId="7DA29F53" w14:textId="155F7D29" w:rsidR="00646F51" w:rsidRDefault="00646F51" w:rsidP="00646F51">
      <w:pPr>
        <w:pStyle w:val="MDPI13authornames"/>
        <w:spacing w:after="0" w:line="276" w:lineRule="auto"/>
        <w:rPr>
          <w:rFonts w:ascii="Times New Roman" w:hAnsi="Times New Roman"/>
          <w:b w:val="0"/>
          <w:iCs/>
          <w:color w:val="auto"/>
          <w:szCs w:val="20"/>
          <w:vertAlign w:val="superscript"/>
        </w:rPr>
      </w:pPr>
      <w:r w:rsidRPr="00490DE4">
        <w:rPr>
          <w:rFonts w:ascii="Times New Roman" w:hAnsi="Times New Roman"/>
          <w:b w:val="0"/>
          <w:iCs/>
          <w:color w:val="auto"/>
          <w:szCs w:val="20"/>
        </w:rPr>
        <w:t>Benedikte Wrålsen</w:t>
      </w:r>
      <w:r w:rsidRPr="00490DE4">
        <w:rPr>
          <w:rFonts w:ascii="Times New Roman" w:hAnsi="Times New Roman"/>
          <w:b w:val="0"/>
          <w:iCs/>
          <w:color w:val="auto"/>
          <w:szCs w:val="20"/>
          <w:vertAlign w:val="superscript"/>
        </w:rPr>
        <w:t xml:space="preserve"> 1* </w:t>
      </w:r>
      <w:r w:rsidRPr="00490DE4">
        <w:rPr>
          <w:rFonts w:ascii="Times New Roman" w:hAnsi="Times New Roman"/>
          <w:b w:val="0"/>
          <w:iCs/>
          <w:color w:val="auto"/>
          <w:szCs w:val="20"/>
        </w:rPr>
        <w:t>and Reyn O’Born</w:t>
      </w:r>
      <w:r w:rsidRPr="00490DE4">
        <w:rPr>
          <w:rFonts w:ascii="Times New Roman" w:hAnsi="Times New Roman"/>
          <w:b w:val="0"/>
          <w:iCs/>
          <w:color w:val="auto"/>
          <w:szCs w:val="20"/>
          <w:vertAlign w:val="superscript"/>
        </w:rPr>
        <w:t xml:space="preserve"> 2</w:t>
      </w:r>
    </w:p>
    <w:p w14:paraId="0B515B39" w14:textId="77777777" w:rsidR="00C311A5" w:rsidRPr="00C311A5" w:rsidRDefault="00C311A5" w:rsidP="00C311A5">
      <w:pPr>
        <w:rPr>
          <w:lang w:eastAsia="de-DE" w:bidi="en-US"/>
        </w:rPr>
      </w:pPr>
    </w:p>
    <w:p w14:paraId="62C733CD" w14:textId="77777777" w:rsidR="00646F51" w:rsidRPr="00490DE4" w:rsidRDefault="00646F51" w:rsidP="00646F5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490D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90DE4">
        <w:rPr>
          <w:rFonts w:ascii="Times New Roman" w:hAnsi="Times New Roman" w:cs="Times New Roman"/>
          <w:sz w:val="20"/>
          <w:szCs w:val="20"/>
        </w:rPr>
        <w:t xml:space="preserve"> School of Business and Law, University of Agder, Norway; benedikte.wralsen@uia.no</w:t>
      </w:r>
    </w:p>
    <w:p w14:paraId="0F1B3B08" w14:textId="7B6FAD15" w:rsidR="00646F51" w:rsidRDefault="00646F51" w:rsidP="00646F51">
      <w:pPr>
        <w:pStyle w:val="MDPI16affiliation"/>
        <w:spacing w:line="276" w:lineRule="auto"/>
        <w:ind w:left="0" w:firstLine="0"/>
        <w:rPr>
          <w:rFonts w:ascii="Times New Roman" w:hAnsi="Times New Roman"/>
          <w:color w:val="auto"/>
          <w:sz w:val="20"/>
          <w:szCs w:val="20"/>
        </w:rPr>
      </w:pPr>
      <w:r w:rsidRPr="00490DE4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2 </w:t>
      </w:r>
      <w:r w:rsidRPr="00490DE4">
        <w:rPr>
          <w:rFonts w:ascii="Times New Roman" w:hAnsi="Times New Roman"/>
          <w:color w:val="auto"/>
          <w:sz w:val="20"/>
          <w:szCs w:val="20"/>
        </w:rPr>
        <w:t xml:space="preserve">Faculty of Engineering and Science, University of Agder, Norway; </w:t>
      </w:r>
      <w:hyperlink r:id="rId10" w:history="1">
        <w:r w:rsidR="00C311A5" w:rsidRPr="006F6BE7">
          <w:rPr>
            <w:rStyle w:val="Hyperlink"/>
            <w:rFonts w:ascii="Times New Roman" w:hAnsi="Times New Roman"/>
            <w:sz w:val="20"/>
            <w:szCs w:val="20"/>
          </w:rPr>
          <w:t>reyn.oborn@uia.no</w:t>
        </w:r>
      </w:hyperlink>
    </w:p>
    <w:p w14:paraId="73A9B7BD" w14:textId="77777777" w:rsidR="00C311A5" w:rsidRPr="00490DE4" w:rsidRDefault="00C311A5" w:rsidP="00646F51">
      <w:pPr>
        <w:pStyle w:val="MDPI16affiliation"/>
        <w:spacing w:line="276" w:lineRule="auto"/>
        <w:ind w:left="0" w:firstLine="0"/>
        <w:rPr>
          <w:rFonts w:ascii="Times New Roman" w:hAnsi="Times New Roman"/>
          <w:color w:val="auto"/>
          <w:sz w:val="20"/>
          <w:szCs w:val="20"/>
        </w:rPr>
      </w:pPr>
    </w:p>
    <w:p w14:paraId="22B4698A" w14:textId="77777777" w:rsidR="00646F51" w:rsidRPr="00490DE4" w:rsidRDefault="00646F51" w:rsidP="00646F51">
      <w:pPr>
        <w:pStyle w:val="MDPI16affiliation"/>
        <w:spacing w:line="276" w:lineRule="auto"/>
        <w:ind w:left="0" w:firstLine="0"/>
        <w:rPr>
          <w:rFonts w:ascii="Times New Roman" w:hAnsi="Times New Roman"/>
          <w:color w:val="auto"/>
          <w:sz w:val="20"/>
          <w:szCs w:val="20"/>
        </w:rPr>
      </w:pPr>
      <w:r w:rsidRPr="00490DE4">
        <w:rPr>
          <w:rFonts w:ascii="Times New Roman" w:hAnsi="Times New Roman"/>
          <w:b/>
          <w:color w:val="auto"/>
          <w:sz w:val="20"/>
          <w:szCs w:val="20"/>
        </w:rPr>
        <w:t>*</w:t>
      </w:r>
      <w:r w:rsidRPr="00490DE4">
        <w:rPr>
          <w:rFonts w:ascii="Times New Roman" w:hAnsi="Times New Roman"/>
          <w:color w:val="auto"/>
          <w:sz w:val="20"/>
          <w:szCs w:val="20"/>
        </w:rPr>
        <w:t xml:space="preserve"> Correspondence: </w:t>
      </w:r>
      <w:r w:rsidRPr="00490DE4">
        <w:rPr>
          <w:rFonts w:ascii="Times New Roman" w:hAnsi="Times New Roman"/>
          <w:iCs/>
          <w:color w:val="auto"/>
          <w:sz w:val="20"/>
          <w:szCs w:val="20"/>
        </w:rPr>
        <w:t>benedikte.wralsen@uia.no</w:t>
      </w:r>
    </w:p>
    <w:p w14:paraId="5FE8EF1D" w14:textId="6E6C0BED" w:rsidR="00724793" w:rsidRPr="00490DE4" w:rsidRDefault="00724793">
      <w:pPr>
        <w:rPr>
          <w:rFonts w:ascii="Times New Roman" w:hAnsi="Times New Roman" w:cs="Times New Roman"/>
          <w:sz w:val="20"/>
          <w:szCs w:val="20"/>
        </w:rPr>
      </w:pPr>
    </w:p>
    <w:p w14:paraId="63012967" w14:textId="77777777" w:rsidR="007A2880" w:rsidRPr="00490DE4" w:rsidRDefault="007A2880">
      <w:pPr>
        <w:rPr>
          <w:rFonts w:ascii="Times New Roman" w:hAnsi="Times New Roman" w:cs="Times New Roman"/>
          <w:sz w:val="20"/>
          <w:szCs w:val="20"/>
        </w:rPr>
      </w:pPr>
    </w:p>
    <w:p w14:paraId="57EDEE4A" w14:textId="77777777" w:rsidR="007A2880" w:rsidRPr="00490DE4" w:rsidRDefault="007A2880">
      <w:pPr>
        <w:rPr>
          <w:rFonts w:ascii="Times New Roman" w:hAnsi="Times New Roman" w:cs="Times New Roman"/>
          <w:sz w:val="20"/>
          <w:szCs w:val="20"/>
        </w:rPr>
      </w:pPr>
    </w:p>
    <w:p w14:paraId="4878D0EB" w14:textId="77777777" w:rsidR="007A2880" w:rsidRPr="00490DE4" w:rsidRDefault="007A2880">
      <w:pPr>
        <w:rPr>
          <w:rFonts w:ascii="Times New Roman" w:hAnsi="Times New Roman" w:cs="Times New Roman"/>
          <w:sz w:val="20"/>
          <w:szCs w:val="20"/>
        </w:rPr>
      </w:pPr>
    </w:p>
    <w:sdt>
      <w:sdtPr>
        <w:rPr>
          <w:rFonts w:ascii="Times New Roman" w:eastAsiaTheme="minorHAnsi" w:hAnsi="Times New Roman" w:cs="Times New Roman"/>
          <w:color w:val="auto"/>
          <w:sz w:val="20"/>
          <w:szCs w:val="20"/>
        </w:rPr>
        <w:id w:val="-28657854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754E322" w14:textId="77777777" w:rsidR="00002145" w:rsidRPr="00490DE4" w:rsidRDefault="00002145">
          <w:pPr>
            <w:pStyle w:val="TOCHeading"/>
            <w:rPr>
              <w:rFonts w:ascii="Times New Roman" w:hAnsi="Times New Roman" w:cs="Times New Roman"/>
              <w:color w:val="auto"/>
              <w:sz w:val="20"/>
              <w:szCs w:val="20"/>
            </w:rPr>
          </w:pPr>
        </w:p>
        <w:p w14:paraId="00CE7C00" w14:textId="77777777" w:rsidR="00002145" w:rsidRPr="00490DE4" w:rsidRDefault="00002145">
          <w:pPr>
            <w:rPr>
              <w:rFonts w:ascii="Times New Roman" w:eastAsiaTheme="majorEastAsia" w:hAnsi="Times New Roman" w:cs="Times New Roman"/>
              <w:sz w:val="20"/>
              <w:szCs w:val="20"/>
            </w:rPr>
          </w:pPr>
          <w:r w:rsidRPr="00490DE4">
            <w:rPr>
              <w:rFonts w:ascii="Times New Roman" w:hAnsi="Times New Roman" w:cs="Times New Roman"/>
              <w:sz w:val="20"/>
              <w:szCs w:val="20"/>
            </w:rPr>
            <w:br w:type="page"/>
          </w:r>
        </w:p>
        <w:p w14:paraId="13DE1C8F" w14:textId="7E9A4ED0" w:rsidR="00724793" w:rsidRPr="00490DE4" w:rsidRDefault="00724793">
          <w:pPr>
            <w:pStyle w:val="TOCHeading"/>
            <w:rPr>
              <w:rFonts w:ascii="Times New Roman" w:hAnsi="Times New Roman" w:cs="Times New Roman"/>
              <w:color w:val="auto"/>
              <w:sz w:val="20"/>
              <w:szCs w:val="20"/>
            </w:rPr>
          </w:pPr>
          <w:r w:rsidRPr="00490DE4">
            <w:rPr>
              <w:rFonts w:ascii="Times New Roman" w:hAnsi="Times New Roman" w:cs="Times New Roman"/>
              <w:color w:val="auto"/>
              <w:sz w:val="20"/>
              <w:szCs w:val="20"/>
            </w:rPr>
            <w:lastRenderedPageBreak/>
            <w:t>Contents</w:t>
          </w:r>
        </w:p>
        <w:p w14:paraId="6961CDA3" w14:textId="6E42C43E" w:rsidR="00CE0ADB" w:rsidRDefault="00724793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r w:rsidRPr="00490DE4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490DE4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490DE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116044344" w:history="1">
            <w:r w:rsidR="00CE0ADB" w:rsidRPr="00B20B20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 w:rsidR="00CE0ADB">
              <w:rPr>
                <w:rFonts w:eastAsiaTheme="minorEastAsia"/>
                <w:noProof/>
              </w:rPr>
              <w:tab/>
            </w:r>
            <w:r w:rsidR="00CE0ADB" w:rsidRPr="00B20B20">
              <w:rPr>
                <w:rStyle w:val="Hyperlink"/>
                <w:rFonts w:ascii="Times New Roman" w:hAnsi="Times New Roman" w:cs="Times New Roman"/>
                <w:noProof/>
              </w:rPr>
              <w:t>Contribution analysis</w:t>
            </w:r>
            <w:r w:rsidR="00CE0ADB">
              <w:rPr>
                <w:noProof/>
                <w:webHidden/>
              </w:rPr>
              <w:tab/>
            </w:r>
            <w:r w:rsidR="00CE0ADB">
              <w:rPr>
                <w:noProof/>
                <w:webHidden/>
              </w:rPr>
              <w:fldChar w:fldCharType="begin"/>
            </w:r>
            <w:r w:rsidR="00CE0ADB">
              <w:rPr>
                <w:noProof/>
                <w:webHidden/>
              </w:rPr>
              <w:instrText xml:space="preserve"> PAGEREF _Toc116044344 \h </w:instrText>
            </w:r>
            <w:r w:rsidR="00CE0ADB">
              <w:rPr>
                <w:noProof/>
                <w:webHidden/>
              </w:rPr>
            </w:r>
            <w:r w:rsidR="00CE0ADB">
              <w:rPr>
                <w:noProof/>
                <w:webHidden/>
              </w:rPr>
              <w:fldChar w:fldCharType="separate"/>
            </w:r>
            <w:r w:rsidR="00CE0ADB">
              <w:rPr>
                <w:noProof/>
                <w:webHidden/>
              </w:rPr>
              <w:t>3</w:t>
            </w:r>
            <w:r w:rsidR="00CE0ADB">
              <w:rPr>
                <w:noProof/>
                <w:webHidden/>
              </w:rPr>
              <w:fldChar w:fldCharType="end"/>
            </w:r>
          </w:hyperlink>
        </w:p>
        <w:p w14:paraId="681AC659" w14:textId="55C53B47" w:rsidR="00CE0ADB" w:rsidRDefault="00000000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16044345" w:history="1">
            <w:r w:rsidR="00CE0ADB" w:rsidRPr="00B20B20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 w:rsidR="00CE0ADB">
              <w:rPr>
                <w:rFonts w:eastAsiaTheme="minorEastAsia"/>
                <w:noProof/>
              </w:rPr>
              <w:tab/>
            </w:r>
            <w:r w:rsidR="00CE0ADB" w:rsidRPr="00B20B20">
              <w:rPr>
                <w:rStyle w:val="Hyperlink"/>
                <w:rFonts w:ascii="Times New Roman" w:hAnsi="Times New Roman" w:cs="Times New Roman"/>
                <w:noProof/>
              </w:rPr>
              <w:t>Cumulative energy demand</w:t>
            </w:r>
            <w:r w:rsidR="00CE0ADB">
              <w:rPr>
                <w:noProof/>
                <w:webHidden/>
              </w:rPr>
              <w:tab/>
            </w:r>
            <w:r w:rsidR="00CE0ADB">
              <w:rPr>
                <w:noProof/>
                <w:webHidden/>
              </w:rPr>
              <w:fldChar w:fldCharType="begin"/>
            </w:r>
            <w:r w:rsidR="00CE0ADB">
              <w:rPr>
                <w:noProof/>
                <w:webHidden/>
              </w:rPr>
              <w:instrText xml:space="preserve"> PAGEREF _Toc116044345 \h </w:instrText>
            </w:r>
            <w:r w:rsidR="00CE0ADB">
              <w:rPr>
                <w:noProof/>
                <w:webHidden/>
              </w:rPr>
            </w:r>
            <w:r w:rsidR="00CE0ADB">
              <w:rPr>
                <w:noProof/>
                <w:webHidden/>
              </w:rPr>
              <w:fldChar w:fldCharType="separate"/>
            </w:r>
            <w:r w:rsidR="00CE0ADB">
              <w:rPr>
                <w:noProof/>
                <w:webHidden/>
              </w:rPr>
              <w:t>5</w:t>
            </w:r>
            <w:r w:rsidR="00CE0ADB">
              <w:rPr>
                <w:noProof/>
                <w:webHidden/>
              </w:rPr>
              <w:fldChar w:fldCharType="end"/>
            </w:r>
          </w:hyperlink>
        </w:p>
        <w:p w14:paraId="4AFA4AA7" w14:textId="66381FE4" w:rsidR="00724793" w:rsidRPr="00490DE4" w:rsidRDefault="00724793">
          <w:pPr>
            <w:rPr>
              <w:rFonts w:ascii="Times New Roman" w:hAnsi="Times New Roman" w:cs="Times New Roman"/>
              <w:sz w:val="20"/>
              <w:szCs w:val="20"/>
            </w:rPr>
          </w:pPr>
          <w:r w:rsidRPr="00490DE4">
            <w:rPr>
              <w:rFonts w:ascii="Times New Roman" w:hAnsi="Times New Roman" w:cs="Times New Roman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14:paraId="037FA4FF" w14:textId="77777777" w:rsidR="00724793" w:rsidRPr="00490DE4" w:rsidRDefault="00724793" w:rsidP="00724793">
      <w:pPr>
        <w:rPr>
          <w:rFonts w:ascii="Times New Roman" w:hAnsi="Times New Roman" w:cs="Times New Roman"/>
          <w:sz w:val="20"/>
          <w:szCs w:val="20"/>
        </w:rPr>
      </w:pPr>
    </w:p>
    <w:p w14:paraId="34E58057" w14:textId="441932D1" w:rsidR="00C311A5" w:rsidRDefault="00724793">
      <w:pPr>
        <w:rPr>
          <w:rFonts w:ascii="Times New Roman" w:eastAsiaTheme="majorEastAsia" w:hAnsi="Times New Roman" w:cs="Times New Roman"/>
          <w:sz w:val="20"/>
          <w:szCs w:val="20"/>
        </w:rPr>
      </w:pPr>
      <w:r w:rsidRPr="00490DE4">
        <w:rPr>
          <w:rFonts w:ascii="Times New Roman" w:hAnsi="Times New Roman" w:cs="Times New Roman"/>
          <w:sz w:val="20"/>
          <w:szCs w:val="20"/>
        </w:rPr>
        <w:br w:type="page"/>
      </w:r>
    </w:p>
    <w:p w14:paraId="52F68A6F" w14:textId="4D860409" w:rsidR="007926D3" w:rsidRDefault="001F7FBC" w:rsidP="007926D3">
      <w:pPr>
        <w:pStyle w:val="Heading1"/>
        <w:numPr>
          <w:ilvl w:val="0"/>
          <w:numId w:val="1"/>
        </w:numPr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_Toc116044344"/>
      <w:r w:rsidRPr="00490DE4">
        <w:rPr>
          <w:rFonts w:ascii="Times New Roman" w:hAnsi="Times New Roman" w:cs="Times New Roman"/>
          <w:color w:val="auto"/>
          <w:sz w:val="20"/>
          <w:szCs w:val="20"/>
        </w:rPr>
        <w:lastRenderedPageBreak/>
        <w:t>Contribution analysis</w:t>
      </w:r>
      <w:bookmarkEnd w:id="0"/>
      <w:r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1ECF84C4" w14:textId="77777777" w:rsidR="00452516" w:rsidRPr="00452516" w:rsidRDefault="00452516" w:rsidP="00452516"/>
    <w:p w14:paraId="3EF8D711" w14:textId="0CD64077" w:rsidR="00596C2F" w:rsidRPr="00490DE4" w:rsidRDefault="00596C2F" w:rsidP="00596C2F">
      <w:pPr>
        <w:pStyle w:val="Caption"/>
        <w:rPr>
          <w:rFonts w:ascii="Times New Roman" w:hAnsi="Times New Roman" w:cs="Times New Roman"/>
          <w:color w:val="auto"/>
          <w:sz w:val="20"/>
          <w:szCs w:val="20"/>
        </w:rPr>
      </w:pPr>
      <w:r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Table 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instrText xml:space="preserve"> SEQ Table \* ARABIC </w:instrTex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DE39BE">
        <w:rPr>
          <w:rFonts w:ascii="Times New Roman" w:hAnsi="Times New Roman" w:cs="Times New Roman"/>
          <w:noProof/>
          <w:color w:val="auto"/>
          <w:sz w:val="20"/>
          <w:szCs w:val="20"/>
        </w:rPr>
        <w:t>1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  <w:r w:rsidR="00945315" w:rsidRPr="00490DE4">
        <w:rPr>
          <w:rFonts w:ascii="Times New Roman" w:hAnsi="Times New Roman" w:cs="Times New Roman"/>
          <w:color w:val="auto"/>
          <w:sz w:val="20"/>
          <w:szCs w:val="20"/>
        </w:rPr>
        <w:t>Contribution analysis for global warming potential. Values in kg CO</w:t>
      </w:r>
      <w:r w:rsidR="00945315" w:rsidRPr="00490DE4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="002A55EE"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C24B3" w:rsidRPr="00490DE4">
        <w:rPr>
          <w:rFonts w:ascii="Times New Roman" w:hAnsi="Times New Roman" w:cs="Times New Roman"/>
          <w:color w:val="auto"/>
          <w:sz w:val="20"/>
          <w:szCs w:val="20"/>
        </w:rPr>
        <w:t>eq.</w:t>
      </w:r>
      <w:r w:rsidR="00554AA9">
        <w:rPr>
          <w:rFonts w:ascii="Times New Roman" w:hAnsi="Times New Roman" w:cs="Times New Roman"/>
          <w:color w:val="auto"/>
          <w:sz w:val="20"/>
          <w:szCs w:val="20"/>
        </w:rPr>
        <w:t xml:space="preserve"> per kilowatt-hour battery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92"/>
        <w:gridCol w:w="2224"/>
        <w:gridCol w:w="2233"/>
      </w:tblGrid>
      <w:tr w:rsidR="00490DE4" w:rsidRPr="00490DE4" w14:paraId="22E1ECA1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0B45810F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2224" w:type="dxa"/>
            <w:noWrap/>
            <w:hideMark/>
          </w:tcPr>
          <w:p w14:paraId="7341EFA9" w14:textId="040E9D58" w:rsidR="001C24B3" w:rsidRPr="00490DE4" w:rsidRDefault="005356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CBM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0% substitution</w:t>
            </w:r>
          </w:p>
        </w:tc>
        <w:tc>
          <w:tcPr>
            <w:tcW w:w="2233" w:type="dxa"/>
            <w:noWrap/>
            <w:hideMark/>
          </w:tcPr>
          <w:p w14:paraId="4381CC5E" w14:textId="06D92E62" w:rsidR="00955555" w:rsidRPr="00490DE4" w:rsidRDefault="00955555" w:rsidP="0095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CMB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module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0% substitution </w:t>
            </w:r>
          </w:p>
          <w:p w14:paraId="43941477" w14:textId="7930941A" w:rsidR="0047420D" w:rsidRPr="00490DE4" w:rsidRDefault="004742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DE4" w:rsidRPr="00490DE4" w14:paraId="70C3D7B8" w14:textId="77777777" w:rsidTr="001C24B3">
        <w:trPr>
          <w:trHeight w:val="292"/>
        </w:trPr>
        <w:tc>
          <w:tcPr>
            <w:tcW w:w="4292" w:type="dxa"/>
            <w:shd w:val="clear" w:color="auto" w:fill="D9D9D9" w:themeFill="background1" w:themeFillShade="D9"/>
            <w:noWrap/>
            <w:hideMark/>
          </w:tcPr>
          <w:p w14:paraId="503F9655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Total of all processes</w:t>
            </w:r>
          </w:p>
        </w:tc>
        <w:tc>
          <w:tcPr>
            <w:tcW w:w="2224" w:type="dxa"/>
            <w:shd w:val="clear" w:color="auto" w:fill="D9D9D9" w:themeFill="background1" w:themeFillShade="D9"/>
            <w:noWrap/>
            <w:hideMark/>
          </w:tcPr>
          <w:p w14:paraId="64CFA4A8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4.043368</w:t>
            </w:r>
          </w:p>
        </w:tc>
        <w:tc>
          <w:tcPr>
            <w:tcW w:w="2233" w:type="dxa"/>
            <w:shd w:val="clear" w:color="auto" w:fill="D9D9D9" w:themeFill="background1" w:themeFillShade="D9"/>
            <w:noWrap/>
            <w:hideMark/>
          </w:tcPr>
          <w:p w14:paraId="0CECBAB8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3.97083</w:t>
            </w:r>
          </w:p>
        </w:tc>
      </w:tr>
      <w:tr w:rsidR="00490DE4" w:rsidRPr="00490DE4" w14:paraId="415DEE0E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2437947F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Remaining processes</w:t>
            </w:r>
          </w:p>
        </w:tc>
        <w:tc>
          <w:tcPr>
            <w:tcW w:w="2224" w:type="dxa"/>
            <w:noWrap/>
            <w:hideMark/>
          </w:tcPr>
          <w:p w14:paraId="0707007B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2.382502</w:t>
            </w:r>
          </w:p>
        </w:tc>
        <w:tc>
          <w:tcPr>
            <w:tcW w:w="2233" w:type="dxa"/>
            <w:noWrap/>
            <w:hideMark/>
          </w:tcPr>
          <w:p w14:paraId="32AA1114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2.335131</w:t>
            </w:r>
          </w:p>
        </w:tc>
      </w:tr>
      <w:tr w:rsidR="00490DE4" w:rsidRPr="00490DE4" w14:paraId="4DF99F4D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4B8254FE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Hard coal {CN}| hard coal mine operation and hard coal preparation | Conseq, U</w:t>
            </w:r>
          </w:p>
        </w:tc>
        <w:tc>
          <w:tcPr>
            <w:tcW w:w="2224" w:type="dxa"/>
            <w:noWrap/>
            <w:hideMark/>
          </w:tcPr>
          <w:p w14:paraId="5BBE1A4B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0.209096</w:t>
            </w:r>
          </w:p>
        </w:tc>
        <w:tc>
          <w:tcPr>
            <w:tcW w:w="2233" w:type="dxa"/>
            <w:noWrap/>
            <w:hideMark/>
          </w:tcPr>
          <w:p w14:paraId="27038B09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0.205836</w:t>
            </w:r>
          </w:p>
        </w:tc>
      </w:tr>
      <w:tr w:rsidR="00490DE4" w:rsidRPr="00490DE4" w14:paraId="5BB8669E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7C612E4D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Electricity, high voltage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electricity production, lignite | Conseq, U</w:t>
            </w:r>
          </w:p>
        </w:tc>
        <w:tc>
          <w:tcPr>
            <w:tcW w:w="2224" w:type="dxa"/>
            <w:noWrap/>
            <w:hideMark/>
          </w:tcPr>
          <w:p w14:paraId="31AA91AF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0.140462</w:t>
            </w:r>
          </w:p>
        </w:tc>
        <w:tc>
          <w:tcPr>
            <w:tcW w:w="2233" w:type="dxa"/>
            <w:noWrap/>
            <w:hideMark/>
          </w:tcPr>
          <w:p w14:paraId="77A3A330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0.142235</w:t>
            </w:r>
          </w:p>
        </w:tc>
      </w:tr>
      <w:tr w:rsidR="00490DE4" w:rsidRPr="00490DE4" w14:paraId="07DE3C18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4C4590BE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Pig iron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pig iron production | Conseq, U</w:t>
            </w:r>
          </w:p>
        </w:tc>
        <w:tc>
          <w:tcPr>
            <w:tcW w:w="2224" w:type="dxa"/>
            <w:noWrap/>
            <w:hideMark/>
          </w:tcPr>
          <w:p w14:paraId="478501A0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0.133908</w:t>
            </w:r>
          </w:p>
        </w:tc>
        <w:tc>
          <w:tcPr>
            <w:tcW w:w="2233" w:type="dxa"/>
            <w:noWrap/>
            <w:hideMark/>
          </w:tcPr>
          <w:p w14:paraId="549C365C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0.117743</w:t>
            </w:r>
          </w:p>
        </w:tc>
      </w:tr>
      <w:tr w:rsidR="00490DE4" w:rsidRPr="00490DE4" w14:paraId="24C50D22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73B421EF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Electricity, high voltage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electricity production, natural gas, combined cycle power plant | Conseq, U</w:t>
            </w:r>
          </w:p>
        </w:tc>
        <w:tc>
          <w:tcPr>
            <w:tcW w:w="2224" w:type="dxa"/>
            <w:noWrap/>
            <w:hideMark/>
          </w:tcPr>
          <w:p w14:paraId="418F7EF0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0.111717</w:t>
            </w:r>
          </w:p>
        </w:tc>
        <w:tc>
          <w:tcPr>
            <w:tcW w:w="2233" w:type="dxa"/>
            <w:noWrap/>
            <w:hideMark/>
          </w:tcPr>
          <w:p w14:paraId="39058B7D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0.112258</w:t>
            </w:r>
          </w:p>
        </w:tc>
      </w:tr>
      <w:tr w:rsidR="00490DE4" w:rsidRPr="00490DE4" w14:paraId="3C12B3D3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36959935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Heat, district or industrial, other than natural gas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heat and power co-generation, lignite | Conseq, U</w:t>
            </w:r>
          </w:p>
        </w:tc>
        <w:tc>
          <w:tcPr>
            <w:tcW w:w="2224" w:type="dxa"/>
            <w:noWrap/>
            <w:hideMark/>
          </w:tcPr>
          <w:p w14:paraId="22AFAAE5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0.109684</w:t>
            </w:r>
          </w:p>
        </w:tc>
        <w:tc>
          <w:tcPr>
            <w:tcW w:w="2233" w:type="dxa"/>
            <w:noWrap/>
            <w:hideMark/>
          </w:tcPr>
          <w:p w14:paraId="483BE025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0.111709</w:t>
            </w:r>
          </w:p>
        </w:tc>
      </w:tr>
      <w:tr w:rsidR="00490DE4" w:rsidRPr="00490DE4" w14:paraId="2277E84A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34896AF6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Nickel, class 1 {CN}| smelting and refining of nickel concentrate, 7% Ni | Conseq, U</w:t>
            </w:r>
          </w:p>
        </w:tc>
        <w:tc>
          <w:tcPr>
            <w:tcW w:w="2224" w:type="dxa"/>
            <w:noWrap/>
            <w:hideMark/>
          </w:tcPr>
          <w:p w14:paraId="3DA35181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0.098105</w:t>
            </w:r>
          </w:p>
        </w:tc>
        <w:tc>
          <w:tcPr>
            <w:tcW w:w="2233" w:type="dxa"/>
            <w:noWrap/>
            <w:hideMark/>
          </w:tcPr>
          <w:p w14:paraId="3D7A9376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0.099416</w:t>
            </w:r>
          </w:p>
        </w:tc>
      </w:tr>
      <w:tr w:rsidR="00490DE4" w:rsidRPr="00490DE4" w14:paraId="2EED91C7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6D17313A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Diesel, burned in building machine {GLO}| processing | Conseq, U</w:t>
            </w:r>
          </w:p>
        </w:tc>
        <w:tc>
          <w:tcPr>
            <w:tcW w:w="2224" w:type="dxa"/>
            <w:noWrap/>
            <w:hideMark/>
          </w:tcPr>
          <w:p w14:paraId="3EA34AAE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0.0809</w:t>
            </w:r>
          </w:p>
        </w:tc>
        <w:tc>
          <w:tcPr>
            <w:tcW w:w="2233" w:type="dxa"/>
            <w:noWrap/>
            <w:hideMark/>
          </w:tcPr>
          <w:p w14:paraId="1974BFC4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0.081744</w:t>
            </w:r>
          </w:p>
        </w:tc>
      </w:tr>
      <w:tr w:rsidR="00490DE4" w:rsidRPr="00490DE4" w14:paraId="476C6029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6AFE5562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Clinker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production | Conseq, U</w:t>
            </w:r>
          </w:p>
        </w:tc>
        <w:tc>
          <w:tcPr>
            <w:tcW w:w="2224" w:type="dxa"/>
            <w:noWrap/>
            <w:hideMark/>
          </w:tcPr>
          <w:p w14:paraId="0CE5DF21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0.075229</w:t>
            </w:r>
          </w:p>
        </w:tc>
        <w:tc>
          <w:tcPr>
            <w:tcW w:w="2233" w:type="dxa"/>
            <w:noWrap/>
            <w:hideMark/>
          </w:tcPr>
          <w:p w14:paraId="69ADB101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0.072401</w:t>
            </w:r>
          </w:p>
        </w:tc>
      </w:tr>
      <w:tr w:rsidR="00490DE4" w:rsidRPr="00490DE4" w14:paraId="41ED234B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23B1D4D8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Heat, district or industrial, other than natural gas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heat production, at hard coal industrial furnace 1-10MW | Conseq, U</w:t>
            </w:r>
          </w:p>
        </w:tc>
        <w:tc>
          <w:tcPr>
            <w:tcW w:w="2224" w:type="dxa"/>
            <w:noWrap/>
            <w:hideMark/>
          </w:tcPr>
          <w:p w14:paraId="30441A95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0.074838</w:t>
            </w:r>
          </w:p>
        </w:tc>
        <w:tc>
          <w:tcPr>
            <w:tcW w:w="2233" w:type="dxa"/>
            <w:noWrap/>
            <w:hideMark/>
          </w:tcPr>
          <w:p w14:paraId="3FBC9D59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0.078906</w:t>
            </w:r>
          </w:p>
        </w:tc>
      </w:tr>
      <w:tr w:rsidR="00490DE4" w:rsidRPr="00490DE4" w14:paraId="3AA23071" w14:textId="77777777" w:rsidTr="001C24B3">
        <w:trPr>
          <w:trHeight w:val="292"/>
        </w:trPr>
        <w:tc>
          <w:tcPr>
            <w:tcW w:w="4292" w:type="dxa"/>
            <w:noWrap/>
            <w:hideMark/>
          </w:tcPr>
          <w:p w14:paraId="416FC46B" w14:textId="77777777" w:rsidR="001C24B3" w:rsidRPr="00490DE4" w:rsidRDefault="001C2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Nickel concentrate, 7% Ni {CN}| nickel mine operation and 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benefication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 to nickel concentrate, 7% Ni | Conseq, U</w:t>
            </w:r>
          </w:p>
        </w:tc>
        <w:tc>
          <w:tcPr>
            <w:tcW w:w="2224" w:type="dxa"/>
            <w:noWrap/>
            <w:hideMark/>
          </w:tcPr>
          <w:p w14:paraId="310B07E0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0.066154</w:t>
            </w:r>
          </w:p>
        </w:tc>
        <w:tc>
          <w:tcPr>
            <w:tcW w:w="2233" w:type="dxa"/>
            <w:noWrap/>
            <w:hideMark/>
          </w:tcPr>
          <w:p w14:paraId="0F39E210" w14:textId="77777777" w:rsidR="001C24B3" w:rsidRPr="00490DE4" w:rsidRDefault="001C24B3" w:rsidP="001C2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0.067038</w:t>
            </w:r>
          </w:p>
        </w:tc>
      </w:tr>
    </w:tbl>
    <w:p w14:paraId="4AAEED61" w14:textId="77777777" w:rsidR="007A2880" w:rsidRPr="00490DE4" w:rsidRDefault="007A2880" w:rsidP="007926D3">
      <w:pPr>
        <w:rPr>
          <w:rFonts w:ascii="Times New Roman" w:hAnsi="Times New Roman" w:cs="Times New Roman"/>
          <w:sz w:val="20"/>
          <w:szCs w:val="20"/>
        </w:rPr>
      </w:pPr>
    </w:p>
    <w:p w14:paraId="40119ECE" w14:textId="77777777" w:rsidR="00C311A5" w:rsidRDefault="00C311A5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7F02169" w14:textId="5CBCC30B" w:rsidR="007926D3" w:rsidRPr="00554AA9" w:rsidRDefault="004E3275" w:rsidP="004E3275">
      <w:pPr>
        <w:pStyle w:val="Caption"/>
        <w:rPr>
          <w:rFonts w:ascii="Times New Roman" w:hAnsi="Times New Roman" w:cs="Times New Roman"/>
          <w:color w:val="auto"/>
          <w:sz w:val="20"/>
          <w:szCs w:val="20"/>
        </w:rPr>
      </w:pPr>
      <w:r w:rsidRPr="00490DE4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Table 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instrText xml:space="preserve"> SEQ Table \* ARABIC </w:instrTex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DE39BE">
        <w:rPr>
          <w:rFonts w:ascii="Times New Roman" w:hAnsi="Times New Roman" w:cs="Times New Roman"/>
          <w:noProof/>
          <w:color w:val="auto"/>
          <w:sz w:val="20"/>
          <w:szCs w:val="20"/>
        </w:rPr>
        <w:t>2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: </w:t>
      </w:r>
      <w:r w:rsidR="00AC1EFC" w:rsidRPr="00490DE4">
        <w:rPr>
          <w:rFonts w:ascii="Times New Roman" w:hAnsi="Times New Roman" w:cs="Times New Roman"/>
          <w:color w:val="auto"/>
          <w:sz w:val="20"/>
          <w:szCs w:val="20"/>
        </w:rPr>
        <w:t>Contribution analysis for water consumption. Values in m</w:t>
      </w:r>
      <w:r w:rsidR="00AC1EFC" w:rsidRPr="00490DE4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3</w:t>
      </w:r>
      <w:r w:rsidR="00554AA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 xml:space="preserve"> </w:t>
      </w:r>
      <w:r w:rsidR="00554AA9">
        <w:rPr>
          <w:rFonts w:ascii="Times New Roman" w:hAnsi="Times New Roman" w:cs="Times New Roman"/>
          <w:color w:val="auto"/>
          <w:sz w:val="20"/>
          <w:szCs w:val="20"/>
        </w:rPr>
        <w:t>per kilowatt-hour battery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2030"/>
      </w:tblGrid>
      <w:tr w:rsidR="00490DE4" w:rsidRPr="00490DE4" w14:paraId="2972DECF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446DEEF2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2126" w:type="dxa"/>
            <w:noWrap/>
            <w:hideMark/>
          </w:tcPr>
          <w:p w14:paraId="645BC323" w14:textId="565AEA32" w:rsidR="004E3275" w:rsidRPr="00490DE4" w:rsidRDefault="005356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CBM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0% substitution</w:t>
            </w:r>
          </w:p>
        </w:tc>
        <w:tc>
          <w:tcPr>
            <w:tcW w:w="2030" w:type="dxa"/>
            <w:noWrap/>
            <w:hideMark/>
          </w:tcPr>
          <w:p w14:paraId="7A74226F" w14:textId="44041D2C" w:rsidR="00955555" w:rsidRPr="00490DE4" w:rsidRDefault="00955555" w:rsidP="0095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CMB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module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0% substitution </w:t>
            </w:r>
          </w:p>
          <w:p w14:paraId="2F59F759" w14:textId="6DEFA6C9" w:rsidR="0047420D" w:rsidRPr="00490DE4" w:rsidRDefault="0047420D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DE4" w:rsidRPr="00490DE4" w14:paraId="6EE24FF2" w14:textId="77777777" w:rsidTr="00215CCD">
        <w:trPr>
          <w:trHeight w:val="279"/>
        </w:trPr>
        <w:tc>
          <w:tcPr>
            <w:tcW w:w="4673" w:type="dxa"/>
            <w:shd w:val="clear" w:color="auto" w:fill="D9D9D9" w:themeFill="background1" w:themeFillShade="D9"/>
            <w:noWrap/>
            <w:hideMark/>
          </w:tcPr>
          <w:p w14:paraId="36DA7DF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Total of all processes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hideMark/>
          </w:tcPr>
          <w:p w14:paraId="099A31D0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0.052535</w:t>
            </w:r>
          </w:p>
        </w:tc>
        <w:tc>
          <w:tcPr>
            <w:tcW w:w="2030" w:type="dxa"/>
            <w:shd w:val="clear" w:color="auto" w:fill="D9D9D9" w:themeFill="background1" w:themeFillShade="D9"/>
            <w:noWrap/>
            <w:hideMark/>
          </w:tcPr>
          <w:p w14:paraId="7B75BD0B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0.072935</w:t>
            </w:r>
          </w:p>
        </w:tc>
      </w:tr>
      <w:tr w:rsidR="00490DE4" w:rsidRPr="00490DE4" w14:paraId="4AE82040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7B21E7FA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Remaining processes</w:t>
            </w:r>
          </w:p>
        </w:tc>
        <w:tc>
          <w:tcPr>
            <w:tcW w:w="2126" w:type="dxa"/>
            <w:noWrap/>
            <w:hideMark/>
          </w:tcPr>
          <w:p w14:paraId="30B27FFD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0.01244</w:t>
            </w:r>
          </w:p>
        </w:tc>
        <w:tc>
          <w:tcPr>
            <w:tcW w:w="2030" w:type="dxa"/>
            <w:noWrap/>
            <w:hideMark/>
          </w:tcPr>
          <w:p w14:paraId="4AE4E9B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0.012533</w:t>
            </w:r>
          </w:p>
        </w:tc>
      </w:tr>
      <w:tr w:rsidR="00490DE4" w:rsidRPr="00490DE4" w14:paraId="7C5F6014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462A0540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copper mine operation and beneficiation, sulfide ore | Conseq, U</w:t>
            </w:r>
          </w:p>
        </w:tc>
        <w:tc>
          <w:tcPr>
            <w:tcW w:w="2126" w:type="dxa"/>
            <w:noWrap/>
            <w:hideMark/>
          </w:tcPr>
          <w:p w14:paraId="33350903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0.009698</w:t>
            </w:r>
          </w:p>
        </w:tc>
        <w:tc>
          <w:tcPr>
            <w:tcW w:w="2030" w:type="dxa"/>
            <w:noWrap/>
            <w:hideMark/>
          </w:tcPr>
          <w:p w14:paraId="14A7972D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0.011318</w:t>
            </w:r>
          </w:p>
        </w:tc>
      </w:tr>
      <w:tr w:rsidR="00490DE4" w:rsidRPr="00490DE4" w14:paraId="55347202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71F5CB16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{CL}| copper mine operation and beneficiation, sulfide ore | Conseq, U</w:t>
            </w:r>
          </w:p>
        </w:tc>
        <w:tc>
          <w:tcPr>
            <w:tcW w:w="2126" w:type="dxa"/>
            <w:noWrap/>
            <w:hideMark/>
          </w:tcPr>
          <w:p w14:paraId="63AC6BA0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0.009141</w:t>
            </w:r>
          </w:p>
        </w:tc>
        <w:tc>
          <w:tcPr>
            <w:tcW w:w="2030" w:type="dxa"/>
            <w:noWrap/>
            <w:hideMark/>
          </w:tcPr>
          <w:p w14:paraId="68A9CD43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0.010668</w:t>
            </w:r>
          </w:p>
        </w:tc>
      </w:tr>
      <w:tr w:rsidR="00490DE4" w:rsidRPr="00490DE4" w14:paraId="43170C8C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58069B6E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Tap water {IN}| tap water production, conventional treatment | Conseq, U</w:t>
            </w:r>
          </w:p>
        </w:tc>
        <w:tc>
          <w:tcPr>
            <w:tcW w:w="2126" w:type="dxa"/>
            <w:noWrap/>
            <w:hideMark/>
          </w:tcPr>
          <w:p w14:paraId="00FBC3D6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0.00381</w:t>
            </w:r>
          </w:p>
        </w:tc>
        <w:tc>
          <w:tcPr>
            <w:tcW w:w="2030" w:type="dxa"/>
            <w:noWrap/>
            <w:hideMark/>
          </w:tcPr>
          <w:p w14:paraId="5594A8A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0.003218</w:t>
            </w:r>
          </w:p>
        </w:tc>
      </w:tr>
      <w:tr w:rsidR="00490DE4" w:rsidRPr="00490DE4" w14:paraId="409E63EC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6649422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Nickel, class 1 {CN}| smelting and refining of nickel concentrate, 7% Ni | Conseq, U</w:t>
            </w:r>
          </w:p>
        </w:tc>
        <w:tc>
          <w:tcPr>
            <w:tcW w:w="2126" w:type="dxa"/>
            <w:noWrap/>
            <w:hideMark/>
          </w:tcPr>
          <w:p w14:paraId="0BA5065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0.003168</w:t>
            </w:r>
          </w:p>
        </w:tc>
        <w:tc>
          <w:tcPr>
            <w:tcW w:w="2030" w:type="dxa"/>
            <w:noWrap/>
            <w:hideMark/>
          </w:tcPr>
          <w:p w14:paraId="54F11AC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0.00321</w:t>
            </w:r>
          </w:p>
        </w:tc>
      </w:tr>
      <w:tr w:rsidR="00490DE4" w:rsidRPr="00490DE4" w14:paraId="57C03925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176C1DB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{US}| copper mine operation and beneficiation, sulfide ore | Conseq, U</w:t>
            </w:r>
          </w:p>
        </w:tc>
        <w:tc>
          <w:tcPr>
            <w:tcW w:w="2126" w:type="dxa"/>
            <w:noWrap/>
            <w:hideMark/>
          </w:tcPr>
          <w:p w14:paraId="30C37EDA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0.002899</w:t>
            </w:r>
          </w:p>
        </w:tc>
        <w:tc>
          <w:tcPr>
            <w:tcW w:w="2030" w:type="dxa"/>
            <w:noWrap/>
            <w:hideMark/>
          </w:tcPr>
          <w:p w14:paraId="56E62FA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0.003383</w:t>
            </w:r>
          </w:p>
        </w:tc>
      </w:tr>
      <w:tr w:rsidR="00490DE4" w:rsidRPr="00490DE4" w14:paraId="7C228F35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045D21DA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{CA}| copper mine operation and beneficiation, sulfide ore | Conseq, U</w:t>
            </w:r>
          </w:p>
        </w:tc>
        <w:tc>
          <w:tcPr>
            <w:tcW w:w="2126" w:type="dxa"/>
            <w:noWrap/>
            <w:hideMark/>
          </w:tcPr>
          <w:p w14:paraId="7EFAA37B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0.002787</w:t>
            </w:r>
          </w:p>
        </w:tc>
        <w:tc>
          <w:tcPr>
            <w:tcW w:w="2030" w:type="dxa"/>
            <w:noWrap/>
            <w:hideMark/>
          </w:tcPr>
          <w:p w14:paraId="705EB3B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0.003253</w:t>
            </w:r>
          </w:p>
        </w:tc>
      </w:tr>
      <w:tr w:rsidR="00490DE4" w:rsidRPr="00490DE4" w14:paraId="20BFE714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54DCE8F3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Oxygen, liquid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air separation, cryogenic | Conseq, U</w:t>
            </w:r>
          </w:p>
        </w:tc>
        <w:tc>
          <w:tcPr>
            <w:tcW w:w="2126" w:type="dxa"/>
            <w:noWrap/>
            <w:hideMark/>
          </w:tcPr>
          <w:p w14:paraId="0D914FF2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0.002664</w:t>
            </w:r>
          </w:p>
        </w:tc>
        <w:tc>
          <w:tcPr>
            <w:tcW w:w="2030" w:type="dxa"/>
            <w:noWrap/>
            <w:hideMark/>
          </w:tcPr>
          <w:p w14:paraId="1AB4AF90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0.002824</w:t>
            </w:r>
          </w:p>
        </w:tc>
      </w:tr>
      <w:tr w:rsidR="00490DE4" w:rsidRPr="00490DE4" w14:paraId="3FDCEF95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7D10B3D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{CN}| copper mine operation and beneficiation, sulfide ore | Conseq, U</w:t>
            </w:r>
          </w:p>
        </w:tc>
        <w:tc>
          <w:tcPr>
            <w:tcW w:w="2126" w:type="dxa"/>
            <w:noWrap/>
            <w:hideMark/>
          </w:tcPr>
          <w:p w14:paraId="7B4A0BF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0.002428</w:t>
            </w:r>
          </w:p>
        </w:tc>
        <w:tc>
          <w:tcPr>
            <w:tcW w:w="2030" w:type="dxa"/>
            <w:noWrap/>
            <w:hideMark/>
          </w:tcPr>
          <w:p w14:paraId="62BB208F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0.002833</w:t>
            </w:r>
          </w:p>
        </w:tc>
      </w:tr>
      <w:tr w:rsidR="00490DE4" w:rsidRPr="00490DE4" w14:paraId="4919DB09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19DFF49B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Water, 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decarbonised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 {CN}| water production, 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decarbonised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 | Conseq, U</w:t>
            </w:r>
          </w:p>
        </w:tc>
        <w:tc>
          <w:tcPr>
            <w:tcW w:w="2126" w:type="dxa"/>
            <w:noWrap/>
            <w:hideMark/>
          </w:tcPr>
          <w:p w14:paraId="24874EFD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0.00225</w:t>
            </w:r>
          </w:p>
        </w:tc>
        <w:tc>
          <w:tcPr>
            <w:tcW w:w="2030" w:type="dxa"/>
            <w:noWrap/>
            <w:hideMark/>
          </w:tcPr>
          <w:p w14:paraId="75EE114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0.00224</w:t>
            </w:r>
          </w:p>
        </w:tc>
      </w:tr>
      <w:tr w:rsidR="00490DE4" w:rsidRPr="00490DE4" w14:paraId="352BE2A5" w14:textId="77777777" w:rsidTr="00215CCD">
        <w:trPr>
          <w:trHeight w:val="279"/>
        </w:trPr>
        <w:tc>
          <w:tcPr>
            <w:tcW w:w="4673" w:type="dxa"/>
            <w:noWrap/>
            <w:hideMark/>
          </w:tcPr>
          <w:p w14:paraId="7FF4C70D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Tap water {ZA}| tap water production, conventional treatment | Conseq, U</w:t>
            </w:r>
          </w:p>
        </w:tc>
        <w:tc>
          <w:tcPr>
            <w:tcW w:w="2126" w:type="dxa"/>
            <w:noWrap/>
            <w:hideMark/>
          </w:tcPr>
          <w:p w14:paraId="345B939B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0.002109</w:t>
            </w:r>
          </w:p>
        </w:tc>
        <w:tc>
          <w:tcPr>
            <w:tcW w:w="2030" w:type="dxa"/>
            <w:noWrap/>
            <w:hideMark/>
          </w:tcPr>
          <w:p w14:paraId="383A71C8" w14:textId="77777777" w:rsidR="004E3275" w:rsidRPr="00490DE4" w:rsidRDefault="004E3275" w:rsidP="004E327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0.002098</w:t>
            </w:r>
          </w:p>
        </w:tc>
      </w:tr>
    </w:tbl>
    <w:p w14:paraId="44E2A8D1" w14:textId="46E99707" w:rsidR="004E3275" w:rsidRPr="00490DE4" w:rsidRDefault="004E3275" w:rsidP="007926D3">
      <w:pPr>
        <w:tabs>
          <w:tab w:val="left" w:pos="5110"/>
        </w:tabs>
        <w:rPr>
          <w:rFonts w:ascii="Times New Roman" w:hAnsi="Times New Roman" w:cs="Times New Roman"/>
          <w:sz w:val="20"/>
          <w:szCs w:val="20"/>
        </w:rPr>
      </w:pPr>
    </w:p>
    <w:p w14:paraId="3A8D5867" w14:textId="77777777" w:rsidR="007C73AE" w:rsidRDefault="007C73AE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A53D012" w14:textId="741099D0" w:rsidR="00C245BB" w:rsidRPr="00490DE4" w:rsidRDefault="00C245BB" w:rsidP="00C245BB">
      <w:pPr>
        <w:pStyle w:val="Caption"/>
        <w:rPr>
          <w:rFonts w:ascii="Times New Roman" w:hAnsi="Times New Roman" w:cs="Times New Roman"/>
          <w:color w:val="auto"/>
          <w:sz w:val="20"/>
          <w:szCs w:val="20"/>
        </w:rPr>
      </w:pPr>
      <w:r w:rsidRPr="00490DE4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Table 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instrText xml:space="preserve"> SEQ Table \* ARABIC </w:instrTex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DE39BE">
        <w:rPr>
          <w:rFonts w:ascii="Times New Roman" w:hAnsi="Times New Roman" w:cs="Times New Roman"/>
          <w:noProof/>
          <w:color w:val="auto"/>
          <w:sz w:val="20"/>
          <w:szCs w:val="20"/>
        </w:rPr>
        <w:t>3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: Contribution analysis for mineral resource scarcity. Values in kg </w:t>
      </w:r>
      <w:r w:rsidR="002A55EE" w:rsidRPr="00490DE4">
        <w:rPr>
          <w:rFonts w:ascii="Times New Roman" w:hAnsi="Times New Roman" w:cs="Times New Roman"/>
          <w:color w:val="auto"/>
          <w:sz w:val="20"/>
          <w:szCs w:val="20"/>
        </w:rPr>
        <w:t>copper (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t>Cu</w:t>
      </w:r>
      <w:r w:rsidR="002A55EE"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) 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t>eq.</w:t>
      </w:r>
      <w:r w:rsidR="00C243EB">
        <w:rPr>
          <w:rFonts w:ascii="Times New Roman" w:hAnsi="Times New Roman" w:cs="Times New Roman"/>
          <w:color w:val="auto"/>
          <w:sz w:val="20"/>
          <w:szCs w:val="20"/>
        </w:rPr>
        <w:t xml:space="preserve"> per kilowatt-hour battery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1984"/>
        <w:gridCol w:w="2061"/>
      </w:tblGrid>
      <w:tr w:rsidR="00490DE4" w:rsidRPr="00490DE4" w14:paraId="236589E6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25E439D9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Process</w:t>
            </w:r>
          </w:p>
        </w:tc>
        <w:tc>
          <w:tcPr>
            <w:tcW w:w="1984" w:type="dxa"/>
            <w:noWrap/>
            <w:hideMark/>
          </w:tcPr>
          <w:p w14:paraId="69C9A3A7" w14:textId="00235689" w:rsidR="00845B2C" w:rsidRPr="00490DE4" w:rsidRDefault="00535675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CBM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0% substitution</w:t>
            </w:r>
          </w:p>
        </w:tc>
        <w:tc>
          <w:tcPr>
            <w:tcW w:w="2061" w:type="dxa"/>
            <w:noWrap/>
            <w:hideMark/>
          </w:tcPr>
          <w:p w14:paraId="67F5F74E" w14:textId="0C54C3E8" w:rsidR="00955555" w:rsidRPr="00490DE4" w:rsidRDefault="00955555" w:rsidP="009555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CMB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module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0% substitution </w:t>
            </w:r>
          </w:p>
          <w:p w14:paraId="779828E3" w14:textId="72B0D066" w:rsidR="0047420D" w:rsidRPr="00490DE4" w:rsidRDefault="0047420D" w:rsidP="00955555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DE4" w:rsidRPr="00490DE4" w14:paraId="30F2DEEF" w14:textId="77777777" w:rsidTr="00215CCD">
        <w:trPr>
          <w:trHeight w:val="287"/>
        </w:trPr>
        <w:tc>
          <w:tcPr>
            <w:tcW w:w="4815" w:type="dxa"/>
            <w:shd w:val="clear" w:color="auto" w:fill="D9D9D9" w:themeFill="background1" w:themeFillShade="D9"/>
            <w:noWrap/>
            <w:hideMark/>
          </w:tcPr>
          <w:p w14:paraId="0967F2BB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Total of all processes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hideMark/>
          </w:tcPr>
          <w:p w14:paraId="660E7321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-0.18012</w:t>
            </w:r>
          </w:p>
        </w:tc>
        <w:tc>
          <w:tcPr>
            <w:tcW w:w="2061" w:type="dxa"/>
            <w:shd w:val="clear" w:color="auto" w:fill="D9D9D9" w:themeFill="background1" w:themeFillShade="D9"/>
            <w:noWrap/>
            <w:hideMark/>
          </w:tcPr>
          <w:p w14:paraId="5363A662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-0.22411</w:t>
            </w:r>
          </w:p>
        </w:tc>
      </w:tr>
      <w:tr w:rsidR="00490DE4" w:rsidRPr="00490DE4" w14:paraId="53B241EE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705F4ECA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Remaining processes</w:t>
            </w:r>
          </w:p>
        </w:tc>
        <w:tc>
          <w:tcPr>
            <w:tcW w:w="1984" w:type="dxa"/>
            <w:noWrap/>
            <w:hideMark/>
          </w:tcPr>
          <w:p w14:paraId="20BBA9B9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0.012214</w:t>
            </w:r>
          </w:p>
        </w:tc>
        <w:tc>
          <w:tcPr>
            <w:tcW w:w="2061" w:type="dxa"/>
            <w:noWrap/>
            <w:hideMark/>
          </w:tcPr>
          <w:p w14:paraId="5A6AF127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0.010723</w:t>
            </w:r>
          </w:p>
        </w:tc>
      </w:tr>
      <w:tr w:rsidR="00490DE4" w:rsidRPr="00490DE4" w14:paraId="2DE67F5B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78981C5A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RoW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}| copper mine operation and beneficiation, sulfide ore | Conseq, U</w:t>
            </w:r>
          </w:p>
        </w:tc>
        <w:tc>
          <w:tcPr>
            <w:tcW w:w="1984" w:type="dxa"/>
            <w:noWrap/>
            <w:hideMark/>
          </w:tcPr>
          <w:p w14:paraId="3FF45CCC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0.116502</w:t>
            </w:r>
          </w:p>
        </w:tc>
        <w:tc>
          <w:tcPr>
            <w:tcW w:w="2061" w:type="dxa"/>
            <w:noWrap/>
            <w:hideMark/>
          </w:tcPr>
          <w:p w14:paraId="1C98D315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0.135963</w:t>
            </w:r>
          </w:p>
        </w:tc>
      </w:tr>
      <w:tr w:rsidR="00490DE4" w:rsidRPr="00490DE4" w14:paraId="35EF498B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7EB09EC5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{CN}| copper mine operation and beneficiation, sulfide ore | Conseq, U</w:t>
            </w:r>
          </w:p>
        </w:tc>
        <w:tc>
          <w:tcPr>
            <w:tcW w:w="1984" w:type="dxa"/>
            <w:noWrap/>
            <w:hideMark/>
          </w:tcPr>
          <w:p w14:paraId="2DA837EC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0.089494</w:t>
            </w:r>
          </w:p>
        </w:tc>
        <w:tc>
          <w:tcPr>
            <w:tcW w:w="2061" w:type="dxa"/>
            <w:noWrap/>
            <w:hideMark/>
          </w:tcPr>
          <w:p w14:paraId="29762ED4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0.104444</w:t>
            </w:r>
          </w:p>
        </w:tc>
      </w:tr>
      <w:tr w:rsidR="00490DE4" w:rsidRPr="00490DE4" w14:paraId="53F45433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37E51AC2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{CL}| copper mine operation and beneficiation, sulfide ore | Conseq, U</w:t>
            </w:r>
          </w:p>
        </w:tc>
        <w:tc>
          <w:tcPr>
            <w:tcW w:w="1984" w:type="dxa"/>
            <w:noWrap/>
            <w:hideMark/>
          </w:tcPr>
          <w:p w14:paraId="1BDDA9DA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0.086943</w:t>
            </w:r>
          </w:p>
        </w:tc>
        <w:tc>
          <w:tcPr>
            <w:tcW w:w="2061" w:type="dxa"/>
            <w:noWrap/>
            <w:hideMark/>
          </w:tcPr>
          <w:p w14:paraId="21C9C0C0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0.101467</w:t>
            </w:r>
          </w:p>
        </w:tc>
      </w:tr>
      <w:tr w:rsidR="00490DE4" w:rsidRPr="00490DE4" w14:paraId="557BF6AA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5F4F092F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Nickel concentrate, 16% Ni {CA-</w:t>
            </w:r>
            <w:proofErr w:type="gram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QC}|</w:t>
            </w:r>
            <w:proofErr w:type="gram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 nickel mine operation and 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benefication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 to nickel concentrate, 16% Ni | Conseq, U</w:t>
            </w:r>
          </w:p>
        </w:tc>
        <w:tc>
          <w:tcPr>
            <w:tcW w:w="1984" w:type="dxa"/>
            <w:noWrap/>
            <w:hideMark/>
          </w:tcPr>
          <w:p w14:paraId="742C39E3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0.049336</w:t>
            </w:r>
          </w:p>
        </w:tc>
        <w:tc>
          <w:tcPr>
            <w:tcW w:w="2061" w:type="dxa"/>
            <w:noWrap/>
            <w:hideMark/>
          </w:tcPr>
          <w:p w14:paraId="5FB59E04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0.050468</w:t>
            </w:r>
          </w:p>
        </w:tc>
      </w:tr>
      <w:tr w:rsidR="00490DE4" w:rsidRPr="00490DE4" w14:paraId="45384CFD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0FB2B13A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{US}| copper mine operation and beneficiation, sulfide ore | Conseq, U</w:t>
            </w:r>
          </w:p>
        </w:tc>
        <w:tc>
          <w:tcPr>
            <w:tcW w:w="1984" w:type="dxa"/>
            <w:noWrap/>
            <w:hideMark/>
          </w:tcPr>
          <w:p w14:paraId="3C07AA93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0.034721</w:t>
            </w:r>
          </w:p>
        </w:tc>
        <w:tc>
          <w:tcPr>
            <w:tcW w:w="2061" w:type="dxa"/>
            <w:noWrap/>
            <w:hideMark/>
          </w:tcPr>
          <w:p w14:paraId="0D27A6D7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0.040521</w:t>
            </w:r>
          </w:p>
        </w:tc>
      </w:tr>
      <w:tr w:rsidR="00490DE4" w:rsidRPr="00490DE4" w14:paraId="49811FE0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1BEE594F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Copper, cathode {GLO}| copper production, cathode, solvent extraction and electrowinning process | Conseq, U</w:t>
            </w:r>
          </w:p>
        </w:tc>
        <w:tc>
          <w:tcPr>
            <w:tcW w:w="1984" w:type="dxa"/>
            <w:noWrap/>
            <w:hideMark/>
          </w:tcPr>
          <w:p w14:paraId="6C4028E9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0.034005</w:t>
            </w:r>
          </w:p>
        </w:tc>
        <w:tc>
          <w:tcPr>
            <w:tcW w:w="2061" w:type="dxa"/>
            <w:noWrap/>
            <w:hideMark/>
          </w:tcPr>
          <w:p w14:paraId="746E60B6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0.034342</w:t>
            </w:r>
          </w:p>
        </w:tc>
      </w:tr>
      <w:tr w:rsidR="00490DE4" w:rsidRPr="00490DE4" w14:paraId="789FDB9D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79B0B4A8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Platinum group metal concentrate {ZA}| platinum group metal, mine and concentration operations | Conseq, U</w:t>
            </w:r>
          </w:p>
        </w:tc>
        <w:tc>
          <w:tcPr>
            <w:tcW w:w="1984" w:type="dxa"/>
            <w:noWrap/>
            <w:hideMark/>
          </w:tcPr>
          <w:p w14:paraId="05B38C1E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0.029595</w:t>
            </w:r>
          </w:p>
        </w:tc>
        <w:tc>
          <w:tcPr>
            <w:tcW w:w="2061" w:type="dxa"/>
            <w:noWrap/>
            <w:hideMark/>
          </w:tcPr>
          <w:p w14:paraId="5413047C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0.029767</w:t>
            </w:r>
          </w:p>
        </w:tc>
      </w:tr>
      <w:tr w:rsidR="00490DE4" w:rsidRPr="00490DE4" w14:paraId="037E88C0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27B91CAF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Nickel concentrate, 7% Ni {CN}| nickel mine operation and 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benefication</w:t>
            </w:r>
            <w:proofErr w:type="spell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 to nickel concentrate, 7% Ni | Conseq, U</w:t>
            </w:r>
          </w:p>
        </w:tc>
        <w:tc>
          <w:tcPr>
            <w:tcW w:w="1984" w:type="dxa"/>
            <w:noWrap/>
            <w:hideMark/>
          </w:tcPr>
          <w:p w14:paraId="705AAE1E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0.022131</w:t>
            </w:r>
          </w:p>
        </w:tc>
        <w:tc>
          <w:tcPr>
            <w:tcW w:w="2061" w:type="dxa"/>
            <w:noWrap/>
            <w:hideMark/>
          </w:tcPr>
          <w:p w14:paraId="61D6AB82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0.022427</w:t>
            </w:r>
          </w:p>
        </w:tc>
      </w:tr>
      <w:tr w:rsidR="00490DE4" w:rsidRPr="00490DE4" w14:paraId="4CAE5889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2850DE28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Ferronickel {GLO}| ferronickel production | Conseq, U</w:t>
            </w:r>
          </w:p>
        </w:tc>
        <w:tc>
          <w:tcPr>
            <w:tcW w:w="1984" w:type="dxa"/>
            <w:noWrap/>
            <w:hideMark/>
          </w:tcPr>
          <w:p w14:paraId="234C196C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0.021597</w:t>
            </w:r>
          </w:p>
        </w:tc>
        <w:tc>
          <w:tcPr>
            <w:tcW w:w="2061" w:type="dxa"/>
            <w:noWrap/>
            <w:hideMark/>
          </w:tcPr>
          <w:p w14:paraId="397806EC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0.020949</w:t>
            </w:r>
          </w:p>
        </w:tc>
      </w:tr>
      <w:tr w:rsidR="00490DE4" w:rsidRPr="00490DE4" w14:paraId="79367C60" w14:textId="77777777" w:rsidTr="00215CCD">
        <w:trPr>
          <w:trHeight w:val="287"/>
        </w:trPr>
        <w:tc>
          <w:tcPr>
            <w:tcW w:w="4815" w:type="dxa"/>
            <w:noWrap/>
            <w:hideMark/>
          </w:tcPr>
          <w:p w14:paraId="57876093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Copper concentrate, sulfide ore {AU}| copper mine operation and beneficiation, sulfide ore | Conseq, U</w:t>
            </w:r>
          </w:p>
        </w:tc>
        <w:tc>
          <w:tcPr>
            <w:tcW w:w="1984" w:type="dxa"/>
            <w:noWrap/>
            <w:hideMark/>
          </w:tcPr>
          <w:p w14:paraId="2820FEA8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0.014497</w:t>
            </w:r>
          </w:p>
        </w:tc>
        <w:tc>
          <w:tcPr>
            <w:tcW w:w="2061" w:type="dxa"/>
            <w:noWrap/>
            <w:hideMark/>
          </w:tcPr>
          <w:p w14:paraId="14D63831" w14:textId="77777777" w:rsidR="00845B2C" w:rsidRPr="00490DE4" w:rsidRDefault="00845B2C" w:rsidP="00845B2C">
            <w:pPr>
              <w:tabs>
                <w:tab w:val="left" w:pos="5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0.016919</w:t>
            </w:r>
          </w:p>
        </w:tc>
      </w:tr>
    </w:tbl>
    <w:p w14:paraId="0462077C" w14:textId="77777777" w:rsidR="00C95F73" w:rsidRPr="00490DE4" w:rsidRDefault="00C95F73" w:rsidP="007926D3">
      <w:pPr>
        <w:tabs>
          <w:tab w:val="left" w:pos="5110"/>
        </w:tabs>
        <w:rPr>
          <w:rFonts w:ascii="Times New Roman" w:hAnsi="Times New Roman" w:cs="Times New Roman"/>
          <w:sz w:val="20"/>
          <w:szCs w:val="20"/>
        </w:rPr>
      </w:pPr>
    </w:p>
    <w:p w14:paraId="2FCF78D7" w14:textId="7B2D1FBC" w:rsidR="001F7FBC" w:rsidRPr="00490DE4" w:rsidRDefault="00000A65" w:rsidP="00B42F9E">
      <w:pPr>
        <w:pStyle w:val="Heading1"/>
        <w:numPr>
          <w:ilvl w:val="0"/>
          <w:numId w:val="1"/>
        </w:numPr>
        <w:rPr>
          <w:rFonts w:ascii="Times New Roman" w:hAnsi="Times New Roman" w:cs="Times New Roman"/>
          <w:color w:val="auto"/>
          <w:sz w:val="20"/>
          <w:szCs w:val="20"/>
        </w:rPr>
      </w:pPr>
      <w:bookmarkStart w:id="1" w:name="_Toc116044345"/>
      <w:r w:rsidRPr="00490DE4">
        <w:rPr>
          <w:rFonts w:ascii="Times New Roman" w:hAnsi="Times New Roman" w:cs="Times New Roman"/>
          <w:color w:val="auto"/>
          <w:sz w:val="20"/>
          <w:szCs w:val="20"/>
        </w:rPr>
        <w:t>Cumulative energy demand</w:t>
      </w:r>
      <w:bookmarkEnd w:id="1"/>
    </w:p>
    <w:p w14:paraId="2E4D8DF2" w14:textId="7EBDDE7F" w:rsidR="00186ABA" w:rsidRPr="00490DE4" w:rsidRDefault="00186ABA" w:rsidP="00186ABA">
      <w:pPr>
        <w:rPr>
          <w:rFonts w:ascii="Times New Roman" w:hAnsi="Times New Roman" w:cs="Times New Roman"/>
          <w:sz w:val="20"/>
          <w:szCs w:val="20"/>
        </w:rPr>
      </w:pPr>
    </w:p>
    <w:p w14:paraId="550D9A2F" w14:textId="6F5578E7" w:rsidR="00215CCD" w:rsidRPr="00490DE4" w:rsidRDefault="00215CCD" w:rsidP="00215CCD">
      <w:pPr>
        <w:pStyle w:val="Caption"/>
        <w:rPr>
          <w:rFonts w:ascii="Times New Roman" w:hAnsi="Times New Roman" w:cs="Times New Roman"/>
          <w:color w:val="auto"/>
          <w:sz w:val="20"/>
          <w:szCs w:val="20"/>
        </w:rPr>
      </w:pPr>
      <w:r w:rsidRPr="00490DE4">
        <w:rPr>
          <w:rFonts w:ascii="Times New Roman" w:hAnsi="Times New Roman" w:cs="Times New Roman"/>
          <w:color w:val="auto"/>
          <w:sz w:val="20"/>
          <w:szCs w:val="20"/>
        </w:rPr>
        <w:t xml:space="preserve">Table 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begin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instrText xml:space="preserve"> SEQ Table \* ARABIC </w:instrTex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separate"/>
      </w:r>
      <w:r w:rsidR="00DE39BE">
        <w:rPr>
          <w:rFonts w:ascii="Times New Roman" w:hAnsi="Times New Roman" w:cs="Times New Roman"/>
          <w:noProof/>
          <w:color w:val="auto"/>
          <w:sz w:val="20"/>
          <w:szCs w:val="20"/>
        </w:rPr>
        <w:t>4</w:t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fldChar w:fldCharType="end"/>
      </w:r>
      <w:r w:rsidRPr="00490DE4">
        <w:rPr>
          <w:rFonts w:ascii="Times New Roman" w:hAnsi="Times New Roman" w:cs="Times New Roman"/>
          <w:color w:val="auto"/>
          <w:sz w:val="20"/>
          <w:szCs w:val="20"/>
        </w:rPr>
        <w:t>: Cumulative energy demand</w:t>
      </w:r>
      <w:r w:rsidR="00432F9E" w:rsidRPr="00490DE4">
        <w:rPr>
          <w:rFonts w:ascii="Times New Roman" w:hAnsi="Times New Roman" w:cs="Times New Roman"/>
          <w:color w:val="auto"/>
          <w:sz w:val="20"/>
          <w:szCs w:val="20"/>
        </w:rPr>
        <w:t>. Values in megajoule (MJ)</w:t>
      </w:r>
      <w:r w:rsidR="00C243EB">
        <w:rPr>
          <w:rFonts w:ascii="Times New Roman" w:hAnsi="Times New Roman" w:cs="Times New Roman"/>
          <w:color w:val="auto"/>
          <w:sz w:val="20"/>
          <w:szCs w:val="20"/>
        </w:rPr>
        <w:t xml:space="preserve"> per kilowatt-hour battery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835"/>
        <w:gridCol w:w="2888"/>
      </w:tblGrid>
      <w:tr w:rsidR="00490DE4" w:rsidRPr="00490DE4" w14:paraId="43C5995A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37371CC7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Impact category</w:t>
            </w:r>
          </w:p>
        </w:tc>
        <w:tc>
          <w:tcPr>
            <w:tcW w:w="2835" w:type="dxa"/>
            <w:noWrap/>
            <w:hideMark/>
          </w:tcPr>
          <w:p w14:paraId="30089258" w14:textId="3F22940F" w:rsidR="00AB1486" w:rsidRDefault="005356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CBM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pack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0% substitution</w:t>
            </w:r>
          </w:p>
          <w:p w14:paraId="3E365493" w14:textId="7FEC871E" w:rsidR="00535675" w:rsidRPr="00490DE4" w:rsidRDefault="00535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8" w:type="dxa"/>
            <w:noWrap/>
            <w:hideMark/>
          </w:tcPr>
          <w:p w14:paraId="694E3A5E" w14:textId="144903D1" w:rsidR="007C73AE" w:rsidRPr="00490DE4" w:rsidRDefault="007C73AE" w:rsidP="007C7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CMB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module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0% substitution </w:t>
            </w:r>
          </w:p>
          <w:p w14:paraId="45575E33" w14:textId="376726B7" w:rsidR="0047420D" w:rsidRPr="00490DE4" w:rsidRDefault="004742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DE4" w:rsidRPr="00490DE4" w14:paraId="4335BCC8" w14:textId="77777777" w:rsidTr="007C73AE">
        <w:trPr>
          <w:trHeight w:val="308"/>
        </w:trPr>
        <w:tc>
          <w:tcPr>
            <w:tcW w:w="3256" w:type="dxa"/>
            <w:shd w:val="clear" w:color="auto" w:fill="D9D9D9" w:themeFill="background1" w:themeFillShade="D9"/>
            <w:noWrap/>
            <w:hideMark/>
          </w:tcPr>
          <w:p w14:paraId="0E98EED6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hideMark/>
          </w:tcPr>
          <w:p w14:paraId="0E1AD3A2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60.04347</w:t>
            </w:r>
          </w:p>
        </w:tc>
        <w:tc>
          <w:tcPr>
            <w:tcW w:w="2888" w:type="dxa"/>
            <w:shd w:val="clear" w:color="auto" w:fill="D9D9D9" w:themeFill="background1" w:themeFillShade="D9"/>
            <w:noWrap/>
            <w:hideMark/>
          </w:tcPr>
          <w:p w14:paraId="3635A633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66.70579</w:t>
            </w:r>
          </w:p>
        </w:tc>
      </w:tr>
      <w:tr w:rsidR="00490DE4" w:rsidRPr="00490DE4" w14:paraId="79533D60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7F981EB7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Non renewable</w:t>
            </w:r>
            <w:proofErr w:type="spellEnd"/>
            <w:proofErr w:type="gramEnd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, fossil</w:t>
            </w:r>
          </w:p>
        </w:tc>
        <w:tc>
          <w:tcPr>
            <w:tcW w:w="2835" w:type="dxa"/>
            <w:noWrap/>
            <w:hideMark/>
          </w:tcPr>
          <w:p w14:paraId="595C7F56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49.04321</w:t>
            </w:r>
          </w:p>
        </w:tc>
        <w:tc>
          <w:tcPr>
            <w:tcW w:w="2888" w:type="dxa"/>
            <w:noWrap/>
            <w:hideMark/>
          </w:tcPr>
          <w:p w14:paraId="4C8DDC8F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48.01046</w:t>
            </w:r>
          </w:p>
        </w:tc>
      </w:tr>
      <w:tr w:rsidR="00490DE4" w:rsidRPr="00490DE4" w14:paraId="00715373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09668D81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Non-renewable, nuclear</w:t>
            </w:r>
          </w:p>
        </w:tc>
        <w:tc>
          <w:tcPr>
            <w:tcW w:w="2835" w:type="dxa"/>
            <w:noWrap/>
            <w:hideMark/>
          </w:tcPr>
          <w:p w14:paraId="02EEE83F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3.663916</w:t>
            </w:r>
          </w:p>
        </w:tc>
        <w:tc>
          <w:tcPr>
            <w:tcW w:w="2888" w:type="dxa"/>
            <w:noWrap/>
            <w:hideMark/>
          </w:tcPr>
          <w:p w14:paraId="22505FA0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3.674947</w:t>
            </w:r>
          </w:p>
        </w:tc>
      </w:tr>
      <w:tr w:rsidR="00490DE4" w:rsidRPr="00490DE4" w14:paraId="1C5BE7A3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169B107D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Non-renewable, biomass</w:t>
            </w:r>
          </w:p>
        </w:tc>
        <w:tc>
          <w:tcPr>
            <w:tcW w:w="2835" w:type="dxa"/>
            <w:noWrap/>
            <w:hideMark/>
          </w:tcPr>
          <w:p w14:paraId="495834D4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0.004385</w:t>
            </w:r>
          </w:p>
        </w:tc>
        <w:tc>
          <w:tcPr>
            <w:tcW w:w="2888" w:type="dxa"/>
            <w:noWrap/>
            <w:hideMark/>
          </w:tcPr>
          <w:p w14:paraId="57EF8F5E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0.004404</w:t>
            </w:r>
          </w:p>
        </w:tc>
      </w:tr>
      <w:tr w:rsidR="00490DE4" w:rsidRPr="00490DE4" w14:paraId="26DED93F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0CD20D91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Renewable, biomass</w:t>
            </w:r>
          </w:p>
        </w:tc>
        <w:tc>
          <w:tcPr>
            <w:tcW w:w="2835" w:type="dxa"/>
            <w:noWrap/>
            <w:hideMark/>
          </w:tcPr>
          <w:p w14:paraId="6C50BF1C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3.210328</w:t>
            </w:r>
          </w:p>
        </w:tc>
        <w:tc>
          <w:tcPr>
            <w:tcW w:w="2888" w:type="dxa"/>
            <w:noWrap/>
            <w:hideMark/>
          </w:tcPr>
          <w:p w14:paraId="70C09346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3.807711</w:t>
            </w:r>
          </w:p>
        </w:tc>
      </w:tr>
      <w:tr w:rsidR="00490DE4" w:rsidRPr="00490DE4" w14:paraId="1BA1B493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4E410041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 xml:space="preserve">Renewable, wind, solar, </w:t>
            </w:r>
            <w:proofErr w:type="spellStart"/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geothe</w:t>
            </w:r>
            <w:proofErr w:type="spellEnd"/>
          </w:p>
        </w:tc>
        <w:tc>
          <w:tcPr>
            <w:tcW w:w="2835" w:type="dxa"/>
            <w:noWrap/>
            <w:hideMark/>
          </w:tcPr>
          <w:p w14:paraId="3DA30DD6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2.010977</w:t>
            </w:r>
          </w:p>
        </w:tc>
        <w:tc>
          <w:tcPr>
            <w:tcW w:w="2888" w:type="dxa"/>
            <w:noWrap/>
            <w:hideMark/>
          </w:tcPr>
          <w:p w14:paraId="33569512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7.067477</w:t>
            </w:r>
          </w:p>
        </w:tc>
      </w:tr>
      <w:tr w:rsidR="00490DE4" w:rsidRPr="00490DE4" w14:paraId="4CA3CAD3" w14:textId="77777777" w:rsidTr="007C73AE">
        <w:trPr>
          <w:trHeight w:val="308"/>
        </w:trPr>
        <w:tc>
          <w:tcPr>
            <w:tcW w:w="3256" w:type="dxa"/>
            <w:noWrap/>
            <w:hideMark/>
          </w:tcPr>
          <w:p w14:paraId="2599277F" w14:textId="77777777" w:rsidR="00AB1486" w:rsidRPr="00490DE4" w:rsidRDefault="00AB14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Renewable, water</w:t>
            </w:r>
          </w:p>
        </w:tc>
        <w:tc>
          <w:tcPr>
            <w:tcW w:w="2835" w:type="dxa"/>
            <w:noWrap/>
            <w:hideMark/>
          </w:tcPr>
          <w:p w14:paraId="5F5A79F5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2.11065</w:t>
            </w:r>
          </w:p>
        </w:tc>
        <w:tc>
          <w:tcPr>
            <w:tcW w:w="2888" w:type="dxa"/>
            <w:noWrap/>
            <w:hideMark/>
          </w:tcPr>
          <w:p w14:paraId="2D05A550" w14:textId="77777777" w:rsidR="00AB1486" w:rsidRPr="00490DE4" w:rsidRDefault="00AB1486" w:rsidP="00186A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DE4">
              <w:rPr>
                <w:rFonts w:ascii="Times New Roman" w:hAnsi="Times New Roman" w:cs="Times New Roman"/>
                <w:sz w:val="20"/>
                <w:szCs w:val="20"/>
              </w:rPr>
              <w:t>4.140795</w:t>
            </w:r>
          </w:p>
        </w:tc>
      </w:tr>
    </w:tbl>
    <w:p w14:paraId="4855EA45" w14:textId="77777777" w:rsidR="00BB4A1B" w:rsidRPr="00490DE4" w:rsidRDefault="00BB4A1B" w:rsidP="00BB4A1B">
      <w:pPr>
        <w:rPr>
          <w:rFonts w:ascii="Times New Roman" w:hAnsi="Times New Roman" w:cs="Times New Roman"/>
          <w:sz w:val="20"/>
          <w:szCs w:val="20"/>
        </w:rPr>
      </w:pPr>
    </w:p>
    <w:sectPr w:rsidR="00BB4A1B" w:rsidRPr="00490DE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C3048" w14:textId="77777777" w:rsidR="000B2842" w:rsidRDefault="000B2842" w:rsidP="00A97DF4">
      <w:pPr>
        <w:spacing w:after="0" w:line="240" w:lineRule="auto"/>
      </w:pPr>
      <w:r>
        <w:separator/>
      </w:r>
    </w:p>
  </w:endnote>
  <w:endnote w:type="continuationSeparator" w:id="0">
    <w:p w14:paraId="7CCF88B6" w14:textId="77777777" w:rsidR="000B2842" w:rsidRDefault="000B2842" w:rsidP="00A97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8732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15539" w14:textId="57CEB096" w:rsidR="00C95F73" w:rsidRDefault="00C95F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C0F2DE" w14:textId="77777777" w:rsidR="00C95F73" w:rsidRDefault="00C95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8D9F2" w14:textId="77777777" w:rsidR="000B2842" w:rsidRDefault="000B2842" w:rsidP="00A97DF4">
      <w:pPr>
        <w:spacing w:after="0" w:line="240" w:lineRule="auto"/>
      </w:pPr>
      <w:r>
        <w:separator/>
      </w:r>
    </w:p>
  </w:footnote>
  <w:footnote w:type="continuationSeparator" w:id="0">
    <w:p w14:paraId="69DBF14C" w14:textId="77777777" w:rsidR="000B2842" w:rsidRDefault="000B2842" w:rsidP="00A97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E71CF"/>
    <w:multiLevelType w:val="hybridMultilevel"/>
    <w:tmpl w:val="EB90A92E"/>
    <w:lvl w:ilvl="0" w:tplc="1C36B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15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DF4"/>
    <w:rsid w:val="00000A65"/>
    <w:rsid w:val="00002145"/>
    <w:rsid w:val="000532E1"/>
    <w:rsid w:val="000A26FD"/>
    <w:rsid w:val="000B2842"/>
    <w:rsid w:val="000E04DE"/>
    <w:rsid w:val="00125DD7"/>
    <w:rsid w:val="00146B66"/>
    <w:rsid w:val="00176616"/>
    <w:rsid w:val="00186ABA"/>
    <w:rsid w:val="001C24B3"/>
    <w:rsid w:val="001C263F"/>
    <w:rsid w:val="001F7FBC"/>
    <w:rsid w:val="00210E19"/>
    <w:rsid w:val="00215CCD"/>
    <w:rsid w:val="00220331"/>
    <w:rsid w:val="00252847"/>
    <w:rsid w:val="002A55EE"/>
    <w:rsid w:val="00333F53"/>
    <w:rsid w:val="0037441B"/>
    <w:rsid w:val="003B1775"/>
    <w:rsid w:val="003C63BE"/>
    <w:rsid w:val="00432F9E"/>
    <w:rsid w:val="00452516"/>
    <w:rsid w:val="0047420D"/>
    <w:rsid w:val="00490DE4"/>
    <w:rsid w:val="004E3275"/>
    <w:rsid w:val="00535675"/>
    <w:rsid w:val="00554AA9"/>
    <w:rsid w:val="00596C2F"/>
    <w:rsid w:val="005C02E0"/>
    <w:rsid w:val="005C10D4"/>
    <w:rsid w:val="0061694C"/>
    <w:rsid w:val="00646F51"/>
    <w:rsid w:val="00683441"/>
    <w:rsid w:val="006F3CD2"/>
    <w:rsid w:val="00724793"/>
    <w:rsid w:val="00763E53"/>
    <w:rsid w:val="007734F7"/>
    <w:rsid w:val="00784751"/>
    <w:rsid w:val="007926D3"/>
    <w:rsid w:val="00795BFD"/>
    <w:rsid w:val="007A2880"/>
    <w:rsid w:val="007B6C2B"/>
    <w:rsid w:val="007C4282"/>
    <w:rsid w:val="007C73AE"/>
    <w:rsid w:val="00845B2C"/>
    <w:rsid w:val="008676C8"/>
    <w:rsid w:val="00932727"/>
    <w:rsid w:val="00945315"/>
    <w:rsid w:val="00951575"/>
    <w:rsid w:val="00955555"/>
    <w:rsid w:val="00984E79"/>
    <w:rsid w:val="009B4E25"/>
    <w:rsid w:val="00A33630"/>
    <w:rsid w:val="00A97DF4"/>
    <w:rsid w:val="00AB1486"/>
    <w:rsid w:val="00AB2A77"/>
    <w:rsid w:val="00AC1EFC"/>
    <w:rsid w:val="00B06A97"/>
    <w:rsid w:val="00B42F9E"/>
    <w:rsid w:val="00BB48CF"/>
    <w:rsid w:val="00BB4A1B"/>
    <w:rsid w:val="00C243EB"/>
    <w:rsid w:val="00C245BB"/>
    <w:rsid w:val="00C311A5"/>
    <w:rsid w:val="00C35DD9"/>
    <w:rsid w:val="00C74CAC"/>
    <w:rsid w:val="00C95F73"/>
    <w:rsid w:val="00CE0ADB"/>
    <w:rsid w:val="00CF6E90"/>
    <w:rsid w:val="00D600AE"/>
    <w:rsid w:val="00DA33A3"/>
    <w:rsid w:val="00DE39BE"/>
    <w:rsid w:val="00EA0CFC"/>
    <w:rsid w:val="00EF643F"/>
    <w:rsid w:val="00F10469"/>
    <w:rsid w:val="00F46295"/>
    <w:rsid w:val="00F7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90D25"/>
  <w15:chartTrackingRefBased/>
  <w15:docId w15:val="{EBA8879E-9E62-4A2D-ACD7-AB75FBA5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5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E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4793"/>
    <w:rPr>
      <w:color w:val="0563C1" w:themeColor="hyperlink"/>
      <w:u w:val="single"/>
    </w:rPr>
  </w:style>
  <w:style w:type="paragraph" w:customStyle="1" w:styleId="Bodytext-modified">
    <w:name w:val="Body text - modified"/>
    <w:basedOn w:val="Normal"/>
    <w:qFormat/>
    <w:rsid w:val="00724793"/>
    <w:pPr>
      <w:spacing w:before="240" w:after="240" w:line="276" w:lineRule="auto"/>
      <w:jc w:val="both"/>
    </w:pPr>
    <w:rPr>
      <w:rFonts w:ascii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72479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24793"/>
    <w:pPr>
      <w:spacing w:after="100"/>
    </w:pPr>
  </w:style>
  <w:style w:type="paragraph" w:customStyle="1" w:styleId="MDPI13authornames">
    <w:name w:val="MDPI_1.3_authornames"/>
    <w:next w:val="Normal"/>
    <w:qFormat/>
    <w:rsid w:val="00646F51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6affiliation">
    <w:name w:val="MDPI_1.6_affiliation"/>
    <w:qFormat/>
    <w:rsid w:val="00646F51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A3363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7926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95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F73"/>
  </w:style>
  <w:style w:type="paragraph" w:styleId="Footer">
    <w:name w:val="footer"/>
    <w:basedOn w:val="Normal"/>
    <w:link w:val="FooterChar"/>
    <w:uiPriority w:val="99"/>
    <w:unhideWhenUsed/>
    <w:rsid w:val="00C95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F73"/>
  </w:style>
  <w:style w:type="character" w:styleId="CommentReference">
    <w:name w:val="annotation reference"/>
    <w:basedOn w:val="DefaultParagraphFont"/>
    <w:uiPriority w:val="99"/>
    <w:semiHidden/>
    <w:unhideWhenUsed/>
    <w:rsid w:val="007734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4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4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4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4F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11A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reyn.oborn@uia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6F2C2BA7F11148AE9650F1AB93BE07" ma:contentTypeVersion="14" ma:contentTypeDescription="Opprett et nytt dokument." ma:contentTypeScope="" ma:versionID="6e8341f59dfb689a75daa0f2d040b678">
  <xsd:schema xmlns:xsd="http://www.w3.org/2001/XMLSchema" xmlns:xs="http://www.w3.org/2001/XMLSchema" xmlns:p="http://schemas.microsoft.com/office/2006/metadata/properties" xmlns:ns2="d3c94e54-bbe2-43b5-b8b9-6a0ac2b9e1d3" xmlns:ns3="de1f52fd-0d0b-4f17-9dc2-8ceffd3b7e4e" targetNamespace="http://schemas.microsoft.com/office/2006/metadata/properties" ma:root="true" ma:fieldsID="3f7ce2e89b0df9c1b98ed988472648f7" ns2:_="" ns3:_="">
    <xsd:import namespace="d3c94e54-bbe2-43b5-b8b9-6a0ac2b9e1d3"/>
    <xsd:import namespace="de1f52fd-0d0b-4f17-9dc2-8ceffd3b7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94e54-bbe2-43b5-b8b9-6a0ac2b9e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f52fd-0d0b-4f17-9dc2-8ceffd3b7e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d55d26-6cc3-4700-aca0-6a1719f867a3}" ma:internalName="TaxCatchAll" ma:showField="CatchAllData" ma:web="de1f52fd-0d0b-4f17-9dc2-8ceffd3b7e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c94e54-bbe2-43b5-b8b9-6a0ac2b9e1d3">
      <Terms xmlns="http://schemas.microsoft.com/office/infopath/2007/PartnerControls"/>
    </lcf76f155ced4ddcb4097134ff3c332f>
    <TaxCatchAll xmlns="de1f52fd-0d0b-4f17-9dc2-8ceffd3b7e4e" xsi:nil="true"/>
  </documentManagement>
</p:properties>
</file>

<file path=customXml/itemProps1.xml><?xml version="1.0" encoding="utf-8"?>
<ds:datastoreItem xmlns:ds="http://schemas.openxmlformats.org/officeDocument/2006/customXml" ds:itemID="{D56AFE81-F779-4AE4-B01A-99BFEC584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94e54-bbe2-43b5-b8b9-6a0ac2b9e1d3"/>
    <ds:schemaRef ds:uri="de1f52fd-0d0b-4f17-9dc2-8ceffd3b7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D70CD-FEB4-440A-A78E-4B92E0AF5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1A514-720D-4314-B58B-86C21215573D}">
  <ds:schemaRefs>
    <ds:schemaRef ds:uri="http://schemas.microsoft.com/office/2006/metadata/properties"/>
    <ds:schemaRef ds:uri="http://schemas.microsoft.com/office/infopath/2007/PartnerControls"/>
    <ds:schemaRef ds:uri="d3c94e54-bbe2-43b5-b8b9-6a0ac2b9e1d3"/>
    <ds:schemaRef ds:uri="de1f52fd-0d0b-4f17-9dc2-8ceffd3b7e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812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Benedikte Wrålsen</dc:creator>
  <cp:keywords/>
  <dc:description/>
  <cp:lastModifiedBy>Benedikte Wrålsen</cp:lastModifiedBy>
  <cp:revision>72</cp:revision>
  <dcterms:created xsi:type="dcterms:W3CDTF">2022-08-31T12:19:00Z</dcterms:created>
  <dcterms:modified xsi:type="dcterms:W3CDTF">2022-10-10T14:53:00Z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2022-08-31T12:19:05Z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f55384a3-e9cd-4c96-aa26-d3c80b33f278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0x010100916F2C2BA7F11148AE9650F1AB93BE07</vt:lpwstr>
  </property>
  <property fmtid="{D5CDD505-2E9C-101B-9397-08002B2CF9AE}" pid="10" name="MediaServiceImageTags">
    <vt:lpwstr/>
  </property>
</Properties>
</file>