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E5B65" w14:textId="6F499F76" w:rsidR="00E30432" w:rsidRPr="00E30432" w:rsidRDefault="001D7D69" w:rsidP="00E30432">
      <w:pPr>
        <w:spacing w:before="0" w:after="0"/>
        <w:ind w:left="708"/>
        <w:jc w:val="center"/>
        <w:rPr>
          <w:b/>
          <w:bCs/>
          <w:color w:val="000000" w:themeColor="text1"/>
          <w:sz w:val="32"/>
          <w:szCs w:val="32"/>
          <w:lang w:eastAsia="en-GB"/>
        </w:rPr>
      </w:pPr>
      <w:r>
        <w:rPr>
          <w:b/>
          <w:bCs/>
          <w:color w:val="000000" w:themeColor="text1"/>
          <w:sz w:val="32"/>
          <w:szCs w:val="32"/>
          <w:lang w:eastAsia="en-GB"/>
        </w:rPr>
        <w:t xml:space="preserve">The </w:t>
      </w:r>
      <w:r w:rsidR="00E30432" w:rsidRPr="00E30432">
        <w:rPr>
          <w:b/>
          <w:bCs/>
          <w:color w:val="000000" w:themeColor="text1"/>
          <w:sz w:val="32"/>
          <w:szCs w:val="32"/>
          <w:lang w:eastAsia="en-GB"/>
        </w:rPr>
        <w:t xml:space="preserve">International Journal </w:t>
      </w:r>
      <w:r w:rsidR="00710215" w:rsidRPr="00E30432">
        <w:rPr>
          <w:b/>
          <w:bCs/>
          <w:color w:val="000000" w:themeColor="text1"/>
          <w:sz w:val="32"/>
          <w:szCs w:val="32"/>
          <w:lang w:eastAsia="en-GB"/>
        </w:rPr>
        <w:t>of</w:t>
      </w:r>
      <w:r w:rsidR="00E30432" w:rsidRPr="00E30432">
        <w:rPr>
          <w:b/>
          <w:bCs/>
          <w:color w:val="000000" w:themeColor="text1"/>
          <w:sz w:val="32"/>
          <w:szCs w:val="32"/>
          <w:lang w:eastAsia="en-GB"/>
        </w:rPr>
        <w:t xml:space="preserve"> Life Cycle Assessment </w:t>
      </w:r>
    </w:p>
    <w:p w14:paraId="2B17B251" w14:textId="2E7748BE" w:rsidR="00E30432" w:rsidRPr="00FA3E18" w:rsidRDefault="00E30432" w:rsidP="00E30432">
      <w:pPr>
        <w:spacing w:before="0" w:after="0"/>
        <w:ind w:left="708"/>
        <w:jc w:val="center"/>
        <w:rPr>
          <w:b/>
          <w:bCs/>
          <w:color w:val="000000" w:themeColor="text1"/>
          <w:sz w:val="24"/>
          <w:szCs w:val="24"/>
          <w:lang w:eastAsia="en-GB"/>
        </w:rPr>
      </w:pPr>
      <w:r w:rsidRPr="00FA3E18">
        <w:rPr>
          <w:b/>
          <w:bCs/>
          <w:color w:val="000000" w:themeColor="text1"/>
          <w:sz w:val="24"/>
          <w:szCs w:val="24"/>
          <w:lang w:eastAsia="en-GB"/>
        </w:rPr>
        <w:t xml:space="preserve">Ex-ante Life Cycle Assessment of FineFuture Flotation Technology: Case Study of Grecian Magnesite </w:t>
      </w:r>
    </w:p>
    <w:p w14:paraId="4720A8B0" w14:textId="77777777" w:rsidR="00E30432" w:rsidRPr="005A733B" w:rsidRDefault="00E30432" w:rsidP="00E30432">
      <w:pPr>
        <w:spacing w:before="0" w:after="0"/>
        <w:jc w:val="center"/>
        <w:rPr>
          <w:color w:val="000000" w:themeColor="text1"/>
          <w:lang w:val="it-IT" w:eastAsia="en-GB"/>
        </w:rPr>
      </w:pPr>
      <w:r w:rsidRPr="005A733B">
        <w:rPr>
          <w:color w:val="000000" w:themeColor="text1"/>
          <w:lang w:val="it-IT" w:eastAsia="en-GB"/>
        </w:rPr>
        <w:t>Hazem Eltohamy</w:t>
      </w:r>
      <w:r w:rsidRPr="00BF6C10">
        <w:rPr>
          <w:color w:val="000000" w:themeColor="text1"/>
          <w:vertAlign w:val="superscript"/>
          <w:lang w:val="it-IT" w:eastAsia="en-GB"/>
        </w:rPr>
        <w:t>1</w:t>
      </w:r>
      <w:r w:rsidRPr="005A733B">
        <w:rPr>
          <w:color w:val="000000" w:themeColor="text1"/>
          <w:lang w:val="it-IT" w:eastAsia="en-GB"/>
        </w:rPr>
        <w:t>, Giuseppe Cecere</w:t>
      </w:r>
      <w:r w:rsidRPr="00BF6C10">
        <w:rPr>
          <w:color w:val="000000" w:themeColor="text1"/>
          <w:vertAlign w:val="superscript"/>
          <w:lang w:val="it-IT" w:eastAsia="en-GB"/>
        </w:rPr>
        <w:t>1</w:t>
      </w:r>
      <w:r w:rsidRPr="005A733B">
        <w:rPr>
          <w:color w:val="000000" w:themeColor="text1"/>
          <w:lang w:val="it-IT" w:eastAsia="en-GB"/>
        </w:rPr>
        <w:t>, Lucia Rigamonti</w:t>
      </w:r>
      <w:r w:rsidRPr="00BF6C10">
        <w:rPr>
          <w:color w:val="000000" w:themeColor="text1"/>
          <w:vertAlign w:val="superscript"/>
          <w:lang w:val="it-IT" w:eastAsia="en-GB"/>
        </w:rPr>
        <w:t>1*</w:t>
      </w:r>
    </w:p>
    <w:p w14:paraId="41043CB9" w14:textId="77777777" w:rsidR="002E3582" w:rsidRPr="002E3582" w:rsidRDefault="00E30432" w:rsidP="00E30432">
      <w:pPr>
        <w:spacing w:before="0" w:after="0"/>
        <w:jc w:val="center"/>
        <w:rPr>
          <w:color w:val="000000" w:themeColor="text1"/>
          <w:lang w:val="en-US" w:eastAsia="en-GB"/>
        </w:rPr>
      </w:pPr>
      <w:r w:rsidRPr="002E3582">
        <w:rPr>
          <w:color w:val="000000" w:themeColor="text1"/>
          <w:vertAlign w:val="superscript"/>
          <w:lang w:val="en-US" w:eastAsia="en-GB"/>
        </w:rPr>
        <w:t xml:space="preserve">1 </w:t>
      </w:r>
      <w:r w:rsidRPr="002E3582">
        <w:rPr>
          <w:color w:val="000000" w:themeColor="text1"/>
          <w:lang w:val="en-US" w:eastAsia="en-GB"/>
        </w:rPr>
        <w:t>D</w:t>
      </w:r>
      <w:r w:rsidR="002E3582" w:rsidRPr="002E3582">
        <w:rPr>
          <w:color w:val="000000" w:themeColor="text1"/>
          <w:lang w:val="en-US" w:eastAsia="en-GB"/>
        </w:rPr>
        <w:t>epartment of Civil and Environmental Engineering</w:t>
      </w:r>
      <w:r w:rsidRPr="002E3582">
        <w:rPr>
          <w:color w:val="000000" w:themeColor="text1"/>
          <w:lang w:val="en-US" w:eastAsia="en-GB"/>
        </w:rPr>
        <w:t xml:space="preserve">, Politecnico di Milano, </w:t>
      </w:r>
    </w:p>
    <w:p w14:paraId="4AF44AEB" w14:textId="351D52F4" w:rsidR="00E30432" w:rsidRPr="00BF6C10" w:rsidRDefault="00E30432" w:rsidP="00E30432">
      <w:pPr>
        <w:spacing w:before="0" w:after="0"/>
        <w:jc w:val="center"/>
        <w:rPr>
          <w:color w:val="000000" w:themeColor="text1"/>
          <w:lang w:val="it-IT" w:eastAsia="en-GB"/>
        </w:rPr>
      </w:pPr>
      <w:r w:rsidRPr="00BF6C10">
        <w:rPr>
          <w:color w:val="000000" w:themeColor="text1"/>
          <w:lang w:val="it-IT" w:eastAsia="en-GB"/>
        </w:rPr>
        <w:t>Piazza Leonardo da Vinci 32, 20133 Milano, Italy</w:t>
      </w:r>
    </w:p>
    <w:p w14:paraId="18EAF131" w14:textId="77777777" w:rsidR="00E30432" w:rsidRPr="00BF6C10" w:rsidRDefault="00E30432" w:rsidP="00E30432">
      <w:pPr>
        <w:spacing w:before="0" w:after="0"/>
        <w:jc w:val="center"/>
        <w:rPr>
          <w:lang w:val="en-US" w:eastAsia="en-GB"/>
        </w:rPr>
      </w:pPr>
      <w:r w:rsidRPr="00C91D69">
        <w:rPr>
          <w:lang w:val="en-US" w:eastAsia="en-GB"/>
        </w:rPr>
        <w:t>* Corresponding author. E-mail address:</w:t>
      </w:r>
      <w:r>
        <w:rPr>
          <w:lang w:val="en-US" w:eastAsia="en-GB"/>
        </w:rPr>
        <w:t xml:space="preserve"> </w:t>
      </w:r>
      <w:hyperlink r:id="rId7" w:history="1">
        <w:r w:rsidRPr="00BF6C10">
          <w:rPr>
            <w:lang w:eastAsia="en-GB"/>
          </w:rPr>
          <w:t>lucia.rigamonti@polimi.it</w:t>
        </w:r>
      </w:hyperlink>
      <w:r>
        <w:rPr>
          <w:lang w:val="en-US" w:eastAsia="en-GB"/>
        </w:rPr>
        <w:t xml:space="preserve"> </w:t>
      </w:r>
    </w:p>
    <w:p w14:paraId="6AB6B58A" w14:textId="327F821D" w:rsidR="00392003" w:rsidRPr="002E3582" w:rsidRDefault="00747EFB">
      <w:pPr>
        <w:rPr>
          <w:b/>
          <w:bCs/>
          <w:sz w:val="24"/>
          <w:szCs w:val="24"/>
          <w:u w:val="single"/>
          <w:lang w:val="en-US"/>
        </w:rPr>
      </w:pPr>
      <w:r w:rsidRPr="002E3582">
        <w:rPr>
          <w:b/>
          <w:bCs/>
          <w:sz w:val="24"/>
          <w:szCs w:val="24"/>
          <w:u w:val="single"/>
          <w:lang w:val="en-US"/>
        </w:rPr>
        <w:t>Supplementary Materials</w:t>
      </w:r>
    </w:p>
    <w:p w14:paraId="6250C088" w14:textId="1D07F517" w:rsidR="00747EFB" w:rsidRPr="00AD3C1B" w:rsidRDefault="006C6EDB" w:rsidP="002E3582">
      <w:pPr>
        <w:pStyle w:val="Heading1"/>
        <w:spacing w:line="276" w:lineRule="auto"/>
        <w:rPr>
          <w:b/>
          <w:bCs/>
          <w:sz w:val="24"/>
          <w:szCs w:val="24"/>
        </w:rPr>
      </w:pPr>
      <w:r w:rsidRPr="00AD3C1B">
        <w:rPr>
          <w:b/>
          <w:bCs/>
          <w:sz w:val="24"/>
          <w:szCs w:val="24"/>
        </w:rPr>
        <w:t>1</w:t>
      </w:r>
      <w:r w:rsidR="00AD3C1B">
        <w:rPr>
          <w:b/>
          <w:bCs/>
          <w:sz w:val="24"/>
          <w:szCs w:val="24"/>
        </w:rPr>
        <w:t>.</w:t>
      </w:r>
      <w:r w:rsidRPr="00AD3C1B">
        <w:rPr>
          <w:b/>
          <w:bCs/>
          <w:sz w:val="24"/>
          <w:szCs w:val="24"/>
        </w:rPr>
        <w:t xml:space="preserve"> </w:t>
      </w:r>
      <w:r w:rsidR="00947010" w:rsidRPr="00AD3C1B">
        <w:rPr>
          <w:b/>
          <w:bCs/>
          <w:sz w:val="24"/>
          <w:szCs w:val="24"/>
        </w:rPr>
        <w:t>A</w:t>
      </w:r>
      <w:r w:rsidR="00FB560D" w:rsidRPr="00AD3C1B">
        <w:rPr>
          <w:b/>
          <w:bCs/>
          <w:sz w:val="24"/>
          <w:szCs w:val="24"/>
        </w:rPr>
        <w:t>llocation Principle</w:t>
      </w:r>
    </w:p>
    <w:p w14:paraId="1F49011E" w14:textId="1C93B1A3" w:rsidR="00AC5142" w:rsidRPr="00CD6486" w:rsidRDefault="00AC5142" w:rsidP="002E3582">
      <w:pPr>
        <w:spacing w:line="276" w:lineRule="auto"/>
      </w:pPr>
      <w:r w:rsidRPr="00CD6486">
        <w:t>The idea was assigning physical allocation factors to unit processes based on their role in fulfilling each function based on some assumptions. It was assumed that the function of waste treatment ends when the material reaches the End of Waste (</w:t>
      </w:r>
      <w:proofErr w:type="spellStart"/>
      <w:r w:rsidRPr="00CD6486">
        <w:t>EoW</w:t>
      </w:r>
      <w:proofErr w:type="spellEnd"/>
      <w:r w:rsidRPr="00CD6486">
        <w:t>) state which happens after drying. Practically</w:t>
      </w:r>
      <w:r w:rsidR="002E3582">
        <w:t>,</w:t>
      </w:r>
      <w:r w:rsidRPr="00CD6486">
        <w:t xml:space="preserve"> after drying</w:t>
      </w:r>
      <w:r w:rsidR="002E3582">
        <w:t>,</w:t>
      </w:r>
      <w:r w:rsidRPr="00CD6486">
        <w:t xml:space="preserve"> the concentrate coming from F</w:t>
      </w:r>
      <w:r w:rsidR="002E3582">
        <w:t>ine</w:t>
      </w:r>
      <w:r w:rsidRPr="00CD6486">
        <w:t>F</w:t>
      </w:r>
      <w:r w:rsidR="002E3582">
        <w:t>uture (FF) flotation</w:t>
      </w:r>
      <w:r w:rsidRPr="00CD6486">
        <w:t xml:space="preserve"> is already a high-quality magnesite concentrate </w:t>
      </w:r>
      <w:r>
        <w:t xml:space="preserve">that </w:t>
      </w:r>
      <w:r w:rsidRPr="00CD6486">
        <w:t>cannot be labelled as waste anymore. On the other hand, the two following phases of briquetting and calcination are only needed to produce magnesia. Therefore, all the inventory of briquetting and calcination were allocated to the secondary function (</w:t>
      </w:r>
      <w:proofErr w:type="gramStart"/>
      <w:r w:rsidRPr="00CD6486">
        <w:t>i.e.</w:t>
      </w:r>
      <w:proofErr w:type="gramEnd"/>
      <w:r w:rsidRPr="00CD6486">
        <w:t xml:space="preserve"> production of magnesia)</w:t>
      </w:r>
      <w:r>
        <w:t>.</w:t>
      </w:r>
      <w:r w:rsidR="002E3582">
        <w:t xml:space="preserve"> </w:t>
      </w:r>
      <w:r w:rsidRPr="00CD6486">
        <w:t>To allocate the inventory of previous units to briquetting, pure magnesite content mass was utilized to calculate the allocation factors instead of using the total mass of material</w:t>
      </w:r>
      <w:r>
        <w:t xml:space="preserve"> (Figure 1)</w:t>
      </w:r>
      <w:r w:rsidR="002E3582">
        <w:t>.</w:t>
      </w:r>
      <w:r>
        <w:t xml:space="preserve"> </w:t>
      </w:r>
      <w:r w:rsidRPr="00CD6486">
        <w:t xml:space="preserve">This way, the allocation factors </w:t>
      </w:r>
      <w:proofErr w:type="gramStart"/>
      <w:r w:rsidRPr="00CD6486">
        <w:t>take into account</w:t>
      </w:r>
      <w:proofErr w:type="gramEnd"/>
      <w:r w:rsidRPr="00CD6486">
        <w:t xml:space="preserve"> the benefits of FF flotation unit upgrade. </w:t>
      </w:r>
    </w:p>
    <w:p w14:paraId="4EBC8C14" w14:textId="77777777" w:rsidR="00AC5142" w:rsidRDefault="00AC5142" w:rsidP="00AC5142">
      <w:pPr>
        <w:keepNext/>
      </w:pPr>
      <w:r>
        <w:rPr>
          <w:noProof/>
        </w:rPr>
        <w:drawing>
          <wp:inline distT="0" distB="0" distL="0" distR="0" wp14:anchorId="0FAB1EA7" wp14:editId="654E0E44">
            <wp:extent cx="5129603" cy="2897505"/>
            <wp:effectExtent l="0" t="0" r="0" b="0"/>
            <wp:docPr id="88" name="Picture 8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Graphical user interface&#10;&#10;Description automatically generated with medium confidence"/>
                    <pic:cNvPicPr/>
                  </pic:nvPicPr>
                  <pic:blipFill>
                    <a:blip r:embed="rId8"/>
                    <a:stretch>
                      <a:fillRect/>
                    </a:stretch>
                  </pic:blipFill>
                  <pic:spPr>
                    <a:xfrm>
                      <a:off x="0" y="0"/>
                      <a:ext cx="5130548" cy="2898039"/>
                    </a:xfrm>
                    <a:prstGeom prst="rect">
                      <a:avLst/>
                    </a:prstGeom>
                  </pic:spPr>
                </pic:pic>
              </a:graphicData>
            </a:graphic>
          </wp:inline>
        </w:drawing>
      </w:r>
    </w:p>
    <w:p w14:paraId="3256AD3D" w14:textId="232809D9" w:rsidR="00AC5142" w:rsidRDefault="00243371" w:rsidP="00243371">
      <w:pPr>
        <w:pStyle w:val="Caption"/>
        <w:rPr>
          <w:i w:val="0"/>
          <w:iCs w:val="0"/>
          <w:sz w:val="20"/>
          <w:szCs w:val="20"/>
        </w:rPr>
      </w:pPr>
      <w:bookmarkStart w:id="0" w:name="_Toc115273180"/>
      <w:r w:rsidRPr="00243371">
        <w:rPr>
          <w:b/>
          <w:bCs/>
          <w:i w:val="0"/>
          <w:iCs w:val="0"/>
          <w:sz w:val="20"/>
          <w:szCs w:val="20"/>
        </w:rPr>
        <w:t>Fig</w:t>
      </w:r>
      <w:r>
        <w:rPr>
          <w:b/>
          <w:bCs/>
          <w:i w:val="0"/>
          <w:iCs w:val="0"/>
          <w:sz w:val="20"/>
          <w:szCs w:val="20"/>
        </w:rPr>
        <w:t xml:space="preserve"> </w:t>
      </w:r>
      <w:r w:rsidRPr="00243371">
        <w:rPr>
          <w:b/>
          <w:bCs/>
          <w:i w:val="0"/>
          <w:iCs w:val="0"/>
          <w:sz w:val="20"/>
          <w:szCs w:val="20"/>
        </w:rPr>
        <w:t>1</w:t>
      </w:r>
      <w:r w:rsidR="00AC5142" w:rsidRPr="00243371">
        <w:rPr>
          <w:i w:val="0"/>
          <w:iCs w:val="0"/>
          <w:sz w:val="20"/>
          <w:szCs w:val="20"/>
        </w:rPr>
        <w:t xml:space="preserve"> Assigning allocation factors</w:t>
      </w:r>
      <w:bookmarkEnd w:id="0"/>
    </w:p>
    <w:p w14:paraId="520E8A1F" w14:textId="77777777" w:rsidR="00243371" w:rsidRPr="00243371" w:rsidRDefault="00243371" w:rsidP="00243371">
      <w:pPr>
        <w:rPr>
          <w:highlight w:val="yellow"/>
          <w:lang w:val="en-US"/>
        </w:rPr>
      </w:pPr>
    </w:p>
    <w:p w14:paraId="4240CC0F" w14:textId="0A4F023A" w:rsidR="00AC5142" w:rsidRPr="00C45808" w:rsidRDefault="00AC5142" w:rsidP="002E3582">
      <w:pPr>
        <w:spacing w:line="276" w:lineRule="auto"/>
      </w:pPr>
      <w:r w:rsidRPr="00C45808">
        <w:lastRenderedPageBreak/>
        <w:t>The mass of concentrate after drying is around 0.58 tonnes / tonne of input &lt;4mm fines to the system. The MgCO</w:t>
      </w:r>
      <w:r w:rsidRPr="0036754F">
        <w:rPr>
          <w:vertAlign w:val="subscript"/>
        </w:rPr>
        <w:t>3</w:t>
      </w:r>
      <w:r w:rsidRPr="00C45808">
        <w:t xml:space="preserve"> concentration in dried concentrate is 90% so the mass of pure magnesite is 0.522 tonnes. When the same calculation is applied to the 1 tonne input of fines before wet milling (MgCO</w:t>
      </w:r>
      <w:r w:rsidRPr="0036754F">
        <w:rPr>
          <w:vertAlign w:val="subscript"/>
        </w:rPr>
        <w:t>3</w:t>
      </w:r>
      <w:r w:rsidRPr="00C45808">
        <w:t xml:space="preserve"> = 78.9%), 0.79 tonne of pure magnesite is obtained.</w:t>
      </w:r>
      <w:r>
        <w:t xml:space="preserve"> The allocation factor for the treatment function was calculated mathematically by dividing 0.79</w:t>
      </w:r>
      <w:proofErr w:type="gramStart"/>
      <w:r>
        <w:t>/(</w:t>
      </w:r>
      <w:proofErr w:type="gramEnd"/>
      <w:r>
        <w:t xml:space="preserve">0.79+0.522). </w:t>
      </w:r>
      <w:r w:rsidRPr="00C45808">
        <w:t xml:space="preserve">Based on that, </w:t>
      </w:r>
      <w:r>
        <w:t>t</w:t>
      </w:r>
      <w:r w:rsidRPr="00C45808">
        <w:t xml:space="preserve">he final allocation factors are </w:t>
      </w:r>
      <w:r>
        <w:t>shown</w:t>
      </w:r>
      <w:r w:rsidRPr="00C45808">
        <w:t xml:space="preserve"> in </w:t>
      </w:r>
      <w:r w:rsidR="00E565CA">
        <w:t>Table 1</w:t>
      </w:r>
      <w:r w:rsidRPr="00C45808">
        <w:t xml:space="preserve"> assuming that the &lt;4mm fines flow represents the functional unit hence the first function of the system while the rest is allocated to the secondary function (</w:t>
      </w:r>
      <w:proofErr w:type="gramStart"/>
      <w:r w:rsidRPr="00C45808">
        <w:t>i.e.</w:t>
      </w:r>
      <w:proofErr w:type="gramEnd"/>
      <w:r w:rsidRPr="00C45808">
        <w:t xml:space="preserve"> production of magnesia).</w:t>
      </w:r>
    </w:p>
    <w:p w14:paraId="4AE13F8E" w14:textId="2041D4DC" w:rsidR="00AC5142" w:rsidRPr="00243371" w:rsidRDefault="00243371" w:rsidP="00AC5142">
      <w:pPr>
        <w:pStyle w:val="Caption"/>
        <w:keepNext/>
        <w:rPr>
          <w:i w:val="0"/>
          <w:iCs w:val="0"/>
        </w:rPr>
      </w:pPr>
      <w:bookmarkStart w:id="1" w:name="_Toc115274206"/>
      <w:r w:rsidRPr="00243371">
        <w:rPr>
          <w:b/>
          <w:bCs/>
          <w:i w:val="0"/>
          <w:iCs w:val="0"/>
        </w:rPr>
        <w:t>Table 1</w:t>
      </w:r>
      <w:r w:rsidR="00AC5142" w:rsidRPr="00243371">
        <w:rPr>
          <w:i w:val="0"/>
          <w:iCs w:val="0"/>
        </w:rPr>
        <w:t xml:space="preserve"> Allocation factors</w:t>
      </w:r>
      <w:bookmarkEnd w:id="1"/>
    </w:p>
    <w:tbl>
      <w:tblPr>
        <w:tblStyle w:val="GridTable5Dark-Accent3"/>
        <w:tblW w:w="0" w:type="auto"/>
        <w:tblLook w:val="04A0" w:firstRow="1" w:lastRow="0" w:firstColumn="1" w:lastColumn="0" w:noHBand="0" w:noVBand="1"/>
      </w:tblPr>
      <w:tblGrid>
        <w:gridCol w:w="2831"/>
        <w:gridCol w:w="2831"/>
        <w:gridCol w:w="2831"/>
      </w:tblGrid>
      <w:tr w:rsidR="00AC5142" w:rsidRPr="00F95B39" w14:paraId="28F4D7AB" w14:textId="77777777" w:rsidTr="00924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3E4FF7D6" w14:textId="77777777" w:rsidR="00AC5142" w:rsidRPr="00F95B39" w:rsidRDefault="00AC5142" w:rsidP="002E3582">
            <w:pPr>
              <w:spacing w:line="276" w:lineRule="auto"/>
              <w:jc w:val="center"/>
              <w:rPr>
                <w:sz w:val="18"/>
                <w:szCs w:val="18"/>
              </w:rPr>
            </w:pPr>
            <w:r w:rsidRPr="00F95B39">
              <w:rPr>
                <w:sz w:val="18"/>
                <w:szCs w:val="18"/>
              </w:rPr>
              <w:t>Unit process</w:t>
            </w:r>
          </w:p>
        </w:tc>
        <w:tc>
          <w:tcPr>
            <w:tcW w:w="2831" w:type="dxa"/>
            <w:vAlign w:val="center"/>
          </w:tcPr>
          <w:p w14:paraId="1CE3B100" w14:textId="77777777" w:rsidR="00AC5142" w:rsidRPr="00F95B39" w:rsidRDefault="00AC5142" w:rsidP="002E3582">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F95B39">
              <w:rPr>
                <w:sz w:val="18"/>
                <w:szCs w:val="18"/>
              </w:rPr>
              <w:t>Function 1 (Waste treatment)</w:t>
            </w:r>
          </w:p>
        </w:tc>
        <w:tc>
          <w:tcPr>
            <w:tcW w:w="2831" w:type="dxa"/>
            <w:vAlign w:val="center"/>
          </w:tcPr>
          <w:p w14:paraId="660A01D3" w14:textId="77777777" w:rsidR="00AC5142" w:rsidRPr="00F95B39" w:rsidRDefault="00AC5142" w:rsidP="002E3582">
            <w:pPr>
              <w:spacing w:line="276"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F95B39">
              <w:rPr>
                <w:sz w:val="18"/>
                <w:szCs w:val="18"/>
              </w:rPr>
              <w:t>Function 2 (Magnesia production)</w:t>
            </w:r>
          </w:p>
        </w:tc>
      </w:tr>
      <w:tr w:rsidR="00AC5142" w:rsidRPr="00F95B39" w14:paraId="1114B258" w14:textId="77777777" w:rsidTr="00924A1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540270B2" w14:textId="77777777" w:rsidR="00AC5142" w:rsidRPr="00F95B39" w:rsidRDefault="00AC5142" w:rsidP="002E3582">
            <w:pPr>
              <w:spacing w:line="276" w:lineRule="auto"/>
              <w:jc w:val="center"/>
              <w:rPr>
                <w:sz w:val="18"/>
                <w:szCs w:val="18"/>
              </w:rPr>
            </w:pPr>
            <w:r w:rsidRPr="00F95B39">
              <w:rPr>
                <w:sz w:val="18"/>
                <w:szCs w:val="18"/>
              </w:rPr>
              <w:t>Transportation from Beneficiation to Temporary Stockpile</w:t>
            </w:r>
          </w:p>
        </w:tc>
        <w:tc>
          <w:tcPr>
            <w:tcW w:w="2831" w:type="dxa"/>
            <w:vAlign w:val="center"/>
          </w:tcPr>
          <w:p w14:paraId="7CAA31A1"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60%</w:t>
            </w:r>
          </w:p>
        </w:tc>
        <w:tc>
          <w:tcPr>
            <w:tcW w:w="2831" w:type="dxa"/>
            <w:vAlign w:val="center"/>
          </w:tcPr>
          <w:p w14:paraId="283EECF1"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40%</w:t>
            </w:r>
          </w:p>
        </w:tc>
      </w:tr>
      <w:tr w:rsidR="00AC5142" w:rsidRPr="00F95B39" w14:paraId="081C382D" w14:textId="77777777" w:rsidTr="00924A16">
        <w:tc>
          <w:tcPr>
            <w:cnfStyle w:val="001000000000" w:firstRow="0" w:lastRow="0" w:firstColumn="1" w:lastColumn="0" w:oddVBand="0" w:evenVBand="0" w:oddHBand="0" w:evenHBand="0" w:firstRowFirstColumn="0" w:firstRowLastColumn="0" w:lastRowFirstColumn="0" w:lastRowLastColumn="0"/>
            <w:tcW w:w="2831" w:type="dxa"/>
            <w:vAlign w:val="center"/>
          </w:tcPr>
          <w:p w14:paraId="620A96CF" w14:textId="77777777" w:rsidR="00AC5142" w:rsidRPr="00F95B39" w:rsidRDefault="00AC5142" w:rsidP="002E3582">
            <w:pPr>
              <w:spacing w:line="276" w:lineRule="auto"/>
              <w:jc w:val="center"/>
              <w:rPr>
                <w:sz w:val="18"/>
                <w:szCs w:val="18"/>
              </w:rPr>
            </w:pPr>
            <w:r w:rsidRPr="00F95B39">
              <w:rPr>
                <w:sz w:val="18"/>
                <w:szCs w:val="18"/>
              </w:rPr>
              <w:t>Wet milling</w:t>
            </w:r>
          </w:p>
        </w:tc>
        <w:tc>
          <w:tcPr>
            <w:tcW w:w="2831" w:type="dxa"/>
            <w:vAlign w:val="center"/>
          </w:tcPr>
          <w:p w14:paraId="4B486FEB"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60%</w:t>
            </w:r>
          </w:p>
        </w:tc>
        <w:tc>
          <w:tcPr>
            <w:tcW w:w="2831" w:type="dxa"/>
            <w:vAlign w:val="center"/>
          </w:tcPr>
          <w:p w14:paraId="34FA79B7"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40%</w:t>
            </w:r>
          </w:p>
        </w:tc>
      </w:tr>
      <w:tr w:rsidR="00AC5142" w:rsidRPr="00F95B39" w14:paraId="481B6525" w14:textId="77777777" w:rsidTr="0092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3DA3CFE5" w14:textId="77777777" w:rsidR="00AC5142" w:rsidRPr="00F95B39" w:rsidRDefault="00AC5142" w:rsidP="002E3582">
            <w:pPr>
              <w:spacing w:line="276" w:lineRule="auto"/>
              <w:jc w:val="center"/>
              <w:rPr>
                <w:sz w:val="18"/>
                <w:szCs w:val="18"/>
              </w:rPr>
            </w:pPr>
            <w:r w:rsidRPr="00F95B39">
              <w:rPr>
                <w:sz w:val="18"/>
                <w:szCs w:val="18"/>
              </w:rPr>
              <w:t>FF flotation</w:t>
            </w:r>
          </w:p>
        </w:tc>
        <w:tc>
          <w:tcPr>
            <w:tcW w:w="2831" w:type="dxa"/>
            <w:vAlign w:val="center"/>
          </w:tcPr>
          <w:p w14:paraId="506B4AD9"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60%</w:t>
            </w:r>
          </w:p>
        </w:tc>
        <w:tc>
          <w:tcPr>
            <w:tcW w:w="2831" w:type="dxa"/>
            <w:vAlign w:val="center"/>
          </w:tcPr>
          <w:p w14:paraId="3F234BB0"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40%</w:t>
            </w:r>
          </w:p>
        </w:tc>
      </w:tr>
      <w:tr w:rsidR="00AC5142" w:rsidRPr="00F95B39" w14:paraId="681D8F7C" w14:textId="77777777" w:rsidTr="00924A16">
        <w:tc>
          <w:tcPr>
            <w:cnfStyle w:val="001000000000" w:firstRow="0" w:lastRow="0" w:firstColumn="1" w:lastColumn="0" w:oddVBand="0" w:evenVBand="0" w:oddHBand="0" w:evenHBand="0" w:firstRowFirstColumn="0" w:firstRowLastColumn="0" w:lastRowFirstColumn="0" w:lastRowLastColumn="0"/>
            <w:tcW w:w="2831" w:type="dxa"/>
            <w:vAlign w:val="center"/>
          </w:tcPr>
          <w:p w14:paraId="5E041DD9" w14:textId="77777777" w:rsidR="00AC5142" w:rsidRPr="00F95B39" w:rsidRDefault="00AC5142" w:rsidP="002E3582">
            <w:pPr>
              <w:spacing w:line="276" w:lineRule="auto"/>
              <w:jc w:val="center"/>
              <w:rPr>
                <w:sz w:val="18"/>
                <w:szCs w:val="18"/>
              </w:rPr>
            </w:pPr>
            <w:r w:rsidRPr="00F95B39">
              <w:rPr>
                <w:sz w:val="18"/>
                <w:szCs w:val="18"/>
              </w:rPr>
              <w:t>Dewatering</w:t>
            </w:r>
          </w:p>
        </w:tc>
        <w:tc>
          <w:tcPr>
            <w:tcW w:w="2831" w:type="dxa"/>
            <w:vAlign w:val="center"/>
          </w:tcPr>
          <w:p w14:paraId="5EF9ECC4"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60%</w:t>
            </w:r>
          </w:p>
        </w:tc>
        <w:tc>
          <w:tcPr>
            <w:tcW w:w="2831" w:type="dxa"/>
            <w:vAlign w:val="center"/>
          </w:tcPr>
          <w:p w14:paraId="34FCFA5D"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40%</w:t>
            </w:r>
          </w:p>
        </w:tc>
      </w:tr>
      <w:tr w:rsidR="00AC5142" w:rsidRPr="00F95B39" w14:paraId="1C55728C" w14:textId="77777777" w:rsidTr="0092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51166FBF" w14:textId="77777777" w:rsidR="00AC5142" w:rsidRPr="00F95B39" w:rsidRDefault="00AC5142" w:rsidP="002E3582">
            <w:pPr>
              <w:spacing w:line="276" w:lineRule="auto"/>
              <w:jc w:val="center"/>
              <w:rPr>
                <w:sz w:val="18"/>
                <w:szCs w:val="18"/>
              </w:rPr>
            </w:pPr>
            <w:r w:rsidRPr="00F95B39">
              <w:rPr>
                <w:sz w:val="18"/>
                <w:szCs w:val="18"/>
              </w:rPr>
              <w:t>Drying</w:t>
            </w:r>
          </w:p>
        </w:tc>
        <w:tc>
          <w:tcPr>
            <w:tcW w:w="2831" w:type="dxa"/>
            <w:vAlign w:val="center"/>
          </w:tcPr>
          <w:p w14:paraId="64C9DB36"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60%</w:t>
            </w:r>
          </w:p>
        </w:tc>
        <w:tc>
          <w:tcPr>
            <w:tcW w:w="2831" w:type="dxa"/>
            <w:vAlign w:val="center"/>
          </w:tcPr>
          <w:p w14:paraId="2EEB84E1"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40%</w:t>
            </w:r>
          </w:p>
        </w:tc>
      </w:tr>
      <w:tr w:rsidR="00AC5142" w:rsidRPr="00F95B39" w14:paraId="73CF38CC" w14:textId="77777777" w:rsidTr="00924A16">
        <w:tc>
          <w:tcPr>
            <w:cnfStyle w:val="001000000000" w:firstRow="0" w:lastRow="0" w:firstColumn="1" w:lastColumn="0" w:oddVBand="0" w:evenVBand="0" w:oddHBand="0" w:evenHBand="0" w:firstRowFirstColumn="0" w:firstRowLastColumn="0" w:lastRowFirstColumn="0" w:lastRowLastColumn="0"/>
            <w:tcW w:w="2831" w:type="dxa"/>
            <w:vAlign w:val="center"/>
          </w:tcPr>
          <w:p w14:paraId="1518314A" w14:textId="77777777" w:rsidR="00AC5142" w:rsidRPr="00F95B39" w:rsidRDefault="00AC5142" w:rsidP="002E3582">
            <w:pPr>
              <w:spacing w:line="276" w:lineRule="auto"/>
              <w:jc w:val="center"/>
              <w:rPr>
                <w:sz w:val="18"/>
                <w:szCs w:val="18"/>
              </w:rPr>
            </w:pPr>
            <w:r w:rsidRPr="00F95B39">
              <w:rPr>
                <w:sz w:val="18"/>
                <w:szCs w:val="18"/>
              </w:rPr>
              <w:t>Briquetting</w:t>
            </w:r>
          </w:p>
        </w:tc>
        <w:tc>
          <w:tcPr>
            <w:tcW w:w="2831" w:type="dxa"/>
            <w:vAlign w:val="center"/>
          </w:tcPr>
          <w:p w14:paraId="5C27A1D9"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0%</w:t>
            </w:r>
          </w:p>
        </w:tc>
        <w:tc>
          <w:tcPr>
            <w:tcW w:w="2831" w:type="dxa"/>
            <w:vAlign w:val="center"/>
          </w:tcPr>
          <w:p w14:paraId="7778E3FC" w14:textId="77777777" w:rsidR="00AC5142" w:rsidRPr="00F95B39" w:rsidRDefault="00AC5142" w:rsidP="002E3582">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F95B39">
              <w:rPr>
                <w:sz w:val="18"/>
                <w:szCs w:val="18"/>
              </w:rPr>
              <w:t>100%</w:t>
            </w:r>
          </w:p>
        </w:tc>
      </w:tr>
      <w:tr w:rsidR="00AC5142" w:rsidRPr="00F95B39" w14:paraId="0A663FD2" w14:textId="77777777" w:rsidTr="00924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6FC2ECDB" w14:textId="77777777" w:rsidR="00AC5142" w:rsidRPr="00F95B39" w:rsidRDefault="00AC5142" w:rsidP="002E3582">
            <w:pPr>
              <w:spacing w:line="276" w:lineRule="auto"/>
              <w:jc w:val="center"/>
              <w:rPr>
                <w:sz w:val="18"/>
                <w:szCs w:val="18"/>
              </w:rPr>
            </w:pPr>
            <w:r w:rsidRPr="00F95B39">
              <w:rPr>
                <w:sz w:val="18"/>
                <w:szCs w:val="18"/>
              </w:rPr>
              <w:t>Calcination</w:t>
            </w:r>
          </w:p>
        </w:tc>
        <w:tc>
          <w:tcPr>
            <w:tcW w:w="2831" w:type="dxa"/>
            <w:vAlign w:val="center"/>
          </w:tcPr>
          <w:p w14:paraId="24058C6A"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0%</w:t>
            </w:r>
          </w:p>
        </w:tc>
        <w:tc>
          <w:tcPr>
            <w:tcW w:w="2831" w:type="dxa"/>
            <w:vAlign w:val="center"/>
          </w:tcPr>
          <w:p w14:paraId="03E885EB" w14:textId="77777777" w:rsidR="00AC5142" w:rsidRPr="00F95B39" w:rsidRDefault="00AC5142" w:rsidP="002E3582">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F95B39">
              <w:rPr>
                <w:sz w:val="18"/>
                <w:szCs w:val="18"/>
              </w:rPr>
              <w:t>100%</w:t>
            </w:r>
          </w:p>
        </w:tc>
      </w:tr>
    </w:tbl>
    <w:p w14:paraId="38B0C79E" w14:textId="52695D48" w:rsidR="00E908E2" w:rsidRPr="00AD3C1B" w:rsidRDefault="006C6EDB" w:rsidP="007A712F">
      <w:pPr>
        <w:pStyle w:val="Heading1"/>
        <w:spacing w:line="276" w:lineRule="auto"/>
        <w:rPr>
          <w:b/>
          <w:bCs/>
          <w:sz w:val="24"/>
          <w:szCs w:val="24"/>
        </w:rPr>
      </w:pPr>
      <w:r w:rsidRPr="00AD3C1B">
        <w:rPr>
          <w:b/>
          <w:bCs/>
          <w:sz w:val="24"/>
          <w:szCs w:val="24"/>
        </w:rPr>
        <w:t>2</w:t>
      </w:r>
      <w:r w:rsidR="00AD3C1B">
        <w:rPr>
          <w:b/>
          <w:bCs/>
          <w:sz w:val="24"/>
          <w:szCs w:val="24"/>
        </w:rPr>
        <w:t>.</w:t>
      </w:r>
      <w:r w:rsidRPr="00AD3C1B">
        <w:rPr>
          <w:b/>
          <w:bCs/>
          <w:sz w:val="24"/>
          <w:szCs w:val="24"/>
        </w:rPr>
        <w:t xml:space="preserve"> </w:t>
      </w:r>
      <w:r w:rsidR="00E908E2" w:rsidRPr="00AD3C1B">
        <w:rPr>
          <w:b/>
          <w:bCs/>
          <w:sz w:val="24"/>
          <w:szCs w:val="24"/>
        </w:rPr>
        <w:t xml:space="preserve">Collector and Depressant </w:t>
      </w:r>
    </w:p>
    <w:p w14:paraId="70E6BA42" w14:textId="4E20EE99" w:rsidR="00E908E2" w:rsidRDefault="00E908E2" w:rsidP="007A712F">
      <w:pPr>
        <w:spacing w:line="276" w:lineRule="auto"/>
      </w:pPr>
      <w:r>
        <w:t>RESANOL A100 as a compound is not a single-chemical substance like the depressant (</w:t>
      </w:r>
      <w:proofErr w:type="gramStart"/>
      <w:r>
        <w:t>i.e.</w:t>
      </w:r>
      <w:proofErr w:type="gramEnd"/>
      <w:r>
        <w:t xml:space="preserve"> sodium hexametaphosphate), it is basically a mixture of various organic and inorganic chemicals. According to safety sheet of the product </w:t>
      </w:r>
      <w:r>
        <w:fldChar w:fldCharType="begin" w:fldLock="1"/>
      </w:r>
      <w:r>
        <w:instrText>ADDIN CSL_CITATION {"citationItems":[{"id":"ITEM-1","itemData":{"author":[{"dropping-particle":"","family":"Ekof mining and water solutions","given":"","non-dropping-particle":"","parse-names":false,"suffix":""}],"id":"ITEM-1","issue":"1907","issued":{"date-parts":[["2021"]]},"title":"Safety data sheet of RESANOL (r) A100","type":"article","volume":"49"},"uris":["http://www.mendeley.com/documents/?uuid=626fe9e3-275f-46eb-955e-fdc34ab4dfb5"]}],"mendeley":{"formattedCitation":"(Ekof mining and water solutions, 2021)","plainTextFormattedCitation":"(Ekof mining and water solutions, 2021)","previouslyFormattedCitation":"(Ekof mining and water solutions, 2021)"},"properties":{"noteIndex":0},"schema":"https://github.com/citation-style-language/schema/raw/master/csl-citation.json"}</w:instrText>
      </w:r>
      <w:r>
        <w:fldChar w:fldCharType="separate"/>
      </w:r>
      <w:r w:rsidRPr="00EA6DC9">
        <w:rPr>
          <w:noProof/>
        </w:rPr>
        <w:t>(Ekof mining and water solutions, 2021)</w:t>
      </w:r>
      <w:r>
        <w:fldChar w:fldCharType="end"/>
      </w:r>
      <w:r>
        <w:t>, it is composed of:</w:t>
      </w:r>
    </w:p>
    <w:p w14:paraId="5E846937" w14:textId="77777777" w:rsidR="00E908E2" w:rsidRDefault="00E908E2" w:rsidP="002E3582">
      <w:pPr>
        <w:spacing w:line="276" w:lineRule="auto"/>
      </w:pPr>
      <w:r>
        <w:t>-Tall oil &gt;50%wt</w:t>
      </w:r>
    </w:p>
    <w:p w14:paraId="18C54AE9" w14:textId="77777777" w:rsidR="00E908E2" w:rsidRDefault="00E908E2" w:rsidP="002E3582">
      <w:pPr>
        <w:spacing w:line="276" w:lineRule="auto"/>
      </w:pPr>
      <w:r>
        <w:t>-1-Hexanol, 2-ethyl (distillation residues) &lt;25%</w:t>
      </w:r>
    </w:p>
    <w:p w14:paraId="63D77DA5" w14:textId="77777777" w:rsidR="00E908E2" w:rsidRDefault="00E908E2" w:rsidP="002E3582">
      <w:pPr>
        <w:spacing w:line="276" w:lineRule="auto"/>
      </w:pPr>
      <w:r>
        <w:t>-Sulfonic acids, petroleum, sodium salts &lt;15%</w:t>
      </w:r>
    </w:p>
    <w:p w14:paraId="5CFC1B33" w14:textId="77777777" w:rsidR="00E908E2" w:rsidRDefault="00E908E2" w:rsidP="002E3582">
      <w:pPr>
        <w:spacing w:line="276" w:lineRule="auto"/>
      </w:pPr>
      <w:r>
        <w:t>-Castor oil &lt;5.0%</w:t>
      </w:r>
    </w:p>
    <w:p w14:paraId="4EAC61D2" w14:textId="4551CC1E" w:rsidR="00E908E2" w:rsidRDefault="00E908E2" w:rsidP="002E3582">
      <w:pPr>
        <w:spacing w:line="276" w:lineRule="auto"/>
      </w:pPr>
      <w:r>
        <w:t xml:space="preserve">With this information, a unit process was created representing the </w:t>
      </w:r>
      <w:r w:rsidRPr="003A2CE6">
        <w:t>production of RESANOL A100 from its initial components</w:t>
      </w:r>
      <w:r w:rsidR="00AD3C1B">
        <w:t xml:space="preserve"> (Table 2)</w:t>
      </w:r>
      <w:r w:rsidRPr="003A2CE6">
        <w:t xml:space="preserve">. Unfortunately, no information was available regarding direct energy consumption during manufacturing, so no energy input was considered. </w:t>
      </w:r>
    </w:p>
    <w:p w14:paraId="62C23912" w14:textId="61DA54EB" w:rsidR="00DC33EF" w:rsidRDefault="00DC33EF" w:rsidP="00DC33EF">
      <w:pPr>
        <w:spacing w:line="276" w:lineRule="auto"/>
      </w:pPr>
      <w:r>
        <w:t xml:space="preserve">The sodium hexametaphosphate which was used as depressant was also absent in ecoinvent database. Furthermore, no data was available regarding the exact energy and materials demands to produce it on industrial scale. Although qualitative description of the production process could be found, no relevant quantified data was available to enable modelling it. Therefore, sodium tripolyphosphate was used as an alternative as it was concluded from literature and ecoinvent information on sodium tripolyphosphate that the two chemicals are prepared in a similar manner </w:t>
      </w:r>
      <w:r>
        <w:fldChar w:fldCharType="begin" w:fldLock="1"/>
      </w:r>
      <w:r>
        <w:instrText>ADDIN CSL_CITATION {"citationItems":[{"id":"ITEM-1","itemData":{"DOI":"10.1080/10915810152630756","ISSN":"10915818","PMID":"11766135","abstract":"These inorganic polyphosphate salts all function as chelating agents in cosmetic formulations. In addition, Sodium Metaphosphate functions as an oral care agent, Sodium Trimetaphosphate as a buffering agent, and Sodium Hexametaphosphate as a corrosion inhibitor. Only Sodium Hexametaphosphate is currently reported to be used. Although the typical concentrations historically have been less than 1%, higher concentrations have been used in products such as bath oils, which are diluted during normal use. Sodium Metaphosphate is the general term for any polyphosphate salt with four or more phosphate units. The four-phosphate unit version is cyclic, others are straight chains. The hexametaphosphate is the specific six-chain length form. The trimetaphosphate structure is cyclic. Rats fed 10% Sodium Trimetaphosphate for a month exhibited transient tubular necrosis; rats given 10% Sodium Metaphosphate had retarded growth and those fed 10% Sodium Hexametaphosphate had pale and swollen kidneys. In chronic studies using animals, growth inhibition, increased kidney weights (with calcium deposition and desquamation), bone decalcification, parathyroid hypertrophy and hyperplasia, inorganic phosphaturia, hepatic focal necrosis, and muscle fiber size alterations. Sodium Hexametaphosphate was a severe skin irritant in rabbits, whereas a 0.2% solution was only mildly irritating. A similar pattern was seen with ocular toxicity. These ingredients were not genotoxic in bacterial systems nor were they carcinogenic in rats. No reproductive or developmental toxicity was seen in studies using rats exposed to Sodium Hexametaphosphate or Sodium Trimetaphosphate. In clinical testing, irritation is seen as a function of concentration; concentrations as high as 1% produced no irritation in contact allergy patients. Because of the corrosive nature of Sodium Hexametaphosphate, it was concluded that these ingredients could be used safely if each formulation was prepared to avoid skin irritation; for example, low concentration in a leave-on product or dilution of a higher concentration as part of product usage.","author":[{"dropping-particle":"","family":"Andersen","given":"F. A.","non-dropping-particle":"","parse-names":false,"suffix":""}],"container-title":"International Journal of Toxicology","id":"ITEM-1","issue":"SUPPL. 3","issued":{"date-parts":[["2001"]]},"page":"75-89","title":"Final report on the safety assessment of Sodium Metaphosphate, Sodium Trimetaphosphate, and Sodium Hexametaphosphate","type":"article-journal","volume":"20"},"uris":["http://www.mendeley.com/documents/?uuid=408d6119-39be-42ce-8346-2db8f96f1fcc"]},{"id":"ITEM-2","itemData":{"ISBN":"9772081415","ISSN":"17549469","PMID":"25246403","author":[{"dropping-particle":"","family":"U.S. International Trade Commission","given":"","non-dropping-particle":"","parse-names":false,"suffix":""}],"id":"ITEM-2","issued":{"date-parts":[["2018"]]},"title":"Sodium Hexametphosphate from China","type":"report"},"uris":["http://www.mendeley.com/documents/?uuid=0affe906-625b-47eb-b443-9d946898a37f"]}],"mendeley":{"formattedCitation":"(Andersen, 2001; U.S. International Trade Commission, 2018)","plainTextFormattedCitation":"(Andersen, 2001; U.S. International Trade Commission, 2018)","previouslyFormattedCitation":"(Andersen, 2001; U.S. International Trade Commission, 2018)"},"properties":{"noteIndex":0},"schema":"https://github.com/citation-style-language/schema/raw/master/csl-citation.json"}</w:instrText>
      </w:r>
      <w:r>
        <w:fldChar w:fldCharType="separate"/>
      </w:r>
      <w:r w:rsidRPr="00FE1DD7">
        <w:rPr>
          <w:noProof/>
        </w:rPr>
        <w:t>(Andersen, 2001; U.S. International Trade Commission, 2018)</w:t>
      </w:r>
      <w:r>
        <w:fldChar w:fldCharType="end"/>
      </w:r>
      <w:r>
        <w:t xml:space="preserve">. </w:t>
      </w:r>
    </w:p>
    <w:p w14:paraId="0FF8AF4A" w14:textId="77777777" w:rsidR="007A712F" w:rsidRPr="00D559A6" w:rsidRDefault="007A712F" w:rsidP="00DC33EF">
      <w:pPr>
        <w:spacing w:line="276" w:lineRule="auto"/>
      </w:pPr>
    </w:p>
    <w:p w14:paraId="6E106287" w14:textId="77777777" w:rsidR="00DC33EF" w:rsidRPr="00E31961" w:rsidRDefault="00DC33EF" w:rsidP="002E3582">
      <w:pPr>
        <w:spacing w:line="276" w:lineRule="auto"/>
      </w:pPr>
    </w:p>
    <w:p w14:paraId="46319D84" w14:textId="6D192A2F" w:rsidR="00E908E2" w:rsidRPr="00243371" w:rsidRDefault="00243371" w:rsidP="00E908E2">
      <w:pPr>
        <w:pStyle w:val="Caption"/>
        <w:keepNext/>
        <w:rPr>
          <w:i w:val="0"/>
          <w:iCs w:val="0"/>
        </w:rPr>
      </w:pPr>
      <w:bookmarkStart w:id="2" w:name="_Toc115274234"/>
      <w:r w:rsidRPr="00243371">
        <w:rPr>
          <w:b/>
          <w:bCs/>
          <w:i w:val="0"/>
          <w:iCs w:val="0"/>
        </w:rPr>
        <w:t>Table 2</w:t>
      </w:r>
      <w:r w:rsidR="00E908E2" w:rsidRPr="00243371">
        <w:rPr>
          <w:i w:val="0"/>
          <w:iCs w:val="0"/>
        </w:rPr>
        <w:t xml:space="preserve"> Materials used to model 1 </w:t>
      </w:r>
      <w:proofErr w:type="spellStart"/>
      <w:r w:rsidR="00E908E2" w:rsidRPr="00243371">
        <w:rPr>
          <w:i w:val="0"/>
          <w:iCs w:val="0"/>
        </w:rPr>
        <w:t>tonne</w:t>
      </w:r>
      <w:proofErr w:type="spellEnd"/>
      <w:r w:rsidR="00E908E2" w:rsidRPr="00243371">
        <w:rPr>
          <w:i w:val="0"/>
          <w:iCs w:val="0"/>
        </w:rPr>
        <w:t xml:space="preserve"> of RESANOL A100 production</w:t>
      </w:r>
      <w:bookmarkEnd w:id="2"/>
    </w:p>
    <w:tbl>
      <w:tblPr>
        <w:tblStyle w:val="GridTable5Dark-Accent3"/>
        <w:tblW w:w="8500" w:type="dxa"/>
        <w:tblLook w:val="04A0" w:firstRow="1" w:lastRow="0" w:firstColumn="1" w:lastColumn="0" w:noHBand="0" w:noVBand="1"/>
      </w:tblPr>
      <w:tblGrid>
        <w:gridCol w:w="1647"/>
        <w:gridCol w:w="807"/>
        <w:gridCol w:w="1936"/>
        <w:gridCol w:w="4110"/>
      </w:tblGrid>
      <w:tr w:rsidR="00AD3C1B" w:rsidRPr="00595E81" w14:paraId="45F64054" w14:textId="77777777" w:rsidTr="007A712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hideMark/>
          </w:tcPr>
          <w:p w14:paraId="2CD7B5CB"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Input</w:t>
            </w:r>
          </w:p>
        </w:tc>
        <w:tc>
          <w:tcPr>
            <w:tcW w:w="4110" w:type="dxa"/>
            <w:vMerge w:val="restart"/>
            <w:noWrap/>
            <w:vAlign w:val="center"/>
            <w:hideMark/>
          </w:tcPr>
          <w:p w14:paraId="6A65F640" w14:textId="77777777" w:rsidR="00AD3C1B" w:rsidRPr="00C5717B" w:rsidRDefault="00AD3C1B" w:rsidP="00AD3C1B">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Ecoinvent dataset</w:t>
            </w:r>
          </w:p>
        </w:tc>
      </w:tr>
      <w:tr w:rsidR="00AD3C1B" w:rsidRPr="00595E81" w14:paraId="5886F1F4" w14:textId="77777777" w:rsidTr="007A712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47" w:type="dxa"/>
            <w:noWrap/>
            <w:vAlign w:val="center"/>
            <w:hideMark/>
          </w:tcPr>
          <w:p w14:paraId="33853C45"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Flow</w:t>
            </w:r>
          </w:p>
        </w:tc>
        <w:tc>
          <w:tcPr>
            <w:tcW w:w="807" w:type="dxa"/>
            <w:noWrap/>
            <w:vAlign w:val="center"/>
            <w:hideMark/>
          </w:tcPr>
          <w:p w14:paraId="1965EB3A"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Amount</w:t>
            </w:r>
          </w:p>
        </w:tc>
        <w:tc>
          <w:tcPr>
            <w:tcW w:w="1936" w:type="dxa"/>
            <w:noWrap/>
            <w:vAlign w:val="center"/>
            <w:hideMark/>
          </w:tcPr>
          <w:p w14:paraId="75FDC079"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Unit</w:t>
            </w:r>
          </w:p>
        </w:tc>
        <w:tc>
          <w:tcPr>
            <w:tcW w:w="4110" w:type="dxa"/>
            <w:vMerge/>
            <w:vAlign w:val="center"/>
            <w:hideMark/>
          </w:tcPr>
          <w:p w14:paraId="22CDC8D6"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r>
      <w:tr w:rsidR="00AD3C1B" w:rsidRPr="00595E81" w14:paraId="31FAEEBC" w14:textId="77777777" w:rsidTr="007A712F">
        <w:trPr>
          <w:trHeight w:val="811"/>
        </w:trPr>
        <w:tc>
          <w:tcPr>
            <w:cnfStyle w:val="001000000000" w:firstRow="0" w:lastRow="0" w:firstColumn="1" w:lastColumn="0" w:oddVBand="0" w:evenVBand="0" w:oddHBand="0" w:evenHBand="0" w:firstRowFirstColumn="0" w:firstRowLastColumn="0" w:lastRowFirstColumn="0" w:lastRowLastColumn="0"/>
            <w:tcW w:w="1647" w:type="dxa"/>
            <w:noWrap/>
            <w:vAlign w:val="center"/>
            <w:hideMark/>
          </w:tcPr>
          <w:p w14:paraId="4380D1EA"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Castor Oil</w:t>
            </w:r>
          </w:p>
        </w:tc>
        <w:tc>
          <w:tcPr>
            <w:tcW w:w="807" w:type="dxa"/>
            <w:noWrap/>
            <w:vAlign w:val="center"/>
            <w:hideMark/>
          </w:tcPr>
          <w:p w14:paraId="4001DD77" w14:textId="77777777"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0.05</w:t>
            </w:r>
          </w:p>
        </w:tc>
        <w:tc>
          <w:tcPr>
            <w:tcW w:w="1936" w:type="dxa"/>
            <w:noWrap/>
            <w:vAlign w:val="center"/>
            <w:hideMark/>
          </w:tcPr>
          <w:p w14:paraId="229A07CE" w14:textId="6A87E3BE"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t</w:t>
            </w:r>
          </w:p>
        </w:tc>
        <w:tc>
          <w:tcPr>
            <w:tcW w:w="4110" w:type="dxa"/>
            <w:vAlign w:val="center"/>
            <w:hideMark/>
          </w:tcPr>
          <w:p w14:paraId="0A2A410E" w14:textId="77777777"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Soybean oil, refined {</w:t>
            </w:r>
            <w:proofErr w:type="spellStart"/>
            <w:r w:rsidRPr="00C5717B">
              <w:rPr>
                <w:rFonts w:asciiTheme="majorBidi" w:hAnsiTheme="majorBidi" w:cstheme="majorBidi"/>
                <w:color w:val="000000"/>
                <w:sz w:val="18"/>
                <w:szCs w:val="18"/>
                <w:lang w:eastAsia="it-IT"/>
              </w:rPr>
              <w:t>RoW</w:t>
            </w:r>
            <w:proofErr w:type="spellEnd"/>
            <w:r w:rsidRPr="00C5717B">
              <w:rPr>
                <w:rFonts w:asciiTheme="majorBidi" w:hAnsiTheme="majorBidi" w:cstheme="majorBidi"/>
                <w:color w:val="000000"/>
                <w:sz w:val="18"/>
                <w:szCs w:val="18"/>
                <w:lang w:eastAsia="it-IT"/>
              </w:rPr>
              <w:t>}| soybean oil refinery operation | Cut-off, U</w:t>
            </w:r>
          </w:p>
          <w:p w14:paraId="120E7A0D" w14:textId="50144D11" w:rsidR="00AD3C1B" w:rsidRPr="007A712F"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7A712F">
              <w:rPr>
                <w:rFonts w:asciiTheme="majorBidi" w:hAnsiTheme="majorBidi" w:cstheme="majorBidi"/>
                <w:color w:val="000000"/>
                <w:sz w:val="18"/>
                <w:szCs w:val="18"/>
                <w:lang w:eastAsia="it-IT"/>
              </w:rPr>
              <w:t>Adjusted for Castor oil</w:t>
            </w:r>
            <w:r w:rsidR="00DC33EF" w:rsidRPr="007A712F">
              <w:rPr>
                <w:rFonts w:asciiTheme="majorBidi" w:hAnsiTheme="majorBidi" w:cstheme="majorBidi"/>
                <w:color w:val="000000"/>
                <w:sz w:val="18"/>
                <w:szCs w:val="18"/>
                <w:vertAlign w:val="superscript"/>
                <w:lang w:eastAsia="it-IT"/>
              </w:rPr>
              <w:t>1</w:t>
            </w:r>
          </w:p>
        </w:tc>
      </w:tr>
      <w:tr w:rsidR="00AD3C1B" w:rsidRPr="00595E81" w14:paraId="3CA6AEFD" w14:textId="77777777" w:rsidTr="007A712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647" w:type="dxa"/>
            <w:noWrap/>
            <w:vAlign w:val="center"/>
          </w:tcPr>
          <w:p w14:paraId="212AE14E"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Tall oil</w:t>
            </w:r>
          </w:p>
        </w:tc>
        <w:tc>
          <w:tcPr>
            <w:tcW w:w="807" w:type="dxa"/>
            <w:noWrap/>
            <w:vAlign w:val="center"/>
          </w:tcPr>
          <w:p w14:paraId="05122384"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0.55</w:t>
            </w:r>
          </w:p>
        </w:tc>
        <w:tc>
          <w:tcPr>
            <w:tcW w:w="1936" w:type="dxa"/>
            <w:noWrap/>
            <w:vAlign w:val="center"/>
          </w:tcPr>
          <w:p w14:paraId="23E92F95" w14:textId="0A022402" w:rsidR="00AD3C1B" w:rsidRPr="00C5717B" w:rsidRDefault="00125B29"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Pr>
                <w:rFonts w:asciiTheme="majorBidi" w:hAnsiTheme="majorBidi" w:cstheme="majorBidi"/>
                <w:color w:val="000000"/>
                <w:sz w:val="18"/>
                <w:szCs w:val="18"/>
                <w:lang w:eastAsia="it-IT"/>
              </w:rPr>
              <w:t>t</w:t>
            </w:r>
          </w:p>
        </w:tc>
        <w:tc>
          <w:tcPr>
            <w:tcW w:w="4110" w:type="dxa"/>
            <w:vAlign w:val="center"/>
          </w:tcPr>
          <w:p w14:paraId="43D33C8C"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Fatty acid {GLO}| tall oil refinery operation | Cut-off, U</w:t>
            </w:r>
          </w:p>
        </w:tc>
      </w:tr>
      <w:tr w:rsidR="00AD3C1B" w:rsidRPr="00595E81" w14:paraId="41D6FAC5" w14:textId="77777777" w:rsidTr="007A712F">
        <w:trPr>
          <w:trHeight w:val="489"/>
        </w:trPr>
        <w:tc>
          <w:tcPr>
            <w:cnfStyle w:val="001000000000" w:firstRow="0" w:lastRow="0" w:firstColumn="1" w:lastColumn="0" w:oddVBand="0" w:evenVBand="0" w:oddHBand="0" w:evenHBand="0" w:firstRowFirstColumn="0" w:firstRowLastColumn="0" w:lastRowFirstColumn="0" w:lastRowLastColumn="0"/>
            <w:tcW w:w="1647" w:type="dxa"/>
            <w:noWrap/>
            <w:vAlign w:val="center"/>
          </w:tcPr>
          <w:p w14:paraId="06007F7E"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 xml:space="preserve">Sodium </w:t>
            </w:r>
            <w:proofErr w:type="spellStart"/>
            <w:r w:rsidRPr="00C5717B">
              <w:rPr>
                <w:rFonts w:asciiTheme="majorBidi" w:hAnsiTheme="majorBidi" w:cstheme="majorBidi"/>
                <w:color w:val="000000"/>
                <w:sz w:val="18"/>
                <w:szCs w:val="18"/>
                <w:lang w:eastAsia="it-IT"/>
              </w:rPr>
              <w:t>cumenesulphonate</w:t>
            </w:r>
            <w:proofErr w:type="spellEnd"/>
          </w:p>
        </w:tc>
        <w:tc>
          <w:tcPr>
            <w:tcW w:w="807" w:type="dxa"/>
            <w:noWrap/>
            <w:vAlign w:val="center"/>
          </w:tcPr>
          <w:p w14:paraId="5C27C1B0" w14:textId="77777777"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0.15</w:t>
            </w:r>
          </w:p>
        </w:tc>
        <w:tc>
          <w:tcPr>
            <w:tcW w:w="1936" w:type="dxa"/>
            <w:noWrap/>
            <w:vAlign w:val="center"/>
          </w:tcPr>
          <w:p w14:paraId="7C3E70A0" w14:textId="0F2C0751" w:rsidR="00AD3C1B" w:rsidRPr="00C5717B" w:rsidRDefault="00125B29"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Pr>
                <w:rFonts w:asciiTheme="majorBidi" w:hAnsiTheme="majorBidi" w:cstheme="majorBidi"/>
                <w:color w:val="000000"/>
                <w:sz w:val="18"/>
                <w:szCs w:val="18"/>
                <w:lang w:eastAsia="it-IT"/>
              </w:rPr>
              <w:t>t</w:t>
            </w:r>
          </w:p>
        </w:tc>
        <w:tc>
          <w:tcPr>
            <w:tcW w:w="4110" w:type="dxa"/>
            <w:vAlign w:val="center"/>
          </w:tcPr>
          <w:p w14:paraId="0273955A" w14:textId="77777777"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 xml:space="preserve">Sodium </w:t>
            </w:r>
            <w:proofErr w:type="spellStart"/>
            <w:r w:rsidRPr="00C5717B">
              <w:rPr>
                <w:rFonts w:asciiTheme="majorBidi" w:hAnsiTheme="majorBidi" w:cstheme="majorBidi"/>
                <w:color w:val="000000"/>
                <w:sz w:val="18"/>
                <w:szCs w:val="18"/>
                <w:lang w:eastAsia="it-IT"/>
              </w:rPr>
              <w:t>cumenesulphonate</w:t>
            </w:r>
            <w:proofErr w:type="spellEnd"/>
            <w:r w:rsidRPr="00C5717B">
              <w:rPr>
                <w:rFonts w:asciiTheme="majorBidi" w:hAnsiTheme="majorBidi" w:cstheme="majorBidi"/>
                <w:color w:val="000000"/>
                <w:sz w:val="18"/>
                <w:szCs w:val="18"/>
                <w:lang w:eastAsia="it-IT"/>
              </w:rPr>
              <w:t xml:space="preserve"> {</w:t>
            </w:r>
            <w:proofErr w:type="spellStart"/>
            <w:r w:rsidRPr="00C5717B">
              <w:rPr>
                <w:rFonts w:asciiTheme="majorBidi" w:hAnsiTheme="majorBidi" w:cstheme="majorBidi"/>
                <w:color w:val="000000"/>
                <w:sz w:val="18"/>
                <w:szCs w:val="18"/>
                <w:lang w:eastAsia="it-IT"/>
              </w:rPr>
              <w:t>RoW</w:t>
            </w:r>
            <w:proofErr w:type="spellEnd"/>
            <w:r w:rsidRPr="00C5717B">
              <w:rPr>
                <w:rFonts w:asciiTheme="majorBidi" w:hAnsiTheme="majorBidi" w:cstheme="majorBidi"/>
                <w:color w:val="000000"/>
                <w:sz w:val="18"/>
                <w:szCs w:val="18"/>
                <w:lang w:eastAsia="it-IT"/>
              </w:rPr>
              <w:t xml:space="preserve">}| sodium </w:t>
            </w:r>
            <w:proofErr w:type="spellStart"/>
            <w:r w:rsidRPr="00C5717B">
              <w:rPr>
                <w:rFonts w:asciiTheme="majorBidi" w:hAnsiTheme="majorBidi" w:cstheme="majorBidi"/>
                <w:color w:val="000000"/>
                <w:sz w:val="18"/>
                <w:szCs w:val="18"/>
                <w:lang w:eastAsia="it-IT"/>
              </w:rPr>
              <w:t>cumenesulphonate</w:t>
            </w:r>
            <w:proofErr w:type="spellEnd"/>
            <w:r w:rsidRPr="00C5717B">
              <w:rPr>
                <w:rFonts w:asciiTheme="majorBidi" w:hAnsiTheme="majorBidi" w:cstheme="majorBidi"/>
                <w:color w:val="000000"/>
                <w:sz w:val="18"/>
                <w:szCs w:val="18"/>
                <w:lang w:eastAsia="it-IT"/>
              </w:rPr>
              <w:t xml:space="preserve"> production | Cut-off, U</w:t>
            </w:r>
          </w:p>
        </w:tc>
      </w:tr>
      <w:tr w:rsidR="00AD3C1B" w:rsidRPr="00595E81" w14:paraId="052E8B9E" w14:textId="77777777" w:rsidTr="007A712F">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1647" w:type="dxa"/>
            <w:noWrap/>
            <w:vAlign w:val="center"/>
          </w:tcPr>
          <w:p w14:paraId="31CEF644" w14:textId="77777777"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Ethanol</w:t>
            </w:r>
          </w:p>
        </w:tc>
        <w:tc>
          <w:tcPr>
            <w:tcW w:w="807" w:type="dxa"/>
            <w:noWrap/>
            <w:vAlign w:val="center"/>
          </w:tcPr>
          <w:p w14:paraId="6BCA550F"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0.25</w:t>
            </w:r>
          </w:p>
        </w:tc>
        <w:tc>
          <w:tcPr>
            <w:tcW w:w="1936" w:type="dxa"/>
            <w:noWrap/>
            <w:vAlign w:val="center"/>
          </w:tcPr>
          <w:p w14:paraId="4C2E0FCB" w14:textId="272176CF" w:rsidR="00AD3C1B" w:rsidRPr="00C5717B" w:rsidRDefault="00125B29"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Pr>
                <w:rFonts w:asciiTheme="majorBidi" w:hAnsiTheme="majorBidi" w:cstheme="majorBidi"/>
                <w:color w:val="000000"/>
                <w:sz w:val="18"/>
                <w:szCs w:val="18"/>
                <w:lang w:eastAsia="it-IT"/>
              </w:rPr>
              <w:t>t</w:t>
            </w:r>
          </w:p>
        </w:tc>
        <w:tc>
          <w:tcPr>
            <w:tcW w:w="4110" w:type="dxa"/>
            <w:vAlign w:val="center"/>
          </w:tcPr>
          <w:p w14:paraId="1E20B597" w14:textId="77777777"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Ethanol, without water, in 99.7% solution state, from ethylene {RER}| ethylene hydration | Cut-off, U</w:t>
            </w:r>
          </w:p>
        </w:tc>
      </w:tr>
      <w:tr w:rsidR="00AD3C1B" w:rsidRPr="00595E81" w14:paraId="5EB22716" w14:textId="77777777" w:rsidTr="007A712F">
        <w:trPr>
          <w:trHeight w:val="413"/>
        </w:trPr>
        <w:tc>
          <w:tcPr>
            <w:cnfStyle w:val="001000000000" w:firstRow="0" w:lastRow="0" w:firstColumn="1" w:lastColumn="0" w:oddVBand="0" w:evenVBand="0" w:oddHBand="0" w:evenHBand="0" w:firstRowFirstColumn="0" w:firstRowLastColumn="0" w:lastRowFirstColumn="0" w:lastRowLastColumn="0"/>
            <w:tcW w:w="4390" w:type="dxa"/>
            <w:gridSpan w:val="3"/>
            <w:noWrap/>
            <w:vAlign w:val="center"/>
          </w:tcPr>
          <w:p w14:paraId="2281679E" w14:textId="5FBDA671"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Pr>
                <w:rFonts w:asciiTheme="majorBidi" w:hAnsiTheme="majorBidi" w:cstheme="majorBidi"/>
                <w:color w:val="000000"/>
                <w:sz w:val="18"/>
                <w:szCs w:val="18"/>
                <w:lang w:eastAsia="it-IT"/>
              </w:rPr>
              <w:t>Output</w:t>
            </w:r>
          </w:p>
        </w:tc>
        <w:tc>
          <w:tcPr>
            <w:tcW w:w="4110" w:type="dxa"/>
            <w:vMerge w:val="restart"/>
            <w:shd w:val="clear" w:color="auto" w:fill="AEAAAA" w:themeFill="background2" w:themeFillShade="BF"/>
            <w:vAlign w:val="center"/>
          </w:tcPr>
          <w:p w14:paraId="5970D71D" w14:textId="7737569F" w:rsidR="00AD3C1B" w:rsidRPr="00AD3C1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lang w:eastAsia="it-IT"/>
              </w:rPr>
            </w:pPr>
            <w:r w:rsidRPr="00AD3C1B">
              <w:rPr>
                <w:rFonts w:asciiTheme="majorBidi" w:hAnsiTheme="majorBidi" w:cstheme="majorBidi"/>
                <w:b/>
                <w:bCs/>
                <w:color w:val="000000"/>
                <w:sz w:val="18"/>
                <w:szCs w:val="18"/>
                <w:lang w:eastAsia="it-IT"/>
              </w:rPr>
              <w:t>Ecoinvent dataset</w:t>
            </w:r>
          </w:p>
        </w:tc>
      </w:tr>
      <w:tr w:rsidR="00AD3C1B" w:rsidRPr="00595E81" w14:paraId="1560DCB6" w14:textId="77777777" w:rsidTr="007A712F">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647" w:type="dxa"/>
            <w:noWrap/>
            <w:vAlign w:val="center"/>
          </w:tcPr>
          <w:p w14:paraId="400B4842" w14:textId="6C598214" w:rsidR="00AD3C1B" w:rsidRPr="00C5717B" w:rsidRDefault="00AD3C1B" w:rsidP="00AD3C1B">
            <w:pPr>
              <w:spacing w:before="0" w:line="276" w:lineRule="auto"/>
              <w:jc w:val="center"/>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Flow</w:t>
            </w:r>
          </w:p>
        </w:tc>
        <w:tc>
          <w:tcPr>
            <w:tcW w:w="807" w:type="dxa"/>
            <w:noWrap/>
            <w:vAlign w:val="center"/>
          </w:tcPr>
          <w:p w14:paraId="0BDFEB83" w14:textId="40E01C79"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Amount</w:t>
            </w:r>
          </w:p>
        </w:tc>
        <w:tc>
          <w:tcPr>
            <w:tcW w:w="1936" w:type="dxa"/>
            <w:noWrap/>
            <w:vAlign w:val="center"/>
          </w:tcPr>
          <w:p w14:paraId="285ACAC5" w14:textId="70B11450"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Unit</w:t>
            </w:r>
          </w:p>
        </w:tc>
        <w:tc>
          <w:tcPr>
            <w:tcW w:w="4110" w:type="dxa"/>
            <w:vMerge/>
            <w:shd w:val="clear" w:color="auto" w:fill="AEAAAA" w:themeFill="background2" w:themeFillShade="BF"/>
            <w:vAlign w:val="center"/>
          </w:tcPr>
          <w:p w14:paraId="3E21BAAA" w14:textId="31864E75" w:rsidR="00AD3C1B" w:rsidRPr="00C5717B" w:rsidRDefault="00AD3C1B" w:rsidP="00AD3C1B">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r>
      <w:tr w:rsidR="00AD3C1B" w:rsidRPr="00595E81" w14:paraId="46C29EEC" w14:textId="77777777" w:rsidTr="007A712F">
        <w:trPr>
          <w:trHeight w:val="567"/>
        </w:trPr>
        <w:tc>
          <w:tcPr>
            <w:cnfStyle w:val="001000000000" w:firstRow="0" w:lastRow="0" w:firstColumn="1" w:lastColumn="0" w:oddVBand="0" w:evenVBand="0" w:oddHBand="0" w:evenHBand="0" w:firstRowFirstColumn="0" w:firstRowLastColumn="0" w:lastRowFirstColumn="0" w:lastRowLastColumn="0"/>
            <w:tcW w:w="1647" w:type="dxa"/>
            <w:noWrap/>
            <w:vAlign w:val="center"/>
          </w:tcPr>
          <w:p w14:paraId="5112E60E" w14:textId="0923398D" w:rsidR="00AD3C1B" w:rsidRPr="00C5717B" w:rsidRDefault="00AD3C1B" w:rsidP="00AD3C1B">
            <w:pPr>
              <w:spacing w:before="0" w:line="276" w:lineRule="auto"/>
              <w:jc w:val="center"/>
              <w:rPr>
                <w:rFonts w:asciiTheme="majorBidi" w:hAnsiTheme="majorBidi" w:cstheme="majorBidi"/>
                <w:color w:val="000000"/>
                <w:sz w:val="18"/>
                <w:szCs w:val="18"/>
                <w:lang w:eastAsia="it-IT"/>
              </w:rPr>
            </w:pPr>
            <w:proofErr w:type="spellStart"/>
            <w:r w:rsidRPr="00C5717B">
              <w:rPr>
                <w:rFonts w:asciiTheme="majorBidi" w:hAnsiTheme="majorBidi" w:cstheme="majorBidi"/>
                <w:color w:val="000000"/>
                <w:sz w:val="18"/>
                <w:szCs w:val="18"/>
                <w:lang w:eastAsia="it-IT"/>
              </w:rPr>
              <w:t>Resanol</w:t>
            </w:r>
            <w:proofErr w:type="spellEnd"/>
            <w:r w:rsidRPr="00C5717B">
              <w:rPr>
                <w:rFonts w:asciiTheme="majorBidi" w:hAnsiTheme="majorBidi" w:cstheme="majorBidi"/>
                <w:color w:val="000000"/>
                <w:sz w:val="18"/>
                <w:szCs w:val="18"/>
                <w:lang w:eastAsia="it-IT"/>
              </w:rPr>
              <w:t xml:space="preserve"> A100</w:t>
            </w:r>
          </w:p>
        </w:tc>
        <w:tc>
          <w:tcPr>
            <w:tcW w:w="807" w:type="dxa"/>
            <w:noWrap/>
            <w:vAlign w:val="center"/>
          </w:tcPr>
          <w:p w14:paraId="5D107622" w14:textId="276380B5"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1</w:t>
            </w:r>
          </w:p>
        </w:tc>
        <w:tc>
          <w:tcPr>
            <w:tcW w:w="1936" w:type="dxa"/>
            <w:noWrap/>
            <w:vAlign w:val="center"/>
          </w:tcPr>
          <w:p w14:paraId="5B90E864" w14:textId="2F4D7938"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t</w:t>
            </w:r>
          </w:p>
        </w:tc>
        <w:tc>
          <w:tcPr>
            <w:tcW w:w="4110" w:type="dxa"/>
            <w:vAlign w:val="center"/>
          </w:tcPr>
          <w:p w14:paraId="61302FB3" w14:textId="4A302E89" w:rsidR="00AD3C1B" w:rsidRPr="00C5717B" w:rsidRDefault="00AD3C1B" w:rsidP="00AD3C1B">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C5717B">
              <w:rPr>
                <w:rFonts w:asciiTheme="majorBidi" w:hAnsiTheme="majorBidi" w:cstheme="majorBidi"/>
                <w:color w:val="000000"/>
                <w:sz w:val="18"/>
                <w:szCs w:val="18"/>
                <w:lang w:eastAsia="it-IT"/>
              </w:rPr>
              <w:t>Inert waste, for final disposal {CH}| treatment of inert waste, inert material landfill | Cut-off, U</w:t>
            </w:r>
          </w:p>
        </w:tc>
      </w:tr>
    </w:tbl>
    <w:p w14:paraId="094805FB" w14:textId="25CEF374" w:rsidR="00DC33EF" w:rsidRDefault="00DC33EF" w:rsidP="00DC33EF">
      <w:pPr>
        <w:spacing w:line="276" w:lineRule="auto"/>
      </w:pPr>
      <w:r w:rsidRPr="007A712F">
        <w:rPr>
          <w:vertAlign w:val="superscript"/>
        </w:rPr>
        <w:t>1</w:t>
      </w:r>
      <w:r>
        <w:t xml:space="preserve"> Castor oil production and refining was not found in ecoinvent database, however by comparing the production explained in </w:t>
      </w:r>
      <w:r>
        <w:fldChar w:fldCharType="begin" w:fldLock="1"/>
      </w:r>
      <w:r>
        <w:instrText>ADDIN CSL_CITATION {"citationItems":[{"id":"ITEM-1","itemData":{"DOI":"10.4137/LPI.S40233","ISSN":"11786353","abstract":"Castor oil, produced from castor beans, has long been considered to be of important commercial value primarily for the manufacturing of soaps, lubricants, and coatings, among others. Global castor oil production is concentrated primarily in a small geographic region of Gujarat in Western India. This region is favorable due to its labor-intensive cultivation method and subtropical climate conditions. Entrepreneurs and castor processors in the United States and South America also cultivate castor beans but are faced with the challenge of achieving high castor oil production efficiency, as well as obtaining the desired oil quality. In this manuscript, we provide a detailed analysis of novel processing methods involved in castor oil production. We discuss novel processing methods by explaining specific processing parameters involved in castor oil production.","author":[{"dropping-particle":"","family":"Patel","given":"Vinay R.","non-dropping-particle":"","parse-names":false,"suffix":""},{"dropping-particle":"","family":"Dumancas","given":"Gerard G.","non-dropping-particle":"","parse-names":false,"suffix":""},{"dropping-particle":"","family":"Viswanath","given":"Lakshmi C.Kasi","non-dropping-particle":"","parse-names":false,"suffix":""},{"dropping-particle":"","family":"Maples","given":"Randall","non-dropping-particle":"","parse-names":false,"suffix":""},{"dropping-particle":"","family":"Subong","given":"Bryan John J.","non-dropping-particle":"","parse-names":false,"suffix":""}],"container-title":"Lipid Insights","id":"ITEM-1","issue":"1","issued":{"date-parts":[["2016"]]},"page":"1-12","title":"Castor oil: Properties, uses, and optimization of processing parameters in commercial production","type":"article-journal","volume":"9"},"uris":["http://www.mendeley.com/documents/?uuid=2878a540-342c-495a-a781-a18ccecd6398"]}],"mendeley":{"formattedCitation":"(Patel et al., 2016)","plainTextFormattedCitation":"(Patel et al., 2016)","previouslyFormattedCitation":"(Patel et al., 2016)"},"properties":{"noteIndex":0},"schema":"https://github.com/citation-style-language/schema/raw/master/csl-citation.json"}</w:instrText>
      </w:r>
      <w:r>
        <w:fldChar w:fldCharType="separate"/>
      </w:r>
      <w:r w:rsidRPr="00EC274F">
        <w:rPr>
          <w:noProof/>
        </w:rPr>
        <w:t>(Patel et al., 2016)</w:t>
      </w:r>
      <w:r>
        <w:fldChar w:fldCharType="end"/>
      </w:r>
      <w:r>
        <w:t xml:space="preserve"> with ecoinvent dataset on soybean oil for example, it is noticed that the production process is very similar. Thus, the ecoinvent dataset was adjusted accordingly to fit the castor oil by substituting the raw material (soybean) with (castor bean). </w:t>
      </w:r>
    </w:p>
    <w:p w14:paraId="03FF82DA" w14:textId="77777777" w:rsidR="00E908E2" w:rsidRPr="00DC33EF" w:rsidRDefault="00E908E2" w:rsidP="00E908E2"/>
    <w:p w14:paraId="52599734" w14:textId="409244CE" w:rsidR="00855846" w:rsidRPr="007A712F" w:rsidRDefault="006C6EDB">
      <w:pPr>
        <w:pStyle w:val="Heading1"/>
        <w:rPr>
          <w:b/>
          <w:bCs/>
          <w:sz w:val="24"/>
          <w:szCs w:val="24"/>
        </w:rPr>
      </w:pPr>
      <w:r w:rsidRPr="007A712F">
        <w:rPr>
          <w:b/>
          <w:bCs/>
          <w:sz w:val="24"/>
          <w:szCs w:val="24"/>
        </w:rPr>
        <w:t>3</w:t>
      </w:r>
      <w:r w:rsidR="007A712F">
        <w:rPr>
          <w:b/>
          <w:bCs/>
          <w:sz w:val="24"/>
          <w:szCs w:val="24"/>
        </w:rPr>
        <w:t>.</w:t>
      </w:r>
      <w:r w:rsidRPr="007A712F">
        <w:rPr>
          <w:b/>
          <w:bCs/>
          <w:sz w:val="24"/>
          <w:szCs w:val="24"/>
        </w:rPr>
        <w:t xml:space="preserve"> </w:t>
      </w:r>
      <w:r w:rsidR="00D2548B" w:rsidRPr="007A712F">
        <w:rPr>
          <w:b/>
          <w:bCs/>
          <w:sz w:val="24"/>
          <w:szCs w:val="24"/>
        </w:rPr>
        <w:t>Inventory of t</w:t>
      </w:r>
      <w:r w:rsidR="00855846" w:rsidRPr="007A712F">
        <w:rPr>
          <w:b/>
          <w:bCs/>
          <w:sz w:val="24"/>
          <w:szCs w:val="24"/>
        </w:rPr>
        <w:t>ailing management facility</w:t>
      </w:r>
    </w:p>
    <w:p w14:paraId="158F70B2" w14:textId="1981155B" w:rsidR="00D2548B" w:rsidRPr="00182857" w:rsidRDefault="00182857" w:rsidP="00D2548B">
      <w:pPr>
        <w:pStyle w:val="Caption"/>
        <w:rPr>
          <w:i w:val="0"/>
          <w:iCs w:val="0"/>
        </w:rPr>
      </w:pPr>
      <w:bookmarkStart w:id="3" w:name="_Toc115274195"/>
      <w:r w:rsidRPr="00182857">
        <w:rPr>
          <w:b/>
          <w:bCs/>
          <w:i w:val="0"/>
          <w:iCs w:val="0"/>
        </w:rPr>
        <w:t>Table 3</w:t>
      </w:r>
      <w:r w:rsidR="00D2548B" w:rsidRPr="00182857">
        <w:rPr>
          <w:b/>
          <w:bCs/>
          <w:i w:val="0"/>
          <w:iCs w:val="0"/>
        </w:rPr>
        <w:t>.</w:t>
      </w:r>
      <w:r w:rsidR="00D2548B" w:rsidRPr="00D2548B">
        <w:t xml:space="preserve"> </w:t>
      </w:r>
      <w:r w:rsidR="00D2548B" w:rsidRPr="00182857">
        <w:rPr>
          <w:i w:val="0"/>
          <w:iCs w:val="0"/>
        </w:rPr>
        <w:t xml:space="preserve">Tailing dewatering inventory referred to 1.41 </w:t>
      </w:r>
      <w:proofErr w:type="spellStart"/>
      <w:r w:rsidR="00D2548B" w:rsidRPr="00182857">
        <w:rPr>
          <w:i w:val="0"/>
          <w:iCs w:val="0"/>
        </w:rPr>
        <w:t>tonne</w:t>
      </w:r>
      <w:proofErr w:type="spellEnd"/>
      <w:r w:rsidR="00D2548B" w:rsidRPr="00182857">
        <w:rPr>
          <w:i w:val="0"/>
          <w:iCs w:val="0"/>
        </w:rPr>
        <w:t xml:space="preserve"> of tailing input (the amount generated per F.U.)</w:t>
      </w:r>
      <w:bookmarkEnd w:id="3"/>
    </w:p>
    <w:tbl>
      <w:tblPr>
        <w:tblStyle w:val="GridTable5Dark-Accent3"/>
        <w:tblW w:w="5000" w:type="pct"/>
        <w:tblLayout w:type="fixed"/>
        <w:tblLook w:val="04A0" w:firstRow="1" w:lastRow="0" w:firstColumn="1" w:lastColumn="0" w:noHBand="0" w:noVBand="1"/>
      </w:tblPr>
      <w:tblGrid>
        <w:gridCol w:w="1272"/>
        <w:gridCol w:w="853"/>
        <w:gridCol w:w="849"/>
        <w:gridCol w:w="673"/>
        <w:gridCol w:w="1310"/>
        <w:gridCol w:w="1135"/>
        <w:gridCol w:w="708"/>
        <w:gridCol w:w="567"/>
        <w:gridCol w:w="1126"/>
      </w:tblGrid>
      <w:tr w:rsidR="00D2548B" w:rsidRPr="005A3F62" w14:paraId="4DC89BB2" w14:textId="77777777" w:rsidTr="00C9730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8" w:type="pct"/>
            <w:vMerge w:val="restart"/>
            <w:noWrap/>
            <w:tcMar>
              <w:left w:w="57" w:type="dxa"/>
              <w:right w:w="57" w:type="dxa"/>
            </w:tcMar>
            <w:hideMark/>
          </w:tcPr>
          <w:p w14:paraId="3AE31F20" w14:textId="77777777" w:rsidR="00D2548B" w:rsidRPr="009346BB" w:rsidRDefault="00D2548B" w:rsidP="007A712F">
            <w:pPr>
              <w:spacing w:before="0" w:line="276" w:lineRule="auto"/>
              <w:jc w:val="center"/>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Unit Process</w:t>
            </w:r>
          </w:p>
        </w:tc>
        <w:tc>
          <w:tcPr>
            <w:tcW w:w="1398" w:type="pct"/>
            <w:gridSpan w:val="3"/>
            <w:noWrap/>
            <w:tcMar>
              <w:left w:w="57" w:type="dxa"/>
              <w:right w:w="57" w:type="dxa"/>
            </w:tcMar>
            <w:hideMark/>
          </w:tcPr>
          <w:p w14:paraId="362DECE3" w14:textId="77777777" w:rsidR="00D2548B" w:rsidRPr="009346BB" w:rsidRDefault="00D2548B"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Input</w:t>
            </w:r>
          </w:p>
        </w:tc>
        <w:tc>
          <w:tcPr>
            <w:tcW w:w="771" w:type="pct"/>
            <w:vMerge w:val="restart"/>
            <w:noWrap/>
            <w:tcMar>
              <w:left w:w="57" w:type="dxa"/>
              <w:right w:w="57" w:type="dxa"/>
            </w:tcMar>
            <w:hideMark/>
          </w:tcPr>
          <w:p w14:paraId="1AE58746" w14:textId="77777777" w:rsidR="00D2548B" w:rsidRPr="009346BB" w:rsidRDefault="00D2548B"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Ecoinvent dataset/Note</w:t>
            </w:r>
          </w:p>
        </w:tc>
        <w:tc>
          <w:tcPr>
            <w:tcW w:w="1419" w:type="pct"/>
            <w:gridSpan w:val="3"/>
            <w:noWrap/>
            <w:tcMar>
              <w:left w:w="57" w:type="dxa"/>
              <w:right w:w="57" w:type="dxa"/>
            </w:tcMar>
            <w:hideMark/>
          </w:tcPr>
          <w:p w14:paraId="728354DB" w14:textId="77777777" w:rsidR="00D2548B" w:rsidRPr="009346BB" w:rsidRDefault="00D2548B"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Output</w:t>
            </w:r>
          </w:p>
        </w:tc>
        <w:tc>
          <w:tcPr>
            <w:tcW w:w="663" w:type="pct"/>
            <w:vMerge w:val="restart"/>
            <w:tcMar>
              <w:left w:w="57" w:type="dxa"/>
              <w:right w:w="57" w:type="dxa"/>
            </w:tcMar>
            <w:hideMark/>
          </w:tcPr>
          <w:p w14:paraId="335B39E4" w14:textId="77777777" w:rsidR="00D2548B" w:rsidRPr="009346BB" w:rsidRDefault="00D2548B"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Ecoinvent dataset/Note</w:t>
            </w:r>
          </w:p>
        </w:tc>
      </w:tr>
      <w:tr w:rsidR="00C97301" w:rsidRPr="005A3F62" w14:paraId="0681B085" w14:textId="77777777" w:rsidTr="00C973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8" w:type="pct"/>
            <w:vMerge/>
            <w:tcMar>
              <w:left w:w="57" w:type="dxa"/>
              <w:right w:w="57" w:type="dxa"/>
            </w:tcMar>
            <w:hideMark/>
          </w:tcPr>
          <w:p w14:paraId="2409DA86" w14:textId="77777777" w:rsidR="00D2548B" w:rsidRPr="009346BB" w:rsidRDefault="00D2548B" w:rsidP="007A712F">
            <w:pPr>
              <w:spacing w:before="0" w:line="276" w:lineRule="auto"/>
              <w:jc w:val="left"/>
              <w:rPr>
                <w:rFonts w:asciiTheme="majorBidi" w:hAnsiTheme="majorBidi" w:cstheme="majorBidi"/>
                <w:color w:val="000000"/>
                <w:sz w:val="18"/>
                <w:szCs w:val="18"/>
                <w:lang w:eastAsia="it-IT"/>
              </w:rPr>
            </w:pPr>
          </w:p>
        </w:tc>
        <w:tc>
          <w:tcPr>
            <w:tcW w:w="502" w:type="pct"/>
            <w:noWrap/>
            <w:tcMar>
              <w:left w:w="57" w:type="dxa"/>
              <w:right w:w="57" w:type="dxa"/>
            </w:tcMar>
            <w:hideMark/>
          </w:tcPr>
          <w:p w14:paraId="29111EDF"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Flow</w:t>
            </w:r>
          </w:p>
        </w:tc>
        <w:tc>
          <w:tcPr>
            <w:tcW w:w="500" w:type="pct"/>
            <w:noWrap/>
            <w:tcMar>
              <w:left w:w="57" w:type="dxa"/>
              <w:right w:w="57" w:type="dxa"/>
            </w:tcMar>
            <w:hideMark/>
          </w:tcPr>
          <w:p w14:paraId="10DA22D6"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Amount</w:t>
            </w:r>
          </w:p>
        </w:tc>
        <w:tc>
          <w:tcPr>
            <w:tcW w:w="396" w:type="pct"/>
            <w:noWrap/>
            <w:tcMar>
              <w:left w:w="57" w:type="dxa"/>
              <w:right w:w="57" w:type="dxa"/>
            </w:tcMar>
            <w:hideMark/>
          </w:tcPr>
          <w:p w14:paraId="1B772CB5"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Unit</w:t>
            </w:r>
          </w:p>
        </w:tc>
        <w:tc>
          <w:tcPr>
            <w:tcW w:w="771" w:type="pct"/>
            <w:vMerge/>
            <w:tcMar>
              <w:left w:w="57" w:type="dxa"/>
              <w:right w:w="57" w:type="dxa"/>
            </w:tcMar>
            <w:hideMark/>
          </w:tcPr>
          <w:p w14:paraId="45FAE1BD"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668" w:type="pct"/>
            <w:noWrap/>
            <w:tcMar>
              <w:left w:w="57" w:type="dxa"/>
              <w:right w:w="57" w:type="dxa"/>
            </w:tcMar>
            <w:hideMark/>
          </w:tcPr>
          <w:p w14:paraId="44B2DC29"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Flow</w:t>
            </w:r>
          </w:p>
        </w:tc>
        <w:tc>
          <w:tcPr>
            <w:tcW w:w="417" w:type="pct"/>
            <w:noWrap/>
            <w:tcMar>
              <w:left w:w="57" w:type="dxa"/>
              <w:right w:w="57" w:type="dxa"/>
            </w:tcMar>
            <w:hideMark/>
          </w:tcPr>
          <w:p w14:paraId="1CB4FC32"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Amount</w:t>
            </w:r>
          </w:p>
        </w:tc>
        <w:tc>
          <w:tcPr>
            <w:tcW w:w="334" w:type="pct"/>
            <w:noWrap/>
            <w:tcMar>
              <w:left w:w="57" w:type="dxa"/>
              <w:right w:w="57" w:type="dxa"/>
            </w:tcMar>
            <w:hideMark/>
          </w:tcPr>
          <w:p w14:paraId="663BC1D5"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lang w:eastAsia="it-IT"/>
              </w:rPr>
              <w:t>Unit</w:t>
            </w:r>
          </w:p>
        </w:tc>
        <w:tc>
          <w:tcPr>
            <w:tcW w:w="663" w:type="pct"/>
            <w:vMerge/>
            <w:tcMar>
              <w:left w:w="57" w:type="dxa"/>
              <w:right w:w="57" w:type="dxa"/>
            </w:tcMar>
            <w:hideMark/>
          </w:tcPr>
          <w:p w14:paraId="1D880703"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r>
      <w:tr w:rsidR="00C97301" w:rsidRPr="005A3F62" w14:paraId="34275774" w14:textId="77777777" w:rsidTr="00C97301">
        <w:trPr>
          <w:trHeight w:val="1156"/>
        </w:trPr>
        <w:tc>
          <w:tcPr>
            <w:cnfStyle w:val="001000000000" w:firstRow="0" w:lastRow="0" w:firstColumn="1" w:lastColumn="0" w:oddVBand="0" w:evenVBand="0" w:oddHBand="0" w:evenHBand="0" w:firstRowFirstColumn="0" w:firstRowLastColumn="0" w:lastRowFirstColumn="0" w:lastRowLastColumn="0"/>
            <w:tcW w:w="748" w:type="pct"/>
            <w:vMerge w:val="restart"/>
            <w:noWrap/>
            <w:tcMar>
              <w:left w:w="57" w:type="dxa"/>
              <w:right w:w="57" w:type="dxa"/>
            </w:tcMar>
            <w:hideMark/>
          </w:tcPr>
          <w:p w14:paraId="385D9B29" w14:textId="77777777" w:rsidR="00D2548B" w:rsidRPr="009346BB" w:rsidRDefault="00D2548B" w:rsidP="007A712F">
            <w:pPr>
              <w:spacing w:before="0" w:line="276" w:lineRule="auto"/>
              <w:jc w:val="center"/>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Dewatering of tailing</w:t>
            </w:r>
          </w:p>
        </w:tc>
        <w:tc>
          <w:tcPr>
            <w:tcW w:w="502" w:type="pct"/>
            <w:vMerge w:val="restart"/>
            <w:noWrap/>
            <w:tcMar>
              <w:left w:w="57" w:type="dxa"/>
              <w:right w:w="57" w:type="dxa"/>
            </w:tcMar>
            <w:hideMark/>
          </w:tcPr>
          <w:p w14:paraId="7A163A40" w14:textId="77777777" w:rsidR="00D2548B" w:rsidRPr="009346BB" w:rsidRDefault="00D2548B"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Electric energy</w:t>
            </w:r>
          </w:p>
        </w:tc>
        <w:tc>
          <w:tcPr>
            <w:tcW w:w="500" w:type="pct"/>
            <w:vMerge w:val="restart"/>
            <w:noWrap/>
            <w:tcMar>
              <w:left w:w="57" w:type="dxa"/>
              <w:right w:w="57" w:type="dxa"/>
            </w:tcMar>
            <w:hideMark/>
          </w:tcPr>
          <w:p w14:paraId="41C59898" w14:textId="77777777" w:rsidR="00D2548B" w:rsidRPr="009346BB" w:rsidRDefault="00D2548B" w:rsidP="007A712F">
            <w:pPr>
              <w:spacing w:before="0" w:line="276" w:lineRule="auto"/>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0.812</w:t>
            </w:r>
          </w:p>
        </w:tc>
        <w:tc>
          <w:tcPr>
            <w:tcW w:w="396" w:type="pct"/>
            <w:vMerge w:val="restart"/>
            <w:noWrap/>
            <w:tcMar>
              <w:left w:w="57" w:type="dxa"/>
              <w:right w:w="57" w:type="dxa"/>
            </w:tcMar>
            <w:hideMark/>
          </w:tcPr>
          <w:p w14:paraId="547BD60F"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MJ</w:t>
            </w:r>
          </w:p>
        </w:tc>
        <w:tc>
          <w:tcPr>
            <w:tcW w:w="771" w:type="pct"/>
            <w:vMerge w:val="restart"/>
            <w:tcMar>
              <w:left w:w="57" w:type="dxa"/>
              <w:right w:w="57" w:type="dxa"/>
            </w:tcMar>
            <w:hideMark/>
          </w:tcPr>
          <w:p w14:paraId="2DCFEB4C"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Electricity, low voltage {GR}| market for | Cut-off, U</w:t>
            </w:r>
          </w:p>
          <w:p w14:paraId="1C828107"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 </w:t>
            </w:r>
          </w:p>
        </w:tc>
        <w:tc>
          <w:tcPr>
            <w:tcW w:w="668" w:type="pct"/>
            <w:noWrap/>
            <w:tcMar>
              <w:left w:w="57" w:type="dxa"/>
              <w:right w:w="57" w:type="dxa"/>
            </w:tcMar>
            <w:hideMark/>
          </w:tcPr>
          <w:p w14:paraId="559CA8C8"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Water</w:t>
            </w:r>
          </w:p>
        </w:tc>
        <w:tc>
          <w:tcPr>
            <w:tcW w:w="417" w:type="pct"/>
            <w:noWrap/>
            <w:tcMar>
              <w:left w:w="57" w:type="dxa"/>
              <w:right w:w="57" w:type="dxa"/>
            </w:tcMar>
            <w:hideMark/>
          </w:tcPr>
          <w:p w14:paraId="7603E62E" w14:textId="77777777" w:rsidR="00D2548B" w:rsidRPr="009346BB" w:rsidRDefault="00D2548B" w:rsidP="007A712F">
            <w:pPr>
              <w:spacing w:before="0" w:line="276" w:lineRule="auto"/>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0.823</w:t>
            </w:r>
          </w:p>
        </w:tc>
        <w:tc>
          <w:tcPr>
            <w:tcW w:w="334" w:type="pct"/>
            <w:noWrap/>
            <w:tcMar>
              <w:left w:w="57" w:type="dxa"/>
              <w:right w:w="57" w:type="dxa"/>
            </w:tcMar>
            <w:hideMark/>
          </w:tcPr>
          <w:p w14:paraId="0EA277A3"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m</w:t>
            </w:r>
            <w:r w:rsidRPr="009346BB">
              <w:rPr>
                <w:rFonts w:asciiTheme="majorBidi" w:hAnsiTheme="majorBidi" w:cstheme="majorBidi"/>
                <w:color w:val="000000"/>
                <w:sz w:val="18"/>
                <w:szCs w:val="18"/>
                <w:vertAlign w:val="superscript"/>
              </w:rPr>
              <w:t>3</w:t>
            </w:r>
          </w:p>
        </w:tc>
        <w:tc>
          <w:tcPr>
            <w:tcW w:w="663" w:type="pct"/>
            <w:tcMar>
              <w:left w:w="57" w:type="dxa"/>
              <w:right w:w="57" w:type="dxa"/>
            </w:tcMar>
            <w:hideMark/>
          </w:tcPr>
          <w:p w14:paraId="09D464B0"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Output to Nature (Water, unspecified natural origin, GR)</w:t>
            </w:r>
          </w:p>
        </w:tc>
      </w:tr>
      <w:tr w:rsidR="00C97301" w:rsidRPr="005A3F62" w14:paraId="372D4515" w14:textId="77777777" w:rsidTr="00C9730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748" w:type="pct"/>
            <w:vMerge/>
            <w:tcMar>
              <w:left w:w="57" w:type="dxa"/>
              <w:right w:w="57" w:type="dxa"/>
            </w:tcMar>
            <w:hideMark/>
          </w:tcPr>
          <w:p w14:paraId="6452DAB9" w14:textId="77777777" w:rsidR="00D2548B" w:rsidRPr="009346BB" w:rsidRDefault="00D2548B" w:rsidP="007A712F">
            <w:pPr>
              <w:spacing w:before="0" w:line="276" w:lineRule="auto"/>
              <w:jc w:val="left"/>
              <w:rPr>
                <w:rFonts w:asciiTheme="majorBidi" w:hAnsiTheme="majorBidi" w:cstheme="majorBidi"/>
                <w:color w:val="000000"/>
                <w:sz w:val="18"/>
                <w:szCs w:val="18"/>
                <w:lang w:eastAsia="it-IT"/>
              </w:rPr>
            </w:pPr>
          </w:p>
        </w:tc>
        <w:tc>
          <w:tcPr>
            <w:tcW w:w="502" w:type="pct"/>
            <w:vMerge/>
            <w:tcMar>
              <w:left w:w="57" w:type="dxa"/>
              <w:right w:w="57" w:type="dxa"/>
            </w:tcMar>
            <w:hideMark/>
          </w:tcPr>
          <w:p w14:paraId="599DE663"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500" w:type="pct"/>
            <w:vMerge/>
            <w:noWrap/>
            <w:tcMar>
              <w:left w:w="57" w:type="dxa"/>
              <w:right w:w="57" w:type="dxa"/>
            </w:tcMar>
            <w:hideMark/>
          </w:tcPr>
          <w:p w14:paraId="199C557C"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396" w:type="pct"/>
            <w:vMerge/>
            <w:noWrap/>
            <w:tcMar>
              <w:left w:w="57" w:type="dxa"/>
              <w:right w:w="57" w:type="dxa"/>
            </w:tcMar>
            <w:hideMark/>
          </w:tcPr>
          <w:p w14:paraId="1D8830A5"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eastAsia="it-IT"/>
              </w:rPr>
            </w:pPr>
          </w:p>
        </w:tc>
        <w:tc>
          <w:tcPr>
            <w:tcW w:w="771" w:type="pct"/>
            <w:vMerge/>
            <w:noWrap/>
            <w:tcMar>
              <w:left w:w="57" w:type="dxa"/>
              <w:right w:w="57" w:type="dxa"/>
            </w:tcMar>
            <w:hideMark/>
          </w:tcPr>
          <w:p w14:paraId="0CBEDF12"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668" w:type="pct"/>
            <w:noWrap/>
            <w:tcMar>
              <w:left w:w="57" w:type="dxa"/>
              <w:right w:w="57" w:type="dxa"/>
            </w:tcMar>
            <w:hideMark/>
          </w:tcPr>
          <w:p w14:paraId="118060B3"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Dewatered tailing</w:t>
            </w:r>
          </w:p>
        </w:tc>
        <w:tc>
          <w:tcPr>
            <w:tcW w:w="417" w:type="pct"/>
            <w:noWrap/>
            <w:tcMar>
              <w:left w:w="57" w:type="dxa"/>
              <w:right w:w="57" w:type="dxa"/>
            </w:tcMar>
            <w:hideMark/>
          </w:tcPr>
          <w:p w14:paraId="050A7E7C" w14:textId="77777777" w:rsidR="00D2548B" w:rsidRPr="009346BB" w:rsidRDefault="00D2548B" w:rsidP="007A712F">
            <w:pPr>
              <w:spacing w:before="0" w:line="276" w:lineRule="auto"/>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0.296</w:t>
            </w:r>
          </w:p>
        </w:tc>
        <w:tc>
          <w:tcPr>
            <w:tcW w:w="334" w:type="pct"/>
            <w:noWrap/>
            <w:tcMar>
              <w:left w:w="57" w:type="dxa"/>
              <w:right w:w="57" w:type="dxa"/>
            </w:tcMar>
            <w:hideMark/>
          </w:tcPr>
          <w:p w14:paraId="7EA30B26"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m</w:t>
            </w:r>
            <w:r w:rsidRPr="009346BB">
              <w:rPr>
                <w:rFonts w:asciiTheme="majorBidi" w:hAnsiTheme="majorBidi" w:cstheme="majorBidi"/>
                <w:color w:val="000000"/>
                <w:sz w:val="18"/>
                <w:szCs w:val="18"/>
                <w:vertAlign w:val="superscript"/>
              </w:rPr>
              <w:t>3</w:t>
            </w:r>
          </w:p>
        </w:tc>
        <w:tc>
          <w:tcPr>
            <w:tcW w:w="663" w:type="pct"/>
            <w:tcMar>
              <w:left w:w="57" w:type="dxa"/>
              <w:right w:w="57" w:type="dxa"/>
            </w:tcMar>
            <w:hideMark/>
          </w:tcPr>
          <w:p w14:paraId="4FEFA22C" w14:textId="77777777" w:rsidR="00D2548B" w:rsidRPr="009346BB" w:rsidRDefault="00D2548B" w:rsidP="007A712F">
            <w:pPr>
              <w:spacing w:before="0" w:line="276"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Going to tailing pond</w:t>
            </w:r>
          </w:p>
        </w:tc>
      </w:tr>
      <w:tr w:rsidR="00C97301" w:rsidRPr="005A3F62" w14:paraId="0F6B62D4" w14:textId="77777777" w:rsidTr="00C97301">
        <w:trPr>
          <w:trHeight w:val="900"/>
        </w:trPr>
        <w:tc>
          <w:tcPr>
            <w:cnfStyle w:val="001000000000" w:firstRow="0" w:lastRow="0" w:firstColumn="1" w:lastColumn="0" w:oddVBand="0" w:evenVBand="0" w:oddHBand="0" w:evenHBand="0" w:firstRowFirstColumn="0" w:firstRowLastColumn="0" w:lastRowFirstColumn="0" w:lastRowLastColumn="0"/>
            <w:tcW w:w="748" w:type="pct"/>
            <w:noWrap/>
            <w:tcMar>
              <w:left w:w="57" w:type="dxa"/>
              <w:right w:w="57" w:type="dxa"/>
            </w:tcMar>
            <w:hideMark/>
          </w:tcPr>
          <w:p w14:paraId="5EBFFAF6" w14:textId="77777777" w:rsidR="00D2548B" w:rsidRPr="009346BB" w:rsidRDefault="00D2548B" w:rsidP="007A712F">
            <w:pPr>
              <w:spacing w:before="0" w:line="276" w:lineRule="auto"/>
              <w:jc w:val="left"/>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Tailing pond</w:t>
            </w:r>
          </w:p>
        </w:tc>
        <w:tc>
          <w:tcPr>
            <w:tcW w:w="502" w:type="pct"/>
            <w:noWrap/>
            <w:tcMar>
              <w:left w:w="57" w:type="dxa"/>
              <w:right w:w="57" w:type="dxa"/>
            </w:tcMar>
            <w:hideMark/>
          </w:tcPr>
          <w:p w14:paraId="060BA263"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Land Use</w:t>
            </w:r>
          </w:p>
        </w:tc>
        <w:tc>
          <w:tcPr>
            <w:tcW w:w="500" w:type="pct"/>
            <w:noWrap/>
            <w:tcMar>
              <w:left w:w="57" w:type="dxa"/>
              <w:right w:w="57" w:type="dxa"/>
            </w:tcMar>
            <w:hideMark/>
          </w:tcPr>
          <w:p w14:paraId="07615C7A" w14:textId="77777777" w:rsidR="00D2548B" w:rsidRPr="009346BB" w:rsidRDefault="00D2548B" w:rsidP="007A712F">
            <w:pPr>
              <w:spacing w:before="0" w:line="276" w:lineRule="auto"/>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213</w:t>
            </w:r>
          </w:p>
        </w:tc>
        <w:tc>
          <w:tcPr>
            <w:tcW w:w="396" w:type="pct"/>
            <w:noWrap/>
            <w:tcMar>
              <w:left w:w="57" w:type="dxa"/>
              <w:right w:w="57" w:type="dxa"/>
            </w:tcMar>
            <w:hideMark/>
          </w:tcPr>
          <w:p w14:paraId="3D2563C0"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Pr>
                <w:rFonts w:asciiTheme="majorBidi" w:hAnsiTheme="majorBidi" w:cstheme="majorBidi"/>
                <w:color w:val="000000"/>
                <w:sz w:val="18"/>
                <w:szCs w:val="18"/>
              </w:rPr>
              <w:t>c</w:t>
            </w:r>
            <w:r w:rsidRPr="009346BB">
              <w:rPr>
                <w:rFonts w:asciiTheme="majorBidi" w:hAnsiTheme="majorBidi" w:cstheme="majorBidi"/>
                <w:color w:val="000000"/>
                <w:sz w:val="18"/>
                <w:szCs w:val="18"/>
              </w:rPr>
              <w:t>m</w:t>
            </w:r>
            <w:r w:rsidRPr="00DA2BC2">
              <w:rPr>
                <w:rFonts w:asciiTheme="majorBidi" w:hAnsiTheme="majorBidi" w:cstheme="majorBidi"/>
                <w:color w:val="000000"/>
                <w:sz w:val="18"/>
                <w:szCs w:val="18"/>
                <w:vertAlign w:val="superscript"/>
              </w:rPr>
              <w:t>2</w:t>
            </w:r>
          </w:p>
        </w:tc>
        <w:tc>
          <w:tcPr>
            <w:tcW w:w="771" w:type="pct"/>
            <w:tcMar>
              <w:left w:w="57" w:type="dxa"/>
              <w:right w:w="57" w:type="dxa"/>
            </w:tcMar>
            <w:hideMark/>
          </w:tcPr>
          <w:p w14:paraId="5E7095C3"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Input from Nature (Occupation, Urban, GR)</w:t>
            </w:r>
          </w:p>
        </w:tc>
        <w:tc>
          <w:tcPr>
            <w:tcW w:w="668" w:type="pct"/>
            <w:noWrap/>
            <w:tcMar>
              <w:left w:w="57" w:type="dxa"/>
              <w:right w:w="57" w:type="dxa"/>
            </w:tcMar>
            <w:hideMark/>
          </w:tcPr>
          <w:p w14:paraId="202E51F4"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w:t>
            </w:r>
          </w:p>
        </w:tc>
        <w:tc>
          <w:tcPr>
            <w:tcW w:w="417" w:type="pct"/>
            <w:noWrap/>
            <w:tcMar>
              <w:left w:w="57" w:type="dxa"/>
              <w:right w:w="57" w:type="dxa"/>
            </w:tcMar>
            <w:hideMark/>
          </w:tcPr>
          <w:p w14:paraId="2C0AB7A3"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w:t>
            </w:r>
          </w:p>
        </w:tc>
        <w:tc>
          <w:tcPr>
            <w:tcW w:w="334" w:type="pct"/>
            <w:noWrap/>
            <w:tcMar>
              <w:left w:w="57" w:type="dxa"/>
              <w:right w:w="57" w:type="dxa"/>
            </w:tcMar>
            <w:hideMark/>
          </w:tcPr>
          <w:p w14:paraId="3233B252"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w:t>
            </w:r>
          </w:p>
        </w:tc>
        <w:tc>
          <w:tcPr>
            <w:tcW w:w="663" w:type="pct"/>
            <w:noWrap/>
            <w:tcMar>
              <w:left w:w="57" w:type="dxa"/>
              <w:right w:w="57" w:type="dxa"/>
            </w:tcMar>
            <w:hideMark/>
          </w:tcPr>
          <w:p w14:paraId="044CBFEC" w14:textId="77777777" w:rsidR="00D2548B" w:rsidRPr="009346BB" w:rsidRDefault="00D2548B" w:rsidP="007A712F">
            <w:pPr>
              <w:spacing w:before="0" w:line="276"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9346BB">
              <w:rPr>
                <w:rFonts w:asciiTheme="majorBidi" w:hAnsiTheme="majorBidi" w:cstheme="majorBidi"/>
                <w:color w:val="000000"/>
                <w:sz w:val="18"/>
                <w:szCs w:val="18"/>
              </w:rPr>
              <w:t>-</w:t>
            </w:r>
          </w:p>
        </w:tc>
      </w:tr>
    </w:tbl>
    <w:p w14:paraId="6544EE16" w14:textId="77777777" w:rsidR="00C97301" w:rsidRDefault="00C97301" w:rsidP="00ED6ADD">
      <w:pPr>
        <w:pStyle w:val="Caption"/>
        <w:keepNext/>
        <w:rPr>
          <w:b/>
          <w:bCs/>
          <w:i w:val="0"/>
          <w:iCs w:val="0"/>
        </w:rPr>
      </w:pPr>
      <w:bookmarkStart w:id="4" w:name="_Toc115274201"/>
    </w:p>
    <w:p w14:paraId="0FB73330" w14:textId="24FEFD37" w:rsidR="00ED6ADD" w:rsidRPr="007D0EC8" w:rsidRDefault="00182857" w:rsidP="00ED6ADD">
      <w:pPr>
        <w:pStyle w:val="Caption"/>
        <w:keepNext/>
      </w:pPr>
      <w:r w:rsidRPr="00182857">
        <w:rPr>
          <w:b/>
          <w:bCs/>
          <w:i w:val="0"/>
          <w:iCs w:val="0"/>
        </w:rPr>
        <w:t>Table 4</w:t>
      </w:r>
      <w:r w:rsidR="00ED6ADD">
        <w:t xml:space="preserve"> </w:t>
      </w:r>
      <w:r w:rsidR="00ED6ADD" w:rsidRPr="00182857">
        <w:rPr>
          <w:i w:val="0"/>
          <w:iCs w:val="0"/>
        </w:rPr>
        <w:t xml:space="preserve">Tailing dewatering inventory referred to 0.291 </w:t>
      </w:r>
      <w:proofErr w:type="spellStart"/>
      <w:r w:rsidR="00ED6ADD" w:rsidRPr="00182857">
        <w:rPr>
          <w:i w:val="0"/>
          <w:iCs w:val="0"/>
        </w:rPr>
        <w:t>tonne</w:t>
      </w:r>
      <w:proofErr w:type="spellEnd"/>
      <w:r w:rsidR="00ED6ADD" w:rsidRPr="00182857">
        <w:rPr>
          <w:i w:val="0"/>
          <w:iCs w:val="0"/>
        </w:rPr>
        <w:t xml:space="preserve"> of tailing input (the amount generated per F.U.)</w:t>
      </w:r>
      <w:bookmarkEnd w:id="4"/>
    </w:p>
    <w:tbl>
      <w:tblPr>
        <w:tblStyle w:val="GridTable5Dark-Accent3"/>
        <w:tblW w:w="0" w:type="auto"/>
        <w:tblLayout w:type="fixed"/>
        <w:tblCellMar>
          <w:left w:w="57" w:type="dxa"/>
          <w:right w:w="57" w:type="dxa"/>
        </w:tblCellMar>
        <w:tblLook w:val="04A0" w:firstRow="1" w:lastRow="0" w:firstColumn="1" w:lastColumn="0" w:noHBand="0" w:noVBand="1"/>
      </w:tblPr>
      <w:tblGrid>
        <w:gridCol w:w="1450"/>
        <w:gridCol w:w="813"/>
        <w:gridCol w:w="851"/>
        <w:gridCol w:w="538"/>
        <w:gridCol w:w="1163"/>
        <w:gridCol w:w="992"/>
        <w:gridCol w:w="709"/>
        <w:gridCol w:w="709"/>
        <w:gridCol w:w="1268"/>
      </w:tblGrid>
      <w:tr w:rsidR="00ED6ADD" w:rsidRPr="000E55FC" w14:paraId="38F24F38" w14:textId="77777777" w:rsidTr="00C97301">
        <w:trPr>
          <w:cnfStyle w:val="100000000000" w:firstRow="1" w:lastRow="0" w:firstColumn="0" w:lastColumn="0" w:oddVBand="0" w:evenVBand="0" w:oddHBand="0"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50" w:type="dxa"/>
            <w:vMerge w:val="restart"/>
            <w:noWrap/>
            <w:vAlign w:val="center"/>
            <w:hideMark/>
          </w:tcPr>
          <w:p w14:paraId="023382FF" w14:textId="77777777" w:rsidR="00ED6ADD" w:rsidRPr="000E55FC" w:rsidRDefault="00ED6ADD" w:rsidP="007A712F">
            <w:pPr>
              <w:spacing w:before="0" w:line="276" w:lineRule="auto"/>
              <w:jc w:val="center"/>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Unit process</w:t>
            </w:r>
          </w:p>
        </w:tc>
        <w:tc>
          <w:tcPr>
            <w:tcW w:w="2202" w:type="dxa"/>
            <w:gridSpan w:val="3"/>
            <w:noWrap/>
            <w:vAlign w:val="center"/>
            <w:hideMark/>
          </w:tcPr>
          <w:p w14:paraId="0D3519DA" w14:textId="77777777" w:rsidR="00ED6ADD" w:rsidRPr="000E55FC" w:rsidRDefault="00ED6ADD"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Input</w:t>
            </w:r>
          </w:p>
        </w:tc>
        <w:tc>
          <w:tcPr>
            <w:tcW w:w="1163" w:type="dxa"/>
            <w:vMerge w:val="restart"/>
            <w:noWrap/>
            <w:vAlign w:val="center"/>
            <w:hideMark/>
          </w:tcPr>
          <w:p w14:paraId="492D6FED" w14:textId="77777777" w:rsidR="00ED6ADD" w:rsidRPr="000E55FC" w:rsidRDefault="00ED6ADD"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Ecoinvent dataset/Note</w:t>
            </w:r>
          </w:p>
        </w:tc>
        <w:tc>
          <w:tcPr>
            <w:tcW w:w="2410" w:type="dxa"/>
            <w:gridSpan w:val="3"/>
            <w:noWrap/>
            <w:vAlign w:val="center"/>
            <w:hideMark/>
          </w:tcPr>
          <w:p w14:paraId="6F2BBC9D" w14:textId="77777777" w:rsidR="00ED6ADD" w:rsidRPr="000E55FC" w:rsidRDefault="00ED6ADD"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Output</w:t>
            </w:r>
          </w:p>
        </w:tc>
        <w:tc>
          <w:tcPr>
            <w:tcW w:w="1268" w:type="dxa"/>
            <w:vMerge w:val="restart"/>
            <w:vAlign w:val="center"/>
            <w:hideMark/>
          </w:tcPr>
          <w:p w14:paraId="7BEFC8AB" w14:textId="77777777" w:rsidR="00ED6ADD" w:rsidRPr="000E55FC" w:rsidRDefault="00ED6ADD"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Ecoinvent dataset/Note</w:t>
            </w:r>
          </w:p>
        </w:tc>
      </w:tr>
      <w:tr w:rsidR="00924A16" w:rsidRPr="000E55FC" w14:paraId="39E25E4A" w14:textId="77777777" w:rsidTr="00C97301">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50" w:type="dxa"/>
            <w:vMerge/>
            <w:vAlign w:val="center"/>
            <w:hideMark/>
          </w:tcPr>
          <w:p w14:paraId="42D5DE00" w14:textId="77777777" w:rsidR="00ED6ADD" w:rsidRPr="000E55FC" w:rsidRDefault="00ED6ADD" w:rsidP="007A712F">
            <w:pPr>
              <w:spacing w:before="0" w:line="276" w:lineRule="auto"/>
              <w:jc w:val="center"/>
              <w:rPr>
                <w:rFonts w:asciiTheme="majorBidi" w:hAnsiTheme="majorBidi" w:cstheme="majorBidi"/>
                <w:color w:val="000000"/>
                <w:sz w:val="18"/>
                <w:szCs w:val="18"/>
                <w:lang w:val="it-IT" w:eastAsia="it-IT"/>
              </w:rPr>
            </w:pPr>
          </w:p>
        </w:tc>
        <w:tc>
          <w:tcPr>
            <w:tcW w:w="813" w:type="dxa"/>
            <w:noWrap/>
            <w:vAlign w:val="center"/>
            <w:hideMark/>
          </w:tcPr>
          <w:p w14:paraId="21B28AD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Flow</w:t>
            </w:r>
          </w:p>
        </w:tc>
        <w:tc>
          <w:tcPr>
            <w:tcW w:w="851" w:type="dxa"/>
            <w:noWrap/>
            <w:vAlign w:val="center"/>
            <w:hideMark/>
          </w:tcPr>
          <w:p w14:paraId="5985B9C4"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Amount</w:t>
            </w:r>
          </w:p>
        </w:tc>
        <w:tc>
          <w:tcPr>
            <w:tcW w:w="538" w:type="dxa"/>
            <w:noWrap/>
            <w:vAlign w:val="center"/>
            <w:hideMark/>
          </w:tcPr>
          <w:p w14:paraId="7A34759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Unit</w:t>
            </w:r>
          </w:p>
        </w:tc>
        <w:tc>
          <w:tcPr>
            <w:tcW w:w="1163" w:type="dxa"/>
            <w:vMerge/>
            <w:vAlign w:val="center"/>
            <w:hideMark/>
          </w:tcPr>
          <w:p w14:paraId="4990C09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p>
        </w:tc>
        <w:tc>
          <w:tcPr>
            <w:tcW w:w="992" w:type="dxa"/>
            <w:noWrap/>
            <w:vAlign w:val="center"/>
            <w:hideMark/>
          </w:tcPr>
          <w:p w14:paraId="5139D98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Flow</w:t>
            </w:r>
          </w:p>
        </w:tc>
        <w:tc>
          <w:tcPr>
            <w:tcW w:w="709" w:type="dxa"/>
            <w:noWrap/>
            <w:vAlign w:val="center"/>
            <w:hideMark/>
          </w:tcPr>
          <w:p w14:paraId="335B7E2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Amount</w:t>
            </w:r>
          </w:p>
        </w:tc>
        <w:tc>
          <w:tcPr>
            <w:tcW w:w="709" w:type="dxa"/>
            <w:noWrap/>
            <w:vAlign w:val="center"/>
            <w:hideMark/>
          </w:tcPr>
          <w:p w14:paraId="5803F4D6"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Unit</w:t>
            </w:r>
          </w:p>
        </w:tc>
        <w:tc>
          <w:tcPr>
            <w:tcW w:w="1268" w:type="dxa"/>
            <w:vMerge/>
            <w:vAlign w:val="center"/>
            <w:hideMark/>
          </w:tcPr>
          <w:p w14:paraId="2AD49EF1"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p>
        </w:tc>
      </w:tr>
      <w:tr w:rsidR="00924A16" w:rsidRPr="000E55FC" w14:paraId="42360121" w14:textId="77777777" w:rsidTr="00C97301">
        <w:trPr>
          <w:trHeight w:val="414"/>
        </w:trPr>
        <w:tc>
          <w:tcPr>
            <w:cnfStyle w:val="001000000000" w:firstRow="0" w:lastRow="0" w:firstColumn="1" w:lastColumn="0" w:oddVBand="0" w:evenVBand="0" w:oddHBand="0" w:evenHBand="0" w:firstRowFirstColumn="0" w:firstRowLastColumn="0" w:lastRowFirstColumn="0" w:lastRowLastColumn="0"/>
            <w:tcW w:w="1450" w:type="dxa"/>
            <w:vMerge w:val="restart"/>
            <w:noWrap/>
            <w:vAlign w:val="center"/>
            <w:hideMark/>
          </w:tcPr>
          <w:p w14:paraId="3C481573" w14:textId="77777777" w:rsidR="00ED6ADD" w:rsidRPr="000E55FC" w:rsidRDefault="00ED6ADD" w:rsidP="007A712F">
            <w:pPr>
              <w:spacing w:before="0" w:line="276" w:lineRule="auto"/>
              <w:jc w:val="center"/>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Dewatering of tailing</w:t>
            </w:r>
          </w:p>
        </w:tc>
        <w:tc>
          <w:tcPr>
            <w:tcW w:w="813" w:type="dxa"/>
            <w:vMerge w:val="restart"/>
            <w:noWrap/>
            <w:vAlign w:val="center"/>
            <w:hideMark/>
          </w:tcPr>
          <w:p w14:paraId="346BAB14"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Electric Energy</w:t>
            </w:r>
          </w:p>
        </w:tc>
        <w:tc>
          <w:tcPr>
            <w:tcW w:w="851" w:type="dxa"/>
            <w:vMerge w:val="restart"/>
            <w:noWrap/>
            <w:vAlign w:val="center"/>
            <w:hideMark/>
          </w:tcPr>
          <w:p w14:paraId="218EF0FD"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0.167</w:t>
            </w:r>
          </w:p>
        </w:tc>
        <w:tc>
          <w:tcPr>
            <w:tcW w:w="538" w:type="dxa"/>
            <w:vMerge w:val="restart"/>
            <w:noWrap/>
            <w:vAlign w:val="center"/>
            <w:hideMark/>
          </w:tcPr>
          <w:p w14:paraId="03BFE1C5"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MJ</w:t>
            </w:r>
          </w:p>
        </w:tc>
        <w:tc>
          <w:tcPr>
            <w:tcW w:w="1163" w:type="dxa"/>
            <w:vMerge w:val="restart"/>
            <w:vAlign w:val="center"/>
            <w:hideMark/>
          </w:tcPr>
          <w:p w14:paraId="7344FD75"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0E55FC">
              <w:rPr>
                <w:rFonts w:asciiTheme="majorBidi" w:hAnsiTheme="majorBidi" w:cstheme="majorBidi"/>
                <w:color w:val="000000"/>
                <w:sz w:val="18"/>
                <w:szCs w:val="18"/>
                <w:lang w:eastAsia="it-IT"/>
              </w:rPr>
              <w:t>Electricity, low voltage {GR}| market for | Cut-off, U</w:t>
            </w:r>
          </w:p>
        </w:tc>
        <w:tc>
          <w:tcPr>
            <w:tcW w:w="992" w:type="dxa"/>
            <w:noWrap/>
            <w:vAlign w:val="center"/>
            <w:hideMark/>
          </w:tcPr>
          <w:p w14:paraId="38BC68DE"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Water</w:t>
            </w:r>
          </w:p>
        </w:tc>
        <w:tc>
          <w:tcPr>
            <w:tcW w:w="709" w:type="dxa"/>
            <w:noWrap/>
            <w:vAlign w:val="center"/>
            <w:hideMark/>
          </w:tcPr>
          <w:p w14:paraId="2F0FCDC3"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0.17</w:t>
            </w:r>
          </w:p>
        </w:tc>
        <w:tc>
          <w:tcPr>
            <w:tcW w:w="709" w:type="dxa"/>
            <w:noWrap/>
            <w:vAlign w:val="center"/>
            <w:hideMark/>
          </w:tcPr>
          <w:p w14:paraId="0C5585C3"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m</w:t>
            </w:r>
            <w:r w:rsidRPr="000E55FC">
              <w:rPr>
                <w:rFonts w:asciiTheme="majorBidi" w:hAnsiTheme="majorBidi" w:cstheme="majorBidi"/>
                <w:color w:val="000000"/>
                <w:sz w:val="18"/>
                <w:szCs w:val="18"/>
                <w:vertAlign w:val="superscript"/>
                <w:lang w:val="it-IT" w:eastAsia="it-IT"/>
              </w:rPr>
              <w:t>3</w:t>
            </w:r>
          </w:p>
        </w:tc>
        <w:tc>
          <w:tcPr>
            <w:tcW w:w="1268" w:type="dxa"/>
            <w:vAlign w:val="center"/>
            <w:hideMark/>
          </w:tcPr>
          <w:p w14:paraId="47F94E19"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0E55FC">
              <w:rPr>
                <w:rFonts w:asciiTheme="majorBidi" w:hAnsiTheme="majorBidi" w:cstheme="majorBidi"/>
                <w:color w:val="000000"/>
                <w:sz w:val="18"/>
                <w:szCs w:val="18"/>
                <w:lang w:eastAsia="it-IT"/>
              </w:rPr>
              <w:t>Output to Nature (Water, unspecified natural origin, GR)</w:t>
            </w:r>
          </w:p>
        </w:tc>
      </w:tr>
      <w:tr w:rsidR="00924A16" w:rsidRPr="000E55FC" w14:paraId="6AB313E3" w14:textId="77777777" w:rsidTr="00C97301">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450" w:type="dxa"/>
            <w:vMerge/>
            <w:vAlign w:val="center"/>
            <w:hideMark/>
          </w:tcPr>
          <w:p w14:paraId="2CD625FB" w14:textId="77777777" w:rsidR="00ED6ADD" w:rsidRPr="000E55FC" w:rsidRDefault="00ED6ADD" w:rsidP="007A712F">
            <w:pPr>
              <w:spacing w:before="0" w:line="276" w:lineRule="auto"/>
              <w:jc w:val="center"/>
              <w:rPr>
                <w:rFonts w:asciiTheme="majorBidi" w:hAnsiTheme="majorBidi" w:cstheme="majorBidi"/>
                <w:color w:val="000000"/>
                <w:sz w:val="18"/>
                <w:szCs w:val="18"/>
                <w:lang w:eastAsia="it-IT"/>
              </w:rPr>
            </w:pPr>
          </w:p>
        </w:tc>
        <w:tc>
          <w:tcPr>
            <w:tcW w:w="813" w:type="dxa"/>
            <w:vMerge/>
            <w:vAlign w:val="center"/>
            <w:hideMark/>
          </w:tcPr>
          <w:p w14:paraId="2E7BE39A"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851" w:type="dxa"/>
            <w:vMerge/>
            <w:vAlign w:val="center"/>
            <w:hideMark/>
          </w:tcPr>
          <w:p w14:paraId="61D7677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538" w:type="dxa"/>
            <w:vMerge/>
            <w:vAlign w:val="center"/>
            <w:hideMark/>
          </w:tcPr>
          <w:p w14:paraId="1FA9C00A"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1163" w:type="dxa"/>
            <w:vMerge/>
            <w:vAlign w:val="center"/>
            <w:hideMark/>
          </w:tcPr>
          <w:p w14:paraId="4E38F7C1"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992" w:type="dxa"/>
            <w:noWrap/>
            <w:vAlign w:val="center"/>
            <w:hideMark/>
          </w:tcPr>
          <w:p w14:paraId="7A8582D2"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Dewatered tailing</w:t>
            </w:r>
          </w:p>
        </w:tc>
        <w:tc>
          <w:tcPr>
            <w:tcW w:w="709" w:type="dxa"/>
            <w:noWrap/>
            <w:vAlign w:val="center"/>
            <w:hideMark/>
          </w:tcPr>
          <w:p w14:paraId="6EF8BF14"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0.061</w:t>
            </w:r>
          </w:p>
        </w:tc>
        <w:tc>
          <w:tcPr>
            <w:tcW w:w="709" w:type="dxa"/>
            <w:noWrap/>
            <w:vAlign w:val="center"/>
            <w:hideMark/>
          </w:tcPr>
          <w:p w14:paraId="57C747CB"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m</w:t>
            </w:r>
            <w:r w:rsidRPr="000E55FC">
              <w:rPr>
                <w:rFonts w:asciiTheme="majorBidi" w:hAnsiTheme="majorBidi" w:cstheme="majorBidi"/>
                <w:color w:val="000000"/>
                <w:sz w:val="18"/>
                <w:szCs w:val="18"/>
                <w:vertAlign w:val="superscript"/>
                <w:lang w:val="it-IT" w:eastAsia="it-IT"/>
              </w:rPr>
              <w:t>3</w:t>
            </w:r>
          </w:p>
        </w:tc>
        <w:tc>
          <w:tcPr>
            <w:tcW w:w="1268" w:type="dxa"/>
            <w:vAlign w:val="center"/>
            <w:hideMark/>
          </w:tcPr>
          <w:p w14:paraId="131A1562" w14:textId="77777777" w:rsidR="00ED6ADD" w:rsidRPr="000E55FC" w:rsidRDefault="00ED6ADD"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Going to tailing pond</w:t>
            </w:r>
          </w:p>
        </w:tc>
      </w:tr>
      <w:tr w:rsidR="00924A16" w:rsidRPr="000E55FC" w14:paraId="14270F28" w14:textId="77777777" w:rsidTr="00C97301">
        <w:trPr>
          <w:trHeight w:val="63"/>
        </w:trPr>
        <w:tc>
          <w:tcPr>
            <w:cnfStyle w:val="001000000000" w:firstRow="0" w:lastRow="0" w:firstColumn="1" w:lastColumn="0" w:oddVBand="0" w:evenVBand="0" w:oddHBand="0" w:evenHBand="0" w:firstRowFirstColumn="0" w:firstRowLastColumn="0" w:lastRowFirstColumn="0" w:lastRowLastColumn="0"/>
            <w:tcW w:w="1450" w:type="dxa"/>
            <w:noWrap/>
            <w:vAlign w:val="center"/>
            <w:hideMark/>
          </w:tcPr>
          <w:p w14:paraId="730EC9A6" w14:textId="77777777" w:rsidR="00ED6ADD" w:rsidRPr="000E55FC" w:rsidRDefault="00ED6ADD" w:rsidP="007A712F">
            <w:pPr>
              <w:spacing w:before="0" w:line="276" w:lineRule="auto"/>
              <w:jc w:val="center"/>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Tailing pond</w:t>
            </w:r>
          </w:p>
        </w:tc>
        <w:tc>
          <w:tcPr>
            <w:tcW w:w="813" w:type="dxa"/>
            <w:noWrap/>
            <w:vAlign w:val="center"/>
            <w:hideMark/>
          </w:tcPr>
          <w:p w14:paraId="195ACB82"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Land Use</w:t>
            </w:r>
          </w:p>
        </w:tc>
        <w:tc>
          <w:tcPr>
            <w:tcW w:w="851" w:type="dxa"/>
            <w:noWrap/>
            <w:vAlign w:val="center"/>
            <w:hideMark/>
          </w:tcPr>
          <w:p w14:paraId="4B3E0AC6"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43.2</w:t>
            </w:r>
          </w:p>
        </w:tc>
        <w:tc>
          <w:tcPr>
            <w:tcW w:w="538" w:type="dxa"/>
            <w:noWrap/>
            <w:vAlign w:val="center"/>
            <w:hideMark/>
          </w:tcPr>
          <w:p w14:paraId="263031E3"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cm</w:t>
            </w:r>
            <w:r w:rsidRPr="0050276E">
              <w:rPr>
                <w:rFonts w:asciiTheme="majorBidi" w:hAnsiTheme="majorBidi" w:cstheme="majorBidi"/>
                <w:color w:val="000000"/>
                <w:sz w:val="18"/>
                <w:szCs w:val="18"/>
                <w:vertAlign w:val="superscript"/>
                <w:lang w:val="it-IT" w:eastAsia="it-IT"/>
              </w:rPr>
              <w:t>2</w:t>
            </w:r>
          </w:p>
        </w:tc>
        <w:tc>
          <w:tcPr>
            <w:tcW w:w="1163" w:type="dxa"/>
            <w:vAlign w:val="center"/>
            <w:hideMark/>
          </w:tcPr>
          <w:p w14:paraId="21F690C8"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0E55FC">
              <w:rPr>
                <w:rFonts w:asciiTheme="majorBidi" w:hAnsiTheme="majorBidi" w:cstheme="majorBidi"/>
                <w:color w:val="000000"/>
                <w:sz w:val="18"/>
                <w:szCs w:val="18"/>
                <w:lang w:eastAsia="it-IT"/>
              </w:rPr>
              <w:t>Input from Nature (Occupation, Urban, GR)</w:t>
            </w:r>
          </w:p>
        </w:tc>
        <w:tc>
          <w:tcPr>
            <w:tcW w:w="992" w:type="dxa"/>
            <w:noWrap/>
            <w:vAlign w:val="center"/>
            <w:hideMark/>
          </w:tcPr>
          <w:p w14:paraId="0B1D0ECB"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w:t>
            </w:r>
          </w:p>
        </w:tc>
        <w:tc>
          <w:tcPr>
            <w:tcW w:w="709" w:type="dxa"/>
            <w:noWrap/>
            <w:vAlign w:val="center"/>
            <w:hideMark/>
          </w:tcPr>
          <w:p w14:paraId="74CD35D2"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w:t>
            </w:r>
          </w:p>
        </w:tc>
        <w:tc>
          <w:tcPr>
            <w:tcW w:w="709" w:type="dxa"/>
            <w:noWrap/>
            <w:vAlign w:val="center"/>
            <w:hideMark/>
          </w:tcPr>
          <w:p w14:paraId="7F969C57"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w:t>
            </w:r>
          </w:p>
        </w:tc>
        <w:tc>
          <w:tcPr>
            <w:tcW w:w="1268" w:type="dxa"/>
            <w:noWrap/>
            <w:vAlign w:val="center"/>
            <w:hideMark/>
          </w:tcPr>
          <w:p w14:paraId="4FF8BAE7" w14:textId="77777777" w:rsidR="00ED6ADD" w:rsidRPr="000E55FC" w:rsidRDefault="00ED6ADD"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val="it-IT" w:eastAsia="it-IT"/>
              </w:rPr>
            </w:pPr>
            <w:r w:rsidRPr="000E55FC">
              <w:rPr>
                <w:rFonts w:asciiTheme="majorBidi" w:hAnsiTheme="majorBidi" w:cstheme="majorBidi"/>
                <w:color w:val="000000"/>
                <w:sz w:val="18"/>
                <w:szCs w:val="18"/>
                <w:lang w:val="it-IT" w:eastAsia="it-IT"/>
              </w:rPr>
              <w:t>-</w:t>
            </w:r>
          </w:p>
        </w:tc>
      </w:tr>
    </w:tbl>
    <w:p w14:paraId="18E59673" w14:textId="77777777" w:rsidR="00902931" w:rsidRDefault="00902931">
      <w:pPr>
        <w:pStyle w:val="Heading1"/>
        <w:sectPr w:rsidR="00902931" w:rsidSect="00924A16">
          <w:pgSz w:w="11906" w:h="16838" w:code="9"/>
          <w:pgMar w:top="1418" w:right="1418" w:bottom="1985" w:left="1985" w:header="357" w:footer="0" w:gutter="0"/>
          <w:cols w:space="720"/>
          <w:docGrid w:linePitch="360"/>
        </w:sectPr>
      </w:pPr>
    </w:p>
    <w:p w14:paraId="4C54153C" w14:textId="2D74AFCC" w:rsidR="00D601FB" w:rsidRPr="007A712F" w:rsidRDefault="006C6EDB">
      <w:pPr>
        <w:pStyle w:val="Heading1"/>
        <w:rPr>
          <w:b/>
          <w:bCs/>
          <w:sz w:val="24"/>
          <w:szCs w:val="24"/>
        </w:rPr>
      </w:pPr>
      <w:r w:rsidRPr="007A712F">
        <w:rPr>
          <w:b/>
          <w:bCs/>
          <w:sz w:val="24"/>
          <w:szCs w:val="24"/>
        </w:rPr>
        <w:lastRenderedPageBreak/>
        <w:t>4</w:t>
      </w:r>
      <w:r w:rsidR="007A712F">
        <w:rPr>
          <w:b/>
          <w:bCs/>
          <w:sz w:val="24"/>
          <w:szCs w:val="24"/>
        </w:rPr>
        <w:t>.</w:t>
      </w:r>
      <w:r w:rsidRPr="007A712F">
        <w:rPr>
          <w:b/>
          <w:bCs/>
          <w:sz w:val="24"/>
          <w:szCs w:val="24"/>
        </w:rPr>
        <w:t xml:space="preserve"> </w:t>
      </w:r>
      <w:r w:rsidR="00D601FB" w:rsidRPr="007A712F">
        <w:rPr>
          <w:b/>
          <w:bCs/>
          <w:sz w:val="24"/>
          <w:szCs w:val="24"/>
        </w:rPr>
        <w:t xml:space="preserve">Inventory of </w:t>
      </w:r>
      <w:r w:rsidR="00633314" w:rsidRPr="007A712F">
        <w:rPr>
          <w:b/>
          <w:bCs/>
          <w:sz w:val="24"/>
          <w:szCs w:val="24"/>
        </w:rPr>
        <w:t>improved calcination used in S1.2 and S</w:t>
      </w:r>
      <w:r w:rsidR="00D36930" w:rsidRPr="007A712F">
        <w:rPr>
          <w:b/>
          <w:bCs/>
          <w:sz w:val="24"/>
          <w:szCs w:val="24"/>
        </w:rPr>
        <w:t>2.2</w:t>
      </w:r>
    </w:p>
    <w:p w14:paraId="510C29E6" w14:textId="11D26B47" w:rsidR="007A1A06" w:rsidRPr="00182857" w:rsidRDefault="00182857" w:rsidP="007A1A06">
      <w:pPr>
        <w:pStyle w:val="Caption"/>
        <w:keepNext/>
        <w:rPr>
          <w:i w:val="0"/>
          <w:iCs w:val="0"/>
          <w:sz w:val="20"/>
          <w:szCs w:val="20"/>
        </w:rPr>
      </w:pPr>
      <w:bookmarkStart w:id="5" w:name="_Toc115274203"/>
      <w:r>
        <w:rPr>
          <w:b/>
          <w:bCs/>
          <w:i w:val="0"/>
          <w:iCs w:val="0"/>
          <w:sz w:val="20"/>
          <w:szCs w:val="20"/>
        </w:rPr>
        <w:t>Table 5</w:t>
      </w:r>
      <w:r w:rsidR="007A1A06" w:rsidRPr="007D0EC8">
        <w:rPr>
          <w:sz w:val="20"/>
          <w:szCs w:val="20"/>
        </w:rPr>
        <w:t xml:space="preserve"> </w:t>
      </w:r>
      <w:r w:rsidR="007A1A06" w:rsidRPr="00182857">
        <w:rPr>
          <w:i w:val="0"/>
          <w:iCs w:val="0"/>
          <w:sz w:val="20"/>
          <w:szCs w:val="20"/>
        </w:rPr>
        <w:t xml:space="preserve">Inventory of calcination department with the new fuel mix (referred to 1 </w:t>
      </w:r>
      <w:proofErr w:type="spellStart"/>
      <w:r w:rsidR="007A1A06" w:rsidRPr="00182857">
        <w:rPr>
          <w:i w:val="0"/>
          <w:iCs w:val="0"/>
          <w:sz w:val="20"/>
          <w:szCs w:val="20"/>
        </w:rPr>
        <w:t>tonne</w:t>
      </w:r>
      <w:proofErr w:type="spellEnd"/>
      <w:r w:rsidR="007A1A06" w:rsidRPr="00182857">
        <w:rPr>
          <w:i w:val="0"/>
          <w:iCs w:val="0"/>
          <w:sz w:val="20"/>
          <w:szCs w:val="20"/>
        </w:rPr>
        <w:t xml:space="preserve"> of magnesia product)</w:t>
      </w:r>
      <w:bookmarkEnd w:id="5"/>
    </w:p>
    <w:tbl>
      <w:tblPr>
        <w:tblStyle w:val="GridTable5Dark-Accent3"/>
        <w:tblW w:w="5000" w:type="pct"/>
        <w:tblLayout w:type="fixed"/>
        <w:tblLook w:val="04A0" w:firstRow="1" w:lastRow="0" w:firstColumn="1" w:lastColumn="0" w:noHBand="0" w:noVBand="1"/>
      </w:tblPr>
      <w:tblGrid>
        <w:gridCol w:w="845"/>
        <w:gridCol w:w="1560"/>
        <w:gridCol w:w="991"/>
        <w:gridCol w:w="1133"/>
        <w:gridCol w:w="2269"/>
        <w:gridCol w:w="1563"/>
        <w:gridCol w:w="1273"/>
        <w:gridCol w:w="1560"/>
        <w:gridCol w:w="2231"/>
      </w:tblGrid>
      <w:tr w:rsidR="007A1A06" w:rsidRPr="006338F3" w14:paraId="0013B6A4" w14:textId="77777777" w:rsidTr="007A712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vMerge w:val="restart"/>
            <w:noWrap/>
            <w:vAlign w:val="center"/>
            <w:hideMark/>
          </w:tcPr>
          <w:p w14:paraId="5AB037E4" w14:textId="77777777" w:rsidR="007A1A06" w:rsidRPr="0050276E" w:rsidRDefault="007A1A06" w:rsidP="007A712F">
            <w:pPr>
              <w:spacing w:before="0" w:line="276" w:lineRule="auto"/>
              <w:jc w:val="center"/>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Unit Process</w:t>
            </w:r>
          </w:p>
        </w:tc>
        <w:tc>
          <w:tcPr>
            <w:tcW w:w="1372" w:type="pct"/>
            <w:gridSpan w:val="3"/>
            <w:noWrap/>
            <w:vAlign w:val="center"/>
            <w:hideMark/>
          </w:tcPr>
          <w:p w14:paraId="355D0FC7" w14:textId="77777777" w:rsidR="007A1A06" w:rsidRPr="0050276E" w:rsidRDefault="007A1A06"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Input</w:t>
            </w:r>
          </w:p>
        </w:tc>
        <w:tc>
          <w:tcPr>
            <w:tcW w:w="845" w:type="pct"/>
            <w:vMerge w:val="restart"/>
            <w:noWrap/>
            <w:vAlign w:val="center"/>
            <w:hideMark/>
          </w:tcPr>
          <w:p w14:paraId="4E3318FD" w14:textId="77777777" w:rsidR="007A1A06" w:rsidRPr="0050276E" w:rsidRDefault="007A1A06"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Ecoinvent dataset/Note</w:t>
            </w:r>
          </w:p>
        </w:tc>
        <w:tc>
          <w:tcPr>
            <w:tcW w:w="1637" w:type="pct"/>
            <w:gridSpan w:val="3"/>
            <w:noWrap/>
            <w:vAlign w:val="center"/>
            <w:hideMark/>
          </w:tcPr>
          <w:p w14:paraId="195277A1" w14:textId="77777777" w:rsidR="007A1A06" w:rsidRPr="0050276E" w:rsidRDefault="007A1A06"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Output</w:t>
            </w:r>
          </w:p>
        </w:tc>
        <w:tc>
          <w:tcPr>
            <w:tcW w:w="831" w:type="pct"/>
            <w:vMerge w:val="restart"/>
            <w:vAlign w:val="center"/>
            <w:hideMark/>
          </w:tcPr>
          <w:p w14:paraId="0BC42D8A" w14:textId="77777777" w:rsidR="007A1A06" w:rsidRPr="0050276E" w:rsidRDefault="007A1A06" w:rsidP="007A712F">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Ecoinvent dataset/Note</w:t>
            </w:r>
          </w:p>
        </w:tc>
      </w:tr>
      <w:tr w:rsidR="00924A16" w:rsidRPr="006338F3" w14:paraId="02FF26B2" w14:textId="77777777" w:rsidTr="007A712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0F526B34" w14:textId="77777777" w:rsidR="007A1A06" w:rsidRPr="0050276E"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67E75127"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Flow</w:t>
            </w:r>
          </w:p>
        </w:tc>
        <w:tc>
          <w:tcPr>
            <w:tcW w:w="369" w:type="pct"/>
            <w:noWrap/>
            <w:vAlign w:val="center"/>
            <w:hideMark/>
          </w:tcPr>
          <w:p w14:paraId="3021338F"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Amount</w:t>
            </w:r>
          </w:p>
        </w:tc>
        <w:tc>
          <w:tcPr>
            <w:tcW w:w="422" w:type="pct"/>
            <w:noWrap/>
            <w:vAlign w:val="center"/>
            <w:hideMark/>
          </w:tcPr>
          <w:p w14:paraId="04C3B5EA"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Unit</w:t>
            </w:r>
          </w:p>
        </w:tc>
        <w:tc>
          <w:tcPr>
            <w:tcW w:w="845" w:type="pct"/>
            <w:vMerge/>
            <w:vAlign w:val="center"/>
            <w:hideMark/>
          </w:tcPr>
          <w:p w14:paraId="632697FD"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582" w:type="pct"/>
            <w:noWrap/>
            <w:vAlign w:val="center"/>
            <w:hideMark/>
          </w:tcPr>
          <w:p w14:paraId="5AA1B7C6"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Flow</w:t>
            </w:r>
          </w:p>
        </w:tc>
        <w:tc>
          <w:tcPr>
            <w:tcW w:w="474" w:type="pct"/>
            <w:noWrap/>
            <w:vAlign w:val="center"/>
            <w:hideMark/>
          </w:tcPr>
          <w:p w14:paraId="0914123B"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Amount</w:t>
            </w:r>
          </w:p>
        </w:tc>
        <w:tc>
          <w:tcPr>
            <w:tcW w:w="581" w:type="pct"/>
            <w:noWrap/>
            <w:vAlign w:val="center"/>
            <w:hideMark/>
          </w:tcPr>
          <w:p w14:paraId="620C191B"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Unit</w:t>
            </w:r>
          </w:p>
        </w:tc>
        <w:tc>
          <w:tcPr>
            <w:tcW w:w="831" w:type="pct"/>
            <w:vMerge/>
            <w:vAlign w:val="center"/>
            <w:hideMark/>
          </w:tcPr>
          <w:p w14:paraId="052BF914"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r>
      <w:tr w:rsidR="00924A16" w:rsidRPr="006338F3" w14:paraId="13D17313" w14:textId="77777777" w:rsidTr="007A712F">
        <w:trPr>
          <w:trHeight w:val="91"/>
        </w:trPr>
        <w:tc>
          <w:tcPr>
            <w:cnfStyle w:val="001000000000" w:firstRow="0" w:lastRow="0" w:firstColumn="1" w:lastColumn="0" w:oddVBand="0" w:evenVBand="0" w:oddHBand="0" w:evenHBand="0" w:firstRowFirstColumn="0" w:firstRowLastColumn="0" w:lastRowFirstColumn="0" w:lastRowLastColumn="0"/>
            <w:tcW w:w="315" w:type="pct"/>
            <w:vMerge w:val="restart"/>
            <w:noWrap/>
            <w:textDirection w:val="btLr"/>
            <w:vAlign w:val="center"/>
            <w:hideMark/>
          </w:tcPr>
          <w:p w14:paraId="117C3782" w14:textId="77777777" w:rsidR="007A1A06" w:rsidRPr="0050276E" w:rsidRDefault="007A1A06" w:rsidP="007A712F">
            <w:pPr>
              <w:spacing w:before="0" w:line="276" w:lineRule="auto"/>
              <w:jc w:val="center"/>
              <w:rPr>
                <w:rFonts w:asciiTheme="majorBidi" w:hAnsiTheme="majorBidi" w:cstheme="majorBidi"/>
                <w:color w:val="000000"/>
                <w:sz w:val="44"/>
                <w:szCs w:val="44"/>
                <w:lang w:eastAsia="it-IT"/>
              </w:rPr>
            </w:pPr>
            <w:r w:rsidRPr="0050276E">
              <w:rPr>
                <w:rFonts w:asciiTheme="majorBidi" w:hAnsiTheme="majorBidi" w:cstheme="majorBidi"/>
                <w:color w:val="000000"/>
                <w:sz w:val="44"/>
                <w:szCs w:val="44"/>
                <w:lang w:eastAsia="it-IT"/>
              </w:rPr>
              <w:t>Calcination department</w:t>
            </w:r>
          </w:p>
        </w:tc>
        <w:tc>
          <w:tcPr>
            <w:tcW w:w="581" w:type="pct"/>
            <w:noWrap/>
            <w:vAlign w:val="center"/>
            <w:hideMark/>
          </w:tcPr>
          <w:p w14:paraId="656A3C96"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Loader</w:t>
            </w:r>
          </w:p>
        </w:tc>
        <w:tc>
          <w:tcPr>
            <w:tcW w:w="369" w:type="pct"/>
            <w:noWrap/>
            <w:vAlign w:val="center"/>
            <w:hideMark/>
          </w:tcPr>
          <w:p w14:paraId="37A3267A"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0.121</w:t>
            </w:r>
          </w:p>
        </w:tc>
        <w:tc>
          <w:tcPr>
            <w:tcW w:w="422" w:type="pct"/>
            <w:noWrap/>
            <w:vAlign w:val="center"/>
            <w:hideMark/>
          </w:tcPr>
          <w:p w14:paraId="0907E3F3"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proofErr w:type="spellStart"/>
            <w:r w:rsidRPr="0050276E">
              <w:rPr>
                <w:rFonts w:asciiTheme="majorBidi" w:hAnsiTheme="majorBidi" w:cstheme="majorBidi"/>
                <w:color w:val="000000"/>
                <w:sz w:val="18"/>
                <w:szCs w:val="18"/>
                <w:lang w:eastAsia="it-IT"/>
              </w:rPr>
              <w:t>tkm</w:t>
            </w:r>
            <w:proofErr w:type="spellEnd"/>
          </w:p>
        </w:tc>
        <w:tc>
          <w:tcPr>
            <w:tcW w:w="845" w:type="pct"/>
            <w:vAlign w:val="center"/>
            <w:hideMark/>
          </w:tcPr>
          <w:p w14:paraId="0EC09BA6"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Transport, tractor and trailer, agricultural {</w:t>
            </w:r>
            <w:proofErr w:type="spellStart"/>
            <w:r w:rsidRPr="0050276E">
              <w:rPr>
                <w:rFonts w:asciiTheme="majorBidi" w:hAnsiTheme="majorBidi" w:cstheme="majorBidi"/>
                <w:color w:val="000000"/>
                <w:sz w:val="18"/>
                <w:szCs w:val="18"/>
                <w:lang w:eastAsia="it-IT"/>
              </w:rPr>
              <w:t>RoW</w:t>
            </w:r>
            <w:proofErr w:type="spellEnd"/>
            <w:r w:rsidRPr="0050276E">
              <w:rPr>
                <w:rFonts w:asciiTheme="majorBidi" w:hAnsiTheme="majorBidi" w:cstheme="majorBidi"/>
                <w:color w:val="000000"/>
                <w:sz w:val="18"/>
                <w:szCs w:val="18"/>
                <w:lang w:eastAsia="it-IT"/>
              </w:rPr>
              <w:t>}| processing | Cut-off, U</w:t>
            </w:r>
          </w:p>
        </w:tc>
        <w:tc>
          <w:tcPr>
            <w:tcW w:w="582" w:type="pct"/>
            <w:vAlign w:val="center"/>
            <w:hideMark/>
          </w:tcPr>
          <w:p w14:paraId="0E1FF5E4"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Magnesia</w:t>
            </w:r>
          </w:p>
        </w:tc>
        <w:tc>
          <w:tcPr>
            <w:tcW w:w="474" w:type="pct"/>
            <w:noWrap/>
            <w:vAlign w:val="center"/>
            <w:hideMark/>
          </w:tcPr>
          <w:p w14:paraId="7B28E359"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1</w:t>
            </w:r>
          </w:p>
        </w:tc>
        <w:tc>
          <w:tcPr>
            <w:tcW w:w="581" w:type="pct"/>
            <w:noWrap/>
            <w:vAlign w:val="center"/>
            <w:hideMark/>
          </w:tcPr>
          <w:p w14:paraId="6AA6BE06"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t</w:t>
            </w:r>
          </w:p>
        </w:tc>
        <w:tc>
          <w:tcPr>
            <w:tcW w:w="831" w:type="pct"/>
            <w:vAlign w:val="center"/>
            <w:hideMark/>
          </w:tcPr>
          <w:p w14:paraId="19D4CD37"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Final Product</w:t>
            </w:r>
          </w:p>
        </w:tc>
      </w:tr>
      <w:tr w:rsidR="00924A16" w:rsidRPr="006338F3" w14:paraId="3A1DFF88" w14:textId="77777777" w:rsidTr="007A712F">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65386D4D" w14:textId="77777777" w:rsidR="007A1A06" w:rsidRPr="0050276E"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40C6152A"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Petcoke</w:t>
            </w:r>
          </w:p>
        </w:tc>
        <w:tc>
          <w:tcPr>
            <w:tcW w:w="369" w:type="pct"/>
            <w:noWrap/>
            <w:vAlign w:val="center"/>
            <w:hideMark/>
          </w:tcPr>
          <w:p w14:paraId="0A26BF35"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113</w:t>
            </w:r>
          </w:p>
        </w:tc>
        <w:tc>
          <w:tcPr>
            <w:tcW w:w="422" w:type="pct"/>
            <w:noWrap/>
            <w:vAlign w:val="center"/>
            <w:hideMark/>
          </w:tcPr>
          <w:p w14:paraId="0B820AA8"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kg</w:t>
            </w:r>
          </w:p>
        </w:tc>
        <w:tc>
          <w:tcPr>
            <w:tcW w:w="845" w:type="pct"/>
            <w:vAlign w:val="center"/>
            <w:hideMark/>
          </w:tcPr>
          <w:p w14:paraId="16DF7D91"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Petroleum coke {GLO}| market for | Cut-off, U</w:t>
            </w:r>
          </w:p>
        </w:tc>
        <w:tc>
          <w:tcPr>
            <w:tcW w:w="582" w:type="pct"/>
            <w:vAlign w:val="center"/>
            <w:hideMark/>
          </w:tcPr>
          <w:p w14:paraId="16E0CF70"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unrecycled dust to landfilling</w:t>
            </w:r>
          </w:p>
        </w:tc>
        <w:tc>
          <w:tcPr>
            <w:tcW w:w="474" w:type="pct"/>
            <w:noWrap/>
            <w:vAlign w:val="center"/>
            <w:hideMark/>
          </w:tcPr>
          <w:p w14:paraId="4982B229"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112</w:t>
            </w:r>
          </w:p>
        </w:tc>
        <w:tc>
          <w:tcPr>
            <w:tcW w:w="581" w:type="pct"/>
            <w:noWrap/>
            <w:vAlign w:val="center"/>
            <w:hideMark/>
          </w:tcPr>
          <w:p w14:paraId="35F9AAC2"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kg</w:t>
            </w:r>
          </w:p>
        </w:tc>
        <w:tc>
          <w:tcPr>
            <w:tcW w:w="831" w:type="pct"/>
            <w:vAlign w:val="center"/>
            <w:hideMark/>
          </w:tcPr>
          <w:p w14:paraId="4618A27A"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Inert waste, for final disposal {CH}| treatment of inert waste, inert material landfill | Cut-off, U</w:t>
            </w:r>
          </w:p>
        </w:tc>
      </w:tr>
      <w:tr w:rsidR="007A1A06" w:rsidRPr="006338F3" w14:paraId="39C43983" w14:textId="77777777" w:rsidTr="007A712F">
        <w:trPr>
          <w:trHeight w:val="300"/>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2BE0DCC0" w14:textId="77777777" w:rsidR="007A1A06" w:rsidRPr="0050276E"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vMerge w:val="restart"/>
            <w:noWrap/>
            <w:vAlign w:val="center"/>
            <w:hideMark/>
          </w:tcPr>
          <w:p w14:paraId="6C816B25"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HFO</w:t>
            </w:r>
          </w:p>
        </w:tc>
        <w:tc>
          <w:tcPr>
            <w:tcW w:w="369" w:type="pct"/>
            <w:vMerge w:val="restart"/>
            <w:noWrap/>
            <w:vAlign w:val="center"/>
            <w:hideMark/>
          </w:tcPr>
          <w:p w14:paraId="3BF84987"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29.4</w:t>
            </w:r>
          </w:p>
        </w:tc>
        <w:tc>
          <w:tcPr>
            <w:tcW w:w="422" w:type="pct"/>
            <w:vMerge w:val="restart"/>
            <w:noWrap/>
            <w:vAlign w:val="center"/>
            <w:hideMark/>
          </w:tcPr>
          <w:p w14:paraId="3F2986DA"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kg</w:t>
            </w:r>
          </w:p>
        </w:tc>
        <w:tc>
          <w:tcPr>
            <w:tcW w:w="845" w:type="pct"/>
            <w:vMerge w:val="restart"/>
            <w:vAlign w:val="center"/>
            <w:hideMark/>
          </w:tcPr>
          <w:p w14:paraId="3727259F"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 xml:space="preserve">Heavy fuel oil {Europe without </w:t>
            </w:r>
            <w:proofErr w:type="gramStart"/>
            <w:r w:rsidRPr="0050276E">
              <w:rPr>
                <w:rFonts w:asciiTheme="majorBidi" w:hAnsiTheme="majorBidi" w:cstheme="majorBidi"/>
                <w:color w:val="000000"/>
                <w:sz w:val="18"/>
                <w:szCs w:val="18"/>
                <w:lang w:eastAsia="it-IT"/>
              </w:rPr>
              <w:t>Switzerland}|</w:t>
            </w:r>
            <w:proofErr w:type="gramEnd"/>
            <w:r w:rsidRPr="0050276E">
              <w:rPr>
                <w:rFonts w:asciiTheme="majorBidi" w:hAnsiTheme="majorBidi" w:cstheme="majorBidi"/>
                <w:color w:val="000000"/>
                <w:sz w:val="18"/>
                <w:szCs w:val="18"/>
                <w:lang w:eastAsia="it-IT"/>
              </w:rPr>
              <w:t xml:space="preserve"> market for | Cut-off, U</w:t>
            </w:r>
          </w:p>
        </w:tc>
        <w:tc>
          <w:tcPr>
            <w:tcW w:w="2468" w:type="pct"/>
            <w:gridSpan w:val="4"/>
            <w:vAlign w:val="center"/>
            <w:hideMark/>
          </w:tcPr>
          <w:p w14:paraId="73DB2916" w14:textId="77777777" w:rsidR="007A1A06" w:rsidRPr="0050276E"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lang w:eastAsia="it-IT"/>
              </w:rPr>
            </w:pPr>
            <w:r w:rsidRPr="0050276E">
              <w:rPr>
                <w:rFonts w:asciiTheme="majorBidi" w:hAnsiTheme="majorBidi" w:cstheme="majorBidi"/>
                <w:b/>
                <w:bCs/>
                <w:color w:val="000000"/>
                <w:sz w:val="18"/>
                <w:szCs w:val="18"/>
                <w:lang w:eastAsia="it-IT"/>
              </w:rPr>
              <w:t>Direct emissions to air</w:t>
            </w:r>
          </w:p>
        </w:tc>
      </w:tr>
      <w:tr w:rsidR="00464F4F" w:rsidRPr="006338F3" w14:paraId="0A11BF63" w14:textId="77777777" w:rsidTr="007A712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37DF2EA2" w14:textId="77777777" w:rsidR="007A1A06" w:rsidRPr="0050276E"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vMerge/>
            <w:vAlign w:val="center"/>
            <w:hideMark/>
          </w:tcPr>
          <w:p w14:paraId="080CC0BE"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369" w:type="pct"/>
            <w:vMerge/>
            <w:vAlign w:val="center"/>
            <w:hideMark/>
          </w:tcPr>
          <w:p w14:paraId="6C4ADBDD"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422" w:type="pct"/>
            <w:vMerge/>
            <w:vAlign w:val="center"/>
            <w:hideMark/>
          </w:tcPr>
          <w:p w14:paraId="0EE198E3"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845" w:type="pct"/>
            <w:vMerge/>
            <w:vAlign w:val="center"/>
            <w:hideMark/>
          </w:tcPr>
          <w:p w14:paraId="7FB2E9A5"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
        </w:tc>
        <w:tc>
          <w:tcPr>
            <w:tcW w:w="582" w:type="pct"/>
            <w:vAlign w:val="center"/>
            <w:hideMark/>
          </w:tcPr>
          <w:p w14:paraId="0DBA4D17"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sz w:val="18"/>
                <w:szCs w:val="18"/>
              </w:rPr>
              <w:t>CO</w:t>
            </w:r>
            <w:r w:rsidRPr="0050276E">
              <w:rPr>
                <w:rFonts w:asciiTheme="majorBidi" w:hAnsiTheme="majorBidi" w:cstheme="majorBidi"/>
                <w:sz w:val="18"/>
                <w:szCs w:val="18"/>
                <w:vertAlign w:val="subscript"/>
              </w:rPr>
              <w:t>2</w:t>
            </w:r>
            <w:r w:rsidRPr="0050276E">
              <w:rPr>
                <w:rFonts w:asciiTheme="majorBidi" w:hAnsiTheme="majorBidi" w:cstheme="majorBidi"/>
                <w:color w:val="000000"/>
                <w:sz w:val="18"/>
                <w:szCs w:val="18"/>
                <w:lang w:eastAsia="it-IT"/>
              </w:rPr>
              <w:t>, fossil</w:t>
            </w:r>
          </w:p>
        </w:tc>
        <w:tc>
          <w:tcPr>
            <w:tcW w:w="474" w:type="pct"/>
            <w:noWrap/>
            <w:vAlign w:val="center"/>
            <w:hideMark/>
          </w:tcPr>
          <w:p w14:paraId="3F2C1F6E"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1,27</w:t>
            </w:r>
          </w:p>
        </w:tc>
        <w:tc>
          <w:tcPr>
            <w:tcW w:w="581" w:type="pct"/>
            <w:noWrap/>
            <w:vAlign w:val="center"/>
            <w:hideMark/>
          </w:tcPr>
          <w:p w14:paraId="1ABEA205"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t</w:t>
            </w:r>
          </w:p>
        </w:tc>
        <w:tc>
          <w:tcPr>
            <w:tcW w:w="831" w:type="pct"/>
            <w:vAlign w:val="center"/>
            <w:hideMark/>
          </w:tcPr>
          <w:p w14:paraId="1E5A523D" w14:textId="77777777" w:rsidR="007A1A06" w:rsidRPr="0050276E"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50276E">
              <w:rPr>
                <w:rFonts w:asciiTheme="majorBidi" w:hAnsiTheme="majorBidi" w:cstheme="majorBidi"/>
                <w:color w:val="000000"/>
                <w:sz w:val="18"/>
                <w:szCs w:val="18"/>
                <w:lang w:eastAsia="it-IT"/>
              </w:rPr>
              <w:t>Emissions to air, low pop</w:t>
            </w:r>
          </w:p>
        </w:tc>
      </w:tr>
      <w:tr w:rsidR="00924A16" w:rsidRPr="006338F3" w14:paraId="02B55722" w14:textId="77777777" w:rsidTr="007A712F">
        <w:trPr>
          <w:trHeight w:val="74"/>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65E7E88B"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0CD1037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Woodchips</w:t>
            </w:r>
          </w:p>
        </w:tc>
        <w:tc>
          <w:tcPr>
            <w:tcW w:w="369" w:type="pct"/>
            <w:noWrap/>
            <w:vAlign w:val="center"/>
            <w:hideMark/>
          </w:tcPr>
          <w:p w14:paraId="497E1C48"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6.37</w:t>
            </w:r>
          </w:p>
        </w:tc>
        <w:tc>
          <w:tcPr>
            <w:tcW w:w="422" w:type="pct"/>
            <w:noWrap/>
            <w:vAlign w:val="center"/>
            <w:hideMark/>
          </w:tcPr>
          <w:p w14:paraId="060FD74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45" w:type="pct"/>
            <w:vAlign w:val="center"/>
            <w:hideMark/>
          </w:tcPr>
          <w:p w14:paraId="28C20EC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 xml:space="preserve">Wood chips, wet, measured as dry mass {Europe without </w:t>
            </w:r>
            <w:proofErr w:type="gramStart"/>
            <w:r w:rsidRPr="00D23648">
              <w:rPr>
                <w:rFonts w:asciiTheme="majorBidi" w:hAnsiTheme="majorBidi" w:cstheme="majorBidi"/>
                <w:color w:val="000000"/>
                <w:sz w:val="18"/>
                <w:szCs w:val="18"/>
                <w:lang w:eastAsia="it-IT"/>
              </w:rPr>
              <w:t>Switzerland}|</w:t>
            </w:r>
            <w:proofErr w:type="gramEnd"/>
            <w:r w:rsidRPr="00D23648">
              <w:rPr>
                <w:rFonts w:asciiTheme="majorBidi" w:hAnsiTheme="majorBidi" w:cstheme="majorBidi"/>
                <w:color w:val="000000"/>
                <w:sz w:val="18"/>
                <w:szCs w:val="18"/>
                <w:lang w:eastAsia="it-IT"/>
              </w:rPr>
              <w:t xml:space="preserve"> market for | Cut-off, U</w:t>
            </w:r>
          </w:p>
        </w:tc>
        <w:tc>
          <w:tcPr>
            <w:tcW w:w="582" w:type="pct"/>
            <w:vAlign w:val="center"/>
            <w:hideMark/>
          </w:tcPr>
          <w:p w14:paraId="37BD3E7C"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sz w:val="18"/>
                <w:szCs w:val="18"/>
              </w:rPr>
              <w:t>CO</w:t>
            </w:r>
            <w:r w:rsidRPr="00D23648">
              <w:rPr>
                <w:rFonts w:asciiTheme="majorBidi" w:hAnsiTheme="majorBidi" w:cstheme="majorBidi"/>
                <w:sz w:val="18"/>
                <w:szCs w:val="18"/>
                <w:vertAlign w:val="subscript"/>
              </w:rPr>
              <w:t>2</w:t>
            </w:r>
            <w:r w:rsidRPr="00D23648">
              <w:rPr>
                <w:rFonts w:asciiTheme="majorBidi" w:hAnsiTheme="majorBidi" w:cstheme="majorBidi"/>
                <w:color w:val="000000"/>
                <w:sz w:val="18"/>
                <w:szCs w:val="18"/>
                <w:lang w:eastAsia="it-IT"/>
              </w:rPr>
              <w:t>, biogenic</w:t>
            </w:r>
          </w:p>
        </w:tc>
        <w:tc>
          <w:tcPr>
            <w:tcW w:w="474" w:type="pct"/>
            <w:noWrap/>
            <w:vAlign w:val="center"/>
            <w:hideMark/>
          </w:tcPr>
          <w:p w14:paraId="7212E73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424</w:t>
            </w:r>
          </w:p>
        </w:tc>
        <w:tc>
          <w:tcPr>
            <w:tcW w:w="581" w:type="pct"/>
            <w:noWrap/>
            <w:vAlign w:val="center"/>
            <w:hideMark/>
          </w:tcPr>
          <w:p w14:paraId="5A3E51AC"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23D0220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924A16" w:rsidRPr="006338F3" w14:paraId="674F4DD9" w14:textId="77777777" w:rsidTr="007A712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01DC73DE"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0155CE31"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Sawdust</w:t>
            </w:r>
          </w:p>
        </w:tc>
        <w:tc>
          <w:tcPr>
            <w:tcW w:w="369" w:type="pct"/>
            <w:noWrap/>
            <w:vAlign w:val="center"/>
            <w:hideMark/>
          </w:tcPr>
          <w:p w14:paraId="53D3DD4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6.37</w:t>
            </w:r>
          </w:p>
        </w:tc>
        <w:tc>
          <w:tcPr>
            <w:tcW w:w="422" w:type="pct"/>
            <w:noWrap/>
            <w:vAlign w:val="center"/>
            <w:hideMark/>
          </w:tcPr>
          <w:p w14:paraId="01DDAB55"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45" w:type="pct"/>
            <w:vAlign w:val="center"/>
            <w:hideMark/>
          </w:tcPr>
          <w:p w14:paraId="3002914E"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 xml:space="preserve">Sawdust, wet, measured as dry mass {Europe without </w:t>
            </w:r>
            <w:proofErr w:type="gramStart"/>
            <w:r w:rsidRPr="00D23648">
              <w:rPr>
                <w:rFonts w:asciiTheme="majorBidi" w:hAnsiTheme="majorBidi" w:cstheme="majorBidi"/>
                <w:color w:val="000000"/>
                <w:sz w:val="18"/>
                <w:szCs w:val="18"/>
                <w:lang w:eastAsia="it-IT"/>
              </w:rPr>
              <w:t>Switzerland}|</w:t>
            </w:r>
            <w:proofErr w:type="gramEnd"/>
            <w:r w:rsidRPr="00D23648">
              <w:rPr>
                <w:rFonts w:asciiTheme="majorBidi" w:hAnsiTheme="majorBidi" w:cstheme="majorBidi"/>
                <w:color w:val="000000"/>
                <w:sz w:val="18"/>
                <w:szCs w:val="18"/>
                <w:lang w:eastAsia="it-IT"/>
              </w:rPr>
              <w:t xml:space="preserve"> market for sawdust, wet, measured as dry mass | Cut-off, U</w:t>
            </w:r>
          </w:p>
        </w:tc>
        <w:tc>
          <w:tcPr>
            <w:tcW w:w="582" w:type="pct"/>
            <w:vAlign w:val="center"/>
            <w:hideMark/>
          </w:tcPr>
          <w:p w14:paraId="6D8D245E"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CO, fossil</w:t>
            </w:r>
          </w:p>
        </w:tc>
        <w:tc>
          <w:tcPr>
            <w:tcW w:w="474" w:type="pct"/>
            <w:noWrap/>
            <w:vAlign w:val="center"/>
            <w:hideMark/>
          </w:tcPr>
          <w:p w14:paraId="5AB9227B"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4.33</w:t>
            </w:r>
          </w:p>
        </w:tc>
        <w:tc>
          <w:tcPr>
            <w:tcW w:w="581" w:type="pct"/>
            <w:noWrap/>
            <w:vAlign w:val="center"/>
            <w:hideMark/>
          </w:tcPr>
          <w:p w14:paraId="0B6CBE1A"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65C590C2"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924A16" w:rsidRPr="006338F3" w14:paraId="01B796B4" w14:textId="77777777" w:rsidTr="007A712F">
        <w:trPr>
          <w:trHeight w:val="14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686A62D5"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vAlign w:val="center"/>
            <w:hideMark/>
          </w:tcPr>
          <w:p w14:paraId="545E7FE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New Biomass (Olive kernels</w:t>
            </w:r>
            <w:r>
              <w:rPr>
                <w:rFonts w:asciiTheme="majorBidi" w:hAnsiTheme="majorBidi" w:cstheme="majorBidi"/>
                <w:color w:val="000000"/>
                <w:sz w:val="18"/>
                <w:szCs w:val="18"/>
                <w:lang w:eastAsia="it-IT"/>
              </w:rPr>
              <w:t xml:space="preserve"> </w:t>
            </w:r>
            <w:r w:rsidRPr="00D23648">
              <w:rPr>
                <w:rFonts w:asciiTheme="majorBidi" w:hAnsiTheme="majorBidi" w:cstheme="majorBidi"/>
                <w:color w:val="000000"/>
                <w:sz w:val="18"/>
                <w:szCs w:val="18"/>
                <w:lang w:eastAsia="it-IT"/>
              </w:rPr>
              <w:t>+</w:t>
            </w:r>
            <w:r>
              <w:rPr>
                <w:rFonts w:asciiTheme="majorBidi" w:hAnsiTheme="majorBidi" w:cstheme="majorBidi"/>
                <w:color w:val="000000"/>
                <w:sz w:val="18"/>
                <w:szCs w:val="18"/>
                <w:lang w:eastAsia="it-IT"/>
              </w:rPr>
              <w:t xml:space="preserve"> </w:t>
            </w:r>
            <w:r w:rsidRPr="00D23648">
              <w:rPr>
                <w:rFonts w:asciiTheme="majorBidi" w:hAnsiTheme="majorBidi" w:cstheme="majorBidi"/>
                <w:color w:val="000000"/>
                <w:sz w:val="18"/>
                <w:szCs w:val="18"/>
                <w:lang w:eastAsia="it-IT"/>
              </w:rPr>
              <w:t>sunflower seed husk)</w:t>
            </w:r>
          </w:p>
        </w:tc>
        <w:tc>
          <w:tcPr>
            <w:tcW w:w="369" w:type="pct"/>
            <w:noWrap/>
            <w:vAlign w:val="center"/>
            <w:hideMark/>
          </w:tcPr>
          <w:p w14:paraId="485D00A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229</w:t>
            </w:r>
          </w:p>
        </w:tc>
        <w:tc>
          <w:tcPr>
            <w:tcW w:w="422" w:type="pct"/>
            <w:noWrap/>
            <w:vAlign w:val="center"/>
            <w:hideMark/>
          </w:tcPr>
          <w:p w14:paraId="32EE002C"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45" w:type="pct"/>
            <w:vAlign w:val="center"/>
            <w:hideMark/>
          </w:tcPr>
          <w:p w14:paraId="6F897019"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Burden-free input*</w:t>
            </w:r>
          </w:p>
        </w:tc>
        <w:tc>
          <w:tcPr>
            <w:tcW w:w="582" w:type="pct"/>
            <w:vAlign w:val="center"/>
            <w:hideMark/>
          </w:tcPr>
          <w:p w14:paraId="069E604D"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sz w:val="18"/>
                <w:szCs w:val="18"/>
              </w:rPr>
              <w:t>SO</w:t>
            </w:r>
            <w:r w:rsidRPr="00D23648">
              <w:rPr>
                <w:rFonts w:asciiTheme="majorBidi" w:hAnsiTheme="majorBidi" w:cstheme="majorBidi"/>
                <w:sz w:val="18"/>
                <w:szCs w:val="18"/>
                <w:vertAlign w:val="subscript"/>
              </w:rPr>
              <w:t>2</w:t>
            </w:r>
          </w:p>
        </w:tc>
        <w:tc>
          <w:tcPr>
            <w:tcW w:w="474" w:type="pct"/>
            <w:noWrap/>
            <w:vAlign w:val="center"/>
            <w:hideMark/>
          </w:tcPr>
          <w:p w14:paraId="04E12F2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6.29</w:t>
            </w:r>
          </w:p>
        </w:tc>
        <w:tc>
          <w:tcPr>
            <w:tcW w:w="581" w:type="pct"/>
            <w:noWrap/>
            <w:vAlign w:val="center"/>
            <w:hideMark/>
          </w:tcPr>
          <w:p w14:paraId="4DD9F7EE"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3E09315D"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924A16" w:rsidRPr="006338F3" w14:paraId="19F957C9" w14:textId="77777777" w:rsidTr="007A712F">
        <w:trPr>
          <w:cnfStyle w:val="000000100000" w:firstRow="0" w:lastRow="0" w:firstColumn="0" w:lastColumn="0" w:oddVBand="0" w:evenVBand="0" w:oddHBand="1" w:evenHBand="0" w:firstRowFirstColumn="0" w:firstRowLastColumn="0" w:lastRowFirstColumn="0" w:lastRowLastColumn="0"/>
          <w:trHeight w:val="179"/>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7B1D29AA"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28D45A65"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Hydrated lime</w:t>
            </w:r>
          </w:p>
        </w:tc>
        <w:tc>
          <w:tcPr>
            <w:tcW w:w="369" w:type="pct"/>
            <w:noWrap/>
            <w:vAlign w:val="center"/>
            <w:hideMark/>
          </w:tcPr>
          <w:p w14:paraId="759C9401"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28</w:t>
            </w:r>
          </w:p>
        </w:tc>
        <w:tc>
          <w:tcPr>
            <w:tcW w:w="422" w:type="pct"/>
            <w:noWrap/>
            <w:vAlign w:val="center"/>
            <w:hideMark/>
          </w:tcPr>
          <w:p w14:paraId="12E6D6D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45" w:type="pct"/>
            <w:vAlign w:val="center"/>
            <w:hideMark/>
          </w:tcPr>
          <w:p w14:paraId="3CCD905C"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Lime, hydrated, packed {RER}| market for lime, hydrated, packed | Cut-off, U</w:t>
            </w:r>
          </w:p>
        </w:tc>
        <w:tc>
          <w:tcPr>
            <w:tcW w:w="582" w:type="pct"/>
            <w:vAlign w:val="center"/>
            <w:hideMark/>
          </w:tcPr>
          <w:p w14:paraId="3527FC7A"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sz w:val="18"/>
                <w:szCs w:val="18"/>
              </w:rPr>
              <w:t>NO</w:t>
            </w:r>
            <w:r w:rsidRPr="00D23648">
              <w:rPr>
                <w:rFonts w:asciiTheme="majorBidi" w:hAnsiTheme="majorBidi" w:cstheme="majorBidi"/>
                <w:sz w:val="18"/>
                <w:szCs w:val="18"/>
                <w:vertAlign w:val="subscript"/>
              </w:rPr>
              <w:t>2</w:t>
            </w:r>
          </w:p>
        </w:tc>
        <w:tc>
          <w:tcPr>
            <w:tcW w:w="474" w:type="pct"/>
            <w:noWrap/>
            <w:vAlign w:val="center"/>
            <w:hideMark/>
          </w:tcPr>
          <w:p w14:paraId="5A0DB31A"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3.52</w:t>
            </w:r>
          </w:p>
        </w:tc>
        <w:tc>
          <w:tcPr>
            <w:tcW w:w="581" w:type="pct"/>
            <w:noWrap/>
            <w:vAlign w:val="center"/>
            <w:hideMark/>
          </w:tcPr>
          <w:p w14:paraId="5A9CE408"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4FE4DCD9"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924A16" w:rsidRPr="006338F3" w14:paraId="536E4483" w14:textId="77777777" w:rsidTr="007A712F">
        <w:trPr>
          <w:trHeight w:val="38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0DA98387"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3B278CCA"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Electric Energy</w:t>
            </w:r>
          </w:p>
        </w:tc>
        <w:tc>
          <w:tcPr>
            <w:tcW w:w="369" w:type="pct"/>
            <w:noWrap/>
            <w:vAlign w:val="center"/>
            <w:hideMark/>
          </w:tcPr>
          <w:p w14:paraId="7750E47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249</w:t>
            </w:r>
          </w:p>
        </w:tc>
        <w:tc>
          <w:tcPr>
            <w:tcW w:w="422" w:type="pct"/>
            <w:noWrap/>
            <w:vAlign w:val="center"/>
            <w:hideMark/>
          </w:tcPr>
          <w:p w14:paraId="7558B2B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MJ</w:t>
            </w:r>
          </w:p>
        </w:tc>
        <w:tc>
          <w:tcPr>
            <w:tcW w:w="845" w:type="pct"/>
            <w:vAlign w:val="center"/>
            <w:hideMark/>
          </w:tcPr>
          <w:p w14:paraId="66CC230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Electricity, low voltage {GR}| market for | Cut-off, U</w:t>
            </w:r>
          </w:p>
        </w:tc>
        <w:tc>
          <w:tcPr>
            <w:tcW w:w="582" w:type="pct"/>
            <w:vAlign w:val="center"/>
            <w:hideMark/>
          </w:tcPr>
          <w:p w14:paraId="40682DE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Particulates, &gt; 2.5 um, and &lt; 10um</w:t>
            </w:r>
          </w:p>
        </w:tc>
        <w:tc>
          <w:tcPr>
            <w:tcW w:w="474" w:type="pct"/>
            <w:noWrap/>
            <w:vAlign w:val="center"/>
            <w:hideMark/>
          </w:tcPr>
          <w:p w14:paraId="77B54AB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0.129</w:t>
            </w:r>
          </w:p>
        </w:tc>
        <w:tc>
          <w:tcPr>
            <w:tcW w:w="581" w:type="pct"/>
            <w:noWrap/>
            <w:vAlign w:val="center"/>
            <w:hideMark/>
          </w:tcPr>
          <w:p w14:paraId="00FFFB8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7760B0D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05A4CCDB" w14:textId="77777777" w:rsidTr="007A712F">
        <w:trPr>
          <w:cnfStyle w:val="000000100000" w:firstRow="0" w:lastRow="0" w:firstColumn="0" w:lastColumn="0" w:oddVBand="0" w:evenVBand="0" w:oddHBand="1"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48473160"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6E3E1D45"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Transportation</w:t>
            </w:r>
          </w:p>
        </w:tc>
        <w:tc>
          <w:tcPr>
            <w:tcW w:w="369" w:type="pct"/>
            <w:noWrap/>
            <w:vAlign w:val="center"/>
            <w:hideMark/>
          </w:tcPr>
          <w:p w14:paraId="5FF5C166" w14:textId="77777777" w:rsidR="007A1A06" w:rsidRPr="001E2B23"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Pr>
                <w:rFonts w:asciiTheme="majorBidi" w:hAnsiTheme="majorBidi" w:cstheme="majorBidi"/>
                <w:color w:val="000000"/>
                <w:sz w:val="18"/>
                <w:szCs w:val="18"/>
                <w:lang w:eastAsia="it-IT"/>
              </w:rPr>
              <w:t>11.5</w:t>
            </w:r>
          </w:p>
        </w:tc>
        <w:tc>
          <w:tcPr>
            <w:tcW w:w="422" w:type="pct"/>
            <w:noWrap/>
            <w:vAlign w:val="center"/>
            <w:hideMark/>
          </w:tcPr>
          <w:p w14:paraId="72093E18"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proofErr w:type="spellStart"/>
            <w:r>
              <w:rPr>
                <w:rFonts w:asciiTheme="majorBidi" w:hAnsiTheme="majorBidi" w:cstheme="majorBidi"/>
                <w:color w:val="000000"/>
                <w:sz w:val="18"/>
                <w:szCs w:val="18"/>
                <w:lang w:eastAsia="it-IT"/>
              </w:rPr>
              <w:t>tkm</w:t>
            </w:r>
            <w:proofErr w:type="spellEnd"/>
          </w:p>
        </w:tc>
        <w:tc>
          <w:tcPr>
            <w:tcW w:w="845" w:type="pct"/>
            <w:noWrap/>
            <w:vAlign w:val="center"/>
            <w:hideMark/>
          </w:tcPr>
          <w:p w14:paraId="67A008F7"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Biomass to GM</w:t>
            </w:r>
            <w:r>
              <w:rPr>
                <w:rFonts w:asciiTheme="majorBidi" w:hAnsiTheme="majorBidi" w:cstheme="majorBidi"/>
                <w:color w:val="000000"/>
                <w:sz w:val="18"/>
                <w:szCs w:val="18"/>
                <w:lang w:eastAsia="it-IT"/>
              </w:rPr>
              <w:t xml:space="preserve"> (assumed distance 50km) </w:t>
            </w:r>
            <w:r w:rsidRPr="00D23648">
              <w:rPr>
                <w:rFonts w:asciiTheme="majorBidi" w:hAnsiTheme="majorBidi" w:cstheme="majorBidi"/>
                <w:color w:val="000000"/>
                <w:sz w:val="18"/>
                <w:szCs w:val="18"/>
                <w:lang w:eastAsia="it-IT"/>
              </w:rPr>
              <w:t>/ Transport, freight, lorry 16-32 metric ton, EURO3 {RER}| transport, freight, lorry 16-32 metric ton, EURO3 | Cut-off, U</w:t>
            </w:r>
          </w:p>
        </w:tc>
        <w:tc>
          <w:tcPr>
            <w:tcW w:w="582" w:type="pct"/>
            <w:noWrap/>
            <w:vAlign w:val="center"/>
            <w:hideMark/>
          </w:tcPr>
          <w:p w14:paraId="0184DB74"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Antimony</w:t>
            </w:r>
          </w:p>
        </w:tc>
        <w:tc>
          <w:tcPr>
            <w:tcW w:w="474" w:type="pct"/>
            <w:noWrap/>
            <w:vAlign w:val="center"/>
            <w:hideMark/>
          </w:tcPr>
          <w:p w14:paraId="60E39DF2"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172F3E96"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0A80AE21"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2D1E7773" w14:textId="77777777" w:rsidTr="007A712F">
        <w:trPr>
          <w:trHeight w:val="211"/>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1E53AF20"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0B720FA2"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31CE656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56144EE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64238F6A"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4341C8B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Arsenic</w:t>
            </w:r>
          </w:p>
        </w:tc>
        <w:tc>
          <w:tcPr>
            <w:tcW w:w="474" w:type="pct"/>
            <w:noWrap/>
            <w:vAlign w:val="center"/>
            <w:hideMark/>
          </w:tcPr>
          <w:p w14:paraId="4DBF2F29"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3A8127B0"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07DC6514"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066AEE17" w14:textId="77777777" w:rsidTr="007A712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04D93FB0"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1D6CEC4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76B203A3"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264270D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5DF09072"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70E24E29"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Lead</w:t>
            </w:r>
          </w:p>
        </w:tc>
        <w:tc>
          <w:tcPr>
            <w:tcW w:w="474" w:type="pct"/>
            <w:noWrap/>
            <w:vAlign w:val="center"/>
            <w:hideMark/>
          </w:tcPr>
          <w:p w14:paraId="34DD788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2F66843A"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0AEB7818"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6DFF06A7" w14:textId="77777777" w:rsidTr="007A712F">
        <w:trPr>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4F3C92C4"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61D73BB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191A1B58"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1997C63A"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6E9C6EF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0259058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Chromium</w:t>
            </w:r>
          </w:p>
        </w:tc>
        <w:tc>
          <w:tcPr>
            <w:tcW w:w="474" w:type="pct"/>
            <w:noWrap/>
            <w:vAlign w:val="center"/>
            <w:hideMark/>
          </w:tcPr>
          <w:p w14:paraId="2C357D6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1B19D50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490F60BD"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588D3986" w14:textId="77777777" w:rsidTr="007A712F">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6BAF2642"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395B99E7"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0A2C0A5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56964449"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5DC68EB1"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255D04E7"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Cobalt</w:t>
            </w:r>
          </w:p>
        </w:tc>
        <w:tc>
          <w:tcPr>
            <w:tcW w:w="474" w:type="pct"/>
            <w:noWrap/>
            <w:vAlign w:val="center"/>
            <w:hideMark/>
          </w:tcPr>
          <w:p w14:paraId="7C91DB45"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0295DF9B"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4AAFE266"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7F4C776A" w14:textId="77777777" w:rsidTr="007A712F">
        <w:trPr>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3CE4ABB0"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2B9B48E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7F483761"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10817B4D"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52640493"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62105FCE"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Copper</w:t>
            </w:r>
          </w:p>
        </w:tc>
        <w:tc>
          <w:tcPr>
            <w:tcW w:w="474" w:type="pct"/>
            <w:noWrap/>
            <w:vAlign w:val="center"/>
            <w:hideMark/>
          </w:tcPr>
          <w:p w14:paraId="29384AF6"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6FA09322"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7E398266"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5B548A35" w14:textId="77777777" w:rsidTr="007A712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338E2128"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6E9ADAEA"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45CD259D"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6A28D35F"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3B41CD76"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6673FB8F"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Manganese</w:t>
            </w:r>
          </w:p>
        </w:tc>
        <w:tc>
          <w:tcPr>
            <w:tcW w:w="474" w:type="pct"/>
            <w:noWrap/>
            <w:vAlign w:val="center"/>
            <w:hideMark/>
          </w:tcPr>
          <w:p w14:paraId="0A869909"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68A999F3"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4D83FB82" w14:textId="77777777" w:rsidR="007A1A06" w:rsidRPr="00D23648"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2B341B50" w14:textId="77777777" w:rsidTr="007A712F">
        <w:trPr>
          <w:trHeight w:val="63"/>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5547073E" w14:textId="77777777" w:rsidR="007A1A06" w:rsidRPr="00D23648"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20EDB642"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369" w:type="pct"/>
            <w:noWrap/>
            <w:vAlign w:val="center"/>
            <w:hideMark/>
          </w:tcPr>
          <w:p w14:paraId="5A75C88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422" w:type="pct"/>
            <w:noWrap/>
            <w:vAlign w:val="center"/>
            <w:hideMark/>
          </w:tcPr>
          <w:p w14:paraId="739BF3D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845" w:type="pct"/>
            <w:noWrap/>
            <w:vAlign w:val="center"/>
            <w:hideMark/>
          </w:tcPr>
          <w:p w14:paraId="40E62312"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w:t>
            </w:r>
          </w:p>
        </w:tc>
        <w:tc>
          <w:tcPr>
            <w:tcW w:w="582" w:type="pct"/>
            <w:noWrap/>
            <w:vAlign w:val="center"/>
            <w:hideMark/>
          </w:tcPr>
          <w:p w14:paraId="57DC4A92"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Nickel</w:t>
            </w:r>
          </w:p>
        </w:tc>
        <w:tc>
          <w:tcPr>
            <w:tcW w:w="474" w:type="pct"/>
            <w:noWrap/>
            <w:vAlign w:val="center"/>
            <w:hideMark/>
          </w:tcPr>
          <w:p w14:paraId="3925A57F"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0.000123</w:t>
            </w:r>
          </w:p>
        </w:tc>
        <w:tc>
          <w:tcPr>
            <w:tcW w:w="581" w:type="pct"/>
            <w:noWrap/>
            <w:vAlign w:val="center"/>
            <w:hideMark/>
          </w:tcPr>
          <w:p w14:paraId="744AC689"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kg</w:t>
            </w:r>
          </w:p>
        </w:tc>
        <w:tc>
          <w:tcPr>
            <w:tcW w:w="831" w:type="pct"/>
            <w:vAlign w:val="center"/>
            <w:hideMark/>
          </w:tcPr>
          <w:p w14:paraId="73AF67F5" w14:textId="77777777" w:rsidR="007A1A06" w:rsidRPr="00D23648" w:rsidRDefault="007A1A06" w:rsidP="007A712F">
            <w:pPr>
              <w:spacing w:before="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lang w:eastAsia="it-IT"/>
              </w:rPr>
            </w:pPr>
            <w:r w:rsidRPr="00D23648">
              <w:rPr>
                <w:rFonts w:asciiTheme="majorBidi" w:hAnsiTheme="majorBidi" w:cstheme="majorBidi"/>
                <w:color w:val="000000"/>
                <w:sz w:val="18"/>
                <w:szCs w:val="18"/>
                <w:lang w:eastAsia="it-IT"/>
              </w:rPr>
              <w:t>Emissions to air, low pop</w:t>
            </w:r>
          </w:p>
        </w:tc>
      </w:tr>
      <w:tr w:rsidR="00464F4F" w:rsidRPr="006338F3" w14:paraId="515D718F" w14:textId="77777777" w:rsidTr="007A712F">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315" w:type="pct"/>
            <w:vMerge/>
            <w:vAlign w:val="center"/>
            <w:hideMark/>
          </w:tcPr>
          <w:p w14:paraId="0908A8E7" w14:textId="77777777" w:rsidR="007A1A06" w:rsidRPr="00AA7F5D" w:rsidRDefault="007A1A06" w:rsidP="007A712F">
            <w:pPr>
              <w:spacing w:before="0" w:line="276" w:lineRule="auto"/>
              <w:jc w:val="center"/>
              <w:rPr>
                <w:rFonts w:asciiTheme="majorBidi" w:hAnsiTheme="majorBidi" w:cstheme="majorBidi"/>
                <w:color w:val="000000"/>
                <w:sz w:val="18"/>
                <w:szCs w:val="18"/>
                <w:lang w:eastAsia="it-IT"/>
              </w:rPr>
            </w:pPr>
          </w:p>
        </w:tc>
        <w:tc>
          <w:tcPr>
            <w:tcW w:w="581" w:type="pct"/>
            <w:noWrap/>
            <w:vAlign w:val="center"/>
            <w:hideMark/>
          </w:tcPr>
          <w:p w14:paraId="2C445B6B"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w:t>
            </w:r>
          </w:p>
        </w:tc>
        <w:tc>
          <w:tcPr>
            <w:tcW w:w="369" w:type="pct"/>
            <w:noWrap/>
            <w:vAlign w:val="center"/>
            <w:hideMark/>
          </w:tcPr>
          <w:p w14:paraId="5573E5DF"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w:t>
            </w:r>
          </w:p>
        </w:tc>
        <w:tc>
          <w:tcPr>
            <w:tcW w:w="422" w:type="pct"/>
            <w:noWrap/>
            <w:vAlign w:val="center"/>
            <w:hideMark/>
          </w:tcPr>
          <w:p w14:paraId="5A467939"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w:t>
            </w:r>
          </w:p>
        </w:tc>
        <w:tc>
          <w:tcPr>
            <w:tcW w:w="845" w:type="pct"/>
            <w:noWrap/>
            <w:vAlign w:val="center"/>
            <w:hideMark/>
          </w:tcPr>
          <w:p w14:paraId="5CA5580C"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w:t>
            </w:r>
          </w:p>
        </w:tc>
        <w:tc>
          <w:tcPr>
            <w:tcW w:w="582" w:type="pct"/>
            <w:noWrap/>
            <w:vAlign w:val="center"/>
            <w:hideMark/>
          </w:tcPr>
          <w:p w14:paraId="4E2FA41E"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Vanadium</w:t>
            </w:r>
          </w:p>
        </w:tc>
        <w:tc>
          <w:tcPr>
            <w:tcW w:w="474" w:type="pct"/>
            <w:noWrap/>
            <w:vAlign w:val="center"/>
            <w:hideMark/>
          </w:tcPr>
          <w:p w14:paraId="14B7F1FC"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0.000123</w:t>
            </w:r>
          </w:p>
        </w:tc>
        <w:tc>
          <w:tcPr>
            <w:tcW w:w="581" w:type="pct"/>
            <w:noWrap/>
            <w:vAlign w:val="center"/>
            <w:hideMark/>
          </w:tcPr>
          <w:p w14:paraId="6FCB1747"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kg</w:t>
            </w:r>
          </w:p>
        </w:tc>
        <w:tc>
          <w:tcPr>
            <w:tcW w:w="831" w:type="pct"/>
            <w:vAlign w:val="center"/>
            <w:hideMark/>
          </w:tcPr>
          <w:p w14:paraId="5D48EA9D" w14:textId="77777777" w:rsidR="007A1A06" w:rsidRPr="00AA7F5D" w:rsidRDefault="007A1A06" w:rsidP="007A712F">
            <w:pPr>
              <w:spacing w:before="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lang w:eastAsia="it-IT"/>
              </w:rPr>
            </w:pPr>
            <w:r w:rsidRPr="00AA7F5D">
              <w:rPr>
                <w:rFonts w:asciiTheme="majorBidi" w:hAnsiTheme="majorBidi" w:cstheme="majorBidi"/>
                <w:color w:val="000000"/>
                <w:sz w:val="18"/>
                <w:szCs w:val="18"/>
                <w:lang w:eastAsia="it-IT"/>
              </w:rPr>
              <w:t>Emissions to air, low pop</w:t>
            </w:r>
          </w:p>
        </w:tc>
      </w:tr>
    </w:tbl>
    <w:p w14:paraId="08DA63B4" w14:textId="38B9DC84" w:rsidR="00902931" w:rsidRPr="00882047" w:rsidRDefault="007A1A06" w:rsidP="007A712F">
      <w:pPr>
        <w:spacing w:line="276" w:lineRule="auto"/>
        <w:rPr>
          <w:rFonts w:eastAsiaTheme="minorEastAsia"/>
          <w:sz w:val="18"/>
          <w:szCs w:val="18"/>
        </w:rPr>
        <w:sectPr w:rsidR="00902931" w:rsidRPr="00882047" w:rsidSect="00464F4F">
          <w:pgSz w:w="16838" w:h="11906" w:orient="landscape" w:code="9"/>
          <w:pgMar w:top="1985" w:right="1418" w:bottom="1418" w:left="1985" w:header="357" w:footer="0" w:gutter="0"/>
          <w:cols w:space="720"/>
          <w:docGrid w:linePitch="360"/>
        </w:sectPr>
      </w:pPr>
      <w:r w:rsidRPr="00882047">
        <w:rPr>
          <w:rFonts w:eastAsiaTheme="minorEastAsia"/>
          <w:sz w:val="18"/>
          <w:szCs w:val="18"/>
        </w:rPr>
        <w:t>*Sunflower seed hulls and olive kernels supply was assumed to be entering the system as burden-free flows because these products are basically waste flows of other food production systems. According to Agri-footprint 5 database (economic allocation), sunflower seed hulls are by</w:t>
      </w:r>
      <w:r w:rsidR="008F6CC3">
        <w:rPr>
          <w:rFonts w:eastAsiaTheme="minorEastAsia"/>
          <w:sz w:val="18"/>
          <w:szCs w:val="18"/>
        </w:rPr>
        <w:t>-</w:t>
      </w:r>
      <w:r w:rsidRPr="00882047">
        <w:rPr>
          <w:rFonts w:eastAsiaTheme="minorEastAsia"/>
          <w:sz w:val="18"/>
          <w:szCs w:val="18"/>
        </w:rPr>
        <w:t xml:space="preserve">products of sunflower seed oil industry with no economic value (0% allocation factor).  This same concept was also applied by </w:t>
      </w:r>
      <w:r w:rsidRPr="00882047">
        <w:rPr>
          <w:rFonts w:eastAsiaTheme="minorEastAsia"/>
          <w:sz w:val="18"/>
          <w:szCs w:val="18"/>
        </w:rPr>
        <w:fldChar w:fldCharType="begin" w:fldLock="1"/>
      </w:r>
      <w:r w:rsidRPr="00882047">
        <w:rPr>
          <w:rFonts w:eastAsiaTheme="minorEastAsia"/>
          <w:sz w:val="18"/>
          <w:szCs w:val="18"/>
        </w:rPr>
        <w:instrText>ADDIN CSL_CITATION {"citationItems":[{"id":"ITEM-1","itemData":{"DOI":"10.3390/foods10030590","ISSN":"23048158","abstract":"Valorization of food waste is a potential strategy toward a circular food supply chain. In this regard, measuring the circularity of food waste valorization systems is highly important to better understand multiple environmental impacts. Therefore, this study investigated the circularity of a food waste valorization system (refining oil from olive kernel) using a life cycle assessment methodology. An inventory of an industrial-based olive kernel oil production system is also provided in this study. The system boundary was the cradle to the factory gate of the production system. The results indicated that natural gas consumption was the highest contributor to most of the investigated impact categories. The global warming potential of one kg of oil produced from olive kernel was calculated to be 1.37 kg CO2eq. Moreover, the calculated damages of 1 kg oil production from olive kernel to human health, ecosystem quality, and resource depletion were 5.29 × 10−7 DALY, 0.12 PDF·m2·yr., and 24.40 MJ, respectively.","author":[{"dropping-particle":"","family":"Nikkhah","given":"Amin","non-dropping-particle":"","parse-names":false,"suffix":""},{"dropping-particle":"","family":"Firouzi","given":"Saeed","non-dropping-particle":"","parse-names":false,"suffix":""},{"dropping-particle":"","family":"Dadaei","given":"Keyvan","non-dropping-particle":"","parse-names":false,"suffix":""},{"dropping-particle":"","family":"Haute","given":"Sam","non-dropping-particle":"Van","parse-names":false,"suffix":""}],"container-title":"Foods","id":"ITEM-1","issue":"3","issued":{"date-parts":[["2021"]]},"title":"Measuring circularity in food supply chain using life cycle assessment; refining oil from Olive Kernel","type":"article-journal","volume":"10"},"uris":["http://www.mendeley.com/documents/?uuid=9498eff9-f7d1-46d4-a403-8a3a293db5a0","http://www.mendeley.com/documents/?uuid=0fa4b3ca-1093-4c41-960b-be211b0b2f1e"]}],"mendeley":{"formattedCitation":"(Nikkhah et al., 2021)","plainTextFormattedCitation":"(Nikkhah et al., 2021)","previouslyFormattedCitation":"(Nikkhah et al., 2021)"},"properties":{"noteIndex":0},"schema":"https://github.com/citation-style-language/schema/raw/master/csl-citation.json"}</w:instrText>
      </w:r>
      <w:r w:rsidRPr="00882047">
        <w:rPr>
          <w:rFonts w:eastAsiaTheme="minorEastAsia"/>
          <w:sz w:val="18"/>
          <w:szCs w:val="18"/>
        </w:rPr>
        <w:fldChar w:fldCharType="separate"/>
      </w:r>
      <w:r w:rsidRPr="00882047">
        <w:rPr>
          <w:rFonts w:eastAsiaTheme="minorEastAsia"/>
          <w:noProof/>
          <w:sz w:val="18"/>
          <w:szCs w:val="18"/>
        </w:rPr>
        <w:t xml:space="preserve">Nikkhah et al. </w:t>
      </w:r>
      <w:r w:rsidR="008F6CC3">
        <w:rPr>
          <w:rFonts w:eastAsiaTheme="minorEastAsia"/>
          <w:noProof/>
          <w:sz w:val="18"/>
          <w:szCs w:val="18"/>
        </w:rPr>
        <w:t>(</w:t>
      </w:r>
      <w:r w:rsidRPr="00882047">
        <w:rPr>
          <w:rFonts w:eastAsiaTheme="minorEastAsia"/>
          <w:noProof/>
          <w:sz w:val="18"/>
          <w:szCs w:val="18"/>
        </w:rPr>
        <w:t>2021)</w:t>
      </w:r>
      <w:r w:rsidRPr="00882047">
        <w:rPr>
          <w:rFonts w:eastAsiaTheme="minorEastAsia"/>
          <w:sz w:val="18"/>
          <w:szCs w:val="18"/>
        </w:rPr>
        <w:fldChar w:fldCharType="end"/>
      </w:r>
      <w:r w:rsidRPr="00882047">
        <w:rPr>
          <w:rFonts w:eastAsiaTheme="minorEastAsia"/>
          <w:sz w:val="18"/>
          <w:szCs w:val="18"/>
        </w:rPr>
        <w:t xml:space="preserve"> in their paper on LCA of olive oil recovery from olive kernels in which they took olive kernels as burden-free inpu</w:t>
      </w:r>
      <w:r w:rsidR="007A712F">
        <w:rPr>
          <w:rFonts w:eastAsiaTheme="minorEastAsia"/>
          <w:sz w:val="18"/>
          <w:szCs w:val="18"/>
        </w:rPr>
        <w:t>t</w:t>
      </w:r>
      <w:r w:rsidR="008F6CC3">
        <w:rPr>
          <w:rFonts w:eastAsiaTheme="minorEastAsia"/>
          <w:sz w:val="18"/>
          <w:szCs w:val="18"/>
        </w:rPr>
        <w:t>.</w:t>
      </w:r>
    </w:p>
    <w:p w14:paraId="070AC620" w14:textId="4D4D828D" w:rsidR="006F0B03" w:rsidRPr="008F6CC3" w:rsidRDefault="006C6EDB">
      <w:pPr>
        <w:pStyle w:val="Heading1"/>
        <w:rPr>
          <w:b/>
          <w:bCs/>
          <w:sz w:val="24"/>
          <w:szCs w:val="24"/>
        </w:rPr>
      </w:pPr>
      <w:r w:rsidRPr="008F6CC3">
        <w:rPr>
          <w:b/>
          <w:bCs/>
          <w:sz w:val="24"/>
          <w:szCs w:val="24"/>
        </w:rPr>
        <w:lastRenderedPageBreak/>
        <w:t>5</w:t>
      </w:r>
      <w:r w:rsidR="008F6CC3">
        <w:rPr>
          <w:b/>
          <w:bCs/>
          <w:sz w:val="24"/>
          <w:szCs w:val="24"/>
        </w:rPr>
        <w:t>.</w:t>
      </w:r>
      <w:r w:rsidRPr="008F6CC3">
        <w:rPr>
          <w:b/>
          <w:bCs/>
          <w:sz w:val="24"/>
          <w:szCs w:val="24"/>
        </w:rPr>
        <w:t xml:space="preserve"> </w:t>
      </w:r>
      <w:r w:rsidR="0030299F" w:rsidRPr="008F6CC3">
        <w:rPr>
          <w:b/>
          <w:bCs/>
          <w:sz w:val="24"/>
          <w:szCs w:val="24"/>
        </w:rPr>
        <w:t xml:space="preserve">Electricity sensitivity analysis results (Case </w:t>
      </w:r>
      <w:r w:rsidR="00381E51" w:rsidRPr="008F6CC3">
        <w:rPr>
          <w:b/>
          <w:bCs/>
          <w:sz w:val="24"/>
          <w:szCs w:val="24"/>
        </w:rPr>
        <w:t>2</w:t>
      </w:r>
      <w:r w:rsidR="0030299F" w:rsidRPr="008F6CC3">
        <w:rPr>
          <w:b/>
          <w:bCs/>
          <w:sz w:val="24"/>
          <w:szCs w:val="24"/>
        </w:rPr>
        <w:t>)</w:t>
      </w:r>
    </w:p>
    <w:p w14:paraId="349FCE24" w14:textId="319649D1" w:rsidR="00182857" w:rsidRPr="008F6CC3" w:rsidRDefault="00182857" w:rsidP="008F6CC3">
      <w:pPr>
        <w:pStyle w:val="Caption"/>
        <w:keepNext/>
        <w:jc w:val="both"/>
        <w:rPr>
          <w:i w:val="0"/>
          <w:iCs w:val="0"/>
        </w:rPr>
      </w:pPr>
      <w:bookmarkStart w:id="6" w:name="_Toc115274208"/>
      <w:r w:rsidRPr="00182857">
        <w:rPr>
          <w:b/>
          <w:bCs/>
          <w:i w:val="0"/>
          <w:iCs w:val="0"/>
        </w:rPr>
        <w:t>Table 6</w:t>
      </w:r>
      <w:r w:rsidR="00153DA8">
        <w:t xml:space="preserve"> </w:t>
      </w:r>
      <w:r w:rsidR="00153DA8" w:rsidRPr="00182857">
        <w:rPr>
          <w:i w:val="0"/>
          <w:iCs w:val="0"/>
        </w:rPr>
        <w:t>Sensitivity analysis of electric energy consumption in different scenarios</w:t>
      </w:r>
      <w:bookmarkEnd w:id="6"/>
      <w:r w:rsidR="00153DA8" w:rsidRPr="00182857">
        <w:rPr>
          <w:i w:val="0"/>
          <w:iCs w:val="0"/>
        </w:rPr>
        <w:t>: results given in single point (mPt) per functional unit</w:t>
      </w:r>
    </w:p>
    <w:tbl>
      <w:tblPr>
        <w:tblStyle w:val="GridTable4-Accent3"/>
        <w:tblW w:w="5000" w:type="pct"/>
        <w:tblLook w:val="04A0" w:firstRow="1" w:lastRow="0" w:firstColumn="1" w:lastColumn="0" w:noHBand="0" w:noVBand="1"/>
      </w:tblPr>
      <w:tblGrid>
        <w:gridCol w:w="3701"/>
        <w:gridCol w:w="1883"/>
        <w:gridCol w:w="1883"/>
        <w:gridCol w:w="1883"/>
      </w:tblGrid>
      <w:tr w:rsidR="00153DA8" w:rsidRPr="00C97301" w14:paraId="5CCD8556" w14:textId="77777777" w:rsidTr="001828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9" w:type="pct"/>
            <w:noWrap/>
            <w:hideMark/>
          </w:tcPr>
          <w:p w14:paraId="01F27242" w14:textId="77777777" w:rsidR="00153DA8" w:rsidRPr="00C97301" w:rsidRDefault="00153DA8" w:rsidP="005E7795">
            <w:pPr>
              <w:spacing w:before="0"/>
              <w:jc w:val="center"/>
              <w:rPr>
                <w:sz w:val="24"/>
                <w:szCs w:val="24"/>
              </w:rPr>
            </w:pPr>
            <w:r w:rsidRPr="00C97301">
              <w:rPr>
                <w:color w:val="000000"/>
              </w:rPr>
              <w:t>Scenario</w:t>
            </w:r>
          </w:p>
        </w:tc>
        <w:tc>
          <w:tcPr>
            <w:tcW w:w="1007" w:type="pct"/>
            <w:noWrap/>
            <w:hideMark/>
          </w:tcPr>
          <w:p w14:paraId="4D161109" w14:textId="77777777" w:rsidR="00153DA8" w:rsidRPr="00C97301" w:rsidRDefault="00153DA8" w:rsidP="005E7795">
            <w:pPr>
              <w:spacing w:before="0"/>
              <w:jc w:val="center"/>
              <w:cnfStyle w:val="100000000000" w:firstRow="1" w:lastRow="0" w:firstColumn="0" w:lastColumn="0" w:oddVBand="0" w:evenVBand="0" w:oddHBand="0" w:evenHBand="0" w:firstRowFirstColumn="0" w:firstRowLastColumn="0" w:lastRowFirstColumn="0" w:lastRowLastColumn="0"/>
              <w:rPr>
                <w:color w:val="000000"/>
              </w:rPr>
            </w:pPr>
            <w:r w:rsidRPr="00C97301">
              <w:rPr>
                <w:color w:val="000000"/>
              </w:rPr>
              <w:t>Baseline</w:t>
            </w:r>
          </w:p>
        </w:tc>
        <w:tc>
          <w:tcPr>
            <w:tcW w:w="1007" w:type="pct"/>
            <w:noWrap/>
            <w:hideMark/>
          </w:tcPr>
          <w:p w14:paraId="629875EA" w14:textId="77777777" w:rsidR="00153DA8" w:rsidRPr="00C97301" w:rsidRDefault="00153DA8" w:rsidP="005E7795">
            <w:pPr>
              <w:spacing w:before="0"/>
              <w:jc w:val="center"/>
              <w:cnfStyle w:val="100000000000" w:firstRow="1" w:lastRow="0" w:firstColumn="0" w:lastColumn="0" w:oddVBand="0" w:evenVBand="0" w:oddHBand="0" w:evenHBand="0" w:firstRowFirstColumn="0" w:firstRowLastColumn="0" w:lastRowFirstColumn="0" w:lastRowLastColumn="0"/>
              <w:rPr>
                <w:color w:val="000000"/>
              </w:rPr>
            </w:pPr>
            <w:r w:rsidRPr="00C97301">
              <w:rPr>
                <w:color w:val="000000"/>
              </w:rPr>
              <w:t>plus 25%</w:t>
            </w:r>
          </w:p>
        </w:tc>
        <w:tc>
          <w:tcPr>
            <w:tcW w:w="1007" w:type="pct"/>
            <w:noWrap/>
            <w:hideMark/>
          </w:tcPr>
          <w:p w14:paraId="0DF07537" w14:textId="77777777" w:rsidR="00153DA8" w:rsidRPr="00C97301" w:rsidRDefault="00153DA8" w:rsidP="005E7795">
            <w:pPr>
              <w:spacing w:before="0"/>
              <w:jc w:val="center"/>
              <w:cnfStyle w:val="100000000000" w:firstRow="1" w:lastRow="0" w:firstColumn="0" w:lastColumn="0" w:oddVBand="0" w:evenVBand="0" w:oddHBand="0" w:evenHBand="0" w:firstRowFirstColumn="0" w:firstRowLastColumn="0" w:lastRowFirstColumn="0" w:lastRowLastColumn="0"/>
              <w:rPr>
                <w:color w:val="000000"/>
              </w:rPr>
            </w:pPr>
            <w:r w:rsidRPr="00C97301">
              <w:rPr>
                <w:color w:val="000000"/>
              </w:rPr>
              <w:t>plus 50%</w:t>
            </w:r>
          </w:p>
        </w:tc>
      </w:tr>
      <w:tr w:rsidR="00153DA8" w:rsidRPr="00C97301" w14:paraId="6CCCB3BE" w14:textId="77777777" w:rsidTr="0018285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9" w:type="pct"/>
            <w:noWrap/>
            <w:hideMark/>
          </w:tcPr>
          <w:p w14:paraId="53812396" w14:textId="77777777" w:rsidR="00153DA8" w:rsidRPr="00C97301" w:rsidRDefault="00153DA8" w:rsidP="005E7795">
            <w:pPr>
              <w:spacing w:before="0"/>
              <w:jc w:val="center"/>
              <w:rPr>
                <w:color w:val="000000"/>
              </w:rPr>
            </w:pPr>
            <w:r w:rsidRPr="00C97301">
              <w:rPr>
                <w:color w:val="000000"/>
              </w:rPr>
              <w:t>S2.1</w:t>
            </w:r>
          </w:p>
        </w:tc>
        <w:tc>
          <w:tcPr>
            <w:tcW w:w="1007" w:type="pct"/>
            <w:noWrap/>
            <w:hideMark/>
          </w:tcPr>
          <w:p w14:paraId="1C3F0830" w14:textId="77777777" w:rsidR="00153DA8" w:rsidRPr="00C97301" w:rsidRDefault="00153DA8" w:rsidP="005E7795">
            <w:pPr>
              <w:spacing w:before="0"/>
              <w:jc w:val="center"/>
              <w:cnfStyle w:val="000000100000" w:firstRow="0" w:lastRow="0" w:firstColumn="0" w:lastColumn="0" w:oddVBand="0" w:evenVBand="0" w:oddHBand="1" w:evenHBand="0" w:firstRowFirstColumn="0" w:firstRowLastColumn="0" w:lastRowFirstColumn="0" w:lastRowLastColumn="0"/>
              <w:rPr>
                <w:color w:val="000000"/>
              </w:rPr>
            </w:pPr>
            <w:r w:rsidRPr="00C97301">
              <w:rPr>
                <w:color w:val="000000"/>
              </w:rPr>
              <w:t>-13.2</w:t>
            </w:r>
          </w:p>
        </w:tc>
        <w:tc>
          <w:tcPr>
            <w:tcW w:w="1007" w:type="pct"/>
            <w:noWrap/>
            <w:hideMark/>
          </w:tcPr>
          <w:p w14:paraId="3929D2FC" w14:textId="77777777" w:rsidR="00153DA8" w:rsidRPr="00C97301" w:rsidRDefault="00153DA8" w:rsidP="005E7795">
            <w:pPr>
              <w:spacing w:before="0"/>
              <w:jc w:val="center"/>
              <w:cnfStyle w:val="000000100000" w:firstRow="0" w:lastRow="0" w:firstColumn="0" w:lastColumn="0" w:oddVBand="0" w:evenVBand="0" w:oddHBand="1" w:evenHBand="0" w:firstRowFirstColumn="0" w:firstRowLastColumn="0" w:lastRowFirstColumn="0" w:lastRowLastColumn="0"/>
              <w:rPr>
                <w:color w:val="000000"/>
              </w:rPr>
            </w:pPr>
            <w:r w:rsidRPr="00C97301">
              <w:rPr>
                <w:color w:val="000000"/>
              </w:rPr>
              <w:t>-13.1</w:t>
            </w:r>
          </w:p>
        </w:tc>
        <w:tc>
          <w:tcPr>
            <w:tcW w:w="1007" w:type="pct"/>
            <w:noWrap/>
            <w:hideMark/>
          </w:tcPr>
          <w:p w14:paraId="148FD435" w14:textId="77777777" w:rsidR="00153DA8" w:rsidRPr="00C97301" w:rsidRDefault="00153DA8" w:rsidP="005E7795">
            <w:pPr>
              <w:spacing w:before="0"/>
              <w:jc w:val="center"/>
              <w:cnfStyle w:val="000000100000" w:firstRow="0" w:lastRow="0" w:firstColumn="0" w:lastColumn="0" w:oddVBand="0" w:evenVBand="0" w:oddHBand="1" w:evenHBand="0" w:firstRowFirstColumn="0" w:firstRowLastColumn="0" w:lastRowFirstColumn="0" w:lastRowLastColumn="0"/>
              <w:rPr>
                <w:color w:val="000000"/>
              </w:rPr>
            </w:pPr>
            <w:r w:rsidRPr="00C97301">
              <w:rPr>
                <w:color w:val="000000"/>
              </w:rPr>
              <w:t>-13</w:t>
            </w:r>
          </w:p>
        </w:tc>
      </w:tr>
      <w:tr w:rsidR="00153DA8" w:rsidRPr="00C97301" w14:paraId="22DC3994" w14:textId="77777777" w:rsidTr="00182857">
        <w:trPr>
          <w:trHeight w:val="300"/>
        </w:trPr>
        <w:tc>
          <w:tcPr>
            <w:cnfStyle w:val="001000000000" w:firstRow="0" w:lastRow="0" w:firstColumn="1" w:lastColumn="0" w:oddVBand="0" w:evenVBand="0" w:oddHBand="0" w:evenHBand="0" w:firstRowFirstColumn="0" w:firstRowLastColumn="0" w:lastRowFirstColumn="0" w:lastRowLastColumn="0"/>
            <w:tcW w:w="1979" w:type="pct"/>
            <w:noWrap/>
            <w:hideMark/>
          </w:tcPr>
          <w:p w14:paraId="04186C99" w14:textId="77777777" w:rsidR="00153DA8" w:rsidRPr="00C97301" w:rsidRDefault="00153DA8" w:rsidP="005E7795">
            <w:pPr>
              <w:spacing w:before="0"/>
              <w:jc w:val="center"/>
              <w:rPr>
                <w:color w:val="000000"/>
              </w:rPr>
            </w:pPr>
            <w:r w:rsidRPr="00C97301">
              <w:rPr>
                <w:color w:val="000000"/>
              </w:rPr>
              <w:t>S2.3</w:t>
            </w:r>
          </w:p>
        </w:tc>
        <w:tc>
          <w:tcPr>
            <w:tcW w:w="1007" w:type="pct"/>
            <w:noWrap/>
            <w:hideMark/>
          </w:tcPr>
          <w:p w14:paraId="380AE4B4" w14:textId="77777777" w:rsidR="00153DA8" w:rsidRPr="00C97301" w:rsidRDefault="00153DA8" w:rsidP="005E7795">
            <w:pPr>
              <w:spacing w:before="0"/>
              <w:jc w:val="center"/>
              <w:cnfStyle w:val="000000000000" w:firstRow="0" w:lastRow="0" w:firstColumn="0" w:lastColumn="0" w:oddVBand="0" w:evenVBand="0" w:oddHBand="0" w:evenHBand="0" w:firstRowFirstColumn="0" w:firstRowLastColumn="0" w:lastRowFirstColumn="0" w:lastRowLastColumn="0"/>
              <w:rPr>
                <w:color w:val="000000"/>
              </w:rPr>
            </w:pPr>
            <w:r w:rsidRPr="00C97301">
              <w:rPr>
                <w:color w:val="000000"/>
              </w:rPr>
              <w:t>-20.1</w:t>
            </w:r>
          </w:p>
        </w:tc>
        <w:tc>
          <w:tcPr>
            <w:tcW w:w="1007" w:type="pct"/>
            <w:noWrap/>
            <w:hideMark/>
          </w:tcPr>
          <w:p w14:paraId="14F48CEF" w14:textId="77777777" w:rsidR="00153DA8" w:rsidRPr="00C97301" w:rsidRDefault="00153DA8" w:rsidP="005E7795">
            <w:pPr>
              <w:spacing w:before="0"/>
              <w:jc w:val="center"/>
              <w:cnfStyle w:val="000000000000" w:firstRow="0" w:lastRow="0" w:firstColumn="0" w:lastColumn="0" w:oddVBand="0" w:evenVBand="0" w:oddHBand="0" w:evenHBand="0" w:firstRowFirstColumn="0" w:firstRowLastColumn="0" w:lastRowFirstColumn="0" w:lastRowLastColumn="0"/>
              <w:rPr>
                <w:color w:val="000000"/>
              </w:rPr>
            </w:pPr>
            <w:r w:rsidRPr="00C97301">
              <w:rPr>
                <w:color w:val="000000"/>
              </w:rPr>
              <w:t>-19.9</w:t>
            </w:r>
          </w:p>
        </w:tc>
        <w:tc>
          <w:tcPr>
            <w:tcW w:w="1007" w:type="pct"/>
            <w:noWrap/>
            <w:hideMark/>
          </w:tcPr>
          <w:p w14:paraId="04CF6181" w14:textId="77777777" w:rsidR="00153DA8" w:rsidRPr="00C97301" w:rsidRDefault="00153DA8" w:rsidP="005E7795">
            <w:pPr>
              <w:spacing w:before="0"/>
              <w:jc w:val="center"/>
              <w:cnfStyle w:val="000000000000" w:firstRow="0" w:lastRow="0" w:firstColumn="0" w:lastColumn="0" w:oddVBand="0" w:evenVBand="0" w:oddHBand="0" w:evenHBand="0" w:firstRowFirstColumn="0" w:firstRowLastColumn="0" w:lastRowFirstColumn="0" w:lastRowLastColumn="0"/>
              <w:rPr>
                <w:color w:val="000000"/>
              </w:rPr>
            </w:pPr>
            <w:r w:rsidRPr="00C97301">
              <w:rPr>
                <w:color w:val="000000"/>
              </w:rPr>
              <w:t>-19.8</w:t>
            </w:r>
          </w:p>
        </w:tc>
      </w:tr>
    </w:tbl>
    <w:p w14:paraId="60C463EE" w14:textId="77777777" w:rsidR="0030299F" w:rsidRPr="0030299F" w:rsidRDefault="0030299F" w:rsidP="008F6CC3">
      <w:pPr>
        <w:spacing w:line="276" w:lineRule="auto"/>
        <w:rPr>
          <w:lang w:val="en-US"/>
        </w:rPr>
      </w:pPr>
    </w:p>
    <w:p w14:paraId="33A02E1C" w14:textId="13EEA97A" w:rsidR="0087434D" w:rsidRPr="008F6CC3" w:rsidRDefault="0087434D" w:rsidP="008F6CC3">
      <w:pPr>
        <w:pStyle w:val="Heading1"/>
        <w:spacing w:line="276" w:lineRule="auto"/>
        <w:rPr>
          <w:b/>
          <w:bCs/>
          <w:sz w:val="24"/>
          <w:szCs w:val="24"/>
        </w:rPr>
      </w:pPr>
      <w:r w:rsidRPr="008F6CC3">
        <w:rPr>
          <w:b/>
          <w:bCs/>
          <w:sz w:val="24"/>
          <w:szCs w:val="24"/>
        </w:rPr>
        <w:t>References</w:t>
      </w:r>
    </w:p>
    <w:p w14:paraId="24E4CFC0" w14:textId="2907240B" w:rsidR="00182857" w:rsidRPr="00182857" w:rsidRDefault="003E231F" w:rsidP="008F6CC3">
      <w:pPr>
        <w:widowControl w:val="0"/>
        <w:autoSpaceDE w:val="0"/>
        <w:autoSpaceDN w:val="0"/>
        <w:adjustRightInd w:val="0"/>
        <w:spacing w:line="276" w:lineRule="auto"/>
        <w:ind w:left="480" w:hanging="480"/>
        <w:rPr>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00182857" w:rsidRPr="00182857">
        <w:rPr>
          <w:noProof/>
          <w:szCs w:val="24"/>
        </w:rPr>
        <w:t xml:space="preserve">Andersen, F. A. (2001). Final report on the safety assessment of Sodium Metaphosphate, Sodium Trimetaphosphate, and Sodium Hexametaphosphate. </w:t>
      </w:r>
      <w:r w:rsidR="00182857" w:rsidRPr="00182857">
        <w:rPr>
          <w:i/>
          <w:iCs/>
          <w:noProof/>
          <w:szCs w:val="24"/>
        </w:rPr>
        <w:t>International Journal of Toxicology</w:t>
      </w:r>
      <w:r w:rsidR="00182857" w:rsidRPr="00182857">
        <w:rPr>
          <w:noProof/>
          <w:szCs w:val="24"/>
        </w:rPr>
        <w:t xml:space="preserve">, </w:t>
      </w:r>
      <w:r w:rsidR="00182857" w:rsidRPr="00182857">
        <w:rPr>
          <w:i/>
          <w:iCs/>
          <w:noProof/>
          <w:szCs w:val="24"/>
        </w:rPr>
        <w:t>20</w:t>
      </w:r>
      <w:r w:rsidR="00182857" w:rsidRPr="00182857">
        <w:rPr>
          <w:noProof/>
          <w:szCs w:val="24"/>
        </w:rPr>
        <w:t>(SUPPL. 3), 75–89. https://doi.org/10.1080/10915810152630756</w:t>
      </w:r>
    </w:p>
    <w:p w14:paraId="7902B73D" w14:textId="77777777" w:rsidR="00182857" w:rsidRPr="00182857" w:rsidRDefault="00182857" w:rsidP="008F6CC3">
      <w:pPr>
        <w:widowControl w:val="0"/>
        <w:autoSpaceDE w:val="0"/>
        <w:autoSpaceDN w:val="0"/>
        <w:adjustRightInd w:val="0"/>
        <w:spacing w:line="276" w:lineRule="auto"/>
        <w:ind w:left="480" w:hanging="480"/>
        <w:rPr>
          <w:noProof/>
          <w:szCs w:val="24"/>
        </w:rPr>
      </w:pPr>
      <w:r w:rsidRPr="00182857">
        <w:rPr>
          <w:noProof/>
          <w:szCs w:val="24"/>
        </w:rPr>
        <w:t xml:space="preserve">Ekof mining and water solutions. (2021). </w:t>
      </w:r>
      <w:r w:rsidRPr="00182857">
        <w:rPr>
          <w:i/>
          <w:iCs/>
          <w:noProof/>
          <w:szCs w:val="24"/>
        </w:rPr>
        <w:t>Safety data sheet of RESANOL (r) A100</w:t>
      </w:r>
      <w:r w:rsidRPr="00182857">
        <w:rPr>
          <w:noProof/>
          <w:szCs w:val="24"/>
        </w:rPr>
        <w:t xml:space="preserve"> (Vol. 49, Issue 1907).</w:t>
      </w:r>
    </w:p>
    <w:p w14:paraId="783C8BBA" w14:textId="77777777" w:rsidR="00182857" w:rsidRPr="00182857" w:rsidRDefault="00182857" w:rsidP="008F6CC3">
      <w:pPr>
        <w:widowControl w:val="0"/>
        <w:autoSpaceDE w:val="0"/>
        <w:autoSpaceDN w:val="0"/>
        <w:adjustRightInd w:val="0"/>
        <w:spacing w:line="276" w:lineRule="auto"/>
        <w:ind w:left="480" w:hanging="480"/>
        <w:rPr>
          <w:noProof/>
          <w:szCs w:val="24"/>
        </w:rPr>
      </w:pPr>
      <w:r w:rsidRPr="00A83BC5">
        <w:rPr>
          <w:noProof/>
          <w:szCs w:val="24"/>
          <w:lang w:val="it-IT"/>
        </w:rPr>
        <w:t xml:space="preserve">Nikkhah, A., Firouzi, S., Dadaei, K., &amp; Van Haute, S. (2021). </w:t>
      </w:r>
      <w:r w:rsidRPr="00182857">
        <w:rPr>
          <w:noProof/>
          <w:szCs w:val="24"/>
        </w:rPr>
        <w:t xml:space="preserve">Measuring circularity in food supply chain using life cycle assessment; refining oil from Olive Kernel. </w:t>
      </w:r>
      <w:r w:rsidRPr="00182857">
        <w:rPr>
          <w:i/>
          <w:iCs/>
          <w:noProof/>
          <w:szCs w:val="24"/>
        </w:rPr>
        <w:t>Foods</w:t>
      </w:r>
      <w:r w:rsidRPr="00182857">
        <w:rPr>
          <w:noProof/>
          <w:szCs w:val="24"/>
        </w:rPr>
        <w:t xml:space="preserve">, </w:t>
      </w:r>
      <w:r w:rsidRPr="00182857">
        <w:rPr>
          <w:i/>
          <w:iCs/>
          <w:noProof/>
          <w:szCs w:val="24"/>
        </w:rPr>
        <w:t>10</w:t>
      </w:r>
      <w:r w:rsidRPr="00182857">
        <w:rPr>
          <w:noProof/>
          <w:szCs w:val="24"/>
        </w:rPr>
        <w:t>(3). https://doi.org/10.3390/foods10030590</w:t>
      </w:r>
    </w:p>
    <w:p w14:paraId="45C9666A" w14:textId="77777777" w:rsidR="00182857" w:rsidRPr="00182857" w:rsidRDefault="00182857" w:rsidP="008F6CC3">
      <w:pPr>
        <w:widowControl w:val="0"/>
        <w:autoSpaceDE w:val="0"/>
        <w:autoSpaceDN w:val="0"/>
        <w:adjustRightInd w:val="0"/>
        <w:spacing w:line="276" w:lineRule="auto"/>
        <w:ind w:left="480" w:hanging="480"/>
        <w:rPr>
          <w:noProof/>
          <w:szCs w:val="24"/>
        </w:rPr>
      </w:pPr>
      <w:r w:rsidRPr="00182857">
        <w:rPr>
          <w:noProof/>
          <w:szCs w:val="24"/>
        </w:rPr>
        <w:t xml:space="preserve">Patel, V. R., Dumancas, G. G., Viswanath, L. C. K., Maples, R., &amp; Subong, B. J. J. (2016). Castor oil: Properties, uses, and optimization of processing parameters in commercial production. </w:t>
      </w:r>
      <w:r w:rsidRPr="00182857">
        <w:rPr>
          <w:i/>
          <w:iCs/>
          <w:noProof/>
          <w:szCs w:val="24"/>
        </w:rPr>
        <w:t>Lipid Insights</w:t>
      </w:r>
      <w:r w:rsidRPr="00182857">
        <w:rPr>
          <w:noProof/>
          <w:szCs w:val="24"/>
        </w:rPr>
        <w:t xml:space="preserve">, </w:t>
      </w:r>
      <w:r w:rsidRPr="00182857">
        <w:rPr>
          <w:i/>
          <w:iCs/>
          <w:noProof/>
          <w:szCs w:val="24"/>
        </w:rPr>
        <w:t>9</w:t>
      </w:r>
      <w:r w:rsidRPr="00182857">
        <w:rPr>
          <w:noProof/>
          <w:szCs w:val="24"/>
        </w:rPr>
        <w:t>(1), 1–12. https://doi.org/10.4137/LPI.S40233</w:t>
      </w:r>
    </w:p>
    <w:p w14:paraId="5A6AD67C" w14:textId="77777777" w:rsidR="00182857" w:rsidRPr="00182857" w:rsidRDefault="00182857" w:rsidP="008F6CC3">
      <w:pPr>
        <w:widowControl w:val="0"/>
        <w:autoSpaceDE w:val="0"/>
        <w:autoSpaceDN w:val="0"/>
        <w:adjustRightInd w:val="0"/>
        <w:spacing w:line="276" w:lineRule="auto"/>
        <w:ind w:left="480" w:hanging="480"/>
        <w:rPr>
          <w:noProof/>
        </w:rPr>
      </w:pPr>
      <w:r w:rsidRPr="00182857">
        <w:rPr>
          <w:noProof/>
          <w:szCs w:val="24"/>
        </w:rPr>
        <w:t xml:space="preserve">U.S. International Trade Commission. (2018). </w:t>
      </w:r>
      <w:r w:rsidRPr="00182857">
        <w:rPr>
          <w:i/>
          <w:iCs/>
          <w:noProof/>
          <w:szCs w:val="24"/>
        </w:rPr>
        <w:t>Sodium Hexametphosphate from China</w:t>
      </w:r>
      <w:r w:rsidRPr="00182857">
        <w:rPr>
          <w:noProof/>
          <w:szCs w:val="24"/>
        </w:rPr>
        <w:t>.</w:t>
      </w:r>
    </w:p>
    <w:p w14:paraId="45E85EEC" w14:textId="6636FDA0" w:rsidR="0087434D" w:rsidRPr="0087434D" w:rsidRDefault="003E231F" w:rsidP="008F6CC3">
      <w:pPr>
        <w:spacing w:line="276" w:lineRule="auto"/>
        <w:rPr>
          <w:lang w:val="en-US"/>
        </w:rPr>
      </w:pPr>
      <w:r>
        <w:rPr>
          <w:lang w:val="en-US"/>
        </w:rPr>
        <w:fldChar w:fldCharType="end"/>
      </w:r>
    </w:p>
    <w:sectPr w:rsidR="0087434D" w:rsidRPr="0087434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29077" w14:textId="77777777" w:rsidR="00793A61" w:rsidRDefault="00793A61">
      <w:pPr>
        <w:spacing w:before="0" w:after="0" w:line="240" w:lineRule="auto"/>
      </w:pPr>
      <w:r>
        <w:separator/>
      </w:r>
    </w:p>
  </w:endnote>
  <w:endnote w:type="continuationSeparator" w:id="0">
    <w:p w14:paraId="0A85220B" w14:textId="77777777" w:rsidR="00793A61" w:rsidRDefault="00793A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78FB1" w14:textId="77777777" w:rsidR="00793A61" w:rsidRDefault="00793A61">
      <w:pPr>
        <w:spacing w:before="0" w:after="0" w:line="240" w:lineRule="auto"/>
      </w:pPr>
      <w:r>
        <w:separator/>
      </w:r>
    </w:p>
  </w:footnote>
  <w:footnote w:type="continuationSeparator" w:id="0">
    <w:p w14:paraId="08C9A770" w14:textId="77777777" w:rsidR="00793A61" w:rsidRDefault="00793A61">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CB7"/>
    <w:rsid w:val="00125B29"/>
    <w:rsid w:val="00153DA8"/>
    <w:rsid w:val="00182857"/>
    <w:rsid w:val="001B3E51"/>
    <w:rsid w:val="001D7D69"/>
    <w:rsid w:val="00234D59"/>
    <w:rsid w:val="00243371"/>
    <w:rsid w:val="002B4953"/>
    <w:rsid w:val="002C2F3E"/>
    <w:rsid w:val="002E3582"/>
    <w:rsid w:val="0030299F"/>
    <w:rsid w:val="00357F82"/>
    <w:rsid w:val="00381E51"/>
    <w:rsid w:val="00392003"/>
    <w:rsid w:val="003A680D"/>
    <w:rsid w:val="003E231F"/>
    <w:rsid w:val="00464F4F"/>
    <w:rsid w:val="005B1E11"/>
    <w:rsid w:val="005E2CB7"/>
    <w:rsid w:val="005E6DB3"/>
    <w:rsid w:val="00633314"/>
    <w:rsid w:val="006C6EDB"/>
    <w:rsid w:val="006F0B03"/>
    <w:rsid w:val="00710215"/>
    <w:rsid w:val="00747EFB"/>
    <w:rsid w:val="00793A61"/>
    <w:rsid w:val="007A1A06"/>
    <w:rsid w:val="007A712F"/>
    <w:rsid w:val="007B1884"/>
    <w:rsid w:val="00855846"/>
    <w:rsid w:val="00855D87"/>
    <w:rsid w:val="0087434D"/>
    <w:rsid w:val="008F6CC3"/>
    <w:rsid w:val="00902931"/>
    <w:rsid w:val="00910BD5"/>
    <w:rsid w:val="00924A16"/>
    <w:rsid w:val="00947010"/>
    <w:rsid w:val="00A439CB"/>
    <w:rsid w:val="00A83BC5"/>
    <w:rsid w:val="00AC5142"/>
    <w:rsid w:val="00AD3C1B"/>
    <w:rsid w:val="00C97301"/>
    <w:rsid w:val="00CA5CB3"/>
    <w:rsid w:val="00D2548B"/>
    <w:rsid w:val="00D36930"/>
    <w:rsid w:val="00D601FB"/>
    <w:rsid w:val="00DC33EF"/>
    <w:rsid w:val="00E30432"/>
    <w:rsid w:val="00E565CA"/>
    <w:rsid w:val="00E908E2"/>
    <w:rsid w:val="00ED6ADD"/>
    <w:rsid w:val="00EE5BBF"/>
    <w:rsid w:val="00F540B7"/>
    <w:rsid w:val="00FB56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46161"/>
  <w15:chartTrackingRefBased/>
  <w15:docId w15:val="{A56DAE5E-39AF-491B-B2E0-88C25280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432"/>
    <w:pPr>
      <w:spacing w:before="120" w:line="480" w:lineRule="auto"/>
      <w:jc w:val="both"/>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9"/>
    <w:qFormat/>
    <w:rsid w:val="00910BD5"/>
    <w:pPr>
      <w:keepNext/>
      <w:keepLines/>
      <w:spacing w:before="240" w:after="0"/>
      <w:outlineLvl w:val="0"/>
    </w:pPr>
    <w:rPr>
      <w:rFonts w:asciiTheme="majorBidi" w:eastAsiaTheme="majorEastAsia" w:hAnsiTheme="majorBidi" w:cstheme="majorBidi"/>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BD5"/>
    <w:rPr>
      <w:rFonts w:asciiTheme="majorBidi" w:eastAsiaTheme="majorEastAsia" w:hAnsiTheme="majorBidi" w:cstheme="majorBidi"/>
      <w:sz w:val="32"/>
      <w:szCs w:val="32"/>
    </w:rPr>
  </w:style>
  <w:style w:type="paragraph" w:styleId="Caption">
    <w:name w:val="caption"/>
    <w:basedOn w:val="Normal"/>
    <w:next w:val="Normal"/>
    <w:uiPriority w:val="35"/>
    <w:unhideWhenUsed/>
    <w:qFormat/>
    <w:rsid w:val="00AC5142"/>
    <w:pPr>
      <w:spacing w:before="220" w:after="0" w:line="240" w:lineRule="auto"/>
      <w:jc w:val="left"/>
    </w:pPr>
    <w:rPr>
      <w:rFonts w:eastAsiaTheme="minorHAnsi"/>
      <w:i/>
      <w:iCs/>
      <w:sz w:val="18"/>
      <w:szCs w:val="18"/>
      <w:lang w:val="en-US"/>
    </w:rPr>
  </w:style>
  <w:style w:type="table" w:styleId="GridTable5Dark-Accent3">
    <w:name w:val="Grid Table 5 Dark Accent 3"/>
    <w:basedOn w:val="TableNormal"/>
    <w:uiPriority w:val="50"/>
    <w:rsid w:val="00AC514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semiHidden/>
    <w:rsid w:val="00ED6ADD"/>
    <w:rPr>
      <w:sz w:val="16"/>
      <w:szCs w:val="16"/>
    </w:rPr>
  </w:style>
  <w:style w:type="paragraph" w:styleId="CommentText">
    <w:name w:val="annotation text"/>
    <w:basedOn w:val="Normal"/>
    <w:link w:val="CommentTextChar"/>
    <w:semiHidden/>
    <w:rsid w:val="00ED6ADD"/>
    <w:rPr>
      <w:lang w:eastAsia="it-IT"/>
    </w:rPr>
  </w:style>
  <w:style w:type="character" w:customStyle="1" w:styleId="CommentTextChar">
    <w:name w:val="Comment Text Char"/>
    <w:basedOn w:val="DefaultParagraphFont"/>
    <w:link w:val="CommentText"/>
    <w:semiHidden/>
    <w:rsid w:val="00ED6ADD"/>
    <w:rPr>
      <w:rFonts w:ascii="Times New Roman" w:eastAsia="Times New Roman" w:hAnsi="Times New Roman" w:cs="Times New Roman"/>
      <w:sz w:val="20"/>
      <w:szCs w:val="20"/>
      <w:lang w:val="en-GB" w:eastAsia="it-IT"/>
    </w:rPr>
  </w:style>
  <w:style w:type="table" w:styleId="PlainTable1">
    <w:name w:val="Plain Table 1"/>
    <w:basedOn w:val="TableNormal"/>
    <w:uiPriority w:val="41"/>
    <w:rsid w:val="00153DA8"/>
    <w:pPr>
      <w:spacing w:after="0" w:line="240" w:lineRule="auto"/>
    </w:pPr>
    <w:rPr>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18285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AD3C1B"/>
    <w:pPr>
      <w:tabs>
        <w:tab w:val="center" w:pos="4819"/>
        <w:tab w:val="right" w:pos="9638"/>
      </w:tabs>
      <w:spacing w:before="0" w:after="0" w:line="240" w:lineRule="auto"/>
    </w:pPr>
  </w:style>
  <w:style w:type="character" w:customStyle="1" w:styleId="HeaderChar">
    <w:name w:val="Header Char"/>
    <w:basedOn w:val="DefaultParagraphFont"/>
    <w:link w:val="Header"/>
    <w:uiPriority w:val="99"/>
    <w:rsid w:val="00AD3C1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AD3C1B"/>
    <w:pPr>
      <w:tabs>
        <w:tab w:val="center" w:pos="4819"/>
        <w:tab w:val="right" w:pos="9638"/>
      </w:tabs>
      <w:spacing w:before="0" w:after="0" w:line="240" w:lineRule="auto"/>
    </w:pPr>
  </w:style>
  <w:style w:type="character" w:customStyle="1" w:styleId="FooterChar">
    <w:name w:val="Footer Char"/>
    <w:basedOn w:val="DefaultParagraphFont"/>
    <w:link w:val="Footer"/>
    <w:uiPriority w:val="99"/>
    <w:rsid w:val="00AD3C1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C33EF"/>
    <w:pPr>
      <w:spacing w:line="240" w:lineRule="auto"/>
    </w:pPr>
    <w:rPr>
      <w:b/>
      <w:bCs/>
      <w:lang w:eastAsia="en-US"/>
    </w:rPr>
  </w:style>
  <w:style w:type="character" w:customStyle="1" w:styleId="CommentSubjectChar">
    <w:name w:val="Comment Subject Char"/>
    <w:basedOn w:val="CommentTextChar"/>
    <w:link w:val="CommentSubject"/>
    <w:uiPriority w:val="99"/>
    <w:semiHidden/>
    <w:rsid w:val="00DC33EF"/>
    <w:rPr>
      <w:rFonts w:ascii="Times New Roman" w:eastAsia="Times New Roman" w:hAnsi="Times New Roman" w:cs="Times New Roman"/>
      <w:b/>
      <w:bCs/>
      <w:sz w:val="20"/>
      <w:szCs w:val="20"/>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lucia.rigamonti@polimi.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8285A-5A68-4F18-90A1-8FF3DAC55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2841</Words>
  <Characters>16198</Characters>
  <Application>Microsoft Office Word</Application>
  <DocSecurity>0</DocSecurity>
  <Lines>134</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Hazem Talaat</dc:creator>
  <cp:keywords/>
  <dc:description/>
  <cp:lastModifiedBy>Hazem Talaat Mohamed Mohamed Eltohamy</cp:lastModifiedBy>
  <cp:revision>8</cp:revision>
  <dcterms:created xsi:type="dcterms:W3CDTF">2022-11-04T08:45:00Z</dcterms:created>
  <dcterms:modified xsi:type="dcterms:W3CDTF">2022-11-07T09:37:00Z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1a3f0600-e4ab-311e-ac6d-cb61aa0988cd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