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0FE65" w14:textId="77777777" w:rsidR="00C323EC" w:rsidRPr="00586C52" w:rsidRDefault="00C323EC" w:rsidP="00C323EC">
      <w:pPr>
        <w:pBdr>
          <w:top w:val="single" w:sz="4" w:space="1" w:color="auto"/>
          <w:bottom w:val="single" w:sz="4" w:space="1" w:color="auto"/>
        </w:pBdr>
        <w:jc w:val="center"/>
        <w:rPr>
          <w:b/>
        </w:rPr>
      </w:pPr>
      <w:r w:rsidRPr="00586C52">
        <w:rPr>
          <w:b/>
        </w:rPr>
        <w:t>International Journal of LCA</w:t>
      </w:r>
    </w:p>
    <w:p w14:paraId="38CC283B" w14:textId="77777777" w:rsidR="00C323EC" w:rsidRPr="006C72E0" w:rsidRDefault="00C323EC" w:rsidP="00C323EC">
      <w:pPr>
        <w:pStyle w:val="Titel"/>
        <w:pBdr>
          <w:top w:val="single" w:sz="4" w:space="1" w:color="auto"/>
          <w:bottom w:val="single" w:sz="4" w:space="1" w:color="auto"/>
        </w:pBdr>
        <w:rPr>
          <w:sz w:val="24"/>
        </w:rPr>
      </w:pPr>
      <w:r w:rsidRPr="006C72E0">
        <w:rPr>
          <w:sz w:val="24"/>
        </w:rPr>
        <w:t>Swiss Agricultural Life Cycle Assessment: A method to assess the emissions and environmental impacts of agricultural systems and products</w:t>
      </w:r>
    </w:p>
    <w:p w14:paraId="0B303A7A" w14:textId="77777777" w:rsidR="00C323EC" w:rsidRPr="004D09F4" w:rsidRDefault="00C323EC" w:rsidP="00C323EC">
      <w:pPr>
        <w:pBdr>
          <w:top w:val="single" w:sz="4" w:space="1" w:color="auto"/>
          <w:bottom w:val="single" w:sz="4" w:space="1" w:color="auto"/>
        </w:pBdr>
        <w:jc w:val="center"/>
      </w:pPr>
      <w:r w:rsidRPr="004D09F4">
        <w:t>Thomas Nemecek</w:t>
      </w:r>
      <w:r w:rsidRPr="004D09F4">
        <w:rPr>
          <w:vertAlign w:val="superscript"/>
        </w:rPr>
        <w:t>1</w:t>
      </w:r>
      <w:r w:rsidRPr="004D09F4">
        <w:t>, Andreas Roesch</w:t>
      </w:r>
      <w:r w:rsidRPr="004D09F4">
        <w:rPr>
          <w:vertAlign w:val="superscript"/>
        </w:rPr>
        <w:t>1</w:t>
      </w:r>
      <w:r w:rsidRPr="004D09F4">
        <w:t>, Maria Bystricky</w:t>
      </w:r>
      <w:r w:rsidRPr="004D09F4">
        <w:rPr>
          <w:vertAlign w:val="superscript"/>
        </w:rPr>
        <w:t>1</w:t>
      </w:r>
      <w:r w:rsidRPr="004D09F4">
        <w:t>, Philippe Jeanneret</w:t>
      </w:r>
      <w:r w:rsidRPr="004D09F4">
        <w:rPr>
          <w:vertAlign w:val="superscript"/>
        </w:rPr>
        <w:t>2</w:t>
      </w:r>
      <w:r w:rsidRPr="004D09F4">
        <w:t>, Jens Lansche</w:t>
      </w:r>
      <w:r w:rsidRPr="004D09F4">
        <w:rPr>
          <w:vertAlign w:val="superscript"/>
        </w:rPr>
        <w:t>1</w:t>
      </w:r>
      <w:r w:rsidRPr="004D09F4">
        <w:t>, Martin Stüssi</w:t>
      </w:r>
      <w:r w:rsidRPr="004D09F4">
        <w:rPr>
          <w:vertAlign w:val="superscript"/>
        </w:rPr>
        <w:t>1</w:t>
      </w:r>
      <w:r w:rsidRPr="004D09F4">
        <w:t>, Gérard Gaillard</w:t>
      </w:r>
      <w:r w:rsidRPr="004D09F4">
        <w:rPr>
          <w:vertAlign w:val="superscript"/>
        </w:rPr>
        <w:t>1</w:t>
      </w:r>
    </w:p>
    <w:p w14:paraId="54400208" w14:textId="77777777" w:rsidR="00C323EC" w:rsidRPr="004D09F4" w:rsidRDefault="00C323EC" w:rsidP="00C323EC">
      <w:pPr>
        <w:pBdr>
          <w:top w:val="single" w:sz="4" w:space="1" w:color="auto"/>
          <w:bottom w:val="single" w:sz="4" w:space="1" w:color="auto"/>
        </w:pBdr>
        <w:jc w:val="center"/>
      </w:pPr>
      <w:r w:rsidRPr="004D09F4">
        <w:rPr>
          <w:vertAlign w:val="superscript"/>
        </w:rPr>
        <w:t>1</w:t>
      </w:r>
      <w:r w:rsidRPr="004D09F4">
        <w:t xml:space="preserve">Agroscope, Life Cycle Assessment </w:t>
      </w:r>
      <w:r>
        <w:t>R</w:t>
      </w:r>
      <w:r w:rsidRPr="004D09F4">
        <w:t xml:space="preserve">esearch </w:t>
      </w:r>
      <w:r>
        <w:t>G</w:t>
      </w:r>
      <w:r w:rsidRPr="004D09F4">
        <w:t>roup, CH-8046 Zurich, Switzerland</w:t>
      </w:r>
    </w:p>
    <w:p w14:paraId="369AD116" w14:textId="77777777" w:rsidR="00C323EC" w:rsidRPr="004D09F4" w:rsidRDefault="00C323EC" w:rsidP="00C323EC">
      <w:pPr>
        <w:pBdr>
          <w:top w:val="single" w:sz="4" w:space="1" w:color="auto"/>
          <w:bottom w:val="single" w:sz="4" w:space="1" w:color="auto"/>
        </w:pBdr>
        <w:jc w:val="center"/>
      </w:pPr>
      <w:r w:rsidRPr="004D09F4">
        <w:rPr>
          <w:vertAlign w:val="superscript"/>
        </w:rPr>
        <w:t>2</w:t>
      </w:r>
      <w:r w:rsidRPr="004D09F4">
        <w:t xml:space="preserve">Agroscope, Agricultural </w:t>
      </w:r>
      <w:r>
        <w:t>L</w:t>
      </w:r>
      <w:r w:rsidRPr="004D09F4">
        <w:t xml:space="preserve">andscape and </w:t>
      </w:r>
      <w:r>
        <w:t>B</w:t>
      </w:r>
      <w:r w:rsidRPr="004D09F4">
        <w:t xml:space="preserve">iodiversity </w:t>
      </w:r>
      <w:r>
        <w:t>R</w:t>
      </w:r>
      <w:r w:rsidRPr="004D09F4">
        <w:t xml:space="preserve">esearch </w:t>
      </w:r>
      <w:r>
        <w:t>G</w:t>
      </w:r>
      <w:r w:rsidRPr="004D09F4">
        <w:t>roup, CH-8046 Zurich, Switzerland</w:t>
      </w:r>
    </w:p>
    <w:p w14:paraId="6C540D36" w14:textId="77777777" w:rsidR="00C323EC" w:rsidRDefault="00C323EC" w:rsidP="00C323EC">
      <w:pPr>
        <w:pStyle w:val="Titel"/>
      </w:pPr>
      <w:r>
        <w:t xml:space="preserve">Appendix 3: </w:t>
      </w:r>
      <w:r w:rsidRPr="00C323EC">
        <w:t>CO</w:t>
      </w:r>
      <w:r w:rsidRPr="00C323EC">
        <w:rPr>
          <w:vertAlign w:val="subscript"/>
        </w:rPr>
        <w:t>2</w:t>
      </w:r>
      <w:r w:rsidRPr="00C323EC">
        <w:t xml:space="preserve"> emissions from soil and carbon sequestration</w:t>
      </w:r>
      <w:r>
        <w:t xml:space="preserve"> (</w:t>
      </w:r>
      <w:proofErr w:type="spellStart"/>
      <w:r>
        <w:t>SALCAfieldC</w:t>
      </w:r>
      <w:proofErr w:type="spellEnd"/>
      <w:r>
        <w:t>)</w:t>
      </w:r>
    </w:p>
    <w:p w14:paraId="6F8BB0BF" w14:textId="682CAF02" w:rsidR="00C323EC" w:rsidRDefault="00C323EC" w:rsidP="00104AE1">
      <w:pPr>
        <w:spacing w:after="0"/>
        <w:rPr>
          <w:b/>
        </w:rPr>
      </w:pPr>
      <w:r w:rsidRPr="00586C52">
        <w:rPr>
          <w:b/>
        </w:rPr>
        <w:t xml:space="preserve">Main author: </w:t>
      </w:r>
      <w:r>
        <w:rPr>
          <w:b/>
        </w:rPr>
        <w:t xml:space="preserve">Andreas </w:t>
      </w:r>
      <w:proofErr w:type="spellStart"/>
      <w:r>
        <w:rPr>
          <w:b/>
        </w:rPr>
        <w:t>Roesch</w:t>
      </w:r>
      <w:proofErr w:type="spellEnd"/>
    </w:p>
    <w:p w14:paraId="1542DF7B" w14:textId="0D94E5A8" w:rsidR="00104AE1" w:rsidRPr="00586C52" w:rsidRDefault="00104AE1" w:rsidP="00C323EC">
      <w:pPr>
        <w:rPr>
          <w:b/>
        </w:rPr>
      </w:pPr>
      <w:proofErr w:type="spellStart"/>
      <w:r>
        <w:rPr>
          <w:b/>
        </w:rPr>
        <w:t>SALCAfuture</w:t>
      </w:r>
      <w:proofErr w:type="spellEnd"/>
      <w:r>
        <w:rPr>
          <w:b/>
        </w:rPr>
        <w:t>/</w:t>
      </w:r>
      <w:proofErr w:type="spellStart"/>
      <w:r>
        <w:rPr>
          <w:b/>
        </w:rPr>
        <w:t>SALCA</w:t>
      </w:r>
      <w:r w:rsidR="002D533D">
        <w:rPr>
          <w:b/>
        </w:rPr>
        <w:t>fieldC</w:t>
      </w:r>
      <w:proofErr w:type="spellEnd"/>
      <w:r>
        <w:rPr>
          <w:b/>
        </w:rPr>
        <w:t xml:space="preserve"> V1.0</w:t>
      </w:r>
    </w:p>
    <w:p w14:paraId="5D089163" w14:textId="77777777" w:rsidR="00312FEC" w:rsidRPr="00C323EC" w:rsidRDefault="00312FEC" w:rsidP="00C323EC">
      <w:pPr>
        <w:pStyle w:val="berschrift1"/>
      </w:pPr>
      <w:r w:rsidRPr="00C323EC">
        <w:t>CO</w:t>
      </w:r>
      <w:r w:rsidRPr="00260CD9">
        <w:rPr>
          <w:vertAlign w:val="subscript"/>
        </w:rPr>
        <w:t>2</w:t>
      </w:r>
      <w:r w:rsidR="00260CD9">
        <w:t xml:space="preserve"> </w:t>
      </w:r>
      <w:r w:rsidRPr="00C323EC">
        <w:t>emissions from urea, lime and dolomite applications</w:t>
      </w:r>
    </w:p>
    <w:p w14:paraId="2CBE6280" w14:textId="77777777" w:rsidR="00472745" w:rsidRPr="00472745" w:rsidRDefault="00472745" w:rsidP="00472745">
      <w:pPr>
        <w:rPr>
          <w:rFonts w:cs="Times New Roman"/>
          <w:szCs w:val="24"/>
        </w:rPr>
      </w:pPr>
      <w:r w:rsidRPr="00472745">
        <w:rPr>
          <w:rFonts w:cs="Times New Roman"/>
          <w:szCs w:val="24"/>
        </w:rPr>
        <w:t>Field applications of urea and lime lead to CO</w:t>
      </w:r>
      <w:r w:rsidRPr="00472745">
        <w:rPr>
          <w:rFonts w:cs="Times New Roman"/>
          <w:szCs w:val="24"/>
          <w:vertAlign w:val="subscript"/>
        </w:rPr>
        <w:t>2</w:t>
      </w:r>
      <w:r w:rsidRPr="00472745">
        <w:rPr>
          <w:rFonts w:cs="Times New Roman"/>
          <w:szCs w:val="24"/>
        </w:rPr>
        <w:t xml:space="preserve"> emissions of fossil origin, which need to be accounted for. The EFs are taken from </w:t>
      </w:r>
      <w:r w:rsidRPr="00472745">
        <w:rPr>
          <w:rFonts w:cs="Times New Roman"/>
          <w:noProof/>
          <w:szCs w:val="24"/>
        </w:rPr>
        <w:t>IPCC (2019)</w:t>
      </w:r>
      <w:r w:rsidRPr="00472745">
        <w:rPr>
          <w:rFonts w:cs="Times New Roman"/>
          <w:szCs w:val="24"/>
        </w:rPr>
        <w:t xml:space="preserve"> and are based on the C contents of urea and lime, assuming a complete decomposition in the soil and conversion to CO</w:t>
      </w:r>
      <w:r w:rsidRPr="00472745">
        <w:rPr>
          <w:rFonts w:cs="Times New Roman"/>
          <w:szCs w:val="24"/>
          <w:vertAlign w:val="subscript"/>
        </w:rPr>
        <w:t>2</w:t>
      </w:r>
      <w:r w:rsidRPr="00472745">
        <w:rPr>
          <w:rFonts w:cs="Times New Roman"/>
          <w:szCs w:val="24"/>
        </w:rPr>
        <w:t xml:space="preserve"> (Table 1).</w:t>
      </w:r>
    </w:p>
    <w:p w14:paraId="1ED592AE" w14:textId="77777777" w:rsidR="00472745" w:rsidRPr="00472745" w:rsidRDefault="00472745" w:rsidP="00472745">
      <w:pPr>
        <w:rPr>
          <w:rFonts w:cs="Times New Roman"/>
          <w:i/>
          <w:szCs w:val="24"/>
        </w:rPr>
      </w:pPr>
      <w:r w:rsidRPr="00472745">
        <w:rPr>
          <w:rFonts w:cs="Times New Roman"/>
          <w:i/>
          <w:szCs w:val="24"/>
        </w:rPr>
        <w:t>Table1: CO</w:t>
      </w:r>
      <w:r w:rsidRPr="00472745">
        <w:rPr>
          <w:rFonts w:cs="Times New Roman"/>
          <w:i/>
          <w:szCs w:val="24"/>
          <w:vertAlign w:val="subscript"/>
        </w:rPr>
        <w:t>2</w:t>
      </w:r>
      <w:r w:rsidRPr="00472745">
        <w:rPr>
          <w:rFonts w:cs="Times New Roman"/>
          <w:i/>
          <w:szCs w:val="24"/>
        </w:rPr>
        <w:t xml:space="preserve"> emission factors for urea, lime and dolomite applications. Source: IPCC (2019)</w:t>
      </w:r>
    </w:p>
    <w:tbl>
      <w:tblPr>
        <w:tblStyle w:val="Tabellenraster"/>
        <w:tblW w:w="0" w:type="auto"/>
        <w:tblLook w:val="04A0" w:firstRow="1" w:lastRow="0" w:firstColumn="1" w:lastColumn="0" w:noHBand="0" w:noVBand="1"/>
      </w:tblPr>
      <w:tblGrid>
        <w:gridCol w:w="5240"/>
        <w:gridCol w:w="850"/>
        <w:gridCol w:w="1985"/>
      </w:tblGrid>
      <w:tr w:rsidR="00472745" w:rsidRPr="00984B9E" w14:paraId="0794E4ED" w14:textId="77777777" w:rsidTr="00984B9E">
        <w:tc>
          <w:tcPr>
            <w:tcW w:w="5240" w:type="dxa"/>
            <w:shd w:val="clear" w:color="auto" w:fill="BFBFBF" w:themeFill="background1" w:themeFillShade="BF"/>
          </w:tcPr>
          <w:p w14:paraId="0268F04F"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Application of</w:t>
            </w:r>
          </w:p>
        </w:tc>
        <w:tc>
          <w:tcPr>
            <w:tcW w:w="2835" w:type="dxa"/>
            <w:gridSpan w:val="2"/>
            <w:shd w:val="clear" w:color="auto" w:fill="BFBFBF" w:themeFill="background1" w:themeFillShade="BF"/>
          </w:tcPr>
          <w:p w14:paraId="0ED7CB0A" w14:textId="77777777" w:rsidR="00472745" w:rsidRPr="00984B9E" w:rsidRDefault="00472745" w:rsidP="00472745">
            <w:pPr>
              <w:jc w:val="center"/>
              <w:rPr>
                <w:rFonts w:ascii="Arial" w:hAnsi="Arial" w:cs="Arial"/>
                <w:sz w:val="20"/>
                <w:szCs w:val="20"/>
                <w:lang w:val="en-GB"/>
              </w:rPr>
            </w:pPr>
            <w:r w:rsidRPr="00984B9E">
              <w:rPr>
                <w:rFonts w:ascii="Arial" w:hAnsi="Arial" w:cs="Arial"/>
                <w:sz w:val="20"/>
                <w:szCs w:val="20"/>
                <w:lang w:val="en-GB"/>
              </w:rPr>
              <w:t>Emission factor</w:t>
            </w:r>
          </w:p>
        </w:tc>
      </w:tr>
      <w:tr w:rsidR="00472745" w:rsidRPr="00984B9E" w14:paraId="15C758DE" w14:textId="77777777" w:rsidTr="00984B9E">
        <w:tc>
          <w:tcPr>
            <w:tcW w:w="5240" w:type="dxa"/>
          </w:tcPr>
          <w:p w14:paraId="761F1B9B"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Urea</w:t>
            </w:r>
          </w:p>
        </w:tc>
        <w:tc>
          <w:tcPr>
            <w:tcW w:w="850" w:type="dxa"/>
          </w:tcPr>
          <w:p w14:paraId="2272FC67"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1.57</w:t>
            </w:r>
          </w:p>
        </w:tc>
        <w:tc>
          <w:tcPr>
            <w:tcW w:w="1985" w:type="dxa"/>
          </w:tcPr>
          <w:p w14:paraId="3049AEE5"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kg CO</w:t>
            </w:r>
            <w:r w:rsidRPr="00984B9E">
              <w:rPr>
                <w:rFonts w:ascii="Arial" w:hAnsi="Arial" w:cs="Arial"/>
                <w:sz w:val="20"/>
                <w:szCs w:val="20"/>
                <w:vertAlign w:val="subscript"/>
                <w:lang w:val="en-GB"/>
              </w:rPr>
              <w:t>2</w:t>
            </w:r>
            <w:r w:rsidRPr="00984B9E">
              <w:rPr>
                <w:rFonts w:ascii="Arial" w:hAnsi="Arial" w:cs="Arial"/>
                <w:sz w:val="20"/>
                <w:szCs w:val="20"/>
                <w:lang w:val="en-GB"/>
              </w:rPr>
              <w:t>/kg N</w:t>
            </w:r>
          </w:p>
        </w:tc>
      </w:tr>
      <w:tr w:rsidR="00472745" w:rsidRPr="00984B9E" w14:paraId="32A90B02" w14:textId="77777777" w:rsidTr="00984B9E">
        <w:tc>
          <w:tcPr>
            <w:tcW w:w="5240" w:type="dxa"/>
          </w:tcPr>
          <w:p w14:paraId="1BA8EFAD"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Lime (CaCO</w:t>
            </w:r>
            <w:r w:rsidRPr="00984B9E">
              <w:rPr>
                <w:rFonts w:ascii="Arial" w:hAnsi="Arial" w:cs="Arial"/>
                <w:sz w:val="20"/>
                <w:szCs w:val="20"/>
                <w:vertAlign w:val="subscript"/>
                <w:lang w:val="en-GB"/>
              </w:rPr>
              <w:t>3</w:t>
            </w:r>
            <w:r w:rsidRPr="00984B9E">
              <w:rPr>
                <w:rFonts w:ascii="Arial" w:hAnsi="Arial" w:cs="Arial"/>
                <w:sz w:val="20"/>
                <w:szCs w:val="20"/>
                <w:lang w:val="en-GB"/>
              </w:rPr>
              <w:t>)</w:t>
            </w:r>
          </w:p>
        </w:tc>
        <w:tc>
          <w:tcPr>
            <w:tcW w:w="850" w:type="dxa"/>
          </w:tcPr>
          <w:p w14:paraId="3AFF8E13"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0.44</w:t>
            </w:r>
          </w:p>
        </w:tc>
        <w:tc>
          <w:tcPr>
            <w:tcW w:w="1985" w:type="dxa"/>
          </w:tcPr>
          <w:p w14:paraId="78FA3AA7"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kg CO</w:t>
            </w:r>
            <w:r w:rsidRPr="00984B9E">
              <w:rPr>
                <w:rFonts w:ascii="Arial" w:hAnsi="Arial" w:cs="Arial"/>
                <w:sz w:val="20"/>
                <w:szCs w:val="20"/>
                <w:vertAlign w:val="subscript"/>
                <w:lang w:val="en-GB"/>
              </w:rPr>
              <w:t>2</w:t>
            </w:r>
            <w:r w:rsidRPr="00984B9E">
              <w:rPr>
                <w:rFonts w:ascii="Arial" w:hAnsi="Arial" w:cs="Arial"/>
                <w:sz w:val="20"/>
                <w:szCs w:val="20"/>
                <w:lang w:val="en-GB"/>
              </w:rPr>
              <w:t>/kg CaCO</w:t>
            </w:r>
            <w:r w:rsidRPr="00984B9E">
              <w:rPr>
                <w:rFonts w:ascii="Arial" w:hAnsi="Arial" w:cs="Arial"/>
                <w:sz w:val="20"/>
                <w:szCs w:val="20"/>
                <w:vertAlign w:val="subscript"/>
                <w:lang w:val="en-GB"/>
              </w:rPr>
              <w:t>3</w:t>
            </w:r>
          </w:p>
        </w:tc>
      </w:tr>
      <w:tr w:rsidR="00472745" w:rsidRPr="00984B9E" w14:paraId="352052E6" w14:textId="77777777" w:rsidTr="00984B9E">
        <w:tc>
          <w:tcPr>
            <w:tcW w:w="5240" w:type="dxa"/>
          </w:tcPr>
          <w:p w14:paraId="1A182CC3" w14:textId="77777777" w:rsidR="00472745" w:rsidRPr="00984B9E" w:rsidRDefault="00472745" w:rsidP="00615658">
            <w:pPr>
              <w:rPr>
                <w:rFonts w:ascii="Arial" w:hAnsi="Arial" w:cs="Arial"/>
                <w:sz w:val="20"/>
                <w:szCs w:val="20"/>
                <w:lang w:val="it-IT"/>
              </w:rPr>
            </w:pPr>
            <w:r w:rsidRPr="00984B9E">
              <w:rPr>
                <w:rFonts w:ascii="Arial" w:hAnsi="Arial" w:cs="Arial"/>
                <w:sz w:val="20"/>
                <w:szCs w:val="20"/>
                <w:lang w:val="it-IT"/>
              </w:rPr>
              <w:t>Lime (CaCO</w:t>
            </w:r>
            <w:r w:rsidRPr="00984B9E">
              <w:rPr>
                <w:rFonts w:ascii="Arial" w:hAnsi="Arial" w:cs="Arial"/>
                <w:sz w:val="20"/>
                <w:szCs w:val="20"/>
                <w:vertAlign w:val="subscript"/>
                <w:lang w:val="it-IT"/>
              </w:rPr>
              <w:t>3</w:t>
            </w:r>
            <w:r w:rsidRPr="00984B9E">
              <w:rPr>
                <w:rFonts w:ascii="Arial" w:hAnsi="Arial" w:cs="Arial"/>
                <w:sz w:val="20"/>
                <w:szCs w:val="20"/>
                <w:lang w:val="it-IT"/>
              </w:rPr>
              <w:t xml:space="preserve">) and Ca </w:t>
            </w:r>
            <w:proofErr w:type="spellStart"/>
            <w:r w:rsidRPr="00984B9E">
              <w:rPr>
                <w:rFonts w:ascii="Arial" w:hAnsi="Arial" w:cs="Arial"/>
                <w:sz w:val="20"/>
                <w:szCs w:val="20"/>
                <w:lang w:val="it-IT"/>
              </w:rPr>
              <w:t>content</w:t>
            </w:r>
            <w:proofErr w:type="spellEnd"/>
            <w:r w:rsidRPr="00984B9E">
              <w:rPr>
                <w:rFonts w:ascii="Arial" w:hAnsi="Arial" w:cs="Arial"/>
                <w:sz w:val="20"/>
                <w:szCs w:val="20"/>
                <w:lang w:val="it-IT"/>
              </w:rPr>
              <w:t xml:space="preserve"> in dolomite (CaMgC</w:t>
            </w:r>
            <w:r w:rsidRPr="00984B9E">
              <w:rPr>
                <w:rFonts w:ascii="Arial" w:hAnsi="Arial" w:cs="Arial"/>
                <w:sz w:val="20"/>
                <w:szCs w:val="20"/>
                <w:vertAlign w:val="subscript"/>
                <w:lang w:val="it-IT"/>
              </w:rPr>
              <w:t>2</w:t>
            </w:r>
            <w:r w:rsidRPr="00984B9E">
              <w:rPr>
                <w:rFonts w:ascii="Arial" w:hAnsi="Arial" w:cs="Arial"/>
                <w:sz w:val="20"/>
                <w:szCs w:val="20"/>
                <w:lang w:val="it-IT"/>
              </w:rPr>
              <w:t>O</w:t>
            </w:r>
            <w:r w:rsidRPr="00984B9E">
              <w:rPr>
                <w:rFonts w:ascii="Arial" w:hAnsi="Arial" w:cs="Arial"/>
                <w:sz w:val="20"/>
                <w:szCs w:val="20"/>
                <w:vertAlign w:val="subscript"/>
                <w:lang w:val="it-IT"/>
              </w:rPr>
              <w:t>6</w:t>
            </w:r>
            <w:r w:rsidRPr="00984B9E">
              <w:rPr>
                <w:rFonts w:ascii="Arial" w:hAnsi="Arial" w:cs="Arial"/>
                <w:sz w:val="20"/>
                <w:szCs w:val="20"/>
                <w:lang w:val="it-IT"/>
              </w:rPr>
              <w:t>)</w:t>
            </w:r>
          </w:p>
        </w:tc>
        <w:tc>
          <w:tcPr>
            <w:tcW w:w="850" w:type="dxa"/>
          </w:tcPr>
          <w:p w14:paraId="2C79F0EF"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1.1</w:t>
            </w:r>
          </w:p>
        </w:tc>
        <w:tc>
          <w:tcPr>
            <w:tcW w:w="1985" w:type="dxa"/>
          </w:tcPr>
          <w:p w14:paraId="5D1CCE39"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kg CO</w:t>
            </w:r>
            <w:r w:rsidRPr="00984B9E">
              <w:rPr>
                <w:rFonts w:ascii="Arial" w:hAnsi="Arial" w:cs="Arial"/>
                <w:sz w:val="20"/>
                <w:szCs w:val="20"/>
                <w:vertAlign w:val="subscript"/>
                <w:lang w:val="en-GB"/>
              </w:rPr>
              <w:t>2</w:t>
            </w:r>
            <w:r w:rsidRPr="00984B9E">
              <w:rPr>
                <w:rFonts w:ascii="Arial" w:hAnsi="Arial" w:cs="Arial"/>
                <w:sz w:val="20"/>
                <w:szCs w:val="20"/>
                <w:lang w:val="en-GB"/>
              </w:rPr>
              <w:t>/kg Ca</w:t>
            </w:r>
          </w:p>
        </w:tc>
      </w:tr>
      <w:tr w:rsidR="00472745" w:rsidRPr="00984B9E" w14:paraId="18E3D9EC" w14:textId="77777777" w:rsidTr="00984B9E">
        <w:tc>
          <w:tcPr>
            <w:tcW w:w="5240" w:type="dxa"/>
          </w:tcPr>
          <w:p w14:paraId="34191480" w14:textId="77777777" w:rsidR="00472745" w:rsidRPr="00984B9E" w:rsidRDefault="00472745" w:rsidP="00472745">
            <w:pPr>
              <w:rPr>
                <w:rFonts w:ascii="Arial" w:hAnsi="Arial" w:cs="Arial"/>
                <w:sz w:val="20"/>
                <w:szCs w:val="20"/>
              </w:rPr>
            </w:pPr>
            <w:r w:rsidRPr="00984B9E">
              <w:rPr>
                <w:rFonts w:ascii="Arial" w:hAnsi="Arial" w:cs="Arial"/>
                <w:sz w:val="20"/>
                <w:szCs w:val="20"/>
                <w:lang w:val="en-GB"/>
              </w:rPr>
              <w:t>Mg in dolomite (CaMgC</w:t>
            </w:r>
            <w:r w:rsidRPr="00984B9E">
              <w:rPr>
                <w:rFonts w:ascii="Arial" w:hAnsi="Arial" w:cs="Arial"/>
                <w:sz w:val="20"/>
                <w:szCs w:val="20"/>
                <w:vertAlign w:val="subscript"/>
                <w:lang w:val="en-GB"/>
              </w:rPr>
              <w:t>2</w:t>
            </w:r>
            <w:r w:rsidRPr="00984B9E">
              <w:rPr>
                <w:rFonts w:ascii="Arial" w:hAnsi="Arial" w:cs="Arial"/>
                <w:sz w:val="20"/>
                <w:szCs w:val="20"/>
                <w:lang w:val="en-GB"/>
              </w:rPr>
              <w:t>O</w:t>
            </w:r>
            <w:r w:rsidRPr="00984B9E">
              <w:rPr>
                <w:rFonts w:ascii="Arial" w:hAnsi="Arial" w:cs="Arial"/>
                <w:sz w:val="20"/>
                <w:szCs w:val="20"/>
                <w:vertAlign w:val="subscript"/>
                <w:lang w:val="en-GB"/>
              </w:rPr>
              <w:t>6</w:t>
            </w:r>
            <w:r w:rsidRPr="00984B9E">
              <w:rPr>
                <w:rFonts w:ascii="Arial" w:hAnsi="Arial" w:cs="Arial"/>
                <w:sz w:val="20"/>
                <w:szCs w:val="20"/>
              </w:rPr>
              <w:t>)</w:t>
            </w:r>
          </w:p>
        </w:tc>
        <w:tc>
          <w:tcPr>
            <w:tcW w:w="850" w:type="dxa"/>
          </w:tcPr>
          <w:p w14:paraId="41344F43"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2.15</w:t>
            </w:r>
          </w:p>
        </w:tc>
        <w:tc>
          <w:tcPr>
            <w:tcW w:w="1985" w:type="dxa"/>
          </w:tcPr>
          <w:p w14:paraId="0ED1923D" w14:textId="77777777" w:rsidR="00472745" w:rsidRPr="00984B9E" w:rsidRDefault="00472745" w:rsidP="00615658">
            <w:pPr>
              <w:rPr>
                <w:rFonts w:ascii="Arial" w:hAnsi="Arial" w:cs="Arial"/>
                <w:sz w:val="20"/>
                <w:szCs w:val="20"/>
                <w:lang w:val="en-GB"/>
              </w:rPr>
            </w:pPr>
            <w:r w:rsidRPr="00984B9E">
              <w:rPr>
                <w:rFonts w:ascii="Arial" w:hAnsi="Arial" w:cs="Arial"/>
                <w:sz w:val="20"/>
                <w:szCs w:val="20"/>
                <w:lang w:val="en-GB"/>
              </w:rPr>
              <w:t>kg CO</w:t>
            </w:r>
            <w:r w:rsidRPr="00984B9E">
              <w:rPr>
                <w:rFonts w:ascii="Arial" w:hAnsi="Arial" w:cs="Arial"/>
                <w:sz w:val="20"/>
                <w:szCs w:val="20"/>
                <w:vertAlign w:val="subscript"/>
                <w:lang w:val="en-GB"/>
              </w:rPr>
              <w:t>2</w:t>
            </w:r>
            <w:r w:rsidRPr="00984B9E">
              <w:rPr>
                <w:rFonts w:ascii="Arial" w:hAnsi="Arial" w:cs="Arial"/>
                <w:sz w:val="20"/>
                <w:szCs w:val="20"/>
                <w:lang w:val="en-GB"/>
              </w:rPr>
              <w:t>/kg Mg</w:t>
            </w:r>
          </w:p>
        </w:tc>
      </w:tr>
    </w:tbl>
    <w:p w14:paraId="782BE934" w14:textId="77777777" w:rsidR="00472745" w:rsidRPr="00472745" w:rsidRDefault="00472745">
      <w:pPr>
        <w:rPr>
          <w:rFonts w:cs="Times New Roman"/>
          <w:szCs w:val="24"/>
          <w:lang w:val="en-GB"/>
        </w:rPr>
      </w:pPr>
    </w:p>
    <w:p w14:paraId="479E721E" w14:textId="77777777" w:rsidR="00C96993" w:rsidRPr="00472745" w:rsidRDefault="00C96993" w:rsidP="007939C3">
      <w:pPr>
        <w:pStyle w:val="berschrift1"/>
      </w:pPr>
      <w:r w:rsidRPr="00472745">
        <w:t>CO</w:t>
      </w:r>
      <w:r w:rsidRPr="00472745">
        <w:rPr>
          <w:vertAlign w:val="subscript"/>
        </w:rPr>
        <w:t>2</w:t>
      </w:r>
      <w:r w:rsidRPr="00472745">
        <w:t>-emissions from organic soils</w:t>
      </w:r>
    </w:p>
    <w:p w14:paraId="248CB70D" w14:textId="77777777" w:rsidR="00C96993" w:rsidRPr="00472745" w:rsidRDefault="00C96993">
      <w:pPr>
        <w:rPr>
          <w:rFonts w:cs="Times New Roman"/>
          <w:szCs w:val="24"/>
        </w:rPr>
      </w:pPr>
      <w:r w:rsidRPr="00472745">
        <w:rPr>
          <w:rFonts w:cs="Times New Roman"/>
          <w:szCs w:val="24"/>
        </w:rPr>
        <w:t>Drained organic arable soils, defined as soils with a humus content &gt; 30%, are substantial sources of CO</w:t>
      </w:r>
      <w:r w:rsidRPr="00472745">
        <w:rPr>
          <w:rFonts w:cs="Times New Roman"/>
          <w:szCs w:val="24"/>
          <w:vertAlign w:val="subscript"/>
        </w:rPr>
        <w:t>2</w:t>
      </w:r>
      <w:r w:rsidRPr="00472745">
        <w:rPr>
          <w:rFonts w:cs="Times New Roman"/>
          <w:szCs w:val="24"/>
        </w:rPr>
        <w:t>. The current GHG emissions from organic soils in Switzerland (area: 28’000 ha; thereof 11’700 ha arable land) amount to about 6*10</w:t>
      </w:r>
      <w:r w:rsidRPr="00472745">
        <w:rPr>
          <w:rFonts w:cs="Times New Roman"/>
          <w:szCs w:val="24"/>
          <w:vertAlign w:val="superscript"/>
        </w:rPr>
        <w:t>5</w:t>
      </w:r>
      <w:r w:rsidRPr="00472745">
        <w:rPr>
          <w:rFonts w:cs="Times New Roman"/>
          <w:szCs w:val="24"/>
        </w:rPr>
        <w:t xml:space="preserve"> t CO</w:t>
      </w:r>
      <w:r w:rsidRPr="00472745">
        <w:rPr>
          <w:rFonts w:cs="Times New Roman"/>
          <w:szCs w:val="24"/>
          <w:vertAlign w:val="subscript"/>
        </w:rPr>
        <w:t>2</w:t>
      </w:r>
      <w:r w:rsidRPr="00472745">
        <w:rPr>
          <w:rFonts w:cs="Times New Roman"/>
          <w:szCs w:val="24"/>
        </w:rPr>
        <w:t>eq. a</w:t>
      </w:r>
      <w:r w:rsidRPr="00472745">
        <w:rPr>
          <w:rFonts w:cs="Times New Roman"/>
          <w:szCs w:val="24"/>
          <w:vertAlign w:val="superscript"/>
        </w:rPr>
        <w:t>-1</w:t>
      </w:r>
      <w:r w:rsidRPr="00472745">
        <w:rPr>
          <w:rFonts w:cs="Times New Roman"/>
          <w:szCs w:val="24"/>
        </w:rPr>
        <w:t xml:space="preserve"> (thereof 4.06*10</w:t>
      </w:r>
      <w:r w:rsidRPr="00472745">
        <w:rPr>
          <w:rFonts w:cs="Times New Roman"/>
          <w:szCs w:val="24"/>
          <w:vertAlign w:val="superscript"/>
        </w:rPr>
        <w:t>5</w:t>
      </w:r>
      <w:r w:rsidRPr="00472745">
        <w:rPr>
          <w:rFonts w:cs="Times New Roman"/>
          <w:szCs w:val="24"/>
        </w:rPr>
        <w:t xml:space="preserve"> t CO</w:t>
      </w:r>
      <w:r w:rsidRPr="00472745">
        <w:rPr>
          <w:rFonts w:cs="Times New Roman"/>
          <w:szCs w:val="24"/>
          <w:vertAlign w:val="subscript"/>
        </w:rPr>
        <w:t>2</w:t>
      </w:r>
      <w:r w:rsidRPr="00472745">
        <w:rPr>
          <w:rFonts w:cs="Times New Roman"/>
          <w:szCs w:val="24"/>
        </w:rPr>
        <w:t>eq. a</w:t>
      </w:r>
      <w:r w:rsidRPr="00472745">
        <w:rPr>
          <w:rFonts w:cs="Times New Roman"/>
          <w:szCs w:val="24"/>
          <w:vertAlign w:val="superscript"/>
        </w:rPr>
        <w:t>-1</w:t>
      </w:r>
      <w:r w:rsidRPr="00472745">
        <w:rPr>
          <w:rFonts w:cs="Times New Roman"/>
          <w:szCs w:val="24"/>
        </w:rPr>
        <w:t xml:space="preserve"> arable land) (</w:t>
      </w:r>
      <w:r w:rsidRPr="00472745">
        <w:rPr>
          <w:rFonts w:cs="Times New Roman"/>
          <w:noProof/>
          <w:szCs w:val="24"/>
        </w:rPr>
        <w:t>BAFU (2015)</w:t>
      </w:r>
      <w:r w:rsidRPr="00472745">
        <w:rPr>
          <w:rFonts w:cs="Times New Roman"/>
          <w:szCs w:val="24"/>
        </w:rPr>
        <w:t xml:space="preserve"> and </w:t>
      </w:r>
      <w:proofErr w:type="spellStart"/>
      <w:r w:rsidRPr="00472745">
        <w:rPr>
          <w:rFonts w:cs="Times New Roman"/>
          <w:szCs w:val="24"/>
        </w:rPr>
        <w:t>Wüst</w:t>
      </w:r>
      <w:proofErr w:type="spellEnd"/>
      <w:r w:rsidRPr="00472745">
        <w:rPr>
          <w:rFonts w:cs="Times New Roman"/>
          <w:szCs w:val="24"/>
        </w:rPr>
        <w:t>, 2020, pers. comm.). These GHG emissions correspond to about 10% of total emissions from the agricultural sector. It is thus crucial to consider these CO</w:t>
      </w:r>
      <w:r w:rsidRPr="00472745">
        <w:rPr>
          <w:rFonts w:cs="Times New Roman"/>
          <w:szCs w:val="24"/>
          <w:vertAlign w:val="subscript"/>
        </w:rPr>
        <w:t>2</w:t>
      </w:r>
      <w:r w:rsidRPr="00472745">
        <w:rPr>
          <w:rFonts w:cs="Times New Roman"/>
          <w:szCs w:val="24"/>
        </w:rPr>
        <w:t xml:space="preserve"> emissions in SALCA. </w:t>
      </w:r>
    </w:p>
    <w:p w14:paraId="45573282" w14:textId="77777777" w:rsidR="00C96993" w:rsidRPr="00472745" w:rsidRDefault="00C96993">
      <w:pPr>
        <w:rPr>
          <w:rFonts w:cs="Times New Roman"/>
          <w:szCs w:val="24"/>
        </w:rPr>
      </w:pPr>
      <w:r w:rsidRPr="00472745">
        <w:rPr>
          <w:rFonts w:cs="Times New Roman"/>
          <w:szCs w:val="24"/>
        </w:rPr>
        <w:t>The most important factor influencing the level of CO</w:t>
      </w:r>
      <w:r w:rsidRPr="00472745">
        <w:rPr>
          <w:rFonts w:cs="Times New Roman"/>
          <w:szCs w:val="24"/>
          <w:vertAlign w:val="subscript"/>
        </w:rPr>
        <w:t>2</w:t>
      </w:r>
      <w:r w:rsidRPr="00472745">
        <w:rPr>
          <w:rFonts w:cs="Times New Roman"/>
          <w:szCs w:val="24"/>
        </w:rPr>
        <w:t xml:space="preserve"> emissions is the depth of the water table (</w:t>
      </w:r>
      <w:r w:rsidRPr="00472745">
        <w:rPr>
          <w:rFonts w:cs="Times New Roman"/>
          <w:i/>
          <w:szCs w:val="24"/>
        </w:rPr>
        <w:t>WT</w:t>
      </w:r>
      <w:r w:rsidRPr="00472745">
        <w:rPr>
          <w:rFonts w:cs="Times New Roman"/>
          <w:szCs w:val="24"/>
        </w:rPr>
        <w:t>). The closer the water table is to the soil surface (the wetter the soil), the better the organic substance can be conserved in the soil. Therefore, draining soils leads to a substantial release of CO</w:t>
      </w:r>
      <w:r w:rsidRPr="00472745">
        <w:rPr>
          <w:rFonts w:cs="Times New Roman"/>
          <w:szCs w:val="24"/>
          <w:vertAlign w:val="subscript"/>
        </w:rPr>
        <w:t>2</w:t>
      </w:r>
      <w:r w:rsidRPr="00472745">
        <w:rPr>
          <w:rFonts w:cs="Times New Roman"/>
          <w:szCs w:val="24"/>
        </w:rPr>
        <w:t>.</w:t>
      </w:r>
    </w:p>
    <w:p w14:paraId="3D397553" w14:textId="77777777" w:rsidR="00C96993" w:rsidRPr="00472745" w:rsidRDefault="00C96993">
      <w:pPr>
        <w:rPr>
          <w:rFonts w:cs="Times New Roman"/>
          <w:szCs w:val="24"/>
        </w:rPr>
      </w:pPr>
      <w:r w:rsidRPr="00472745">
        <w:rPr>
          <w:rFonts w:cs="Times New Roman"/>
          <w:szCs w:val="24"/>
        </w:rPr>
        <w:t xml:space="preserve">According to </w:t>
      </w:r>
      <w:r w:rsidRPr="00472745">
        <w:rPr>
          <w:rFonts w:cs="Times New Roman"/>
          <w:noProof/>
          <w:szCs w:val="24"/>
        </w:rPr>
        <w:t>Tiemeyer</w:t>
      </w:r>
      <w:r w:rsidRPr="00472745">
        <w:rPr>
          <w:rFonts w:cs="Times New Roman"/>
          <w:i/>
          <w:noProof/>
          <w:szCs w:val="24"/>
        </w:rPr>
        <w:t xml:space="preserve"> et al.</w:t>
      </w:r>
      <w:r w:rsidRPr="00472745">
        <w:rPr>
          <w:rFonts w:cs="Times New Roman"/>
          <w:noProof/>
          <w:szCs w:val="24"/>
        </w:rPr>
        <w:t xml:space="preserve"> (2020)</w:t>
      </w:r>
      <w:r w:rsidRPr="00472745">
        <w:rPr>
          <w:rFonts w:cs="Times New Roman"/>
          <w:szCs w:val="24"/>
        </w:rPr>
        <w:t>, CO</w:t>
      </w:r>
      <w:r w:rsidRPr="00472745">
        <w:rPr>
          <w:rFonts w:cs="Times New Roman"/>
          <w:szCs w:val="24"/>
          <w:vertAlign w:val="subscript"/>
        </w:rPr>
        <w:t>2</w:t>
      </w:r>
      <w:r w:rsidR="00260CD9">
        <w:rPr>
          <w:rFonts w:cs="Times New Roman"/>
          <w:szCs w:val="24"/>
        </w:rPr>
        <w:t xml:space="preserve"> </w:t>
      </w:r>
      <w:r w:rsidRPr="00472745">
        <w:rPr>
          <w:rFonts w:cs="Times New Roman"/>
          <w:szCs w:val="24"/>
        </w:rPr>
        <w:t xml:space="preserve">emissions from organic soils as a function of </w:t>
      </w:r>
      <w:r w:rsidRPr="00472745">
        <w:rPr>
          <w:rFonts w:cs="Times New Roman"/>
          <w:i/>
          <w:szCs w:val="24"/>
        </w:rPr>
        <w:t>WT</w:t>
      </w:r>
      <w:r w:rsidRPr="00472745">
        <w:rPr>
          <w:rFonts w:cs="Times New Roman"/>
          <w:szCs w:val="24"/>
        </w:rPr>
        <w:t xml:space="preserve"> can be approximated by the </w:t>
      </w:r>
      <w:proofErr w:type="spellStart"/>
      <w:r w:rsidRPr="00472745">
        <w:rPr>
          <w:rFonts w:cs="Times New Roman"/>
          <w:szCs w:val="24"/>
        </w:rPr>
        <w:t>Gompertz</w:t>
      </w:r>
      <w:proofErr w:type="spellEnd"/>
      <w:r w:rsidRPr="00472745">
        <w:rPr>
          <w:rFonts w:cs="Times New Roman"/>
          <w:szCs w:val="24"/>
        </w:rPr>
        <w:t xml:space="preserve"> Equation (Eq.1):</w:t>
      </w:r>
    </w:p>
    <w:p w14:paraId="6056D1A9" w14:textId="77777777" w:rsidR="00C96993" w:rsidRPr="00472745" w:rsidRDefault="00C96993">
      <w:pPr>
        <w:rPr>
          <w:rFonts w:cs="Times New Roman"/>
          <w:szCs w:val="24"/>
        </w:rPr>
      </w:pPr>
    </w:p>
    <w:p w14:paraId="7DB6186F" w14:textId="77777777" w:rsidR="00C96993" w:rsidRPr="00472745" w:rsidRDefault="005B5CEA">
      <w:pPr>
        <w:rPr>
          <w:rFonts w:cs="Times New Roman"/>
          <w:szCs w:val="24"/>
        </w:rPr>
      </w:pPr>
      <m:oMathPara>
        <m:oMath>
          <m:sSub>
            <m:sSubPr>
              <m:ctrlPr>
                <w:rPr>
                  <w:rFonts w:ascii="Cambria Math" w:hAnsi="Cambria Math" w:cs="Times New Roman"/>
                  <w:i/>
                  <w:szCs w:val="24"/>
                </w:rPr>
              </m:ctrlPr>
            </m:sSubPr>
            <m:e>
              <m:r>
                <m:rPr>
                  <m:nor/>
                </m:rPr>
                <w:rPr>
                  <w:rFonts w:cs="Times New Roman"/>
                  <w:i/>
                  <w:szCs w:val="24"/>
                </w:rPr>
                <m:t>CO</m:t>
              </m:r>
            </m:e>
            <m:sub>
              <m:r>
                <m:rPr>
                  <m:nor/>
                </m:rPr>
                <w:rPr>
                  <w:rFonts w:cs="Times New Roman"/>
                  <w:szCs w:val="24"/>
                </w:rPr>
                <m:t>2</m:t>
              </m:r>
            </m:sub>
          </m:sSub>
          <m:r>
            <m:rPr>
              <m:nor/>
            </m:rPr>
            <w:rPr>
              <w:rFonts w:cs="Times New Roman"/>
              <w:szCs w:val="24"/>
            </w:rPr>
            <m:t>-</m:t>
          </m:r>
          <m:r>
            <m:rPr>
              <m:nor/>
            </m:rPr>
            <w:rPr>
              <w:rFonts w:cs="Times New Roman"/>
              <w:i/>
              <w:szCs w:val="24"/>
            </w:rPr>
            <m:t>C</m:t>
          </m:r>
          <m:d>
            <m:dPr>
              <m:ctrlPr>
                <w:rPr>
                  <w:rFonts w:ascii="Cambria Math" w:hAnsi="Cambria Math" w:cs="Times New Roman"/>
                  <w:i/>
                  <w:szCs w:val="24"/>
                </w:rPr>
              </m:ctrlPr>
            </m:dPr>
            <m:e>
              <m:r>
                <m:rPr>
                  <m:nor/>
                </m:rPr>
                <w:rPr>
                  <w:rFonts w:cs="Times New Roman"/>
                  <w:i/>
                  <w:szCs w:val="24"/>
                </w:rPr>
                <m:t>WT</m:t>
              </m:r>
            </m:e>
          </m:d>
          <m:r>
            <w:rPr>
              <w:rFonts w:ascii="Cambria Math" w:hAnsi="Cambria Math" w:cs="Times New Roman"/>
              <w:szCs w:val="24"/>
            </w:rPr>
            <m:t>=</m:t>
          </m:r>
          <m:sSub>
            <m:sSubPr>
              <m:ctrlPr>
                <w:rPr>
                  <w:rFonts w:ascii="Cambria Math" w:hAnsi="Cambria Math" w:cs="Times New Roman"/>
                  <w:i/>
                  <w:szCs w:val="24"/>
                </w:rPr>
              </m:ctrlPr>
            </m:sSubPr>
            <m:e>
              <m:r>
                <m:rPr>
                  <m:nor/>
                </m:rPr>
                <w:rPr>
                  <w:rFonts w:cs="Times New Roman"/>
                  <w:i/>
                  <w:szCs w:val="24"/>
                </w:rPr>
                <m:t>CO</m:t>
              </m:r>
            </m:e>
            <m:sub>
              <m:r>
                <m:rPr>
                  <m:nor/>
                </m:rPr>
                <w:rPr>
                  <w:rFonts w:cs="Times New Roman"/>
                  <w:i/>
                  <w:szCs w:val="24"/>
                </w:rPr>
                <m:t>2</m:t>
              </m:r>
            </m:sub>
          </m:sSub>
          <m:r>
            <m:rPr>
              <m:nor/>
            </m:rPr>
            <w:rPr>
              <w:rFonts w:cs="Times New Roman"/>
              <w:szCs w:val="24"/>
            </w:rPr>
            <m:t>-</m:t>
          </m:r>
          <m:sSub>
            <m:sSubPr>
              <m:ctrlPr>
                <w:rPr>
                  <w:rFonts w:ascii="Cambria Math" w:hAnsi="Cambria Math" w:cs="Times New Roman"/>
                  <w:i/>
                  <w:szCs w:val="24"/>
                </w:rPr>
              </m:ctrlPr>
            </m:sSubPr>
            <m:e>
              <m:r>
                <m:rPr>
                  <m:nor/>
                </m:rPr>
                <w:rPr>
                  <w:rFonts w:cs="Times New Roman"/>
                  <w:i/>
                  <w:szCs w:val="24"/>
                </w:rPr>
                <m:t>C</m:t>
              </m:r>
            </m:e>
            <m:sub>
              <m:r>
                <m:rPr>
                  <m:nor/>
                </m:rPr>
                <w:rPr>
                  <w:rFonts w:cs="Times New Roman"/>
                  <w:i/>
                  <w:szCs w:val="24"/>
                </w:rPr>
                <m:t>min</m:t>
              </m:r>
            </m:sub>
          </m:sSub>
          <m:d>
            <m:dPr>
              <m:ctrlPr>
                <w:rPr>
                  <w:rFonts w:ascii="Cambria Math" w:hAnsi="Cambria Math" w:cs="Times New Roman"/>
                  <w:i/>
                  <w:szCs w:val="24"/>
                </w:rPr>
              </m:ctrlPr>
            </m:dPr>
            <m:e>
              <m:r>
                <m:rPr>
                  <m:nor/>
                </m:rPr>
                <w:rPr>
                  <w:rFonts w:cs="Times New Roman"/>
                  <w:i/>
                  <w:szCs w:val="24"/>
                </w:rPr>
                <m:t>WT</m:t>
              </m:r>
            </m:e>
          </m:d>
          <m:r>
            <w:rPr>
              <w:rFonts w:ascii="Cambria Math" w:hAnsi="Cambria Math" w:cs="Times New Roman"/>
              <w:szCs w:val="24"/>
            </w:rPr>
            <m:t>+</m:t>
          </m:r>
          <m:sSub>
            <m:sSubPr>
              <m:ctrlPr>
                <w:rPr>
                  <w:rFonts w:ascii="Cambria Math" w:hAnsi="Cambria Math" w:cs="Times New Roman"/>
                  <w:i/>
                  <w:szCs w:val="24"/>
                </w:rPr>
              </m:ctrlPr>
            </m:sSubPr>
            <m:e>
              <m:r>
                <m:rPr>
                  <m:nor/>
                </m:rPr>
                <w:rPr>
                  <w:rFonts w:cs="Times New Roman"/>
                  <w:i/>
                  <w:szCs w:val="24"/>
                </w:rPr>
                <m:t>CO</m:t>
              </m:r>
            </m:e>
            <m:sub>
              <m:r>
                <m:rPr>
                  <m:nor/>
                </m:rPr>
                <w:rPr>
                  <w:rFonts w:cs="Times New Roman"/>
                  <w:i/>
                  <w:szCs w:val="24"/>
                </w:rPr>
                <m:t>2</m:t>
              </m:r>
            </m:sub>
          </m:sSub>
          <m:r>
            <m:rPr>
              <m:nor/>
            </m:rPr>
            <w:rPr>
              <w:rFonts w:cs="Times New Roman"/>
              <w:szCs w:val="24"/>
            </w:rPr>
            <m:t>-</m:t>
          </m:r>
          <m:sSub>
            <m:sSubPr>
              <m:ctrlPr>
                <w:rPr>
                  <w:rFonts w:ascii="Cambria Math" w:hAnsi="Cambria Math" w:cs="Times New Roman"/>
                  <w:szCs w:val="24"/>
                </w:rPr>
              </m:ctrlPr>
            </m:sSubPr>
            <m:e>
              <m:r>
                <m:rPr>
                  <m:nor/>
                </m:rPr>
                <w:rPr>
                  <w:rFonts w:cs="Times New Roman"/>
                  <w:szCs w:val="24"/>
                </w:rPr>
                <m:t>C</m:t>
              </m:r>
            </m:e>
            <m:sub>
              <m:r>
                <m:rPr>
                  <m:nor/>
                </m:rPr>
                <w:rPr>
                  <w:rFonts w:cs="Times New Roman"/>
                  <w:szCs w:val="24"/>
                </w:rPr>
                <m:t>diff</m:t>
              </m:r>
            </m:sub>
          </m:sSub>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-a</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b∙WT</m:t>
                  </m:r>
                </m:sup>
              </m:sSup>
            </m:sup>
          </m:sSup>
          <m:r>
            <w:rPr>
              <w:rFonts w:ascii="Cambria Math" w:hAnsi="Cambria Math" w:cs="Times New Roman"/>
              <w:szCs w:val="24"/>
            </w:rPr>
            <m:t xml:space="preserve">                                   </m:t>
          </m:r>
          <m:r>
            <m:rPr>
              <m:sty m:val="p"/>
            </m:rPr>
            <w:rPr>
              <w:rFonts w:ascii="Cambria Math" w:hAnsi="Cambria Math" w:cs="Times New Roman"/>
              <w:szCs w:val="24"/>
            </w:rPr>
            <m:t>(Eq.1)</m:t>
          </m:r>
        </m:oMath>
      </m:oMathPara>
    </w:p>
    <w:p w14:paraId="4DD44492" w14:textId="77777777" w:rsidR="00C96993" w:rsidRPr="00472745" w:rsidRDefault="00C96993">
      <w:pPr>
        <w:rPr>
          <w:rFonts w:cs="Times New Roman"/>
          <w:szCs w:val="24"/>
        </w:rPr>
      </w:pPr>
    </w:p>
    <w:p w14:paraId="635784C1" w14:textId="5338DE90" w:rsidR="00C96993" w:rsidRPr="00472745" w:rsidRDefault="00C96993">
      <w:pPr>
        <w:rPr>
          <w:rFonts w:cs="Times New Roman"/>
          <w:szCs w:val="24"/>
        </w:rPr>
      </w:pPr>
      <w:r w:rsidRPr="00472745">
        <w:rPr>
          <w:rFonts w:cs="Times New Roman"/>
          <w:szCs w:val="24"/>
        </w:rPr>
        <w:lastRenderedPageBreak/>
        <w:t>where CO</w:t>
      </w:r>
      <w:r w:rsidRPr="00472745">
        <w:rPr>
          <w:rFonts w:cs="Times New Roman"/>
          <w:szCs w:val="24"/>
          <w:vertAlign w:val="subscript"/>
        </w:rPr>
        <w:t>2</w:t>
      </w:r>
      <w:r w:rsidRPr="00472745">
        <w:rPr>
          <w:rFonts w:cs="Times New Roman"/>
          <w:szCs w:val="24"/>
        </w:rPr>
        <w:t>-C</w:t>
      </w:r>
      <w:r w:rsidRPr="00472745">
        <w:rPr>
          <w:rFonts w:cs="Times New Roman"/>
          <w:szCs w:val="24"/>
          <w:vertAlign w:val="subscript"/>
        </w:rPr>
        <w:t>min</w:t>
      </w:r>
      <w:r w:rsidRPr="00472745">
        <w:rPr>
          <w:rFonts w:cs="Times New Roman"/>
          <w:szCs w:val="24"/>
        </w:rPr>
        <w:t xml:space="preserve"> (=-0.93 t C ha</w:t>
      </w:r>
      <w:r w:rsidRPr="00472745">
        <w:rPr>
          <w:rFonts w:cs="Times New Roman"/>
          <w:szCs w:val="24"/>
          <w:vertAlign w:val="superscript"/>
        </w:rPr>
        <w:t>-1</w:t>
      </w:r>
      <w:r w:rsidRPr="00472745">
        <w:rPr>
          <w:rFonts w:cs="Times New Roman"/>
          <w:szCs w:val="24"/>
        </w:rPr>
        <w:t xml:space="preserve"> a</w:t>
      </w:r>
      <w:r w:rsidRPr="00472745">
        <w:rPr>
          <w:rFonts w:cs="Times New Roman"/>
          <w:szCs w:val="24"/>
          <w:vertAlign w:val="superscript"/>
        </w:rPr>
        <w:t>-1</w:t>
      </w:r>
      <w:r w:rsidRPr="00472745">
        <w:rPr>
          <w:rFonts w:cs="Times New Roman"/>
          <w:szCs w:val="24"/>
        </w:rPr>
        <w:t>) is the lower asymptote, CO</w:t>
      </w:r>
      <w:r w:rsidRPr="00472745">
        <w:rPr>
          <w:rFonts w:cs="Times New Roman"/>
          <w:szCs w:val="24"/>
          <w:vertAlign w:val="subscript"/>
        </w:rPr>
        <w:t>2</w:t>
      </w:r>
      <w:r w:rsidRPr="00472745">
        <w:rPr>
          <w:rFonts w:cs="Times New Roman"/>
          <w:szCs w:val="24"/>
        </w:rPr>
        <w:t>-C</w:t>
      </w:r>
      <w:r w:rsidRPr="00472745">
        <w:rPr>
          <w:rFonts w:cs="Times New Roman"/>
          <w:szCs w:val="24"/>
          <w:vertAlign w:val="subscript"/>
        </w:rPr>
        <w:t>diff</w:t>
      </w:r>
      <w:r w:rsidRPr="00472745">
        <w:rPr>
          <w:rFonts w:cs="Times New Roman"/>
          <w:szCs w:val="24"/>
        </w:rPr>
        <w:t xml:space="preserve"> (=11.0 t C ha</w:t>
      </w:r>
      <w:r w:rsidRPr="00472745">
        <w:rPr>
          <w:rFonts w:cs="Times New Roman"/>
          <w:szCs w:val="24"/>
          <w:vertAlign w:val="superscript"/>
        </w:rPr>
        <w:t>-1</w:t>
      </w:r>
      <w:r w:rsidRPr="00472745">
        <w:rPr>
          <w:rFonts w:cs="Times New Roman"/>
          <w:szCs w:val="24"/>
        </w:rPr>
        <w:t xml:space="preserve"> a</w:t>
      </w:r>
      <w:r w:rsidRPr="00472745">
        <w:rPr>
          <w:rFonts w:cs="Times New Roman"/>
          <w:szCs w:val="24"/>
          <w:vertAlign w:val="superscript"/>
        </w:rPr>
        <w:t>-1</w:t>
      </w:r>
      <w:r w:rsidRPr="00472745">
        <w:rPr>
          <w:rFonts w:cs="Times New Roman"/>
          <w:szCs w:val="24"/>
        </w:rPr>
        <w:t>) the difference between upper and lower asymptote, while a=7.52 and b=12.97m</w:t>
      </w:r>
      <w:r w:rsidRPr="00472745">
        <w:rPr>
          <w:rFonts w:cs="Times New Roman"/>
          <w:szCs w:val="24"/>
          <w:vertAlign w:val="superscript"/>
        </w:rPr>
        <w:t>-1</w:t>
      </w:r>
      <w:r w:rsidRPr="00472745">
        <w:rPr>
          <w:rFonts w:cs="Times New Roman"/>
          <w:szCs w:val="24"/>
        </w:rPr>
        <w:t xml:space="preserve"> are fitting parameters. The </w:t>
      </w:r>
      <w:proofErr w:type="spellStart"/>
      <w:r w:rsidRPr="00472745">
        <w:rPr>
          <w:rFonts w:cs="Times New Roman"/>
          <w:szCs w:val="24"/>
        </w:rPr>
        <w:t>Gompertz</w:t>
      </w:r>
      <w:proofErr w:type="spellEnd"/>
      <w:r w:rsidRPr="00472745">
        <w:rPr>
          <w:rFonts w:cs="Times New Roman"/>
          <w:szCs w:val="24"/>
        </w:rPr>
        <w:t xml:space="preserve"> function describes a shaped (sigmoid) curve with growth being slowest at the start and end of a given range. We apply Eq. 1 for WT depth less than 0.6m below the surface. For well-drained soils, </w:t>
      </w:r>
      <w:proofErr w:type="gramStart"/>
      <w:r w:rsidRPr="00472745">
        <w:rPr>
          <w:rFonts w:cs="Times New Roman"/>
          <w:szCs w:val="24"/>
        </w:rPr>
        <w:t>i.e.</w:t>
      </w:r>
      <w:proofErr w:type="gramEnd"/>
      <w:r w:rsidRPr="00472745">
        <w:rPr>
          <w:rFonts w:cs="Times New Roman"/>
          <w:szCs w:val="24"/>
        </w:rPr>
        <w:t xml:space="preserve"> for water tables below 0.6m soil depth, the emission factor </w:t>
      </w:r>
      <w:r w:rsidRPr="00472745">
        <w:rPr>
          <w:rFonts w:cs="Times New Roman"/>
          <w:i/>
          <w:szCs w:val="24"/>
        </w:rPr>
        <w:t>EF_CO</w:t>
      </w:r>
      <w:r w:rsidRPr="00472745">
        <w:rPr>
          <w:rFonts w:cs="Times New Roman"/>
          <w:i/>
          <w:szCs w:val="24"/>
          <w:vertAlign w:val="subscript"/>
        </w:rPr>
        <w:t>2</w:t>
      </w:r>
      <w:r w:rsidRPr="00472745">
        <w:rPr>
          <w:rFonts w:cs="Times New Roman"/>
          <w:szCs w:val="24"/>
        </w:rPr>
        <w:t xml:space="preserve"> (corresponding to the term </w:t>
      </w:r>
      <w:r w:rsidRPr="00472745">
        <w:rPr>
          <w:rFonts w:cs="Times New Roman"/>
          <w:i/>
          <w:szCs w:val="24"/>
        </w:rPr>
        <w:t>CO</w:t>
      </w:r>
      <w:r w:rsidRPr="00472745">
        <w:rPr>
          <w:rFonts w:cs="Times New Roman"/>
          <w:i/>
          <w:szCs w:val="24"/>
          <w:vertAlign w:val="subscript"/>
        </w:rPr>
        <w:t>2</w:t>
      </w:r>
      <w:r w:rsidRPr="00472745">
        <w:rPr>
          <w:rFonts w:cs="Times New Roman"/>
          <w:i/>
          <w:szCs w:val="24"/>
        </w:rPr>
        <w:t>-C</w:t>
      </w:r>
      <w:r w:rsidRPr="00472745">
        <w:rPr>
          <w:rFonts w:cs="Times New Roman"/>
          <w:szCs w:val="24"/>
        </w:rPr>
        <w:t xml:space="preserve"> in Eq. 1) for arable land and managed grassland is set to </w:t>
      </w:r>
      <w:r w:rsidRPr="00472745">
        <w:rPr>
          <w:rFonts w:cs="Times New Roman"/>
          <w:i/>
          <w:szCs w:val="24"/>
        </w:rPr>
        <w:t>EF_CO</w:t>
      </w:r>
      <w:r w:rsidRPr="00472745">
        <w:rPr>
          <w:rFonts w:cs="Times New Roman"/>
          <w:i/>
          <w:szCs w:val="24"/>
          <w:vertAlign w:val="subscript"/>
        </w:rPr>
        <w:t>2</w:t>
      </w:r>
      <w:r w:rsidRPr="00472745">
        <w:rPr>
          <w:rFonts w:cs="Times New Roman"/>
          <w:szCs w:val="24"/>
        </w:rPr>
        <w:t xml:space="preserve"> =9.52 t C ha</w:t>
      </w:r>
      <w:r w:rsidRPr="00472745">
        <w:rPr>
          <w:rFonts w:cs="Times New Roman"/>
          <w:szCs w:val="24"/>
          <w:vertAlign w:val="superscript"/>
        </w:rPr>
        <w:t>-1</w:t>
      </w:r>
      <w:r w:rsidRPr="00472745">
        <w:rPr>
          <w:rFonts w:cs="Times New Roman"/>
          <w:szCs w:val="24"/>
        </w:rPr>
        <w:t xml:space="preserve"> a</w:t>
      </w:r>
      <w:r w:rsidRPr="00472745">
        <w:rPr>
          <w:rFonts w:cs="Times New Roman"/>
          <w:szCs w:val="24"/>
          <w:vertAlign w:val="superscript"/>
        </w:rPr>
        <w:t>-1</w:t>
      </w:r>
      <w:r w:rsidR="001C4384">
        <w:rPr>
          <w:rFonts w:cs="Times New Roman"/>
          <w:szCs w:val="24"/>
        </w:rPr>
        <w:t xml:space="preserve">, following </w:t>
      </w:r>
      <w:r w:rsidRPr="00472745">
        <w:rPr>
          <w:rFonts w:cs="Times New Roman"/>
          <w:noProof/>
          <w:szCs w:val="24"/>
        </w:rPr>
        <w:t>Leifeld</w:t>
      </w:r>
      <w:r w:rsidRPr="00472745">
        <w:rPr>
          <w:rFonts w:cs="Times New Roman"/>
          <w:i/>
          <w:noProof/>
          <w:szCs w:val="24"/>
        </w:rPr>
        <w:t xml:space="preserve"> et al.</w:t>
      </w:r>
      <w:r w:rsidR="00F201C5">
        <w:rPr>
          <w:rFonts w:cs="Times New Roman"/>
          <w:noProof/>
          <w:szCs w:val="24"/>
        </w:rPr>
        <w:t xml:space="preserve"> (2003, 2005</w:t>
      </w:r>
      <w:r w:rsidRPr="00472745">
        <w:rPr>
          <w:rFonts w:cs="Times New Roman"/>
          <w:noProof/>
          <w:szCs w:val="24"/>
        </w:rPr>
        <w:t>)</w:t>
      </w:r>
      <w:r w:rsidRPr="00472745">
        <w:rPr>
          <w:rFonts w:cs="Times New Roman"/>
          <w:szCs w:val="24"/>
        </w:rPr>
        <w:t xml:space="preserve">. In order to avoid a step function at WT =0.6m, we calibrated the function given in Eq. 1 to guarantee a smooth function for </w:t>
      </w:r>
      <w:r w:rsidRPr="00472745">
        <w:rPr>
          <w:rFonts w:cs="Times New Roman"/>
          <w:i/>
          <w:szCs w:val="24"/>
        </w:rPr>
        <w:t>CO</w:t>
      </w:r>
      <w:r w:rsidRPr="00472745">
        <w:rPr>
          <w:rFonts w:cs="Times New Roman"/>
          <w:i/>
          <w:szCs w:val="24"/>
          <w:vertAlign w:val="subscript"/>
        </w:rPr>
        <w:t>2</w:t>
      </w:r>
      <w:r w:rsidRPr="00472745">
        <w:rPr>
          <w:rFonts w:cs="Times New Roman"/>
          <w:i/>
          <w:szCs w:val="24"/>
        </w:rPr>
        <w:t>-C</w:t>
      </w:r>
      <w:r w:rsidRPr="00472745">
        <w:rPr>
          <w:rFonts w:cs="Times New Roman"/>
          <w:szCs w:val="24"/>
        </w:rPr>
        <w:t xml:space="preserve"> at WT =0.6m. Negative </w:t>
      </w:r>
      <w:r w:rsidRPr="00472745">
        <w:rPr>
          <w:rFonts w:cs="Times New Roman"/>
          <w:i/>
          <w:szCs w:val="24"/>
        </w:rPr>
        <w:t>EF_CO</w:t>
      </w:r>
      <w:r w:rsidRPr="00472745">
        <w:rPr>
          <w:rFonts w:cs="Times New Roman"/>
          <w:i/>
          <w:szCs w:val="24"/>
          <w:vertAlign w:val="subscript"/>
        </w:rPr>
        <w:t xml:space="preserve">2 </w:t>
      </w:r>
      <w:r w:rsidRPr="00472745">
        <w:rPr>
          <w:rFonts w:cs="Times New Roman"/>
          <w:szCs w:val="24"/>
        </w:rPr>
        <w:t>are set to 0.</w:t>
      </w:r>
    </w:p>
    <w:p w14:paraId="2F8CD9A6" w14:textId="77777777" w:rsidR="00C96993" w:rsidRPr="00472745" w:rsidRDefault="00C96993">
      <w:pPr>
        <w:rPr>
          <w:rFonts w:cs="Times New Roman"/>
          <w:szCs w:val="24"/>
        </w:rPr>
      </w:pPr>
    </w:p>
    <w:p w14:paraId="4986809B" w14:textId="77777777" w:rsidR="00C96993" w:rsidRPr="00472745" w:rsidRDefault="00C96993" w:rsidP="007939C3">
      <w:pPr>
        <w:pStyle w:val="berschrift1"/>
      </w:pPr>
      <w:r w:rsidRPr="00472745">
        <w:t>Emission factors for transformation between different grassland types</w:t>
      </w:r>
    </w:p>
    <w:p w14:paraId="4800A934" w14:textId="77777777" w:rsidR="00C96993" w:rsidRPr="00472745" w:rsidRDefault="00C96993">
      <w:pPr>
        <w:rPr>
          <w:rFonts w:cs="Times New Roman"/>
          <w:szCs w:val="24"/>
        </w:rPr>
      </w:pPr>
      <w:r w:rsidRPr="00472745">
        <w:rPr>
          <w:rFonts w:cs="Times New Roman"/>
          <w:noProof/>
          <w:szCs w:val="24"/>
        </w:rPr>
        <w:t>Wüst-Galley</w:t>
      </w:r>
      <w:r w:rsidRPr="00472745">
        <w:rPr>
          <w:rFonts w:cs="Times New Roman"/>
          <w:i/>
          <w:noProof/>
          <w:szCs w:val="24"/>
        </w:rPr>
        <w:t xml:space="preserve"> et al.</w:t>
      </w:r>
      <w:r w:rsidRPr="00472745">
        <w:rPr>
          <w:rFonts w:cs="Times New Roman"/>
          <w:noProof/>
          <w:szCs w:val="24"/>
        </w:rPr>
        <w:t xml:space="preserve"> (2020)</w:t>
      </w:r>
      <w:r w:rsidRPr="00472745">
        <w:rPr>
          <w:rFonts w:cs="Times New Roman"/>
          <w:szCs w:val="24"/>
        </w:rPr>
        <w:t xml:space="preserve"> used the </w:t>
      </w:r>
      <w:proofErr w:type="spellStart"/>
      <w:r w:rsidRPr="00472745">
        <w:rPr>
          <w:rFonts w:cs="Times New Roman"/>
          <w:szCs w:val="24"/>
        </w:rPr>
        <w:t>Rothamsted</w:t>
      </w:r>
      <w:proofErr w:type="spellEnd"/>
      <w:r w:rsidRPr="00472745">
        <w:rPr>
          <w:rFonts w:cs="Times New Roman"/>
          <w:szCs w:val="24"/>
        </w:rPr>
        <w:t xml:space="preserve"> Carbon (</w:t>
      </w:r>
      <w:proofErr w:type="spellStart"/>
      <w:r w:rsidRPr="00472745">
        <w:rPr>
          <w:rFonts w:cs="Times New Roman"/>
          <w:szCs w:val="24"/>
        </w:rPr>
        <w:t>RothC</w:t>
      </w:r>
      <w:proofErr w:type="spellEnd"/>
      <w:r w:rsidRPr="00472745">
        <w:rPr>
          <w:rFonts w:cs="Times New Roman"/>
          <w:szCs w:val="24"/>
        </w:rPr>
        <w:t xml:space="preserve">) model </w:t>
      </w:r>
      <w:r w:rsidRPr="00472745">
        <w:rPr>
          <w:rFonts w:cs="Times New Roman"/>
          <w:noProof/>
          <w:szCs w:val="24"/>
        </w:rPr>
        <w:t>(Coleman</w:t>
      </w:r>
      <w:r w:rsidRPr="00472745">
        <w:rPr>
          <w:rFonts w:cs="Times New Roman"/>
          <w:i/>
          <w:noProof/>
          <w:szCs w:val="24"/>
        </w:rPr>
        <w:t xml:space="preserve"> et al.</w:t>
      </w:r>
      <w:r w:rsidRPr="00472745">
        <w:rPr>
          <w:rFonts w:cs="Times New Roman"/>
          <w:noProof/>
          <w:szCs w:val="24"/>
        </w:rPr>
        <w:t xml:space="preserve"> 1997)</w:t>
      </w:r>
      <w:r w:rsidRPr="00472745">
        <w:rPr>
          <w:rFonts w:cs="Times New Roman"/>
          <w:szCs w:val="24"/>
        </w:rPr>
        <w:t xml:space="preserve"> to estimate changes in soil organic carbon (SOC) stocks for mineral soils (topsoil, 0-30cm) on permanent grassland. The authors provide simulation results for 19 relevant crops and six agricultural grassland categories that are presented as weighted means. Further, detailed results are given for 10 clay classes and 24 strata.  Here, only grassland will be considered.</w:t>
      </w:r>
    </w:p>
    <w:p w14:paraId="5C680322" w14:textId="77777777" w:rsidR="00C96993" w:rsidRPr="00472745" w:rsidRDefault="00C96993">
      <w:pPr>
        <w:rPr>
          <w:rFonts w:cs="Times New Roman"/>
          <w:szCs w:val="24"/>
        </w:rPr>
      </w:pPr>
      <w:r w:rsidRPr="00472745">
        <w:rPr>
          <w:rFonts w:cs="Times New Roman"/>
          <w:szCs w:val="24"/>
        </w:rPr>
        <w:t xml:space="preserve">The strata relate to a combination of four agricultural zones (valley region, hill region, mountain region, and summer pasture </w:t>
      </w:r>
      <w:proofErr w:type="gramStart"/>
      <w:r w:rsidRPr="00472745">
        <w:rPr>
          <w:rFonts w:cs="Times New Roman"/>
          <w:szCs w:val="24"/>
        </w:rPr>
        <w:t>zone)  and</w:t>
      </w:r>
      <w:proofErr w:type="gramEnd"/>
      <w:r w:rsidRPr="00472745">
        <w:rPr>
          <w:rFonts w:cs="Times New Roman"/>
          <w:szCs w:val="24"/>
        </w:rPr>
        <w:t xml:space="preserve"> five production regions from the national forest inventory (Jura, Central plateau, pre-Alps, Alps, and southern Alps). Since variations in temperature and precipitation within the mountain production region is very high, the mountain production region is split into “drier mountains” and “wetter mountains”. The 10 clay classes are (</w:t>
      </w:r>
      <w:proofErr w:type="spellStart"/>
      <w:r w:rsidRPr="00472745">
        <w:rPr>
          <w:rFonts w:cs="Times New Roman"/>
          <w:szCs w:val="24"/>
        </w:rPr>
        <w:t>i</w:t>
      </w:r>
      <w:proofErr w:type="spellEnd"/>
      <w:r w:rsidRPr="00472745">
        <w:rPr>
          <w:rFonts w:cs="Times New Roman"/>
          <w:szCs w:val="24"/>
        </w:rPr>
        <w:t xml:space="preserve">) clay loam, (ii) loam, (iii) loamy sand, (iv) mire/raised bog peat, (v) sand, (vi) sandy clay, (vii) sandy clay loam), (viii) silty clay, (ix) silty clay loam and (x) sandy loam as given in </w:t>
      </w:r>
      <w:r w:rsidRPr="00472745">
        <w:rPr>
          <w:rFonts w:cs="Times New Roman"/>
          <w:noProof/>
          <w:szCs w:val="24"/>
        </w:rPr>
        <w:t>Wüst-Galley</w:t>
      </w:r>
      <w:r w:rsidRPr="00472745">
        <w:rPr>
          <w:rFonts w:cs="Times New Roman"/>
          <w:i/>
          <w:noProof/>
          <w:szCs w:val="24"/>
        </w:rPr>
        <w:t xml:space="preserve"> et al.</w:t>
      </w:r>
      <w:r w:rsidRPr="00472745">
        <w:rPr>
          <w:rFonts w:cs="Times New Roman"/>
          <w:noProof/>
          <w:szCs w:val="24"/>
        </w:rPr>
        <w:t xml:space="preserve"> (2020)</w:t>
      </w:r>
      <w:r w:rsidRPr="00472745">
        <w:rPr>
          <w:rFonts w:cs="Times New Roman"/>
          <w:szCs w:val="24"/>
        </w:rPr>
        <w:t>, Table 6.</w:t>
      </w:r>
    </w:p>
    <w:p w14:paraId="1D4D27FD" w14:textId="1DC6345C" w:rsidR="00C96993" w:rsidRPr="00472745" w:rsidRDefault="001C4384">
      <w:pPr>
        <w:rPr>
          <w:rFonts w:cs="Times New Roman"/>
          <w:szCs w:val="24"/>
        </w:rPr>
      </w:pPr>
      <w:r>
        <w:rPr>
          <w:rFonts w:cs="Times New Roman"/>
          <w:szCs w:val="24"/>
        </w:rPr>
        <w:t xml:space="preserve">These results allow </w:t>
      </w:r>
      <w:r w:rsidR="00C96993" w:rsidRPr="00472745">
        <w:rPr>
          <w:rFonts w:cs="Times New Roman"/>
          <w:szCs w:val="24"/>
        </w:rPr>
        <w:t xml:space="preserve">to estimate the soil carbon sequestration potential of different grassland types related to changes in the intensity of management, different regions and different clay contents. In order to avoid the influence of short-term variations we use simulated 5-year averages of SOC in order to derive the sink / source potential under land use change. The six grassland categories along with the </w:t>
      </w:r>
      <w:proofErr w:type="spellStart"/>
      <w:r w:rsidR="00C96993" w:rsidRPr="00472745">
        <w:rPr>
          <w:rFonts w:cs="Times New Roman"/>
          <w:szCs w:val="24"/>
        </w:rPr>
        <w:t>fertili</w:t>
      </w:r>
      <w:r w:rsidR="00984B9E">
        <w:rPr>
          <w:rFonts w:cs="Times New Roman"/>
          <w:szCs w:val="24"/>
        </w:rPr>
        <w:t>s</w:t>
      </w:r>
      <w:r w:rsidR="00C96993" w:rsidRPr="00472745">
        <w:rPr>
          <w:rFonts w:cs="Times New Roman"/>
          <w:szCs w:val="24"/>
        </w:rPr>
        <w:t>er</w:t>
      </w:r>
      <w:proofErr w:type="spellEnd"/>
      <w:r w:rsidR="00C96993" w:rsidRPr="00472745">
        <w:rPr>
          <w:rFonts w:cs="Times New Roman"/>
          <w:szCs w:val="24"/>
        </w:rPr>
        <w:t xml:space="preserve"> limits are provided in Table </w:t>
      </w:r>
      <w:r w:rsidR="00472745" w:rsidRPr="00472745">
        <w:rPr>
          <w:rFonts w:cs="Times New Roman"/>
          <w:szCs w:val="24"/>
        </w:rPr>
        <w:t>2</w:t>
      </w:r>
      <w:r w:rsidR="00C96993" w:rsidRPr="00472745">
        <w:rPr>
          <w:rFonts w:cs="Times New Roman"/>
          <w:szCs w:val="24"/>
        </w:rPr>
        <w:t>.</w:t>
      </w:r>
    </w:p>
    <w:p w14:paraId="53B6630D" w14:textId="77777777" w:rsidR="005B5CEA" w:rsidRDefault="005B5CEA" w:rsidP="005B5CEA">
      <w:pPr>
        <w:rPr>
          <w:rFonts w:cs="Times New Roman"/>
          <w:szCs w:val="24"/>
          <w:lang w:val="en-GB"/>
        </w:rPr>
      </w:pPr>
      <w:r w:rsidRPr="00472745">
        <w:rPr>
          <w:rFonts w:cs="Times New Roman"/>
          <w:szCs w:val="24"/>
          <w:lang w:val="en-GB"/>
        </w:rPr>
        <w:t xml:space="preserve">Within SALCA, SOC stocks, simulated with the </w:t>
      </w:r>
      <w:proofErr w:type="spellStart"/>
      <w:r w:rsidRPr="00472745">
        <w:rPr>
          <w:rFonts w:cs="Times New Roman"/>
          <w:szCs w:val="24"/>
          <w:lang w:val="en-GB"/>
        </w:rPr>
        <w:t>RothC</w:t>
      </w:r>
      <w:proofErr w:type="spellEnd"/>
      <w:r w:rsidRPr="00472745">
        <w:rPr>
          <w:rFonts w:cs="Times New Roman"/>
          <w:szCs w:val="24"/>
          <w:lang w:val="en-GB"/>
        </w:rPr>
        <w:t xml:space="preserve"> model, </w:t>
      </w:r>
      <w:r>
        <w:rPr>
          <w:rFonts w:cs="Times New Roman"/>
          <w:szCs w:val="24"/>
          <w:lang w:val="en-GB"/>
        </w:rPr>
        <w:t>are</w:t>
      </w:r>
      <w:r w:rsidRPr="00472745">
        <w:rPr>
          <w:rFonts w:cs="Times New Roman"/>
          <w:szCs w:val="24"/>
          <w:lang w:val="en-GB"/>
        </w:rPr>
        <w:t xml:space="preserve"> used to derive positive/ negative C-emissions for transformations between the six above given grassland categories, different regions and clay contents. </w:t>
      </w:r>
      <w:proofErr w:type="spellStart"/>
      <w:r w:rsidRPr="00472745">
        <w:rPr>
          <w:rFonts w:cs="Times New Roman"/>
          <w:szCs w:val="24"/>
          <w:lang w:val="en-GB"/>
        </w:rPr>
        <w:t>RothC</w:t>
      </w:r>
      <w:proofErr w:type="spellEnd"/>
      <w:r w:rsidRPr="00472745">
        <w:rPr>
          <w:rFonts w:cs="Times New Roman"/>
          <w:szCs w:val="24"/>
          <w:lang w:val="en-GB"/>
        </w:rPr>
        <w:t xml:space="preserve"> is a relatively simple model that does not represent certain soil processes such as feedback due to microbial processes or nutrient cycles other than the carbon cycle. It was, however, the best-performing model given the available data for Switzerland, considering also temporal resolution (</w:t>
      </w:r>
      <w:proofErr w:type="spellStart"/>
      <w:r w:rsidRPr="00472745">
        <w:rPr>
          <w:rFonts w:cs="Times New Roman"/>
          <w:szCs w:val="24"/>
          <w:lang w:val="en-GB"/>
        </w:rPr>
        <w:t>Wüst</w:t>
      </w:r>
      <w:proofErr w:type="spellEnd"/>
      <w:r w:rsidRPr="00472745">
        <w:rPr>
          <w:rFonts w:cs="Times New Roman"/>
          <w:szCs w:val="24"/>
          <w:lang w:val="en-GB"/>
        </w:rPr>
        <w:t xml:space="preserve">-Galley </w:t>
      </w:r>
      <w:r w:rsidRPr="001A7355">
        <w:rPr>
          <w:rFonts w:cs="Times New Roman"/>
          <w:i/>
          <w:szCs w:val="24"/>
          <w:lang w:val="en-GB"/>
        </w:rPr>
        <w:t>et al</w:t>
      </w:r>
      <w:r w:rsidRPr="00472745">
        <w:rPr>
          <w:rFonts w:cs="Times New Roman"/>
          <w:szCs w:val="24"/>
          <w:lang w:val="en-GB"/>
        </w:rPr>
        <w:t xml:space="preserve">. 2020). The SOC stock change calculations are carried out at a regional scale, using regions (= strata) with similar climate and clay content. This relatively coarse scale means that the application at the farm scale should be treated with the appropriate caution. On the other hand, it should be noted that </w:t>
      </w:r>
      <w:r w:rsidRPr="00472745">
        <w:rPr>
          <w:rFonts w:cs="Times New Roman"/>
          <w:noProof/>
          <w:szCs w:val="24"/>
          <w:lang w:val="en-GB"/>
        </w:rPr>
        <w:t>Moll-Mielewczik</w:t>
      </w:r>
      <w:r w:rsidRPr="00472745">
        <w:rPr>
          <w:rFonts w:cs="Times New Roman"/>
          <w:i/>
          <w:noProof/>
          <w:szCs w:val="24"/>
          <w:lang w:val="en-GB"/>
        </w:rPr>
        <w:t xml:space="preserve"> et al.</w:t>
      </w:r>
      <w:r w:rsidRPr="00472745">
        <w:rPr>
          <w:rFonts w:cs="Times New Roman"/>
          <w:noProof/>
          <w:szCs w:val="24"/>
          <w:lang w:val="en-GB"/>
        </w:rPr>
        <w:t xml:space="preserve"> (2023)</w:t>
      </w:r>
      <w:r w:rsidRPr="00472745">
        <w:rPr>
          <w:rFonts w:cs="Times New Roman"/>
          <w:szCs w:val="24"/>
          <w:lang w:val="en-GB"/>
        </w:rPr>
        <w:t xml:space="preserve"> used the same model system to simulate SOC from 24 grassland sites that had been sampled 5-6 times over 30 years. The authors concluded that the measured and the modelled SOC time series agree well. For illustrative purpose, the simulated differences in SOC amounts for the six agricultural zones between EM and IM </w:t>
      </w:r>
      <w:r>
        <w:rPr>
          <w:rFonts w:cs="Times New Roman"/>
          <w:szCs w:val="24"/>
          <w:lang w:val="en-GB"/>
        </w:rPr>
        <w:t>are</w:t>
      </w:r>
      <w:r w:rsidRPr="00472745">
        <w:rPr>
          <w:rFonts w:cs="Times New Roman"/>
          <w:szCs w:val="24"/>
          <w:lang w:val="en-GB"/>
        </w:rPr>
        <w:t xml:space="preserve"> displayed in Fig.1.</w:t>
      </w:r>
    </w:p>
    <w:p w14:paraId="3403D952" w14:textId="77777777" w:rsidR="00C96993" w:rsidRPr="005B5CEA" w:rsidRDefault="00C96993">
      <w:pPr>
        <w:rPr>
          <w:rFonts w:cs="Times New Roman"/>
          <w:szCs w:val="24"/>
          <w:lang w:val="en-GB"/>
        </w:rPr>
      </w:pPr>
    </w:p>
    <w:p w14:paraId="12B4F26A" w14:textId="77777777" w:rsidR="00C96993" w:rsidRPr="00472745" w:rsidRDefault="00472745" w:rsidP="005B5CEA">
      <w:pPr>
        <w:keepNext/>
        <w:rPr>
          <w:rFonts w:cs="Times New Roman"/>
          <w:i/>
          <w:szCs w:val="24"/>
        </w:rPr>
      </w:pPr>
      <w:r w:rsidRPr="00472745">
        <w:rPr>
          <w:rFonts w:cs="Times New Roman"/>
          <w:i/>
          <w:szCs w:val="24"/>
        </w:rPr>
        <w:t>Table 2</w:t>
      </w:r>
      <w:r w:rsidR="00C96993" w:rsidRPr="00472745">
        <w:rPr>
          <w:rFonts w:cs="Times New Roman"/>
          <w:i/>
          <w:szCs w:val="24"/>
        </w:rPr>
        <w:t xml:space="preserve">: Summary of </w:t>
      </w:r>
      <w:proofErr w:type="spellStart"/>
      <w:r w:rsidR="00C96993" w:rsidRPr="00472745">
        <w:rPr>
          <w:rFonts w:cs="Times New Roman"/>
          <w:i/>
          <w:szCs w:val="24"/>
        </w:rPr>
        <w:t>fertiliser</w:t>
      </w:r>
      <w:proofErr w:type="spellEnd"/>
      <w:r w:rsidR="00C96993" w:rsidRPr="00472745">
        <w:rPr>
          <w:rFonts w:cs="Times New Roman"/>
          <w:i/>
          <w:szCs w:val="24"/>
        </w:rPr>
        <w:t xml:space="preserve"> regime of the six grassland categories.</w:t>
      </w:r>
    </w:p>
    <w:tbl>
      <w:tblPr>
        <w:tblStyle w:val="Tabellenraster"/>
        <w:tblW w:w="0" w:type="auto"/>
        <w:tblLook w:val="04A0" w:firstRow="1" w:lastRow="0" w:firstColumn="1" w:lastColumn="0" w:noHBand="0" w:noVBand="1"/>
      </w:tblPr>
      <w:tblGrid>
        <w:gridCol w:w="3441"/>
        <w:gridCol w:w="5619"/>
      </w:tblGrid>
      <w:tr w:rsidR="00C96993" w:rsidRPr="00984B9E" w14:paraId="7CE8DDE9" w14:textId="77777777" w:rsidTr="001C4384">
        <w:trPr>
          <w:tblHeader/>
        </w:trPr>
        <w:tc>
          <w:tcPr>
            <w:tcW w:w="3441" w:type="dxa"/>
            <w:shd w:val="clear" w:color="auto" w:fill="D9D9D9" w:themeFill="background1" w:themeFillShade="D9"/>
          </w:tcPr>
          <w:p w14:paraId="42C474E5" w14:textId="77777777" w:rsidR="00C96993" w:rsidRPr="00984B9E" w:rsidRDefault="00C96993">
            <w:pPr>
              <w:rPr>
                <w:rFonts w:ascii="Arial" w:hAnsi="Arial" w:cs="Arial"/>
                <w:sz w:val="20"/>
                <w:szCs w:val="20"/>
              </w:rPr>
            </w:pPr>
            <w:r w:rsidRPr="00984B9E">
              <w:rPr>
                <w:rFonts w:ascii="Arial" w:hAnsi="Arial" w:cs="Arial"/>
                <w:sz w:val="20"/>
                <w:szCs w:val="20"/>
              </w:rPr>
              <w:t>Grassland category</w:t>
            </w:r>
          </w:p>
        </w:tc>
        <w:tc>
          <w:tcPr>
            <w:tcW w:w="5619" w:type="dxa"/>
            <w:shd w:val="clear" w:color="auto" w:fill="D9D9D9" w:themeFill="background1" w:themeFillShade="D9"/>
          </w:tcPr>
          <w:p w14:paraId="05C54B5D" w14:textId="77777777" w:rsidR="00C96993" w:rsidRPr="00984B9E" w:rsidRDefault="00C96993">
            <w:pPr>
              <w:rPr>
                <w:rFonts w:ascii="Arial" w:hAnsi="Arial" w:cs="Arial"/>
                <w:sz w:val="20"/>
                <w:szCs w:val="20"/>
              </w:rPr>
            </w:pPr>
            <w:proofErr w:type="spellStart"/>
            <w:r w:rsidRPr="00984B9E">
              <w:rPr>
                <w:rFonts w:ascii="Arial" w:hAnsi="Arial" w:cs="Arial"/>
                <w:sz w:val="20"/>
                <w:szCs w:val="20"/>
              </w:rPr>
              <w:t>Fertiliser</w:t>
            </w:r>
            <w:proofErr w:type="spellEnd"/>
            <w:r w:rsidRPr="00984B9E">
              <w:rPr>
                <w:rFonts w:ascii="Arial" w:hAnsi="Arial" w:cs="Arial"/>
                <w:sz w:val="20"/>
                <w:szCs w:val="20"/>
              </w:rPr>
              <w:t xml:space="preserve"> limits</w:t>
            </w:r>
          </w:p>
        </w:tc>
      </w:tr>
      <w:tr w:rsidR="00C96993" w:rsidRPr="00984B9E" w14:paraId="196CD327" w14:textId="77777777" w:rsidTr="001C4384">
        <w:tc>
          <w:tcPr>
            <w:tcW w:w="3441" w:type="dxa"/>
          </w:tcPr>
          <w:p w14:paraId="0C963D84" w14:textId="77777777" w:rsidR="00C96993" w:rsidRPr="00984B9E" w:rsidRDefault="00C96993" w:rsidP="00BA6C11">
            <w:pPr>
              <w:rPr>
                <w:rFonts w:ascii="Arial" w:hAnsi="Arial" w:cs="Arial"/>
                <w:sz w:val="20"/>
                <w:szCs w:val="20"/>
              </w:rPr>
            </w:pPr>
            <w:r w:rsidRPr="00984B9E">
              <w:rPr>
                <w:rFonts w:ascii="Arial" w:hAnsi="Arial" w:cs="Arial"/>
                <w:sz w:val="20"/>
                <w:szCs w:val="20"/>
              </w:rPr>
              <w:t xml:space="preserve">extensively-managed meadow (EM) </w:t>
            </w:r>
          </w:p>
        </w:tc>
        <w:tc>
          <w:tcPr>
            <w:tcW w:w="5619" w:type="dxa"/>
          </w:tcPr>
          <w:p w14:paraId="7AC2ACD1" w14:textId="77777777" w:rsidR="00C96993" w:rsidRPr="00984B9E" w:rsidRDefault="00C96993" w:rsidP="00EB5730">
            <w:pPr>
              <w:rPr>
                <w:rFonts w:ascii="Arial" w:hAnsi="Arial" w:cs="Arial"/>
                <w:sz w:val="20"/>
                <w:szCs w:val="20"/>
              </w:rPr>
            </w:pPr>
            <w:r w:rsidRPr="00984B9E">
              <w:rPr>
                <w:rFonts w:ascii="Arial" w:hAnsi="Arial" w:cs="Arial"/>
                <w:sz w:val="20"/>
                <w:szCs w:val="20"/>
              </w:rPr>
              <w:t xml:space="preserve">No </w:t>
            </w:r>
            <w:proofErr w:type="spellStart"/>
            <w:r w:rsidRPr="00984B9E">
              <w:rPr>
                <w:rFonts w:ascii="Arial" w:hAnsi="Arial" w:cs="Arial"/>
                <w:sz w:val="20"/>
                <w:szCs w:val="20"/>
              </w:rPr>
              <w:t>fertilisation</w:t>
            </w:r>
            <w:proofErr w:type="spellEnd"/>
            <w:r w:rsidRPr="00984B9E">
              <w:rPr>
                <w:rFonts w:ascii="Arial" w:hAnsi="Arial" w:cs="Arial"/>
                <w:sz w:val="20"/>
                <w:szCs w:val="20"/>
              </w:rPr>
              <w:t>, in accordance with legislation</w:t>
            </w:r>
            <w:bookmarkStart w:id="0" w:name="_Ref136013996"/>
            <w:r w:rsidRPr="00984B9E">
              <w:rPr>
                <w:rStyle w:val="Funotenzeichen"/>
                <w:rFonts w:ascii="Arial" w:hAnsi="Arial" w:cs="Arial"/>
                <w:sz w:val="20"/>
                <w:szCs w:val="20"/>
              </w:rPr>
              <w:footnoteReference w:id="1"/>
            </w:r>
            <w:bookmarkEnd w:id="0"/>
          </w:p>
        </w:tc>
      </w:tr>
      <w:tr w:rsidR="00C96993" w:rsidRPr="00984B9E" w14:paraId="010FDBC4" w14:textId="77777777" w:rsidTr="001C4384">
        <w:tc>
          <w:tcPr>
            <w:tcW w:w="3441" w:type="dxa"/>
          </w:tcPr>
          <w:p w14:paraId="7EED3124" w14:textId="77777777" w:rsidR="00C96993" w:rsidRPr="00984B9E" w:rsidRDefault="00C96993" w:rsidP="00BA6C11">
            <w:pPr>
              <w:rPr>
                <w:rFonts w:ascii="Arial" w:hAnsi="Arial" w:cs="Arial"/>
                <w:sz w:val="20"/>
                <w:szCs w:val="20"/>
              </w:rPr>
            </w:pPr>
            <w:r w:rsidRPr="00984B9E">
              <w:rPr>
                <w:rFonts w:ascii="Arial" w:hAnsi="Arial" w:cs="Arial"/>
                <w:sz w:val="20"/>
                <w:szCs w:val="20"/>
              </w:rPr>
              <w:t>extensively-managed pasture</w:t>
            </w:r>
            <w:r w:rsidR="00984B9E">
              <w:rPr>
                <w:rFonts w:ascii="Arial" w:hAnsi="Arial" w:cs="Arial"/>
                <w:sz w:val="20"/>
                <w:szCs w:val="20"/>
              </w:rPr>
              <w:t xml:space="preserve"> </w:t>
            </w:r>
            <w:r w:rsidRPr="00984B9E">
              <w:rPr>
                <w:rFonts w:ascii="Arial" w:hAnsi="Arial" w:cs="Arial"/>
                <w:sz w:val="20"/>
                <w:szCs w:val="20"/>
              </w:rPr>
              <w:t>(EP)</w:t>
            </w:r>
          </w:p>
        </w:tc>
        <w:tc>
          <w:tcPr>
            <w:tcW w:w="5619" w:type="dxa"/>
          </w:tcPr>
          <w:p w14:paraId="6C833833" w14:textId="674897F9" w:rsidR="00C96993" w:rsidRPr="00984B9E" w:rsidRDefault="00C96993" w:rsidP="005520E1">
            <w:pPr>
              <w:rPr>
                <w:rFonts w:ascii="Arial" w:hAnsi="Arial" w:cs="Arial"/>
                <w:sz w:val="20"/>
                <w:szCs w:val="20"/>
              </w:rPr>
            </w:pPr>
            <w:r w:rsidRPr="00984B9E">
              <w:rPr>
                <w:rFonts w:ascii="Arial" w:hAnsi="Arial" w:cs="Arial"/>
                <w:sz w:val="20"/>
                <w:szCs w:val="20"/>
              </w:rPr>
              <w:t>No organic amendments (except that from grazing animals), in accordance with legislation</w:t>
            </w:r>
            <w:r w:rsidRPr="00984B9E">
              <w:rPr>
                <w:rFonts w:ascii="Arial" w:hAnsi="Arial" w:cs="Arial"/>
                <w:sz w:val="20"/>
                <w:szCs w:val="20"/>
                <w:vertAlign w:val="superscript"/>
              </w:rPr>
              <w:fldChar w:fldCharType="begin"/>
            </w:r>
            <w:r w:rsidRPr="00984B9E">
              <w:rPr>
                <w:rFonts w:ascii="Arial" w:hAnsi="Arial" w:cs="Arial"/>
                <w:sz w:val="20"/>
                <w:szCs w:val="20"/>
                <w:vertAlign w:val="superscript"/>
              </w:rPr>
              <w:instrText xml:space="preserve"> NOTEREF _Ref136013996  \* MERGEFORMAT </w:instrText>
            </w:r>
            <w:r w:rsidRPr="00984B9E">
              <w:rPr>
                <w:rFonts w:ascii="Arial" w:hAnsi="Arial" w:cs="Arial"/>
                <w:sz w:val="20"/>
                <w:szCs w:val="20"/>
                <w:vertAlign w:val="superscript"/>
              </w:rPr>
              <w:fldChar w:fldCharType="separate"/>
            </w:r>
            <w:r w:rsidR="00976634">
              <w:rPr>
                <w:rFonts w:ascii="Arial" w:hAnsi="Arial" w:cs="Arial"/>
                <w:sz w:val="20"/>
                <w:szCs w:val="20"/>
                <w:vertAlign w:val="superscript"/>
              </w:rPr>
              <w:t>1</w:t>
            </w:r>
            <w:r w:rsidRPr="00984B9E">
              <w:rPr>
                <w:rFonts w:ascii="Arial" w:hAnsi="Arial" w:cs="Arial"/>
                <w:sz w:val="20"/>
                <w:szCs w:val="20"/>
                <w:vertAlign w:val="superscript"/>
              </w:rPr>
              <w:fldChar w:fldCharType="end"/>
            </w:r>
            <w:r w:rsidRPr="00984B9E">
              <w:rPr>
                <w:rFonts w:ascii="Arial" w:hAnsi="Arial" w:cs="Arial"/>
                <w:sz w:val="20"/>
                <w:szCs w:val="20"/>
              </w:rPr>
              <w:t xml:space="preserve"> </w:t>
            </w:r>
          </w:p>
        </w:tc>
      </w:tr>
      <w:tr w:rsidR="001C4384" w:rsidRPr="00984B9E" w14:paraId="48E8ABDB" w14:textId="77777777" w:rsidTr="001C4384">
        <w:tc>
          <w:tcPr>
            <w:tcW w:w="3441" w:type="dxa"/>
          </w:tcPr>
          <w:p w14:paraId="4E1D712F" w14:textId="567EAFCD" w:rsidR="001C4384" w:rsidRPr="00984B9E" w:rsidRDefault="001C4384" w:rsidP="001C4384">
            <w:pPr>
              <w:rPr>
                <w:rFonts w:ascii="Arial" w:hAnsi="Arial" w:cs="Arial"/>
                <w:sz w:val="20"/>
                <w:szCs w:val="20"/>
              </w:rPr>
            </w:pPr>
            <w:r w:rsidRPr="00984B9E">
              <w:rPr>
                <w:rFonts w:ascii="Arial" w:hAnsi="Arial" w:cs="Arial"/>
                <w:sz w:val="20"/>
                <w:szCs w:val="20"/>
              </w:rPr>
              <w:t>less-intensively managed meadow (</w:t>
            </w:r>
            <w:proofErr w:type="gramStart"/>
            <w:r w:rsidRPr="00984B9E">
              <w:rPr>
                <w:rFonts w:ascii="Arial" w:hAnsi="Arial" w:cs="Arial"/>
                <w:sz w:val="20"/>
                <w:szCs w:val="20"/>
              </w:rPr>
              <w:t xml:space="preserve">LM)   </w:t>
            </w:r>
            <w:proofErr w:type="gramEnd"/>
            <w:r w:rsidRPr="00984B9E">
              <w:rPr>
                <w:rFonts w:ascii="Arial" w:hAnsi="Arial" w:cs="Arial"/>
                <w:sz w:val="20"/>
                <w:szCs w:val="20"/>
              </w:rPr>
              <w:t xml:space="preserve">             </w:t>
            </w:r>
          </w:p>
        </w:tc>
        <w:tc>
          <w:tcPr>
            <w:tcW w:w="5619" w:type="dxa"/>
          </w:tcPr>
          <w:p w14:paraId="5A8C06AB" w14:textId="4945EC6A" w:rsidR="001C4384" w:rsidRPr="00984B9E" w:rsidRDefault="001C4384" w:rsidP="001C4384">
            <w:pPr>
              <w:rPr>
                <w:rFonts w:ascii="Arial" w:hAnsi="Arial" w:cs="Arial"/>
                <w:sz w:val="20"/>
                <w:szCs w:val="20"/>
              </w:rPr>
            </w:pPr>
            <w:r w:rsidRPr="00984B9E">
              <w:rPr>
                <w:rFonts w:ascii="Arial" w:hAnsi="Arial" w:cs="Arial"/>
                <w:sz w:val="20"/>
                <w:szCs w:val="20"/>
              </w:rPr>
              <w:t xml:space="preserve">Relative nutrient requirements differ by strata, according to elevation as given in </w:t>
            </w:r>
            <w:r w:rsidRPr="00984B9E">
              <w:rPr>
                <w:rFonts w:ascii="Arial" w:hAnsi="Arial" w:cs="Arial"/>
                <w:noProof/>
                <w:sz w:val="20"/>
                <w:szCs w:val="20"/>
              </w:rPr>
              <w:t>Richner and Sinaj (2017)</w:t>
            </w:r>
            <w:r w:rsidRPr="00984B9E">
              <w:rPr>
                <w:rFonts w:ascii="Arial" w:hAnsi="Arial" w:cs="Arial"/>
                <w:sz w:val="20"/>
                <w:szCs w:val="20"/>
              </w:rPr>
              <w:t xml:space="preserve">; </w:t>
            </w:r>
            <w:proofErr w:type="spellStart"/>
            <w:r w:rsidRPr="00984B9E">
              <w:rPr>
                <w:rFonts w:ascii="Arial" w:hAnsi="Arial" w:cs="Arial"/>
                <w:sz w:val="20"/>
                <w:szCs w:val="20"/>
              </w:rPr>
              <w:t>fertilisation</w:t>
            </w:r>
            <w:proofErr w:type="spellEnd"/>
            <w:r w:rsidRPr="00984B9E">
              <w:rPr>
                <w:rFonts w:ascii="Arial" w:hAnsi="Arial" w:cs="Arial"/>
                <w:sz w:val="20"/>
                <w:szCs w:val="20"/>
              </w:rPr>
              <w:t xml:space="preserve"> limited to stacked manure and deep litter, and to equivalent of 30kg N ha</w:t>
            </w:r>
            <w:r w:rsidRPr="00984B9E">
              <w:rPr>
                <w:rFonts w:ascii="Arial" w:hAnsi="Arial" w:cs="Arial"/>
                <w:sz w:val="20"/>
                <w:szCs w:val="20"/>
                <w:vertAlign w:val="superscript"/>
              </w:rPr>
              <w:t>-1</w:t>
            </w:r>
            <w:r w:rsidRPr="00984B9E">
              <w:rPr>
                <w:rFonts w:ascii="Arial" w:hAnsi="Arial" w:cs="Arial"/>
                <w:sz w:val="20"/>
                <w:szCs w:val="20"/>
              </w:rPr>
              <w:t xml:space="preserve"> yr</w:t>
            </w:r>
            <w:r w:rsidRPr="00984B9E">
              <w:rPr>
                <w:rFonts w:ascii="Arial" w:hAnsi="Arial" w:cs="Arial"/>
                <w:sz w:val="20"/>
                <w:szCs w:val="20"/>
                <w:vertAlign w:val="superscript"/>
              </w:rPr>
              <w:t>-1</w:t>
            </w:r>
            <w:r w:rsidRPr="00984B9E">
              <w:rPr>
                <w:rFonts w:ascii="Arial" w:hAnsi="Arial" w:cs="Arial"/>
                <w:sz w:val="20"/>
                <w:szCs w:val="20"/>
              </w:rPr>
              <w:t xml:space="preserve"> once a year in accordance with legislation</w:t>
            </w:r>
            <w:r w:rsidRPr="00984B9E">
              <w:rPr>
                <w:rFonts w:ascii="Arial" w:hAnsi="Arial" w:cs="Arial"/>
                <w:sz w:val="20"/>
                <w:szCs w:val="20"/>
                <w:vertAlign w:val="superscript"/>
              </w:rPr>
              <w:fldChar w:fldCharType="begin"/>
            </w:r>
            <w:r w:rsidRPr="00984B9E">
              <w:rPr>
                <w:rFonts w:ascii="Arial" w:hAnsi="Arial" w:cs="Arial"/>
                <w:sz w:val="20"/>
                <w:szCs w:val="20"/>
                <w:vertAlign w:val="superscript"/>
              </w:rPr>
              <w:instrText xml:space="preserve"> NOTEREF _Ref136013996  \* MERGEFORMAT </w:instrText>
            </w:r>
            <w:r w:rsidRPr="00984B9E">
              <w:rPr>
                <w:rFonts w:ascii="Arial" w:hAnsi="Arial" w:cs="Arial"/>
                <w:sz w:val="20"/>
                <w:szCs w:val="20"/>
                <w:vertAlign w:val="superscript"/>
              </w:rPr>
              <w:fldChar w:fldCharType="separate"/>
            </w:r>
            <w:r w:rsidR="00976634">
              <w:rPr>
                <w:rFonts w:ascii="Arial" w:hAnsi="Arial" w:cs="Arial"/>
                <w:sz w:val="20"/>
                <w:szCs w:val="20"/>
                <w:vertAlign w:val="superscript"/>
              </w:rPr>
              <w:t>1</w:t>
            </w:r>
            <w:r w:rsidRPr="00984B9E">
              <w:rPr>
                <w:rFonts w:ascii="Arial" w:hAnsi="Arial" w:cs="Arial"/>
                <w:sz w:val="20"/>
                <w:szCs w:val="20"/>
                <w:vertAlign w:val="superscript"/>
              </w:rPr>
              <w:fldChar w:fldCharType="end"/>
            </w:r>
          </w:p>
        </w:tc>
      </w:tr>
      <w:tr w:rsidR="00C96993" w:rsidRPr="00984B9E" w14:paraId="2E2CDF64" w14:textId="77777777" w:rsidTr="001C4384">
        <w:tc>
          <w:tcPr>
            <w:tcW w:w="3441" w:type="dxa"/>
          </w:tcPr>
          <w:p w14:paraId="586E9C95" w14:textId="77777777" w:rsidR="00C96993" w:rsidRPr="00984B9E" w:rsidRDefault="00C96993" w:rsidP="00BA6C11">
            <w:pPr>
              <w:rPr>
                <w:rFonts w:ascii="Arial" w:hAnsi="Arial" w:cs="Arial"/>
                <w:sz w:val="20"/>
                <w:szCs w:val="20"/>
              </w:rPr>
            </w:pPr>
            <w:r w:rsidRPr="00984B9E">
              <w:rPr>
                <w:rFonts w:ascii="Arial" w:hAnsi="Arial" w:cs="Arial"/>
                <w:sz w:val="20"/>
                <w:szCs w:val="20"/>
              </w:rPr>
              <w:t>intensively-managed meadow</w:t>
            </w:r>
            <w:r w:rsidR="00984B9E">
              <w:rPr>
                <w:rFonts w:ascii="Arial" w:hAnsi="Arial" w:cs="Arial"/>
                <w:sz w:val="20"/>
                <w:szCs w:val="20"/>
              </w:rPr>
              <w:t xml:space="preserve"> </w:t>
            </w:r>
            <w:r w:rsidRPr="00984B9E">
              <w:rPr>
                <w:rFonts w:ascii="Arial" w:hAnsi="Arial" w:cs="Arial"/>
                <w:sz w:val="20"/>
                <w:szCs w:val="20"/>
              </w:rPr>
              <w:t>(IM)</w:t>
            </w:r>
          </w:p>
        </w:tc>
        <w:tc>
          <w:tcPr>
            <w:tcW w:w="5619" w:type="dxa"/>
          </w:tcPr>
          <w:p w14:paraId="2679EAAE" w14:textId="77777777" w:rsidR="00C96993" w:rsidRPr="00984B9E" w:rsidRDefault="00C96993" w:rsidP="00C96993">
            <w:pPr>
              <w:rPr>
                <w:rFonts w:ascii="Arial" w:hAnsi="Arial" w:cs="Arial"/>
                <w:sz w:val="20"/>
                <w:szCs w:val="20"/>
              </w:rPr>
            </w:pPr>
            <w:r w:rsidRPr="00984B9E">
              <w:rPr>
                <w:rFonts w:ascii="Arial" w:hAnsi="Arial" w:cs="Arial"/>
                <w:sz w:val="20"/>
                <w:szCs w:val="20"/>
              </w:rPr>
              <w:t>Relative nutrient requirements an average of those for ‘intensively</w:t>
            </w:r>
            <w:proofErr w:type="gramStart"/>
            <w:r w:rsidRPr="00984B9E">
              <w:rPr>
                <w:rFonts w:ascii="Arial" w:hAnsi="Arial" w:cs="Arial"/>
                <w:sz w:val="20"/>
                <w:szCs w:val="20"/>
              </w:rPr>
              <w:t>-‘ and</w:t>
            </w:r>
            <w:proofErr w:type="gramEnd"/>
            <w:r w:rsidRPr="00984B9E">
              <w:rPr>
                <w:rFonts w:ascii="Arial" w:hAnsi="Arial" w:cs="Arial"/>
                <w:sz w:val="20"/>
                <w:szCs w:val="20"/>
              </w:rPr>
              <w:t xml:space="preserve"> ‘mid-intensively’ managed meadows; requirements differ by strata, according to elevation as given in </w:t>
            </w:r>
            <w:r w:rsidRPr="00984B9E">
              <w:rPr>
                <w:rFonts w:ascii="Arial" w:hAnsi="Arial" w:cs="Arial"/>
                <w:noProof/>
                <w:sz w:val="20"/>
                <w:szCs w:val="20"/>
              </w:rPr>
              <w:t>Richner and Sinaj (2017)</w:t>
            </w:r>
          </w:p>
        </w:tc>
      </w:tr>
      <w:tr w:rsidR="00C96993" w:rsidRPr="00984B9E" w14:paraId="4A39947A" w14:textId="77777777" w:rsidTr="001C4384">
        <w:tc>
          <w:tcPr>
            <w:tcW w:w="3441" w:type="dxa"/>
          </w:tcPr>
          <w:p w14:paraId="0A82D26D" w14:textId="77777777" w:rsidR="00C96993" w:rsidRPr="00984B9E" w:rsidRDefault="00C96993" w:rsidP="00BA6C11">
            <w:pPr>
              <w:rPr>
                <w:rFonts w:ascii="Arial" w:hAnsi="Arial" w:cs="Arial"/>
                <w:sz w:val="20"/>
                <w:szCs w:val="20"/>
              </w:rPr>
            </w:pPr>
            <w:r w:rsidRPr="00984B9E">
              <w:rPr>
                <w:rFonts w:ascii="Arial" w:hAnsi="Arial" w:cs="Arial"/>
                <w:sz w:val="20"/>
                <w:szCs w:val="20"/>
              </w:rPr>
              <w:t>intensively-managed pasture (</w:t>
            </w:r>
            <w:proofErr w:type="gramStart"/>
            <w:r w:rsidRPr="00984B9E">
              <w:rPr>
                <w:rFonts w:ascii="Arial" w:hAnsi="Arial" w:cs="Arial"/>
                <w:sz w:val="20"/>
                <w:szCs w:val="20"/>
              </w:rPr>
              <w:t xml:space="preserve">IP)   </w:t>
            </w:r>
            <w:proofErr w:type="gramEnd"/>
            <w:r w:rsidRPr="00984B9E">
              <w:rPr>
                <w:rFonts w:ascii="Arial" w:hAnsi="Arial" w:cs="Arial"/>
                <w:sz w:val="20"/>
                <w:szCs w:val="20"/>
              </w:rPr>
              <w:t xml:space="preserve">                          </w:t>
            </w:r>
          </w:p>
        </w:tc>
        <w:tc>
          <w:tcPr>
            <w:tcW w:w="5619" w:type="dxa"/>
          </w:tcPr>
          <w:p w14:paraId="57CF63EE" w14:textId="77777777" w:rsidR="00C96993" w:rsidRPr="00984B9E" w:rsidRDefault="00C96993" w:rsidP="00C96993">
            <w:pPr>
              <w:rPr>
                <w:rFonts w:ascii="Arial" w:hAnsi="Arial" w:cs="Arial"/>
                <w:sz w:val="20"/>
                <w:szCs w:val="20"/>
              </w:rPr>
            </w:pPr>
            <w:r w:rsidRPr="00984B9E">
              <w:rPr>
                <w:rFonts w:ascii="Arial" w:hAnsi="Arial" w:cs="Arial"/>
                <w:sz w:val="20"/>
                <w:szCs w:val="20"/>
              </w:rPr>
              <w:t>Typical (relative) livestock unit capacity average of that for ‘intensively</w:t>
            </w:r>
            <w:proofErr w:type="gramStart"/>
            <w:r w:rsidRPr="00984B9E">
              <w:rPr>
                <w:rFonts w:ascii="Arial" w:hAnsi="Arial" w:cs="Arial"/>
                <w:sz w:val="20"/>
                <w:szCs w:val="20"/>
              </w:rPr>
              <w:t>-‘</w:t>
            </w:r>
            <w:proofErr w:type="gramEnd"/>
            <w:r w:rsidRPr="00984B9E">
              <w:rPr>
                <w:rFonts w:ascii="Arial" w:hAnsi="Arial" w:cs="Arial"/>
                <w:sz w:val="20"/>
                <w:szCs w:val="20"/>
              </w:rPr>
              <w:t xml:space="preserve">, ‘mid- intensively’, and ‘less-intensively’ </w:t>
            </w:r>
            <w:r w:rsidRPr="00984B9E">
              <w:rPr>
                <w:rFonts w:ascii="Arial" w:hAnsi="Arial" w:cs="Arial"/>
                <w:sz w:val="20"/>
                <w:szCs w:val="20"/>
              </w:rPr>
              <w:lastRenderedPageBreak/>
              <w:t xml:space="preserve">managed pastures; livestock unit capacity differs by strata, according to elevation as given in </w:t>
            </w:r>
            <w:r w:rsidRPr="00984B9E">
              <w:rPr>
                <w:rFonts w:ascii="Arial" w:hAnsi="Arial" w:cs="Arial"/>
                <w:noProof/>
                <w:sz w:val="20"/>
                <w:szCs w:val="20"/>
              </w:rPr>
              <w:t>Richner and Sinaj (2017)</w:t>
            </w:r>
          </w:p>
        </w:tc>
      </w:tr>
      <w:tr w:rsidR="00C96993" w:rsidRPr="00984B9E" w14:paraId="15DBD6AA" w14:textId="77777777" w:rsidTr="001C4384">
        <w:tc>
          <w:tcPr>
            <w:tcW w:w="3441" w:type="dxa"/>
          </w:tcPr>
          <w:p w14:paraId="55189F8B" w14:textId="77777777" w:rsidR="00C96993" w:rsidRPr="00984B9E" w:rsidRDefault="00C96993" w:rsidP="00BA6C11">
            <w:pPr>
              <w:rPr>
                <w:rFonts w:ascii="Arial" w:hAnsi="Arial" w:cs="Arial"/>
                <w:sz w:val="20"/>
                <w:szCs w:val="20"/>
              </w:rPr>
            </w:pPr>
            <w:r w:rsidRPr="00984B9E">
              <w:rPr>
                <w:rFonts w:ascii="Arial" w:hAnsi="Arial" w:cs="Arial"/>
                <w:sz w:val="20"/>
                <w:szCs w:val="20"/>
              </w:rPr>
              <w:lastRenderedPageBreak/>
              <w:t>summer pasture (</w:t>
            </w:r>
            <w:proofErr w:type="gramStart"/>
            <w:r w:rsidRPr="00984B9E">
              <w:rPr>
                <w:rFonts w:ascii="Arial" w:hAnsi="Arial" w:cs="Arial"/>
                <w:sz w:val="20"/>
                <w:szCs w:val="20"/>
              </w:rPr>
              <w:t xml:space="preserve">SU)   </w:t>
            </w:r>
            <w:proofErr w:type="gramEnd"/>
            <w:r w:rsidRPr="00984B9E">
              <w:rPr>
                <w:rFonts w:ascii="Arial" w:hAnsi="Arial" w:cs="Arial"/>
                <w:sz w:val="20"/>
                <w:szCs w:val="20"/>
              </w:rPr>
              <w:t xml:space="preserve">                                                </w:t>
            </w:r>
          </w:p>
        </w:tc>
        <w:tc>
          <w:tcPr>
            <w:tcW w:w="5619" w:type="dxa"/>
          </w:tcPr>
          <w:p w14:paraId="2CAD77DB" w14:textId="767A5EA3" w:rsidR="00C96993" w:rsidRPr="00984B9E" w:rsidRDefault="00C96993" w:rsidP="00984B9E">
            <w:pPr>
              <w:rPr>
                <w:rFonts w:ascii="Arial" w:hAnsi="Arial" w:cs="Arial"/>
                <w:sz w:val="20"/>
                <w:szCs w:val="20"/>
              </w:rPr>
            </w:pPr>
            <w:r w:rsidRPr="00984B9E">
              <w:rPr>
                <w:rFonts w:ascii="Arial" w:hAnsi="Arial" w:cs="Arial"/>
                <w:sz w:val="20"/>
                <w:szCs w:val="20"/>
              </w:rPr>
              <w:t>No organic amendments (except that from grazing animals) assumed, in accordance with legislation</w:t>
            </w:r>
            <w:r w:rsidRPr="00984B9E">
              <w:rPr>
                <w:rFonts w:ascii="Arial" w:hAnsi="Arial" w:cs="Arial"/>
                <w:sz w:val="20"/>
                <w:szCs w:val="20"/>
                <w:vertAlign w:val="superscript"/>
              </w:rPr>
              <w:fldChar w:fldCharType="begin"/>
            </w:r>
            <w:r w:rsidRPr="00984B9E">
              <w:rPr>
                <w:rFonts w:ascii="Arial" w:hAnsi="Arial" w:cs="Arial"/>
                <w:sz w:val="20"/>
                <w:szCs w:val="20"/>
                <w:vertAlign w:val="superscript"/>
              </w:rPr>
              <w:instrText xml:space="preserve"> NOTEREF _Ref136013996  \* MERGEFORMAT </w:instrText>
            </w:r>
            <w:r w:rsidRPr="00984B9E">
              <w:rPr>
                <w:rFonts w:ascii="Arial" w:hAnsi="Arial" w:cs="Arial"/>
                <w:sz w:val="20"/>
                <w:szCs w:val="20"/>
                <w:vertAlign w:val="superscript"/>
              </w:rPr>
              <w:fldChar w:fldCharType="separate"/>
            </w:r>
            <w:r w:rsidR="00976634">
              <w:rPr>
                <w:rFonts w:ascii="Arial" w:hAnsi="Arial" w:cs="Arial"/>
                <w:sz w:val="20"/>
                <w:szCs w:val="20"/>
                <w:vertAlign w:val="superscript"/>
              </w:rPr>
              <w:t>1</w:t>
            </w:r>
            <w:r w:rsidRPr="00984B9E">
              <w:rPr>
                <w:rFonts w:ascii="Arial" w:hAnsi="Arial" w:cs="Arial"/>
                <w:sz w:val="20"/>
                <w:szCs w:val="20"/>
                <w:vertAlign w:val="superscript"/>
              </w:rPr>
              <w:fldChar w:fldCharType="end"/>
            </w:r>
          </w:p>
        </w:tc>
      </w:tr>
    </w:tbl>
    <w:p w14:paraId="2DC703E3" w14:textId="77777777" w:rsidR="00C96993" w:rsidRPr="00472745" w:rsidRDefault="00C96993">
      <w:pPr>
        <w:rPr>
          <w:rFonts w:cs="Times New Roman"/>
          <w:szCs w:val="24"/>
          <w:lang w:val="en-GB"/>
        </w:rPr>
      </w:pPr>
    </w:p>
    <w:p w14:paraId="7279E82D" w14:textId="77777777" w:rsidR="000E2806" w:rsidRPr="00472745" w:rsidRDefault="000E2806" w:rsidP="000E2806">
      <w:pPr>
        <w:rPr>
          <w:rFonts w:cs="Times New Roman"/>
          <w:szCs w:val="24"/>
          <w:lang w:val="en-GB"/>
        </w:rPr>
      </w:pPr>
      <w:r w:rsidRPr="00472745">
        <w:rPr>
          <w:rFonts w:cs="Times New Roman"/>
          <w:szCs w:val="24"/>
          <w:lang w:val="en-GB"/>
        </w:rPr>
        <w:t xml:space="preserve">Simulated data clearly reveal that differences of SOC stocks between different grassland categories are significant and should thus not be ignored. Further, data analysis revealed that it is feasible to describe the differences in SOC stocks between grassland categories as a function of the clay content. The best fit can be obtained by fitting a decay function </w:t>
      </w:r>
      <w:r w:rsidRPr="00472745">
        <w:rPr>
          <w:rFonts w:cs="Times New Roman"/>
          <w:i/>
          <w:szCs w:val="24"/>
          <w:lang w:val="en-GB"/>
        </w:rPr>
        <w:t>F</w:t>
      </w:r>
      <w:r w:rsidRPr="00472745">
        <w:rPr>
          <w:rFonts w:cs="Times New Roman"/>
          <w:szCs w:val="24"/>
          <w:lang w:val="en-GB"/>
        </w:rPr>
        <w:t xml:space="preserve"> (Eq.2):</w:t>
      </w:r>
    </w:p>
    <w:p w14:paraId="49CD0234" w14:textId="77777777" w:rsidR="000E2806" w:rsidRPr="00472745" w:rsidRDefault="000E2806" w:rsidP="000E2806">
      <w:pPr>
        <w:rPr>
          <w:rFonts w:cs="Times New Roman"/>
          <w:szCs w:val="24"/>
        </w:rPr>
      </w:pPr>
      <w:r w:rsidRPr="00472745">
        <w:rPr>
          <w:rFonts w:cs="Times New Roman"/>
          <w:szCs w:val="24"/>
          <w:lang w:val="en-GB"/>
        </w:rPr>
        <w:tab/>
      </w:r>
      <m:oMath>
        <m:r>
          <m:rPr>
            <m:sty m:val="p"/>
          </m:rPr>
          <w:rPr>
            <w:rFonts w:ascii="Cambria Math" w:hAnsi="Cambria Math" w:cs="Times New Roman"/>
            <w:szCs w:val="24"/>
          </w:rPr>
          <w:br/>
        </m:r>
      </m:oMath>
      <m:oMathPara>
        <m:oMath>
          <m:r>
            <m:rPr>
              <m:nor/>
            </m:rPr>
            <w:rPr>
              <w:rFonts w:cs="Times New Roman"/>
              <w:i/>
              <w:szCs w:val="24"/>
            </w:rPr>
            <m:t>F</m:t>
          </m:r>
          <m:r>
            <w:rPr>
              <w:rFonts w:ascii="Cambria Math" w:hAnsi="Cambria Math" w:cs="Times New Roman"/>
              <w:szCs w:val="24"/>
            </w:rPr>
            <m:t>=</m:t>
          </m:r>
          <m:r>
            <m:rPr>
              <m:nor/>
            </m:rPr>
            <w:rPr>
              <w:rFonts w:cs="Times New Roman"/>
              <w:i/>
              <w:szCs w:val="24"/>
            </w:rPr>
            <m:t>b+A</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-cc/</m:t>
              </m:r>
            </m:sup>
          </m:sSup>
          <m:r>
            <w:rPr>
              <w:rFonts w:ascii="Cambria Math" w:hAnsi="Cambria Math" w:cs="Times New Roman"/>
              <w:szCs w:val="24"/>
            </w:rPr>
            <m:t xml:space="preserve">τ,                                   </m:t>
          </m:r>
          <m:r>
            <m:rPr>
              <m:sty m:val="p"/>
            </m:rPr>
            <w:rPr>
              <w:rFonts w:ascii="Cambria Math" w:hAnsi="Cambria Math" w:cs="Times New Roman"/>
              <w:szCs w:val="24"/>
            </w:rPr>
            <m:t>(Eq.2)</m:t>
          </m:r>
        </m:oMath>
      </m:oMathPara>
    </w:p>
    <w:p w14:paraId="58DA6878" w14:textId="77777777" w:rsidR="000E2806" w:rsidRPr="00472745" w:rsidRDefault="000E2806" w:rsidP="000E2806">
      <w:pPr>
        <w:rPr>
          <w:rFonts w:cs="Times New Roman"/>
          <w:szCs w:val="24"/>
        </w:rPr>
      </w:pPr>
      <w:r w:rsidRPr="00472745">
        <w:rPr>
          <w:rFonts w:cs="Times New Roman"/>
          <w:szCs w:val="24"/>
        </w:rPr>
        <w:t xml:space="preserve">where </w:t>
      </w:r>
      <w:r w:rsidRPr="00472745">
        <w:rPr>
          <w:rFonts w:cs="Times New Roman"/>
          <w:i/>
          <w:szCs w:val="24"/>
        </w:rPr>
        <w:t>cc</w:t>
      </w:r>
      <w:r w:rsidRPr="00472745">
        <w:rPr>
          <w:rFonts w:cs="Times New Roman"/>
          <w:szCs w:val="24"/>
        </w:rPr>
        <w:t xml:space="preserve"> the clay content [%], and </w:t>
      </w:r>
      <w:r w:rsidRPr="00472745">
        <w:rPr>
          <w:rFonts w:cs="Times New Roman"/>
          <w:i/>
          <w:szCs w:val="24"/>
        </w:rPr>
        <w:t xml:space="preserve">b, A, </w:t>
      </w:r>
      <w:r w:rsidRPr="00650537">
        <w:rPr>
          <w:rFonts w:ascii="Symbol" w:hAnsi="Symbol"/>
          <w:i/>
        </w:rPr>
        <w:t></w:t>
      </w:r>
      <w:r>
        <w:rPr>
          <w:rFonts w:ascii="Symbol" w:hAnsi="Symbol"/>
          <w:i/>
        </w:rPr>
        <w:t></w:t>
      </w:r>
      <w:r w:rsidRPr="00472745">
        <w:rPr>
          <w:rFonts w:cs="Times New Roman"/>
          <w:szCs w:val="24"/>
        </w:rPr>
        <w:t>parameters to be fitted.</w:t>
      </w:r>
    </w:p>
    <w:p w14:paraId="4DE6ACCB" w14:textId="77777777" w:rsidR="000E2806" w:rsidRPr="00472745" w:rsidRDefault="000E2806" w:rsidP="000E2806">
      <w:pPr>
        <w:rPr>
          <w:rFonts w:cs="Times New Roman"/>
          <w:szCs w:val="24"/>
          <w:lang w:val="en-GB"/>
        </w:rPr>
      </w:pPr>
      <w:r w:rsidRPr="00472745">
        <w:rPr>
          <w:rFonts w:cs="Times New Roman"/>
          <w:szCs w:val="24"/>
          <w:lang w:val="en-GB"/>
        </w:rPr>
        <w:t>For regions outside Switzerland, an aggregation of the values of different geographic regions will be considered as described below.</w:t>
      </w:r>
    </w:p>
    <w:p w14:paraId="2191D3DF" w14:textId="65F921EE" w:rsidR="000E2806" w:rsidRPr="00472745" w:rsidRDefault="000E2806">
      <w:pPr>
        <w:rPr>
          <w:rFonts w:cs="Times New Roman"/>
          <w:szCs w:val="24"/>
          <w:lang w:val="en-GB"/>
        </w:rPr>
      </w:pPr>
      <w:r w:rsidRPr="00472745">
        <w:rPr>
          <w:rFonts w:cs="Times New Roman"/>
          <w:szCs w:val="24"/>
          <w:lang w:val="en-GB"/>
        </w:rPr>
        <w:t>For applications outside of Switzerland, we suggest to aggregate the above model results to national averages. Area-averaging, ignoring Southern Alps and Summer</w:t>
      </w:r>
      <w:r>
        <w:rPr>
          <w:rFonts w:cs="Times New Roman"/>
          <w:szCs w:val="24"/>
          <w:lang w:val="en-GB"/>
        </w:rPr>
        <w:t xml:space="preserve"> </w:t>
      </w:r>
      <w:r w:rsidRPr="00472745">
        <w:rPr>
          <w:rFonts w:cs="Times New Roman"/>
          <w:szCs w:val="24"/>
          <w:lang w:val="en-GB"/>
        </w:rPr>
        <w:t xml:space="preserve">pastures due to missing and/or unreliable data, leads to the differences in C-stocks as displayed in Table 2. Specific area of the six grassland categories for the above defined strata (production region x valley/hill/mountain region) have been kindly provided by C. </w:t>
      </w:r>
      <w:proofErr w:type="spellStart"/>
      <w:r w:rsidRPr="00472745">
        <w:rPr>
          <w:rFonts w:cs="Times New Roman"/>
          <w:szCs w:val="24"/>
          <w:lang w:val="en-GB"/>
        </w:rPr>
        <w:t>Wüst</w:t>
      </w:r>
      <w:proofErr w:type="spellEnd"/>
      <w:r w:rsidRPr="00472745">
        <w:rPr>
          <w:rFonts w:cs="Times New Roman"/>
          <w:szCs w:val="24"/>
          <w:lang w:val="en-GB"/>
        </w:rPr>
        <w:t xml:space="preserve">-Galley (Agroscope). More details can be found in </w:t>
      </w:r>
      <w:r w:rsidRPr="00472745">
        <w:rPr>
          <w:rFonts w:cs="Times New Roman"/>
          <w:noProof/>
          <w:szCs w:val="24"/>
          <w:lang w:val="en-GB"/>
        </w:rPr>
        <w:t xml:space="preserve">FOEN </w:t>
      </w:r>
      <w:r>
        <w:rPr>
          <w:rFonts w:cs="Times New Roman"/>
          <w:noProof/>
          <w:szCs w:val="24"/>
          <w:lang w:val="en-GB"/>
        </w:rPr>
        <w:t>(</w:t>
      </w:r>
      <w:r w:rsidRPr="00472745">
        <w:rPr>
          <w:rFonts w:cs="Times New Roman"/>
          <w:noProof/>
          <w:szCs w:val="24"/>
          <w:lang w:val="en-GB"/>
        </w:rPr>
        <w:t>2022</w:t>
      </w:r>
      <w:r>
        <w:rPr>
          <w:rFonts w:cs="Times New Roman"/>
          <w:noProof/>
          <w:szCs w:val="24"/>
          <w:lang w:val="en-GB"/>
        </w:rPr>
        <w:t xml:space="preserve">) and </w:t>
      </w:r>
      <w:r w:rsidRPr="00472745">
        <w:rPr>
          <w:rFonts w:cs="Times New Roman"/>
          <w:noProof/>
          <w:szCs w:val="24"/>
          <w:lang w:val="en-GB"/>
        </w:rPr>
        <w:t>Wüst-Galley</w:t>
      </w:r>
      <w:r w:rsidRPr="00472745">
        <w:rPr>
          <w:rFonts w:cs="Times New Roman"/>
          <w:i/>
          <w:noProof/>
          <w:szCs w:val="24"/>
          <w:lang w:val="en-GB"/>
        </w:rPr>
        <w:t xml:space="preserve"> et al.</w:t>
      </w:r>
      <w:r w:rsidRPr="00472745">
        <w:rPr>
          <w:rFonts w:cs="Times New Roman"/>
          <w:noProof/>
          <w:szCs w:val="24"/>
          <w:lang w:val="en-GB"/>
        </w:rPr>
        <w:t xml:space="preserve"> </w:t>
      </w:r>
      <w:r>
        <w:rPr>
          <w:rFonts w:cs="Times New Roman"/>
          <w:noProof/>
          <w:szCs w:val="24"/>
          <w:lang w:val="en-GB"/>
        </w:rPr>
        <w:t>(</w:t>
      </w:r>
      <w:r w:rsidRPr="00472745">
        <w:rPr>
          <w:rFonts w:cs="Times New Roman"/>
          <w:noProof/>
          <w:szCs w:val="24"/>
          <w:lang w:val="en-GB"/>
        </w:rPr>
        <w:t>2020)</w:t>
      </w:r>
      <w:r w:rsidRPr="00472745">
        <w:rPr>
          <w:rFonts w:cs="Times New Roman"/>
          <w:szCs w:val="24"/>
          <w:lang w:val="en-GB"/>
        </w:rPr>
        <w:t>. Table 3 shows, e.g., that the C-stocks of EM are 7.59 t C ha</w:t>
      </w:r>
      <w:r w:rsidRPr="00472745">
        <w:rPr>
          <w:rFonts w:cs="Times New Roman"/>
          <w:szCs w:val="24"/>
          <w:vertAlign w:val="superscript"/>
          <w:lang w:val="en-GB"/>
        </w:rPr>
        <w:t>-1</w:t>
      </w:r>
      <w:r w:rsidRPr="00472745">
        <w:rPr>
          <w:rFonts w:cs="Times New Roman"/>
          <w:szCs w:val="24"/>
          <w:lang w:val="en-GB"/>
        </w:rPr>
        <w:t xml:space="preserve"> and 5.65 t C ha</w:t>
      </w:r>
      <w:r w:rsidRPr="00472745">
        <w:rPr>
          <w:rFonts w:cs="Times New Roman"/>
          <w:szCs w:val="24"/>
          <w:vertAlign w:val="superscript"/>
          <w:lang w:val="en-GB"/>
        </w:rPr>
        <w:t>-1</w:t>
      </w:r>
      <w:r w:rsidRPr="00472745">
        <w:rPr>
          <w:rFonts w:cs="Times New Roman"/>
          <w:szCs w:val="24"/>
          <w:lang w:val="en-GB"/>
        </w:rPr>
        <w:t xml:space="preserve"> lower than the C-stocks of IM and IP, respectively.</w:t>
      </w:r>
    </w:p>
    <w:p w14:paraId="08F0A104" w14:textId="77777777" w:rsidR="00C96993" w:rsidRPr="00472745" w:rsidRDefault="00C96993">
      <w:pPr>
        <w:rPr>
          <w:rFonts w:cs="Times New Roman"/>
          <w:szCs w:val="24"/>
          <w:lang w:val="en-GB"/>
        </w:rPr>
      </w:pPr>
      <w:r w:rsidRPr="00472745">
        <w:rPr>
          <w:rFonts w:cs="Times New Roman"/>
          <w:noProof/>
          <w:szCs w:val="24"/>
          <w:lang w:val="de-CH" w:eastAsia="de-CH"/>
        </w:rPr>
        <w:lastRenderedPageBreak/>
        <w:drawing>
          <wp:inline distT="0" distB="0" distL="0" distR="0" wp14:anchorId="6F455227" wp14:editId="516DA30B">
            <wp:extent cx="5943600" cy="723824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238246"/>
                    </a:xfrm>
                    <a:prstGeom prst="rect">
                      <a:avLst/>
                    </a:prstGeom>
                    <a:noFill/>
                    <a:ln>
                      <a:noFill/>
                    </a:ln>
                  </pic:spPr>
                </pic:pic>
              </a:graphicData>
            </a:graphic>
          </wp:inline>
        </w:drawing>
      </w:r>
    </w:p>
    <w:p w14:paraId="125DC67C" w14:textId="77777777" w:rsidR="00C96993" w:rsidRPr="00472745" w:rsidRDefault="00C96993">
      <w:pPr>
        <w:rPr>
          <w:rFonts w:cs="Times New Roman"/>
          <w:i/>
          <w:szCs w:val="24"/>
          <w:lang w:val="en-GB"/>
        </w:rPr>
      </w:pPr>
      <w:r w:rsidRPr="00472745">
        <w:rPr>
          <w:rFonts w:cs="Times New Roman"/>
          <w:i/>
          <w:szCs w:val="24"/>
          <w:lang w:val="en-GB"/>
        </w:rPr>
        <w:t xml:space="preserve">Figure 1: Simulated differences (EM minus IM) of SOC stocks for the six production regions. Results for valley, hill and mountain regions are displayed in separated panels. Model: </w:t>
      </w:r>
      <w:proofErr w:type="spellStart"/>
      <w:r w:rsidRPr="00472745">
        <w:rPr>
          <w:rFonts w:cs="Times New Roman"/>
          <w:i/>
          <w:szCs w:val="24"/>
          <w:lang w:val="en-GB"/>
        </w:rPr>
        <w:t>RothC</w:t>
      </w:r>
      <w:proofErr w:type="spellEnd"/>
      <w:r w:rsidRPr="00472745">
        <w:rPr>
          <w:rFonts w:cs="Times New Roman"/>
          <w:i/>
          <w:szCs w:val="24"/>
          <w:lang w:val="en-GB"/>
        </w:rPr>
        <w:t>. EM=</w:t>
      </w:r>
      <w:r w:rsidRPr="00472745">
        <w:rPr>
          <w:rFonts w:cs="Times New Roman"/>
          <w:i/>
          <w:szCs w:val="24"/>
        </w:rPr>
        <w:t xml:space="preserve"> extensively-managed meadow</w:t>
      </w:r>
      <w:r w:rsidRPr="00472745">
        <w:rPr>
          <w:rFonts w:cs="Times New Roman"/>
          <w:i/>
          <w:szCs w:val="24"/>
          <w:lang w:val="en-GB"/>
        </w:rPr>
        <w:t>; IM=</w:t>
      </w:r>
      <w:r w:rsidRPr="00472745">
        <w:rPr>
          <w:rFonts w:cs="Times New Roman"/>
          <w:i/>
          <w:szCs w:val="24"/>
        </w:rPr>
        <w:t xml:space="preserve"> intensively-managed meadow</w:t>
      </w:r>
      <w:r w:rsidRPr="00472745">
        <w:rPr>
          <w:rFonts w:cs="Times New Roman"/>
          <w:i/>
          <w:szCs w:val="24"/>
          <w:lang w:val="en-GB"/>
        </w:rPr>
        <w:t>. Note that the data represent preliminary results.</w:t>
      </w:r>
    </w:p>
    <w:p w14:paraId="1E150C2E" w14:textId="53C72B2A" w:rsidR="001C4384" w:rsidRPr="001C4384" w:rsidRDefault="00472745" w:rsidP="000E2806">
      <w:pPr>
        <w:keepNext/>
        <w:pageBreakBefore/>
        <w:rPr>
          <w:rFonts w:cs="Times New Roman"/>
          <w:i/>
          <w:szCs w:val="24"/>
        </w:rPr>
      </w:pPr>
      <w:r w:rsidRPr="00472745">
        <w:rPr>
          <w:rFonts w:cs="Times New Roman"/>
          <w:i/>
          <w:szCs w:val="24"/>
        </w:rPr>
        <w:lastRenderedPageBreak/>
        <w:t>Table 3</w:t>
      </w:r>
      <w:r w:rsidR="00C96993" w:rsidRPr="00472745">
        <w:rPr>
          <w:rFonts w:cs="Times New Roman"/>
          <w:i/>
          <w:szCs w:val="24"/>
        </w:rPr>
        <w:t>: National Swiss average of</w:t>
      </w:r>
      <w:r w:rsidR="00782132">
        <w:rPr>
          <w:rFonts w:cs="Times New Roman"/>
          <w:i/>
          <w:szCs w:val="24"/>
        </w:rPr>
        <w:t xml:space="preserve"> differences between simulated SOC</w:t>
      </w:r>
      <w:r w:rsidR="001A7355">
        <w:rPr>
          <w:rFonts w:cs="Times New Roman"/>
          <w:i/>
          <w:szCs w:val="24"/>
        </w:rPr>
        <w:t xml:space="preserve"> </w:t>
      </w:r>
      <w:r w:rsidR="00C96993" w:rsidRPr="00472745">
        <w:rPr>
          <w:rFonts w:cs="Times New Roman"/>
          <w:i/>
          <w:szCs w:val="24"/>
        </w:rPr>
        <w:t xml:space="preserve">stocks in five grassland categories. For abbreviations, see </w:t>
      </w:r>
      <w:r w:rsidRPr="00472745">
        <w:rPr>
          <w:rFonts w:cs="Times New Roman"/>
          <w:i/>
          <w:szCs w:val="24"/>
        </w:rPr>
        <w:t>Table 2</w:t>
      </w:r>
      <w:r w:rsidR="00C96993" w:rsidRPr="00472745">
        <w:rPr>
          <w:rFonts w:cs="Times New Roman"/>
          <w:i/>
          <w:szCs w:val="24"/>
        </w:rPr>
        <w:t>, summer pasture (SU) was ignored due to unreliable/ missing data). Unit: t C ha</w:t>
      </w:r>
      <w:r w:rsidR="00C96993" w:rsidRPr="00472745">
        <w:rPr>
          <w:rFonts w:cs="Times New Roman"/>
          <w:i/>
          <w:szCs w:val="24"/>
          <w:vertAlign w:val="superscript"/>
        </w:rPr>
        <w:t>-1</w:t>
      </w:r>
      <w:r w:rsidR="00C96993" w:rsidRPr="00472745">
        <w:rPr>
          <w:rFonts w:cs="Times New Roman"/>
          <w:i/>
          <w:szCs w:val="24"/>
        </w:rPr>
        <w:t>. Convention for minuend and subtrahend: First row displays the di</w:t>
      </w:r>
      <w:r w:rsidR="00CE7D3D">
        <w:rPr>
          <w:rFonts w:cs="Times New Roman"/>
          <w:i/>
          <w:szCs w:val="24"/>
        </w:rPr>
        <w:t>fference EP minus EM, LM minus EM, IP</w:t>
      </w:r>
      <w:r w:rsidR="00C96993" w:rsidRPr="00472745">
        <w:rPr>
          <w:rFonts w:cs="Times New Roman"/>
          <w:i/>
          <w:szCs w:val="24"/>
        </w:rPr>
        <w:t xml:space="preserve"> min</w:t>
      </w:r>
      <w:r w:rsidR="00CE7D3D">
        <w:rPr>
          <w:rFonts w:cs="Times New Roman"/>
          <w:i/>
          <w:szCs w:val="24"/>
        </w:rPr>
        <w:t>us EM, and IM minus E</w:t>
      </w:r>
      <w:r w:rsidR="00C96993" w:rsidRPr="00472745">
        <w:rPr>
          <w:rFonts w:cs="Times New Roman"/>
          <w:i/>
          <w:szCs w:val="24"/>
        </w:rPr>
        <w:t>M.</w:t>
      </w:r>
    </w:p>
    <w:tbl>
      <w:tblPr>
        <w:tblStyle w:val="Tabellenraster"/>
        <w:tblW w:w="0" w:type="auto"/>
        <w:tblLook w:val="04A0" w:firstRow="1" w:lastRow="0" w:firstColumn="1" w:lastColumn="0" w:noHBand="0" w:noVBand="1"/>
      </w:tblPr>
      <w:tblGrid>
        <w:gridCol w:w="846"/>
        <w:gridCol w:w="850"/>
        <w:gridCol w:w="1324"/>
        <w:gridCol w:w="1288"/>
        <w:gridCol w:w="1288"/>
        <w:gridCol w:w="1213"/>
        <w:gridCol w:w="1289"/>
      </w:tblGrid>
      <w:tr w:rsidR="001C4384" w:rsidRPr="00472745" w14:paraId="1CA213C8" w14:textId="77777777" w:rsidTr="004143F3">
        <w:tc>
          <w:tcPr>
            <w:tcW w:w="846" w:type="dxa"/>
          </w:tcPr>
          <w:p w14:paraId="79A36F0A" w14:textId="77777777" w:rsidR="001C4384" w:rsidRPr="00472745" w:rsidRDefault="001C4384" w:rsidP="004143F3">
            <w:pPr>
              <w:rPr>
                <w:rFonts w:cs="Times New Roman"/>
                <w:szCs w:val="24"/>
              </w:rPr>
            </w:pPr>
          </w:p>
        </w:tc>
        <w:tc>
          <w:tcPr>
            <w:tcW w:w="850" w:type="dxa"/>
            <w:vAlign w:val="bottom"/>
          </w:tcPr>
          <w:p w14:paraId="0DE7C487" w14:textId="77777777" w:rsidR="001C4384" w:rsidRPr="00472745" w:rsidRDefault="001C4384" w:rsidP="004143F3">
            <w:pPr>
              <w:rPr>
                <w:rFonts w:cs="Times New Roman"/>
                <w:szCs w:val="24"/>
              </w:rPr>
            </w:pPr>
          </w:p>
        </w:tc>
        <w:tc>
          <w:tcPr>
            <w:tcW w:w="6402" w:type="dxa"/>
            <w:gridSpan w:val="5"/>
            <w:shd w:val="clear" w:color="auto" w:fill="EDEDED" w:themeFill="accent3" w:themeFillTint="33"/>
          </w:tcPr>
          <w:p w14:paraId="0F6B261E" w14:textId="77777777" w:rsidR="001C4384" w:rsidRPr="00472745" w:rsidRDefault="001C4384" w:rsidP="004143F3">
            <w:pPr>
              <w:jc w:val="center"/>
              <w:rPr>
                <w:rFonts w:cs="Times New Roman"/>
                <w:b/>
                <w:color w:val="000000"/>
                <w:szCs w:val="24"/>
              </w:rPr>
            </w:pPr>
            <w:r>
              <w:rPr>
                <w:rFonts w:cs="Times New Roman"/>
                <w:b/>
                <w:color w:val="000000"/>
                <w:szCs w:val="24"/>
              </w:rPr>
              <w:t>Conversion to</w:t>
            </w:r>
          </w:p>
        </w:tc>
      </w:tr>
      <w:tr w:rsidR="001C4384" w:rsidRPr="00472745" w14:paraId="079A7E71" w14:textId="77777777" w:rsidTr="004143F3">
        <w:tc>
          <w:tcPr>
            <w:tcW w:w="846" w:type="dxa"/>
          </w:tcPr>
          <w:p w14:paraId="10DDB30E" w14:textId="77777777" w:rsidR="001C4384" w:rsidRPr="00472745" w:rsidRDefault="001C4384" w:rsidP="004143F3">
            <w:pPr>
              <w:rPr>
                <w:rFonts w:cs="Times New Roman"/>
                <w:szCs w:val="24"/>
              </w:rPr>
            </w:pPr>
          </w:p>
        </w:tc>
        <w:tc>
          <w:tcPr>
            <w:tcW w:w="850" w:type="dxa"/>
            <w:vAlign w:val="bottom"/>
          </w:tcPr>
          <w:p w14:paraId="242AD9EF" w14:textId="77777777" w:rsidR="001C4384" w:rsidRPr="00472745" w:rsidRDefault="001C4384" w:rsidP="004143F3">
            <w:pPr>
              <w:rPr>
                <w:rFonts w:cs="Times New Roman"/>
                <w:szCs w:val="24"/>
              </w:rPr>
            </w:pPr>
          </w:p>
        </w:tc>
        <w:tc>
          <w:tcPr>
            <w:tcW w:w="1324" w:type="dxa"/>
            <w:shd w:val="clear" w:color="auto" w:fill="EDEDED" w:themeFill="accent3" w:themeFillTint="33"/>
            <w:vAlign w:val="bottom"/>
          </w:tcPr>
          <w:p w14:paraId="1AF761FF" w14:textId="77777777" w:rsidR="001C4384" w:rsidRPr="00472745" w:rsidRDefault="001C4384" w:rsidP="004143F3">
            <w:pPr>
              <w:rPr>
                <w:rFonts w:cs="Times New Roman"/>
                <w:b/>
                <w:szCs w:val="24"/>
              </w:rPr>
            </w:pPr>
            <w:r w:rsidRPr="00472745">
              <w:rPr>
                <w:rFonts w:cs="Times New Roman"/>
                <w:b/>
                <w:color w:val="000000"/>
                <w:szCs w:val="24"/>
              </w:rPr>
              <w:t>EM</w:t>
            </w:r>
          </w:p>
        </w:tc>
        <w:tc>
          <w:tcPr>
            <w:tcW w:w="1288" w:type="dxa"/>
            <w:shd w:val="clear" w:color="auto" w:fill="EDEDED" w:themeFill="accent3" w:themeFillTint="33"/>
            <w:vAlign w:val="bottom"/>
          </w:tcPr>
          <w:p w14:paraId="1F7721A5" w14:textId="77777777" w:rsidR="001C4384" w:rsidRPr="00472745" w:rsidRDefault="001C4384" w:rsidP="004143F3">
            <w:pPr>
              <w:rPr>
                <w:rFonts w:cs="Times New Roman"/>
                <w:b/>
                <w:szCs w:val="24"/>
              </w:rPr>
            </w:pPr>
            <w:r w:rsidRPr="00472745">
              <w:rPr>
                <w:rFonts w:cs="Times New Roman"/>
                <w:b/>
                <w:color w:val="000000"/>
                <w:szCs w:val="24"/>
              </w:rPr>
              <w:t>EP</w:t>
            </w:r>
          </w:p>
        </w:tc>
        <w:tc>
          <w:tcPr>
            <w:tcW w:w="1288" w:type="dxa"/>
            <w:shd w:val="clear" w:color="auto" w:fill="EDEDED" w:themeFill="accent3" w:themeFillTint="33"/>
            <w:vAlign w:val="bottom"/>
          </w:tcPr>
          <w:p w14:paraId="38527EA6" w14:textId="5725A378" w:rsidR="001C4384" w:rsidRPr="00472745" w:rsidRDefault="001C4384" w:rsidP="004143F3">
            <w:pPr>
              <w:rPr>
                <w:rFonts w:cs="Times New Roman"/>
                <w:b/>
                <w:szCs w:val="24"/>
              </w:rPr>
            </w:pPr>
            <w:r>
              <w:rPr>
                <w:rFonts w:cs="Times New Roman"/>
                <w:b/>
                <w:color w:val="000000"/>
                <w:szCs w:val="24"/>
              </w:rPr>
              <w:t>L</w:t>
            </w:r>
            <w:r w:rsidRPr="00472745">
              <w:rPr>
                <w:rFonts w:cs="Times New Roman"/>
                <w:b/>
                <w:color w:val="000000"/>
                <w:szCs w:val="24"/>
              </w:rPr>
              <w:t>M</w:t>
            </w:r>
          </w:p>
        </w:tc>
        <w:tc>
          <w:tcPr>
            <w:tcW w:w="1213" w:type="dxa"/>
            <w:shd w:val="clear" w:color="auto" w:fill="EDEDED" w:themeFill="accent3" w:themeFillTint="33"/>
            <w:vAlign w:val="bottom"/>
          </w:tcPr>
          <w:p w14:paraId="4FD179A0" w14:textId="77777777" w:rsidR="001C4384" w:rsidRPr="00472745" w:rsidRDefault="001C4384" w:rsidP="004143F3">
            <w:pPr>
              <w:rPr>
                <w:rFonts w:cs="Times New Roman"/>
                <w:b/>
                <w:color w:val="000000"/>
                <w:szCs w:val="24"/>
              </w:rPr>
            </w:pPr>
            <w:r w:rsidRPr="00472745">
              <w:rPr>
                <w:rFonts w:cs="Times New Roman"/>
                <w:b/>
                <w:color w:val="000000"/>
                <w:szCs w:val="24"/>
              </w:rPr>
              <w:t>IP</w:t>
            </w:r>
          </w:p>
        </w:tc>
        <w:tc>
          <w:tcPr>
            <w:tcW w:w="1289" w:type="dxa"/>
            <w:shd w:val="clear" w:color="auto" w:fill="EDEDED" w:themeFill="accent3" w:themeFillTint="33"/>
            <w:vAlign w:val="bottom"/>
          </w:tcPr>
          <w:p w14:paraId="3233C85E" w14:textId="5B0C2228" w:rsidR="001C4384" w:rsidRPr="00472745" w:rsidRDefault="001C4384" w:rsidP="004143F3">
            <w:pPr>
              <w:rPr>
                <w:rFonts w:cs="Times New Roman"/>
                <w:b/>
                <w:szCs w:val="24"/>
              </w:rPr>
            </w:pPr>
            <w:r>
              <w:rPr>
                <w:rFonts w:cs="Times New Roman"/>
                <w:b/>
                <w:color w:val="000000"/>
                <w:szCs w:val="24"/>
              </w:rPr>
              <w:t>I</w:t>
            </w:r>
            <w:r w:rsidRPr="00472745">
              <w:rPr>
                <w:rFonts w:cs="Times New Roman"/>
                <w:b/>
                <w:color w:val="000000"/>
                <w:szCs w:val="24"/>
              </w:rPr>
              <w:t>M</w:t>
            </w:r>
          </w:p>
        </w:tc>
      </w:tr>
      <w:tr w:rsidR="001C4384" w:rsidRPr="00472745" w14:paraId="335159E2" w14:textId="77777777" w:rsidTr="004143F3">
        <w:tc>
          <w:tcPr>
            <w:tcW w:w="846" w:type="dxa"/>
            <w:vMerge w:val="restart"/>
            <w:shd w:val="clear" w:color="auto" w:fill="EDEDED" w:themeFill="accent3" w:themeFillTint="33"/>
            <w:textDirection w:val="btLr"/>
            <w:vAlign w:val="center"/>
          </w:tcPr>
          <w:p w14:paraId="4CF162AF" w14:textId="77777777" w:rsidR="001C4384" w:rsidRPr="00472745" w:rsidRDefault="001C4384" w:rsidP="001C4384">
            <w:pPr>
              <w:ind w:left="113" w:right="113"/>
              <w:jc w:val="center"/>
              <w:rPr>
                <w:rFonts w:cs="Times New Roman"/>
                <w:b/>
                <w:color w:val="000000"/>
                <w:szCs w:val="24"/>
              </w:rPr>
            </w:pPr>
            <w:r>
              <w:rPr>
                <w:rFonts w:cs="Times New Roman"/>
                <w:b/>
                <w:color w:val="000000"/>
                <w:szCs w:val="24"/>
              </w:rPr>
              <w:t>Conversion from</w:t>
            </w:r>
          </w:p>
        </w:tc>
        <w:tc>
          <w:tcPr>
            <w:tcW w:w="850" w:type="dxa"/>
            <w:shd w:val="clear" w:color="auto" w:fill="EDEDED" w:themeFill="accent3" w:themeFillTint="33"/>
            <w:vAlign w:val="bottom"/>
          </w:tcPr>
          <w:p w14:paraId="63639ECD" w14:textId="77777777" w:rsidR="001C4384" w:rsidRPr="00472745" w:rsidRDefault="001C4384" w:rsidP="001C4384">
            <w:pPr>
              <w:rPr>
                <w:rFonts w:cs="Times New Roman"/>
                <w:b/>
                <w:szCs w:val="24"/>
              </w:rPr>
            </w:pPr>
            <w:r w:rsidRPr="00472745">
              <w:rPr>
                <w:rFonts w:cs="Times New Roman"/>
                <w:b/>
                <w:color w:val="000000"/>
                <w:szCs w:val="24"/>
              </w:rPr>
              <w:t>EM</w:t>
            </w:r>
          </w:p>
        </w:tc>
        <w:tc>
          <w:tcPr>
            <w:tcW w:w="1324" w:type="dxa"/>
            <w:shd w:val="clear" w:color="auto" w:fill="FFE599" w:themeFill="accent4" w:themeFillTint="66"/>
          </w:tcPr>
          <w:p w14:paraId="7FD00665" w14:textId="77777777" w:rsidR="001C4384" w:rsidRPr="00472745" w:rsidRDefault="001C4384" w:rsidP="001C4384">
            <w:pPr>
              <w:rPr>
                <w:rFonts w:cs="Times New Roman"/>
                <w:szCs w:val="24"/>
              </w:rPr>
            </w:pPr>
            <w:r w:rsidRPr="00472745">
              <w:rPr>
                <w:rFonts w:cs="Times New Roman"/>
                <w:szCs w:val="24"/>
              </w:rPr>
              <w:t>0</w:t>
            </w:r>
          </w:p>
        </w:tc>
        <w:tc>
          <w:tcPr>
            <w:tcW w:w="1288" w:type="dxa"/>
          </w:tcPr>
          <w:p w14:paraId="6A924E6B" w14:textId="6C02E6B2" w:rsidR="001C4384" w:rsidRPr="00472745" w:rsidRDefault="001C4384" w:rsidP="001C4384">
            <w:pPr>
              <w:rPr>
                <w:rFonts w:cs="Times New Roman"/>
                <w:szCs w:val="24"/>
              </w:rPr>
            </w:pPr>
            <w:r w:rsidRPr="00472745">
              <w:rPr>
                <w:rFonts w:cs="Times New Roman"/>
                <w:szCs w:val="24"/>
              </w:rPr>
              <w:t>0.78</w:t>
            </w:r>
          </w:p>
        </w:tc>
        <w:tc>
          <w:tcPr>
            <w:tcW w:w="1288" w:type="dxa"/>
          </w:tcPr>
          <w:p w14:paraId="09D75749" w14:textId="354FF9E7" w:rsidR="001C4384" w:rsidRPr="00472745" w:rsidRDefault="001C4384" w:rsidP="001C4384">
            <w:pPr>
              <w:rPr>
                <w:rFonts w:cs="Times New Roman"/>
                <w:szCs w:val="24"/>
              </w:rPr>
            </w:pPr>
            <w:r w:rsidRPr="00472745">
              <w:rPr>
                <w:rFonts w:cs="Times New Roman"/>
                <w:szCs w:val="24"/>
              </w:rPr>
              <w:t>4.04</w:t>
            </w:r>
          </w:p>
        </w:tc>
        <w:tc>
          <w:tcPr>
            <w:tcW w:w="1213" w:type="dxa"/>
          </w:tcPr>
          <w:p w14:paraId="253C3B07" w14:textId="127E407B" w:rsidR="001C4384" w:rsidRPr="00472745" w:rsidRDefault="001C4384" w:rsidP="001C4384">
            <w:pPr>
              <w:rPr>
                <w:rFonts w:cs="Times New Roman"/>
                <w:color w:val="000000"/>
                <w:szCs w:val="24"/>
              </w:rPr>
            </w:pPr>
            <w:r w:rsidRPr="00472745">
              <w:rPr>
                <w:rFonts w:cs="Times New Roman"/>
                <w:szCs w:val="24"/>
              </w:rPr>
              <w:t>5.63</w:t>
            </w:r>
          </w:p>
        </w:tc>
        <w:tc>
          <w:tcPr>
            <w:tcW w:w="1289" w:type="dxa"/>
          </w:tcPr>
          <w:p w14:paraId="12B1352A" w14:textId="11EB27E7" w:rsidR="001C4384" w:rsidRPr="00472745" w:rsidRDefault="001C4384" w:rsidP="001C4384">
            <w:pPr>
              <w:rPr>
                <w:rFonts w:cs="Times New Roman"/>
                <w:szCs w:val="24"/>
              </w:rPr>
            </w:pPr>
            <w:r w:rsidRPr="00472745">
              <w:rPr>
                <w:rFonts w:cs="Times New Roman"/>
                <w:szCs w:val="24"/>
              </w:rPr>
              <w:t>7.65</w:t>
            </w:r>
          </w:p>
        </w:tc>
      </w:tr>
      <w:tr w:rsidR="001C4384" w:rsidRPr="00472745" w14:paraId="64EBC119" w14:textId="77777777" w:rsidTr="004143F3">
        <w:tc>
          <w:tcPr>
            <w:tcW w:w="846" w:type="dxa"/>
            <w:vMerge/>
            <w:shd w:val="clear" w:color="auto" w:fill="EDEDED" w:themeFill="accent3" w:themeFillTint="33"/>
          </w:tcPr>
          <w:p w14:paraId="52F213D5" w14:textId="77777777" w:rsidR="001C4384" w:rsidRPr="00472745" w:rsidRDefault="001C4384" w:rsidP="001C4384">
            <w:pPr>
              <w:rPr>
                <w:rFonts w:cs="Times New Roman"/>
                <w:b/>
                <w:color w:val="000000"/>
                <w:szCs w:val="24"/>
              </w:rPr>
            </w:pPr>
          </w:p>
        </w:tc>
        <w:tc>
          <w:tcPr>
            <w:tcW w:w="850" w:type="dxa"/>
            <w:shd w:val="clear" w:color="auto" w:fill="EDEDED" w:themeFill="accent3" w:themeFillTint="33"/>
            <w:vAlign w:val="bottom"/>
          </w:tcPr>
          <w:p w14:paraId="2BEFBF54" w14:textId="77777777" w:rsidR="001C4384" w:rsidRPr="00472745" w:rsidRDefault="001C4384" w:rsidP="001C4384">
            <w:pPr>
              <w:rPr>
                <w:rFonts w:cs="Times New Roman"/>
                <w:b/>
                <w:szCs w:val="24"/>
              </w:rPr>
            </w:pPr>
            <w:r w:rsidRPr="00472745">
              <w:rPr>
                <w:rFonts w:cs="Times New Roman"/>
                <w:b/>
                <w:color w:val="000000"/>
                <w:szCs w:val="24"/>
              </w:rPr>
              <w:t>EP</w:t>
            </w:r>
          </w:p>
        </w:tc>
        <w:tc>
          <w:tcPr>
            <w:tcW w:w="1324" w:type="dxa"/>
          </w:tcPr>
          <w:p w14:paraId="278BB10A" w14:textId="14F89743" w:rsidR="001C4384" w:rsidRPr="00472745" w:rsidRDefault="00CE7D3D" w:rsidP="001C4384">
            <w:pPr>
              <w:rPr>
                <w:rFonts w:cs="Times New Roman"/>
                <w:szCs w:val="24"/>
              </w:rPr>
            </w:pPr>
            <w:r>
              <w:rPr>
                <w:rFonts w:cs="Times New Roman"/>
                <w:szCs w:val="24"/>
              </w:rPr>
              <w:t>-</w:t>
            </w:r>
            <w:r w:rsidR="001C4384" w:rsidRPr="00472745">
              <w:rPr>
                <w:rFonts w:cs="Times New Roman"/>
                <w:szCs w:val="24"/>
              </w:rPr>
              <w:t>0.78</w:t>
            </w:r>
          </w:p>
        </w:tc>
        <w:tc>
          <w:tcPr>
            <w:tcW w:w="1288" w:type="dxa"/>
            <w:shd w:val="clear" w:color="auto" w:fill="FFE599" w:themeFill="accent4" w:themeFillTint="66"/>
          </w:tcPr>
          <w:p w14:paraId="351396F6" w14:textId="77777777" w:rsidR="001C4384" w:rsidRPr="00472745" w:rsidRDefault="001C4384" w:rsidP="001C4384">
            <w:pPr>
              <w:rPr>
                <w:rFonts w:cs="Times New Roman"/>
                <w:color w:val="000000"/>
                <w:szCs w:val="24"/>
              </w:rPr>
            </w:pPr>
            <w:r w:rsidRPr="00472745">
              <w:rPr>
                <w:rFonts w:cs="Times New Roman"/>
                <w:szCs w:val="24"/>
              </w:rPr>
              <w:t>0</w:t>
            </w:r>
          </w:p>
        </w:tc>
        <w:tc>
          <w:tcPr>
            <w:tcW w:w="1288" w:type="dxa"/>
          </w:tcPr>
          <w:p w14:paraId="4B933C66" w14:textId="79823D56" w:rsidR="001C4384" w:rsidRPr="00472745" w:rsidRDefault="001C4384" w:rsidP="001C4384">
            <w:pPr>
              <w:rPr>
                <w:rFonts w:cs="Times New Roman"/>
                <w:szCs w:val="24"/>
              </w:rPr>
            </w:pPr>
            <w:r w:rsidRPr="00472745">
              <w:rPr>
                <w:rFonts w:cs="Times New Roman"/>
                <w:szCs w:val="24"/>
              </w:rPr>
              <w:t>3.26</w:t>
            </w:r>
          </w:p>
        </w:tc>
        <w:tc>
          <w:tcPr>
            <w:tcW w:w="1213" w:type="dxa"/>
          </w:tcPr>
          <w:p w14:paraId="6A80F782" w14:textId="24E52C92" w:rsidR="001C4384" w:rsidRPr="00472745" w:rsidRDefault="001C4384" w:rsidP="001C4384">
            <w:pPr>
              <w:rPr>
                <w:rFonts w:cs="Times New Roman"/>
                <w:color w:val="000000"/>
                <w:szCs w:val="24"/>
              </w:rPr>
            </w:pPr>
            <w:r w:rsidRPr="00472745">
              <w:rPr>
                <w:rFonts w:cs="Times New Roman"/>
                <w:szCs w:val="24"/>
              </w:rPr>
              <w:t>4.85</w:t>
            </w:r>
          </w:p>
        </w:tc>
        <w:tc>
          <w:tcPr>
            <w:tcW w:w="1289" w:type="dxa"/>
          </w:tcPr>
          <w:p w14:paraId="70A429FD" w14:textId="2ACB4691" w:rsidR="001C4384" w:rsidRPr="00472745" w:rsidRDefault="001C4384" w:rsidP="001C4384">
            <w:pPr>
              <w:rPr>
                <w:rFonts w:cs="Times New Roman"/>
                <w:szCs w:val="24"/>
              </w:rPr>
            </w:pPr>
            <w:r w:rsidRPr="00472745">
              <w:rPr>
                <w:rFonts w:cs="Times New Roman"/>
                <w:szCs w:val="24"/>
              </w:rPr>
              <w:t>6.88</w:t>
            </w:r>
          </w:p>
        </w:tc>
      </w:tr>
      <w:tr w:rsidR="001C4384" w:rsidRPr="00472745" w14:paraId="1551A18C" w14:textId="77777777" w:rsidTr="004143F3">
        <w:tc>
          <w:tcPr>
            <w:tcW w:w="846" w:type="dxa"/>
            <w:vMerge/>
            <w:shd w:val="clear" w:color="auto" w:fill="EDEDED" w:themeFill="accent3" w:themeFillTint="33"/>
          </w:tcPr>
          <w:p w14:paraId="435BD564" w14:textId="77777777" w:rsidR="001C4384" w:rsidRPr="00472745" w:rsidRDefault="001C4384" w:rsidP="001C4384">
            <w:pPr>
              <w:rPr>
                <w:rFonts w:cs="Times New Roman"/>
                <w:b/>
                <w:color w:val="000000"/>
                <w:szCs w:val="24"/>
              </w:rPr>
            </w:pPr>
          </w:p>
        </w:tc>
        <w:tc>
          <w:tcPr>
            <w:tcW w:w="850" w:type="dxa"/>
            <w:shd w:val="clear" w:color="auto" w:fill="EDEDED" w:themeFill="accent3" w:themeFillTint="33"/>
            <w:vAlign w:val="bottom"/>
          </w:tcPr>
          <w:p w14:paraId="35163A17" w14:textId="0E2F829A" w:rsidR="001C4384" w:rsidRPr="00472745" w:rsidRDefault="001C4384" w:rsidP="001C4384">
            <w:pPr>
              <w:rPr>
                <w:rFonts w:cs="Times New Roman"/>
                <w:b/>
                <w:szCs w:val="24"/>
              </w:rPr>
            </w:pPr>
            <w:r>
              <w:rPr>
                <w:rFonts w:cs="Times New Roman"/>
                <w:b/>
                <w:color w:val="000000"/>
                <w:szCs w:val="24"/>
              </w:rPr>
              <w:t>L</w:t>
            </w:r>
            <w:r w:rsidRPr="00472745">
              <w:rPr>
                <w:rFonts w:cs="Times New Roman"/>
                <w:b/>
                <w:color w:val="000000"/>
                <w:szCs w:val="24"/>
              </w:rPr>
              <w:t>M</w:t>
            </w:r>
          </w:p>
        </w:tc>
        <w:tc>
          <w:tcPr>
            <w:tcW w:w="1324" w:type="dxa"/>
          </w:tcPr>
          <w:p w14:paraId="30BF5940" w14:textId="6094C973" w:rsidR="001C4384" w:rsidRPr="00472745" w:rsidRDefault="00CE7D3D" w:rsidP="001C4384">
            <w:pPr>
              <w:rPr>
                <w:rFonts w:cs="Times New Roman"/>
                <w:szCs w:val="24"/>
              </w:rPr>
            </w:pPr>
            <w:r>
              <w:rPr>
                <w:rFonts w:cs="Times New Roman"/>
                <w:szCs w:val="24"/>
              </w:rPr>
              <w:t>-</w:t>
            </w:r>
            <w:r w:rsidR="00224E7A">
              <w:rPr>
                <w:rFonts w:cs="Times New Roman"/>
                <w:szCs w:val="24"/>
              </w:rPr>
              <w:t>4.04</w:t>
            </w:r>
          </w:p>
        </w:tc>
        <w:tc>
          <w:tcPr>
            <w:tcW w:w="1288" w:type="dxa"/>
          </w:tcPr>
          <w:p w14:paraId="37CFBE5F" w14:textId="0C2871BB" w:rsidR="001C4384" w:rsidRPr="00472745" w:rsidRDefault="00CE7D3D" w:rsidP="001C4384">
            <w:pPr>
              <w:rPr>
                <w:rFonts w:cs="Times New Roman"/>
                <w:szCs w:val="24"/>
              </w:rPr>
            </w:pPr>
            <w:r>
              <w:rPr>
                <w:rFonts w:cs="Times New Roman"/>
                <w:szCs w:val="24"/>
              </w:rPr>
              <w:t>-</w:t>
            </w:r>
            <w:r w:rsidR="00224E7A">
              <w:rPr>
                <w:rFonts w:cs="Times New Roman"/>
                <w:szCs w:val="24"/>
              </w:rPr>
              <w:t>3.26</w:t>
            </w:r>
          </w:p>
        </w:tc>
        <w:tc>
          <w:tcPr>
            <w:tcW w:w="1288" w:type="dxa"/>
            <w:shd w:val="clear" w:color="auto" w:fill="FFE599" w:themeFill="accent4" w:themeFillTint="66"/>
          </w:tcPr>
          <w:p w14:paraId="37C71F59" w14:textId="1E82F35D" w:rsidR="001C4384" w:rsidRPr="00472745" w:rsidRDefault="001C4384" w:rsidP="001C4384">
            <w:pPr>
              <w:rPr>
                <w:rFonts w:cs="Times New Roman"/>
                <w:szCs w:val="24"/>
              </w:rPr>
            </w:pPr>
            <w:r>
              <w:rPr>
                <w:rFonts w:cs="Times New Roman"/>
                <w:szCs w:val="24"/>
              </w:rPr>
              <w:t>0</w:t>
            </w:r>
          </w:p>
        </w:tc>
        <w:tc>
          <w:tcPr>
            <w:tcW w:w="1213" w:type="dxa"/>
          </w:tcPr>
          <w:p w14:paraId="6D0A7531" w14:textId="613F89A6" w:rsidR="001C4384" w:rsidRPr="00472745" w:rsidRDefault="005A49E8" w:rsidP="001C4384">
            <w:pPr>
              <w:rPr>
                <w:rFonts w:cs="Times New Roman"/>
                <w:color w:val="000000"/>
                <w:szCs w:val="24"/>
              </w:rPr>
            </w:pPr>
            <w:r>
              <w:rPr>
                <w:rFonts w:cs="Times New Roman"/>
                <w:szCs w:val="24"/>
              </w:rPr>
              <w:t>1.59</w:t>
            </w:r>
          </w:p>
        </w:tc>
        <w:tc>
          <w:tcPr>
            <w:tcW w:w="1289" w:type="dxa"/>
          </w:tcPr>
          <w:p w14:paraId="453ECD2A" w14:textId="71F0BF38" w:rsidR="001C4384" w:rsidRPr="00472745" w:rsidRDefault="001C4384" w:rsidP="001C4384">
            <w:pPr>
              <w:rPr>
                <w:rFonts w:cs="Times New Roman"/>
                <w:szCs w:val="24"/>
              </w:rPr>
            </w:pPr>
            <w:r>
              <w:rPr>
                <w:rFonts w:cs="Times New Roman"/>
                <w:szCs w:val="24"/>
              </w:rPr>
              <w:t>3.61</w:t>
            </w:r>
          </w:p>
        </w:tc>
      </w:tr>
      <w:tr w:rsidR="001C4384" w:rsidRPr="00472745" w14:paraId="5A8CD7C1" w14:textId="77777777" w:rsidTr="004143F3">
        <w:tc>
          <w:tcPr>
            <w:tcW w:w="846" w:type="dxa"/>
            <w:vMerge/>
            <w:shd w:val="clear" w:color="auto" w:fill="EDEDED" w:themeFill="accent3" w:themeFillTint="33"/>
          </w:tcPr>
          <w:p w14:paraId="77AF30CD" w14:textId="77777777" w:rsidR="001C4384" w:rsidRPr="00472745" w:rsidRDefault="001C4384" w:rsidP="001C4384">
            <w:pPr>
              <w:rPr>
                <w:rFonts w:cs="Times New Roman"/>
                <w:b/>
                <w:color w:val="000000"/>
                <w:szCs w:val="24"/>
              </w:rPr>
            </w:pPr>
          </w:p>
        </w:tc>
        <w:tc>
          <w:tcPr>
            <w:tcW w:w="850" w:type="dxa"/>
            <w:shd w:val="clear" w:color="auto" w:fill="EDEDED" w:themeFill="accent3" w:themeFillTint="33"/>
            <w:vAlign w:val="bottom"/>
          </w:tcPr>
          <w:p w14:paraId="16F02A7A" w14:textId="77777777" w:rsidR="001C4384" w:rsidRPr="00472745" w:rsidRDefault="001C4384" w:rsidP="001C4384">
            <w:pPr>
              <w:rPr>
                <w:rFonts w:cs="Times New Roman"/>
                <w:b/>
                <w:szCs w:val="24"/>
              </w:rPr>
            </w:pPr>
            <w:r w:rsidRPr="00472745">
              <w:rPr>
                <w:rFonts w:cs="Times New Roman"/>
                <w:b/>
                <w:color w:val="000000"/>
                <w:szCs w:val="24"/>
              </w:rPr>
              <w:t>IP</w:t>
            </w:r>
          </w:p>
        </w:tc>
        <w:tc>
          <w:tcPr>
            <w:tcW w:w="1324" w:type="dxa"/>
          </w:tcPr>
          <w:p w14:paraId="169A437E" w14:textId="16E3E3CD" w:rsidR="001C4384" w:rsidRPr="00472745" w:rsidRDefault="00CE7D3D" w:rsidP="001C4384">
            <w:pPr>
              <w:rPr>
                <w:rFonts w:cs="Times New Roman"/>
                <w:szCs w:val="24"/>
              </w:rPr>
            </w:pPr>
            <w:r>
              <w:rPr>
                <w:rFonts w:cs="Times New Roman"/>
                <w:szCs w:val="24"/>
              </w:rPr>
              <w:t>-</w:t>
            </w:r>
            <w:r w:rsidR="001C4384" w:rsidRPr="00472745">
              <w:rPr>
                <w:rFonts w:cs="Times New Roman"/>
                <w:szCs w:val="24"/>
              </w:rPr>
              <w:t>5.63</w:t>
            </w:r>
          </w:p>
        </w:tc>
        <w:tc>
          <w:tcPr>
            <w:tcW w:w="1288" w:type="dxa"/>
          </w:tcPr>
          <w:p w14:paraId="371C02F4" w14:textId="0D6993D3" w:rsidR="001C4384" w:rsidRPr="00472745" w:rsidRDefault="00CE7D3D" w:rsidP="001C4384">
            <w:pPr>
              <w:rPr>
                <w:rFonts w:cs="Times New Roman"/>
                <w:szCs w:val="24"/>
              </w:rPr>
            </w:pPr>
            <w:r>
              <w:rPr>
                <w:rFonts w:cs="Times New Roman"/>
                <w:szCs w:val="24"/>
              </w:rPr>
              <w:t>-</w:t>
            </w:r>
            <w:r w:rsidR="001C4384" w:rsidRPr="00472745">
              <w:rPr>
                <w:rFonts w:cs="Times New Roman"/>
                <w:szCs w:val="24"/>
              </w:rPr>
              <w:t>4.85</w:t>
            </w:r>
          </w:p>
        </w:tc>
        <w:tc>
          <w:tcPr>
            <w:tcW w:w="1288" w:type="dxa"/>
          </w:tcPr>
          <w:p w14:paraId="48AA1DBC" w14:textId="58BD38FB" w:rsidR="001C4384" w:rsidRPr="00472745" w:rsidRDefault="00CE7D3D" w:rsidP="001C4384">
            <w:pPr>
              <w:rPr>
                <w:rFonts w:cs="Times New Roman"/>
                <w:szCs w:val="24"/>
              </w:rPr>
            </w:pPr>
            <w:r>
              <w:rPr>
                <w:rFonts w:cs="Times New Roman"/>
                <w:szCs w:val="24"/>
              </w:rPr>
              <w:t>-</w:t>
            </w:r>
            <w:r w:rsidR="001C4384" w:rsidRPr="00472745">
              <w:rPr>
                <w:rFonts w:cs="Times New Roman"/>
                <w:szCs w:val="24"/>
              </w:rPr>
              <w:t>1.59</w:t>
            </w:r>
          </w:p>
        </w:tc>
        <w:tc>
          <w:tcPr>
            <w:tcW w:w="1213" w:type="dxa"/>
            <w:shd w:val="clear" w:color="auto" w:fill="FFE599" w:themeFill="accent4" w:themeFillTint="66"/>
          </w:tcPr>
          <w:p w14:paraId="41439FFF" w14:textId="77777777" w:rsidR="001C4384" w:rsidRPr="00472745" w:rsidRDefault="001C4384" w:rsidP="001C4384">
            <w:pPr>
              <w:rPr>
                <w:rFonts w:cs="Times New Roman"/>
                <w:color w:val="000000"/>
                <w:szCs w:val="24"/>
              </w:rPr>
            </w:pPr>
            <w:r w:rsidRPr="00472745">
              <w:rPr>
                <w:rFonts w:cs="Times New Roman"/>
                <w:szCs w:val="24"/>
              </w:rPr>
              <w:t>0</w:t>
            </w:r>
          </w:p>
        </w:tc>
        <w:tc>
          <w:tcPr>
            <w:tcW w:w="1289" w:type="dxa"/>
          </w:tcPr>
          <w:p w14:paraId="5A5DC649" w14:textId="1A5DF84C" w:rsidR="001C4384" w:rsidRPr="00472745" w:rsidRDefault="001C4384" w:rsidP="001C4384">
            <w:pPr>
              <w:rPr>
                <w:rFonts w:cs="Times New Roman"/>
                <w:szCs w:val="24"/>
              </w:rPr>
            </w:pPr>
            <w:r w:rsidRPr="00472745">
              <w:rPr>
                <w:rFonts w:cs="Times New Roman"/>
                <w:szCs w:val="24"/>
              </w:rPr>
              <w:t>2.02</w:t>
            </w:r>
          </w:p>
        </w:tc>
      </w:tr>
      <w:tr w:rsidR="001C4384" w:rsidRPr="00472745" w14:paraId="38207393" w14:textId="77777777" w:rsidTr="004143F3">
        <w:tc>
          <w:tcPr>
            <w:tcW w:w="846" w:type="dxa"/>
            <w:vMerge/>
            <w:shd w:val="clear" w:color="auto" w:fill="EDEDED" w:themeFill="accent3" w:themeFillTint="33"/>
          </w:tcPr>
          <w:p w14:paraId="683DDCE7" w14:textId="77777777" w:rsidR="001C4384" w:rsidRPr="00472745" w:rsidRDefault="001C4384" w:rsidP="001C4384">
            <w:pPr>
              <w:rPr>
                <w:rFonts w:cs="Times New Roman"/>
                <w:b/>
                <w:color w:val="000000"/>
                <w:szCs w:val="24"/>
              </w:rPr>
            </w:pPr>
          </w:p>
        </w:tc>
        <w:tc>
          <w:tcPr>
            <w:tcW w:w="850" w:type="dxa"/>
            <w:shd w:val="clear" w:color="auto" w:fill="EDEDED" w:themeFill="accent3" w:themeFillTint="33"/>
            <w:vAlign w:val="bottom"/>
          </w:tcPr>
          <w:p w14:paraId="2850894C" w14:textId="6446554D" w:rsidR="001C4384" w:rsidRPr="00472745" w:rsidRDefault="001C4384" w:rsidP="001C4384">
            <w:pPr>
              <w:rPr>
                <w:rFonts w:cs="Times New Roman"/>
                <w:b/>
                <w:szCs w:val="24"/>
              </w:rPr>
            </w:pPr>
            <w:r>
              <w:rPr>
                <w:rFonts w:cs="Times New Roman"/>
                <w:b/>
                <w:color w:val="000000"/>
                <w:szCs w:val="24"/>
              </w:rPr>
              <w:t>I</w:t>
            </w:r>
            <w:r w:rsidRPr="00472745">
              <w:rPr>
                <w:rFonts w:cs="Times New Roman"/>
                <w:b/>
                <w:color w:val="000000"/>
                <w:szCs w:val="24"/>
              </w:rPr>
              <w:t>M</w:t>
            </w:r>
          </w:p>
        </w:tc>
        <w:tc>
          <w:tcPr>
            <w:tcW w:w="1324" w:type="dxa"/>
          </w:tcPr>
          <w:p w14:paraId="34AFFA5B" w14:textId="492E682C" w:rsidR="001C4384" w:rsidRPr="00472745" w:rsidRDefault="00CE7D3D" w:rsidP="001C4384">
            <w:pPr>
              <w:rPr>
                <w:rFonts w:cs="Times New Roman"/>
                <w:szCs w:val="24"/>
              </w:rPr>
            </w:pPr>
            <w:r>
              <w:rPr>
                <w:rFonts w:cs="Times New Roman"/>
                <w:szCs w:val="24"/>
              </w:rPr>
              <w:t>-</w:t>
            </w:r>
            <w:r w:rsidR="00224E7A">
              <w:rPr>
                <w:rFonts w:cs="Times New Roman"/>
                <w:szCs w:val="24"/>
              </w:rPr>
              <w:t>7.65</w:t>
            </w:r>
          </w:p>
        </w:tc>
        <w:tc>
          <w:tcPr>
            <w:tcW w:w="1288" w:type="dxa"/>
          </w:tcPr>
          <w:p w14:paraId="5E24556A" w14:textId="3E787DD0" w:rsidR="001C4384" w:rsidRPr="00472745" w:rsidRDefault="00CE7D3D" w:rsidP="001C4384">
            <w:pPr>
              <w:rPr>
                <w:rFonts w:cs="Times New Roman"/>
                <w:szCs w:val="24"/>
              </w:rPr>
            </w:pPr>
            <w:r>
              <w:rPr>
                <w:rFonts w:cs="Times New Roman"/>
                <w:szCs w:val="24"/>
              </w:rPr>
              <w:t>-</w:t>
            </w:r>
            <w:r w:rsidR="00224E7A">
              <w:rPr>
                <w:rFonts w:cs="Times New Roman"/>
                <w:szCs w:val="24"/>
              </w:rPr>
              <w:t>6.88</w:t>
            </w:r>
          </w:p>
        </w:tc>
        <w:tc>
          <w:tcPr>
            <w:tcW w:w="1288" w:type="dxa"/>
          </w:tcPr>
          <w:p w14:paraId="32EDB3FA" w14:textId="009E9A0B" w:rsidR="001C4384" w:rsidRPr="00472745" w:rsidRDefault="00CE7D3D" w:rsidP="001C4384">
            <w:pPr>
              <w:rPr>
                <w:rFonts w:cs="Times New Roman"/>
                <w:szCs w:val="24"/>
              </w:rPr>
            </w:pPr>
            <w:r>
              <w:rPr>
                <w:rFonts w:cs="Times New Roman"/>
                <w:szCs w:val="24"/>
              </w:rPr>
              <w:t>-</w:t>
            </w:r>
            <w:r w:rsidR="001C4384">
              <w:rPr>
                <w:rFonts w:cs="Times New Roman"/>
                <w:szCs w:val="24"/>
              </w:rPr>
              <w:t>3.61</w:t>
            </w:r>
          </w:p>
        </w:tc>
        <w:tc>
          <w:tcPr>
            <w:tcW w:w="1213" w:type="dxa"/>
          </w:tcPr>
          <w:p w14:paraId="641E49F2" w14:textId="17A6DB66" w:rsidR="001C4384" w:rsidRPr="00472745" w:rsidRDefault="00CE7D3D" w:rsidP="001C4384">
            <w:pPr>
              <w:rPr>
                <w:rFonts w:cs="Times New Roman"/>
                <w:color w:val="000000"/>
                <w:szCs w:val="24"/>
              </w:rPr>
            </w:pPr>
            <w:r>
              <w:rPr>
                <w:rFonts w:cs="Times New Roman"/>
                <w:szCs w:val="24"/>
              </w:rPr>
              <w:t>-</w:t>
            </w:r>
            <w:r w:rsidR="005A49E8">
              <w:rPr>
                <w:rFonts w:cs="Times New Roman"/>
                <w:szCs w:val="24"/>
              </w:rPr>
              <w:t>2.02</w:t>
            </w:r>
          </w:p>
        </w:tc>
        <w:tc>
          <w:tcPr>
            <w:tcW w:w="1289" w:type="dxa"/>
            <w:shd w:val="clear" w:color="auto" w:fill="FFE599" w:themeFill="accent4" w:themeFillTint="66"/>
          </w:tcPr>
          <w:p w14:paraId="7907B7BB" w14:textId="43DDC67D" w:rsidR="001C4384" w:rsidRPr="00472745" w:rsidRDefault="001C4384" w:rsidP="001C4384">
            <w:pPr>
              <w:rPr>
                <w:rFonts w:cs="Times New Roman"/>
                <w:szCs w:val="24"/>
              </w:rPr>
            </w:pPr>
            <w:r>
              <w:rPr>
                <w:rFonts w:cs="Times New Roman"/>
                <w:szCs w:val="24"/>
              </w:rPr>
              <w:t>0</w:t>
            </w:r>
          </w:p>
        </w:tc>
      </w:tr>
    </w:tbl>
    <w:p w14:paraId="00419F00" w14:textId="77777777" w:rsidR="001C4384" w:rsidRDefault="001C4384" w:rsidP="003946A9">
      <w:pPr>
        <w:rPr>
          <w:rFonts w:cs="Times New Roman"/>
          <w:szCs w:val="24"/>
          <w:lang w:val="en-GB"/>
        </w:rPr>
      </w:pPr>
    </w:p>
    <w:p w14:paraId="2AFE0BA1" w14:textId="3BD3A88D" w:rsidR="00C96993" w:rsidRPr="00472745" w:rsidRDefault="00C96993" w:rsidP="003946A9">
      <w:pPr>
        <w:rPr>
          <w:rFonts w:cs="Times New Roman"/>
          <w:szCs w:val="24"/>
          <w:lang w:val="en-GB"/>
        </w:rPr>
      </w:pPr>
      <w:r w:rsidRPr="00472745">
        <w:rPr>
          <w:rFonts w:cs="Times New Roman"/>
          <w:szCs w:val="24"/>
          <w:lang w:val="en-GB"/>
        </w:rPr>
        <w:t xml:space="preserve">From these </w:t>
      </w:r>
      <w:r w:rsidR="00245A07">
        <w:rPr>
          <w:rFonts w:cs="Times New Roman"/>
          <w:szCs w:val="24"/>
          <w:lang w:val="en-GB"/>
        </w:rPr>
        <w:t xml:space="preserve">simulated C-stock </w:t>
      </w:r>
      <w:r w:rsidRPr="00472745">
        <w:rPr>
          <w:rFonts w:cs="Times New Roman"/>
          <w:szCs w:val="24"/>
          <w:lang w:val="en-GB"/>
        </w:rPr>
        <w:t xml:space="preserve">the emission factors (EFs) between different grassland categories can then be simply derived by dividing the simulated C-stock changes over </w:t>
      </w:r>
      <w:r w:rsidR="001A7355">
        <w:rPr>
          <w:rFonts w:cs="Times New Roman"/>
          <w:szCs w:val="24"/>
          <w:lang w:val="en-GB"/>
        </w:rPr>
        <w:t xml:space="preserve">the </w:t>
      </w:r>
      <w:r w:rsidRPr="00472745">
        <w:rPr>
          <w:rFonts w:cs="Times New Roman"/>
          <w:szCs w:val="24"/>
          <w:lang w:val="en-GB"/>
        </w:rPr>
        <w:t xml:space="preserve">default </w:t>
      </w:r>
      <w:r w:rsidR="001A7355">
        <w:rPr>
          <w:rFonts w:cs="Times New Roman"/>
          <w:szCs w:val="24"/>
          <w:lang w:val="en-GB"/>
        </w:rPr>
        <w:t xml:space="preserve">period of </w:t>
      </w:r>
      <w:r w:rsidRPr="00472745">
        <w:rPr>
          <w:rFonts w:cs="Times New Roman"/>
          <w:szCs w:val="24"/>
          <w:lang w:val="en-GB"/>
        </w:rPr>
        <w:t>20 years.</w:t>
      </w:r>
    </w:p>
    <w:p w14:paraId="6F10DB94" w14:textId="77777777" w:rsidR="00C96993" w:rsidRPr="00472745" w:rsidRDefault="00C96993" w:rsidP="007939C3">
      <w:pPr>
        <w:pStyle w:val="berschrift1"/>
      </w:pPr>
      <w:r w:rsidRPr="00472745">
        <w:t>Emission factors for conversion between grassland and cropland (mineral soils)</w:t>
      </w:r>
    </w:p>
    <w:p w14:paraId="74C4B087" w14:textId="292ABA32" w:rsidR="00C96993" w:rsidRDefault="00C96993">
      <w:pPr>
        <w:rPr>
          <w:rFonts w:cs="Times New Roman"/>
          <w:szCs w:val="24"/>
        </w:rPr>
      </w:pPr>
      <w:r w:rsidRPr="00472745">
        <w:rPr>
          <w:rFonts w:cs="Times New Roman"/>
          <w:szCs w:val="24"/>
        </w:rPr>
        <w:t xml:space="preserve">For Tier1, soil organic C stock changes for mineral soils for land-use conversion to cropland are computed from the initial (pre-conversion) soil organic C stock and the last year of the inventory time period. Default reference soil organic C stocks are taken from </w:t>
      </w:r>
      <w:r w:rsidRPr="00472745">
        <w:rPr>
          <w:rFonts w:cs="Times New Roman"/>
          <w:noProof/>
          <w:szCs w:val="24"/>
        </w:rPr>
        <w:t>IPCC (2019)</w:t>
      </w:r>
      <w:r w:rsidRPr="00472745">
        <w:rPr>
          <w:rFonts w:cs="Times New Roman"/>
          <w:szCs w:val="24"/>
        </w:rPr>
        <w:t>. Annual rates of stock changes are estimated as the difference in stocks (over time) divided by the time dependence of the cropland stock change factors (default is 20 years).</w:t>
      </w:r>
    </w:p>
    <w:p w14:paraId="6735E295" w14:textId="77777777" w:rsidR="000E2806" w:rsidRPr="00472745" w:rsidRDefault="000E2806">
      <w:pPr>
        <w:rPr>
          <w:rFonts w:cs="Times New Roman"/>
          <w:szCs w:val="24"/>
        </w:rPr>
      </w:pPr>
    </w:p>
    <w:p w14:paraId="38B51D4F" w14:textId="77777777" w:rsidR="00C96993" w:rsidRPr="00472745" w:rsidRDefault="00C96993">
      <w:pPr>
        <w:rPr>
          <w:rFonts w:cs="Times New Roman"/>
          <w:b/>
          <w:szCs w:val="24"/>
          <w:lang w:val="en-GB"/>
        </w:rPr>
      </w:pPr>
      <w:r w:rsidRPr="00472745">
        <w:rPr>
          <w:rFonts w:cs="Times New Roman"/>
          <w:b/>
          <w:szCs w:val="24"/>
          <w:lang w:val="en-GB"/>
        </w:rPr>
        <w:t>References</w:t>
      </w:r>
    </w:p>
    <w:p w14:paraId="173239B1" w14:textId="77777777" w:rsidR="00C96993" w:rsidRPr="003B7C33" w:rsidRDefault="00C96993" w:rsidP="00C661EC">
      <w:pPr>
        <w:pStyle w:val="EndNoteBibliography"/>
        <w:spacing w:after="0"/>
        <w:ind w:left="720" w:hanging="720"/>
        <w:rPr>
          <w:rFonts w:ascii="Times New Roman" w:hAnsi="Times New Roman" w:cs="Times New Roman"/>
          <w:szCs w:val="24"/>
          <w:lang w:val="de-CH"/>
        </w:rPr>
      </w:pPr>
      <w:r w:rsidRPr="00472745">
        <w:rPr>
          <w:rFonts w:ascii="Times New Roman" w:hAnsi="Times New Roman" w:cs="Times New Roman"/>
          <w:szCs w:val="24"/>
        </w:rPr>
        <w:t xml:space="preserve">BAFU (2015) Switzerland’s Greenhouse Gas Inventory 1990-2013. </w:t>
      </w:r>
      <w:r w:rsidRPr="003B7C33">
        <w:rPr>
          <w:rFonts w:ascii="Times New Roman" w:hAnsi="Times New Roman" w:cs="Times New Roman"/>
          <w:szCs w:val="24"/>
          <w:lang w:val="de-CH"/>
        </w:rPr>
        <w:t xml:space="preserve">Bundesamt für Umwelt (BAFU), Bern, 596 p., </w:t>
      </w:r>
      <w:hyperlink r:id="rId8" w:history="1">
        <w:r w:rsidR="00A97816" w:rsidRPr="003B7C33">
          <w:rPr>
            <w:rStyle w:val="Hyperlink"/>
            <w:rFonts w:ascii="Times New Roman" w:hAnsi="Times New Roman" w:cs="Times New Roman"/>
            <w:szCs w:val="24"/>
            <w:lang w:val="de-CH"/>
          </w:rPr>
          <w:t>www.bafu.admin.ch/climate</w:t>
        </w:r>
      </w:hyperlink>
      <w:r w:rsidRPr="003B7C33">
        <w:rPr>
          <w:rFonts w:ascii="Times New Roman" w:hAnsi="Times New Roman" w:cs="Times New Roman"/>
          <w:szCs w:val="24"/>
          <w:lang w:val="de-CH"/>
        </w:rPr>
        <w:t>.</w:t>
      </w:r>
      <w:r w:rsidR="00A97816" w:rsidRPr="003B7C33">
        <w:rPr>
          <w:rFonts w:ascii="Times New Roman" w:hAnsi="Times New Roman" w:cs="Times New Roman"/>
          <w:szCs w:val="24"/>
          <w:lang w:val="de-CH"/>
        </w:rPr>
        <w:t xml:space="preserve"> </w:t>
      </w:r>
    </w:p>
    <w:p w14:paraId="7CDBF48B" w14:textId="77777777" w:rsidR="00C96993" w:rsidRPr="00472745" w:rsidRDefault="00C96993" w:rsidP="00C661EC">
      <w:pPr>
        <w:pStyle w:val="EndNoteBibliography"/>
        <w:spacing w:after="0"/>
        <w:ind w:left="720" w:hanging="720"/>
        <w:rPr>
          <w:rFonts w:ascii="Times New Roman" w:hAnsi="Times New Roman" w:cs="Times New Roman"/>
          <w:szCs w:val="24"/>
        </w:rPr>
      </w:pPr>
      <w:r w:rsidRPr="00472745">
        <w:rPr>
          <w:rFonts w:ascii="Times New Roman" w:hAnsi="Times New Roman" w:cs="Times New Roman"/>
          <w:szCs w:val="24"/>
        </w:rPr>
        <w:t xml:space="preserve">Coleman K, Jenkinson D, Crocker G, Grace P, Klir J, Körschens M, Poulton P, Richter D (1997) Simulating trends in soil organic carbon in long-term experiments using RothC-26.3. Geoderma, 81: 29-44. </w:t>
      </w:r>
    </w:p>
    <w:p w14:paraId="1D417002" w14:textId="77777777" w:rsidR="00C96993" w:rsidRPr="00472745" w:rsidRDefault="00C96993" w:rsidP="00C661EC">
      <w:pPr>
        <w:pStyle w:val="EndNoteBibliography"/>
        <w:spacing w:after="0"/>
        <w:ind w:left="720" w:hanging="720"/>
        <w:rPr>
          <w:rFonts w:ascii="Times New Roman" w:hAnsi="Times New Roman" w:cs="Times New Roman"/>
          <w:szCs w:val="24"/>
        </w:rPr>
      </w:pPr>
      <w:r w:rsidRPr="00472745">
        <w:rPr>
          <w:rFonts w:ascii="Times New Roman" w:hAnsi="Times New Roman" w:cs="Times New Roman"/>
          <w:szCs w:val="24"/>
        </w:rPr>
        <w:t>FOEN (2022) Switzerland’s Greenhouse Gas Inventory 1990–2020 National Inventory Report. 657 p.</w:t>
      </w:r>
    </w:p>
    <w:p w14:paraId="7272CBC6" w14:textId="77777777" w:rsidR="00C96993" w:rsidRPr="00472745" w:rsidRDefault="00C96993" w:rsidP="00C661EC">
      <w:pPr>
        <w:pStyle w:val="EndNoteBibliography"/>
        <w:spacing w:after="0"/>
        <w:ind w:left="720" w:hanging="720"/>
        <w:rPr>
          <w:rFonts w:ascii="Times New Roman" w:hAnsi="Times New Roman" w:cs="Times New Roman"/>
          <w:szCs w:val="24"/>
        </w:rPr>
      </w:pPr>
      <w:r w:rsidRPr="00472745">
        <w:rPr>
          <w:rFonts w:ascii="Times New Roman" w:hAnsi="Times New Roman" w:cs="Times New Roman"/>
          <w:szCs w:val="24"/>
        </w:rPr>
        <w:t xml:space="preserve">IPCC (2019) 2019 Refinement to the 2006 IPCC Guidelines for National Greenhouse Gas Inventories. </w:t>
      </w:r>
      <w:hyperlink r:id="rId9" w:history="1">
        <w:r w:rsidR="00A97816" w:rsidRPr="00FC7C02">
          <w:rPr>
            <w:rStyle w:val="Hyperlink"/>
            <w:rFonts w:ascii="Times New Roman" w:hAnsi="Times New Roman" w:cs="Times New Roman"/>
            <w:szCs w:val="24"/>
          </w:rPr>
          <w:t>www.ipcc.ch</w:t>
        </w:r>
      </w:hyperlink>
      <w:r w:rsidRPr="00472745">
        <w:rPr>
          <w:rFonts w:ascii="Times New Roman" w:hAnsi="Times New Roman" w:cs="Times New Roman"/>
          <w:szCs w:val="24"/>
        </w:rPr>
        <w:t>.</w:t>
      </w:r>
      <w:r w:rsidR="00A97816">
        <w:rPr>
          <w:rFonts w:ascii="Times New Roman" w:hAnsi="Times New Roman" w:cs="Times New Roman"/>
          <w:szCs w:val="24"/>
        </w:rPr>
        <w:t xml:space="preserve"> </w:t>
      </w:r>
    </w:p>
    <w:p w14:paraId="434BBD1A" w14:textId="489B8C8F" w:rsidR="00F201C5" w:rsidRDefault="00C96993" w:rsidP="00C661EC">
      <w:pPr>
        <w:pStyle w:val="EndNoteBibliography"/>
        <w:spacing w:after="0"/>
        <w:ind w:left="720" w:hanging="720"/>
        <w:rPr>
          <w:rFonts w:ascii="Times New Roman" w:hAnsi="Times New Roman" w:cs="Times New Roman"/>
          <w:szCs w:val="24"/>
        </w:rPr>
      </w:pPr>
      <w:r w:rsidRPr="00472745">
        <w:rPr>
          <w:rFonts w:ascii="Times New Roman" w:hAnsi="Times New Roman" w:cs="Times New Roman"/>
          <w:szCs w:val="24"/>
        </w:rPr>
        <w:t xml:space="preserve">Leifeld J, </w:t>
      </w:r>
      <w:r w:rsidR="00F201C5">
        <w:rPr>
          <w:rFonts w:ascii="Times New Roman" w:hAnsi="Times New Roman" w:cs="Times New Roman"/>
          <w:szCs w:val="24"/>
        </w:rPr>
        <w:t xml:space="preserve">Bassin S, Fuhrer J (2003) Carbon stocks and carbon sequestration potentials in agricultural soils in Switzerland. Schriftenreihe der FAL 44. Zürich-Reckenholz. </w:t>
      </w:r>
      <w:hyperlink r:id="rId10" w:history="1">
        <w:r w:rsidR="00F201C5" w:rsidRPr="00D76ABD">
          <w:rPr>
            <w:rStyle w:val="Hyperlink"/>
            <w:rFonts w:ascii="Times New Roman" w:hAnsi="Times New Roman" w:cs="Times New Roman"/>
            <w:szCs w:val="24"/>
          </w:rPr>
          <w:t>http://www.climatereporting.ch</w:t>
        </w:r>
      </w:hyperlink>
    </w:p>
    <w:p w14:paraId="126C2E48" w14:textId="6E8293B5" w:rsidR="00F201C5" w:rsidRDefault="00F201C5" w:rsidP="00C661EC">
      <w:pPr>
        <w:pStyle w:val="EndNoteBibliography"/>
        <w:spacing w:after="0"/>
        <w:ind w:left="720" w:hanging="720"/>
        <w:rPr>
          <w:rFonts w:ascii="Times New Roman" w:hAnsi="Times New Roman" w:cs="Times New Roman"/>
          <w:szCs w:val="24"/>
        </w:rPr>
      </w:pPr>
      <w:r>
        <w:rPr>
          <w:rFonts w:ascii="Times New Roman" w:hAnsi="Times New Roman" w:cs="Times New Roman"/>
          <w:szCs w:val="24"/>
        </w:rPr>
        <w:t xml:space="preserve">Leifeld J, Fuhrer J (2005) </w:t>
      </w:r>
      <w:r w:rsidRPr="00F201C5">
        <w:rPr>
          <w:rFonts w:ascii="Times New Roman" w:hAnsi="Times New Roman" w:cs="Times New Roman"/>
          <w:szCs w:val="24"/>
        </w:rPr>
        <w:t>Carbon stocks in Swiss agricultural soils predicted by land-use, soil characteristics, and altitude. Agriculture, Ecosystems &amp; Environment, 105</w:t>
      </w:r>
      <w:r>
        <w:rPr>
          <w:rFonts w:ascii="Times New Roman" w:hAnsi="Times New Roman" w:cs="Times New Roman"/>
          <w:szCs w:val="24"/>
        </w:rPr>
        <w:t>(1-2):</w:t>
      </w:r>
      <w:r w:rsidRPr="00F201C5">
        <w:rPr>
          <w:rFonts w:ascii="Times New Roman" w:hAnsi="Times New Roman" w:cs="Times New Roman"/>
          <w:szCs w:val="24"/>
        </w:rPr>
        <w:t xml:space="preserve"> 255-266.</w:t>
      </w:r>
    </w:p>
    <w:p w14:paraId="39005CF9" w14:textId="7C397508" w:rsidR="00C96993" w:rsidRPr="00472745" w:rsidRDefault="00C96993" w:rsidP="00C661EC">
      <w:pPr>
        <w:pStyle w:val="EndNoteBibliography"/>
        <w:spacing w:after="0"/>
        <w:ind w:left="720" w:hanging="720"/>
        <w:rPr>
          <w:rFonts w:ascii="Times New Roman" w:hAnsi="Times New Roman" w:cs="Times New Roman"/>
          <w:szCs w:val="24"/>
        </w:rPr>
      </w:pPr>
      <w:r w:rsidRPr="00472745">
        <w:rPr>
          <w:rFonts w:ascii="Times New Roman" w:hAnsi="Times New Roman" w:cs="Times New Roman"/>
          <w:szCs w:val="24"/>
        </w:rPr>
        <w:t xml:space="preserve">Reiser R, Oberholzer HR (2009) Consequences of conventional versus organic farming on soil carbon: Results from a 27‐year field experiment. Agron J, 101: 1204-1218. </w:t>
      </w:r>
    </w:p>
    <w:p w14:paraId="5DFB819D" w14:textId="77777777" w:rsidR="00C96993" w:rsidRPr="003B7C33" w:rsidRDefault="00C96993" w:rsidP="00C661EC">
      <w:pPr>
        <w:pStyle w:val="EndNoteBibliography"/>
        <w:spacing w:after="0"/>
        <w:ind w:left="720" w:hanging="720"/>
        <w:rPr>
          <w:rFonts w:ascii="Times New Roman" w:hAnsi="Times New Roman" w:cs="Times New Roman"/>
          <w:szCs w:val="24"/>
          <w:lang w:val="de-CH"/>
        </w:rPr>
      </w:pPr>
      <w:r w:rsidRPr="00472745">
        <w:rPr>
          <w:rFonts w:ascii="Times New Roman" w:hAnsi="Times New Roman" w:cs="Times New Roman"/>
          <w:szCs w:val="24"/>
        </w:rPr>
        <w:t xml:space="preserve">Moll-Mielewczik J, Keel SG, Gubler A (2023) Organic carbon contents of mineral grassland soils in Switzerland over the last 30 years. </w:t>
      </w:r>
      <w:r w:rsidRPr="003B7C33">
        <w:rPr>
          <w:rFonts w:ascii="Times New Roman" w:hAnsi="Times New Roman" w:cs="Times New Roman"/>
          <w:szCs w:val="24"/>
          <w:lang w:val="de-CH"/>
        </w:rPr>
        <w:t>Agric Ecosyst</w:t>
      </w:r>
      <w:r w:rsidR="00A97816" w:rsidRPr="003B7C33">
        <w:rPr>
          <w:rFonts w:ascii="Times New Roman" w:hAnsi="Times New Roman" w:cs="Times New Roman"/>
          <w:szCs w:val="24"/>
          <w:lang w:val="de-CH"/>
        </w:rPr>
        <w:t xml:space="preserve"> </w:t>
      </w:r>
      <w:r w:rsidRPr="003B7C33">
        <w:rPr>
          <w:rFonts w:ascii="Times New Roman" w:hAnsi="Times New Roman" w:cs="Times New Roman"/>
          <w:szCs w:val="24"/>
          <w:lang w:val="de-CH"/>
        </w:rPr>
        <w:t xml:space="preserve">Environ, 342: 108258. </w:t>
      </w:r>
    </w:p>
    <w:p w14:paraId="14A856FA" w14:textId="77777777" w:rsidR="00C96993" w:rsidRPr="003B7C33" w:rsidRDefault="00C96993" w:rsidP="00C661EC">
      <w:pPr>
        <w:pStyle w:val="EndNoteBibliography"/>
        <w:spacing w:after="0"/>
        <w:ind w:left="720" w:hanging="720"/>
        <w:rPr>
          <w:rFonts w:ascii="Times New Roman" w:hAnsi="Times New Roman" w:cs="Times New Roman"/>
          <w:szCs w:val="24"/>
          <w:lang w:val="de-CH"/>
        </w:rPr>
      </w:pPr>
      <w:r w:rsidRPr="003B7C33">
        <w:rPr>
          <w:rFonts w:ascii="Times New Roman" w:hAnsi="Times New Roman" w:cs="Times New Roman"/>
          <w:szCs w:val="24"/>
          <w:lang w:val="de-CH"/>
        </w:rPr>
        <w:t xml:space="preserve">Richner W, Sinaj S (2017) Grundlagen für die Düngung landwirtschaftlicher Kulturen in der Schweiz. Agrarforschung, 8: 276. </w:t>
      </w:r>
    </w:p>
    <w:p w14:paraId="191D80BA" w14:textId="77777777" w:rsidR="00C96993" w:rsidRPr="00472745" w:rsidRDefault="00C96993" w:rsidP="00C661EC">
      <w:pPr>
        <w:pStyle w:val="EndNoteBibliography"/>
        <w:spacing w:after="0"/>
        <w:ind w:left="720" w:hanging="720"/>
        <w:rPr>
          <w:rFonts w:ascii="Times New Roman" w:hAnsi="Times New Roman" w:cs="Times New Roman"/>
          <w:szCs w:val="24"/>
        </w:rPr>
      </w:pPr>
      <w:r w:rsidRPr="000E2806">
        <w:rPr>
          <w:rFonts w:ascii="Times New Roman" w:hAnsi="Times New Roman" w:cs="Times New Roman"/>
          <w:szCs w:val="24"/>
        </w:rPr>
        <w:lastRenderedPageBreak/>
        <w:t xml:space="preserve">Tiemeyer B, Freibauer A, Borraz EA, Augustin J, Bechtold M, Beetz S, Beyer C, Ebli M, Eickenscheidt T, Fiedler S (2020) A new methodology for organic soils in national greenhouse gas inventories: Data synthesis, derivation and application. </w:t>
      </w:r>
      <w:r w:rsidRPr="00472745">
        <w:rPr>
          <w:rFonts w:ascii="Times New Roman" w:hAnsi="Times New Roman" w:cs="Times New Roman"/>
          <w:szCs w:val="24"/>
        </w:rPr>
        <w:t xml:space="preserve">Ecol Indic, 109: 105838. </w:t>
      </w:r>
    </w:p>
    <w:p w14:paraId="1BE01320" w14:textId="77777777" w:rsidR="00C96993" w:rsidRPr="00472745" w:rsidRDefault="00C96993" w:rsidP="00C661EC">
      <w:pPr>
        <w:pStyle w:val="EndNoteBibliography"/>
        <w:ind w:left="720" w:hanging="720"/>
        <w:rPr>
          <w:rFonts w:ascii="Times New Roman" w:hAnsi="Times New Roman" w:cs="Times New Roman"/>
          <w:szCs w:val="24"/>
        </w:rPr>
      </w:pPr>
      <w:r w:rsidRPr="00472745">
        <w:rPr>
          <w:rFonts w:ascii="Times New Roman" w:hAnsi="Times New Roman" w:cs="Times New Roman"/>
          <w:szCs w:val="24"/>
        </w:rPr>
        <w:t>Wüst-Galley C, Keel SG, Leifeld J (2020) A model-based carbon inventory for Switzerland’s mineral agricultural soils using RothC. Agroscope Science, 105: 110</w:t>
      </w:r>
      <w:r w:rsidR="00A97816">
        <w:rPr>
          <w:rFonts w:ascii="Times New Roman" w:hAnsi="Times New Roman" w:cs="Times New Roman"/>
          <w:szCs w:val="24"/>
        </w:rPr>
        <w:t>p</w:t>
      </w:r>
      <w:r w:rsidRPr="00472745">
        <w:rPr>
          <w:rFonts w:ascii="Times New Roman" w:hAnsi="Times New Roman" w:cs="Times New Roman"/>
          <w:szCs w:val="24"/>
        </w:rPr>
        <w:t xml:space="preserve">. </w:t>
      </w:r>
    </w:p>
    <w:p w14:paraId="7E4A64E6" w14:textId="77777777" w:rsidR="00C96993" w:rsidRPr="00472745" w:rsidRDefault="00C96993">
      <w:pPr>
        <w:rPr>
          <w:rFonts w:cs="Times New Roman"/>
          <w:szCs w:val="24"/>
        </w:rPr>
      </w:pPr>
    </w:p>
    <w:p w14:paraId="070DC731" w14:textId="77777777" w:rsidR="003A6C09" w:rsidRPr="00472745" w:rsidRDefault="003A6C09">
      <w:pPr>
        <w:rPr>
          <w:rFonts w:cs="Times New Roman"/>
          <w:szCs w:val="24"/>
        </w:rPr>
      </w:pPr>
    </w:p>
    <w:sectPr w:rsidR="003A6C09" w:rsidRPr="00472745" w:rsidSect="00984B9E">
      <w:footerReference w:type="default" r:id="rId11"/>
      <w:pgSz w:w="11906" w:h="16838" w:code="9"/>
      <w:pgMar w:top="1418" w:right="1418" w:bottom="1418"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E4493" w14:textId="77777777" w:rsidR="00C96993" w:rsidRDefault="00C96993" w:rsidP="00C96993">
      <w:pPr>
        <w:spacing w:after="0"/>
      </w:pPr>
      <w:r>
        <w:separator/>
      </w:r>
    </w:p>
  </w:endnote>
  <w:endnote w:type="continuationSeparator" w:id="0">
    <w:p w14:paraId="2CDD1184" w14:textId="77777777" w:rsidR="00C96993" w:rsidRDefault="00C96993" w:rsidP="00C969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519B" w14:textId="185F100F" w:rsidR="005F231A" w:rsidRPr="005F231A" w:rsidRDefault="005F231A" w:rsidP="005F231A">
    <w:pPr>
      <w:pStyle w:val="Fuzeile"/>
      <w:rPr>
        <w:sz w:val="18"/>
      </w:rPr>
    </w:pPr>
    <w:r w:rsidRPr="005F231A">
      <w:rPr>
        <w:sz w:val="18"/>
      </w:rPr>
      <w:t xml:space="preserve">Nemecek </w:t>
    </w:r>
    <w:r w:rsidRPr="005F231A">
      <w:rPr>
        <w:i/>
        <w:sz w:val="18"/>
      </w:rPr>
      <w:t>et al</w:t>
    </w:r>
    <w:r w:rsidRPr="005F231A">
      <w:rPr>
        <w:sz w:val="18"/>
      </w:rPr>
      <w:t>. (2023) Swiss Agricultural Life Cycle Assessment: A method to assess the emissions and environmental impacts of agricultural systems and products. Int. J LCA. – Appendix 3: CO</w:t>
    </w:r>
    <w:r w:rsidRPr="005F231A">
      <w:rPr>
        <w:sz w:val="18"/>
        <w:vertAlign w:val="subscript"/>
      </w:rPr>
      <w:t>2</w:t>
    </w:r>
    <w:r w:rsidRPr="005F231A">
      <w:rPr>
        <w:sz w:val="18"/>
      </w:rPr>
      <w:t xml:space="preserve"> emissions from soil and carbon sequestration (</w:t>
    </w:r>
    <w:proofErr w:type="spellStart"/>
    <w:r w:rsidRPr="005F231A">
      <w:rPr>
        <w:sz w:val="18"/>
      </w:rPr>
      <w:t>SALCAfieldC</w:t>
    </w:r>
    <w:proofErr w:type="spellEnd"/>
    <w:r w:rsidR="00FB63CB">
      <w:rPr>
        <w:sz w:val="18"/>
      </w:rPr>
      <w:t xml:space="preserve"> V1.0</w:t>
    </w:r>
    <w:r w:rsidRPr="005F231A">
      <w:rPr>
        <w:sz w:val="18"/>
      </w:rPr>
      <w:t>)</w:t>
    </w:r>
    <w:r>
      <w:rPr>
        <w:sz w:val="18"/>
      </w:rPr>
      <w:tab/>
    </w:r>
    <w:r w:rsidRPr="005F231A">
      <w:rPr>
        <w:sz w:val="18"/>
      </w:rPr>
      <w:tab/>
    </w:r>
    <w:r w:rsidRPr="005F231A">
      <w:rPr>
        <w:rStyle w:val="Seitenzahl"/>
        <w:sz w:val="18"/>
      </w:rPr>
      <w:fldChar w:fldCharType="begin"/>
    </w:r>
    <w:r w:rsidRPr="005F231A">
      <w:rPr>
        <w:rStyle w:val="Seitenzahl"/>
        <w:sz w:val="18"/>
      </w:rPr>
      <w:instrText xml:space="preserve"> PAGE </w:instrText>
    </w:r>
    <w:r w:rsidRPr="005F231A">
      <w:rPr>
        <w:rStyle w:val="Seitenzahl"/>
        <w:sz w:val="18"/>
      </w:rPr>
      <w:fldChar w:fldCharType="separate"/>
    </w:r>
    <w:r w:rsidR="00976634">
      <w:rPr>
        <w:rStyle w:val="Seitenzahl"/>
        <w:noProof/>
        <w:sz w:val="18"/>
      </w:rPr>
      <w:t>6</w:t>
    </w:r>
    <w:r w:rsidRPr="005F231A">
      <w:rPr>
        <w:rStyle w:val="Seitenzahl"/>
        <w:sz w:val="18"/>
      </w:rPr>
      <w:fldChar w:fldCharType="end"/>
    </w:r>
    <w:r w:rsidRPr="005F231A">
      <w:rPr>
        <w:rStyle w:val="Seitenzahl"/>
        <w:sz w:val="18"/>
      </w:rPr>
      <w:t>/</w:t>
    </w:r>
    <w:r w:rsidRPr="005F231A">
      <w:rPr>
        <w:rStyle w:val="Seitenzahl"/>
        <w:sz w:val="18"/>
      </w:rPr>
      <w:fldChar w:fldCharType="begin"/>
    </w:r>
    <w:r w:rsidRPr="005F231A">
      <w:rPr>
        <w:rStyle w:val="Seitenzahl"/>
        <w:sz w:val="18"/>
      </w:rPr>
      <w:instrText xml:space="preserve"> NUMPAGES  \* MERGEFORMAT </w:instrText>
    </w:r>
    <w:r w:rsidRPr="005F231A">
      <w:rPr>
        <w:rStyle w:val="Seitenzahl"/>
        <w:sz w:val="18"/>
      </w:rPr>
      <w:fldChar w:fldCharType="separate"/>
    </w:r>
    <w:r w:rsidR="00976634">
      <w:rPr>
        <w:rStyle w:val="Seitenzahl"/>
        <w:noProof/>
        <w:sz w:val="18"/>
      </w:rPr>
      <w:t>6</w:t>
    </w:r>
    <w:r w:rsidRPr="005F231A">
      <w:rPr>
        <w:rStyle w:val="Seitenzahl"/>
        <w:sz w:val="18"/>
      </w:rPr>
      <w:fldChar w:fldCharType="end"/>
    </w:r>
  </w:p>
  <w:p w14:paraId="07CE93BC" w14:textId="77777777" w:rsidR="005F231A" w:rsidRDefault="005F23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76951" w14:textId="77777777" w:rsidR="00C96993" w:rsidRDefault="00C96993" w:rsidP="00C96993">
      <w:pPr>
        <w:spacing w:after="0"/>
      </w:pPr>
      <w:r>
        <w:separator/>
      </w:r>
    </w:p>
  </w:footnote>
  <w:footnote w:type="continuationSeparator" w:id="0">
    <w:p w14:paraId="1D293510" w14:textId="77777777" w:rsidR="00C96993" w:rsidRDefault="00C96993" w:rsidP="00C96993">
      <w:pPr>
        <w:spacing w:after="0"/>
      </w:pPr>
      <w:r>
        <w:continuationSeparator/>
      </w:r>
    </w:p>
  </w:footnote>
  <w:footnote w:id="1">
    <w:p w14:paraId="2CA18D85" w14:textId="77777777" w:rsidR="00C96993" w:rsidRPr="00EB5730" w:rsidRDefault="00C96993">
      <w:pPr>
        <w:pStyle w:val="Funotentext"/>
        <w:rPr>
          <w:lang w:val="de-CH"/>
        </w:rPr>
      </w:pPr>
      <w:r>
        <w:rPr>
          <w:rStyle w:val="Funotenzeichen"/>
        </w:rPr>
        <w:footnoteRef/>
      </w:r>
      <w:r w:rsidRPr="00EB5730">
        <w:rPr>
          <w:lang w:val="de-CH"/>
        </w:rPr>
        <w:t xml:space="preserve"> Verordnung über die Direktzahlungen an die Landwirtschaft (Direktzahlungsverordnung, DZV); SR 910.13: https://www.admin.ch/opc/de/classified-compilation/20130216/index.htm</w:t>
      </w:r>
      <w:r>
        <w:rPr>
          <w:lang w:val="de-CH"/>
        </w:rPr>
        <w:t xml:space="preserve">l; in German, French and </w:t>
      </w:r>
      <w:proofErr w:type="spellStart"/>
      <w:r>
        <w:rPr>
          <w:lang w:val="de-CH"/>
        </w:rPr>
        <w:t>Italy</w:t>
      </w:r>
      <w:proofErr w:type="spellEnd"/>
      <w:r>
        <w:rPr>
          <w:lang w:val="de-CH"/>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544DC"/>
    <w:multiLevelType w:val="hybridMultilevel"/>
    <w:tmpl w:val="EB92F07A"/>
    <w:lvl w:ilvl="0" w:tplc="DC4837E6">
      <w:start w:val="1"/>
      <w:numFmt w:val="decimal"/>
      <w:pStyle w:val="berschrift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75D8351B"/>
    <w:multiLevelType w:val="multilevel"/>
    <w:tmpl w:val="F08E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CH"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it-IT"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96993"/>
    <w:rsid w:val="000E2806"/>
    <w:rsid w:val="00104AE1"/>
    <w:rsid w:val="001064A8"/>
    <w:rsid w:val="00130729"/>
    <w:rsid w:val="001A7355"/>
    <w:rsid w:val="001C4384"/>
    <w:rsid w:val="001C46CC"/>
    <w:rsid w:val="00224E7A"/>
    <w:rsid w:val="00245A07"/>
    <w:rsid w:val="00260CD9"/>
    <w:rsid w:val="002D533D"/>
    <w:rsid w:val="00312FEC"/>
    <w:rsid w:val="00314C20"/>
    <w:rsid w:val="00317849"/>
    <w:rsid w:val="003A6C09"/>
    <w:rsid w:val="003B20B7"/>
    <w:rsid w:val="003B7C33"/>
    <w:rsid w:val="00472745"/>
    <w:rsid w:val="004C2B11"/>
    <w:rsid w:val="004E5DFB"/>
    <w:rsid w:val="005A49E8"/>
    <w:rsid w:val="005B5CEA"/>
    <w:rsid w:val="005F231A"/>
    <w:rsid w:val="00782132"/>
    <w:rsid w:val="007939C3"/>
    <w:rsid w:val="00844776"/>
    <w:rsid w:val="00955C2D"/>
    <w:rsid w:val="00976634"/>
    <w:rsid w:val="00984B9E"/>
    <w:rsid w:val="009E3BA2"/>
    <w:rsid w:val="00A97816"/>
    <w:rsid w:val="00C323EC"/>
    <w:rsid w:val="00C96993"/>
    <w:rsid w:val="00CE5942"/>
    <w:rsid w:val="00CE7D3D"/>
    <w:rsid w:val="00E3455B"/>
    <w:rsid w:val="00E70B02"/>
    <w:rsid w:val="00F201C5"/>
    <w:rsid w:val="00FB63CB"/>
    <w:rsid w:val="00FD76C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BDDD"/>
  <w15:chartTrackingRefBased/>
  <w15:docId w15:val="{986A3D03-F07D-4982-BD0F-17378DFA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DFB"/>
    <w:pPr>
      <w:spacing w:line="240" w:lineRule="auto"/>
      <w:jc w:val="both"/>
    </w:pPr>
    <w:rPr>
      <w:rFonts w:ascii="Times New Roman" w:hAnsi="Times New Roman"/>
      <w:sz w:val="24"/>
      <w:lang w:val="en-US"/>
    </w:rPr>
  </w:style>
  <w:style w:type="paragraph" w:styleId="berschrift1">
    <w:name w:val="heading 1"/>
    <w:basedOn w:val="Standard"/>
    <w:next w:val="Standard"/>
    <w:link w:val="berschrift1Zchn"/>
    <w:qFormat/>
    <w:rsid w:val="00C323EC"/>
    <w:pPr>
      <w:keepNext/>
      <w:numPr>
        <w:numId w:val="2"/>
      </w:numPr>
      <w:spacing w:before="240" w:after="60"/>
      <w:ind w:left="0" w:firstLine="0"/>
      <w:outlineLvl w:val="0"/>
    </w:pPr>
    <w:rPr>
      <w:rFonts w:eastAsia="Times New Roman" w:cs="Times New Roman"/>
      <w:b/>
      <w:kern w:val="28"/>
      <w:sz w:val="28"/>
      <w:szCs w:val="20"/>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C96993"/>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C96993"/>
    <w:rPr>
      <w:rFonts w:ascii="Calibri" w:hAnsi="Calibri" w:cs="Calibri"/>
      <w:noProof/>
      <w:lang w:val="en-US"/>
    </w:rPr>
  </w:style>
  <w:style w:type="paragraph" w:customStyle="1" w:styleId="EndNoteBibliography">
    <w:name w:val="EndNote Bibliography"/>
    <w:basedOn w:val="Standard"/>
    <w:link w:val="EndNoteBibliographyZchn"/>
    <w:rsid w:val="00C96993"/>
    <w:rPr>
      <w:rFonts w:ascii="Calibri" w:hAnsi="Calibri" w:cs="Calibri"/>
      <w:noProof/>
    </w:rPr>
  </w:style>
  <w:style w:type="character" w:customStyle="1" w:styleId="EndNoteBibliographyZchn">
    <w:name w:val="EndNote Bibliography Zchn"/>
    <w:basedOn w:val="Absatz-Standardschriftart"/>
    <w:link w:val="EndNoteBibliography"/>
    <w:rsid w:val="00C96993"/>
    <w:rPr>
      <w:rFonts w:ascii="Calibri" w:hAnsi="Calibri" w:cs="Calibri"/>
      <w:noProof/>
      <w:lang w:val="en-US"/>
    </w:rPr>
  </w:style>
  <w:style w:type="character" w:styleId="Hyperlink">
    <w:name w:val="Hyperlink"/>
    <w:basedOn w:val="Absatz-Standardschriftart"/>
    <w:uiPriority w:val="99"/>
    <w:unhideWhenUsed/>
    <w:rsid w:val="00C96993"/>
    <w:rPr>
      <w:color w:val="0000FF"/>
      <w:u w:val="single"/>
    </w:rPr>
  </w:style>
  <w:style w:type="table" w:styleId="Tabellenraster">
    <w:name w:val="Table Grid"/>
    <w:basedOn w:val="NormaleTabelle"/>
    <w:uiPriority w:val="39"/>
    <w:rsid w:val="00C969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C96993"/>
    <w:pPr>
      <w:spacing w:after="0"/>
    </w:pPr>
    <w:rPr>
      <w:sz w:val="20"/>
      <w:szCs w:val="20"/>
    </w:rPr>
  </w:style>
  <w:style w:type="character" w:customStyle="1" w:styleId="FunotentextZchn">
    <w:name w:val="Fußnotentext Zchn"/>
    <w:basedOn w:val="Absatz-Standardschriftart"/>
    <w:link w:val="Funotentext"/>
    <w:uiPriority w:val="99"/>
    <w:semiHidden/>
    <w:rsid w:val="00C96993"/>
    <w:rPr>
      <w:sz w:val="20"/>
      <w:szCs w:val="20"/>
      <w:lang w:val="en-US"/>
    </w:rPr>
  </w:style>
  <w:style w:type="character" w:styleId="Funotenzeichen">
    <w:name w:val="footnote reference"/>
    <w:basedOn w:val="Absatz-Standardschriftart"/>
    <w:uiPriority w:val="99"/>
    <w:semiHidden/>
    <w:unhideWhenUsed/>
    <w:rsid w:val="00C96993"/>
    <w:rPr>
      <w:vertAlign w:val="superscript"/>
    </w:rPr>
  </w:style>
  <w:style w:type="paragraph" w:styleId="Sprechblasentext">
    <w:name w:val="Balloon Text"/>
    <w:basedOn w:val="Standard"/>
    <w:link w:val="SprechblasentextZchn"/>
    <w:uiPriority w:val="99"/>
    <w:semiHidden/>
    <w:unhideWhenUsed/>
    <w:rsid w:val="00C96993"/>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96993"/>
    <w:rPr>
      <w:rFonts w:ascii="Segoe UI" w:hAnsi="Segoe UI" w:cs="Segoe UI"/>
      <w:sz w:val="18"/>
      <w:szCs w:val="18"/>
      <w:lang w:val="en-US"/>
    </w:rPr>
  </w:style>
  <w:style w:type="character" w:styleId="Kommentarzeichen">
    <w:name w:val="annotation reference"/>
    <w:basedOn w:val="Absatz-Standardschriftart"/>
    <w:uiPriority w:val="99"/>
    <w:semiHidden/>
    <w:unhideWhenUsed/>
    <w:rsid w:val="00C96993"/>
    <w:rPr>
      <w:sz w:val="16"/>
      <w:szCs w:val="16"/>
    </w:rPr>
  </w:style>
  <w:style w:type="paragraph" w:styleId="Kommentartext">
    <w:name w:val="annotation text"/>
    <w:basedOn w:val="Standard"/>
    <w:link w:val="KommentartextZchn"/>
    <w:uiPriority w:val="99"/>
    <w:semiHidden/>
    <w:unhideWhenUsed/>
    <w:rsid w:val="00C96993"/>
    <w:rPr>
      <w:sz w:val="20"/>
      <w:szCs w:val="20"/>
    </w:rPr>
  </w:style>
  <w:style w:type="character" w:customStyle="1" w:styleId="KommentartextZchn">
    <w:name w:val="Kommentartext Zchn"/>
    <w:basedOn w:val="Absatz-Standardschriftart"/>
    <w:link w:val="Kommentartext"/>
    <w:uiPriority w:val="99"/>
    <w:semiHidden/>
    <w:rsid w:val="00C96993"/>
    <w:rPr>
      <w:sz w:val="20"/>
      <w:szCs w:val="20"/>
      <w:lang w:val="en-US"/>
    </w:rPr>
  </w:style>
  <w:style w:type="paragraph" w:styleId="Kommentarthema">
    <w:name w:val="annotation subject"/>
    <w:basedOn w:val="Kommentartext"/>
    <w:next w:val="Kommentartext"/>
    <w:link w:val="KommentarthemaZchn"/>
    <w:uiPriority w:val="99"/>
    <w:semiHidden/>
    <w:unhideWhenUsed/>
    <w:rsid w:val="00C96993"/>
    <w:rPr>
      <w:b/>
      <w:bCs/>
    </w:rPr>
  </w:style>
  <w:style w:type="character" w:customStyle="1" w:styleId="KommentarthemaZchn">
    <w:name w:val="Kommentarthema Zchn"/>
    <w:basedOn w:val="KommentartextZchn"/>
    <w:link w:val="Kommentarthema"/>
    <w:uiPriority w:val="99"/>
    <w:semiHidden/>
    <w:rsid w:val="00C96993"/>
    <w:rPr>
      <w:b/>
      <w:bCs/>
      <w:sz w:val="20"/>
      <w:szCs w:val="20"/>
      <w:lang w:val="en-US"/>
    </w:rPr>
  </w:style>
  <w:style w:type="paragraph" w:styleId="Titel">
    <w:name w:val="Title"/>
    <w:basedOn w:val="Standard"/>
    <w:next w:val="berschrift1"/>
    <w:link w:val="TitelZchn"/>
    <w:qFormat/>
    <w:rsid w:val="00C323EC"/>
    <w:pPr>
      <w:spacing w:before="240" w:after="60"/>
      <w:jc w:val="center"/>
    </w:pPr>
    <w:rPr>
      <w:rFonts w:eastAsia="Times New Roman" w:cs="Times New Roman"/>
      <w:b/>
      <w:kern w:val="28"/>
      <w:sz w:val="36"/>
      <w:szCs w:val="20"/>
      <w:lang w:val="en-GB" w:eastAsia="de-DE"/>
    </w:rPr>
  </w:style>
  <w:style w:type="character" w:customStyle="1" w:styleId="TitelZchn">
    <w:name w:val="Titel Zchn"/>
    <w:basedOn w:val="Absatz-Standardschriftart"/>
    <w:link w:val="Titel"/>
    <w:rsid w:val="00C323EC"/>
    <w:rPr>
      <w:rFonts w:ascii="Times New Roman" w:eastAsia="Times New Roman" w:hAnsi="Times New Roman" w:cs="Times New Roman"/>
      <w:b/>
      <w:kern w:val="28"/>
      <w:sz w:val="36"/>
      <w:szCs w:val="20"/>
      <w:lang w:val="en-GB" w:eastAsia="de-DE"/>
    </w:rPr>
  </w:style>
  <w:style w:type="character" w:customStyle="1" w:styleId="berschrift1Zchn">
    <w:name w:val="Überschrift 1 Zchn"/>
    <w:basedOn w:val="Absatz-Standardschriftart"/>
    <w:link w:val="berschrift1"/>
    <w:rsid w:val="00C323EC"/>
    <w:rPr>
      <w:rFonts w:ascii="Times New Roman" w:eastAsia="Times New Roman" w:hAnsi="Times New Roman" w:cs="Times New Roman"/>
      <w:b/>
      <w:kern w:val="28"/>
      <w:sz w:val="28"/>
      <w:szCs w:val="20"/>
      <w:lang w:val="en-GB" w:eastAsia="de-DE"/>
    </w:rPr>
  </w:style>
  <w:style w:type="paragraph" w:styleId="Kopfzeile">
    <w:name w:val="header"/>
    <w:basedOn w:val="Standard"/>
    <w:link w:val="KopfzeileZchn"/>
    <w:uiPriority w:val="99"/>
    <w:unhideWhenUsed/>
    <w:rsid w:val="005F231A"/>
    <w:pPr>
      <w:tabs>
        <w:tab w:val="center" w:pos="4513"/>
        <w:tab w:val="right" w:pos="9026"/>
      </w:tabs>
      <w:spacing w:after="0"/>
    </w:pPr>
  </w:style>
  <w:style w:type="character" w:customStyle="1" w:styleId="KopfzeileZchn">
    <w:name w:val="Kopfzeile Zchn"/>
    <w:basedOn w:val="Absatz-Standardschriftart"/>
    <w:link w:val="Kopfzeile"/>
    <w:uiPriority w:val="99"/>
    <w:rsid w:val="005F231A"/>
    <w:rPr>
      <w:rFonts w:ascii="Times New Roman" w:hAnsi="Times New Roman"/>
      <w:sz w:val="24"/>
      <w:lang w:val="en-US"/>
    </w:rPr>
  </w:style>
  <w:style w:type="paragraph" w:styleId="Fuzeile">
    <w:name w:val="footer"/>
    <w:basedOn w:val="Standard"/>
    <w:link w:val="FuzeileZchn"/>
    <w:unhideWhenUsed/>
    <w:rsid w:val="005F231A"/>
    <w:pPr>
      <w:tabs>
        <w:tab w:val="center" w:pos="4513"/>
        <w:tab w:val="right" w:pos="9026"/>
      </w:tabs>
      <w:spacing w:after="0"/>
    </w:pPr>
  </w:style>
  <w:style w:type="character" w:customStyle="1" w:styleId="FuzeileZchn">
    <w:name w:val="Fußzeile Zchn"/>
    <w:basedOn w:val="Absatz-Standardschriftart"/>
    <w:link w:val="Fuzeile"/>
    <w:rsid w:val="005F231A"/>
    <w:rPr>
      <w:rFonts w:ascii="Times New Roman" w:hAnsi="Times New Roman"/>
      <w:sz w:val="24"/>
      <w:lang w:val="en-US"/>
    </w:rPr>
  </w:style>
  <w:style w:type="character" w:styleId="Seitenzahl">
    <w:name w:val="page number"/>
    <w:basedOn w:val="Absatz-Standardschriftart"/>
    <w:rsid w:val="005F2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3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fu.admin.ch/clim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limatereporting.ch" TargetMode="External"/><Relationship Id="rId4" Type="http://schemas.openxmlformats.org/officeDocument/2006/relationships/webSettings" Target="webSettings.xml"/><Relationship Id="rId9" Type="http://schemas.openxmlformats.org/officeDocument/2006/relationships/hyperlink" Target="http://www.ipcc.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1683</Words>
  <Characters>10607</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18</cp:revision>
  <cp:lastPrinted>2023-09-15T13:43:00Z</cp:lastPrinted>
  <dcterms:created xsi:type="dcterms:W3CDTF">2023-08-30T14:39:00Z</dcterms:created>
  <dcterms:modified xsi:type="dcterms:W3CDTF">2023-11-16T13:18:00Z</dcterms:modified>
</cp:coreProperties>
</file>