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72C010" w14:textId="4E16A32C" w:rsidR="00CE10AC" w:rsidRPr="005B54BC" w:rsidRDefault="00D2659C" w:rsidP="00CE10AC">
      <w:pPr>
        <w:pStyle w:val="berschrift1"/>
        <w:numPr>
          <w:ilvl w:val="0"/>
          <w:numId w:val="0"/>
        </w:numPr>
        <w:rPr>
          <w:rFonts w:cs="Times New Roman"/>
          <w:sz w:val="20"/>
          <w:szCs w:val="20"/>
        </w:rPr>
      </w:pPr>
      <w:bookmarkStart w:id="0" w:name="_Toc146546707"/>
      <w:bookmarkStart w:id="1" w:name="_Toc148708694"/>
      <w:r w:rsidRPr="005B54BC">
        <w:rPr>
          <w:rFonts w:cs="Times New Roman"/>
          <w:sz w:val="20"/>
          <w:szCs w:val="20"/>
        </w:rPr>
        <w:t>Supporting Information</w:t>
      </w:r>
    </w:p>
    <w:p w14:paraId="54317CFC" w14:textId="1E4DD266" w:rsidR="00366DA9" w:rsidRPr="00C929E1" w:rsidRDefault="00366DA9" w:rsidP="00366DA9">
      <w:pPr>
        <w:rPr>
          <w:rFonts w:eastAsia="Times New Roman" w:cs="Times New Roman"/>
          <w:b/>
          <w:bCs/>
          <w:szCs w:val="20"/>
        </w:rPr>
      </w:pPr>
      <w:bookmarkStart w:id="2" w:name="_Toc148017942"/>
      <w:bookmarkStart w:id="3" w:name="_Ref146193063"/>
      <w:bookmarkStart w:id="4" w:name="_Toc146546725"/>
      <w:bookmarkStart w:id="5" w:name="_Toc148708716"/>
      <w:bookmarkStart w:id="6" w:name="_Toc378891120"/>
      <w:bookmarkStart w:id="7" w:name="_Ref146192613"/>
      <w:bookmarkEnd w:id="0"/>
      <w:bookmarkEnd w:id="1"/>
      <w:bookmarkEnd w:id="2"/>
      <w:r w:rsidRPr="00C929E1">
        <w:rPr>
          <w:rFonts w:eastAsia="Times New Roman" w:cs="Times New Roman"/>
          <w:b/>
          <w:bCs/>
          <w:szCs w:val="20"/>
        </w:rPr>
        <w:t>Guidelines on the Selection and Inventory of Social Life Cycle Assessment Indicators: A Case study on Flexible Plastic Packaging in the European Circular Economy</w:t>
      </w:r>
    </w:p>
    <w:p w14:paraId="0994AFAF" w14:textId="4DB1EAD3" w:rsidR="00366DA9" w:rsidRPr="00126949" w:rsidRDefault="00366DA9" w:rsidP="00366DA9">
      <w:pPr>
        <w:ind w:left="708" w:hanging="708"/>
        <w:rPr>
          <w:rFonts w:cs="Times New Roman"/>
          <w:szCs w:val="20"/>
          <w:lang w:val="en-US"/>
        </w:rPr>
      </w:pPr>
      <w:r w:rsidRPr="00126949">
        <w:rPr>
          <w:lang w:val="en-US"/>
        </w:rPr>
        <w:t>Anna-Sophie Haslinger</w:t>
      </w:r>
      <w:r>
        <w:rPr>
          <w:lang w:val="en-US"/>
        </w:rPr>
        <w:t xml:space="preserve"> </w:t>
      </w:r>
      <w:r w:rsidRPr="00126949">
        <w:rPr>
          <w:vertAlign w:val="superscript"/>
          <w:lang w:val="en-US"/>
        </w:rPr>
        <w:t>(a)(*)</w:t>
      </w:r>
      <w:r w:rsidRPr="00126949">
        <w:rPr>
          <w:lang w:val="en-US"/>
        </w:rPr>
        <w:t>, Sophie Huysveld</w:t>
      </w:r>
      <w:r>
        <w:rPr>
          <w:lang w:val="en-US"/>
        </w:rPr>
        <w:t xml:space="preserve"> </w:t>
      </w:r>
      <w:r w:rsidRPr="00126949">
        <w:rPr>
          <w:vertAlign w:val="superscript"/>
          <w:lang w:val="en-US"/>
        </w:rPr>
        <w:t>(a)</w:t>
      </w:r>
      <w:r w:rsidRPr="00126949">
        <w:rPr>
          <w:lang w:val="en-US"/>
        </w:rPr>
        <w:t xml:space="preserve">, </w:t>
      </w:r>
      <w:r w:rsidRPr="00126949">
        <w:rPr>
          <w:rFonts w:cs="Times New Roman"/>
          <w:szCs w:val="20"/>
          <w:lang w:val="en-US"/>
        </w:rPr>
        <w:t xml:space="preserve">Erasmo Cadena </w:t>
      </w:r>
      <w:r w:rsidRPr="00126949">
        <w:rPr>
          <w:vertAlign w:val="superscript"/>
          <w:lang w:val="en-US"/>
        </w:rPr>
        <w:t>(a)</w:t>
      </w:r>
      <w:r w:rsidRPr="00126949">
        <w:rPr>
          <w:lang w:val="en-US"/>
        </w:rPr>
        <w:t xml:space="preserve">, </w:t>
      </w:r>
      <w:r w:rsidRPr="00126949">
        <w:rPr>
          <w:rFonts w:cs="Times New Roman"/>
          <w:szCs w:val="20"/>
          <w:lang w:val="en-US"/>
        </w:rPr>
        <w:t>Jo Dewulf</w:t>
      </w:r>
      <w:r>
        <w:rPr>
          <w:rFonts w:cs="Times New Roman"/>
          <w:szCs w:val="20"/>
          <w:lang w:val="en-US"/>
        </w:rPr>
        <w:t xml:space="preserve"> </w:t>
      </w:r>
      <w:r w:rsidRPr="00126949">
        <w:rPr>
          <w:vertAlign w:val="superscript"/>
          <w:lang w:val="en-US"/>
        </w:rPr>
        <w:t>(a)</w:t>
      </w:r>
    </w:p>
    <w:p w14:paraId="282481C6" w14:textId="77777777" w:rsidR="00366DA9" w:rsidRPr="009E0838" w:rsidRDefault="00366DA9" w:rsidP="00366DA9">
      <w:pPr>
        <w:rPr>
          <w:rFonts w:cs="Times New Roman"/>
          <w:bCs/>
          <w:szCs w:val="20"/>
        </w:rPr>
      </w:pPr>
      <w:r w:rsidRPr="00367477">
        <w:rPr>
          <w:i/>
          <w:iCs/>
          <w:vertAlign w:val="superscript"/>
          <w:lang w:val="en-US"/>
        </w:rPr>
        <w:t>(a)</w:t>
      </w:r>
      <w:r w:rsidRPr="00DF5ED9">
        <w:rPr>
          <w:vertAlign w:val="superscript"/>
          <w:lang w:val="en-US"/>
        </w:rPr>
        <w:t xml:space="preserve"> </w:t>
      </w:r>
      <w:r w:rsidRPr="009E0838">
        <w:rPr>
          <w:rFonts w:cs="Times New Roman"/>
          <w:bCs/>
          <w:szCs w:val="20"/>
        </w:rPr>
        <w:t>Ghent University</w:t>
      </w:r>
      <w:r>
        <w:rPr>
          <w:rFonts w:cs="Times New Roman"/>
          <w:bCs/>
          <w:szCs w:val="20"/>
        </w:rPr>
        <w:t>,</w:t>
      </w:r>
      <w:r w:rsidRPr="009E0838">
        <w:rPr>
          <w:rFonts w:cs="Times New Roman"/>
          <w:bCs/>
          <w:szCs w:val="20"/>
        </w:rPr>
        <w:t xml:space="preserve"> Department of Green Chemistry and Technology, Research Group STEN, </w:t>
      </w:r>
      <w:proofErr w:type="spellStart"/>
      <w:r w:rsidRPr="009E0838">
        <w:rPr>
          <w:rFonts w:cs="Times New Roman"/>
          <w:bCs/>
          <w:szCs w:val="20"/>
        </w:rPr>
        <w:t>Coupure</w:t>
      </w:r>
      <w:proofErr w:type="spellEnd"/>
      <w:r w:rsidRPr="009E0838">
        <w:rPr>
          <w:rFonts w:cs="Times New Roman"/>
          <w:bCs/>
          <w:szCs w:val="20"/>
        </w:rPr>
        <w:t xml:space="preserve"> Links 653, 9000 Ghent, Belgium</w:t>
      </w:r>
    </w:p>
    <w:p w14:paraId="1B93616C" w14:textId="77777777" w:rsidR="00366DA9" w:rsidRPr="009E0838" w:rsidRDefault="00366DA9" w:rsidP="00366DA9">
      <w:pPr>
        <w:rPr>
          <w:rFonts w:cs="Times New Roman"/>
          <w:bCs/>
          <w:szCs w:val="20"/>
        </w:rPr>
      </w:pPr>
      <w:r w:rsidRPr="00367477">
        <w:rPr>
          <w:i/>
          <w:iCs/>
          <w:vertAlign w:val="superscript"/>
          <w:lang w:val="en-US"/>
        </w:rPr>
        <w:t>(*)</w:t>
      </w:r>
      <w:r>
        <w:rPr>
          <w:rFonts w:cs="Times New Roman"/>
          <w:bCs/>
          <w:szCs w:val="20"/>
        </w:rPr>
        <w:t xml:space="preserve"> c</w:t>
      </w:r>
      <w:r w:rsidRPr="009E0838">
        <w:rPr>
          <w:rFonts w:cs="Times New Roman"/>
          <w:bCs/>
          <w:szCs w:val="20"/>
        </w:rPr>
        <w:t xml:space="preserve">orresponding author: E-mail address: </w:t>
      </w:r>
      <w:hyperlink r:id="rId8" w:history="1">
        <w:r w:rsidRPr="00DA5425">
          <w:rPr>
            <w:rStyle w:val="Hyperlink"/>
            <w:rFonts w:cs="Times New Roman"/>
          </w:rPr>
          <w:t>annasophie.haslinger@ugent.be</w:t>
        </w:r>
      </w:hyperlink>
      <w:r>
        <w:rPr>
          <w:rFonts w:cs="Times New Roman"/>
          <w:bCs/>
          <w:szCs w:val="20"/>
        </w:rPr>
        <w:t xml:space="preserve">, </w:t>
      </w:r>
      <w:r>
        <w:t xml:space="preserve">phone </w:t>
      </w:r>
      <w:r>
        <w:rPr>
          <w:rFonts w:cs="Times New Roman"/>
          <w:bCs/>
          <w:szCs w:val="20"/>
        </w:rPr>
        <w:t>+4369981402019</w:t>
      </w:r>
      <w:r w:rsidRPr="009E0838">
        <w:rPr>
          <w:rFonts w:cs="Times New Roman"/>
          <w:bCs/>
          <w:szCs w:val="20"/>
        </w:rPr>
        <w:t xml:space="preserve"> </w:t>
      </w:r>
    </w:p>
    <w:p w14:paraId="7C352C24" w14:textId="6A201EB9" w:rsidR="003875AE" w:rsidRPr="00442FC7" w:rsidRDefault="003875AE" w:rsidP="00E25761">
      <w:pPr>
        <w:pStyle w:val="berschrift1"/>
        <w:numPr>
          <w:ilvl w:val="0"/>
          <w:numId w:val="0"/>
        </w:numPr>
        <w:spacing w:line="480" w:lineRule="auto"/>
        <w:rPr>
          <w:rFonts w:cs="Times New Roman"/>
          <w:sz w:val="20"/>
          <w:szCs w:val="20"/>
        </w:rPr>
      </w:pPr>
      <w:r w:rsidRPr="00442FC7">
        <w:rPr>
          <w:rFonts w:cs="Times New Roman"/>
          <w:sz w:val="20"/>
          <w:szCs w:val="20"/>
        </w:rPr>
        <w:t>Annex 1: Database search methods and number of results</w:t>
      </w:r>
      <w:bookmarkEnd w:id="3"/>
      <w:bookmarkEnd w:id="4"/>
      <w:bookmarkEnd w:id="5"/>
    </w:p>
    <w:bookmarkEnd w:id="6"/>
    <w:bookmarkEnd w:id="7"/>
    <w:p w14:paraId="7E3AF0B4" w14:textId="5ECF2A62" w:rsidR="00471B41" w:rsidRPr="005B56FE" w:rsidRDefault="003875AE" w:rsidP="00E25761">
      <w:pPr>
        <w:spacing w:line="480" w:lineRule="auto"/>
        <w:rPr>
          <w:rFonts w:cs="Times New Roman"/>
          <w:szCs w:val="20"/>
        </w:rPr>
      </w:pPr>
      <w:r w:rsidRPr="00442FC7">
        <w:rPr>
          <w:rFonts w:cs="Times New Roman"/>
          <w:i/>
          <w:iCs/>
          <w:szCs w:val="20"/>
        </w:rPr>
        <w:fldChar w:fldCharType="begin"/>
      </w:r>
      <w:r w:rsidRPr="00442FC7">
        <w:rPr>
          <w:rFonts w:cs="Times New Roman"/>
          <w:szCs w:val="20"/>
        </w:rPr>
        <w:instrText xml:space="preserve"> REF _Ref146191419 \h </w:instrText>
      </w:r>
      <w:r w:rsidRPr="00442FC7">
        <w:rPr>
          <w:rFonts w:cs="Times New Roman"/>
          <w:i/>
          <w:iCs/>
          <w:szCs w:val="20"/>
        </w:rPr>
        <w:instrText xml:space="preserve"> \* MERGEFORMAT </w:instrText>
      </w:r>
      <w:r w:rsidRPr="00442FC7">
        <w:rPr>
          <w:rFonts w:cs="Times New Roman"/>
          <w:i/>
          <w:iCs/>
          <w:szCs w:val="20"/>
        </w:rPr>
      </w:r>
      <w:r w:rsidRPr="00442FC7">
        <w:rPr>
          <w:rFonts w:cs="Times New Roman"/>
          <w:i/>
          <w:iCs/>
          <w:szCs w:val="20"/>
        </w:rPr>
        <w:fldChar w:fldCharType="separate"/>
      </w:r>
      <w:r w:rsidR="00313712" w:rsidRPr="00DA611E">
        <w:rPr>
          <w:rFonts w:cs="Times New Roman"/>
          <w:szCs w:val="20"/>
        </w:rPr>
        <w:t>Table 1</w:t>
      </w:r>
      <w:r w:rsidRPr="00442FC7">
        <w:rPr>
          <w:rFonts w:cs="Times New Roman"/>
          <w:i/>
          <w:iCs/>
          <w:szCs w:val="20"/>
        </w:rPr>
        <w:fldChar w:fldCharType="end"/>
      </w:r>
      <w:r w:rsidRPr="00442FC7">
        <w:rPr>
          <w:rFonts w:cs="Times New Roman"/>
          <w:i/>
          <w:iCs/>
          <w:szCs w:val="20"/>
        </w:rPr>
        <w:t xml:space="preserve"> </w:t>
      </w:r>
      <w:r w:rsidRPr="00442FC7">
        <w:rPr>
          <w:rFonts w:cs="Times New Roman"/>
          <w:szCs w:val="20"/>
        </w:rPr>
        <w:t xml:space="preserve">gives an overview of the combinations of search strings and keywords used for the search of articles and results generated from the database search in </w:t>
      </w:r>
      <w:r w:rsidRPr="00442FC7">
        <w:rPr>
          <w:rFonts w:cs="Times New Roman"/>
          <w:i/>
          <w:iCs/>
          <w:szCs w:val="20"/>
        </w:rPr>
        <w:t>Scopus</w:t>
      </w:r>
      <w:r w:rsidRPr="00442FC7">
        <w:rPr>
          <w:rFonts w:cs="Times New Roman"/>
          <w:szCs w:val="20"/>
        </w:rPr>
        <w:t xml:space="preserve"> and </w:t>
      </w:r>
      <w:r w:rsidRPr="00442FC7">
        <w:rPr>
          <w:rFonts w:cs="Times New Roman"/>
          <w:i/>
          <w:iCs/>
          <w:szCs w:val="20"/>
        </w:rPr>
        <w:t>Web of Science.</w:t>
      </w:r>
      <w:r w:rsidR="004B5B0C">
        <w:rPr>
          <w:rFonts w:cs="Times New Roman"/>
          <w:i/>
          <w:iCs/>
          <w:szCs w:val="20"/>
        </w:rPr>
        <w:t xml:space="preserve"> </w:t>
      </w:r>
      <w:r w:rsidR="00A71D6B" w:rsidRPr="007020F5">
        <w:rPr>
          <w:rFonts w:cs="Times New Roman"/>
          <w:szCs w:val="20"/>
        </w:rPr>
        <w:t xml:space="preserve">Considering the database search </w:t>
      </w:r>
      <w:r w:rsidR="00A13006" w:rsidRPr="007020F5">
        <w:rPr>
          <w:rFonts w:cs="Times New Roman"/>
          <w:szCs w:val="20"/>
        </w:rPr>
        <w:t xml:space="preserve">including the search term </w:t>
      </w:r>
      <w:r w:rsidR="00A13006" w:rsidRPr="007020F5">
        <w:rPr>
          <w:rFonts w:cs="Times New Roman"/>
          <w:i/>
          <w:iCs/>
          <w:szCs w:val="20"/>
        </w:rPr>
        <w:t>S-LCA</w:t>
      </w:r>
      <w:r w:rsidR="00A13006" w:rsidRPr="007020F5">
        <w:rPr>
          <w:rFonts w:cs="Times New Roman"/>
          <w:szCs w:val="20"/>
        </w:rPr>
        <w:t>, t</w:t>
      </w:r>
      <w:r w:rsidR="00D27892" w:rsidRPr="007020F5">
        <w:rPr>
          <w:rFonts w:cs="Times New Roman"/>
          <w:szCs w:val="20"/>
        </w:rPr>
        <w:t>he search yielded a total of 102 documents, filtered to focus on peer-reviewed journal articles.</w:t>
      </w:r>
      <w:r w:rsidR="005B56FE" w:rsidRPr="007020F5">
        <w:rPr>
          <w:rFonts w:cs="Times New Roman"/>
          <w:szCs w:val="20"/>
        </w:rPr>
        <w:t xml:space="preserve"> </w:t>
      </w:r>
      <w:r w:rsidR="00471B41" w:rsidRPr="007020F5">
        <w:rPr>
          <w:rFonts w:cs="Times New Roman"/>
          <w:szCs w:val="20"/>
        </w:rPr>
        <w:t xml:space="preserve">In consideration of the potential combination of social, environmental, and/or economic aspects in life cycle sustainability assessment (LCSA), as mentioned by </w:t>
      </w:r>
      <w:r w:rsidR="00471B41" w:rsidRPr="007020F5">
        <w:rPr>
          <w:rFonts w:cs="Times New Roman"/>
          <w:szCs w:val="20"/>
        </w:rPr>
        <w:fldChar w:fldCharType="begin"/>
      </w:r>
      <w:r w:rsidR="00471B41" w:rsidRPr="007020F5">
        <w:rPr>
          <w:rFonts w:cs="Times New Roman"/>
          <w:szCs w:val="20"/>
        </w:rPr>
        <w:instrText xml:space="preserve"> ADDIN ZOTERO_ITEM CSL_CITATION {"citationID":"kg1Z0eJp","properties":{"formattedCitation":"(Costa et al., 2022)","plainCitation":"(Costa et al., 2022)","dontUpdate":true,"noteIndex":0},"citationItems":[{"id":203,"uris":["http://zotero.org/users/local/X9ikuB7i/items/EFW9SS64"],"itemData":{"id":203,"type":"article-journal","abstract":"Purpose  The social aspects of municipal solid waste management (MSWM) systems are underpinning their sustainability and effectiveness. The assessment of these systems from a life cycle perspective is widespread throughout environmental life cycle assessment (LCA), but few studies have used social life cycle assessment (S-LCA). The present study is an innovative review with the objective to analyse and describe the current level of development of S-LCA applications in MSWM, and to identify the main methodological challenges and best practices, aiming at recommending approaches to harmonise future S-LCA applications in MSWM. Materials and methods  A systematic review of the literature found 36 relevant scientific articles. These were submitted to bibliometric and content analysis, which includes an analysis of how methodological aspects of the four phases of S-LCA were applied in comparison with best practice and existing guidelines.\nResults and discussion  There was a predominance of case studies in developing countries (59%) and evaluation of the stages of collection/transportation, pre-processing (sorting) and landfilling (55%). There were more studies focusing on stakeholders, “workers” and “local communities” and in the impact subcategories “employment”, “working hours”, “health and safety/ working conditions”, “community involvement/participation” and “health and safety/living conditions of community”. There was great variability in the application of the method (47% of the studies included methodological developments). However, the 39% based on UNEP guidelines were closer to a methodological consensus.\nConclusion  In general, studies need more detail and clarity in describing the methodological decisions used. Improvements are needed for issues that limit the S-LCA method, including the difficulties of covering the entire life cycle, relating impacts to the functional unit, standardizing impact assessment methods, addressing allocation and data quality issues and interpretation of results and their limitations. Improvements can be achieved by using participatory methods in the selection of categories, subcategories and impact indicators, as well as by clarifying the definition of a product system and detailing “cut-off criteria” of processes/organizations and the impact of these decisions on results.","container-title":"The International Journal of Life Cycle Assessment","DOI":"10.1007/s11367-022-02057-6","ISSN":"0948-3349, 1614-7502","issue":"5","journalAbbreviation":"Int J Life Cycle Assess","language":"en","note":"number: 5","page":"719-739","source":"DOI.org (Crossref)","title":"Social evaluation of municipal solid waste management systems from a life cycle perspective: a systematic literature review","title-short":"Social evaluation of municipal solid waste management systems from a life cycle perspective","volume":"27","author":[{"family":"Costa","given":"Alline Marchesin"},{"family":"Mancini","given":"Sandro Donnini"},{"family":"Paes","given":"Michel Xocaira"},{"family":"Ugaya","given":"Cássia Maria Lie"},{"family":"Medeiros","given":"Gerson Araujo","non-dropping-particle":"de"},{"family":"Souza","given":"Ricardo Gabbay","non-dropping-particle":"de"}],"issued":{"date-parts":[["2022",5]]}}}],"schema":"https://github.com/citation-style-language/schema/raw/master/csl-citation.json"} </w:instrText>
      </w:r>
      <w:r w:rsidR="00471B41" w:rsidRPr="007020F5">
        <w:rPr>
          <w:rFonts w:cs="Times New Roman"/>
          <w:szCs w:val="20"/>
        </w:rPr>
        <w:fldChar w:fldCharType="separate"/>
      </w:r>
      <w:r w:rsidR="00471B41" w:rsidRPr="007020F5">
        <w:rPr>
          <w:rFonts w:cs="Times New Roman"/>
          <w:szCs w:val="20"/>
        </w:rPr>
        <w:t>Costa et al. (2022)</w:t>
      </w:r>
      <w:r w:rsidR="00471B41" w:rsidRPr="007020F5">
        <w:rPr>
          <w:rFonts w:cs="Times New Roman"/>
          <w:szCs w:val="20"/>
        </w:rPr>
        <w:fldChar w:fldCharType="end"/>
      </w:r>
      <w:r w:rsidR="00471B41" w:rsidRPr="007020F5">
        <w:rPr>
          <w:rFonts w:cs="Times New Roman"/>
          <w:szCs w:val="20"/>
        </w:rPr>
        <w:t xml:space="preserve"> and acknowledging the overlaps between these disciplines (Sala et al., 2015), the literature search was expanded. The following additional keywords were used to enhance the search: “LCSA” OR “Life cycle sustainability assessment” AND “impact assessment” OR “sustainability indicators” AND “food packaging”. Due to the limitation or lack of results for the “food packaging” keyword, these additional terms were incorporated to broaden the scope and ensure a more comprehensive retrieval of relevant studies. The search yielded a total of 57 documents.</w:t>
      </w:r>
    </w:p>
    <w:p w14:paraId="454B037D" w14:textId="7051A37B" w:rsidR="003875AE" w:rsidRPr="00442FC7" w:rsidRDefault="003875AE" w:rsidP="00E25761">
      <w:pPr>
        <w:pStyle w:val="Beschriftung"/>
        <w:spacing w:line="480" w:lineRule="auto"/>
      </w:pPr>
      <w:bookmarkStart w:id="8" w:name="_Ref146191419"/>
      <w:bookmarkStart w:id="9" w:name="_Toc150162976"/>
      <w:r w:rsidRPr="00442FC7">
        <w:rPr>
          <w:b/>
          <w:bCs/>
        </w:rPr>
        <w:t xml:space="preserve">Table </w:t>
      </w:r>
      <w:r w:rsidRPr="00442FC7">
        <w:rPr>
          <w:b/>
          <w:bCs/>
        </w:rPr>
        <w:fldChar w:fldCharType="begin"/>
      </w:r>
      <w:r w:rsidRPr="00442FC7">
        <w:rPr>
          <w:b/>
          <w:bCs/>
        </w:rPr>
        <w:instrText xml:space="preserve"> SEQ Table \* ARABIC </w:instrText>
      </w:r>
      <w:r w:rsidRPr="00442FC7">
        <w:rPr>
          <w:b/>
          <w:bCs/>
        </w:rPr>
        <w:fldChar w:fldCharType="separate"/>
      </w:r>
      <w:r w:rsidR="00313712">
        <w:rPr>
          <w:b/>
          <w:bCs/>
          <w:noProof/>
        </w:rPr>
        <w:t>1</w:t>
      </w:r>
      <w:r w:rsidRPr="00442FC7">
        <w:rPr>
          <w:b/>
          <w:bCs/>
        </w:rPr>
        <w:fldChar w:fldCharType="end"/>
      </w:r>
      <w:bookmarkEnd w:id="8"/>
      <w:r w:rsidRPr="00442FC7">
        <w:t xml:space="preserve"> Search strings used and retrieved results for the database search on the search term S-LCA</w:t>
      </w:r>
      <w:bookmarkEnd w:id="9"/>
    </w:p>
    <w:tbl>
      <w:tblPr>
        <w:tblStyle w:val="Formatvorlage1"/>
        <w:tblW w:w="9308" w:type="dxa"/>
        <w:tblLook w:val="04A0" w:firstRow="1" w:lastRow="0" w:firstColumn="1" w:lastColumn="0" w:noHBand="0" w:noVBand="1"/>
      </w:tblPr>
      <w:tblGrid>
        <w:gridCol w:w="876"/>
        <w:gridCol w:w="706"/>
        <w:gridCol w:w="6060"/>
        <w:gridCol w:w="1177"/>
        <w:gridCol w:w="747"/>
      </w:tblGrid>
      <w:tr w:rsidR="003875AE" w:rsidRPr="00442FC7" w14:paraId="3AD8236B" w14:textId="77777777" w:rsidTr="003C2A34">
        <w:trPr>
          <w:cnfStyle w:val="100000000000" w:firstRow="1" w:lastRow="0" w:firstColumn="0" w:lastColumn="0" w:oddVBand="0" w:evenVBand="0" w:oddHBand="0" w:evenHBand="0" w:firstRowFirstColumn="0" w:firstRowLastColumn="0" w:lastRowFirstColumn="0" w:lastRowLastColumn="0"/>
          <w:trHeight w:val="300"/>
        </w:trPr>
        <w:tc>
          <w:tcPr>
            <w:tcW w:w="853" w:type="dxa"/>
            <w:noWrap/>
            <w:hideMark/>
          </w:tcPr>
          <w:p w14:paraId="69D1AF52" w14:textId="77777777" w:rsidR="003875AE" w:rsidRPr="00442FC7" w:rsidRDefault="003875AE" w:rsidP="00343E6E">
            <w:pPr>
              <w:rPr>
                <w:rFonts w:cs="Times New Roman"/>
                <w:sz w:val="18"/>
                <w:szCs w:val="18"/>
              </w:rPr>
            </w:pPr>
            <w:r w:rsidRPr="00442FC7">
              <w:rPr>
                <w:rFonts w:cs="Times New Roman"/>
                <w:sz w:val="18"/>
                <w:szCs w:val="18"/>
              </w:rPr>
              <w:t>Database</w:t>
            </w:r>
          </w:p>
        </w:tc>
        <w:tc>
          <w:tcPr>
            <w:tcW w:w="690" w:type="dxa"/>
          </w:tcPr>
          <w:p w14:paraId="2C3FBF9F" w14:textId="77777777" w:rsidR="003875AE" w:rsidRPr="00442FC7" w:rsidRDefault="003875AE" w:rsidP="00343E6E">
            <w:pPr>
              <w:rPr>
                <w:rFonts w:cs="Times New Roman"/>
                <w:sz w:val="18"/>
                <w:szCs w:val="18"/>
              </w:rPr>
            </w:pPr>
            <w:r w:rsidRPr="00442FC7">
              <w:rPr>
                <w:rFonts w:cs="Times New Roman"/>
                <w:sz w:val="18"/>
                <w:szCs w:val="18"/>
              </w:rPr>
              <w:t>Search term</w:t>
            </w:r>
          </w:p>
        </w:tc>
        <w:tc>
          <w:tcPr>
            <w:tcW w:w="5860" w:type="dxa"/>
            <w:noWrap/>
            <w:hideMark/>
          </w:tcPr>
          <w:p w14:paraId="24A700A5" w14:textId="77777777" w:rsidR="003875AE" w:rsidRPr="00442FC7" w:rsidRDefault="003875AE" w:rsidP="00343E6E">
            <w:pPr>
              <w:rPr>
                <w:rFonts w:cs="Times New Roman"/>
                <w:sz w:val="18"/>
                <w:szCs w:val="18"/>
              </w:rPr>
            </w:pPr>
            <w:r w:rsidRPr="00442FC7">
              <w:rPr>
                <w:rFonts w:cs="Times New Roman"/>
                <w:sz w:val="18"/>
                <w:szCs w:val="18"/>
              </w:rPr>
              <w:t>Search strings</w:t>
            </w:r>
          </w:p>
        </w:tc>
        <w:tc>
          <w:tcPr>
            <w:tcW w:w="1177" w:type="dxa"/>
            <w:noWrap/>
            <w:hideMark/>
          </w:tcPr>
          <w:p w14:paraId="35D0712A" w14:textId="77777777" w:rsidR="003875AE" w:rsidRPr="00442FC7" w:rsidRDefault="003875AE" w:rsidP="00343E6E">
            <w:pPr>
              <w:rPr>
                <w:rFonts w:cs="Times New Roman"/>
                <w:sz w:val="18"/>
                <w:szCs w:val="18"/>
              </w:rPr>
            </w:pPr>
            <w:r w:rsidRPr="00442FC7">
              <w:rPr>
                <w:rFonts w:cs="Times New Roman"/>
                <w:sz w:val="18"/>
                <w:szCs w:val="18"/>
              </w:rPr>
              <w:t>Keywords</w:t>
            </w:r>
          </w:p>
        </w:tc>
        <w:tc>
          <w:tcPr>
            <w:tcW w:w="728" w:type="dxa"/>
            <w:noWrap/>
            <w:hideMark/>
          </w:tcPr>
          <w:p w14:paraId="18922D14" w14:textId="77777777" w:rsidR="003875AE" w:rsidRPr="00442FC7" w:rsidRDefault="003875AE" w:rsidP="00343E6E">
            <w:pPr>
              <w:rPr>
                <w:rFonts w:cs="Times New Roman"/>
                <w:sz w:val="18"/>
                <w:szCs w:val="18"/>
              </w:rPr>
            </w:pPr>
            <w:r w:rsidRPr="00442FC7">
              <w:rPr>
                <w:rFonts w:cs="Times New Roman"/>
                <w:sz w:val="18"/>
                <w:szCs w:val="18"/>
              </w:rPr>
              <w:t>Results</w:t>
            </w:r>
          </w:p>
        </w:tc>
      </w:tr>
      <w:tr w:rsidR="00116CD3" w:rsidRPr="00442FC7" w14:paraId="05577E2C" w14:textId="77777777" w:rsidTr="003C2A34">
        <w:trPr>
          <w:trHeight w:val="300"/>
        </w:trPr>
        <w:tc>
          <w:tcPr>
            <w:tcW w:w="853" w:type="dxa"/>
            <w:noWrap/>
          </w:tcPr>
          <w:p w14:paraId="2AF49DCB" w14:textId="77777777" w:rsidR="00116CD3" w:rsidRPr="00442FC7" w:rsidRDefault="00116CD3" w:rsidP="00343E6E">
            <w:pPr>
              <w:rPr>
                <w:rFonts w:cs="Times New Roman"/>
                <w:sz w:val="18"/>
                <w:szCs w:val="18"/>
              </w:rPr>
            </w:pPr>
            <w:r w:rsidRPr="00442FC7">
              <w:rPr>
                <w:rFonts w:cs="Times New Roman"/>
                <w:sz w:val="18"/>
                <w:szCs w:val="18"/>
              </w:rPr>
              <w:t>Web of Science</w:t>
            </w:r>
          </w:p>
        </w:tc>
        <w:tc>
          <w:tcPr>
            <w:tcW w:w="690" w:type="dxa"/>
          </w:tcPr>
          <w:p w14:paraId="05562DB2" w14:textId="77777777" w:rsidR="00116CD3" w:rsidRPr="00442FC7" w:rsidRDefault="00116CD3" w:rsidP="00343E6E">
            <w:pPr>
              <w:rPr>
                <w:rFonts w:cs="Times New Roman"/>
                <w:sz w:val="18"/>
                <w:szCs w:val="18"/>
              </w:rPr>
            </w:pPr>
            <w:r w:rsidRPr="00442FC7">
              <w:rPr>
                <w:rFonts w:cs="Times New Roman"/>
                <w:sz w:val="18"/>
                <w:szCs w:val="18"/>
              </w:rPr>
              <w:t>S-LCA</w:t>
            </w:r>
          </w:p>
        </w:tc>
        <w:tc>
          <w:tcPr>
            <w:tcW w:w="5860" w:type="dxa"/>
            <w:noWrap/>
          </w:tcPr>
          <w:p w14:paraId="5623BAF0" w14:textId="77777777" w:rsidR="00116CD3" w:rsidRPr="00442FC7" w:rsidRDefault="00116CD3" w:rsidP="00343E6E">
            <w:pPr>
              <w:rPr>
                <w:rFonts w:cs="Times New Roman"/>
                <w:sz w:val="18"/>
                <w:szCs w:val="18"/>
              </w:rPr>
            </w:pPr>
            <w:r w:rsidRPr="00442FC7">
              <w:rPr>
                <w:rFonts w:cs="Times New Roman"/>
                <w:sz w:val="18"/>
                <w:szCs w:val="18"/>
              </w:rPr>
              <w:t>"social life cycle assessment" (All Fields) AND food packaging (All Fields) and Article (Document Types)</w:t>
            </w:r>
          </w:p>
        </w:tc>
        <w:tc>
          <w:tcPr>
            <w:tcW w:w="1177" w:type="dxa"/>
            <w:noWrap/>
          </w:tcPr>
          <w:p w14:paraId="33C768A6" w14:textId="77777777" w:rsidR="00116CD3" w:rsidRPr="00442FC7" w:rsidRDefault="00116CD3" w:rsidP="00343E6E">
            <w:pPr>
              <w:rPr>
                <w:rFonts w:cs="Times New Roman"/>
                <w:sz w:val="18"/>
                <w:szCs w:val="18"/>
              </w:rPr>
            </w:pPr>
            <w:r w:rsidRPr="00442FC7">
              <w:rPr>
                <w:rFonts w:cs="Times New Roman"/>
                <w:sz w:val="18"/>
                <w:szCs w:val="18"/>
              </w:rPr>
              <w:t>Food packaging</w:t>
            </w:r>
          </w:p>
        </w:tc>
        <w:tc>
          <w:tcPr>
            <w:tcW w:w="728" w:type="dxa"/>
            <w:noWrap/>
          </w:tcPr>
          <w:p w14:paraId="04066B85" w14:textId="77777777" w:rsidR="00116CD3" w:rsidRPr="00442FC7" w:rsidRDefault="00116CD3" w:rsidP="00343E6E">
            <w:pPr>
              <w:rPr>
                <w:rFonts w:cs="Times New Roman"/>
                <w:sz w:val="18"/>
                <w:szCs w:val="18"/>
              </w:rPr>
            </w:pPr>
            <w:r w:rsidRPr="00442FC7">
              <w:rPr>
                <w:rFonts w:cs="Times New Roman"/>
                <w:sz w:val="18"/>
                <w:szCs w:val="18"/>
              </w:rPr>
              <w:t>0</w:t>
            </w:r>
          </w:p>
        </w:tc>
      </w:tr>
      <w:tr w:rsidR="00116CD3" w:rsidRPr="00442FC7" w14:paraId="23A446AA" w14:textId="77777777" w:rsidTr="003C2A34">
        <w:trPr>
          <w:trHeight w:val="300"/>
        </w:trPr>
        <w:tc>
          <w:tcPr>
            <w:tcW w:w="853" w:type="dxa"/>
            <w:noWrap/>
            <w:hideMark/>
          </w:tcPr>
          <w:p w14:paraId="089021F3" w14:textId="77777777" w:rsidR="00116CD3" w:rsidRPr="00442FC7" w:rsidRDefault="00116CD3" w:rsidP="00343E6E">
            <w:pPr>
              <w:rPr>
                <w:rFonts w:cs="Times New Roman"/>
                <w:sz w:val="18"/>
                <w:szCs w:val="18"/>
              </w:rPr>
            </w:pPr>
          </w:p>
        </w:tc>
        <w:tc>
          <w:tcPr>
            <w:tcW w:w="690" w:type="dxa"/>
          </w:tcPr>
          <w:p w14:paraId="1C731117" w14:textId="77777777" w:rsidR="00116CD3" w:rsidRPr="00442FC7" w:rsidRDefault="00116CD3" w:rsidP="00343E6E">
            <w:pPr>
              <w:rPr>
                <w:rFonts w:cs="Times New Roman"/>
                <w:sz w:val="18"/>
                <w:szCs w:val="18"/>
              </w:rPr>
            </w:pPr>
          </w:p>
        </w:tc>
        <w:tc>
          <w:tcPr>
            <w:tcW w:w="5860" w:type="dxa"/>
            <w:noWrap/>
            <w:hideMark/>
          </w:tcPr>
          <w:p w14:paraId="05636079" w14:textId="77777777" w:rsidR="00116CD3" w:rsidRPr="00442FC7" w:rsidRDefault="00116CD3" w:rsidP="00343E6E">
            <w:pPr>
              <w:rPr>
                <w:rFonts w:cs="Times New Roman"/>
                <w:sz w:val="18"/>
                <w:szCs w:val="18"/>
              </w:rPr>
            </w:pPr>
            <w:r w:rsidRPr="00442FC7">
              <w:rPr>
                <w:rFonts w:cs="Times New Roman"/>
                <w:sz w:val="18"/>
                <w:szCs w:val="18"/>
              </w:rPr>
              <w:t>"social life cycle assessment" (All Fields) AND packaging (All Fields) and Article (Document Types)</w:t>
            </w:r>
          </w:p>
        </w:tc>
        <w:tc>
          <w:tcPr>
            <w:tcW w:w="1177" w:type="dxa"/>
            <w:noWrap/>
            <w:hideMark/>
          </w:tcPr>
          <w:p w14:paraId="5078AF83" w14:textId="77777777" w:rsidR="00116CD3" w:rsidRPr="00442FC7" w:rsidRDefault="00116CD3" w:rsidP="00343E6E">
            <w:pPr>
              <w:rPr>
                <w:rFonts w:cs="Times New Roman"/>
                <w:sz w:val="18"/>
                <w:szCs w:val="18"/>
              </w:rPr>
            </w:pPr>
            <w:r w:rsidRPr="00442FC7">
              <w:rPr>
                <w:rFonts w:cs="Times New Roman"/>
                <w:sz w:val="18"/>
                <w:szCs w:val="18"/>
              </w:rPr>
              <w:t>Packaging</w:t>
            </w:r>
          </w:p>
        </w:tc>
        <w:tc>
          <w:tcPr>
            <w:tcW w:w="728" w:type="dxa"/>
            <w:noWrap/>
            <w:hideMark/>
          </w:tcPr>
          <w:p w14:paraId="40F21F37" w14:textId="77777777" w:rsidR="00116CD3" w:rsidRPr="00442FC7" w:rsidRDefault="00116CD3" w:rsidP="00343E6E">
            <w:pPr>
              <w:rPr>
                <w:rFonts w:cs="Times New Roman"/>
                <w:sz w:val="18"/>
                <w:szCs w:val="18"/>
              </w:rPr>
            </w:pPr>
            <w:r w:rsidRPr="00442FC7">
              <w:rPr>
                <w:rFonts w:cs="Times New Roman"/>
                <w:sz w:val="18"/>
                <w:szCs w:val="18"/>
              </w:rPr>
              <w:t>9</w:t>
            </w:r>
          </w:p>
        </w:tc>
      </w:tr>
      <w:tr w:rsidR="00116CD3" w:rsidRPr="00442FC7" w14:paraId="62F69D34" w14:textId="77777777" w:rsidTr="003C2A34">
        <w:trPr>
          <w:trHeight w:val="300"/>
        </w:trPr>
        <w:tc>
          <w:tcPr>
            <w:tcW w:w="853" w:type="dxa"/>
            <w:noWrap/>
          </w:tcPr>
          <w:p w14:paraId="7037BEBF" w14:textId="77777777" w:rsidR="00116CD3" w:rsidRPr="00442FC7" w:rsidRDefault="00116CD3" w:rsidP="00343E6E">
            <w:pPr>
              <w:rPr>
                <w:rFonts w:cs="Times New Roman"/>
                <w:sz w:val="18"/>
                <w:szCs w:val="18"/>
              </w:rPr>
            </w:pPr>
          </w:p>
        </w:tc>
        <w:tc>
          <w:tcPr>
            <w:tcW w:w="690" w:type="dxa"/>
          </w:tcPr>
          <w:p w14:paraId="259DA12C" w14:textId="77777777" w:rsidR="00116CD3" w:rsidRPr="00442FC7" w:rsidRDefault="00116CD3" w:rsidP="00343E6E">
            <w:pPr>
              <w:rPr>
                <w:rFonts w:cs="Times New Roman"/>
                <w:sz w:val="18"/>
                <w:szCs w:val="18"/>
              </w:rPr>
            </w:pPr>
          </w:p>
        </w:tc>
        <w:tc>
          <w:tcPr>
            <w:tcW w:w="5860" w:type="dxa"/>
            <w:noWrap/>
            <w:hideMark/>
          </w:tcPr>
          <w:p w14:paraId="2B3CCB29" w14:textId="77777777" w:rsidR="00116CD3" w:rsidRPr="00442FC7" w:rsidRDefault="00116CD3" w:rsidP="00343E6E">
            <w:pPr>
              <w:rPr>
                <w:rFonts w:cs="Times New Roman"/>
                <w:sz w:val="18"/>
                <w:szCs w:val="18"/>
              </w:rPr>
            </w:pPr>
            <w:r w:rsidRPr="00442FC7">
              <w:rPr>
                <w:rFonts w:cs="Times New Roman"/>
                <w:sz w:val="18"/>
                <w:szCs w:val="18"/>
              </w:rPr>
              <w:t>"social life cycle assessment" (All Fields) AND plastic (All Fields) and Article (Document Types)</w:t>
            </w:r>
          </w:p>
        </w:tc>
        <w:tc>
          <w:tcPr>
            <w:tcW w:w="1177" w:type="dxa"/>
            <w:noWrap/>
            <w:hideMark/>
          </w:tcPr>
          <w:p w14:paraId="564AA3E2" w14:textId="77777777" w:rsidR="00116CD3" w:rsidRPr="00442FC7" w:rsidRDefault="00116CD3" w:rsidP="00343E6E">
            <w:pPr>
              <w:rPr>
                <w:rFonts w:cs="Times New Roman"/>
                <w:sz w:val="18"/>
                <w:szCs w:val="18"/>
              </w:rPr>
            </w:pPr>
            <w:r w:rsidRPr="00442FC7">
              <w:rPr>
                <w:rFonts w:cs="Times New Roman"/>
                <w:sz w:val="18"/>
                <w:szCs w:val="18"/>
              </w:rPr>
              <w:t>Plastics</w:t>
            </w:r>
          </w:p>
        </w:tc>
        <w:tc>
          <w:tcPr>
            <w:tcW w:w="728" w:type="dxa"/>
            <w:noWrap/>
            <w:hideMark/>
          </w:tcPr>
          <w:p w14:paraId="087DF397" w14:textId="77777777" w:rsidR="00116CD3" w:rsidRPr="00442FC7" w:rsidRDefault="00116CD3" w:rsidP="00343E6E">
            <w:pPr>
              <w:rPr>
                <w:rFonts w:cs="Times New Roman"/>
                <w:sz w:val="18"/>
                <w:szCs w:val="18"/>
              </w:rPr>
            </w:pPr>
            <w:r w:rsidRPr="00442FC7">
              <w:rPr>
                <w:rFonts w:cs="Times New Roman"/>
                <w:sz w:val="18"/>
                <w:szCs w:val="18"/>
              </w:rPr>
              <w:t>3</w:t>
            </w:r>
          </w:p>
        </w:tc>
      </w:tr>
      <w:tr w:rsidR="00116CD3" w:rsidRPr="00442FC7" w14:paraId="1693714D" w14:textId="77777777" w:rsidTr="003C2A34">
        <w:trPr>
          <w:trHeight w:val="300"/>
        </w:trPr>
        <w:tc>
          <w:tcPr>
            <w:tcW w:w="853" w:type="dxa"/>
            <w:noWrap/>
          </w:tcPr>
          <w:p w14:paraId="29F9BA52" w14:textId="77777777" w:rsidR="00116CD3" w:rsidRPr="00442FC7" w:rsidRDefault="00116CD3" w:rsidP="00343E6E">
            <w:pPr>
              <w:rPr>
                <w:rFonts w:cs="Times New Roman"/>
                <w:sz w:val="18"/>
                <w:szCs w:val="18"/>
              </w:rPr>
            </w:pPr>
          </w:p>
        </w:tc>
        <w:tc>
          <w:tcPr>
            <w:tcW w:w="690" w:type="dxa"/>
          </w:tcPr>
          <w:p w14:paraId="6C6D9AE0" w14:textId="77777777" w:rsidR="00116CD3" w:rsidRPr="00442FC7" w:rsidRDefault="00116CD3" w:rsidP="00343E6E">
            <w:pPr>
              <w:rPr>
                <w:rFonts w:cs="Times New Roman"/>
                <w:sz w:val="18"/>
                <w:szCs w:val="18"/>
              </w:rPr>
            </w:pPr>
          </w:p>
        </w:tc>
        <w:tc>
          <w:tcPr>
            <w:tcW w:w="5860" w:type="dxa"/>
            <w:noWrap/>
            <w:hideMark/>
          </w:tcPr>
          <w:p w14:paraId="43DB8154" w14:textId="77777777" w:rsidR="00116CD3" w:rsidRPr="00442FC7" w:rsidRDefault="00116CD3" w:rsidP="00343E6E">
            <w:pPr>
              <w:rPr>
                <w:rFonts w:cs="Times New Roman"/>
                <w:sz w:val="18"/>
                <w:szCs w:val="18"/>
              </w:rPr>
            </w:pPr>
            <w:r w:rsidRPr="00442FC7">
              <w:rPr>
                <w:rFonts w:cs="Times New Roman"/>
                <w:sz w:val="18"/>
                <w:szCs w:val="18"/>
              </w:rPr>
              <w:t>"social life cycle assessment" (All Fields) AND recycling (All Fields) and Article (Document Types)</w:t>
            </w:r>
          </w:p>
        </w:tc>
        <w:tc>
          <w:tcPr>
            <w:tcW w:w="1177" w:type="dxa"/>
            <w:noWrap/>
            <w:hideMark/>
          </w:tcPr>
          <w:p w14:paraId="56FD5A64" w14:textId="77777777" w:rsidR="00116CD3" w:rsidRPr="00442FC7" w:rsidRDefault="00116CD3" w:rsidP="00343E6E">
            <w:pPr>
              <w:rPr>
                <w:rFonts w:cs="Times New Roman"/>
                <w:sz w:val="18"/>
                <w:szCs w:val="18"/>
              </w:rPr>
            </w:pPr>
            <w:r w:rsidRPr="00442FC7">
              <w:rPr>
                <w:rFonts w:cs="Times New Roman"/>
                <w:sz w:val="18"/>
                <w:szCs w:val="18"/>
              </w:rPr>
              <w:t>Recycling</w:t>
            </w:r>
          </w:p>
        </w:tc>
        <w:tc>
          <w:tcPr>
            <w:tcW w:w="728" w:type="dxa"/>
            <w:noWrap/>
            <w:hideMark/>
          </w:tcPr>
          <w:p w14:paraId="5081973A" w14:textId="77777777" w:rsidR="00116CD3" w:rsidRPr="00442FC7" w:rsidRDefault="00116CD3" w:rsidP="00343E6E">
            <w:pPr>
              <w:rPr>
                <w:rFonts w:cs="Times New Roman"/>
                <w:sz w:val="18"/>
                <w:szCs w:val="18"/>
              </w:rPr>
            </w:pPr>
            <w:r w:rsidRPr="00442FC7">
              <w:rPr>
                <w:rFonts w:cs="Times New Roman"/>
                <w:sz w:val="18"/>
                <w:szCs w:val="18"/>
              </w:rPr>
              <w:t>29</w:t>
            </w:r>
          </w:p>
        </w:tc>
      </w:tr>
      <w:tr w:rsidR="00116CD3" w:rsidRPr="00442FC7" w14:paraId="5564637A" w14:textId="77777777" w:rsidTr="003C2A34">
        <w:trPr>
          <w:trHeight w:val="300"/>
        </w:trPr>
        <w:tc>
          <w:tcPr>
            <w:tcW w:w="853" w:type="dxa"/>
            <w:noWrap/>
          </w:tcPr>
          <w:p w14:paraId="316E59A9" w14:textId="77777777" w:rsidR="00116CD3" w:rsidRPr="00442FC7" w:rsidRDefault="00116CD3" w:rsidP="00343E6E">
            <w:pPr>
              <w:rPr>
                <w:rFonts w:cs="Times New Roman"/>
                <w:sz w:val="18"/>
                <w:szCs w:val="18"/>
              </w:rPr>
            </w:pPr>
          </w:p>
        </w:tc>
        <w:tc>
          <w:tcPr>
            <w:tcW w:w="690" w:type="dxa"/>
          </w:tcPr>
          <w:p w14:paraId="71727531" w14:textId="77777777" w:rsidR="00116CD3" w:rsidRPr="00442FC7" w:rsidRDefault="00116CD3" w:rsidP="00343E6E">
            <w:pPr>
              <w:rPr>
                <w:rFonts w:cs="Times New Roman"/>
                <w:sz w:val="18"/>
                <w:szCs w:val="18"/>
              </w:rPr>
            </w:pPr>
          </w:p>
        </w:tc>
        <w:tc>
          <w:tcPr>
            <w:tcW w:w="5860" w:type="dxa"/>
            <w:noWrap/>
            <w:hideMark/>
          </w:tcPr>
          <w:p w14:paraId="4F06DFF9" w14:textId="77777777" w:rsidR="00116CD3" w:rsidRPr="00442FC7" w:rsidRDefault="00116CD3" w:rsidP="00343E6E">
            <w:pPr>
              <w:rPr>
                <w:rFonts w:cs="Times New Roman"/>
                <w:sz w:val="18"/>
                <w:szCs w:val="18"/>
              </w:rPr>
            </w:pPr>
            <w:r w:rsidRPr="00442FC7">
              <w:rPr>
                <w:rFonts w:cs="Times New Roman"/>
                <w:sz w:val="18"/>
                <w:szCs w:val="18"/>
              </w:rPr>
              <w:t>"social life cycle assessment" (All Fields) AND "waste management system" (All Fields) and Article (Document Types)</w:t>
            </w:r>
          </w:p>
        </w:tc>
        <w:tc>
          <w:tcPr>
            <w:tcW w:w="1177" w:type="dxa"/>
            <w:noWrap/>
            <w:hideMark/>
          </w:tcPr>
          <w:p w14:paraId="55CB2102" w14:textId="77777777" w:rsidR="00116CD3" w:rsidRPr="00442FC7" w:rsidRDefault="00116CD3" w:rsidP="00343E6E">
            <w:pPr>
              <w:rPr>
                <w:rFonts w:cs="Times New Roman"/>
                <w:sz w:val="18"/>
                <w:szCs w:val="18"/>
              </w:rPr>
            </w:pPr>
            <w:r w:rsidRPr="00442FC7">
              <w:rPr>
                <w:rFonts w:cs="Times New Roman"/>
                <w:sz w:val="18"/>
                <w:szCs w:val="18"/>
              </w:rPr>
              <w:t>WMS</w:t>
            </w:r>
          </w:p>
        </w:tc>
        <w:tc>
          <w:tcPr>
            <w:tcW w:w="728" w:type="dxa"/>
            <w:noWrap/>
            <w:hideMark/>
          </w:tcPr>
          <w:p w14:paraId="6CBE237D" w14:textId="77777777" w:rsidR="00116CD3" w:rsidRPr="00442FC7" w:rsidRDefault="00116CD3" w:rsidP="00343E6E">
            <w:pPr>
              <w:rPr>
                <w:rFonts w:cs="Times New Roman"/>
                <w:sz w:val="18"/>
                <w:szCs w:val="18"/>
              </w:rPr>
            </w:pPr>
            <w:r w:rsidRPr="00442FC7">
              <w:rPr>
                <w:rFonts w:cs="Times New Roman"/>
                <w:sz w:val="18"/>
                <w:szCs w:val="18"/>
              </w:rPr>
              <w:t>4</w:t>
            </w:r>
          </w:p>
        </w:tc>
      </w:tr>
      <w:tr w:rsidR="003875AE" w:rsidRPr="00442FC7" w14:paraId="09C686E1" w14:textId="77777777" w:rsidTr="003C2A34">
        <w:trPr>
          <w:trHeight w:val="300"/>
        </w:trPr>
        <w:tc>
          <w:tcPr>
            <w:tcW w:w="853" w:type="dxa"/>
            <w:noWrap/>
          </w:tcPr>
          <w:p w14:paraId="3BEB8374" w14:textId="1FFF7C60" w:rsidR="003875AE" w:rsidRPr="00442FC7" w:rsidRDefault="00116CD3" w:rsidP="00343E6E">
            <w:pPr>
              <w:rPr>
                <w:rFonts w:cs="Times New Roman"/>
                <w:sz w:val="18"/>
                <w:szCs w:val="18"/>
              </w:rPr>
            </w:pPr>
            <w:r w:rsidRPr="00442FC7">
              <w:rPr>
                <w:rFonts w:cs="Times New Roman"/>
                <w:sz w:val="18"/>
                <w:szCs w:val="18"/>
              </w:rPr>
              <w:t>Scopus</w:t>
            </w:r>
          </w:p>
        </w:tc>
        <w:tc>
          <w:tcPr>
            <w:tcW w:w="690" w:type="dxa"/>
          </w:tcPr>
          <w:p w14:paraId="551ED91F" w14:textId="77777777" w:rsidR="003875AE" w:rsidRPr="00442FC7" w:rsidRDefault="003875AE" w:rsidP="00343E6E">
            <w:pPr>
              <w:rPr>
                <w:rFonts w:cs="Times New Roman"/>
                <w:sz w:val="18"/>
                <w:szCs w:val="18"/>
              </w:rPr>
            </w:pPr>
            <w:r w:rsidRPr="00442FC7">
              <w:rPr>
                <w:rFonts w:cs="Times New Roman"/>
                <w:sz w:val="18"/>
                <w:szCs w:val="18"/>
              </w:rPr>
              <w:t>S-LCA</w:t>
            </w:r>
          </w:p>
        </w:tc>
        <w:tc>
          <w:tcPr>
            <w:tcW w:w="5860" w:type="dxa"/>
            <w:noWrap/>
          </w:tcPr>
          <w:p w14:paraId="1B7C6E41" w14:textId="77777777" w:rsidR="003875AE" w:rsidRPr="00442FC7" w:rsidRDefault="003875AE" w:rsidP="00343E6E">
            <w:pPr>
              <w:rPr>
                <w:rFonts w:cs="Times New Roman"/>
                <w:sz w:val="18"/>
                <w:szCs w:val="18"/>
              </w:rPr>
            </w:pPr>
            <w:r w:rsidRPr="00442FC7">
              <w:rPr>
                <w:rFonts w:cs="Times New Roman"/>
                <w:sz w:val="18"/>
                <w:szCs w:val="18"/>
              </w:rPr>
              <w:t>( TITLE-ABS-KEY ( "social life cycle assessment" )  AND  TITLE-ABS-KEY ( "food packaging" ) )  AND  ( LIMIT-TO ( SRCTYPE ,  "j" ) ) </w:t>
            </w:r>
          </w:p>
        </w:tc>
        <w:tc>
          <w:tcPr>
            <w:tcW w:w="1177" w:type="dxa"/>
            <w:noWrap/>
          </w:tcPr>
          <w:p w14:paraId="0F9E6DFC" w14:textId="77777777" w:rsidR="003875AE" w:rsidRPr="00442FC7" w:rsidRDefault="003875AE" w:rsidP="00343E6E">
            <w:pPr>
              <w:rPr>
                <w:rFonts w:cs="Times New Roman"/>
                <w:sz w:val="18"/>
                <w:szCs w:val="18"/>
              </w:rPr>
            </w:pPr>
            <w:r w:rsidRPr="00442FC7">
              <w:rPr>
                <w:rFonts w:cs="Times New Roman"/>
                <w:sz w:val="18"/>
                <w:szCs w:val="18"/>
              </w:rPr>
              <w:t>Food packaging</w:t>
            </w:r>
          </w:p>
        </w:tc>
        <w:tc>
          <w:tcPr>
            <w:tcW w:w="728" w:type="dxa"/>
            <w:noWrap/>
          </w:tcPr>
          <w:p w14:paraId="4BEE2321" w14:textId="77777777" w:rsidR="003875AE" w:rsidRPr="00442FC7" w:rsidRDefault="003875AE" w:rsidP="00343E6E">
            <w:pPr>
              <w:rPr>
                <w:rFonts w:cs="Times New Roman"/>
                <w:sz w:val="18"/>
                <w:szCs w:val="18"/>
              </w:rPr>
            </w:pPr>
            <w:r w:rsidRPr="00442FC7">
              <w:rPr>
                <w:rFonts w:cs="Times New Roman"/>
                <w:sz w:val="18"/>
                <w:szCs w:val="18"/>
              </w:rPr>
              <w:t>1</w:t>
            </w:r>
          </w:p>
        </w:tc>
      </w:tr>
      <w:tr w:rsidR="003875AE" w:rsidRPr="00442FC7" w14:paraId="4906974A" w14:textId="77777777" w:rsidTr="003C2A34">
        <w:trPr>
          <w:trHeight w:val="300"/>
        </w:trPr>
        <w:tc>
          <w:tcPr>
            <w:tcW w:w="853" w:type="dxa"/>
            <w:noWrap/>
            <w:hideMark/>
          </w:tcPr>
          <w:p w14:paraId="203109B5" w14:textId="77777777" w:rsidR="003875AE" w:rsidRPr="00442FC7" w:rsidRDefault="003875AE" w:rsidP="00343E6E">
            <w:pPr>
              <w:rPr>
                <w:rFonts w:cs="Times New Roman"/>
                <w:sz w:val="18"/>
                <w:szCs w:val="18"/>
              </w:rPr>
            </w:pPr>
          </w:p>
        </w:tc>
        <w:tc>
          <w:tcPr>
            <w:tcW w:w="690" w:type="dxa"/>
          </w:tcPr>
          <w:p w14:paraId="144E1F6D" w14:textId="77777777" w:rsidR="003875AE" w:rsidRPr="00442FC7" w:rsidRDefault="003875AE" w:rsidP="00343E6E">
            <w:pPr>
              <w:rPr>
                <w:rFonts w:cs="Times New Roman"/>
                <w:sz w:val="18"/>
                <w:szCs w:val="18"/>
              </w:rPr>
            </w:pPr>
          </w:p>
        </w:tc>
        <w:tc>
          <w:tcPr>
            <w:tcW w:w="5860" w:type="dxa"/>
            <w:noWrap/>
            <w:hideMark/>
          </w:tcPr>
          <w:p w14:paraId="141854B1" w14:textId="77777777" w:rsidR="003875AE" w:rsidRPr="00442FC7" w:rsidRDefault="003875AE" w:rsidP="00343E6E">
            <w:pPr>
              <w:rPr>
                <w:rFonts w:cs="Times New Roman"/>
                <w:sz w:val="18"/>
                <w:szCs w:val="18"/>
              </w:rPr>
            </w:pPr>
            <w:r w:rsidRPr="00442FC7">
              <w:rPr>
                <w:rFonts w:cs="Times New Roman"/>
                <w:sz w:val="18"/>
                <w:szCs w:val="18"/>
              </w:rPr>
              <w:t>( TITLE-ABS-KEY ( "social life cycle assessment" )  AND  TITLE-ABS-KEY ( "packaging" ) )  AND  ( LIMIT-TO ( SRCTYPE ,  "j" ) )</w:t>
            </w:r>
          </w:p>
        </w:tc>
        <w:tc>
          <w:tcPr>
            <w:tcW w:w="1177" w:type="dxa"/>
            <w:noWrap/>
            <w:hideMark/>
          </w:tcPr>
          <w:p w14:paraId="0475D7B5" w14:textId="77777777" w:rsidR="003875AE" w:rsidRPr="00442FC7" w:rsidRDefault="003875AE" w:rsidP="00343E6E">
            <w:pPr>
              <w:rPr>
                <w:rFonts w:cs="Times New Roman"/>
                <w:sz w:val="18"/>
                <w:szCs w:val="18"/>
              </w:rPr>
            </w:pPr>
            <w:r w:rsidRPr="00442FC7">
              <w:rPr>
                <w:rFonts w:cs="Times New Roman"/>
                <w:sz w:val="18"/>
                <w:szCs w:val="18"/>
              </w:rPr>
              <w:t>Packaging</w:t>
            </w:r>
          </w:p>
        </w:tc>
        <w:tc>
          <w:tcPr>
            <w:tcW w:w="728" w:type="dxa"/>
            <w:noWrap/>
            <w:hideMark/>
          </w:tcPr>
          <w:p w14:paraId="37E0E038" w14:textId="77777777" w:rsidR="003875AE" w:rsidRPr="00442FC7" w:rsidRDefault="003875AE" w:rsidP="00343E6E">
            <w:pPr>
              <w:rPr>
                <w:rFonts w:cs="Times New Roman"/>
                <w:sz w:val="18"/>
                <w:szCs w:val="18"/>
              </w:rPr>
            </w:pPr>
            <w:r w:rsidRPr="00442FC7">
              <w:rPr>
                <w:rFonts w:cs="Times New Roman"/>
                <w:sz w:val="18"/>
                <w:szCs w:val="18"/>
              </w:rPr>
              <w:t>10</w:t>
            </w:r>
          </w:p>
        </w:tc>
      </w:tr>
      <w:tr w:rsidR="003875AE" w:rsidRPr="00442FC7" w14:paraId="14F49CA1" w14:textId="77777777" w:rsidTr="003C2A34">
        <w:trPr>
          <w:trHeight w:val="300"/>
        </w:trPr>
        <w:tc>
          <w:tcPr>
            <w:tcW w:w="853" w:type="dxa"/>
            <w:noWrap/>
          </w:tcPr>
          <w:p w14:paraId="1CE6CEA6" w14:textId="77777777" w:rsidR="003875AE" w:rsidRPr="00442FC7" w:rsidRDefault="003875AE" w:rsidP="00343E6E">
            <w:pPr>
              <w:rPr>
                <w:rFonts w:cs="Times New Roman"/>
                <w:sz w:val="18"/>
                <w:szCs w:val="18"/>
              </w:rPr>
            </w:pPr>
          </w:p>
        </w:tc>
        <w:tc>
          <w:tcPr>
            <w:tcW w:w="690" w:type="dxa"/>
          </w:tcPr>
          <w:p w14:paraId="5D9264D5" w14:textId="77777777" w:rsidR="003875AE" w:rsidRPr="00442FC7" w:rsidRDefault="003875AE" w:rsidP="00343E6E">
            <w:pPr>
              <w:rPr>
                <w:rFonts w:cs="Times New Roman"/>
                <w:sz w:val="18"/>
                <w:szCs w:val="18"/>
              </w:rPr>
            </w:pPr>
          </w:p>
        </w:tc>
        <w:tc>
          <w:tcPr>
            <w:tcW w:w="5860" w:type="dxa"/>
            <w:noWrap/>
            <w:hideMark/>
          </w:tcPr>
          <w:p w14:paraId="543337DD" w14:textId="77777777" w:rsidR="003875AE" w:rsidRPr="00442FC7" w:rsidRDefault="003875AE" w:rsidP="00343E6E">
            <w:pPr>
              <w:rPr>
                <w:rFonts w:cs="Times New Roman"/>
                <w:sz w:val="18"/>
                <w:szCs w:val="18"/>
              </w:rPr>
            </w:pPr>
            <w:r w:rsidRPr="00442FC7">
              <w:rPr>
                <w:rFonts w:cs="Times New Roman"/>
                <w:sz w:val="18"/>
                <w:szCs w:val="18"/>
              </w:rPr>
              <w:t>( TITLE-ABS-KEY ( "social life cycle assessment" )  AND  TITLE-ABS-KEY ( "plastic" ) )  AND  ( LIMIT-TO ( SRCTYPE ,  "j" ) )</w:t>
            </w:r>
          </w:p>
        </w:tc>
        <w:tc>
          <w:tcPr>
            <w:tcW w:w="1177" w:type="dxa"/>
            <w:noWrap/>
            <w:hideMark/>
          </w:tcPr>
          <w:p w14:paraId="4BF2F61F" w14:textId="77777777" w:rsidR="003875AE" w:rsidRPr="00442FC7" w:rsidRDefault="003875AE" w:rsidP="00343E6E">
            <w:pPr>
              <w:rPr>
                <w:rFonts w:cs="Times New Roman"/>
                <w:sz w:val="18"/>
                <w:szCs w:val="18"/>
              </w:rPr>
            </w:pPr>
            <w:r w:rsidRPr="00442FC7">
              <w:rPr>
                <w:rFonts w:cs="Times New Roman"/>
                <w:sz w:val="18"/>
                <w:szCs w:val="18"/>
              </w:rPr>
              <w:t>Plastics</w:t>
            </w:r>
          </w:p>
        </w:tc>
        <w:tc>
          <w:tcPr>
            <w:tcW w:w="728" w:type="dxa"/>
            <w:noWrap/>
            <w:hideMark/>
          </w:tcPr>
          <w:p w14:paraId="42D8DF20" w14:textId="77777777" w:rsidR="003875AE" w:rsidRPr="00442FC7" w:rsidRDefault="003875AE" w:rsidP="00343E6E">
            <w:pPr>
              <w:rPr>
                <w:rFonts w:cs="Times New Roman"/>
                <w:sz w:val="18"/>
                <w:szCs w:val="18"/>
              </w:rPr>
            </w:pPr>
            <w:r w:rsidRPr="00442FC7">
              <w:rPr>
                <w:rFonts w:cs="Times New Roman"/>
                <w:sz w:val="18"/>
                <w:szCs w:val="18"/>
              </w:rPr>
              <w:t>6</w:t>
            </w:r>
          </w:p>
        </w:tc>
      </w:tr>
      <w:tr w:rsidR="003875AE" w:rsidRPr="00442FC7" w14:paraId="639C9376" w14:textId="77777777" w:rsidTr="003C2A34">
        <w:trPr>
          <w:trHeight w:val="300"/>
        </w:trPr>
        <w:tc>
          <w:tcPr>
            <w:tcW w:w="853" w:type="dxa"/>
            <w:noWrap/>
          </w:tcPr>
          <w:p w14:paraId="07298357" w14:textId="77777777" w:rsidR="003875AE" w:rsidRPr="00442FC7" w:rsidRDefault="003875AE" w:rsidP="00343E6E">
            <w:pPr>
              <w:rPr>
                <w:rFonts w:cs="Times New Roman"/>
                <w:sz w:val="18"/>
                <w:szCs w:val="18"/>
              </w:rPr>
            </w:pPr>
          </w:p>
        </w:tc>
        <w:tc>
          <w:tcPr>
            <w:tcW w:w="690" w:type="dxa"/>
          </w:tcPr>
          <w:p w14:paraId="5EA05295" w14:textId="77777777" w:rsidR="003875AE" w:rsidRPr="00442FC7" w:rsidRDefault="003875AE" w:rsidP="00343E6E">
            <w:pPr>
              <w:rPr>
                <w:rFonts w:cs="Times New Roman"/>
                <w:sz w:val="18"/>
                <w:szCs w:val="18"/>
              </w:rPr>
            </w:pPr>
          </w:p>
        </w:tc>
        <w:tc>
          <w:tcPr>
            <w:tcW w:w="5860" w:type="dxa"/>
            <w:noWrap/>
            <w:hideMark/>
          </w:tcPr>
          <w:p w14:paraId="478CFDE3" w14:textId="77777777" w:rsidR="003875AE" w:rsidRPr="00442FC7" w:rsidRDefault="003875AE" w:rsidP="00343E6E">
            <w:pPr>
              <w:rPr>
                <w:rFonts w:cs="Times New Roman"/>
                <w:sz w:val="18"/>
                <w:szCs w:val="18"/>
              </w:rPr>
            </w:pPr>
            <w:r w:rsidRPr="00442FC7">
              <w:rPr>
                <w:rFonts w:cs="Times New Roman"/>
                <w:sz w:val="18"/>
                <w:szCs w:val="18"/>
              </w:rPr>
              <w:t>( TITLE-ABS-KEY ( "social life cycle assessment" )  AND  TITLE-ABS-KEY ( "recycling" ) )  AND  ( LIMIT-TO ( SRCTYPE ,  "j" ) )</w:t>
            </w:r>
          </w:p>
        </w:tc>
        <w:tc>
          <w:tcPr>
            <w:tcW w:w="1177" w:type="dxa"/>
            <w:noWrap/>
            <w:hideMark/>
          </w:tcPr>
          <w:p w14:paraId="06F4CC8D" w14:textId="77777777" w:rsidR="003875AE" w:rsidRPr="00442FC7" w:rsidRDefault="003875AE" w:rsidP="00343E6E">
            <w:pPr>
              <w:rPr>
                <w:rFonts w:cs="Times New Roman"/>
                <w:sz w:val="18"/>
                <w:szCs w:val="18"/>
              </w:rPr>
            </w:pPr>
            <w:r w:rsidRPr="00442FC7">
              <w:rPr>
                <w:rFonts w:cs="Times New Roman"/>
                <w:sz w:val="18"/>
                <w:szCs w:val="18"/>
              </w:rPr>
              <w:t>Recycling</w:t>
            </w:r>
          </w:p>
        </w:tc>
        <w:tc>
          <w:tcPr>
            <w:tcW w:w="728" w:type="dxa"/>
            <w:noWrap/>
            <w:hideMark/>
          </w:tcPr>
          <w:p w14:paraId="785803F4" w14:textId="77777777" w:rsidR="003875AE" w:rsidRPr="00442FC7" w:rsidRDefault="003875AE" w:rsidP="00343E6E">
            <w:pPr>
              <w:rPr>
                <w:rFonts w:cs="Times New Roman"/>
                <w:sz w:val="18"/>
                <w:szCs w:val="18"/>
              </w:rPr>
            </w:pPr>
            <w:r w:rsidRPr="00442FC7">
              <w:rPr>
                <w:rFonts w:cs="Times New Roman"/>
                <w:sz w:val="18"/>
                <w:szCs w:val="18"/>
              </w:rPr>
              <w:t>29</w:t>
            </w:r>
          </w:p>
        </w:tc>
      </w:tr>
      <w:tr w:rsidR="003875AE" w:rsidRPr="00442FC7" w14:paraId="72576F1F" w14:textId="77777777" w:rsidTr="003C2A34">
        <w:trPr>
          <w:trHeight w:val="300"/>
        </w:trPr>
        <w:tc>
          <w:tcPr>
            <w:tcW w:w="853" w:type="dxa"/>
            <w:noWrap/>
          </w:tcPr>
          <w:p w14:paraId="08D1FE65" w14:textId="77777777" w:rsidR="003875AE" w:rsidRPr="00442FC7" w:rsidRDefault="003875AE" w:rsidP="00343E6E">
            <w:pPr>
              <w:rPr>
                <w:rFonts w:cs="Times New Roman"/>
                <w:sz w:val="18"/>
                <w:szCs w:val="18"/>
              </w:rPr>
            </w:pPr>
          </w:p>
        </w:tc>
        <w:tc>
          <w:tcPr>
            <w:tcW w:w="690" w:type="dxa"/>
          </w:tcPr>
          <w:p w14:paraId="7B192B13" w14:textId="77777777" w:rsidR="003875AE" w:rsidRPr="00442FC7" w:rsidRDefault="003875AE" w:rsidP="00343E6E">
            <w:pPr>
              <w:rPr>
                <w:rFonts w:cs="Times New Roman"/>
                <w:sz w:val="18"/>
                <w:szCs w:val="18"/>
              </w:rPr>
            </w:pPr>
          </w:p>
        </w:tc>
        <w:tc>
          <w:tcPr>
            <w:tcW w:w="5860" w:type="dxa"/>
            <w:noWrap/>
            <w:hideMark/>
          </w:tcPr>
          <w:p w14:paraId="0F96758F" w14:textId="77777777" w:rsidR="003875AE" w:rsidRPr="00442FC7" w:rsidRDefault="003875AE" w:rsidP="00343E6E">
            <w:pPr>
              <w:rPr>
                <w:rFonts w:cs="Times New Roman"/>
                <w:sz w:val="18"/>
                <w:szCs w:val="18"/>
              </w:rPr>
            </w:pPr>
            <w:r w:rsidRPr="00442FC7">
              <w:rPr>
                <w:rFonts w:cs="Times New Roman"/>
                <w:sz w:val="18"/>
                <w:szCs w:val="18"/>
              </w:rPr>
              <w:t>( TITLE-ABS-KEY ( "social life cycle assessment" )  AND  TITLE-ABS-KEY ( "waste management system" ) )  AND  ( LIMIT-TO ( SRCTYPE ,  "j" ) )</w:t>
            </w:r>
          </w:p>
        </w:tc>
        <w:tc>
          <w:tcPr>
            <w:tcW w:w="1177" w:type="dxa"/>
            <w:noWrap/>
            <w:hideMark/>
          </w:tcPr>
          <w:p w14:paraId="1A28B9F4" w14:textId="77777777" w:rsidR="003875AE" w:rsidRPr="00442FC7" w:rsidRDefault="003875AE" w:rsidP="00343E6E">
            <w:pPr>
              <w:rPr>
                <w:rFonts w:cs="Times New Roman"/>
                <w:sz w:val="18"/>
                <w:szCs w:val="18"/>
              </w:rPr>
            </w:pPr>
            <w:r w:rsidRPr="00442FC7">
              <w:rPr>
                <w:rFonts w:cs="Times New Roman"/>
                <w:sz w:val="18"/>
                <w:szCs w:val="18"/>
              </w:rPr>
              <w:t>WMS</w:t>
            </w:r>
          </w:p>
        </w:tc>
        <w:tc>
          <w:tcPr>
            <w:tcW w:w="728" w:type="dxa"/>
            <w:noWrap/>
            <w:hideMark/>
          </w:tcPr>
          <w:p w14:paraId="277298AA" w14:textId="77777777" w:rsidR="003875AE" w:rsidRPr="00442FC7" w:rsidRDefault="003875AE" w:rsidP="00343E6E">
            <w:pPr>
              <w:rPr>
                <w:rFonts w:cs="Times New Roman"/>
                <w:sz w:val="18"/>
                <w:szCs w:val="18"/>
              </w:rPr>
            </w:pPr>
            <w:r w:rsidRPr="00442FC7">
              <w:rPr>
                <w:rFonts w:cs="Times New Roman"/>
                <w:sz w:val="18"/>
                <w:szCs w:val="18"/>
              </w:rPr>
              <w:t>11</w:t>
            </w:r>
          </w:p>
        </w:tc>
      </w:tr>
      <w:tr w:rsidR="006636EB" w:rsidRPr="00442FC7" w14:paraId="34F57EF0" w14:textId="77777777" w:rsidTr="003C2A34">
        <w:trPr>
          <w:trHeight w:val="300"/>
        </w:trPr>
        <w:tc>
          <w:tcPr>
            <w:tcW w:w="853" w:type="dxa"/>
            <w:noWrap/>
          </w:tcPr>
          <w:p w14:paraId="7871C5A5" w14:textId="5CEB337F" w:rsidR="006636EB" w:rsidRPr="00442FC7" w:rsidRDefault="006636EB" w:rsidP="00343E6E">
            <w:pPr>
              <w:rPr>
                <w:rFonts w:cs="Times New Roman"/>
                <w:sz w:val="18"/>
                <w:szCs w:val="18"/>
              </w:rPr>
            </w:pPr>
            <w:bookmarkStart w:id="10" w:name="_Ref146199927"/>
            <w:bookmarkStart w:id="11" w:name="_Ref146200670"/>
            <w:bookmarkStart w:id="12" w:name="_Toc146546726"/>
            <w:bookmarkStart w:id="13" w:name="_Toc148708717"/>
          </w:p>
        </w:tc>
        <w:tc>
          <w:tcPr>
            <w:tcW w:w="690" w:type="dxa"/>
          </w:tcPr>
          <w:p w14:paraId="3FB84F6A" w14:textId="77777777" w:rsidR="006636EB" w:rsidRPr="00442FC7" w:rsidRDefault="006636EB" w:rsidP="00343E6E">
            <w:pPr>
              <w:rPr>
                <w:rFonts w:cs="Times New Roman"/>
                <w:sz w:val="18"/>
                <w:szCs w:val="18"/>
              </w:rPr>
            </w:pPr>
            <w:r w:rsidRPr="00442FC7">
              <w:rPr>
                <w:rFonts w:cs="Times New Roman"/>
                <w:sz w:val="18"/>
                <w:szCs w:val="18"/>
              </w:rPr>
              <w:t>LCSA</w:t>
            </w:r>
          </w:p>
        </w:tc>
        <w:tc>
          <w:tcPr>
            <w:tcW w:w="5860" w:type="dxa"/>
            <w:noWrap/>
          </w:tcPr>
          <w:p w14:paraId="1CCB74BF" w14:textId="77777777" w:rsidR="006636EB" w:rsidRPr="00442FC7" w:rsidRDefault="006636EB" w:rsidP="00343E6E">
            <w:pPr>
              <w:rPr>
                <w:rFonts w:cs="Times New Roman"/>
                <w:sz w:val="18"/>
                <w:szCs w:val="18"/>
              </w:rPr>
            </w:pPr>
            <w:r w:rsidRPr="00442FC7">
              <w:rPr>
                <w:rFonts w:cs="Times New Roman"/>
                <w:sz w:val="18"/>
                <w:szCs w:val="18"/>
              </w:rPr>
              <w:t>( TITLE-ABS-KEY ( impact  AND  assessment )  OR  TITLE-ABS-KEY ( sustainability  AND  indicators )  AND  TITLE-ABS-KEY ( lcsa )  OR  TITLE-ABS-KEY ( life  AND  cycle  AND  sustainability  AND  assessment )  AND  TITLE-ABS-KEY ( "food packaging" ) ) </w:t>
            </w:r>
          </w:p>
        </w:tc>
        <w:tc>
          <w:tcPr>
            <w:tcW w:w="1177" w:type="dxa"/>
            <w:noWrap/>
          </w:tcPr>
          <w:p w14:paraId="444A71B1" w14:textId="77777777" w:rsidR="006636EB" w:rsidRPr="00442FC7" w:rsidRDefault="006636EB" w:rsidP="00343E6E">
            <w:pPr>
              <w:rPr>
                <w:rFonts w:cs="Times New Roman"/>
                <w:sz w:val="18"/>
                <w:szCs w:val="18"/>
              </w:rPr>
            </w:pPr>
            <w:r w:rsidRPr="00442FC7">
              <w:rPr>
                <w:rFonts w:cs="Times New Roman"/>
                <w:sz w:val="18"/>
                <w:szCs w:val="18"/>
              </w:rPr>
              <w:t>Food packaging</w:t>
            </w:r>
          </w:p>
        </w:tc>
        <w:tc>
          <w:tcPr>
            <w:tcW w:w="728" w:type="dxa"/>
            <w:noWrap/>
          </w:tcPr>
          <w:p w14:paraId="76F876E1" w14:textId="77777777" w:rsidR="006636EB" w:rsidRPr="00442FC7" w:rsidRDefault="006636EB" w:rsidP="00343E6E">
            <w:pPr>
              <w:rPr>
                <w:rFonts w:cs="Times New Roman"/>
                <w:sz w:val="18"/>
                <w:szCs w:val="18"/>
              </w:rPr>
            </w:pPr>
            <w:r w:rsidRPr="00442FC7">
              <w:rPr>
                <w:rFonts w:cs="Times New Roman"/>
                <w:sz w:val="18"/>
                <w:szCs w:val="18"/>
              </w:rPr>
              <w:t>57</w:t>
            </w:r>
          </w:p>
        </w:tc>
      </w:tr>
      <w:tr w:rsidR="003734FA" w:rsidRPr="00442FC7" w14:paraId="2218B737" w14:textId="77777777" w:rsidTr="003C2A34">
        <w:trPr>
          <w:trHeight w:val="300"/>
        </w:trPr>
        <w:tc>
          <w:tcPr>
            <w:tcW w:w="853" w:type="dxa"/>
            <w:noWrap/>
          </w:tcPr>
          <w:p w14:paraId="17BF6F4B" w14:textId="77777777" w:rsidR="003734FA" w:rsidRPr="00442FC7" w:rsidRDefault="003734FA" w:rsidP="00343E6E">
            <w:pPr>
              <w:rPr>
                <w:rFonts w:cs="Times New Roman"/>
                <w:sz w:val="18"/>
                <w:szCs w:val="18"/>
              </w:rPr>
            </w:pPr>
          </w:p>
        </w:tc>
        <w:tc>
          <w:tcPr>
            <w:tcW w:w="690" w:type="dxa"/>
          </w:tcPr>
          <w:p w14:paraId="261D5209" w14:textId="77777777" w:rsidR="003734FA" w:rsidRPr="00442FC7" w:rsidRDefault="003734FA" w:rsidP="00343E6E">
            <w:pPr>
              <w:rPr>
                <w:rFonts w:cs="Times New Roman"/>
                <w:sz w:val="18"/>
                <w:szCs w:val="18"/>
              </w:rPr>
            </w:pPr>
          </w:p>
        </w:tc>
        <w:tc>
          <w:tcPr>
            <w:tcW w:w="5860" w:type="dxa"/>
            <w:noWrap/>
          </w:tcPr>
          <w:p w14:paraId="4DE0E92D" w14:textId="77777777" w:rsidR="003734FA" w:rsidRPr="00442FC7" w:rsidRDefault="003734FA" w:rsidP="00343E6E">
            <w:pPr>
              <w:rPr>
                <w:rFonts w:cs="Times New Roman"/>
                <w:sz w:val="18"/>
                <w:szCs w:val="18"/>
              </w:rPr>
            </w:pPr>
          </w:p>
        </w:tc>
        <w:tc>
          <w:tcPr>
            <w:tcW w:w="1177" w:type="dxa"/>
            <w:noWrap/>
          </w:tcPr>
          <w:p w14:paraId="485E4F3F" w14:textId="4080AB92" w:rsidR="003734FA" w:rsidRPr="005926DE" w:rsidRDefault="005926DE" w:rsidP="00343E6E">
            <w:pPr>
              <w:rPr>
                <w:rFonts w:cs="Times New Roman"/>
                <w:b/>
                <w:bCs/>
                <w:i/>
                <w:iCs/>
                <w:sz w:val="18"/>
                <w:szCs w:val="18"/>
              </w:rPr>
            </w:pPr>
            <w:r w:rsidRPr="005926DE">
              <w:rPr>
                <w:rFonts w:cs="Times New Roman"/>
                <w:b/>
                <w:bCs/>
                <w:i/>
                <w:iCs/>
                <w:sz w:val="18"/>
                <w:szCs w:val="18"/>
              </w:rPr>
              <w:t>Total</w:t>
            </w:r>
          </w:p>
        </w:tc>
        <w:tc>
          <w:tcPr>
            <w:tcW w:w="728" w:type="dxa"/>
            <w:noWrap/>
          </w:tcPr>
          <w:p w14:paraId="6512ECF1" w14:textId="0A8A3A68" w:rsidR="003734FA" w:rsidRPr="005926DE" w:rsidRDefault="005926DE" w:rsidP="00343E6E">
            <w:pPr>
              <w:rPr>
                <w:rFonts w:cs="Times New Roman"/>
                <w:b/>
                <w:bCs/>
                <w:i/>
                <w:iCs/>
                <w:sz w:val="18"/>
                <w:szCs w:val="18"/>
              </w:rPr>
            </w:pPr>
            <w:r w:rsidRPr="005926DE">
              <w:rPr>
                <w:rFonts w:cs="Times New Roman"/>
                <w:b/>
                <w:bCs/>
                <w:i/>
                <w:iCs/>
                <w:sz w:val="18"/>
                <w:szCs w:val="18"/>
              </w:rPr>
              <w:t>159</w:t>
            </w:r>
          </w:p>
        </w:tc>
      </w:tr>
    </w:tbl>
    <w:p w14:paraId="0A7880C8" w14:textId="736ADED0" w:rsidR="00DB56B2" w:rsidRPr="00442FC7" w:rsidRDefault="00DB56B2" w:rsidP="00A10317">
      <w:pPr>
        <w:pStyle w:val="berschrift1"/>
        <w:numPr>
          <w:ilvl w:val="0"/>
          <w:numId w:val="0"/>
        </w:numPr>
        <w:rPr>
          <w:rFonts w:cs="Times New Roman"/>
          <w:sz w:val="20"/>
          <w:szCs w:val="20"/>
        </w:rPr>
      </w:pPr>
      <w:r w:rsidRPr="00442FC7">
        <w:rPr>
          <w:rFonts w:cs="Times New Roman"/>
          <w:sz w:val="20"/>
          <w:szCs w:val="20"/>
        </w:rPr>
        <w:t>Annex 2:</w:t>
      </w:r>
      <w:bookmarkEnd w:id="10"/>
      <w:r w:rsidRPr="00442FC7">
        <w:rPr>
          <w:rFonts w:cs="Times New Roman"/>
          <w:sz w:val="20"/>
          <w:szCs w:val="20"/>
        </w:rPr>
        <w:t xml:space="preserve"> </w:t>
      </w:r>
      <w:r w:rsidR="004A3497" w:rsidRPr="00442FC7">
        <w:rPr>
          <w:rFonts w:cs="Times New Roman"/>
          <w:sz w:val="20"/>
          <w:szCs w:val="20"/>
        </w:rPr>
        <w:t>Overview of selected studies</w:t>
      </w:r>
      <w:bookmarkEnd w:id="11"/>
      <w:bookmarkEnd w:id="12"/>
      <w:bookmarkEnd w:id="13"/>
    </w:p>
    <w:p w14:paraId="376FC106" w14:textId="47BE40AE" w:rsidR="00343E6E" w:rsidRPr="00442FC7" w:rsidRDefault="00C151F8" w:rsidP="00E25761">
      <w:pPr>
        <w:spacing w:line="480" w:lineRule="auto"/>
      </w:pPr>
      <w:r w:rsidRPr="00442FC7">
        <w:fldChar w:fldCharType="begin"/>
      </w:r>
      <w:r w:rsidRPr="00442FC7">
        <w:instrText xml:space="preserve"> REF _Ref143780995 \h </w:instrText>
      </w:r>
      <w:r w:rsidR="00834756" w:rsidRPr="00442FC7">
        <w:instrText xml:space="preserve"> \* MERGEFORMAT </w:instrText>
      </w:r>
      <w:r w:rsidRPr="00442FC7">
        <w:fldChar w:fldCharType="separate"/>
      </w:r>
      <w:r w:rsidR="00313712" w:rsidRPr="00DA611E">
        <w:t>Table 2</w:t>
      </w:r>
      <w:r w:rsidRPr="00442FC7">
        <w:fldChar w:fldCharType="end"/>
      </w:r>
      <w:r w:rsidR="00834756" w:rsidRPr="00442FC7">
        <w:t xml:space="preserve"> </w:t>
      </w:r>
      <w:r w:rsidR="007D6B02" w:rsidRPr="00442FC7">
        <w:t xml:space="preserve">shows the </w:t>
      </w:r>
      <w:r w:rsidR="003418B5" w:rsidRPr="00442FC7">
        <w:t>selection of studies considered for data extraction.</w:t>
      </w:r>
    </w:p>
    <w:p w14:paraId="0024D544" w14:textId="0A91B7B0" w:rsidR="00026AEA" w:rsidRPr="00442FC7" w:rsidRDefault="00026AEA" w:rsidP="00E25761">
      <w:pPr>
        <w:pStyle w:val="Beschriftung"/>
        <w:spacing w:line="480" w:lineRule="auto"/>
      </w:pPr>
      <w:bookmarkStart w:id="14" w:name="_Ref143780995"/>
      <w:bookmarkStart w:id="15" w:name="_Toc150162977"/>
      <w:r w:rsidRPr="00442FC7">
        <w:rPr>
          <w:b/>
          <w:bCs/>
        </w:rPr>
        <w:t xml:space="preserve">Table </w:t>
      </w:r>
      <w:r w:rsidRPr="00442FC7">
        <w:rPr>
          <w:b/>
          <w:bCs/>
        </w:rPr>
        <w:fldChar w:fldCharType="begin"/>
      </w:r>
      <w:r w:rsidRPr="00442FC7">
        <w:rPr>
          <w:b/>
          <w:bCs/>
        </w:rPr>
        <w:instrText xml:space="preserve"> SEQ Table \* ARABIC </w:instrText>
      </w:r>
      <w:r w:rsidRPr="00442FC7">
        <w:rPr>
          <w:b/>
          <w:bCs/>
        </w:rPr>
        <w:fldChar w:fldCharType="separate"/>
      </w:r>
      <w:r w:rsidR="00313712">
        <w:rPr>
          <w:b/>
          <w:bCs/>
          <w:noProof/>
        </w:rPr>
        <w:t>2</w:t>
      </w:r>
      <w:r w:rsidRPr="00442FC7">
        <w:rPr>
          <w:b/>
          <w:bCs/>
        </w:rPr>
        <w:fldChar w:fldCharType="end"/>
      </w:r>
      <w:bookmarkEnd w:id="14"/>
      <w:r w:rsidRPr="00442FC7">
        <w:t xml:space="preserve"> Overview of the 19 selected studies. Journals: </w:t>
      </w:r>
      <w:r w:rsidRPr="00442FC7">
        <w:rPr>
          <w:i/>
        </w:rPr>
        <w:t>IJLCA</w:t>
      </w:r>
      <w:r w:rsidRPr="00442FC7">
        <w:t xml:space="preserve"> International Journal of Life Cycle Assessment, </w:t>
      </w:r>
      <w:r w:rsidRPr="00442FC7">
        <w:rPr>
          <w:i/>
        </w:rPr>
        <w:t>S</w:t>
      </w:r>
      <w:r w:rsidRPr="00442FC7">
        <w:t xml:space="preserve"> Sustainability, </w:t>
      </w:r>
      <w:r w:rsidRPr="00442FC7">
        <w:rPr>
          <w:i/>
        </w:rPr>
        <w:t>EE</w:t>
      </w:r>
      <w:r w:rsidRPr="00442FC7">
        <w:t xml:space="preserve"> Ecological Economics, </w:t>
      </w:r>
      <w:r w:rsidRPr="00442FC7">
        <w:rPr>
          <w:i/>
        </w:rPr>
        <w:t xml:space="preserve">JCP </w:t>
      </w:r>
      <w:r w:rsidRPr="00442FC7">
        <w:t xml:space="preserve">Journal of Cleaner Production, </w:t>
      </w:r>
      <w:r w:rsidRPr="00442FC7">
        <w:rPr>
          <w:i/>
        </w:rPr>
        <w:t xml:space="preserve">EI </w:t>
      </w:r>
      <w:r w:rsidRPr="00442FC7">
        <w:t xml:space="preserve">Ecological Indicators, </w:t>
      </w:r>
      <w:r w:rsidRPr="00442FC7">
        <w:rPr>
          <w:i/>
        </w:rPr>
        <w:t xml:space="preserve">ESPR </w:t>
      </w:r>
      <w:r w:rsidRPr="00442FC7">
        <w:t xml:space="preserve">Environmental Science and Pollution Research, SCS Sustainable Cities and Society, </w:t>
      </w:r>
      <w:r w:rsidRPr="00442FC7">
        <w:rPr>
          <w:i/>
        </w:rPr>
        <w:t xml:space="preserve">RCR </w:t>
      </w:r>
      <w:r w:rsidRPr="00442FC7">
        <w:t>Resources, Conservation &amp; Recycling</w:t>
      </w:r>
      <w:bookmarkEnd w:id="15"/>
    </w:p>
    <w:tbl>
      <w:tblPr>
        <w:tblStyle w:val="Formatvorlage1"/>
        <w:tblW w:w="9802" w:type="dxa"/>
        <w:tblLook w:val="04A0" w:firstRow="1" w:lastRow="0" w:firstColumn="1" w:lastColumn="0" w:noHBand="0" w:noVBand="1"/>
      </w:tblPr>
      <w:tblGrid>
        <w:gridCol w:w="480"/>
        <w:gridCol w:w="1340"/>
        <w:gridCol w:w="883"/>
        <w:gridCol w:w="7099"/>
      </w:tblGrid>
      <w:tr w:rsidR="00026AEA" w:rsidRPr="00442FC7" w14:paraId="326A6455" w14:textId="77777777" w:rsidTr="00E14D94">
        <w:trPr>
          <w:cnfStyle w:val="100000000000" w:firstRow="1" w:lastRow="0" w:firstColumn="0" w:lastColumn="0" w:oddVBand="0" w:evenVBand="0" w:oddHBand="0" w:evenHBand="0" w:firstRowFirstColumn="0" w:firstRowLastColumn="0" w:lastRowFirstColumn="0" w:lastRowLastColumn="0"/>
          <w:trHeight w:val="300"/>
        </w:trPr>
        <w:tc>
          <w:tcPr>
            <w:tcW w:w="480" w:type="dxa"/>
            <w:noWrap/>
            <w:hideMark/>
          </w:tcPr>
          <w:p w14:paraId="2016372B" w14:textId="77777777" w:rsidR="00026AEA" w:rsidRPr="00442FC7" w:rsidRDefault="00026AEA" w:rsidP="00BF5724">
            <w:pPr>
              <w:spacing w:line="240" w:lineRule="auto"/>
              <w:rPr>
                <w:rFonts w:eastAsia="Times New Roman" w:cs="Times New Roman"/>
                <w:b/>
                <w:bCs/>
                <w:sz w:val="18"/>
                <w:szCs w:val="18"/>
                <w:lang w:eastAsia="nl-NL"/>
              </w:rPr>
            </w:pPr>
            <w:r w:rsidRPr="00442FC7">
              <w:rPr>
                <w:rFonts w:eastAsia="Times New Roman" w:cs="Times New Roman"/>
                <w:b/>
                <w:bCs/>
                <w:sz w:val="18"/>
                <w:szCs w:val="18"/>
                <w:lang w:eastAsia="nl-NL"/>
              </w:rPr>
              <w:t>ID</w:t>
            </w:r>
          </w:p>
        </w:tc>
        <w:tc>
          <w:tcPr>
            <w:tcW w:w="1340" w:type="dxa"/>
            <w:noWrap/>
            <w:hideMark/>
          </w:tcPr>
          <w:p w14:paraId="0F4F3F92" w14:textId="77777777" w:rsidR="00026AEA" w:rsidRPr="00442FC7" w:rsidRDefault="00026AEA" w:rsidP="00BF5724">
            <w:pPr>
              <w:spacing w:line="240" w:lineRule="auto"/>
              <w:rPr>
                <w:rFonts w:eastAsia="Times New Roman" w:cs="Times New Roman"/>
                <w:b/>
                <w:bCs/>
                <w:sz w:val="18"/>
                <w:szCs w:val="18"/>
                <w:lang w:eastAsia="nl-NL"/>
              </w:rPr>
            </w:pPr>
            <w:r w:rsidRPr="00442FC7">
              <w:rPr>
                <w:rFonts w:eastAsia="Times New Roman" w:cs="Times New Roman"/>
                <w:b/>
                <w:bCs/>
                <w:sz w:val="18"/>
                <w:szCs w:val="18"/>
                <w:lang w:eastAsia="nl-NL"/>
              </w:rPr>
              <w:t>Article</w:t>
            </w:r>
          </w:p>
        </w:tc>
        <w:tc>
          <w:tcPr>
            <w:tcW w:w="883" w:type="dxa"/>
            <w:noWrap/>
            <w:hideMark/>
          </w:tcPr>
          <w:p w14:paraId="6E4688D2" w14:textId="77777777" w:rsidR="00026AEA" w:rsidRPr="00442FC7" w:rsidRDefault="00026AEA" w:rsidP="00BF5724">
            <w:pPr>
              <w:spacing w:line="240" w:lineRule="auto"/>
              <w:rPr>
                <w:rFonts w:eastAsia="Times New Roman" w:cs="Times New Roman"/>
                <w:b/>
                <w:bCs/>
                <w:sz w:val="18"/>
                <w:szCs w:val="18"/>
                <w:lang w:eastAsia="nl-NL"/>
              </w:rPr>
            </w:pPr>
            <w:r w:rsidRPr="00442FC7">
              <w:rPr>
                <w:rFonts w:eastAsia="Times New Roman" w:cs="Times New Roman"/>
                <w:b/>
                <w:bCs/>
                <w:sz w:val="18"/>
                <w:szCs w:val="18"/>
                <w:lang w:eastAsia="nl-NL"/>
              </w:rPr>
              <w:t>Journal</w:t>
            </w:r>
          </w:p>
        </w:tc>
        <w:tc>
          <w:tcPr>
            <w:tcW w:w="7099" w:type="dxa"/>
            <w:noWrap/>
            <w:hideMark/>
          </w:tcPr>
          <w:p w14:paraId="22FBD6C1" w14:textId="77777777" w:rsidR="00026AEA" w:rsidRPr="00442FC7" w:rsidRDefault="00026AEA" w:rsidP="00BF5724">
            <w:pPr>
              <w:spacing w:line="240" w:lineRule="auto"/>
              <w:rPr>
                <w:rFonts w:eastAsia="Times New Roman" w:cs="Times New Roman"/>
                <w:b/>
                <w:bCs/>
                <w:sz w:val="18"/>
                <w:szCs w:val="18"/>
                <w:lang w:eastAsia="nl-NL"/>
              </w:rPr>
            </w:pPr>
            <w:r w:rsidRPr="00442FC7">
              <w:rPr>
                <w:rFonts w:eastAsia="Times New Roman" w:cs="Times New Roman"/>
                <w:b/>
                <w:bCs/>
                <w:sz w:val="18"/>
                <w:szCs w:val="18"/>
                <w:lang w:eastAsia="nl-NL"/>
              </w:rPr>
              <w:t>Study objective and method</w:t>
            </w:r>
          </w:p>
        </w:tc>
      </w:tr>
      <w:tr w:rsidR="00026AEA" w:rsidRPr="00442FC7" w14:paraId="0E2AC31F" w14:textId="77777777" w:rsidTr="00E14D94">
        <w:trPr>
          <w:trHeight w:val="480"/>
        </w:trPr>
        <w:tc>
          <w:tcPr>
            <w:tcW w:w="480" w:type="dxa"/>
            <w:noWrap/>
            <w:hideMark/>
          </w:tcPr>
          <w:p w14:paraId="3697EFE4"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1</w:t>
            </w:r>
          </w:p>
        </w:tc>
        <w:tc>
          <w:tcPr>
            <w:tcW w:w="1340" w:type="dxa"/>
            <w:hideMark/>
          </w:tcPr>
          <w:p w14:paraId="7DDABD97"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Albrecht et al. (2013)</w:t>
            </w:r>
          </w:p>
        </w:tc>
        <w:tc>
          <w:tcPr>
            <w:tcW w:w="883" w:type="dxa"/>
            <w:noWrap/>
            <w:hideMark/>
          </w:tcPr>
          <w:p w14:paraId="4BA839CC"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IJLCA</w:t>
            </w:r>
          </w:p>
        </w:tc>
        <w:tc>
          <w:tcPr>
            <w:tcW w:w="7099" w:type="dxa"/>
            <w:noWrap/>
            <w:hideMark/>
          </w:tcPr>
          <w:p w14:paraId="0FBE2F57"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Analysis and Comparison of food (fruit and vegetable) packaging systems considering environmental, economic, and social impacts.</w:t>
            </w:r>
          </w:p>
        </w:tc>
      </w:tr>
      <w:tr w:rsidR="00026AEA" w:rsidRPr="00442FC7" w14:paraId="41F8CDA2" w14:textId="77777777" w:rsidTr="00E14D94">
        <w:trPr>
          <w:trHeight w:val="300"/>
        </w:trPr>
        <w:tc>
          <w:tcPr>
            <w:tcW w:w="480" w:type="dxa"/>
            <w:noWrap/>
            <w:hideMark/>
          </w:tcPr>
          <w:p w14:paraId="198C3DAD"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2</w:t>
            </w:r>
          </w:p>
        </w:tc>
        <w:tc>
          <w:tcPr>
            <w:tcW w:w="1340" w:type="dxa"/>
            <w:noWrap/>
            <w:hideMark/>
          </w:tcPr>
          <w:p w14:paraId="3426DF47"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Aparcana and Salhofer (2013a)</w:t>
            </w:r>
          </w:p>
        </w:tc>
        <w:tc>
          <w:tcPr>
            <w:tcW w:w="883" w:type="dxa"/>
            <w:noWrap/>
            <w:hideMark/>
          </w:tcPr>
          <w:p w14:paraId="525080EE"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IJLCA</w:t>
            </w:r>
          </w:p>
        </w:tc>
        <w:tc>
          <w:tcPr>
            <w:tcW w:w="7099" w:type="dxa"/>
            <w:noWrap/>
            <w:hideMark/>
          </w:tcPr>
          <w:p w14:paraId="756F1801"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Development of methodological procedure for evaluation of the social impacts of formalized and informal recycling systems in low-income countries.</w:t>
            </w:r>
          </w:p>
        </w:tc>
      </w:tr>
      <w:tr w:rsidR="00026AEA" w:rsidRPr="00442FC7" w14:paraId="69D40FF8" w14:textId="77777777" w:rsidTr="00E14D94">
        <w:trPr>
          <w:trHeight w:val="300"/>
        </w:trPr>
        <w:tc>
          <w:tcPr>
            <w:tcW w:w="480" w:type="dxa"/>
            <w:noWrap/>
            <w:hideMark/>
          </w:tcPr>
          <w:p w14:paraId="00F58FA8"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3</w:t>
            </w:r>
          </w:p>
        </w:tc>
        <w:tc>
          <w:tcPr>
            <w:tcW w:w="1340" w:type="dxa"/>
            <w:noWrap/>
            <w:hideMark/>
          </w:tcPr>
          <w:p w14:paraId="6794BE4D"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Aparcana and Salhofer (2013b)</w:t>
            </w:r>
          </w:p>
        </w:tc>
        <w:tc>
          <w:tcPr>
            <w:tcW w:w="883" w:type="dxa"/>
            <w:noWrap/>
            <w:hideMark/>
          </w:tcPr>
          <w:p w14:paraId="50557880"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IJLCA</w:t>
            </w:r>
          </w:p>
        </w:tc>
        <w:tc>
          <w:tcPr>
            <w:tcW w:w="7099" w:type="dxa"/>
            <w:noWrap/>
            <w:hideMark/>
          </w:tcPr>
          <w:p w14:paraId="79FC9459"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Assessment of social impacts of three recycling systems in Peru</w:t>
            </w:r>
          </w:p>
        </w:tc>
      </w:tr>
      <w:tr w:rsidR="00026AEA" w:rsidRPr="00442FC7" w14:paraId="1941F6C5" w14:textId="77777777" w:rsidTr="00E14D94">
        <w:trPr>
          <w:trHeight w:val="315"/>
        </w:trPr>
        <w:tc>
          <w:tcPr>
            <w:tcW w:w="480" w:type="dxa"/>
            <w:noWrap/>
            <w:hideMark/>
          </w:tcPr>
          <w:p w14:paraId="07757DD4"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4</w:t>
            </w:r>
          </w:p>
        </w:tc>
        <w:tc>
          <w:tcPr>
            <w:tcW w:w="1340" w:type="dxa"/>
            <w:noWrap/>
            <w:hideMark/>
          </w:tcPr>
          <w:p w14:paraId="4168F499" w14:textId="58D7AA51"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Azimi</w:t>
            </w:r>
            <w:r w:rsidR="00FF2BEC" w:rsidRPr="00442FC7">
              <w:rPr>
                <w:rFonts w:eastAsia="Times New Roman" w:cs="Times New Roman"/>
                <w:sz w:val="18"/>
                <w:szCs w:val="18"/>
                <w:lang w:eastAsia="nl-NL"/>
              </w:rPr>
              <w:t xml:space="preserve"> </w:t>
            </w:r>
            <w:r w:rsidRPr="00442FC7">
              <w:rPr>
                <w:rFonts w:eastAsia="Times New Roman" w:cs="Times New Roman"/>
                <w:sz w:val="18"/>
                <w:szCs w:val="18"/>
                <w:lang w:eastAsia="nl-NL"/>
              </w:rPr>
              <w:t>et al. (2020)</w:t>
            </w:r>
          </w:p>
        </w:tc>
        <w:tc>
          <w:tcPr>
            <w:tcW w:w="883" w:type="dxa"/>
            <w:noWrap/>
            <w:hideMark/>
          </w:tcPr>
          <w:p w14:paraId="727C6F77"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S</w:t>
            </w:r>
          </w:p>
        </w:tc>
        <w:tc>
          <w:tcPr>
            <w:tcW w:w="7099" w:type="dxa"/>
            <w:noWrap/>
            <w:hideMark/>
          </w:tcPr>
          <w:p w14:paraId="2ACD18ED"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 xml:space="preserve">Application of S-LCA evaluating the social performance of the waste management system (WMS) of Kabul city, Afghanistan. </w:t>
            </w:r>
          </w:p>
        </w:tc>
      </w:tr>
      <w:tr w:rsidR="00026AEA" w:rsidRPr="00442FC7" w14:paraId="7A99CB2F" w14:textId="77777777" w:rsidTr="00E14D94">
        <w:trPr>
          <w:trHeight w:val="315"/>
        </w:trPr>
        <w:tc>
          <w:tcPr>
            <w:tcW w:w="480" w:type="dxa"/>
            <w:noWrap/>
            <w:hideMark/>
          </w:tcPr>
          <w:p w14:paraId="12A49FA9"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5</w:t>
            </w:r>
          </w:p>
        </w:tc>
        <w:tc>
          <w:tcPr>
            <w:tcW w:w="1340" w:type="dxa"/>
            <w:noWrap/>
            <w:hideMark/>
          </w:tcPr>
          <w:p w14:paraId="508DE3CB"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Costa et al. (2022)</w:t>
            </w:r>
          </w:p>
        </w:tc>
        <w:tc>
          <w:tcPr>
            <w:tcW w:w="883" w:type="dxa"/>
            <w:noWrap/>
            <w:hideMark/>
          </w:tcPr>
          <w:p w14:paraId="6E68D4EF"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IJLCA</w:t>
            </w:r>
          </w:p>
        </w:tc>
        <w:tc>
          <w:tcPr>
            <w:tcW w:w="7099" w:type="dxa"/>
            <w:noWrap/>
            <w:hideMark/>
          </w:tcPr>
          <w:p w14:paraId="46BDCE22"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Review on the development of S-LCA applications in municipal solid waste management (MSWM)</w:t>
            </w:r>
          </w:p>
        </w:tc>
      </w:tr>
      <w:tr w:rsidR="00026AEA" w:rsidRPr="00442FC7" w14:paraId="13E5C4ED" w14:textId="77777777" w:rsidTr="00E14D94">
        <w:trPr>
          <w:trHeight w:val="480"/>
        </w:trPr>
        <w:tc>
          <w:tcPr>
            <w:tcW w:w="480" w:type="dxa"/>
            <w:noWrap/>
            <w:hideMark/>
          </w:tcPr>
          <w:p w14:paraId="7914CC4C"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6</w:t>
            </w:r>
          </w:p>
        </w:tc>
        <w:tc>
          <w:tcPr>
            <w:tcW w:w="1340" w:type="dxa"/>
            <w:hideMark/>
          </w:tcPr>
          <w:p w14:paraId="2DEE7420"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D'Adamo et al. (2020)</w:t>
            </w:r>
          </w:p>
        </w:tc>
        <w:tc>
          <w:tcPr>
            <w:tcW w:w="883" w:type="dxa"/>
            <w:noWrap/>
            <w:hideMark/>
          </w:tcPr>
          <w:p w14:paraId="2FE9B47C"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EE</w:t>
            </w:r>
          </w:p>
        </w:tc>
        <w:tc>
          <w:tcPr>
            <w:tcW w:w="7099" w:type="dxa"/>
            <w:noWrap/>
            <w:hideMark/>
          </w:tcPr>
          <w:p w14:paraId="33BDD01D"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Evaluation and comparison of socio-economic performance of EoL alternatives for bio-based products, applied to the specific case of polylactic acid (PLA)–based film for food packaging.</w:t>
            </w:r>
          </w:p>
        </w:tc>
      </w:tr>
      <w:tr w:rsidR="00026AEA" w:rsidRPr="00442FC7" w14:paraId="0CEAB498" w14:textId="77777777" w:rsidTr="00E14D94">
        <w:trPr>
          <w:trHeight w:val="720"/>
        </w:trPr>
        <w:tc>
          <w:tcPr>
            <w:tcW w:w="480" w:type="dxa"/>
            <w:noWrap/>
            <w:hideMark/>
          </w:tcPr>
          <w:p w14:paraId="70C06A26"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7</w:t>
            </w:r>
          </w:p>
        </w:tc>
        <w:tc>
          <w:tcPr>
            <w:tcW w:w="1340" w:type="dxa"/>
            <w:hideMark/>
          </w:tcPr>
          <w:p w14:paraId="20B51A89"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Foolmaun and Ramjeeawon (2013)</w:t>
            </w:r>
          </w:p>
        </w:tc>
        <w:tc>
          <w:tcPr>
            <w:tcW w:w="883" w:type="dxa"/>
            <w:noWrap/>
            <w:hideMark/>
          </w:tcPr>
          <w:p w14:paraId="5EC7AE71"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IJLCA</w:t>
            </w:r>
          </w:p>
        </w:tc>
        <w:tc>
          <w:tcPr>
            <w:tcW w:w="7099" w:type="dxa"/>
            <w:noWrap/>
            <w:hideMark/>
          </w:tcPr>
          <w:p w14:paraId="2D7C197E"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Application of LCA and S-LCA for evaluation of four waste disposal options for PET bottles in Mauritius.</w:t>
            </w:r>
          </w:p>
        </w:tc>
      </w:tr>
      <w:tr w:rsidR="00026AEA" w:rsidRPr="00442FC7" w14:paraId="26486316" w14:textId="77777777" w:rsidTr="00E14D94">
        <w:trPr>
          <w:trHeight w:val="480"/>
        </w:trPr>
        <w:tc>
          <w:tcPr>
            <w:tcW w:w="480" w:type="dxa"/>
            <w:noWrap/>
            <w:hideMark/>
          </w:tcPr>
          <w:p w14:paraId="231ED914"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8</w:t>
            </w:r>
          </w:p>
        </w:tc>
        <w:tc>
          <w:tcPr>
            <w:tcW w:w="1340" w:type="dxa"/>
            <w:hideMark/>
          </w:tcPr>
          <w:p w14:paraId="717A8E08" w14:textId="77777777" w:rsidR="00026AEA" w:rsidRPr="00442FC7" w:rsidRDefault="00026AEA" w:rsidP="00BF5724">
            <w:pPr>
              <w:spacing w:line="240" w:lineRule="auto"/>
              <w:rPr>
                <w:rFonts w:eastAsia="Times New Roman" w:cs="Times New Roman"/>
                <w:sz w:val="18"/>
                <w:szCs w:val="18"/>
                <w:lang w:eastAsia="nl-NL"/>
              </w:rPr>
            </w:pPr>
            <w:proofErr w:type="spellStart"/>
            <w:r w:rsidRPr="00442FC7">
              <w:rPr>
                <w:rFonts w:eastAsia="Times New Roman" w:cs="Times New Roman"/>
                <w:sz w:val="18"/>
                <w:szCs w:val="18"/>
                <w:lang w:eastAsia="nl-NL"/>
              </w:rPr>
              <w:t>Gerassimidou</w:t>
            </w:r>
            <w:proofErr w:type="spellEnd"/>
            <w:r w:rsidRPr="00442FC7">
              <w:rPr>
                <w:rFonts w:eastAsia="Times New Roman" w:cs="Times New Roman"/>
                <w:sz w:val="18"/>
                <w:szCs w:val="18"/>
                <w:lang w:eastAsia="nl-NL"/>
              </w:rPr>
              <w:t xml:space="preserve"> et al. (2021)</w:t>
            </w:r>
          </w:p>
        </w:tc>
        <w:tc>
          <w:tcPr>
            <w:tcW w:w="883" w:type="dxa"/>
            <w:noWrap/>
            <w:hideMark/>
          </w:tcPr>
          <w:p w14:paraId="05A7CAD6"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JCP</w:t>
            </w:r>
          </w:p>
        </w:tc>
        <w:tc>
          <w:tcPr>
            <w:tcW w:w="7099" w:type="dxa"/>
            <w:noWrap/>
            <w:hideMark/>
          </w:tcPr>
          <w:p w14:paraId="111D2606"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Review and assessment of the performance of bio-based plastics in the food packaging industry, considering environmental, economic, social and technical sustainability aspects.</w:t>
            </w:r>
          </w:p>
        </w:tc>
      </w:tr>
      <w:tr w:rsidR="00026AEA" w:rsidRPr="00442FC7" w14:paraId="56555A3E" w14:textId="77777777" w:rsidTr="00E14D94">
        <w:trPr>
          <w:trHeight w:val="300"/>
        </w:trPr>
        <w:tc>
          <w:tcPr>
            <w:tcW w:w="480" w:type="dxa"/>
            <w:noWrap/>
            <w:hideMark/>
          </w:tcPr>
          <w:p w14:paraId="420E1198"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9</w:t>
            </w:r>
          </w:p>
        </w:tc>
        <w:tc>
          <w:tcPr>
            <w:tcW w:w="1340" w:type="dxa"/>
            <w:noWrap/>
            <w:hideMark/>
          </w:tcPr>
          <w:p w14:paraId="30C5BC73"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Ibáñez-Forés et al. (2019)</w:t>
            </w:r>
          </w:p>
        </w:tc>
        <w:tc>
          <w:tcPr>
            <w:tcW w:w="883" w:type="dxa"/>
            <w:noWrap/>
            <w:hideMark/>
          </w:tcPr>
          <w:p w14:paraId="2CDB6584"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EI</w:t>
            </w:r>
          </w:p>
        </w:tc>
        <w:tc>
          <w:tcPr>
            <w:tcW w:w="7099" w:type="dxa"/>
            <w:noWrap/>
            <w:hideMark/>
          </w:tcPr>
          <w:p w14:paraId="77D23558"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Employment of S-LCA to assess the socioeconomic and working conditions of different actors involved in MSW management systems in developing countries</w:t>
            </w:r>
          </w:p>
        </w:tc>
      </w:tr>
      <w:tr w:rsidR="00026AEA" w:rsidRPr="00442FC7" w14:paraId="1DDEE8BD" w14:textId="77777777" w:rsidTr="00E14D94">
        <w:trPr>
          <w:trHeight w:val="480"/>
        </w:trPr>
        <w:tc>
          <w:tcPr>
            <w:tcW w:w="480" w:type="dxa"/>
            <w:noWrap/>
            <w:hideMark/>
          </w:tcPr>
          <w:p w14:paraId="2373DE4F"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10</w:t>
            </w:r>
          </w:p>
        </w:tc>
        <w:tc>
          <w:tcPr>
            <w:tcW w:w="1340" w:type="dxa"/>
            <w:hideMark/>
          </w:tcPr>
          <w:p w14:paraId="2F2431C0"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Lehmann et al. (2011)</w:t>
            </w:r>
          </w:p>
        </w:tc>
        <w:tc>
          <w:tcPr>
            <w:tcW w:w="883" w:type="dxa"/>
            <w:noWrap/>
            <w:hideMark/>
          </w:tcPr>
          <w:p w14:paraId="1A955D4E"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S</w:t>
            </w:r>
          </w:p>
        </w:tc>
        <w:tc>
          <w:tcPr>
            <w:tcW w:w="7099" w:type="dxa"/>
            <w:noWrap/>
            <w:hideMark/>
          </w:tcPr>
          <w:p w14:paraId="6F2948E8"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Employment of S-LCA for packaging waste management in Spain and Portugal.</w:t>
            </w:r>
          </w:p>
        </w:tc>
      </w:tr>
      <w:tr w:rsidR="00026AEA" w:rsidRPr="00442FC7" w14:paraId="5557B9D9" w14:textId="77777777" w:rsidTr="00E14D94">
        <w:trPr>
          <w:trHeight w:val="300"/>
        </w:trPr>
        <w:tc>
          <w:tcPr>
            <w:tcW w:w="480" w:type="dxa"/>
            <w:noWrap/>
            <w:hideMark/>
          </w:tcPr>
          <w:p w14:paraId="0B936943"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11</w:t>
            </w:r>
          </w:p>
        </w:tc>
        <w:tc>
          <w:tcPr>
            <w:tcW w:w="1340" w:type="dxa"/>
            <w:noWrap/>
            <w:hideMark/>
          </w:tcPr>
          <w:p w14:paraId="3139F792"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Mahdavi et al. (2022)</w:t>
            </w:r>
          </w:p>
        </w:tc>
        <w:tc>
          <w:tcPr>
            <w:tcW w:w="883" w:type="dxa"/>
            <w:noWrap/>
            <w:hideMark/>
          </w:tcPr>
          <w:p w14:paraId="17DB79C7"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ESPR</w:t>
            </w:r>
          </w:p>
        </w:tc>
        <w:tc>
          <w:tcPr>
            <w:tcW w:w="7099" w:type="dxa"/>
            <w:noWrap/>
            <w:hideMark/>
          </w:tcPr>
          <w:p w14:paraId="59DB83AF"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 xml:space="preserve">Application of Social life cycle assessment of transportation systems for municipal solid waste management systems </w:t>
            </w:r>
          </w:p>
        </w:tc>
      </w:tr>
      <w:tr w:rsidR="00026AEA" w:rsidRPr="00442FC7" w14:paraId="410067DD" w14:textId="77777777" w:rsidTr="00E14D94">
        <w:trPr>
          <w:trHeight w:val="300"/>
        </w:trPr>
        <w:tc>
          <w:tcPr>
            <w:tcW w:w="480" w:type="dxa"/>
            <w:noWrap/>
            <w:hideMark/>
          </w:tcPr>
          <w:p w14:paraId="21819B8A"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12</w:t>
            </w:r>
          </w:p>
        </w:tc>
        <w:tc>
          <w:tcPr>
            <w:tcW w:w="1340" w:type="dxa"/>
            <w:noWrap/>
            <w:hideMark/>
          </w:tcPr>
          <w:p w14:paraId="0438D195" w14:textId="0D025C9B" w:rsidR="00026AEA" w:rsidRPr="00442FC7" w:rsidRDefault="00781EE4" w:rsidP="00BF5724">
            <w:pPr>
              <w:spacing w:line="240" w:lineRule="auto"/>
              <w:rPr>
                <w:sz w:val="18"/>
              </w:rPr>
            </w:pPr>
            <w:r>
              <w:rPr>
                <w:sz w:val="18"/>
              </w:rPr>
              <w:fldChar w:fldCharType="begin"/>
            </w:r>
            <w:r w:rsidR="00246675">
              <w:rPr>
                <w:sz w:val="18"/>
              </w:rPr>
              <w:instrText xml:space="preserve"> ADDIN ZOTERO_ITEM CSL_CITATION {"citationID":"hAnkEMHv","properties":{"formattedCitation":"(Mirdar Harijani and Mansour 2022)","plainCitation":"(Mirdar Harijani and Mansour 2022)","dontUpdate":true,"noteIndex":0},"citationItems":[{"id":612,"uris":["http://zotero.org/users/local/X9ikuB7i/items/HYL5CLFJ"],"itemData":{"id":612,"type":"article-journal","abstract":"The stochastic nature of some parameters in a municipal solid waste (MSW) management system justifies the use of stochastic programming models. In this research, a multi-period two-stage stochastic model is formulated as a mixed-integer linear programming model for optimal and sustainable use of MSW by explicitly considering the social, economic, and environmental dimensions of sustainability. The decision variables are categorized into two groups. The first-stage decision variables determine the location, capacity, and type of waste processing plants and facilities. The second-stage decision variables consider transportation, allocation, and distribution of wastes and products. The objective function of the proposed model minimizes various costs of the system. The environmental cost is controlled utilizing a well-known risk measure and to consider the social impacts, the Social Life Cycle Assessment (S-LCA) approach is extended using the fuzzy best-worst method. To handle the uncertainty in the amount of generated waste, a backward scenario reduction method is simulated. Mazandaran province in Iran is selected as a real-life case study to evaluate the performance of the applied method. The assessment of the robustness of the stochastic solution illustrates the significance of using the stochastic model instead of its deterministic one.","container-title":"Sustainable Cities and Society","DOI":"10.1016/j.scs.2022.103857","ISSN":"22106707","journalAbbreviation":"Sustainable Cities and Society","language":"en","page":"103857","source":"DOI.org (Crossref)","title":"Municipal solid waste recycling network with sustainability and supply uncertainty considerations","volume":"81","author":[{"family":"Mirdar Harijani","given":"Ali"},{"family":"Mansour","given":"Saeed"}],"issued":{"date-parts":[["2022",6]]}}}],"schema":"https://github.com/citation-style-language/schema/raw/master/csl-citation.json"} </w:instrText>
            </w:r>
            <w:r>
              <w:rPr>
                <w:sz w:val="18"/>
              </w:rPr>
              <w:fldChar w:fldCharType="separate"/>
            </w:r>
            <w:r w:rsidRPr="00781EE4">
              <w:rPr>
                <w:rFonts w:cs="Times New Roman"/>
                <w:sz w:val="18"/>
              </w:rPr>
              <w:t xml:space="preserve">Mirdar Harijani and Mansour </w:t>
            </w:r>
            <w:r>
              <w:rPr>
                <w:rFonts w:cs="Times New Roman"/>
                <w:sz w:val="18"/>
              </w:rPr>
              <w:t>(</w:t>
            </w:r>
            <w:r w:rsidRPr="00781EE4">
              <w:rPr>
                <w:rFonts w:cs="Times New Roman"/>
                <w:sz w:val="18"/>
              </w:rPr>
              <w:t>2022)</w:t>
            </w:r>
            <w:r>
              <w:rPr>
                <w:sz w:val="18"/>
              </w:rPr>
              <w:fldChar w:fldCharType="end"/>
            </w:r>
            <w:r>
              <w:rPr>
                <w:sz w:val="18"/>
              </w:rPr>
              <w:t xml:space="preserve"> </w:t>
            </w:r>
          </w:p>
        </w:tc>
        <w:tc>
          <w:tcPr>
            <w:tcW w:w="883" w:type="dxa"/>
            <w:noWrap/>
            <w:hideMark/>
          </w:tcPr>
          <w:p w14:paraId="12CCE972"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SCS</w:t>
            </w:r>
          </w:p>
        </w:tc>
        <w:tc>
          <w:tcPr>
            <w:tcW w:w="7099" w:type="dxa"/>
            <w:noWrap/>
            <w:hideMark/>
          </w:tcPr>
          <w:p w14:paraId="5A246340"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Formulation of model for sustainable use of municipal solid waste (MSW) management considering social, economic, and environmental dimensions applied to Mazandaran province in Iran as case study</w:t>
            </w:r>
          </w:p>
        </w:tc>
      </w:tr>
      <w:tr w:rsidR="00026AEA" w:rsidRPr="00442FC7" w14:paraId="149F4D74" w14:textId="77777777" w:rsidTr="00E14D94">
        <w:trPr>
          <w:trHeight w:val="495"/>
        </w:trPr>
        <w:tc>
          <w:tcPr>
            <w:tcW w:w="480" w:type="dxa"/>
            <w:noWrap/>
            <w:hideMark/>
          </w:tcPr>
          <w:p w14:paraId="479D6C6A"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lastRenderedPageBreak/>
              <w:t>13</w:t>
            </w:r>
          </w:p>
        </w:tc>
        <w:tc>
          <w:tcPr>
            <w:tcW w:w="1340" w:type="dxa"/>
            <w:hideMark/>
          </w:tcPr>
          <w:p w14:paraId="7D550442"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Pillain et al. (2019)</w:t>
            </w:r>
          </w:p>
        </w:tc>
        <w:tc>
          <w:tcPr>
            <w:tcW w:w="883" w:type="dxa"/>
            <w:noWrap/>
            <w:hideMark/>
          </w:tcPr>
          <w:p w14:paraId="41914B71"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IJLCA</w:t>
            </w:r>
          </w:p>
        </w:tc>
        <w:tc>
          <w:tcPr>
            <w:tcW w:w="7099" w:type="dxa"/>
            <w:noWrap/>
            <w:hideMark/>
          </w:tcPr>
          <w:p w14:paraId="7E080471"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Adaption of S-LCA methodology for the characterization and evaluation of potential job creation as social dimension of carbon-</w:t>
            </w:r>
            <w:proofErr w:type="spellStart"/>
            <w:r w:rsidRPr="00442FC7">
              <w:rPr>
                <w:rFonts w:eastAsia="Times New Roman" w:cs="Times New Roman"/>
                <w:sz w:val="18"/>
                <w:szCs w:val="18"/>
                <w:lang w:eastAsia="nl-NL"/>
              </w:rPr>
              <w:t>fiber</w:t>
            </w:r>
            <w:proofErr w:type="spellEnd"/>
            <w:r w:rsidRPr="00442FC7">
              <w:rPr>
                <w:rFonts w:eastAsia="Times New Roman" w:cs="Times New Roman"/>
                <w:sz w:val="18"/>
                <w:szCs w:val="18"/>
                <w:lang w:eastAsia="nl-NL"/>
              </w:rPr>
              <w:t xml:space="preserve">-reinforced plastic (CFRP)-based products at the of end-of-life  </w:t>
            </w:r>
          </w:p>
        </w:tc>
      </w:tr>
      <w:tr w:rsidR="00026AEA" w:rsidRPr="00442FC7" w14:paraId="2CBE8668" w14:textId="77777777" w:rsidTr="00E14D94">
        <w:trPr>
          <w:trHeight w:val="495"/>
        </w:trPr>
        <w:tc>
          <w:tcPr>
            <w:tcW w:w="480" w:type="dxa"/>
            <w:noWrap/>
            <w:hideMark/>
          </w:tcPr>
          <w:p w14:paraId="3E6B0BEB"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14</w:t>
            </w:r>
          </w:p>
        </w:tc>
        <w:tc>
          <w:tcPr>
            <w:tcW w:w="1340" w:type="dxa"/>
            <w:hideMark/>
          </w:tcPr>
          <w:p w14:paraId="2BB519BA"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Reinales et al. (2020)</w:t>
            </w:r>
          </w:p>
        </w:tc>
        <w:tc>
          <w:tcPr>
            <w:tcW w:w="883" w:type="dxa"/>
            <w:noWrap/>
            <w:hideMark/>
          </w:tcPr>
          <w:p w14:paraId="5DA8C8DD"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S</w:t>
            </w:r>
          </w:p>
        </w:tc>
        <w:tc>
          <w:tcPr>
            <w:tcW w:w="7099" w:type="dxa"/>
            <w:noWrap/>
            <w:hideMark/>
          </w:tcPr>
          <w:p w14:paraId="2F2EAD63"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 xml:space="preserve">Description of the SLCA framework and impact assessment approach for product value chains under a circular economy considering the plastic packaging sector as a case study. </w:t>
            </w:r>
          </w:p>
        </w:tc>
      </w:tr>
      <w:tr w:rsidR="00026AEA" w:rsidRPr="00442FC7" w14:paraId="737386B5" w14:textId="77777777" w:rsidTr="00E14D94">
        <w:trPr>
          <w:trHeight w:val="495"/>
        </w:trPr>
        <w:tc>
          <w:tcPr>
            <w:tcW w:w="480" w:type="dxa"/>
            <w:noWrap/>
            <w:hideMark/>
          </w:tcPr>
          <w:p w14:paraId="24371CA6"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15</w:t>
            </w:r>
          </w:p>
        </w:tc>
        <w:tc>
          <w:tcPr>
            <w:tcW w:w="1340" w:type="dxa"/>
            <w:hideMark/>
          </w:tcPr>
          <w:p w14:paraId="7152D01D"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Spierling et al. (2018)</w:t>
            </w:r>
          </w:p>
        </w:tc>
        <w:tc>
          <w:tcPr>
            <w:tcW w:w="883" w:type="dxa"/>
            <w:noWrap/>
            <w:hideMark/>
          </w:tcPr>
          <w:p w14:paraId="1106D123"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JCP</w:t>
            </w:r>
          </w:p>
        </w:tc>
        <w:tc>
          <w:tcPr>
            <w:tcW w:w="7099" w:type="dxa"/>
            <w:noWrap/>
            <w:hideMark/>
          </w:tcPr>
          <w:p w14:paraId="4D91F512"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Proposal of a comprehensive approach for calculation of the sustainability performance of bio-based plastics on a global scale considering S-LCA, LCA and LCC</w:t>
            </w:r>
          </w:p>
        </w:tc>
      </w:tr>
      <w:tr w:rsidR="00026AEA" w:rsidRPr="00442FC7" w14:paraId="2BD62156" w14:textId="77777777" w:rsidTr="00E14D94">
        <w:trPr>
          <w:trHeight w:val="495"/>
        </w:trPr>
        <w:tc>
          <w:tcPr>
            <w:tcW w:w="480" w:type="dxa"/>
            <w:noWrap/>
            <w:hideMark/>
          </w:tcPr>
          <w:p w14:paraId="3203BF6C"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16</w:t>
            </w:r>
          </w:p>
        </w:tc>
        <w:tc>
          <w:tcPr>
            <w:tcW w:w="1340" w:type="dxa"/>
            <w:hideMark/>
          </w:tcPr>
          <w:p w14:paraId="54D35AD7" w14:textId="240E28D8"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Taelman et al. (2020)</w:t>
            </w:r>
          </w:p>
        </w:tc>
        <w:tc>
          <w:tcPr>
            <w:tcW w:w="883" w:type="dxa"/>
            <w:noWrap/>
            <w:hideMark/>
          </w:tcPr>
          <w:p w14:paraId="4B50C452"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RCR</w:t>
            </w:r>
          </w:p>
        </w:tc>
        <w:tc>
          <w:tcPr>
            <w:tcW w:w="7099" w:type="dxa"/>
            <w:noWrap/>
            <w:hideMark/>
          </w:tcPr>
          <w:p w14:paraId="74884BF0"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Integration of environmental and economic LCA with local social impact assessment to assess MSW system sustainability.</w:t>
            </w:r>
          </w:p>
        </w:tc>
      </w:tr>
      <w:tr w:rsidR="00026AEA" w:rsidRPr="00442FC7" w14:paraId="3397FD9D" w14:textId="77777777" w:rsidTr="00E14D94">
        <w:trPr>
          <w:trHeight w:val="495"/>
        </w:trPr>
        <w:tc>
          <w:tcPr>
            <w:tcW w:w="480" w:type="dxa"/>
            <w:noWrap/>
            <w:hideMark/>
          </w:tcPr>
          <w:p w14:paraId="50C9B07D"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17</w:t>
            </w:r>
          </w:p>
        </w:tc>
        <w:tc>
          <w:tcPr>
            <w:tcW w:w="1340" w:type="dxa"/>
            <w:hideMark/>
          </w:tcPr>
          <w:p w14:paraId="648499DA"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Yıldız-Geyhan et al. (2017)</w:t>
            </w:r>
          </w:p>
        </w:tc>
        <w:tc>
          <w:tcPr>
            <w:tcW w:w="883" w:type="dxa"/>
            <w:noWrap/>
            <w:hideMark/>
          </w:tcPr>
          <w:p w14:paraId="4E0F365B"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RCR</w:t>
            </w:r>
          </w:p>
        </w:tc>
        <w:tc>
          <w:tcPr>
            <w:tcW w:w="7099" w:type="dxa"/>
            <w:noWrap/>
            <w:hideMark/>
          </w:tcPr>
          <w:p w14:paraId="38A52C0F"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Employment of S-LCA for packaging waste management systems in Istanbul, Turkey.</w:t>
            </w:r>
          </w:p>
        </w:tc>
      </w:tr>
      <w:tr w:rsidR="00026AEA" w:rsidRPr="00442FC7" w14:paraId="34DB6C14" w14:textId="77777777" w:rsidTr="00E14D94">
        <w:trPr>
          <w:trHeight w:val="495"/>
        </w:trPr>
        <w:tc>
          <w:tcPr>
            <w:tcW w:w="480" w:type="dxa"/>
            <w:noWrap/>
            <w:hideMark/>
          </w:tcPr>
          <w:p w14:paraId="68E9326B"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18</w:t>
            </w:r>
          </w:p>
        </w:tc>
        <w:tc>
          <w:tcPr>
            <w:tcW w:w="1340" w:type="dxa"/>
            <w:hideMark/>
          </w:tcPr>
          <w:p w14:paraId="55403086"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Yıldız-Geyhan et al. (2019)</w:t>
            </w:r>
          </w:p>
        </w:tc>
        <w:tc>
          <w:tcPr>
            <w:tcW w:w="883" w:type="dxa"/>
            <w:noWrap/>
            <w:hideMark/>
          </w:tcPr>
          <w:p w14:paraId="1A9275F9"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RCR</w:t>
            </w:r>
          </w:p>
        </w:tc>
        <w:tc>
          <w:tcPr>
            <w:tcW w:w="7099" w:type="dxa"/>
            <w:noWrap/>
            <w:hideMark/>
          </w:tcPr>
          <w:p w14:paraId="7FC49D81"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Integration of LCA with S-LCA to assess impacts of packaging waste management systems scenarios in Turkey.</w:t>
            </w:r>
          </w:p>
        </w:tc>
      </w:tr>
      <w:tr w:rsidR="00026AEA" w:rsidRPr="00442FC7" w14:paraId="160914FD" w14:textId="77777777" w:rsidTr="00E14D94">
        <w:trPr>
          <w:trHeight w:val="315"/>
        </w:trPr>
        <w:tc>
          <w:tcPr>
            <w:tcW w:w="480" w:type="dxa"/>
            <w:noWrap/>
            <w:hideMark/>
          </w:tcPr>
          <w:p w14:paraId="60CE0BD0"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19</w:t>
            </w:r>
          </w:p>
        </w:tc>
        <w:tc>
          <w:tcPr>
            <w:tcW w:w="1340" w:type="dxa"/>
            <w:noWrap/>
            <w:hideMark/>
          </w:tcPr>
          <w:p w14:paraId="5BA80E84"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Zhou et al. (2019)</w:t>
            </w:r>
          </w:p>
        </w:tc>
        <w:tc>
          <w:tcPr>
            <w:tcW w:w="883" w:type="dxa"/>
            <w:noWrap/>
            <w:hideMark/>
          </w:tcPr>
          <w:p w14:paraId="5941C3A1"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JCP</w:t>
            </w:r>
          </w:p>
        </w:tc>
        <w:tc>
          <w:tcPr>
            <w:tcW w:w="7099" w:type="dxa"/>
            <w:noWrap/>
            <w:hideMark/>
          </w:tcPr>
          <w:p w14:paraId="4AFAE3FC" w14:textId="77777777" w:rsidR="00026AEA" w:rsidRPr="00442FC7" w:rsidRDefault="00026AEA" w:rsidP="00BF5724">
            <w:pPr>
              <w:spacing w:line="240" w:lineRule="auto"/>
              <w:rPr>
                <w:rFonts w:eastAsia="Times New Roman" w:cs="Times New Roman"/>
                <w:sz w:val="18"/>
                <w:szCs w:val="18"/>
                <w:lang w:eastAsia="nl-NL"/>
              </w:rPr>
            </w:pPr>
            <w:r w:rsidRPr="00442FC7">
              <w:rPr>
                <w:rFonts w:eastAsia="Times New Roman" w:cs="Times New Roman"/>
                <w:sz w:val="18"/>
                <w:szCs w:val="18"/>
                <w:lang w:eastAsia="nl-NL"/>
              </w:rPr>
              <w:t>Assessment of municipal solid waste (MSW) systems in China considering S-LCA, LCA and LCC</w:t>
            </w:r>
          </w:p>
        </w:tc>
      </w:tr>
    </w:tbl>
    <w:p w14:paraId="7576EA99" w14:textId="77777777" w:rsidR="00026AEA" w:rsidRPr="00442FC7" w:rsidRDefault="00026AEA" w:rsidP="00026AEA">
      <w:pPr>
        <w:rPr>
          <w:rFonts w:cs="Times New Roman"/>
          <w:szCs w:val="20"/>
        </w:rPr>
      </w:pPr>
    </w:p>
    <w:p w14:paraId="62964DCC" w14:textId="3790F524" w:rsidR="00C966A6" w:rsidRPr="00442FC7" w:rsidRDefault="00C966A6" w:rsidP="00E25761">
      <w:pPr>
        <w:pStyle w:val="berschrift1"/>
        <w:numPr>
          <w:ilvl w:val="0"/>
          <w:numId w:val="0"/>
        </w:numPr>
        <w:spacing w:line="480" w:lineRule="auto"/>
        <w:ind w:left="432" w:hanging="432"/>
        <w:rPr>
          <w:rFonts w:cs="Times New Roman"/>
          <w:sz w:val="20"/>
          <w:szCs w:val="20"/>
        </w:rPr>
      </w:pPr>
      <w:bookmarkStart w:id="16" w:name="_Ref146200975"/>
      <w:bookmarkStart w:id="17" w:name="_Toc146546727"/>
      <w:bookmarkStart w:id="18" w:name="_Toc148708718"/>
      <w:r w:rsidRPr="00442FC7">
        <w:rPr>
          <w:rFonts w:cs="Times New Roman"/>
          <w:sz w:val="20"/>
          <w:szCs w:val="20"/>
        </w:rPr>
        <w:t>Annex 3: Organisations participating in MCDA II</w:t>
      </w:r>
      <w:bookmarkEnd w:id="16"/>
      <w:bookmarkEnd w:id="17"/>
      <w:bookmarkEnd w:id="18"/>
    </w:p>
    <w:p w14:paraId="7FA3784C" w14:textId="1C9F7179" w:rsidR="00310322" w:rsidRPr="00442FC7" w:rsidRDefault="007745F9" w:rsidP="00E25761">
      <w:pPr>
        <w:spacing w:line="480" w:lineRule="auto"/>
      </w:pPr>
      <w:r w:rsidRPr="00442FC7">
        <w:fldChar w:fldCharType="begin"/>
      </w:r>
      <w:r w:rsidRPr="00442FC7">
        <w:instrText xml:space="preserve"> REF _Ref144198836 \h  \* MERGEFORMAT </w:instrText>
      </w:r>
      <w:r w:rsidRPr="00442FC7">
        <w:fldChar w:fldCharType="separate"/>
      </w:r>
      <w:r w:rsidR="00313712" w:rsidRPr="00DA611E">
        <w:t>Table 3</w:t>
      </w:r>
      <w:r w:rsidRPr="00442FC7">
        <w:fldChar w:fldCharType="end"/>
      </w:r>
      <w:r w:rsidR="007C3BE5" w:rsidRPr="00442FC7">
        <w:t xml:space="preserve"> provides an overview of the </w:t>
      </w:r>
      <w:r w:rsidR="00E4364B" w:rsidRPr="00442FC7">
        <w:t xml:space="preserve">participating </w:t>
      </w:r>
      <w:r w:rsidR="007C3BE5" w:rsidRPr="00442FC7">
        <w:t>organisation</w:t>
      </w:r>
      <w:r w:rsidR="00E4364B" w:rsidRPr="00442FC7">
        <w:t>s</w:t>
      </w:r>
      <w:r w:rsidR="00121579" w:rsidRPr="00442FC7">
        <w:t>, their location</w:t>
      </w:r>
      <w:r w:rsidR="007C3BE5" w:rsidRPr="00442FC7">
        <w:t xml:space="preserve"> </w:t>
      </w:r>
      <w:r w:rsidR="00310322" w:rsidRPr="00442FC7">
        <w:t>and a description of the role of each organisation</w:t>
      </w:r>
      <w:r w:rsidR="00931F13" w:rsidRPr="00442FC7">
        <w:t>,</w:t>
      </w:r>
      <w:r w:rsidR="00AF7199" w:rsidRPr="00442FC7">
        <w:t xml:space="preserve"> divided in industria</w:t>
      </w:r>
      <w:r w:rsidR="00EE575D" w:rsidRPr="00442FC7">
        <w:t>l (i) and scientific (ii)</w:t>
      </w:r>
      <w:r w:rsidR="00AF7199" w:rsidRPr="00442FC7">
        <w:t xml:space="preserve"> </w:t>
      </w:r>
      <w:r w:rsidR="00EE575D" w:rsidRPr="00442FC7">
        <w:t>participants.</w:t>
      </w:r>
    </w:p>
    <w:p w14:paraId="47637DD7" w14:textId="2BD0ECA0" w:rsidR="007745F9" w:rsidRPr="00442FC7" w:rsidRDefault="007745F9" w:rsidP="00E25761">
      <w:pPr>
        <w:pStyle w:val="Beschriftung"/>
        <w:spacing w:line="480" w:lineRule="auto"/>
      </w:pPr>
      <w:bookmarkStart w:id="19" w:name="_Ref144198836"/>
      <w:bookmarkStart w:id="20" w:name="_Ref146201036"/>
      <w:bookmarkStart w:id="21" w:name="_Toc150162978"/>
      <w:r w:rsidRPr="00442FC7">
        <w:rPr>
          <w:b/>
          <w:bCs/>
        </w:rPr>
        <w:t xml:space="preserve">Table </w:t>
      </w:r>
      <w:r w:rsidRPr="00442FC7">
        <w:rPr>
          <w:b/>
          <w:bCs/>
        </w:rPr>
        <w:fldChar w:fldCharType="begin"/>
      </w:r>
      <w:r w:rsidRPr="00442FC7">
        <w:rPr>
          <w:b/>
          <w:bCs/>
        </w:rPr>
        <w:instrText xml:space="preserve"> SEQ Table \* ARABIC </w:instrText>
      </w:r>
      <w:r w:rsidRPr="00442FC7">
        <w:rPr>
          <w:b/>
          <w:bCs/>
        </w:rPr>
        <w:fldChar w:fldCharType="separate"/>
      </w:r>
      <w:r w:rsidR="00313712">
        <w:rPr>
          <w:b/>
          <w:bCs/>
          <w:noProof/>
        </w:rPr>
        <w:t>3</w:t>
      </w:r>
      <w:r w:rsidRPr="00442FC7">
        <w:rPr>
          <w:b/>
          <w:bCs/>
        </w:rPr>
        <w:fldChar w:fldCharType="end"/>
      </w:r>
      <w:bookmarkEnd w:id="19"/>
      <w:r w:rsidRPr="00442FC7">
        <w:t xml:space="preserve"> Organisations participating in MCDA II.</w:t>
      </w:r>
      <w:bookmarkEnd w:id="20"/>
      <w:bookmarkEnd w:id="21"/>
    </w:p>
    <w:tbl>
      <w:tblPr>
        <w:tblStyle w:val="Formatvorlage2"/>
        <w:tblW w:w="9639" w:type="dxa"/>
        <w:tblLook w:val="04A0" w:firstRow="1" w:lastRow="0" w:firstColumn="1" w:lastColumn="0" w:noHBand="0" w:noVBand="1"/>
      </w:tblPr>
      <w:tblGrid>
        <w:gridCol w:w="1739"/>
        <w:gridCol w:w="4860"/>
        <w:gridCol w:w="3040"/>
      </w:tblGrid>
      <w:tr w:rsidR="007745F9" w:rsidRPr="00442FC7" w14:paraId="7EEEEF49" w14:textId="77777777" w:rsidTr="00777481">
        <w:trPr>
          <w:cnfStyle w:val="100000000000" w:firstRow="1" w:lastRow="0" w:firstColumn="0" w:lastColumn="0" w:oddVBand="0" w:evenVBand="0" w:oddHBand="0" w:evenHBand="0" w:firstRowFirstColumn="0" w:firstRowLastColumn="0" w:lastRowFirstColumn="0" w:lastRowLastColumn="0"/>
          <w:trHeight w:val="300"/>
        </w:trPr>
        <w:tc>
          <w:tcPr>
            <w:tcW w:w="0" w:type="dxa"/>
          </w:tcPr>
          <w:p w14:paraId="4EDF8B81" w14:textId="77777777" w:rsidR="007745F9" w:rsidRPr="00442FC7" w:rsidRDefault="007745F9" w:rsidP="002F23B7">
            <w:pPr>
              <w:spacing w:line="240" w:lineRule="auto"/>
              <w:rPr>
                <w:rFonts w:cs="Times New Roman"/>
                <w:b/>
                <w:bCs/>
                <w:szCs w:val="20"/>
              </w:rPr>
            </w:pPr>
            <w:r w:rsidRPr="00442FC7">
              <w:rPr>
                <w:rFonts w:cs="Times New Roman"/>
                <w:b/>
                <w:bCs/>
                <w:szCs w:val="20"/>
              </w:rPr>
              <w:t>Groups</w:t>
            </w:r>
          </w:p>
        </w:tc>
        <w:tc>
          <w:tcPr>
            <w:tcW w:w="0" w:type="dxa"/>
          </w:tcPr>
          <w:p w14:paraId="70F7AB01" w14:textId="77777777" w:rsidR="007745F9" w:rsidRPr="00442FC7" w:rsidRDefault="007745F9" w:rsidP="002F23B7">
            <w:pPr>
              <w:spacing w:line="240" w:lineRule="auto"/>
              <w:jc w:val="left"/>
              <w:rPr>
                <w:rFonts w:cs="Times New Roman"/>
                <w:color w:val="000000"/>
                <w:szCs w:val="20"/>
              </w:rPr>
            </w:pPr>
            <w:r w:rsidRPr="00442FC7">
              <w:rPr>
                <w:rFonts w:cs="Times New Roman"/>
                <w:b/>
                <w:bCs/>
                <w:szCs w:val="20"/>
              </w:rPr>
              <w:t>Organisations participating</w:t>
            </w:r>
          </w:p>
        </w:tc>
        <w:tc>
          <w:tcPr>
            <w:tcW w:w="0" w:type="dxa"/>
          </w:tcPr>
          <w:p w14:paraId="686828B7" w14:textId="77777777" w:rsidR="007745F9" w:rsidRPr="00442FC7" w:rsidRDefault="007745F9" w:rsidP="002F23B7">
            <w:pPr>
              <w:spacing w:line="240" w:lineRule="auto"/>
              <w:jc w:val="left"/>
              <w:rPr>
                <w:rFonts w:cs="Times New Roman"/>
                <w:color w:val="000000"/>
                <w:szCs w:val="20"/>
              </w:rPr>
            </w:pPr>
            <w:r w:rsidRPr="00442FC7">
              <w:rPr>
                <w:rFonts w:cs="Times New Roman"/>
                <w:b/>
                <w:bCs/>
                <w:szCs w:val="20"/>
              </w:rPr>
              <w:t>Description</w:t>
            </w:r>
          </w:p>
        </w:tc>
      </w:tr>
      <w:tr w:rsidR="007745F9" w:rsidRPr="00442FC7" w14:paraId="3A8CBBC9" w14:textId="77777777" w:rsidTr="00777481">
        <w:trPr>
          <w:trHeight w:val="300"/>
        </w:trPr>
        <w:tc>
          <w:tcPr>
            <w:tcW w:w="0" w:type="dxa"/>
          </w:tcPr>
          <w:p w14:paraId="2F5EB88F" w14:textId="54FDD814" w:rsidR="007745F9" w:rsidRPr="00442FC7" w:rsidRDefault="00FD4E41" w:rsidP="002F23B7">
            <w:pPr>
              <w:spacing w:line="240" w:lineRule="auto"/>
              <w:rPr>
                <w:rFonts w:cs="Times New Roman"/>
                <w:color w:val="000000"/>
                <w:szCs w:val="20"/>
              </w:rPr>
            </w:pPr>
            <w:r w:rsidRPr="00442FC7">
              <w:rPr>
                <w:rFonts w:cs="Times New Roman"/>
                <w:color w:val="000000"/>
                <w:szCs w:val="20"/>
              </w:rPr>
              <w:t>i</w:t>
            </w:r>
          </w:p>
        </w:tc>
        <w:tc>
          <w:tcPr>
            <w:tcW w:w="0" w:type="dxa"/>
            <w:tcBorders>
              <w:top w:val="single" w:sz="6" w:space="0" w:color="auto"/>
              <w:bottom w:val="single" w:sz="4" w:space="0" w:color="auto"/>
            </w:tcBorders>
            <w:hideMark/>
          </w:tcPr>
          <w:p w14:paraId="5FDB154C" w14:textId="695B7EF4" w:rsidR="007745F9" w:rsidRPr="00C26AC2" w:rsidRDefault="007745F9" w:rsidP="002F23B7">
            <w:pPr>
              <w:spacing w:line="240" w:lineRule="auto"/>
              <w:jc w:val="left"/>
              <w:rPr>
                <w:rFonts w:cs="Times New Roman"/>
                <w:szCs w:val="20"/>
                <w:lang w:val="de-AT"/>
              </w:rPr>
            </w:pPr>
            <w:r w:rsidRPr="00C26AC2">
              <w:rPr>
                <w:rFonts w:cs="Times New Roman"/>
                <w:color w:val="000000"/>
                <w:szCs w:val="20"/>
                <w:lang w:val="de-AT"/>
              </w:rPr>
              <w:t xml:space="preserve">AMCOR FLEXIBLES KREUZLINGEN AG </w:t>
            </w:r>
            <w:r w:rsidRPr="00C26AC2">
              <w:rPr>
                <w:rFonts w:cs="Times New Roman"/>
                <w:color w:val="000000"/>
                <w:szCs w:val="20"/>
                <w:lang w:val="de-AT"/>
              </w:rPr>
              <w:br/>
            </w:r>
            <w:proofErr w:type="spellStart"/>
            <w:r w:rsidRPr="00C26AC2">
              <w:rPr>
                <w:rFonts w:cs="Times New Roman"/>
                <w:color w:val="000000"/>
                <w:szCs w:val="20"/>
                <w:lang w:val="de-AT"/>
              </w:rPr>
              <w:t>Switzerland</w:t>
            </w:r>
            <w:proofErr w:type="spellEnd"/>
          </w:p>
        </w:tc>
        <w:tc>
          <w:tcPr>
            <w:tcW w:w="0" w:type="dxa"/>
            <w:tcBorders>
              <w:top w:val="single" w:sz="6" w:space="0" w:color="auto"/>
              <w:bottom w:val="single" w:sz="4" w:space="0" w:color="auto"/>
            </w:tcBorders>
            <w:hideMark/>
          </w:tcPr>
          <w:p w14:paraId="72CCEC28" w14:textId="77777777" w:rsidR="007745F9" w:rsidRPr="00442FC7" w:rsidRDefault="007745F9" w:rsidP="002F23B7">
            <w:pPr>
              <w:spacing w:line="240" w:lineRule="auto"/>
              <w:jc w:val="left"/>
              <w:rPr>
                <w:rFonts w:cs="Times New Roman"/>
                <w:szCs w:val="20"/>
              </w:rPr>
            </w:pPr>
            <w:r w:rsidRPr="00442FC7">
              <w:rPr>
                <w:rFonts w:cs="Times New Roman"/>
                <w:color w:val="000000"/>
                <w:szCs w:val="20"/>
              </w:rPr>
              <w:t>Manufacturing of packaging and laminates</w:t>
            </w:r>
          </w:p>
        </w:tc>
      </w:tr>
      <w:tr w:rsidR="007745F9" w:rsidRPr="00442FC7" w14:paraId="41F27D8D" w14:textId="77777777" w:rsidTr="00777481">
        <w:trPr>
          <w:trHeight w:val="300"/>
        </w:trPr>
        <w:tc>
          <w:tcPr>
            <w:tcW w:w="0" w:type="dxa"/>
          </w:tcPr>
          <w:p w14:paraId="440CCE3C" w14:textId="77777777" w:rsidR="007745F9" w:rsidRPr="00442FC7" w:rsidRDefault="007745F9" w:rsidP="002F23B7">
            <w:pPr>
              <w:spacing w:line="240" w:lineRule="auto"/>
              <w:rPr>
                <w:rFonts w:cs="Times New Roman"/>
                <w:color w:val="000000"/>
                <w:szCs w:val="20"/>
              </w:rPr>
            </w:pPr>
          </w:p>
        </w:tc>
        <w:tc>
          <w:tcPr>
            <w:tcW w:w="0" w:type="dxa"/>
            <w:tcBorders>
              <w:top w:val="single" w:sz="4" w:space="0" w:color="auto"/>
              <w:bottom w:val="single" w:sz="4" w:space="0" w:color="auto"/>
            </w:tcBorders>
            <w:hideMark/>
          </w:tcPr>
          <w:p w14:paraId="3A50A0D3" w14:textId="1C1768EA" w:rsidR="007745F9" w:rsidRPr="00442FC7" w:rsidRDefault="007745F9" w:rsidP="002F23B7">
            <w:pPr>
              <w:spacing w:line="240" w:lineRule="auto"/>
              <w:jc w:val="left"/>
              <w:rPr>
                <w:rFonts w:cs="Times New Roman"/>
                <w:szCs w:val="20"/>
              </w:rPr>
            </w:pPr>
            <w:r w:rsidRPr="00442FC7">
              <w:rPr>
                <w:rFonts w:cs="Times New Roman"/>
                <w:color w:val="000000"/>
                <w:szCs w:val="20"/>
              </w:rPr>
              <w:t xml:space="preserve">AMCOR FLEXIBLES TRANSPAC </w:t>
            </w:r>
            <w:r w:rsidRPr="00442FC7">
              <w:rPr>
                <w:rFonts w:cs="Times New Roman"/>
                <w:color w:val="000000"/>
                <w:szCs w:val="20"/>
              </w:rPr>
              <w:br/>
              <w:t>Belgium</w:t>
            </w:r>
          </w:p>
        </w:tc>
        <w:tc>
          <w:tcPr>
            <w:tcW w:w="0" w:type="dxa"/>
            <w:tcBorders>
              <w:top w:val="single" w:sz="4" w:space="0" w:color="auto"/>
              <w:bottom w:val="single" w:sz="4" w:space="0" w:color="auto"/>
            </w:tcBorders>
            <w:hideMark/>
          </w:tcPr>
          <w:p w14:paraId="42368E00" w14:textId="77777777" w:rsidR="007745F9" w:rsidRPr="00442FC7" w:rsidRDefault="007745F9" w:rsidP="002F23B7">
            <w:pPr>
              <w:spacing w:line="240" w:lineRule="auto"/>
              <w:jc w:val="left"/>
              <w:rPr>
                <w:rFonts w:cs="Times New Roman"/>
                <w:szCs w:val="20"/>
              </w:rPr>
            </w:pPr>
            <w:r w:rsidRPr="00442FC7">
              <w:rPr>
                <w:rFonts w:cs="Times New Roman"/>
                <w:color w:val="000000"/>
                <w:szCs w:val="20"/>
              </w:rPr>
              <w:t>Manufacturing of packaging and laminates</w:t>
            </w:r>
          </w:p>
        </w:tc>
      </w:tr>
      <w:tr w:rsidR="007745F9" w:rsidRPr="00442FC7" w14:paraId="4D9B12C0" w14:textId="77777777" w:rsidTr="00777481">
        <w:trPr>
          <w:trHeight w:val="570"/>
        </w:trPr>
        <w:tc>
          <w:tcPr>
            <w:tcW w:w="0" w:type="dxa"/>
          </w:tcPr>
          <w:p w14:paraId="0EC7651D" w14:textId="77777777" w:rsidR="007745F9" w:rsidRPr="00442FC7" w:rsidRDefault="007745F9" w:rsidP="002F23B7">
            <w:pPr>
              <w:spacing w:line="240" w:lineRule="auto"/>
              <w:rPr>
                <w:rFonts w:cs="Times New Roman"/>
                <w:color w:val="000000"/>
                <w:szCs w:val="20"/>
              </w:rPr>
            </w:pPr>
          </w:p>
        </w:tc>
        <w:tc>
          <w:tcPr>
            <w:tcW w:w="0" w:type="dxa"/>
            <w:tcBorders>
              <w:top w:val="single" w:sz="4" w:space="0" w:color="auto"/>
              <w:bottom w:val="single" w:sz="4" w:space="0" w:color="auto"/>
            </w:tcBorders>
            <w:hideMark/>
          </w:tcPr>
          <w:p w14:paraId="127EC9AD" w14:textId="795CAF04" w:rsidR="007745F9" w:rsidRPr="00C26AC2" w:rsidRDefault="007745F9" w:rsidP="002F23B7">
            <w:pPr>
              <w:spacing w:line="240" w:lineRule="auto"/>
              <w:jc w:val="left"/>
              <w:rPr>
                <w:rFonts w:cs="Times New Roman"/>
                <w:szCs w:val="20"/>
                <w:lang w:val="de-AT"/>
              </w:rPr>
            </w:pPr>
            <w:r w:rsidRPr="00C26AC2">
              <w:rPr>
                <w:rFonts w:cs="Times New Roman"/>
                <w:color w:val="000000"/>
                <w:szCs w:val="20"/>
                <w:lang w:val="de-AT"/>
              </w:rPr>
              <w:t xml:space="preserve">BAYERISCHE FORSCHUNGSALLIANZ BAVARIAN RESEARCH ALLIANCE GMBH </w:t>
            </w:r>
            <w:r w:rsidRPr="00C26AC2">
              <w:rPr>
                <w:rFonts w:cs="Times New Roman"/>
                <w:color w:val="000000"/>
                <w:szCs w:val="20"/>
                <w:lang w:val="de-AT"/>
              </w:rPr>
              <w:br/>
              <w:t>Germany</w:t>
            </w:r>
          </w:p>
        </w:tc>
        <w:tc>
          <w:tcPr>
            <w:tcW w:w="0" w:type="dxa"/>
            <w:tcBorders>
              <w:top w:val="single" w:sz="4" w:space="0" w:color="auto"/>
              <w:bottom w:val="single" w:sz="4" w:space="0" w:color="auto"/>
            </w:tcBorders>
            <w:hideMark/>
          </w:tcPr>
          <w:p w14:paraId="250BB7E8" w14:textId="77777777" w:rsidR="007745F9" w:rsidRPr="00442FC7" w:rsidRDefault="007745F9" w:rsidP="002F23B7">
            <w:pPr>
              <w:spacing w:line="240" w:lineRule="auto"/>
              <w:jc w:val="left"/>
              <w:rPr>
                <w:rFonts w:cs="Times New Roman"/>
                <w:szCs w:val="20"/>
              </w:rPr>
            </w:pPr>
            <w:r w:rsidRPr="00442FC7">
              <w:rPr>
                <w:rFonts w:cs="Times New Roman"/>
                <w:color w:val="000000"/>
                <w:szCs w:val="20"/>
              </w:rPr>
              <w:t>Communication and project management</w:t>
            </w:r>
          </w:p>
        </w:tc>
      </w:tr>
      <w:tr w:rsidR="007745F9" w:rsidRPr="00442FC7" w14:paraId="4B07C7A5" w14:textId="77777777" w:rsidTr="00777481">
        <w:trPr>
          <w:trHeight w:val="300"/>
        </w:trPr>
        <w:tc>
          <w:tcPr>
            <w:tcW w:w="0" w:type="dxa"/>
          </w:tcPr>
          <w:p w14:paraId="512B36ED" w14:textId="77777777" w:rsidR="007745F9" w:rsidRPr="00442FC7" w:rsidRDefault="007745F9" w:rsidP="002F23B7">
            <w:pPr>
              <w:spacing w:line="240" w:lineRule="auto"/>
              <w:rPr>
                <w:rFonts w:cs="Times New Roman"/>
                <w:color w:val="000000"/>
                <w:szCs w:val="20"/>
              </w:rPr>
            </w:pPr>
          </w:p>
        </w:tc>
        <w:tc>
          <w:tcPr>
            <w:tcW w:w="0" w:type="dxa"/>
            <w:tcBorders>
              <w:top w:val="single" w:sz="4" w:space="0" w:color="auto"/>
              <w:bottom w:val="single" w:sz="4" w:space="0" w:color="auto"/>
            </w:tcBorders>
            <w:hideMark/>
          </w:tcPr>
          <w:p w14:paraId="01E70083" w14:textId="09617F82" w:rsidR="007745F9" w:rsidRPr="00442FC7" w:rsidRDefault="007745F9" w:rsidP="002F23B7">
            <w:pPr>
              <w:spacing w:line="240" w:lineRule="auto"/>
              <w:jc w:val="left"/>
              <w:rPr>
                <w:rFonts w:cs="Times New Roman"/>
                <w:szCs w:val="20"/>
              </w:rPr>
            </w:pPr>
            <w:r w:rsidRPr="00442FC7">
              <w:rPr>
                <w:rFonts w:cs="Times New Roman"/>
                <w:color w:val="000000"/>
                <w:szCs w:val="20"/>
              </w:rPr>
              <w:t xml:space="preserve">ECOZEPT </w:t>
            </w:r>
            <w:r w:rsidRPr="00442FC7">
              <w:rPr>
                <w:rFonts w:cs="Times New Roman"/>
                <w:color w:val="000000"/>
                <w:szCs w:val="20"/>
              </w:rPr>
              <w:br/>
              <w:t>France</w:t>
            </w:r>
          </w:p>
        </w:tc>
        <w:tc>
          <w:tcPr>
            <w:tcW w:w="0" w:type="dxa"/>
            <w:tcBorders>
              <w:top w:val="single" w:sz="4" w:space="0" w:color="auto"/>
              <w:bottom w:val="single" w:sz="4" w:space="0" w:color="auto"/>
            </w:tcBorders>
            <w:hideMark/>
          </w:tcPr>
          <w:p w14:paraId="160B4FF9" w14:textId="77777777" w:rsidR="007745F9" w:rsidRPr="00442FC7" w:rsidRDefault="007745F9" w:rsidP="002F23B7">
            <w:pPr>
              <w:spacing w:line="240" w:lineRule="auto"/>
              <w:jc w:val="left"/>
              <w:rPr>
                <w:rFonts w:cs="Times New Roman"/>
                <w:szCs w:val="20"/>
              </w:rPr>
            </w:pPr>
            <w:r w:rsidRPr="00442FC7">
              <w:rPr>
                <w:rFonts w:cs="Times New Roman"/>
                <w:color w:val="000000"/>
                <w:szCs w:val="20"/>
              </w:rPr>
              <w:t>Research and marketing consulting agency</w:t>
            </w:r>
          </w:p>
        </w:tc>
      </w:tr>
      <w:tr w:rsidR="007745F9" w:rsidRPr="00442FC7" w14:paraId="743A9A5A" w14:textId="77777777" w:rsidTr="00777481">
        <w:trPr>
          <w:trHeight w:val="300"/>
        </w:trPr>
        <w:tc>
          <w:tcPr>
            <w:tcW w:w="0" w:type="dxa"/>
          </w:tcPr>
          <w:p w14:paraId="0482DAAA" w14:textId="77777777" w:rsidR="007745F9" w:rsidRPr="00442FC7" w:rsidRDefault="007745F9" w:rsidP="002F23B7">
            <w:pPr>
              <w:spacing w:line="240" w:lineRule="auto"/>
              <w:rPr>
                <w:rFonts w:cs="Times New Roman"/>
                <w:color w:val="000000"/>
                <w:szCs w:val="20"/>
              </w:rPr>
            </w:pPr>
          </w:p>
        </w:tc>
        <w:tc>
          <w:tcPr>
            <w:tcW w:w="0" w:type="dxa"/>
            <w:tcBorders>
              <w:top w:val="single" w:sz="4" w:space="0" w:color="auto"/>
              <w:bottom w:val="single" w:sz="4" w:space="0" w:color="auto"/>
            </w:tcBorders>
            <w:hideMark/>
          </w:tcPr>
          <w:p w14:paraId="2B0B5771" w14:textId="25EBD72F" w:rsidR="007745F9" w:rsidRPr="00442FC7" w:rsidRDefault="007745F9" w:rsidP="002F23B7">
            <w:pPr>
              <w:spacing w:line="240" w:lineRule="auto"/>
              <w:jc w:val="left"/>
              <w:rPr>
                <w:rFonts w:cs="Times New Roman"/>
                <w:szCs w:val="20"/>
              </w:rPr>
            </w:pPr>
            <w:r w:rsidRPr="00442FC7">
              <w:rPr>
                <w:rFonts w:cs="Times New Roman"/>
                <w:color w:val="000000"/>
                <w:szCs w:val="20"/>
              </w:rPr>
              <w:t xml:space="preserve">IRIS TECHNOLOGY SOLUTIONS, SOCIEDAD LIMITADA </w:t>
            </w:r>
            <w:r w:rsidRPr="00442FC7">
              <w:rPr>
                <w:rFonts w:cs="Times New Roman"/>
                <w:color w:val="000000"/>
                <w:szCs w:val="20"/>
              </w:rPr>
              <w:br/>
              <w:t>Spain</w:t>
            </w:r>
          </w:p>
        </w:tc>
        <w:tc>
          <w:tcPr>
            <w:tcW w:w="0" w:type="dxa"/>
            <w:tcBorders>
              <w:top w:val="single" w:sz="4" w:space="0" w:color="auto"/>
              <w:bottom w:val="single" w:sz="4" w:space="0" w:color="auto"/>
            </w:tcBorders>
            <w:hideMark/>
          </w:tcPr>
          <w:p w14:paraId="6D265FEB" w14:textId="77777777" w:rsidR="007745F9" w:rsidRPr="00442FC7" w:rsidRDefault="007745F9" w:rsidP="002F23B7">
            <w:pPr>
              <w:spacing w:line="240" w:lineRule="auto"/>
              <w:jc w:val="left"/>
              <w:rPr>
                <w:rFonts w:cs="Times New Roman"/>
                <w:szCs w:val="20"/>
              </w:rPr>
            </w:pPr>
            <w:r w:rsidRPr="00442FC7">
              <w:rPr>
                <w:rFonts w:cs="Times New Roman"/>
                <w:color w:val="000000"/>
                <w:szCs w:val="20"/>
              </w:rPr>
              <w:t>Quality monitoring and process monitoring</w:t>
            </w:r>
          </w:p>
        </w:tc>
      </w:tr>
      <w:tr w:rsidR="007745F9" w:rsidRPr="00442FC7" w14:paraId="58A0BF22" w14:textId="77777777" w:rsidTr="00777481">
        <w:trPr>
          <w:trHeight w:val="300"/>
        </w:trPr>
        <w:tc>
          <w:tcPr>
            <w:tcW w:w="0" w:type="dxa"/>
          </w:tcPr>
          <w:p w14:paraId="074062C3" w14:textId="77777777" w:rsidR="007745F9" w:rsidRPr="00442FC7" w:rsidRDefault="007745F9" w:rsidP="002F23B7">
            <w:pPr>
              <w:spacing w:line="240" w:lineRule="auto"/>
              <w:rPr>
                <w:rFonts w:cs="Times New Roman"/>
                <w:color w:val="000000"/>
                <w:szCs w:val="20"/>
              </w:rPr>
            </w:pPr>
          </w:p>
        </w:tc>
        <w:tc>
          <w:tcPr>
            <w:tcW w:w="0" w:type="dxa"/>
            <w:tcBorders>
              <w:top w:val="single" w:sz="4" w:space="0" w:color="auto"/>
              <w:bottom w:val="single" w:sz="4" w:space="0" w:color="auto"/>
            </w:tcBorders>
            <w:hideMark/>
          </w:tcPr>
          <w:p w14:paraId="4C199440" w14:textId="54504174" w:rsidR="007745F9" w:rsidRPr="00C26AC2" w:rsidRDefault="007745F9" w:rsidP="002F23B7">
            <w:pPr>
              <w:spacing w:line="240" w:lineRule="auto"/>
              <w:jc w:val="left"/>
              <w:rPr>
                <w:rFonts w:cs="Times New Roman"/>
                <w:szCs w:val="20"/>
                <w:lang w:val="de-AT"/>
              </w:rPr>
            </w:pPr>
            <w:r w:rsidRPr="00C26AC2">
              <w:rPr>
                <w:rFonts w:cs="Times New Roman"/>
                <w:color w:val="000000"/>
                <w:szCs w:val="20"/>
                <w:lang w:val="de-AT"/>
              </w:rPr>
              <w:t xml:space="preserve">KARLSRUHER INSTITUT FUER TECHNOLOGIE </w:t>
            </w:r>
            <w:r w:rsidRPr="00C26AC2">
              <w:rPr>
                <w:rFonts w:cs="Times New Roman"/>
                <w:color w:val="000000"/>
                <w:szCs w:val="20"/>
                <w:lang w:val="de-AT"/>
              </w:rPr>
              <w:br/>
              <w:t>Germany</w:t>
            </w:r>
          </w:p>
        </w:tc>
        <w:tc>
          <w:tcPr>
            <w:tcW w:w="0" w:type="dxa"/>
            <w:tcBorders>
              <w:top w:val="single" w:sz="4" w:space="0" w:color="auto"/>
              <w:bottom w:val="single" w:sz="4" w:space="0" w:color="auto"/>
            </w:tcBorders>
            <w:hideMark/>
          </w:tcPr>
          <w:p w14:paraId="0C594B0C" w14:textId="7C65451C" w:rsidR="007745F9" w:rsidRPr="00442FC7" w:rsidRDefault="007745F9" w:rsidP="002F23B7">
            <w:pPr>
              <w:spacing w:line="240" w:lineRule="auto"/>
              <w:jc w:val="left"/>
              <w:rPr>
                <w:rFonts w:cs="Times New Roman"/>
                <w:szCs w:val="20"/>
              </w:rPr>
            </w:pPr>
            <w:r w:rsidRPr="00442FC7">
              <w:rPr>
                <w:rFonts w:cs="Times New Roman"/>
                <w:color w:val="000000"/>
                <w:szCs w:val="20"/>
              </w:rPr>
              <w:t xml:space="preserve">Institute for Microstructure Technology </w:t>
            </w:r>
          </w:p>
        </w:tc>
      </w:tr>
      <w:tr w:rsidR="007745F9" w:rsidRPr="00442FC7" w14:paraId="189B92E3" w14:textId="77777777" w:rsidTr="00777481">
        <w:trPr>
          <w:trHeight w:val="300"/>
        </w:trPr>
        <w:tc>
          <w:tcPr>
            <w:tcW w:w="0" w:type="dxa"/>
          </w:tcPr>
          <w:p w14:paraId="29D168E6" w14:textId="77777777" w:rsidR="007745F9" w:rsidRPr="00442FC7" w:rsidRDefault="007745F9" w:rsidP="002F23B7">
            <w:pPr>
              <w:spacing w:line="240" w:lineRule="auto"/>
              <w:rPr>
                <w:rFonts w:cs="Times New Roman"/>
                <w:color w:val="000000"/>
                <w:szCs w:val="20"/>
              </w:rPr>
            </w:pPr>
          </w:p>
        </w:tc>
        <w:tc>
          <w:tcPr>
            <w:tcW w:w="0" w:type="dxa"/>
            <w:tcBorders>
              <w:top w:val="single" w:sz="4" w:space="0" w:color="auto"/>
              <w:bottom w:val="single" w:sz="4" w:space="0" w:color="auto"/>
            </w:tcBorders>
            <w:hideMark/>
          </w:tcPr>
          <w:p w14:paraId="61B20875" w14:textId="5BA43AAE" w:rsidR="007745F9" w:rsidRPr="00442FC7" w:rsidRDefault="007745F9" w:rsidP="002F23B7">
            <w:pPr>
              <w:spacing w:line="240" w:lineRule="auto"/>
              <w:jc w:val="left"/>
              <w:rPr>
                <w:rFonts w:cs="Times New Roman"/>
                <w:szCs w:val="20"/>
              </w:rPr>
            </w:pPr>
            <w:r w:rsidRPr="00442FC7">
              <w:rPr>
                <w:rFonts w:cs="Times New Roman"/>
                <w:color w:val="000000"/>
                <w:szCs w:val="20"/>
              </w:rPr>
              <w:t xml:space="preserve">KREYENBORG GMBH &amp; CO KG </w:t>
            </w:r>
            <w:r w:rsidRPr="00442FC7">
              <w:rPr>
                <w:rFonts w:cs="Times New Roman"/>
                <w:color w:val="000000"/>
                <w:szCs w:val="20"/>
              </w:rPr>
              <w:br/>
              <w:t>Germany</w:t>
            </w:r>
          </w:p>
        </w:tc>
        <w:tc>
          <w:tcPr>
            <w:tcW w:w="0" w:type="dxa"/>
            <w:tcBorders>
              <w:top w:val="single" w:sz="4" w:space="0" w:color="auto"/>
              <w:bottom w:val="single" w:sz="4" w:space="0" w:color="auto"/>
            </w:tcBorders>
            <w:hideMark/>
          </w:tcPr>
          <w:p w14:paraId="05FB6698" w14:textId="77777777" w:rsidR="007745F9" w:rsidRPr="00442FC7" w:rsidRDefault="007745F9" w:rsidP="002F23B7">
            <w:pPr>
              <w:spacing w:line="240" w:lineRule="auto"/>
              <w:jc w:val="left"/>
              <w:rPr>
                <w:rFonts w:cs="Times New Roman"/>
                <w:szCs w:val="20"/>
              </w:rPr>
            </w:pPr>
            <w:r w:rsidRPr="00442FC7">
              <w:rPr>
                <w:rFonts w:cs="Times New Roman"/>
                <w:color w:val="000000"/>
                <w:szCs w:val="20"/>
              </w:rPr>
              <w:t>Development of infrared technology for thermal treatment</w:t>
            </w:r>
          </w:p>
        </w:tc>
      </w:tr>
      <w:tr w:rsidR="007745F9" w:rsidRPr="00442FC7" w14:paraId="7000F033" w14:textId="77777777" w:rsidTr="00777481">
        <w:trPr>
          <w:trHeight w:val="300"/>
        </w:trPr>
        <w:tc>
          <w:tcPr>
            <w:tcW w:w="0" w:type="dxa"/>
          </w:tcPr>
          <w:p w14:paraId="235ED4C0" w14:textId="77777777" w:rsidR="007745F9" w:rsidRPr="00442FC7" w:rsidRDefault="007745F9" w:rsidP="002F23B7">
            <w:pPr>
              <w:spacing w:line="240" w:lineRule="auto"/>
              <w:rPr>
                <w:rFonts w:cs="Times New Roman"/>
                <w:color w:val="000000"/>
                <w:szCs w:val="20"/>
              </w:rPr>
            </w:pPr>
          </w:p>
        </w:tc>
        <w:tc>
          <w:tcPr>
            <w:tcW w:w="0" w:type="dxa"/>
            <w:tcBorders>
              <w:top w:val="single" w:sz="4" w:space="0" w:color="auto"/>
              <w:bottom w:val="single" w:sz="4" w:space="0" w:color="auto"/>
            </w:tcBorders>
            <w:hideMark/>
          </w:tcPr>
          <w:p w14:paraId="08148BC4" w14:textId="4BD59B05" w:rsidR="007745F9" w:rsidRPr="00442FC7" w:rsidRDefault="007745F9" w:rsidP="002F23B7">
            <w:pPr>
              <w:spacing w:line="240" w:lineRule="auto"/>
              <w:jc w:val="left"/>
              <w:rPr>
                <w:rFonts w:cs="Times New Roman"/>
                <w:szCs w:val="20"/>
              </w:rPr>
            </w:pPr>
            <w:r w:rsidRPr="00442FC7">
              <w:rPr>
                <w:rFonts w:cs="Times New Roman"/>
                <w:color w:val="000000"/>
                <w:szCs w:val="20"/>
              </w:rPr>
              <w:t xml:space="preserve">POLYSECURE GMBH </w:t>
            </w:r>
            <w:r w:rsidRPr="00442FC7">
              <w:rPr>
                <w:rFonts w:cs="Times New Roman"/>
                <w:color w:val="000000"/>
                <w:szCs w:val="20"/>
              </w:rPr>
              <w:br/>
              <w:t>Germany</w:t>
            </w:r>
          </w:p>
        </w:tc>
        <w:tc>
          <w:tcPr>
            <w:tcW w:w="0" w:type="dxa"/>
            <w:tcBorders>
              <w:top w:val="single" w:sz="4" w:space="0" w:color="auto"/>
              <w:bottom w:val="single" w:sz="4" w:space="0" w:color="auto"/>
            </w:tcBorders>
            <w:hideMark/>
          </w:tcPr>
          <w:p w14:paraId="174292A8" w14:textId="2BA0FA19" w:rsidR="007745F9" w:rsidRPr="00442FC7" w:rsidRDefault="007745F9" w:rsidP="002F23B7">
            <w:pPr>
              <w:spacing w:line="240" w:lineRule="auto"/>
              <w:jc w:val="left"/>
              <w:rPr>
                <w:rFonts w:cs="Times New Roman"/>
                <w:szCs w:val="20"/>
              </w:rPr>
            </w:pPr>
            <w:r w:rsidRPr="00442FC7">
              <w:rPr>
                <w:rFonts w:cs="Times New Roman"/>
                <w:color w:val="000000"/>
                <w:szCs w:val="20"/>
              </w:rPr>
              <w:t xml:space="preserve">Development of innovative marker materials and Tracer-Based-Sorting </w:t>
            </w:r>
          </w:p>
        </w:tc>
      </w:tr>
      <w:tr w:rsidR="007745F9" w:rsidRPr="00442FC7" w14:paraId="04FDB488" w14:textId="77777777" w:rsidTr="00777481">
        <w:trPr>
          <w:trHeight w:val="300"/>
        </w:trPr>
        <w:tc>
          <w:tcPr>
            <w:tcW w:w="0" w:type="dxa"/>
          </w:tcPr>
          <w:p w14:paraId="6F0BC511" w14:textId="77777777" w:rsidR="007745F9" w:rsidRPr="00442FC7" w:rsidRDefault="007745F9" w:rsidP="002F23B7">
            <w:pPr>
              <w:spacing w:line="240" w:lineRule="auto"/>
              <w:rPr>
                <w:rFonts w:cs="Times New Roman"/>
                <w:color w:val="000000"/>
                <w:szCs w:val="20"/>
              </w:rPr>
            </w:pPr>
          </w:p>
        </w:tc>
        <w:tc>
          <w:tcPr>
            <w:tcW w:w="0" w:type="dxa"/>
            <w:tcBorders>
              <w:top w:val="single" w:sz="4" w:space="0" w:color="auto"/>
              <w:bottom w:val="single" w:sz="4" w:space="0" w:color="auto"/>
            </w:tcBorders>
            <w:hideMark/>
          </w:tcPr>
          <w:p w14:paraId="319416C9" w14:textId="5867F5E4" w:rsidR="007745F9" w:rsidRPr="00C26AC2" w:rsidRDefault="007745F9" w:rsidP="002F23B7">
            <w:pPr>
              <w:spacing w:line="240" w:lineRule="auto"/>
              <w:jc w:val="left"/>
              <w:rPr>
                <w:rFonts w:cs="Times New Roman"/>
                <w:szCs w:val="20"/>
                <w:lang w:val="de-AT"/>
              </w:rPr>
            </w:pPr>
            <w:r w:rsidRPr="00C26AC2">
              <w:rPr>
                <w:rFonts w:cs="Times New Roman"/>
                <w:color w:val="000000"/>
                <w:szCs w:val="20"/>
                <w:lang w:val="de-AT"/>
              </w:rPr>
              <w:t xml:space="preserve">SIEGWERK DRUCKFARBEN AG &amp; CO KGAA </w:t>
            </w:r>
            <w:r w:rsidRPr="00C26AC2">
              <w:rPr>
                <w:rFonts w:cs="Times New Roman"/>
                <w:color w:val="000000"/>
                <w:szCs w:val="20"/>
                <w:lang w:val="de-AT"/>
              </w:rPr>
              <w:br/>
              <w:t>Germany</w:t>
            </w:r>
          </w:p>
        </w:tc>
        <w:tc>
          <w:tcPr>
            <w:tcW w:w="0" w:type="dxa"/>
            <w:tcBorders>
              <w:top w:val="single" w:sz="4" w:space="0" w:color="auto"/>
              <w:bottom w:val="single" w:sz="4" w:space="0" w:color="auto"/>
            </w:tcBorders>
            <w:hideMark/>
          </w:tcPr>
          <w:p w14:paraId="193AEF5E" w14:textId="77777777" w:rsidR="007745F9" w:rsidRPr="00442FC7" w:rsidRDefault="007745F9" w:rsidP="002F23B7">
            <w:pPr>
              <w:spacing w:line="240" w:lineRule="auto"/>
              <w:jc w:val="left"/>
              <w:rPr>
                <w:rFonts w:cs="Times New Roman"/>
                <w:szCs w:val="20"/>
              </w:rPr>
            </w:pPr>
            <w:r w:rsidRPr="00442FC7">
              <w:rPr>
                <w:rFonts w:cs="Times New Roman"/>
                <w:color w:val="000000"/>
                <w:szCs w:val="20"/>
              </w:rPr>
              <w:t>Manufacturing of printing inks for packaging</w:t>
            </w:r>
          </w:p>
        </w:tc>
      </w:tr>
      <w:tr w:rsidR="007745F9" w:rsidRPr="00442FC7" w14:paraId="63D1EC08" w14:textId="77777777" w:rsidTr="00777481">
        <w:trPr>
          <w:trHeight w:val="300"/>
        </w:trPr>
        <w:tc>
          <w:tcPr>
            <w:tcW w:w="0" w:type="dxa"/>
            <w:tcBorders>
              <w:bottom w:val="single" w:sz="4" w:space="0" w:color="auto"/>
            </w:tcBorders>
          </w:tcPr>
          <w:p w14:paraId="14036E8B" w14:textId="77777777" w:rsidR="007745F9" w:rsidRPr="00442FC7" w:rsidRDefault="007745F9" w:rsidP="002F23B7">
            <w:pPr>
              <w:spacing w:line="240" w:lineRule="auto"/>
              <w:rPr>
                <w:rFonts w:cs="Times New Roman"/>
                <w:color w:val="000000"/>
                <w:szCs w:val="20"/>
              </w:rPr>
            </w:pPr>
          </w:p>
        </w:tc>
        <w:tc>
          <w:tcPr>
            <w:tcW w:w="0" w:type="dxa"/>
            <w:tcBorders>
              <w:top w:val="single" w:sz="4" w:space="0" w:color="auto"/>
              <w:bottom w:val="single" w:sz="4" w:space="0" w:color="auto"/>
            </w:tcBorders>
            <w:hideMark/>
          </w:tcPr>
          <w:p w14:paraId="62B4999E" w14:textId="27510691" w:rsidR="007745F9" w:rsidRPr="00442FC7" w:rsidRDefault="007745F9" w:rsidP="002F23B7">
            <w:pPr>
              <w:spacing w:line="240" w:lineRule="auto"/>
              <w:jc w:val="left"/>
              <w:rPr>
                <w:rFonts w:cs="Times New Roman"/>
                <w:szCs w:val="20"/>
              </w:rPr>
            </w:pPr>
            <w:bookmarkStart w:id="22" w:name="OLE_LINK1"/>
            <w:r w:rsidRPr="00442FC7">
              <w:rPr>
                <w:rFonts w:cs="Times New Roman"/>
                <w:color w:val="000000"/>
                <w:szCs w:val="20"/>
              </w:rPr>
              <w:t xml:space="preserve">SUEZ GROUPE </w:t>
            </w:r>
            <w:r w:rsidRPr="00442FC7">
              <w:rPr>
                <w:rFonts w:cs="Times New Roman"/>
                <w:color w:val="000000"/>
                <w:szCs w:val="20"/>
              </w:rPr>
              <w:br/>
              <w:t>France</w:t>
            </w:r>
          </w:p>
        </w:tc>
        <w:tc>
          <w:tcPr>
            <w:tcW w:w="0" w:type="dxa"/>
            <w:tcBorders>
              <w:top w:val="single" w:sz="4" w:space="0" w:color="auto"/>
              <w:bottom w:val="single" w:sz="4" w:space="0" w:color="auto"/>
            </w:tcBorders>
            <w:hideMark/>
          </w:tcPr>
          <w:p w14:paraId="45763B68" w14:textId="77777777" w:rsidR="007745F9" w:rsidRPr="00442FC7" w:rsidRDefault="007745F9" w:rsidP="002F23B7">
            <w:pPr>
              <w:spacing w:line="240" w:lineRule="auto"/>
              <w:jc w:val="left"/>
              <w:rPr>
                <w:rFonts w:cs="Times New Roman"/>
                <w:szCs w:val="20"/>
              </w:rPr>
            </w:pPr>
            <w:r w:rsidRPr="00442FC7">
              <w:rPr>
                <w:rFonts w:cs="Times New Roman"/>
                <w:color w:val="000000"/>
                <w:szCs w:val="20"/>
              </w:rPr>
              <w:t>Waste management </w:t>
            </w:r>
          </w:p>
        </w:tc>
      </w:tr>
      <w:bookmarkEnd w:id="22"/>
      <w:tr w:rsidR="007745F9" w:rsidRPr="00442FC7" w14:paraId="3D139EA2" w14:textId="77777777" w:rsidTr="00777481">
        <w:trPr>
          <w:trHeight w:val="570"/>
        </w:trPr>
        <w:tc>
          <w:tcPr>
            <w:tcW w:w="0" w:type="dxa"/>
            <w:tcBorders>
              <w:top w:val="single" w:sz="4" w:space="0" w:color="auto"/>
            </w:tcBorders>
          </w:tcPr>
          <w:p w14:paraId="0758D44A" w14:textId="73D35236" w:rsidR="007745F9" w:rsidRPr="00442FC7" w:rsidRDefault="00FD4E41" w:rsidP="002F23B7">
            <w:pPr>
              <w:spacing w:line="240" w:lineRule="auto"/>
              <w:rPr>
                <w:rFonts w:cs="Times New Roman"/>
                <w:color w:val="000000"/>
                <w:szCs w:val="20"/>
              </w:rPr>
            </w:pPr>
            <w:r w:rsidRPr="00442FC7">
              <w:rPr>
                <w:rFonts w:cs="Times New Roman"/>
                <w:color w:val="000000"/>
                <w:szCs w:val="20"/>
              </w:rPr>
              <w:t>ii</w:t>
            </w:r>
          </w:p>
        </w:tc>
        <w:tc>
          <w:tcPr>
            <w:tcW w:w="0" w:type="dxa"/>
            <w:tcBorders>
              <w:top w:val="single" w:sz="4" w:space="0" w:color="auto"/>
              <w:bottom w:val="single" w:sz="4" w:space="0" w:color="auto"/>
            </w:tcBorders>
            <w:hideMark/>
          </w:tcPr>
          <w:p w14:paraId="53F5248F" w14:textId="77777777" w:rsidR="00C437D1" w:rsidRPr="00C26AC2" w:rsidRDefault="007745F9">
            <w:pPr>
              <w:spacing w:line="240" w:lineRule="auto"/>
              <w:jc w:val="left"/>
              <w:rPr>
                <w:rFonts w:cs="Times New Roman"/>
                <w:color w:val="000000"/>
                <w:szCs w:val="20"/>
                <w:lang w:val="de-AT"/>
              </w:rPr>
            </w:pPr>
            <w:r w:rsidRPr="00C26AC2">
              <w:rPr>
                <w:rFonts w:cs="Times New Roman"/>
                <w:color w:val="000000"/>
                <w:szCs w:val="20"/>
                <w:lang w:val="de-AT"/>
              </w:rPr>
              <w:t>FRAUNHOFER GESELLSCHAFT ZUR FOERDERUNG DER ANGEWANDTEN FORSCHUNG E.V.</w:t>
            </w:r>
          </w:p>
          <w:p w14:paraId="75D4C524" w14:textId="596D681C" w:rsidR="007745F9" w:rsidRPr="002F23B7" w:rsidRDefault="00C437D1" w:rsidP="002F23B7">
            <w:pPr>
              <w:spacing w:line="240" w:lineRule="auto"/>
              <w:jc w:val="left"/>
              <w:rPr>
                <w:rFonts w:cs="Times New Roman"/>
                <w:szCs w:val="20"/>
              </w:rPr>
            </w:pPr>
            <w:r w:rsidRPr="002F23B7">
              <w:rPr>
                <w:rFonts w:cs="Times New Roman"/>
                <w:color w:val="000000"/>
                <w:szCs w:val="20"/>
              </w:rPr>
              <w:t>(Fraunhofer Institute for Process Engineering and Packaging IVV)</w:t>
            </w:r>
            <w:r w:rsidR="007745F9" w:rsidRPr="002F23B7">
              <w:rPr>
                <w:rFonts w:cs="Times New Roman"/>
                <w:color w:val="000000"/>
                <w:szCs w:val="20"/>
              </w:rPr>
              <w:br/>
              <w:t>Germany</w:t>
            </w:r>
          </w:p>
        </w:tc>
        <w:tc>
          <w:tcPr>
            <w:tcW w:w="0" w:type="dxa"/>
            <w:tcBorders>
              <w:top w:val="single" w:sz="4" w:space="0" w:color="auto"/>
              <w:bottom w:val="single" w:sz="4" w:space="0" w:color="auto"/>
            </w:tcBorders>
            <w:hideMark/>
          </w:tcPr>
          <w:p w14:paraId="7E9BE0FF" w14:textId="30F61533" w:rsidR="007745F9" w:rsidRPr="00442FC7" w:rsidRDefault="000749C7" w:rsidP="002F23B7">
            <w:pPr>
              <w:spacing w:line="240" w:lineRule="auto"/>
              <w:jc w:val="left"/>
              <w:rPr>
                <w:rFonts w:cs="Times New Roman"/>
                <w:szCs w:val="20"/>
              </w:rPr>
            </w:pPr>
            <w:r w:rsidRPr="00442FC7">
              <w:rPr>
                <w:rFonts w:cs="Times New Roman"/>
                <w:color w:val="000000"/>
                <w:szCs w:val="20"/>
              </w:rPr>
              <w:t>Coordination, development of flexible packaging materials with recyclates and recycling technology</w:t>
            </w:r>
          </w:p>
        </w:tc>
      </w:tr>
      <w:tr w:rsidR="007745F9" w:rsidRPr="00442FC7" w14:paraId="0206C3CF" w14:textId="77777777" w:rsidTr="00777481">
        <w:trPr>
          <w:trHeight w:val="300"/>
        </w:trPr>
        <w:tc>
          <w:tcPr>
            <w:tcW w:w="0" w:type="dxa"/>
          </w:tcPr>
          <w:p w14:paraId="34B97A67" w14:textId="77777777" w:rsidR="007745F9" w:rsidRPr="00442FC7" w:rsidRDefault="007745F9" w:rsidP="002F23B7">
            <w:pPr>
              <w:spacing w:line="240" w:lineRule="auto"/>
              <w:rPr>
                <w:rFonts w:cs="Times New Roman"/>
                <w:color w:val="000000"/>
                <w:szCs w:val="20"/>
              </w:rPr>
            </w:pPr>
          </w:p>
        </w:tc>
        <w:tc>
          <w:tcPr>
            <w:tcW w:w="0" w:type="dxa"/>
            <w:tcBorders>
              <w:top w:val="single" w:sz="4" w:space="0" w:color="auto"/>
              <w:bottom w:val="single" w:sz="4" w:space="0" w:color="auto"/>
            </w:tcBorders>
            <w:hideMark/>
          </w:tcPr>
          <w:p w14:paraId="4A999B2F" w14:textId="63AAE9F5" w:rsidR="007745F9" w:rsidRPr="00442FC7" w:rsidRDefault="007745F9" w:rsidP="002F23B7">
            <w:pPr>
              <w:spacing w:line="240" w:lineRule="auto"/>
              <w:jc w:val="left"/>
              <w:rPr>
                <w:rFonts w:cs="Times New Roman"/>
                <w:szCs w:val="20"/>
              </w:rPr>
            </w:pPr>
            <w:r w:rsidRPr="00442FC7">
              <w:rPr>
                <w:rFonts w:cs="Times New Roman"/>
                <w:color w:val="000000"/>
                <w:szCs w:val="20"/>
              </w:rPr>
              <w:t xml:space="preserve">NATIONAL TECHNICAL UNIVERSITY OF ATHENS </w:t>
            </w:r>
            <w:r w:rsidRPr="00442FC7">
              <w:rPr>
                <w:rFonts w:cs="Times New Roman"/>
                <w:color w:val="000000"/>
                <w:szCs w:val="20"/>
              </w:rPr>
              <w:br/>
              <w:t>Greece</w:t>
            </w:r>
          </w:p>
        </w:tc>
        <w:tc>
          <w:tcPr>
            <w:tcW w:w="0" w:type="dxa"/>
            <w:tcBorders>
              <w:top w:val="single" w:sz="4" w:space="0" w:color="auto"/>
              <w:bottom w:val="single" w:sz="4" w:space="0" w:color="auto"/>
            </w:tcBorders>
            <w:hideMark/>
          </w:tcPr>
          <w:p w14:paraId="01E324C8" w14:textId="77777777" w:rsidR="007745F9" w:rsidRPr="00442FC7" w:rsidRDefault="007745F9" w:rsidP="002F23B7">
            <w:pPr>
              <w:spacing w:line="240" w:lineRule="auto"/>
              <w:jc w:val="left"/>
              <w:rPr>
                <w:rFonts w:cs="Times New Roman"/>
                <w:szCs w:val="20"/>
              </w:rPr>
            </w:pPr>
            <w:r w:rsidRPr="00442FC7">
              <w:rPr>
                <w:rFonts w:cs="Times New Roman"/>
                <w:color w:val="000000"/>
                <w:szCs w:val="20"/>
              </w:rPr>
              <w:t>Research in Analysis of Industry, Research, Innovation and Technology</w:t>
            </w:r>
          </w:p>
        </w:tc>
      </w:tr>
      <w:tr w:rsidR="007745F9" w:rsidRPr="00442FC7" w14:paraId="3F05D047" w14:textId="77777777" w:rsidTr="00777481">
        <w:trPr>
          <w:trHeight w:val="87"/>
        </w:trPr>
        <w:tc>
          <w:tcPr>
            <w:tcW w:w="0" w:type="dxa"/>
          </w:tcPr>
          <w:p w14:paraId="589283B0" w14:textId="77777777" w:rsidR="007745F9" w:rsidRPr="00442FC7" w:rsidRDefault="007745F9" w:rsidP="002F23B7">
            <w:pPr>
              <w:spacing w:line="240" w:lineRule="auto"/>
              <w:rPr>
                <w:rFonts w:cs="Times New Roman"/>
                <w:color w:val="000000"/>
                <w:szCs w:val="20"/>
              </w:rPr>
            </w:pPr>
          </w:p>
        </w:tc>
        <w:tc>
          <w:tcPr>
            <w:tcW w:w="0" w:type="dxa"/>
            <w:tcBorders>
              <w:top w:val="single" w:sz="4" w:space="0" w:color="auto"/>
            </w:tcBorders>
          </w:tcPr>
          <w:p w14:paraId="07D2DD37" w14:textId="21060BA3" w:rsidR="007745F9" w:rsidRPr="00442FC7" w:rsidRDefault="007745F9" w:rsidP="002F23B7">
            <w:pPr>
              <w:spacing w:line="240" w:lineRule="auto"/>
              <w:jc w:val="left"/>
              <w:rPr>
                <w:rFonts w:cs="Times New Roman"/>
                <w:color w:val="000000"/>
                <w:szCs w:val="20"/>
              </w:rPr>
            </w:pPr>
            <w:r w:rsidRPr="00442FC7">
              <w:rPr>
                <w:rFonts w:cs="Times New Roman"/>
                <w:color w:val="000000"/>
                <w:szCs w:val="20"/>
              </w:rPr>
              <w:t xml:space="preserve">GHENT UNIVERSITY </w:t>
            </w:r>
          </w:p>
          <w:p w14:paraId="3F7D307E" w14:textId="77777777" w:rsidR="007745F9" w:rsidRPr="00442FC7" w:rsidRDefault="007745F9" w:rsidP="002F23B7">
            <w:pPr>
              <w:spacing w:line="240" w:lineRule="auto"/>
              <w:jc w:val="left"/>
              <w:rPr>
                <w:rFonts w:cs="Times New Roman"/>
                <w:color w:val="000000"/>
                <w:szCs w:val="20"/>
              </w:rPr>
            </w:pPr>
            <w:r w:rsidRPr="00442FC7">
              <w:rPr>
                <w:rFonts w:cs="Times New Roman"/>
                <w:color w:val="000000"/>
                <w:szCs w:val="20"/>
              </w:rPr>
              <w:t>Belgium</w:t>
            </w:r>
          </w:p>
        </w:tc>
        <w:tc>
          <w:tcPr>
            <w:tcW w:w="0" w:type="dxa"/>
            <w:tcBorders>
              <w:top w:val="single" w:sz="4" w:space="0" w:color="auto"/>
            </w:tcBorders>
          </w:tcPr>
          <w:p w14:paraId="40BA1D60" w14:textId="77777777" w:rsidR="007745F9" w:rsidRPr="00442FC7" w:rsidRDefault="007745F9" w:rsidP="002F23B7">
            <w:pPr>
              <w:spacing w:line="240" w:lineRule="auto"/>
              <w:jc w:val="left"/>
              <w:rPr>
                <w:rFonts w:cs="Times New Roman"/>
                <w:color w:val="000000"/>
                <w:szCs w:val="20"/>
              </w:rPr>
            </w:pPr>
            <w:r w:rsidRPr="00442FC7">
              <w:rPr>
                <w:rFonts w:cs="Times New Roman"/>
                <w:color w:val="000000"/>
                <w:szCs w:val="20"/>
              </w:rPr>
              <w:t xml:space="preserve">Sustainable Systems Engineering </w:t>
            </w:r>
          </w:p>
        </w:tc>
      </w:tr>
    </w:tbl>
    <w:p w14:paraId="01E73D21" w14:textId="51173C46" w:rsidR="00BF5724" w:rsidRDefault="00BF5724">
      <w:pPr>
        <w:spacing w:line="259" w:lineRule="auto"/>
        <w:jc w:val="left"/>
      </w:pPr>
      <w:bookmarkStart w:id="23" w:name="_Ref146204077"/>
      <w:bookmarkStart w:id="24" w:name="_Toc146546728"/>
      <w:bookmarkStart w:id="25" w:name="_Toc148708719"/>
    </w:p>
    <w:p w14:paraId="37D44088" w14:textId="76472679" w:rsidR="00D75B74" w:rsidRPr="00442FC7" w:rsidRDefault="00D75B74" w:rsidP="00E25761">
      <w:pPr>
        <w:pStyle w:val="berschrift1"/>
        <w:numPr>
          <w:ilvl w:val="0"/>
          <w:numId w:val="0"/>
        </w:numPr>
        <w:spacing w:line="480" w:lineRule="auto"/>
        <w:ind w:left="432" w:hanging="432"/>
      </w:pPr>
      <w:r w:rsidRPr="00442FC7">
        <w:rPr>
          <w:rFonts w:cs="Times New Roman"/>
          <w:sz w:val="20"/>
          <w:szCs w:val="20"/>
        </w:rPr>
        <w:t xml:space="preserve">Annex 4: MCDA II </w:t>
      </w:r>
      <w:r w:rsidRPr="00442FC7">
        <w:t>criteria</w:t>
      </w:r>
      <w:bookmarkEnd w:id="23"/>
      <w:bookmarkEnd w:id="24"/>
      <w:bookmarkEnd w:id="25"/>
    </w:p>
    <w:p w14:paraId="6FD63EBA" w14:textId="629322A5" w:rsidR="002D44C3" w:rsidRPr="00442FC7" w:rsidRDefault="003C6210" w:rsidP="00E25761">
      <w:pPr>
        <w:spacing w:line="480" w:lineRule="auto"/>
      </w:pPr>
      <w:r w:rsidRPr="00C4303D">
        <w:fldChar w:fldCharType="begin"/>
      </w:r>
      <w:r w:rsidRPr="00C4303D">
        <w:instrText xml:space="preserve"> REF _Ref129357140 \h </w:instrText>
      </w:r>
      <w:r w:rsidR="00C4303D" w:rsidRPr="00DA611E">
        <w:instrText xml:space="preserve"> \* MERGEFORMAT </w:instrText>
      </w:r>
      <w:r w:rsidRPr="00C4303D">
        <w:fldChar w:fldCharType="separate"/>
      </w:r>
      <w:r w:rsidR="00313712" w:rsidRPr="00DA611E">
        <w:t xml:space="preserve">Table </w:t>
      </w:r>
      <w:r w:rsidR="00313712" w:rsidRPr="00DA611E">
        <w:rPr>
          <w:noProof/>
        </w:rPr>
        <w:t>4</w:t>
      </w:r>
      <w:r w:rsidRPr="00C4303D">
        <w:fldChar w:fldCharType="end"/>
      </w:r>
      <w:r w:rsidRPr="00442FC7">
        <w:t xml:space="preserve"> shows the criteria and reference points applied for the MCDA II in </w:t>
      </w:r>
      <w:r w:rsidR="00795655" w:rsidRPr="00442FC7">
        <w:t xml:space="preserve">the </w:t>
      </w:r>
      <w:r w:rsidRPr="00442FC7">
        <w:t xml:space="preserve">workshop with </w:t>
      </w:r>
      <w:r w:rsidR="00CE25A1" w:rsidRPr="00442FC7">
        <w:t>partners from industry and science.</w:t>
      </w:r>
    </w:p>
    <w:p w14:paraId="0E2F7450" w14:textId="41A4F86C" w:rsidR="00D75B74" w:rsidRPr="00442FC7" w:rsidRDefault="00D75B74" w:rsidP="00E25761">
      <w:pPr>
        <w:pStyle w:val="Beschriftung"/>
        <w:spacing w:line="480" w:lineRule="auto"/>
      </w:pPr>
      <w:bookmarkStart w:id="26" w:name="_Ref129357140"/>
      <w:bookmarkStart w:id="27" w:name="_Toc150162979"/>
      <w:r w:rsidRPr="00442FC7">
        <w:rPr>
          <w:b/>
          <w:bCs/>
        </w:rPr>
        <w:t xml:space="preserve">Table </w:t>
      </w:r>
      <w:r w:rsidRPr="00442FC7">
        <w:rPr>
          <w:b/>
          <w:bCs/>
        </w:rPr>
        <w:fldChar w:fldCharType="begin"/>
      </w:r>
      <w:r w:rsidRPr="00442FC7">
        <w:rPr>
          <w:b/>
          <w:bCs/>
        </w:rPr>
        <w:instrText xml:space="preserve"> SEQ Table \* ARABIC </w:instrText>
      </w:r>
      <w:r w:rsidRPr="00442FC7">
        <w:rPr>
          <w:b/>
          <w:bCs/>
        </w:rPr>
        <w:fldChar w:fldCharType="separate"/>
      </w:r>
      <w:r w:rsidR="00313712">
        <w:rPr>
          <w:b/>
          <w:bCs/>
          <w:noProof/>
        </w:rPr>
        <w:t>4</w:t>
      </w:r>
      <w:r w:rsidRPr="00442FC7">
        <w:rPr>
          <w:b/>
          <w:bCs/>
        </w:rPr>
        <w:fldChar w:fldCharType="end"/>
      </w:r>
      <w:bookmarkEnd w:id="26"/>
      <w:r w:rsidRPr="00442FC7">
        <w:t xml:space="preserve"> Multi Criteria Decision Analysis (MCDA) II criteria including reference points, adapted from</w:t>
      </w:r>
      <w:r w:rsidR="008B09FE">
        <w:t xml:space="preserve"> </w:t>
      </w:r>
      <w:r w:rsidR="0039794F">
        <w:fldChar w:fldCharType="begin"/>
      </w:r>
      <w:r w:rsidR="00C54780">
        <w:instrText xml:space="preserve"> ADDIN ZOTERO_ITEM CSL_CITATION {"citationID":"Lrk60QUQ","properties":{"formattedCitation":"(Taelman et al. 2020)","plainCitation":"(Taelman et al. 2020)","dontUpdate":true,"noteIndex":0},"citationItems":[{"id":"AeaEsEg6/GYlIY1bn","uris":["http://zotero.org/users/local/wy1Xs6Iv/items/TK8QVRT7"],"itemData":{"id":"PUq464v4/0rvzuSXR","type":"article-journal","abstract":"Assessing the sustainability of waste management systems (WMSs) is key to reduce the impacts incurred by human activities. The article presents the development of an operational sustainability framework for the assessment of WMSs involving stakeholders and experts from diﬀerent ﬁelds. The operational framework presented achieves comprehensiveness by including multidisciplinary impacts (environmental, social, and economic impacts), accounting for spatial diﬀerentiation regarding the occurrence and magnitude of the impacts (local to global) and complementing well-established methods in life cycle assessment (LCA) with local impact assessment methods. In this respect, the assessment of social local impacts (e.g., Odour, Landscape Disamenities), which has so far received little attention in the literature, has been included. The procedure for the deﬁnition of the operational framework is described in detail, including the selection of the impact categories and associated indicators. Finally, an aggregation method was deﬁned considering the perception of stakeholders, allowing for aggregating the impact in ﬁve areas of protection (Prosperity, Human Well-Being, Human Health, Ecosystem Health and Natural Resources).","container-title":"Resources, Conservation and Recycling","DOI":"10.1016/j.resconrec.2020.104964","ISSN":"09213449","journalAbbreviation":"Resources, Conservation and Recycling","language":"en","page":"104964","source":"DOI.org (Crossref)","title":"An operational framework for sustainability assessment including local to global impacts: Focus on waste management systems","title-short":"An operational framework for sustainability assessment including local to global impacts","volume":"162","author":[{"family":"Taelman","given":"Sue"},{"family":"Sanjuan-Delmás","given":"David"},{"family":"Tonini","given":"Davide"},{"family":"Dewulf","given":"Jo"}],"issued":{"date-parts":[["2020",11]]}}}],"schema":"https://github.com/citation-style-language/schema/raw/master/csl-citation.json"} </w:instrText>
      </w:r>
      <w:r w:rsidR="0039794F">
        <w:fldChar w:fldCharType="separate"/>
      </w:r>
      <w:r w:rsidR="00D2430B" w:rsidRPr="00D2430B">
        <w:rPr>
          <w:rFonts w:cs="Times New Roman"/>
        </w:rPr>
        <w:t xml:space="preserve">Taelman et al. </w:t>
      </w:r>
      <w:r w:rsidR="00D2430B">
        <w:rPr>
          <w:rFonts w:cs="Times New Roman"/>
        </w:rPr>
        <w:t>(</w:t>
      </w:r>
      <w:r w:rsidR="00D2430B" w:rsidRPr="00D2430B">
        <w:rPr>
          <w:rFonts w:cs="Times New Roman"/>
        </w:rPr>
        <w:t>2020)</w:t>
      </w:r>
      <w:bookmarkEnd w:id="27"/>
      <w:r w:rsidR="0039794F">
        <w:fldChar w:fldCharType="end"/>
      </w:r>
      <w:r w:rsidRPr="00442FC7">
        <w:t xml:space="preserve"> </w:t>
      </w:r>
    </w:p>
    <w:tbl>
      <w:tblPr>
        <w:tblStyle w:val="Formatvorlage2"/>
        <w:tblW w:w="4347" w:type="pct"/>
        <w:tblLook w:val="0420" w:firstRow="1" w:lastRow="0" w:firstColumn="0" w:lastColumn="0" w:noHBand="0" w:noVBand="1"/>
      </w:tblPr>
      <w:tblGrid>
        <w:gridCol w:w="2074"/>
        <w:gridCol w:w="850"/>
        <w:gridCol w:w="4963"/>
      </w:tblGrid>
      <w:tr w:rsidR="0037693D" w:rsidRPr="00442FC7" w14:paraId="65C81D08" w14:textId="77777777" w:rsidTr="0037693D">
        <w:trPr>
          <w:cnfStyle w:val="100000000000" w:firstRow="1" w:lastRow="0" w:firstColumn="0" w:lastColumn="0" w:oddVBand="0" w:evenVBand="0" w:oddHBand="0" w:evenHBand="0" w:firstRowFirstColumn="0" w:firstRowLastColumn="0" w:lastRowFirstColumn="0" w:lastRowLastColumn="0"/>
          <w:trHeight w:val="329"/>
        </w:trPr>
        <w:tc>
          <w:tcPr>
            <w:tcW w:w="1315" w:type="pct"/>
            <w:hideMark/>
          </w:tcPr>
          <w:p w14:paraId="56E88F3E" w14:textId="77777777" w:rsidR="0037693D" w:rsidRPr="00442FC7" w:rsidRDefault="0037693D" w:rsidP="00E14D94">
            <w:pPr>
              <w:rPr>
                <w:rFonts w:cs="Times New Roman"/>
                <w:szCs w:val="20"/>
              </w:rPr>
            </w:pPr>
            <w:r w:rsidRPr="00442FC7">
              <w:rPr>
                <w:rFonts w:cs="Times New Roman"/>
                <w:b/>
                <w:bCs/>
                <w:szCs w:val="20"/>
              </w:rPr>
              <w:t>Criteria</w:t>
            </w:r>
          </w:p>
        </w:tc>
        <w:tc>
          <w:tcPr>
            <w:tcW w:w="539" w:type="pct"/>
            <w:hideMark/>
          </w:tcPr>
          <w:p w14:paraId="32CC13D8" w14:textId="77777777" w:rsidR="0037693D" w:rsidRPr="00442FC7" w:rsidRDefault="0037693D" w:rsidP="00E14D94">
            <w:pPr>
              <w:spacing w:after="160"/>
              <w:rPr>
                <w:rFonts w:cs="Times New Roman"/>
                <w:szCs w:val="20"/>
              </w:rPr>
            </w:pPr>
            <w:r w:rsidRPr="00442FC7">
              <w:rPr>
                <w:rFonts w:cs="Times New Roman"/>
                <w:b/>
                <w:bCs/>
                <w:szCs w:val="20"/>
              </w:rPr>
              <w:t>Scale</w:t>
            </w:r>
          </w:p>
        </w:tc>
        <w:tc>
          <w:tcPr>
            <w:tcW w:w="3145" w:type="pct"/>
            <w:hideMark/>
          </w:tcPr>
          <w:p w14:paraId="5A220289" w14:textId="77777777" w:rsidR="0037693D" w:rsidRPr="00442FC7" w:rsidRDefault="0037693D" w:rsidP="00E14D94">
            <w:pPr>
              <w:spacing w:after="160"/>
              <w:rPr>
                <w:rFonts w:cs="Times New Roman"/>
                <w:szCs w:val="20"/>
              </w:rPr>
            </w:pPr>
            <w:r w:rsidRPr="00442FC7">
              <w:rPr>
                <w:rFonts w:cs="Times New Roman"/>
                <w:b/>
                <w:bCs/>
                <w:szCs w:val="20"/>
              </w:rPr>
              <w:t xml:space="preserve">Reference Point </w:t>
            </w:r>
          </w:p>
        </w:tc>
      </w:tr>
      <w:tr w:rsidR="0037693D" w:rsidRPr="00442FC7" w14:paraId="4B830BCC" w14:textId="77777777" w:rsidTr="0037693D">
        <w:trPr>
          <w:trHeight w:val="20"/>
        </w:trPr>
        <w:tc>
          <w:tcPr>
            <w:tcW w:w="1315" w:type="pct"/>
            <w:hideMark/>
          </w:tcPr>
          <w:p w14:paraId="50F24248" w14:textId="77777777" w:rsidR="0037693D" w:rsidRPr="00442FC7" w:rsidRDefault="0037693D" w:rsidP="00E14D94">
            <w:pPr>
              <w:spacing w:after="160"/>
              <w:rPr>
                <w:rFonts w:cs="Times New Roman"/>
                <w:szCs w:val="20"/>
              </w:rPr>
            </w:pPr>
            <w:r w:rsidRPr="00442FC7">
              <w:rPr>
                <w:rFonts w:cs="Times New Roman"/>
                <w:b/>
                <w:bCs/>
                <w:szCs w:val="20"/>
              </w:rPr>
              <w:t>Relevance</w:t>
            </w:r>
          </w:p>
        </w:tc>
        <w:tc>
          <w:tcPr>
            <w:tcW w:w="539" w:type="pct"/>
            <w:hideMark/>
          </w:tcPr>
          <w:p w14:paraId="78E5997F" w14:textId="77777777" w:rsidR="0037693D" w:rsidRPr="00442FC7" w:rsidRDefault="0037693D" w:rsidP="00E14D94">
            <w:pPr>
              <w:spacing w:after="160"/>
              <w:rPr>
                <w:rFonts w:cs="Times New Roman"/>
                <w:szCs w:val="20"/>
              </w:rPr>
            </w:pPr>
            <w:r w:rsidRPr="00442FC7">
              <w:rPr>
                <w:rFonts w:cs="Times New Roman"/>
                <w:szCs w:val="20"/>
              </w:rPr>
              <w:t>3</w:t>
            </w:r>
          </w:p>
        </w:tc>
        <w:tc>
          <w:tcPr>
            <w:tcW w:w="3145" w:type="pct"/>
            <w:hideMark/>
          </w:tcPr>
          <w:p w14:paraId="1B3E9912" w14:textId="77777777" w:rsidR="0037693D" w:rsidRPr="00442FC7" w:rsidRDefault="0037693D" w:rsidP="00E14D94">
            <w:pPr>
              <w:spacing w:after="160"/>
              <w:rPr>
                <w:rFonts w:cs="Times New Roman"/>
                <w:szCs w:val="20"/>
              </w:rPr>
            </w:pPr>
            <w:r w:rsidRPr="00442FC7">
              <w:rPr>
                <w:rFonts w:cs="Times New Roman"/>
                <w:szCs w:val="20"/>
              </w:rPr>
              <w:t>high relevance of the assessed impact</w:t>
            </w:r>
          </w:p>
        </w:tc>
      </w:tr>
      <w:tr w:rsidR="0037693D" w:rsidRPr="00442FC7" w14:paraId="5E6E3CA4" w14:textId="77777777" w:rsidTr="0037693D">
        <w:trPr>
          <w:trHeight w:val="20"/>
        </w:trPr>
        <w:tc>
          <w:tcPr>
            <w:tcW w:w="1315" w:type="pct"/>
            <w:hideMark/>
          </w:tcPr>
          <w:p w14:paraId="2C963E86" w14:textId="77777777" w:rsidR="0037693D" w:rsidRPr="00442FC7" w:rsidRDefault="0037693D" w:rsidP="00E14D94">
            <w:pPr>
              <w:spacing w:after="160"/>
              <w:rPr>
                <w:rFonts w:cs="Times New Roman"/>
                <w:szCs w:val="20"/>
              </w:rPr>
            </w:pPr>
            <w:r w:rsidRPr="00442FC7">
              <w:rPr>
                <w:rFonts w:cs="Times New Roman"/>
                <w:szCs w:val="20"/>
              </w:rPr>
              <w:t> </w:t>
            </w:r>
          </w:p>
        </w:tc>
        <w:tc>
          <w:tcPr>
            <w:tcW w:w="539" w:type="pct"/>
            <w:hideMark/>
          </w:tcPr>
          <w:p w14:paraId="1AE9702D" w14:textId="77777777" w:rsidR="0037693D" w:rsidRPr="00442FC7" w:rsidRDefault="0037693D" w:rsidP="00E14D94">
            <w:pPr>
              <w:spacing w:after="160"/>
              <w:rPr>
                <w:rFonts w:cs="Times New Roman"/>
                <w:szCs w:val="20"/>
              </w:rPr>
            </w:pPr>
            <w:r w:rsidRPr="00442FC7">
              <w:rPr>
                <w:rFonts w:cs="Times New Roman"/>
                <w:szCs w:val="20"/>
              </w:rPr>
              <w:t>2</w:t>
            </w:r>
          </w:p>
        </w:tc>
        <w:tc>
          <w:tcPr>
            <w:tcW w:w="3145" w:type="pct"/>
            <w:hideMark/>
          </w:tcPr>
          <w:p w14:paraId="08812B7E" w14:textId="77777777" w:rsidR="0037693D" w:rsidRPr="00442FC7" w:rsidRDefault="0037693D" w:rsidP="00E14D94">
            <w:pPr>
              <w:spacing w:after="160"/>
              <w:rPr>
                <w:rFonts w:cs="Times New Roman"/>
                <w:szCs w:val="20"/>
              </w:rPr>
            </w:pPr>
            <w:r w:rsidRPr="00442FC7">
              <w:rPr>
                <w:rFonts w:cs="Times New Roman"/>
                <w:szCs w:val="20"/>
              </w:rPr>
              <w:t>medium relevance of the assessed impact</w:t>
            </w:r>
          </w:p>
        </w:tc>
      </w:tr>
      <w:tr w:rsidR="0037693D" w:rsidRPr="00442FC7" w14:paraId="27FE99C7" w14:textId="77777777" w:rsidTr="0037693D">
        <w:trPr>
          <w:trHeight w:val="20"/>
        </w:trPr>
        <w:tc>
          <w:tcPr>
            <w:tcW w:w="1315" w:type="pct"/>
            <w:hideMark/>
          </w:tcPr>
          <w:p w14:paraId="517D26E1" w14:textId="77777777" w:rsidR="0037693D" w:rsidRPr="00442FC7" w:rsidRDefault="0037693D" w:rsidP="00E14D94">
            <w:pPr>
              <w:spacing w:after="160"/>
              <w:rPr>
                <w:rFonts w:cs="Times New Roman"/>
                <w:szCs w:val="20"/>
              </w:rPr>
            </w:pPr>
            <w:r w:rsidRPr="00442FC7">
              <w:rPr>
                <w:rFonts w:cs="Times New Roman"/>
                <w:szCs w:val="20"/>
              </w:rPr>
              <w:t> </w:t>
            </w:r>
          </w:p>
        </w:tc>
        <w:tc>
          <w:tcPr>
            <w:tcW w:w="539" w:type="pct"/>
            <w:hideMark/>
          </w:tcPr>
          <w:p w14:paraId="4949578F" w14:textId="77777777" w:rsidR="0037693D" w:rsidRPr="00442FC7" w:rsidRDefault="0037693D" w:rsidP="00E14D94">
            <w:pPr>
              <w:spacing w:after="160"/>
              <w:rPr>
                <w:rFonts w:cs="Times New Roman"/>
                <w:szCs w:val="20"/>
              </w:rPr>
            </w:pPr>
            <w:r w:rsidRPr="00442FC7">
              <w:rPr>
                <w:rFonts w:cs="Times New Roman"/>
                <w:szCs w:val="20"/>
              </w:rPr>
              <w:t>1</w:t>
            </w:r>
          </w:p>
        </w:tc>
        <w:tc>
          <w:tcPr>
            <w:tcW w:w="3145" w:type="pct"/>
            <w:hideMark/>
          </w:tcPr>
          <w:p w14:paraId="1DB0F047" w14:textId="77777777" w:rsidR="0037693D" w:rsidRPr="00442FC7" w:rsidRDefault="0037693D" w:rsidP="00E14D94">
            <w:pPr>
              <w:spacing w:after="160"/>
              <w:rPr>
                <w:rFonts w:cs="Times New Roman"/>
                <w:szCs w:val="20"/>
              </w:rPr>
            </w:pPr>
            <w:r w:rsidRPr="00442FC7">
              <w:rPr>
                <w:rFonts w:cs="Times New Roman"/>
                <w:szCs w:val="20"/>
              </w:rPr>
              <w:t>low relevance of the assessed impact</w:t>
            </w:r>
          </w:p>
        </w:tc>
      </w:tr>
      <w:tr w:rsidR="0037693D" w:rsidRPr="00442FC7" w14:paraId="1FE669C7" w14:textId="77777777" w:rsidTr="0037693D">
        <w:trPr>
          <w:trHeight w:val="20"/>
        </w:trPr>
        <w:tc>
          <w:tcPr>
            <w:tcW w:w="1315" w:type="pct"/>
            <w:tcBorders>
              <w:bottom w:val="single" w:sz="4" w:space="0" w:color="auto"/>
            </w:tcBorders>
            <w:hideMark/>
          </w:tcPr>
          <w:p w14:paraId="51F5DE0B" w14:textId="77777777" w:rsidR="0037693D" w:rsidRPr="00442FC7" w:rsidRDefault="0037693D" w:rsidP="00E14D94">
            <w:pPr>
              <w:spacing w:after="160"/>
              <w:rPr>
                <w:rFonts w:cs="Times New Roman"/>
                <w:szCs w:val="20"/>
              </w:rPr>
            </w:pPr>
            <w:r w:rsidRPr="00442FC7">
              <w:rPr>
                <w:rFonts w:cs="Times New Roman"/>
                <w:szCs w:val="20"/>
              </w:rPr>
              <w:t> </w:t>
            </w:r>
          </w:p>
        </w:tc>
        <w:tc>
          <w:tcPr>
            <w:tcW w:w="539" w:type="pct"/>
            <w:tcBorders>
              <w:bottom w:val="single" w:sz="4" w:space="0" w:color="auto"/>
            </w:tcBorders>
            <w:hideMark/>
          </w:tcPr>
          <w:p w14:paraId="60542A08" w14:textId="77777777" w:rsidR="0037693D" w:rsidRPr="00442FC7" w:rsidRDefault="0037693D" w:rsidP="00E14D94">
            <w:pPr>
              <w:spacing w:after="160"/>
              <w:rPr>
                <w:rFonts w:cs="Times New Roman"/>
                <w:szCs w:val="20"/>
              </w:rPr>
            </w:pPr>
            <w:r w:rsidRPr="00442FC7">
              <w:rPr>
                <w:rFonts w:cs="Times New Roman"/>
                <w:szCs w:val="20"/>
              </w:rPr>
              <w:t>0</w:t>
            </w:r>
          </w:p>
        </w:tc>
        <w:tc>
          <w:tcPr>
            <w:tcW w:w="3145" w:type="pct"/>
            <w:tcBorders>
              <w:bottom w:val="single" w:sz="4" w:space="0" w:color="auto"/>
            </w:tcBorders>
            <w:hideMark/>
          </w:tcPr>
          <w:p w14:paraId="17DD4D2D" w14:textId="77777777" w:rsidR="0037693D" w:rsidRPr="00442FC7" w:rsidRDefault="0037693D" w:rsidP="00E14D94">
            <w:pPr>
              <w:spacing w:after="160"/>
              <w:rPr>
                <w:rFonts w:cs="Times New Roman"/>
                <w:szCs w:val="20"/>
              </w:rPr>
            </w:pPr>
            <w:r w:rsidRPr="00442FC7">
              <w:rPr>
                <w:rFonts w:cs="Times New Roman"/>
                <w:szCs w:val="20"/>
              </w:rPr>
              <w:t>no relevance of the assessed impact</w:t>
            </w:r>
          </w:p>
        </w:tc>
      </w:tr>
      <w:tr w:rsidR="0037693D" w:rsidRPr="00442FC7" w14:paraId="54F225A7" w14:textId="77777777" w:rsidTr="0037693D">
        <w:trPr>
          <w:trHeight w:val="20"/>
        </w:trPr>
        <w:tc>
          <w:tcPr>
            <w:tcW w:w="1315" w:type="pct"/>
            <w:tcBorders>
              <w:top w:val="single" w:sz="4" w:space="0" w:color="auto"/>
            </w:tcBorders>
            <w:hideMark/>
          </w:tcPr>
          <w:p w14:paraId="492F6913" w14:textId="77777777" w:rsidR="0037693D" w:rsidRPr="00442FC7" w:rsidRDefault="0037693D" w:rsidP="00E14D94">
            <w:pPr>
              <w:spacing w:after="160"/>
              <w:rPr>
                <w:rFonts w:cs="Times New Roman"/>
                <w:szCs w:val="20"/>
              </w:rPr>
            </w:pPr>
            <w:r w:rsidRPr="00442FC7">
              <w:rPr>
                <w:rFonts w:cs="Times New Roman"/>
                <w:b/>
                <w:bCs/>
                <w:szCs w:val="20"/>
              </w:rPr>
              <w:t>Achievability</w:t>
            </w:r>
          </w:p>
        </w:tc>
        <w:tc>
          <w:tcPr>
            <w:tcW w:w="539" w:type="pct"/>
            <w:tcBorders>
              <w:top w:val="single" w:sz="4" w:space="0" w:color="auto"/>
            </w:tcBorders>
            <w:hideMark/>
          </w:tcPr>
          <w:p w14:paraId="3ADEC6E2" w14:textId="77777777" w:rsidR="0037693D" w:rsidRPr="00442FC7" w:rsidRDefault="0037693D" w:rsidP="00E14D94">
            <w:pPr>
              <w:spacing w:after="160"/>
              <w:rPr>
                <w:rFonts w:cs="Times New Roman"/>
                <w:szCs w:val="20"/>
              </w:rPr>
            </w:pPr>
            <w:r w:rsidRPr="00442FC7">
              <w:rPr>
                <w:rFonts w:cs="Times New Roman"/>
                <w:szCs w:val="20"/>
              </w:rPr>
              <w:t>3</w:t>
            </w:r>
          </w:p>
        </w:tc>
        <w:tc>
          <w:tcPr>
            <w:tcW w:w="3145" w:type="pct"/>
            <w:tcBorders>
              <w:top w:val="single" w:sz="4" w:space="0" w:color="auto"/>
            </w:tcBorders>
            <w:hideMark/>
          </w:tcPr>
          <w:p w14:paraId="0F80A2CC" w14:textId="77777777" w:rsidR="0037693D" w:rsidRPr="00442FC7" w:rsidRDefault="0037693D" w:rsidP="00E14D94">
            <w:pPr>
              <w:spacing w:after="160"/>
              <w:rPr>
                <w:rFonts w:cs="Times New Roman"/>
                <w:szCs w:val="20"/>
              </w:rPr>
            </w:pPr>
            <w:r w:rsidRPr="00442FC7">
              <w:rPr>
                <w:rFonts w:cs="Times New Roman"/>
                <w:szCs w:val="20"/>
              </w:rPr>
              <w:t>access to data and short term data availability</w:t>
            </w:r>
          </w:p>
        </w:tc>
      </w:tr>
      <w:tr w:rsidR="0037693D" w:rsidRPr="00442FC7" w14:paraId="4704864B" w14:textId="77777777" w:rsidTr="0037693D">
        <w:trPr>
          <w:trHeight w:val="20"/>
        </w:trPr>
        <w:tc>
          <w:tcPr>
            <w:tcW w:w="1315" w:type="pct"/>
            <w:hideMark/>
          </w:tcPr>
          <w:p w14:paraId="2C7298CB" w14:textId="77777777" w:rsidR="0037693D" w:rsidRPr="00442FC7" w:rsidRDefault="0037693D" w:rsidP="00E14D94">
            <w:pPr>
              <w:spacing w:after="160"/>
              <w:rPr>
                <w:rFonts w:cs="Times New Roman"/>
                <w:szCs w:val="20"/>
              </w:rPr>
            </w:pPr>
            <w:r w:rsidRPr="00442FC7">
              <w:rPr>
                <w:rFonts w:cs="Times New Roman"/>
                <w:szCs w:val="20"/>
              </w:rPr>
              <w:t> </w:t>
            </w:r>
          </w:p>
        </w:tc>
        <w:tc>
          <w:tcPr>
            <w:tcW w:w="539" w:type="pct"/>
            <w:hideMark/>
          </w:tcPr>
          <w:p w14:paraId="435C69F4" w14:textId="77777777" w:rsidR="0037693D" w:rsidRPr="00442FC7" w:rsidRDefault="0037693D" w:rsidP="00E14D94">
            <w:pPr>
              <w:spacing w:after="160"/>
              <w:rPr>
                <w:rFonts w:cs="Times New Roman"/>
                <w:szCs w:val="20"/>
              </w:rPr>
            </w:pPr>
            <w:r w:rsidRPr="00442FC7">
              <w:rPr>
                <w:rFonts w:cs="Times New Roman"/>
                <w:szCs w:val="20"/>
              </w:rPr>
              <w:t>2</w:t>
            </w:r>
          </w:p>
        </w:tc>
        <w:tc>
          <w:tcPr>
            <w:tcW w:w="3145" w:type="pct"/>
            <w:hideMark/>
          </w:tcPr>
          <w:p w14:paraId="4B59970C" w14:textId="77777777" w:rsidR="0037693D" w:rsidRPr="00442FC7" w:rsidRDefault="0037693D" w:rsidP="00E14D94">
            <w:pPr>
              <w:spacing w:after="160"/>
              <w:rPr>
                <w:rFonts w:cs="Times New Roman"/>
                <w:szCs w:val="20"/>
              </w:rPr>
            </w:pPr>
            <w:r w:rsidRPr="00442FC7">
              <w:rPr>
                <w:rFonts w:cs="Times New Roman"/>
                <w:szCs w:val="20"/>
              </w:rPr>
              <w:t>access to data and medium term data availability</w:t>
            </w:r>
          </w:p>
        </w:tc>
      </w:tr>
      <w:tr w:rsidR="0037693D" w:rsidRPr="00442FC7" w14:paraId="6A3CCAEE" w14:textId="77777777" w:rsidTr="0037693D">
        <w:trPr>
          <w:trHeight w:val="20"/>
        </w:trPr>
        <w:tc>
          <w:tcPr>
            <w:tcW w:w="1315" w:type="pct"/>
            <w:hideMark/>
          </w:tcPr>
          <w:p w14:paraId="1A81C57C" w14:textId="77777777" w:rsidR="0037693D" w:rsidRPr="00442FC7" w:rsidRDefault="0037693D" w:rsidP="00E14D94">
            <w:pPr>
              <w:spacing w:after="160"/>
              <w:rPr>
                <w:rFonts w:cs="Times New Roman"/>
                <w:szCs w:val="20"/>
              </w:rPr>
            </w:pPr>
            <w:r w:rsidRPr="00442FC7">
              <w:rPr>
                <w:rFonts w:cs="Times New Roman"/>
                <w:szCs w:val="20"/>
              </w:rPr>
              <w:t> </w:t>
            </w:r>
          </w:p>
        </w:tc>
        <w:tc>
          <w:tcPr>
            <w:tcW w:w="539" w:type="pct"/>
            <w:hideMark/>
          </w:tcPr>
          <w:p w14:paraId="7F81E761" w14:textId="77777777" w:rsidR="0037693D" w:rsidRPr="00442FC7" w:rsidRDefault="0037693D" w:rsidP="00E14D94">
            <w:pPr>
              <w:spacing w:after="160"/>
              <w:rPr>
                <w:rFonts w:cs="Times New Roman"/>
                <w:szCs w:val="20"/>
              </w:rPr>
            </w:pPr>
            <w:r w:rsidRPr="00442FC7">
              <w:rPr>
                <w:rFonts w:cs="Times New Roman"/>
                <w:szCs w:val="20"/>
              </w:rPr>
              <w:t>1</w:t>
            </w:r>
          </w:p>
        </w:tc>
        <w:tc>
          <w:tcPr>
            <w:tcW w:w="3145" w:type="pct"/>
            <w:hideMark/>
          </w:tcPr>
          <w:p w14:paraId="3596836D" w14:textId="77777777" w:rsidR="0037693D" w:rsidRPr="00442FC7" w:rsidRDefault="0037693D" w:rsidP="00E14D94">
            <w:pPr>
              <w:spacing w:after="160"/>
              <w:rPr>
                <w:rFonts w:cs="Times New Roman"/>
                <w:szCs w:val="20"/>
              </w:rPr>
            </w:pPr>
            <w:r w:rsidRPr="00442FC7">
              <w:rPr>
                <w:rFonts w:cs="Times New Roman"/>
                <w:szCs w:val="20"/>
              </w:rPr>
              <w:t>access to data and long term data availability</w:t>
            </w:r>
          </w:p>
        </w:tc>
      </w:tr>
      <w:tr w:rsidR="0037693D" w:rsidRPr="00442FC7" w14:paraId="21719928" w14:textId="77777777" w:rsidTr="0037693D">
        <w:trPr>
          <w:trHeight w:val="20"/>
        </w:trPr>
        <w:tc>
          <w:tcPr>
            <w:tcW w:w="1315" w:type="pct"/>
            <w:tcBorders>
              <w:bottom w:val="single" w:sz="4" w:space="0" w:color="auto"/>
            </w:tcBorders>
            <w:hideMark/>
          </w:tcPr>
          <w:p w14:paraId="341DDC41" w14:textId="77777777" w:rsidR="0037693D" w:rsidRPr="00442FC7" w:rsidRDefault="0037693D" w:rsidP="00E14D94">
            <w:pPr>
              <w:spacing w:after="160"/>
              <w:rPr>
                <w:rFonts w:cs="Times New Roman"/>
                <w:szCs w:val="20"/>
              </w:rPr>
            </w:pPr>
            <w:r w:rsidRPr="00442FC7">
              <w:rPr>
                <w:rFonts w:cs="Times New Roman"/>
                <w:szCs w:val="20"/>
              </w:rPr>
              <w:t> </w:t>
            </w:r>
          </w:p>
        </w:tc>
        <w:tc>
          <w:tcPr>
            <w:tcW w:w="539" w:type="pct"/>
            <w:tcBorders>
              <w:bottom w:val="single" w:sz="4" w:space="0" w:color="auto"/>
            </w:tcBorders>
            <w:hideMark/>
          </w:tcPr>
          <w:p w14:paraId="789767F3" w14:textId="77777777" w:rsidR="0037693D" w:rsidRPr="00442FC7" w:rsidRDefault="0037693D" w:rsidP="00E14D94">
            <w:pPr>
              <w:spacing w:after="160"/>
              <w:rPr>
                <w:rFonts w:cs="Times New Roman"/>
                <w:szCs w:val="20"/>
              </w:rPr>
            </w:pPr>
            <w:r w:rsidRPr="00442FC7">
              <w:rPr>
                <w:rFonts w:cs="Times New Roman"/>
                <w:szCs w:val="20"/>
              </w:rPr>
              <w:t>0</w:t>
            </w:r>
          </w:p>
        </w:tc>
        <w:tc>
          <w:tcPr>
            <w:tcW w:w="3145" w:type="pct"/>
            <w:tcBorders>
              <w:bottom w:val="single" w:sz="4" w:space="0" w:color="auto"/>
            </w:tcBorders>
            <w:hideMark/>
          </w:tcPr>
          <w:p w14:paraId="637BDA46" w14:textId="77777777" w:rsidR="0037693D" w:rsidRPr="00442FC7" w:rsidRDefault="0037693D" w:rsidP="00E14D94">
            <w:pPr>
              <w:spacing w:after="160"/>
              <w:rPr>
                <w:rFonts w:cs="Times New Roman"/>
                <w:szCs w:val="20"/>
              </w:rPr>
            </w:pPr>
            <w:r w:rsidRPr="00442FC7">
              <w:rPr>
                <w:rFonts w:cs="Times New Roman"/>
                <w:szCs w:val="20"/>
              </w:rPr>
              <w:t xml:space="preserve">no access to data and/or too time extensive data collection </w:t>
            </w:r>
          </w:p>
        </w:tc>
      </w:tr>
      <w:tr w:rsidR="0037693D" w:rsidRPr="00442FC7" w14:paraId="7ADC2C6F" w14:textId="77777777" w:rsidTr="0037693D">
        <w:trPr>
          <w:trHeight w:val="20"/>
        </w:trPr>
        <w:tc>
          <w:tcPr>
            <w:tcW w:w="1315" w:type="pct"/>
            <w:tcBorders>
              <w:top w:val="single" w:sz="4" w:space="0" w:color="auto"/>
            </w:tcBorders>
            <w:hideMark/>
          </w:tcPr>
          <w:p w14:paraId="001BF5E0" w14:textId="77777777" w:rsidR="0037693D" w:rsidRPr="00442FC7" w:rsidRDefault="0037693D" w:rsidP="00E14D94">
            <w:pPr>
              <w:spacing w:after="160"/>
              <w:rPr>
                <w:rFonts w:cs="Times New Roman"/>
                <w:szCs w:val="20"/>
              </w:rPr>
            </w:pPr>
            <w:r w:rsidRPr="00442FC7">
              <w:rPr>
                <w:rFonts w:cs="Times New Roman"/>
                <w:b/>
                <w:bCs/>
                <w:szCs w:val="20"/>
              </w:rPr>
              <w:t>Easiness to interpret</w:t>
            </w:r>
          </w:p>
        </w:tc>
        <w:tc>
          <w:tcPr>
            <w:tcW w:w="539" w:type="pct"/>
            <w:tcBorders>
              <w:top w:val="single" w:sz="4" w:space="0" w:color="auto"/>
            </w:tcBorders>
            <w:hideMark/>
          </w:tcPr>
          <w:p w14:paraId="4BB43CEF" w14:textId="77777777" w:rsidR="0037693D" w:rsidRPr="00442FC7" w:rsidRDefault="0037693D" w:rsidP="00E14D94">
            <w:pPr>
              <w:spacing w:after="160"/>
              <w:rPr>
                <w:rFonts w:cs="Times New Roman"/>
                <w:szCs w:val="20"/>
              </w:rPr>
            </w:pPr>
            <w:r w:rsidRPr="00442FC7">
              <w:rPr>
                <w:rFonts w:cs="Times New Roman"/>
                <w:szCs w:val="20"/>
              </w:rPr>
              <w:t>3</w:t>
            </w:r>
          </w:p>
        </w:tc>
        <w:tc>
          <w:tcPr>
            <w:tcW w:w="3145" w:type="pct"/>
            <w:tcBorders>
              <w:top w:val="single" w:sz="4" w:space="0" w:color="auto"/>
            </w:tcBorders>
            <w:hideMark/>
          </w:tcPr>
          <w:p w14:paraId="5C927D42" w14:textId="77777777" w:rsidR="0037693D" w:rsidRPr="00442FC7" w:rsidRDefault="0037693D" w:rsidP="00E14D94">
            <w:pPr>
              <w:spacing w:after="160"/>
              <w:rPr>
                <w:rFonts w:cs="Times New Roman"/>
                <w:szCs w:val="20"/>
              </w:rPr>
            </w:pPr>
            <w:r w:rsidRPr="00442FC7">
              <w:rPr>
                <w:rFonts w:cs="Times New Roman"/>
                <w:szCs w:val="20"/>
              </w:rPr>
              <w:t>high clarity and awareness of the assessed impact</w:t>
            </w:r>
          </w:p>
        </w:tc>
      </w:tr>
      <w:tr w:rsidR="0037693D" w:rsidRPr="00442FC7" w14:paraId="6243B491" w14:textId="77777777" w:rsidTr="0037693D">
        <w:trPr>
          <w:trHeight w:val="20"/>
        </w:trPr>
        <w:tc>
          <w:tcPr>
            <w:tcW w:w="1315" w:type="pct"/>
            <w:hideMark/>
          </w:tcPr>
          <w:p w14:paraId="2EE759D9" w14:textId="77777777" w:rsidR="0037693D" w:rsidRPr="00442FC7" w:rsidRDefault="0037693D" w:rsidP="00E14D94">
            <w:pPr>
              <w:spacing w:after="160"/>
              <w:rPr>
                <w:rFonts w:cs="Times New Roman"/>
                <w:szCs w:val="20"/>
              </w:rPr>
            </w:pPr>
            <w:r w:rsidRPr="00442FC7">
              <w:rPr>
                <w:rFonts w:cs="Times New Roman"/>
                <w:szCs w:val="20"/>
              </w:rPr>
              <w:t> </w:t>
            </w:r>
          </w:p>
        </w:tc>
        <w:tc>
          <w:tcPr>
            <w:tcW w:w="539" w:type="pct"/>
            <w:hideMark/>
          </w:tcPr>
          <w:p w14:paraId="7C6EA4D5" w14:textId="77777777" w:rsidR="0037693D" w:rsidRPr="00442FC7" w:rsidRDefault="0037693D" w:rsidP="00E14D94">
            <w:pPr>
              <w:spacing w:after="160"/>
              <w:rPr>
                <w:rFonts w:cs="Times New Roman"/>
                <w:szCs w:val="20"/>
              </w:rPr>
            </w:pPr>
            <w:r w:rsidRPr="00442FC7">
              <w:rPr>
                <w:rFonts w:cs="Times New Roman"/>
                <w:szCs w:val="20"/>
              </w:rPr>
              <w:t>2</w:t>
            </w:r>
          </w:p>
        </w:tc>
        <w:tc>
          <w:tcPr>
            <w:tcW w:w="3145" w:type="pct"/>
            <w:hideMark/>
          </w:tcPr>
          <w:p w14:paraId="3BB678C3" w14:textId="77777777" w:rsidR="0037693D" w:rsidRPr="00442FC7" w:rsidRDefault="0037693D" w:rsidP="00E14D94">
            <w:pPr>
              <w:spacing w:after="160"/>
              <w:rPr>
                <w:rFonts w:cs="Times New Roman"/>
                <w:szCs w:val="20"/>
              </w:rPr>
            </w:pPr>
            <w:r w:rsidRPr="00442FC7">
              <w:rPr>
                <w:rFonts w:cs="Times New Roman"/>
                <w:szCs w:val="20"/>
              </w:rPr>
              <w:t>medium clarity and awareness of the assessed impact</w:t>
            </w:r>
          </w:p>
        </w:tc>
      </w:tr>
      <w:tr w:rsidR="0037693D" w:rsidRPr="00442FC7" w14:paraId="0C573FBF" w14:textId="77777777" w:rsidTr="0037693D">
        <w:trPr>
          <w:trHeight w:val="20"/>
        </w:trPr>
        <w:tc>
          <w:tcPr>
            <w:tcW w:w="1315" w:type="pct"/>
            <w:hideMark/>
          </w:tcPr>
          <w:p w14:paraId="0C189F10" w14:textId="77777777" w:rsidR="0037693D" w:rsidRPr="00442FC7" w:rsidRDefault="0037693D" w:rsidP="00E14D94">
            <w:pPr>
              <w:spacing w:after="160"/>
              <w:rPr>
                <w:rFonts w:cs="Times New Roman"/>
                <w:szCs w:val="20"/>
              </w:rPr>
            </w:pPr>
            <w:r w:rsidRPr="00442FC7">
              <w:rPr>
                <w:rFonts w:cs="Times New Roman"/>
                <w:szCs w:val="20"/>
              </w:rPr>
              <w:t> </w:t>
            </w:r>
          </w:p>
        </w:tc>
        <w:tc>
          <w:tcPr>
            <w:tcW w:w="539" w:type="pct"/>
            <w:hideMark/>
          </w:tcPr>
          <w:p w14:paraId="279ADBC4" w14:textId="77777777" w:rsidR="0037693D" w:rsidRPr="00442FC7" w:rsidRDefault="0037693D" w:rsidP="00E14D94">
            <w:pPr>
              <w:spacing w:after="160"/>
              <w:rPr>
                <w:rFonts w:cs="Times New Roman"/>
                <w:szCs w:val="20"/>
              </w:rPr>
            </w:pPr>
            <w:r w:rsidRPr="00442FC7">
              <w:rPr>
                <w:rFonts w:cs="Times New Roman"/>
                <w:szCs w:val="20"/>
              </w:rPr>
              <w:t>1</w:t>
            </w:r>
          </w:p>
        </w:tc>
        <w:tc>
          <w:tcPr>
            <w:tcW w:w="3145" w:type="pct"/>
            <w:hideMark/>
          </w:tcPr>
          <w:p w14:paraId="7AEDB575" w14:textId="77777777" w:rsidR="0037693D" w:rsidRPr="00442FC7" w:rsidRDefault="0037693D" w:rsidP="00E14D94">
            <w:pPr>
              <w:spacing w:after="160"/>
              <w:rPr>
                <w:rFonts w:cs="Times New Roman"/>
                <w:szCs w:val="20"/>
              </w:rPr>
            </w:pPr>
            <w:r w:rsidRPr="00442FC7">
              <w:rPr>
                <w:rFonts w:cs="Times New Roman"/>
                <w:szCs w:val="20"/>
              </w:rPr>
              <w:t>low clarity and awareness of the assessed impact</w:t>
            </w:r>
          </w:p>
        </w:tc>
      </w:tr>
      <w:tr w:rsidR="0037693D" w:rsidRPr="00442FC7" w14:paraId="627309C0" w14:textId="77777777" w:rsidTr="0037693D">
        <w:trPr>
          <w:trHeight w:val="20"/>
        </w:trPr>
        <w:tc>
          <w:tcPr>
            <w:tcW w:w="1315" w:type="pct"/>
            <w:hideMark/>
          </w:tcPr>
          <w:p w14:paraId="3443C945" w14:textId="77777777" w:rsidR="0037693D" w:rsidRPr="00442FC7" w:rsidRDefault="0037693D" w:rsidP="00E14D94">
            <w:pPr>
              <w:spacing w:after="160"/>
              <w:rPr>
                <w:rFonts w:cs="Times New Roman"/>
                <w:szCs w:val="20"/>
              </w:rPr>
            </w:pPr>
            <w:r w:rsidRPr="00442FC7">
              <w:rPr>
                <w:rFonts w:cs="Times New Roman"/>
                <w:szCs w:val="20"/>
              </w:rPr>
              <w:t> </w:t>
            </w:r>
          </w:p>
        </w:tc>
        <w:tc>
          <w:tcPr>
            <w:tcW w:w="539" w:type="pct"/>
            <w:hideMark/>
          </w:tcPr>
          <w:p w14:paraId="278D3CF3" w14:textId="77777777" w:rsidR="0037693D" w:rsidRPr="00442FC7" w:rsidRDefault="0037693D" w:rsidP="00E14D94">
            <w:pPr>
              <w:spacing w:after="160"/>
              <w:rPr>
                <w:rFonts w:cs="Times New Roman"/>
                <w:szCs w:val="20"/>
              </w:rPr>
            </w:pPr>
            <w:r w:rsidRPr="00442FC7">
              <w:rPr>
                <w:rFonts w:cs="Times New Roman"/>
                <w:szCs w:val="20"/>
              </w:rPr>
              <w:t>0</w:t>
            </w:r>
          </w:p>
        </w:tc>
        <w:tc>
          <w:tcPr>
            <w:tcW w:w="3145" w:type="pct"/>
            <w:hideMark/>
          </w:tcPr>
          <w:p w14:paraId="70680ACB" w14:textId="77777777" w:rsidR="0037693D" w:rsidRPr="00442FC7" w:rsidRDefault="0037693D" w:rsidP="00E14D94">
            <w:pPr>
              <w:spacing w:after="160"/>
              <w:rPr>
                <w:rFonts w:cs="Times New Roman"/>
                <w:szCs w:val="20"/>
              </w:rPr>
            </w:pPr>
            <w:r w:rsidRPr="00442FC7">
              <w:rPr>
                <w:rFonts w:cs="Times New Roman"/>
                <w:szCs w:val="20"/>
              </w:rPr>
              <w:t>no clarity and awareness of the assessed impact</w:t>
            </w:r>
          </w:p>
        </w:tc>
      </w:tr>
    </w:tbl>
    <w:p w14:paraId="7A3730B4" w14:textId="77777777" w:rsidR="00DB56B2" w:rsidRPr="00442FC7" w:rsidRDefault="00DB56B2" w:rsidP="00B12945">
      <w:pPr>
        <w:rPr>
          <w:rFonts w:cs="Times New Roman"/>
          <w:szCs w:val="20"/>
        </w:rPr>
      </w:pPr>
    </w:p>
    <w:p w14:paraId="6126A5A4" w14:textId="1493C2ED" w:rsidR="00BD6FD9" w:rsidRPr="00442FC7" w:rsidRDefault="00BD6FD9" w:rsidP="00E25761">
      <w:pPr>
        <w:pStyle w:val="berschrift1"/>
        <w:numPr>
          <w:ilvl w:val="0"/>
          <w:numId w:val="0"/>
        </w:numPr>
        <w:spacing w:line="480" w:lineRule="auto"/>
        <w:ind w:left="432" w:hanging="432"/>
        <w:rPr>
          <w:rFonts w:cs="Times New Roman"/>
          <w:sz w:val="20"/>
          <w:szCs w:val="20"/>
        </w:rPr>
      </w:pPr>
      <w:bookmarkStart w:id="28" w:name="_Ref146286831"/>
      <w:bookmarkStart w:id="29" w:name="_Ref146296692"/>
      <w:bookmarkStart w:id="30" w:name="_Toc146546729"/>
      <w:bookmarkStart w:id="31" w:name="_Toc148708720"/>
      <w:r w:rsidRPr="00442FC7">
        <w:rPr>
          <w:rFonts w:cs="Times New Roman"/>
          <w:sz w:val="20"/>
          <w:szCs w:val="20"/>
        </w:rPr>
        <w:t xml:space="preserve">Annex 5: </w:t>
      </w:r>
      <w:r w:rsidR="00E05F3D" w:rsidRPr="00442FC7">
        <w:rPr>
          <w:rFonts w:cs="Times New Roman"/>
          <w:sz w:val="20"/>
          <w:szCs w:val="20"/>
        </w:rPr>
        <w:t>Examples of inconsistencies in S-LCA terminology</w:t>
      </w:r>
      <w:bookmarkEnd w:id="28"/>
      <w:r w:rsidR="00AD1BAF" w:rsidRPr="00442FC7">
        <w:rPr>
          <w:rFonts w:cs="Times New Roman"/>
          <w:sz w:val="20"/>
          <w:szCs w:val="20"/>
        </w:rPr>
        <w:t xml:space="preserve"> </w:t>
      </w:r>
      <w:r w:rsidR="0051480F" w:rsidRPr="00442FC7">
        <w:rPr>
          <w:rFonts w:cs="Times New Roman"/>
          <w:sz w:val="20"/>
          <w:szCs w:val="20"/>
        </w:rPr>
        <w:t>and description of indicators</w:t>
      </w:r>
      <w:bookmarkEnd w:id="29"/>
      <w:bookmarkEnd w:id="30"/>
      <w:bookmarkEnd w:id="31"/>
    </w:p>
    <w:p w14:paraId="4A0095AB" w14:textId="6F5117B2" w:rsidR="0051480F" w:rsidRPr="00442FC7" w:rsidRDefault="00E05F3D" w:rsidP="00E25761">
      <w:pPr>
        <w:spacing w:line="480" w:lineRule="auto"/>
        <w:rPr>
          <w:rFonts w:cs="Times New Roman"/>
          <w:szCs w:val="20"/>
        </w:rPr>
      </w:pPr>
      <w:r w:rsidRPr="00442FC7">
        <w:rPr>
          <w:rFonts w:cs="Times New Roman"/>
          <w:szCs w:val="20"/>
        </w:rPr>
        <w:t xml:space="preserve">In another case of synonymous wording, </w:t>
      </w:r>
      <w:r w:rsidRPr="00442FC7">
        <w:rPr>
          <w:rFonts w:cs="Times New Roman"/>
          <w:szCs w:val="20"/>
        </w:rPr>
        <w:fldChar w:fldCharType="begin"/>
      </w:r>
      <w:r w:rsidRPr="00442FC7">
        <w:rPr>
          <w:rFonts w:cs="Times New Roman"/>
          <w:szCs w:val="20"/>
        </w:rPr>
        <w:instrText xml:space="preserve"> ADDIN ZOTERO_ITEM CSL_CITATION {"citationID":"3E3uQiBA","properties":{"formattedCitation":"(Y\\uc0\\u305{}ld\\uc0\\u305{}z-Geyhan et al., 2017)","plainCitation":"(Yıldız-Geyhan et al., 2017)","dontUpdate":true,"noteIndex":0},"citationItems":[{"id":557,"uris":["http://zotero.org/users/local/X9ikuB7i/items/N2XCNESF"],"itemData":{"id":557,"type":"article-journal","abstract":"Recycling is one of the most preferable tools of the sustainability concept considering its economic beneﬁts and environmental eﬀects. However, environmental and economic beneﬁts are not always enough to accomplish a sustainable life concept. Social impacts, which basically focus on issues such as the well-being of humans, should be also considered. Regarding this concept; in this study we aimed to analyze the social impacts of diﬀerent packaging waste management systems. In this context, we proposed eleven scenarios, which consisted of hypothetical formal and informal collection scenarios. All these scenarios were compared with the currently applied collection system in Istanbul, Turkey. The social analysis was conducted by using Life Cycle Assessment methodology. The results of this study showed that existing system and informal collection scenarios had socially fewer score than the formal scenarios in almost all impacts. Between the formal collection systems, there were slight diﬀerences caused by especially working conditions and socio-economic repercussion. However, formal collection scenarios showed more negative social impacts than formal-informal system integration. The result of this study showed that it was crucial to consider an amelioration on the informal collection system. In the integrated scenario (S11), some of the critical subcategories were idealized and improved taking into consideration to the long term modiﬁcation issues. Although we couldn’t minimize all negative social impacts; it was obvious that this scenario was still the best option. Finally, we may conclude that application of an ameliorated informal collection system would be socially more beneﬁcial than formal and informal collection systems.","container-title":"Resources, Conservation and Recycling","DOI":"10.1016/j.resconrec.2017.04.003","ISSN":"09213449","journalAbbreviation":"Resources, Conservation and Recycling","language":"en","page":"1-12","source":"DOI.org (Crossref)","title":"Social life cycle assessment of different packaging waste collection system","volume":"124","author":[{"family":"Yıldız-Geyhan","given":"Eren"},{"family":"Altun-Çiftçioğlu","given":"Gökçen Alev"},{"family":"Kadırgan","given":"Mehmet Arif Neşet"}],"issued":{"date-parts":[["2017",9]]}}}],"schema":"https://github.com/citation-style-language/schema/raw/master/csl-citation.json"} </w:instrText>
      </w:r>
      <w:r w:rsidRPr="00442FC7">
        <w:rPr>
          <w:rFonts w:cs="Times New Roman"/>
          <w:szCs w:val="20"/>
        </w:rPr>
        <w:fldChar w:fldCharType="separate"/>
      </w:r>
      <w:r w:rsidRPr="00442FC7">
        <w:rPr>
          <w:rFonts w:cs="Times New Roman"/>
          <w:szCs w:val="20"/>
        </w:rPr>
        <w:t>Yıldız-Geyhan et al. (2017)</w:t>
      </w:r>
      <w:r w:rsidRPr="00442FC7">
        <w:rPr>
          <w:rFonts w:cs="Times New Roman"/>
          <w:szCs w:val="20"/>
        </w:rPr>
        <w:fldChar w:fldCharType="end"/>
      </w:r>
      <w:r w:rsidRPr="00442FC7">
        <w:rPr>
          <w:rFonts w:cs="Times New Roman"/>
          <w:szCs w:val="20"/>
        </w:rPr>
        <w:t xml:space="preserve"> term the subcategory </w:t>
      </w:r>
      <w:r w:rsidRPr="00442FC7">
        <w:rPr>
          <w:rFonts w:cs="Times New Roman"/>
          <w:i/>
          <w:iCs/>
          <w:szCs w:val="20"/>
        </w:rPr>
        <w:t>Health and safe living conditions (Lc)</w:t>
      </w:r>
      <w:r w:rsidRPr="00442FC7">
        <w:rPr>
          <w:rFonts w:cs="Times New Roman"/>
          <w:szCs w:val="20"/>
        </w:rPr>
        <w:t xml:space="preserve"> while </w:t>
      </w:r>
      <w:r w:rsidRPr="00442FC7">
        <w:rPr>
          <w:rFonts w:cs="Times New Roman"/>
          <w:szCs w:val="20"/>
        </w:rPr>
        <w:fldChar w:fldCharType="begin"/>
      </w:r>
      <w:r w:rsidRPr="00442FC7">
        <w:rPr>
          <w:rFonts w:cs="Times New Roman"/>
          <w:szCs w:val="20"/>
        </w:rPr>
        <w:instrText xml:space="preserve"> ADDIN ZOTERO_ITEM CSL_CITATION {"citationID":"KyhtOs8q","properties":{"formattedCitation":"(Mahdavi et al., 2022)","plainCitation":"(Mahdavi et al., 2022)","dontUpdate":true,"noteIndex":0},"citationItems":[{"id":610,"uris":["http://zotero.org/users/local/X9ikuB7i/items/FWXZVAX3"],"itemData":{"id":610,"type":"article-journal","abstract":"Daily transportation of wastes due to its environmental, financial, and social aspects has been considered a challenging issue in developing countries’ municipal solid waste management systems. The location of transfer stations as intermediate nodes in municipal solid waste management network affects optimal collection frequency. A sustainable multi-period and multitrip vehicle routing problem integrated with relocation models was developed to redesign the intermediate transfer stations and find optimal vehicle routes and the best collection frequency for each municipal solid waste generation point. Regarding the social aspects of a sustainable solid waste management system, an extended social life cycle assessment methodology for redesign and routing operations was developed based on the UNEP guidelines. The social life cycle assessment methodology evaluated the probable social effects of the system throughout the entire life cycle using an iterative policy. In this study, selected impact subcategories and inventory indicators for the routing and redesign system were utilized to quantify the system social score. Besides, the developed model was solved for different problem instances. The results indicated that system social score was affected by collection frequencies decisions, redesign policy, and the number of demand nodes. Furthermore, the model was applied to a real-world case study resulting in a total cost reduction of 66% that occurred by a 86% reduction in weekly traveled distance and a 12% decrease in routing social score.","container-title":"Environmental Science and Pollution Research","DOI":"10.1007/s11356-021-18347-9","ISSN":"0944-1344, 1614-7499","issue":"24","journalAbbreviation":"Environ Sci Pollut Res","language":"en","note":"number: 24","page":"35944-35963","source":"DOI.org (Crossref)","title":"Sustainable multi-trip periodic redesign-routing model for municipal solid waste collection network: the case study of Tehran","title-short":"Sustainable multi-trip periodic redesign-routing model for municipal solid waste collection network","volume":"29","author":[{"family":"Mahdavi","given":"Leila"},{"family":"Mansour","given":"Saeed"},{"family":"Sajadieh","given":"Mohsen Sheikh"}],"issued":{"date-parts":[["2022",5]]}}}],"schema":"https://github.com/citation-style-language/schema/raw/master/csl-citation.json"} </w:instrText>
      </w:r>
      <w:r w:rsidRPr="00442FC7">
        <w:rPr>
          <w:rFonts w:cs="Times New Roman"/>
          <w:szCs w:val="20"/>
        </w:rPr>
        <w:fldChar w:fldCharType="separate"/>
      </w:r>
      <w:r w:rsidRPr="00442FC7">
        <w:rPr>
          <w:rFonts w:cs="Times New Roman"/>
          <w:szCs w:val="20"/>
        </w:rPr>
        <w:t>Mahdavi et al. (2022)</w:t>
      </w:r>
      <w:r w:rsidRPr="00442FC7">
        <w:rPr>
          <w:rFonts w:cs="Times New Roman"/>
          <w:szCs w:val="20"/>
        </w:rPr>
        <w:fldChar w:fldCharType="end"/>
      </w:r>
      <w:r w:rsidRPr="00442FC7">
        <w:rPr>
          <w:rFonts w:cs="Times New Roman"/>
          <w:szCs w:val="20"/>
        </w:rPr>
        <w:t xml:space="preserve"> name it </w:t>
      </w:r>
      <w:r w:rsidRPr="00442FC7">
        <w:rPr>
          <w:rFonts w:cs="Times New Roman"/>
          <w:i/>
          <w:iCs/>
          <w:szCs w:val="20"/>
        </w:rPr>
        <w:t xml:space="preserve">Safe and healthy living conditions (Lc). </w:t>
      </w:r>
      <w:r w:rsidRPr="00442FC7">
        <w:rPr>
          <w:rFonts w:cs="Times New Roman"/>
          <w:szCs w:val="20"/>
        </w:rPr>
        <w:t>The issue of paraphrasing further contributes to the disorder in S-LCA terminology.</w:t>
      </w:r>
      <w:r w:rsidR="001E27BD">
        <w:rPr>
          <w:rFonts w:cs="Times New Roman"/>
          <w:szCs w:val="20"/>
        </w:rPr>
        <w:t xml:space="preserve"> </w:t>
      </w:r>
      <w:r w:rsidR="001E27BD">
        <w:rPr>
          <w:rFonts w:cs="Times New Roman"/>
          <w:szCs w:val="20"/>
        </w:rPr>
        <w:fldChar w:fldCharType="begin"/>
      </w:r>
      <w:r w:rsidR="00246675">
        <w:rPr>
          <w:rFonts w:cs="Times New Roman"/>
          <w:szCs w:val="20"/>
        </w:rPr>
        <w:instrText xml:space="preserve"> ADDIN ZOTERO_ITEM CSL_CITATION {"citationID":"tbfa3wSO","properties":{"formattedCitation":"(Mahdavi et al. 2022)","plainCitation":"(Mahdavi et al. 2022)","dontUpdate":true,"noteIndex":0},"citationItems":[{"id":610,"uris":["http://zotero.org/users/local/X9ikuB7i/items/FWXZVAX3"],"itemData":{"id":610,"type":"article-journal","abstract":"Daily transportation of wastes due to its environmental, financial, and social aspects has been considered a challenging issue in developing countries’ municipal solid waste management systems. The location of transfer stations as intermediate nodes in municipal solid waste management network affects optimal collection frequency. A sustainable multi-period and multitrip vehicle routing problem integrated with relocation models was developed to redesign the intermediate transfer stations and find optimal vehicle routes and the best collection frequency for each municipal solid waste generation point. Regarding the social aspects of a sustainable solid waste management system, an extended social life cycle assessment methodology for redesign and routing operations was developed based on the UNEP guidelines. The social life cycle assessment methodology evalua</w:instrText>
      </w:r>
      <w:r w:rsidR="00246675" w:rsidRPr="00DA611E">
        <w:rPr>
          <w:rFonts w:cs="Times New Roman"/>
          <w:szCs w:val="20"/>
          <w:lang w:val="en-US"/>
        </w:rPr>
        <w:instrText>ted the probable social effects of the system throughout the entire life cycle using an iterative policy. In this study, selected impact subcategories and inventory indicators for the routing and redesign syst</w:instrText>
      </w:r>
      <w:r w:rsidR="00246675" w:rsidRPr="00DA611E">
        <w:rPr>
          <w:rFonts w:cs="Times New Roman"/>
          <w:szCs w:val="20"/>
        </w:rPr>
        <w:instrText xml:space="preserve">em were utilized to quantify the system social score. Besides, the developed model was solved for different problem instances. The results indicated that system social score was affected by collection frequencies decisions, redesign policy, and the number of demand nodes. Furthermore, the model was applied to a real-world case study resulting in a total cost reduction of 66% that occurred by a 86% reduction in weekly traveled distance and a 12% decrease in routing social score.","container-title":"Environmental Science and Pollution Research","DOI":"10.1007/s11356-021-18347-9","ISSN":"0944-1344, 1614-7499","issue":"24","journalAbbreviation":"Environ Sci Pollut Res","language":"en","note":"number: 24","page":"35944-35963","source":"DOI.org (Crossref)","title":"Sustainable multi-trip periodic redesign-routing model for municipal solid waste collection network: the case study of Tehran","title-short":"Sustainable multi-trip periodic redesign-routing model for municipal solid waste collection network","volume":"29","author":[{"family":"Mahdavi","given":"Leila"},{"family":"Mansour","given":"Saeed"},{"family":"Sajadieh","given":"Mohsen Sheikh"}],"issued":{"date-parts":[["2022",5]]}}}],"schema":"https://github.com/citation-style-language/schema/raw/master/csl-citation.json"} </w:instrText>
      </w:r>
      <w:r w:rsidR="001E27BD">
        <w:rPr>
          <w:rFonts w:cs="Times New Roman"/>
          <w:szCs w:val="20"/>
        </w:rPr>
        <w:fldChar w:fldCharType="separate"/>
      </w:r>
      <w:r w:rsidR="001E27BD" w:rsidRPr="00DA611E">
        <w:rPr>
          <w:rFonts w:cs="Times New Roman"/>
        </w:rPr>
        <w:t>Mahdavi et al. (2022)</w:t>
      </w:r>
      <w:r w:rsidR="001E27BD">
        <w:rPr>
          <w:rFonts w:cs="Times New Roman"/>
          <w:szCs w:val="20"/>
        </w:rPr>
        <w:fldChar w:fldCharType="end"/>
      </w:r>
      <w:r w:rsidRPr="00DA611E">
        <w:t xml:space="preserve">, adopting </w:t>
      </w:r>
      <w:r w:rsidRPr="00442FC7">
        <w:rPr>
          <w:rFonts w:cs="Times New Roman"/>
          <w:szCs w:val="20"/>
        </w:rPr>
        <w:fldChar w:fldCharType="begin"/>
      </w:r>
      <w:r w:rsidRPr="00DA611E">
        <w:instrText xml:space="preserve"> ADDIN ZOTERO_ITEM CSL_CITATION {"citationID":"fWlFQphF","properties":{"formattedCitation":"(Aparcana &amp; Salhofer, 2013)","plainCitation":"(Aparcana &amp; Salhofer, 2013)","dontUpdate":true,"noteIndex":0},"citationItems":[{"id":306,"uris":["http://zotero.org/users/local/X9ikuB7i/items/WTJBNQHY"],"itemData":{"id":306,"type":"article-journal","abstract":"Purpose In a previous phase of this work, a methodology oriented towards social Life Cycle Assessment (sLCA) was developed to assess the social impact of formalised recycling systems in low income countries. To support this, a literature review of social impact assessment methodologies was carried out incorporating the social issues of both the informal and the implemented, formal recycling approaches. The goal of this study is to determine the feasibility of applying this methodology by assessing the current social impacts of three Peruvian recycling systems based on two formalisation approaches. A further goal is to identify and measure the social impacts of the formalisation procedures, thereby confirming or rebutting the expectations and forecasts of organisations (NGOs, Local Authorities, Ministries &amp; Business) involved in the implementation.","container-title":"The International Journal of Life Cycle Assessment","DOI":"10.1007/s11367-013-0559-3","ISSN":"0948-3349, 1614-7502","issue":"5","journalAbbreviation":"Int J Life Cycle Assess","language":"en","note":"number: 5","page":"1116-1128","source":"DOI.org (Crossref)","title":"Application of a methodology for the social life cycle assessment of recycling systems in low income countries: three Peruvian case studies","title-short":"Application of a methodology for the social life cycle assessment of recycling systems in low income countries","volume":"18","author":[{"family":"Aparcana","given":"Sandra"},{"family":"Salhofer","given":"Stefan"}],"issued":{"date-parts":[["2013",6]]}}}],"schema":"https://github.com/citation-style-language/schema/raw/master/csl-citation.json"} </w:instrText>
      </w:r>
      <w:r w:rsidRPr="00442FC7">
        <w:rPr>
          <w:rFonts w:cs="Times New Roman"/>
          <w:szCs w:val="20"/>
        </w:rPr>
        <w:fldChar w:fldCharType="separate"/>
      </w:r>
      <w:r w:rsidRPr="00DA611E">
        <w:t>Aparcana &amp; Salhofer (2013)</w:t>
      </w:r>
      <w:r w:rsidRPr="00442FC7">
        <w:rPr>
          <w:rFonts w:cs="Times New Roman"/>
          <w:szCs w:val="20"/>
        </w:rPr>
        <w:fldChar w:fldCharType="end"/>
      </w:r>
      <w:r w:rsidRPr="00DA611E">
        <w:t xml:space="preserve"> as their reference, introduce slight changes in the naming of the subcategories i.e.</w:t>
      </w:r>
      <w:r w:rsidR="00690708" w:rsidRPr="00DA611E">
        <w:t>,</w:t>
      </w:r>
      <w:r w:rsidRPr="00DA611E">
        <w:t xml:space="preserve"> </w:t>
      </w:r>
      <w:r w:rsidRPr="00DA611E">
        <w:rPr>
          <w:i/>
        </w:rPr>
        <w:t>Formal strategy about health and safety for workers</w:t>
      </w:r>
      <w:r w:rsidRPr="00DA611E">
        <w:t xml:space="preserve"> </w:t>
      </w:r>
      <w:r w:rsidRPr="00442FC7">
        <w:rPr>
          <w:rFonts w:cs="Times New Roman"/>
          <w:szCs w:val="20"/>
        </w:rPr>
        <w:fldChar w:fldCharType="begin"/>
      </w:r>
      <w:r w:rsidR="009F7892" w:rsidRPr="00DA611E">
        <w:instrText xml:space="preserve"> ADDIN ZOTERO_ITEM CSL_CITATION {"citationID":"nPVNFEYo","properties":{"formattedCitation":"(Mahdavi et al. 2022)","plainCitation":"(Mahdavi et al. 2022)","noteIndex":0},"citationItems":[{"id":610,"uris":["http://zotero.org/users/local/X9ikuB7i/items/FWXZVAX3"],"itemData":{"id":610,"type":"article-journal","abstract":"Daily transportation of wastes due to its environmental, financial, and social aspects has been considered a challenging issue in developing countries’ municipal solid waste management systems. The location of transfer stations as intermediate nodes in municipal solid waste management network affects optimal collection frequency. A sustainable multi-period and multitrip vehicle routing problem integrated with relocation models was developed to redesign the intermediate transfer stations and find optimal vehicle routes and the best collection frequency for each municipal solid waste generation point. Regarding the social aspects of a sustainable solid waste management system, an extended social life cycle assessment methodology for redesign and routing operations was developed based on the UNEP guidelines. The social life cycle assessment methodology evalu</w:instrText>
      </w:r>
      <w:r w:rsidR="009F7892" w:rsidRPr="002F23B7">
        <w:rPr>
          <w:lang w:val="en-US"/>
        </w:rPr>
        <w:instrText>ated the probable social effects of the system throughout the entire life cycle using an iterative policy. In this study, selected impact subcateg</w:instrText>
      </w:r>
      <w:r w:rsidR="009F7892" w:rsidRPr="00442FC7">
        <w:instrText xml:space="preserve">ories and inventory indicators for the routing and redesign system were utilized to quantify the system social score. Besides, the developed model was solved for different problem instances. The results indicated that system social score was affected by collection frequencies decisions, redesign policy, and the number of demand nodes. Furthermore, the model was applied to a real-world case study resulting in a total cost reduction of 66% that occurred by a 86% reduction in weekly traveled distance and a 12% decrease in routing social score.","container-title":"Environmental Science and Pollution Research","DOI":"10.1007/s11356-021-18347-9","ISSN":"0944-1344, 1614-7499","issue":"24","journalAbbreviation":"Environ Sci Pollut Res","language":"en","note":"number: 24","page":"35944-35963","source":"DOI.org (Crossref)","title":"Sustainable multi-trip periodic redesign-routing model for municipal solid waste collection network: the case study of Tehran","title-short":"Sustainable multi-trip periodic redesign-routing model for municipal solid waste collection network","volume":"29","author":[{"family":"Mahdavi","given":"Leila"},{"family":"Mansour","given":"Saeed"},{"family":"Sajadieh","given":"Mohsen Sheikh"}],"issued":{"date-parts":[["2022",5]]}}}],"schema":"https://github.com/citation-style-language/schema/raw/master/csl-citation.json"} </w:instrText>
      </w:r>
      <w:r w:rsidRPr="00442FC7">
        <w:rPr>
          <w:rFonts w:cs="Times New Roman"/>
          <w:szCs w:val="20"/>
        </w:rPr>
        <w:fldChar w:fldCharType="separate"/>
      </w:r>
      <w:r w:rsidR="00B858D6" w:rsidRPr="00442FC7">
        <w:rPr>
          <w:rFonts w:cs="Times New Roman"/>
        </w:rPr>
        <w:t>(Mahdavi et al. 2022)</w:t>
      </w:r>
      <w:r w:rsidRPr="00442FC7">
        <w:rPr>
          <w:rFonts w:cs="Times New Roman"/>
          <w:szCs w:val="20"/>
        </w:rPr>
        <w:fldChar w:fldCharType="end"/>
      </w:r>
      <w:r w:rsidRPr="00442FC7">
        <w:rPr>
          <w:rFonts w:cs="Times New Roman"/>
          <w:szCs w:val="20"/>
        </w:rPr>
        <w:t xml:space="preserve"> corresponding to </w:t>
      </w:r>
      <w:r w:rsidRPr="00442FC7">
        <w:rPr>
          <w:rFonts w:cs="Times New Roman"/>
          <w:i/>
          <w:iCs/>
          <w:szCs w:val="20"/>
        </w:rPr>
        <w:t xml:space="preserve">Formal policy about </w:t>
      </w:r>
      <w:r w:rsidRPr="00442FC7">
        <w:rPr>
          <w:rFonts w:cs="Times New Roman"/>
          <w:i/>
          <w:iCs/>
          <w:szCs w:val="20"/>
        </w:rPr>
        <w:lastRenderedPageBreak/>
        <w:t>occupational health and safety</w:t>
      </w:r>
      <w:r w:rsidRPr="00442FC7">
        <w:rPr>
          <w:rFonts w:cs="Times New Roman"/>
          <w:szCs w:val="20"/>
        </w:rPr>
        <w:t xml:space="preserve"> </w:t>
      </w:r>
      <w:r w:rsidRPr="00442FC7">
        <w:rPr>
          <w:rFonts w:cs="Times New Roman"/>
          <w:szCs w:val="20"/>
        </w:rPr>
        <w:fldChar w:fldCharType="begin"/>
      </w:r>
      <w:r w:rsidR="009F7892" w:rsidRPr="00442FC7">
        <w:rPr>
          <w:rFonts w:cs="Times New Roman"/>
          <w:szCs w:val="20"/>
        </w:rPr>
        <w:instrText xml:space="preserve"> ADDIN ZOTERO_ITEM CSL_CITATION {"citationID":"BfVd2npQ","properties":{"formattedCitation":"(Aparcana and Salhofer 2013)","plainCitation":"(Aparcana and Salhofer 2013)","noteIndex":0},"citationItems":[{"id":306,"uris":["http://zotero.org/users/local/X9ikuB7i/items/WTJBNQHY"],"itemData":{"id":306,"type":"article-journal","abstract":"Purpose In a previous phase of this work, a methodology oriented towards social Life Cycle Assessment (sLCA) was developed to assess the social impact of formalised recycling systems in low income countries. To support this, a literature review of social impact assessment methodologies was carried out incorporating the social issues of both the informal and the implemented, formal recycling approaches. The goal of this study is to determine the feasibility of applying this methodology by assessing the current social impacts of three Peruvian recycling systems based on two formalisation approaches. A further goal is to identify and measure the social impacts of the formalisation procedures, thereby confirming or rebutting the expectations and forecasts of organisations (NGOs, Local Authorities, Ministries &amp; Business) involved in the implementation.","container-title":"The International Journal of Life Cycle Assessment","DOI":"10.1007/s11367-013-0559-3","ISSN":"0948-3349, 1614-7502","issue":"5","journalAbbreviation":"Int J Life Cycle Assess","language":"en","note":"number: 5","page":"1116-1128","source":"DOI.org (Crossref)","title":"Application of a methodology for the social life cycle assessment of recycling systems in low income countries: three Peruvian case studies","title-short":"Application of a methodology for the social life cycle assessment of recycling systems in low income countries","volume":"18","author":[{"family":"Aparcana","given":"Sandra"},{"family":"Salhofer","given":"Stefan"}],"issued":{"date-parts":[["2013",6]]}}}],"schema":"https://github.com/citation-style-language/schema/raw/master/csl-citation.json"} </w:instrText>
      </w:r>
      <w:r w:rsidRPr="00442FC7">
        <w:rPr>
          <w:rFonts w:cs="Times New Roman"/>
          <w:szCs w:val="20"/>
        </w:rPr>
        <w:fldChar w:fldCharType="separate"/>
      </w:r>
      <w:r w:rsidR="00B858D6" w:rsidRPr="00442FC7">
        <w:rPr>
          <w:rFonts w:cs="Times New Roman"/>
        </w:rPr>
        <w:t>(Aparcana and Salhofer 2013)</w:t>
      </w:r>
      <w:r w:rsidRPr="00442FC7">
        <w:rPr>
          <w:rFonts w:cs="Times New Roman"/>
          <w:szCs w:val="20"/>
        </w:rPr>
        <w:fldChar w:fldCharType="end"/>
      </w:r>
      <w:r w:rsidRPr="00442FC7">
        <w:rPr>
          <w:rFonts w:cs="Times New Roman"/>
          <w:szCs w:val="20"/>
        </w:rPr>
        <w:t xml:space="preserve"> and </w:t>
      </w:r>
      <w:r w:rsidRPr="00442FC7">
        <w:rPr>
          <w:rFonts w:cs="Times New Roman"/>
          <w:i/>
          <w:iCs/>
          <w:szCs w:val="20"/>
        </w:rPr>
        <w:t>Training programs regarding preventive measures</w:t>
      </w:r>
      <w:r w:rsidRPr="00442FC7">
        <w:rPr>
          <w:rFonts w:cs="Times New Roman"/>
          <w:szCs w:val="20"/>
        </w:rPr>
        <w:t xml:space="preserve"> </w:t>
      </w:r>
      <w:r w:rsidRPr="00442FC7">
        <w:rPr>
          <w:rFonts w:cs="Times New Roman"/>
          <w:szCs w:val="20"/>
        </w:rPr>
        <w:fldChar w:fldCharType="begin"/>
      </w:r>
      <w:r w:rsidR="009F7892" w:rsidRPr="00442FC7">
        <w:rPr>
          <w:rFonts w:cs="Times New Roman"/>
          <w:szCs w:val="20"/>
        </w:rPr>
        <w:instrText xml:space="preserve"> ADDIN ZOTERO_ITEM CSL_CITATION {"citationID":"pEqc0drW","properties":{"formattedCitation":"(Mahdavi et al. 2022)","plainCitation":"(Mahdavi et al. 2022)","noteIndex":0},"citationItems":[{"id":610,"uris":["http://zotero.org/users/local/X9ikuB7i/items/FWXZVAX3"],"itemData":{"id":610,"type":"article-journal","abstract":"Daily transportation of wastes due to its environmental, financial, and social aspects has been considered a challenging issue in developing countries’ municipal solid waste management systems. The location of transfer stations as intermediate nodes in municipal solid waste management network affects optimal collection frequency. A sustainable multi-period and multitrip vehicle routing problem integrated with relocation models was developed to redesign the intermediate transfer stations and find optimal vehicle routes and the best collection frequency for each municipal solid waste generation point. Regarding the social aspects of a sustainable solid waste management system, an extended social life cycle assessment methodology for redesign and routing operations was developed based on the UNEP guidelines. The social life cycle assessment methodology evaluated the probable social effects of the system throughout the entire life cycle using an iterative policy. In this study, selected impact subcategories and inventory indicators for the routing and redesign system were utilized to quantify the system social score. Besides, the developed model was solved for different problem instances. The results indicated that system social score was affected by collection frequencies decisions, redesign policy, and the number of demand nodes. Furthermore, the model was applied to a real-world case study resulting in a total cost reduction of 66% that occurred by a 86% reduction in weekly traveled distance and a 12% decrease in routing social score.","container-title":"Environmental Science and Pollution Research","DOI":"10.1007/s11356-021-18347-9","ISSN":"0944-1344, 1614-7499","issue":"24","journalAbbreviation":"Environ Sci Pollut Res","language":"en","note":"number: 24","page":"35944-35963","source":"DOI.org (Crossref)","title":"Sustainable multi-trip periodic redesign-routing model for municipal solid waste collection network: the case study of Tehran","title-short":"Sustainable multi-trip periodic redesign-routing model for municipal solid waste collection network","volume":"29","author":[{"family":"Mahdavi","given":"Leila"},{"family":"Mansour","given":"Saeed"},{"family":"Sajadieh","given":"Mohsen Sheikh"}],"issued":{"date-parts":[["2022",5]]}}}],"schema":"https://github.com/citation-style-language/schema/raw/master/csl-citation.json"} </w:instrText>
      </w:r>
      <w:r w:rsidRPr="00442FC7">
        <w:rPr>
          <w:rFonts w:cs="Times New Roman"/>
          <w:szCs w:val="20"/>
        </w:rPr>
        <w:fldChar w:fldCharType="separate"/>
      </w:r>
      <w:r w:rsidR="00B858D6" w:rsidRPr="00442FC7">
        <w:rPr>
          <w:rFonts w:cs="Times New Roman"/>
        </w:rPr>
        <w:t>(Mahdavi et al. 2022)</w:t>
      </w:r>
      <w:r w:rsidRPr="00442FC7">
        <w:rPr>
          <w:rFonts w:cs="Times New Roman"/>
          <w:szCs w:val="20"/>
        </w:rPr>
        <w:fldChar w:fldCharType="end"/>
      </w:r>
      <w:r w:rsidRPr="00442FC7">
        <w:rPr>
          <w:rFonts w:cs="Times New Roman"/>
          <w:szCs w:val="20"/>
        </w:rPr>
        <w:t xml:space="preserve"> equalling </w:t>
      </w:r>
      <w:r w:rsidRPr="00442FC7">
        <w:rPr>
          <w:rFonts w:cs="Times New Roman"/>
          <w:i/>
          <w:iCs/>
          <w:szCs w:val="20"/>
        </w:rPr>
        <w:t>Training programmes for workers regarding occupational health and safety</w:t>
      </w:r>
      <w:r w:rsidRPr="00442FC7">
        <w:rPr>
          <w:rFonts w:cs="Times New Roman"/>
          <w:szCs w:val="20"/>
        </w:rPr>
        <w:t xml:space="preserve"> </w:t>
      </w:r>
      <w:r w:rsidRPr="00442FC7">
        <w:rPr>
          <w:rFonts w:cs="Times New Roman"/>
          <w:szCs w:val="20"/>
        </w:rPr>
        <w:fldChar w:fldCharType="begin"/>
      </w:r>
      <w:r w:rsidR="009F7892" w:rsidRPr="00442FC7">
        <w:rPr>
          <w:rFonts w:cs="Times New Roman"/>
          <w:szCs w:val="20"/>
        </w:rPr>
        <w:instrText xml:space="preserve"> ADDIN ZOTERO_ITEM CSL_CITATION {"citationID":"93sTqy7x","properties":{"formattedCitation":"(Aparcana and Salhofer 2013)","plainCitation":"(Aparcana and Salhofer 2013)","noteIndex":0},"citationItems":[{"id":306,"uris":["http://zotero.org/users/local/X9ikuB7i/items/WTJBNQHY"],"itemData":{"id":306,"type":"article-journal","abstract":"Purpose In a previous phase of this work, a methodology oriented towards social Life Cycle Assessment (sLCA) was developed to assess the social impact of formalised recycling systems in low income countries. To support this, a literature review of social impact assessment methodologies was carried out incorporating the social issues of both the informal and the implemented, formal recycling approaches. The goal of this study is to determine the feasibility of applying this methodology by assessing the current social impacts of three Peruvian recycling systems based on two formalisation approaches. A further goal is to identify and measure the social impacts of the formalisation procedures, thereby confirming or rebutting the expectations and forecasts of organisations (NGOs, Local Authorities, Ministries &amp; Business) involved in the implementation.","container-title":"The International Journal of Life Cycle Assessment","DOI":"10.1007/s11367-013-0559-3","ISSN":"0948-3349, 1614-7502","issue":"5","journalAbbreviation":"Int J Life Cycle Assess","language":"en","note":"number: 5","page":"1116-1128","source":"DOI.org (Crossref)","title":"Application of a methodology for the social life cycle assessment of recycling systems in low income countries: three Peruvian case studies","title-short":"Application of a methodology for the social life cycle assessment of recycling systems in low income countries","volume":"18","author":[{"family":"Aparcana","given":"Sandra"},{"family":"Salhofer","given":"Stefan"}],"issued":{"date-parts":[["2013",6]]}}}],"schema":"https://github.com/citation-style-language/schema/raw/master/csl-citation.json"} </w:instrText>
      </w:r>
      <w:r w:rsidRPr="00442FC7">
        <w:rPr>
          <w:rFonts w:cs="Times New Roman"/>
          <w:szCs w:val="20"/>
        </w:rPr>
        <w:fldChar w:fldCharType="separate"/>
      </w:r>
      <w:r w:rsidR="00B858D6" w:rsidRPr="00442FC7">
        <w:rPr>
          <w:rFonts w:cs="Times New Roman"/>
        </w:rPr>
        <w:t>(Aparcana and Salhofer 2013)</w:t>
      </w:r>
      <w:r w:rsidRPr="00442FC7">
        <w:rPr>
          <w:rFonts w:cs="Times New Roman"/>
          <w:szCs w:val="20"/>
        </w:rPr>
        <w:fldChar w:fldCharType="end"/>
      </w:r>
      <w:r w:rsidRPr="00442FC7">
        <w:rPr>
          <w:rFonts w:cs="Times New Roman"/>
          <w:szCs w:val="20"/>
        </w:rPr>
        <w:t xml:space="preserve">. There are also cases where the same term is used as both an indicator and a subcategory, leading to ambiguity. For example, </w:t>
      </w:r>
      <w:r w:rsidRPr="00442FC7">
        <w:rPr>
          <w:rFonts w:cs="Times New Roman"/>
          <w:i/>
          <w:iCs/>
          <w:szCs w:val="20"/>
        </w:rPr>
        <w:t>Social Acceptance</w:t>
      </w:r>
      <w:r w:rsidRPr="00442FC7">
        <w:rPr>
          <w:rFonts w:cs="Times New Roman"/>
          <w:szCs w:val="20"/>
        </w:rPr>
        <w:t xml:space="preserve"> serves as an indicator for multiple subcategories such as </w:t>
      </w:r>
      <w:r w:rsidRPr="00442FC7">
        <w:rPr>
          <w:rFonts w:cs="Times New Roman"/>
          <w:i/>
          <w:iCs/>
          <w:szCs w:val="20"/>
        </w:rPr>
        <w:t>Delocalisation and migration</w:t>
      </w:r>
      <w:r w:rsidRPr="00442FC7">
        <w:rPr>
          <w:rFonts w:cs="Times New Roman"/>
          <w:szCs w:val="20"/>
        </w:rPr>
        <w:t xml:space="preserve">, </w:t>
      </w:r>
      <w:r w:rsidRPr="00442FC7">
        <w:rPr>
          <w:rFonts w:cs="Times New Roman"/>
          <w:i/>
          <w:iCs/>
          <w:szCs w:val="20"/>
        </w:rPr>
        <w:t xml:space="preserve">Healthy living Conditions, Supplier relationships, </w:t>
      </w:r>
      <w:r w:rsidRPr="00442FC7">
        <w:rPr>
          <w:rFonts w:cs="Times New Roman"/>
          <w:szCs w:val="20"/>
        </w:rPr>
        <w:t>and</w:t>
      </w:r>
      <w:r w:rsidRPr="00442FC7">
        <w:rPr>
          <w:rFonts w:cs="Times New Roman"/>
          <w:i/>
          <w:iCs/>
          <w:szCs w:val="20"/>
        </w:rPr>
        <w:t xml:space="preserve"> Community engagement</w:t>
      </w:r>
      <w:r w:rsidRPr="00442FC7">
        <w:rPr>
          <w:rFonts w:cs="Times New Roman"/>
          <w:szCs w:val="20"/>
        </w:rPr>
        <w:t xml:space="preserve"> </w:t>
      </w:r>
      <w:r w:rsidRPr="00442FC7">
        <w:rPr>
          <w:rFonts w:cs="Times New Roman"/>
          <w:szCs w:val="20"/>
        </w:rPr>
        <w:fldChar w:fldCharType="begin"/>
      </w:r>
      <w:r w:rsidR="009F7892" w:rsidRPr="00442FC7">
        <w:rPr>
          <w:rFonts w:cs="Times New Roman"/>
          <w:szCs w:val="20"/>
        </w:rPr>
        <w:instrText xml:space="preserve"> ADDIN ZOTERO_ITEM CSL_CITATION {"citationID":"284lW3kS","properties":{"formattedCitation":"(Mirdar Harijani and Mansour 2022)","plainCitation":"(Mirdar Harijani and Mansour 2022)","noteIndex":0},"citationItems":[{"id":612,"uris":["http://zotero.org/users/local/X9ikuB7i/items/HYL5CLFJ"],"itemData":{"id":612,"type":"article-journal","abstract":"The stochastic nature of some parameters in a municipal solid waste (MSW) management system justifies the use of stochastic programming models. In this research, a multi-period two-stage stochastic model is formulated as a mixed-integer linear programming model for optimal and sustainable use of MSW by explicitly considering the social, economic, and environmental dimensions of sustainability. The decision variables are categorized into two groups. The first-stage decision variables determine the location, capacity, and type of waste processing plants and facilities. The second-stage decision variables consider transportation, allocation, and distribution of wastes and products. The objective function of the proposed model minimizes various costs of the system. The environmental cost is controlled utilizing a well-known risk measure and to consider the social impacts, the Social Life Cycle Assessment (S-LCA) approach is extended using the fuzzy best-worst method. To handle the uncertainty in the amount of generated waste, a backward scenario reduction method is simulated. Mazandaran province in Iran is selected as a real-life case study to evaluate the performance of the applied method. The assessment of the robustness of the stochastic solution illustrates the significance of using the stochastic model instead of its deterministic one.","container-title":"Sustainable Cities and Society","DOI":"10.1016/j.scs.2022.103857","ISSN":"22106707","journalAbbreviation":"Sustainable Cities and Society","language":"en","page":"103857","source":"DOI.org (Crossref)","title":"Municipal solid waste recycling network with sustainability and supply uncertainty considerations","volume":"81","author":[{"family":"Mirdar Harijani","given":"Ali"},{"family":"Mansour","given":"Saeed"}],"issued":{"date-parts":[["2022",6]]}}}],"schema":"https://github.com/citation-style-language/schema/raw/master/csl-citation.json"} </w:instrText>
      </w:r>
      <w:r w:rsidRPr="00442FC7">
        <w:rPr>
          <w:rFonts w:cs="Times New Roman"/>
          <w:szCs w:val="20"/>
        </w:rPr>
        <w:fldChar w:fldCharType="separate"/>
      </w:r>
      <w:r w:rsidR="00B858D6" w:rsidRPr="00442FC7">
        <w:rPr>
          <w:rFonts w:cs="Times New Roman"/>
        </w:rPr>
        <w:t>(Mirdar Harijani and Mansour 2022)</w:t>
      </w:r>
      <w:r w:rsidRPr="00442FC7">
        <w:rPr>
          <w:rFonts w:cs="Times New Roman"/>
          <w:szCs w:val="20"/>
        </w:rPr>
        <w:fldChar w:fldCharType="end"/>
      </w:r>
      <w:r w:rsidRPr="00442FC7">
        <w:rPr>
          <w:rFonts w:cs="Times New Roman"/>
          <w:szCs w:val="20"/>
        </w:rPr>
        <w:t xml:space="preserve"> and as a subcategory itself </w:t>
      </w:r>
      <w:r w:rsidRPr="00442FC7">
        <w:rPr>
          <w:rFonts w:cs="Times New Roman"/>
          <w:szCs w:val="20"/>
        </w:rPr>
        <w:fldChar w:fldCharType="begin"/>
      </w:r>
      <w:r w:rsidR="009F7892" w:rsidRPr="00442FC7">
        <w:rPr>
          <w:rFonts w:cs="Times New Roman"/>
          <w:szCs w:val="20"/>
        </w:rPr>
        <w:instrText xml:space="preserve"> ADDIN ZOTERO_ITEM CSL_CITATION {"citationID":"3zqF9iII","properties":{"formattedCitation":"(Costa et al. 2022)","plainCitation":"(Costa et al. 2022)","noteIndex":0},"citationItems":[{"id":203,"uris":["http://zotero.org/users/local/X9ikuB7i/items/EFW9SS64"],"itemData":{"id":203,"type":"article-journal","abstract":"Purpose  The social aspects of municipal solid waste management (MSWM) systems are underpinning their sustainability and effectiveness. The assessment of these systems from a life cycle perspective is widespread throughout environmental life cycle assessment (LCA), but few studies have used social life cycle assessment (S-LCA). The present study is an innovative review with the objective to analyse and describe the current level of development of S-LCA applications in MSWM, and to identify the main methodological challenges and best practices, aiming at recommending approaches to harmonise future S-LCA applications in MSWM. Materials and methods  A systematic review of the literature found 36 relevant scientific articles. These were submitted to bibliometric and content analysis, which includes an analysis of how methodological aspects of the four phases of S-LCA were applied in comparison with best practice and existing guidelines.\nResults and discussion  There was a predominance of case studies in developing countries (59%) and evaluation of the stages of collection/transportation, pre-processing (sorting) and landfilling (55%). There were more studies focusing on stakeholders, “workers” and “local communities” and in the impact subcategories “employment”, “working hours”, “health and safety/ working conditions”, “community involvement/participation” and “health and safety/living conditions of community”. There was great variability in the application of the method (47% of the studies included methodological developments). However, the 39% based on UNEP guidelines were closer to a methodological consensus.\nConclusion  In general, studies need more detail and clarity in describing the methodological decisions used. Improvements are needed for issues that limit the S-LCA method, including the difficulties of covering the entire life cycle, relating impacts to the functional unit, standardizing impact assessment methods, addressing allocation and data quality issues and interpretation of results and their limitations. Improvements can be achieved by using participatory methods in the selection of categories, subcategories and impact indicators, as well as by clarifying the definition of a product system and detailing “cut-off criteria” of processes/organizations and the impact of these decisions on results.","container-title":"The International Journal of Life Cycle Assessment","DOI":"10.1007/s11367-022-02057-6","ISSN":"0948-3349, 1614-7502","issue":"5","journalAbbreviation":"Int J Life Cycle Assess","language":"en","note":"number: 5","page":"719-739","source":"DOI.org (Crossref)","title":"Social evaluation of municipal solid waste management systems from a life cycle perspective: a systematic literature review","title-short":"Social evaluation of municipal solid waste management systems from a life cycle perspective","volume":"27","author":[{"family":"Costa","given":"Alline Marchesin"},{"family":"Mancini","given":"Sandro Donnini"},{"family":"Paes","given":"Michel Xocaira"},{"family":"Ugaya","given":"Cássia Maria Lie"},{"family":"Medeiros","given":"Gerson Araujo","non-dropping-particle":"de"},{"family":"Souza","given":"Ricardo Gabbay","non-dropping-particle":"de"}],"issued":{"date-parts":[["2022",5]]}}}],"schema":"https://github.com/citation-style-language/schema/raw/master/csl-citation.json"} </w:instrText>
      </w:r>
      <w:r w:rsidRPr="00442FC7">
        <w:rPr>
          <w:rFonts w:cs="Times New Roman"/>
          <w:szCs w:val="20"/>
        </w:rPr>
        <w:fldChar w:fldCharType="separate"/>
      </w:r>
      <w:r w:rsidR="00B858D6" w:rsidRPr="00442FC7">
        <w:rPr>
          <w:rFonts w:cs="Times New Roman"/>
        </w:rPr>
        <w:t>(Costa et al. 2022)</w:t>
      </w:r>
      <w:r w:rsidRPr="00442FC7">
        <w:rPr>
          <w:rFonts w:cs="Times New Roman"/>
          <w:szCs w:val="20"/>
        </w:rPr>
        <w:fldChar w:fldCharType="end"/>
      </w:r>
      <w:r w:rsidRPr="00442FC7">
        <w:rPr>
          <w:rFonts w:cs="Times New Roman"/>
          <w:szCs w:val="20"/>
        </w:rPr>
        <w:t xml:space="preserve">. Similarly, </w:t>
      </w:r>
      <w:r w:rsidRPr="00442FC7">
        <w:rPr>
          <w:rFonts w:cs="Times New Roman"/>
          <w:i/>
          <w:iCs/>
          <w:szCs w:val="20"/>
        </w:rPr>
        <w:t xml:space="preserve">Freedom for association and collective bargaining </w:t>
      </w:r>
      <w:r w:rsidRPr="00442FC7">
        <w:rPr>
          <w:rFonts w:cs="Times New Roman"/>
          <w:szCs w:val="20"/>
        </w:rPr>
        <w:t xml:space="preserve">is considered an indicator in one study by </w:t>
      </w:r>
      <w:r w:rsidRPr="00442FC7">
        <w:rPr>
          <w:rFonts w:cs="Times New Roman"/>
          <w:szCs w:val="20"/>
        </w:rPr>
        <w:fldChar w:fldCharType="begin"/>
      </w:r>
      <w:r w:rsidRPr="00442FC7">
        <w:rPr>
          <w:rFonts w:cs="Times New Roman"/>
          <w:szCs w:val="20"/>
        </w:rPr>
        <w:instrText xml:space="preserve"> ADDIN ZOTERO_ITEM CSL_CITATION {"citationID":"rDlodOai","properties":{"formattedCitation":"(Ib\\uc0\\u225{}\\uc0\\u241{}ez-For\\uc0\\u233{}s et al., 2019)","plainCitation":"(Ibáñez-Forés et al., 2019)","dontUpdate":true,"noteIndex":0},"citationItems":[{"id":619,"uris":["http://zotero.org/users/local/X9ikuB7i/items/XFQAMDTF"],"itemData":{"id":619,"type":"article-journal","abstract":"This article analyses the social performance of municipal solid waste (MSW) management systems in developing countries. For this purpose, a set of social impact categories, indicators and metrics capable of assessing the socio-economic and labour conditions of the different stakeholders involved in the life cycle of a MSW management system is proposed. Specifically, 12 social impact categories and 22 indicators with their corresponding metrics have been suggested. The application of the proposed indicators is illustra</w:instrText>
      </w:r>
      <w:r w:rsidRPr="00442FC7">
        <w:instrText xml:space="preserve">ted by a case study in the districts of João Pessoa (Brazil), where selective MSW collection has been implemented with the collaboration of previous informal waste pickers, who have been reorganised into associations or cooperatives of collectors of recyclable materials (formal sector). The results suggest that despite the improvements made in the last decade in the current MSW management system of João Pessoa, there is still plenty of room for improvement. The social impact category with better performance is related to a “value chain actors relationship”, while “equal opportunities/discrimination” and “working benefits” show a high improvement potential.","container-title":"Ecological Indicators","DOI":"10.1016/j.ecolind.2018.10.031","ISSN":"1470160X","journalAbbreviation":"Ecological Indicators","language":"en","page":"164-178","source":"DOI.org (Crossref)","title":"Assessing the social performance of municipal solid waste management systems in developing countries: Proposal of indicators and a case study","title-short":"Assessing the social performance of municipal solid waste management systems in developing countries","volume":"98","author":[{"family":"Ibáñez-Forés","given":"Valeria"},{"family":"Bovea","given":"María D."},{"family":"Coutinho-Nóbrega","given":"Claudia"},{"family":"Medeiros","given":"Hozana R.","non-dropping-particle":"de"}],"issued":{"date-parts":[["2019",3]]}}}],"schema":"https://github.com/citation-style-language/schema/raw/master/csl-citation.json"} </w:instrText>
      </w:r>
      <w:r w:rsidRPr="00442FC7">
        <w:rPr>
          <w:rFonts w:cs="Times New Roman"/>
          <w:szCs w:val="20"/>
        </w:rPr>
        <w:fldChar w:fldCharType="separate"/>
      </w:r>
      <w:r w:rsidRPr="00442FC7">
        <w:t>Ibáñez-Forés et al. (2019)</w:t>
      </w:r>
      <w:r w:rsidRPr="00442FC7">
        <w:rPr>
          <w:rFonts w:cs="Times New Roman"/>
          <w:szCs w:val="20"/>
        </w:rPr>
        <w:fldChar w:fldCharType="end"/>
      </w:r>
      <w:r w:rsidRPr="00442FC7">
        <w:t xml:space="preserve">, while </w:t>
      </w:r>
      <w:r w:rsidRPr="00442FC7">
        <w:rPr>
          <w:rFonts w:cs="Times New Roman"/>
          <w:szCs w:val="20"/>
        </w:rPr>
        <w:fldChar w:fldCharType="begin"/>
      </w:r>
      <w:r w:rsidRPr="00442FC7">
        <w:instrText xml:space="preserve"> ADDIN ZOTERO_ITEM CSL_CITATION {"citationID":"fMay29nT","properties":{"formattedCitation":"(Y\\uc0\\u305{}ld\\uc0\\u305{}z-Geyhan et al., 2019)","plainCitation":"(Yıldız-Geyhan et al., 2019)","dontUpdate":true,"noteIndex":0},"citationItems":[{"id":215,"uris":["http://zotero.org/users/local/X9ikuB7i/items/SPSUV5JQ"],"itemData":{"id":215,"type":"article-journal","abstract":"Considering the social, cultural, economic and environmental structure, source-separated collection of recyclable packaging wastes has been a huge issue for cosmopolite cities like Istanbul. To provide an e</w:instrText>
      </w:r>
      <w:r w:rsidRPr="00442FC7">
        <w:rPr>
          <w:rFonts w:cs="Times New Roman"/>
          <w:szCs w:val="20"/>
        </w:rPr>
        <w:instrText>ﬀ</w:instrText>
      </w:r>
      <w:r w:rsidRPr="00442FC7">
        <w:instrText>ective recycling system; all source separation, collection and recycling activities should be analyzed environmentally and socially. In the scope of this study, existing and alternative municipal packaging waste management systems are analyzed and compared in terms of environmental and social impacts. The research is mainly based on a long term site observation, data collection and existing system analysis. Environmental performances of alternative scenarios are calculated based on the existing system data, whereas more site observations and interviews with stakeholders are conducted for the determination of social impacts. In the analysis of both environmental and social impacts of the scenarios, life cycle assessment used as a methodological approach. Results of the study show that informal collection systems are environmentally more e</w:instrText>
      </w:r>
      <w:r w:rsidRPr="00442FC7">
        <w:rPr>
          <w:rFonts w:cs="Times New Roman"/>
          <w:szCs w:val="20"/>
        </w:rPr>
        <w:instrText>ﬀ</w:instrText>
      </w:r>
      <w:r w:rsidRPr="00442FC7">
        <w:instrText>ective than the formal collection systems. Even the resource consumption is high in these systems; they are still environmentally bene</w:instrText>
      </w:r>
      <w:r w:rsidRPr="00442FC7">
        <w:rPr>
          <w:rFonts w:cs="Times New Roman"/>
          <w:szCs w:val="20"/>
        </w:rPr>
        <w:instrText>ﬁ</w:instrText>
      </w:r>
      <w:r w:rsidRPr="00442FC7">
        <w:instrText xml:space="preserve">cial because of the high material collection rate. On the other hand, social impact assessment results indicate that informal collection system has serious social disadvantages compared to the formal systems. And </w:instrText>
      </w:r>
      <w:r w:rsidRPr="00442FC7">
        <w:rPr>
          <w:rFonts w:cs="Times New Roman"/>
          <w:szCs w:val="20"/>
        </w:rPr>
        <w:instrText>ﬁ</w:instrText>
      </w:r>
      <w:r w:rsidRPr="00442FC7">
        <w:instrText xml:space="preserve">nally, it is found that environmental and social weaknesses of the system could be minimized with integrated system applications.","container-title":"Resources, Conservation and Recycling","DOI":"10.1016/j.resconrec.2018.12.028","ISSN":"09213449","journalAbbreviation":"Resources, Conservation and Recycling","language":"en","page":"119-132","source":"DOI.org (Crossref)","title":"Environmental and social life cycle sustainability assessment of different packaging waste collection systems","volume":"143","author":[{"family":"Yıldız-Geyhan","given":"Eren"},{"family":"Yılan","given":"Gülşah"},{"family":"Altun-Çiftçioğlu","given":"Gökçen Alev"},{"family":"Kadırgan","given":"Mehmet Arif Neşet"}],"issued":{"date-parts":[["2019",4]]}}}],"schema":"https://github.com/citation-style-language/schema/raw/master/csl-citation.json"} </w:instrText>
      </w:r>
      <w:r w:rsidRPr="00442FC7">
        <w:rPr>
          <w:rFonts w:cs="Times New Roman"/>
          <w:szCs w:val="20"/>
        </w:rPr>
        <w:fldChar w:fldCharType="separate"/>
      </w:r>
      <w:r w:rsidRPr="00442FC7">
        <w:t>Yıldız-Geyhan et al.(2019)</w:t>
      </w:r>
      <w:r w:rsidRPr="00442FC7">
        <w:rPr>
          <w:rFonts w:cs="Times New Roman"/>
          <w:szCs w:val="20"/>
        </w:rPr>
        <w:fldChar w:fldCharType="end"/>
      </w:r>
      <w:r w:rsidRPr="00442FC7">
        <w:t xml:space="preserve"> define it as a subcategory. </w:t>
      </w:r>
      <w:r w:rsidRPr="00442FC7">
        <w:rPr>
          <w:rFonts w:cs="Times New Roman"/>
          <w:szCs w:val="20"/>
        </w:rPr>
        <w:t xml:space="preserve">Another example is </w:t>
      </w:r>
      <w:r w:rsidRPr="00442FC7">
        <w:rPr>
          <w:rFonts w:cs="Times New Roman"/>
          <w:i/>
          <w:iCs/>
          <w:szCs w:val="20"/>
        </w:rPr>
        <w:t xml:space="preserve">Child labour , </w:t>
      </w:r>
      <w:r w:rsidRPr="00442FC7">
        <w:rPr>
          <w:rFonts w:cs="Times New Roman"/>
          <w:szCs w:val="20"/>
        </w:rPr>
        <w:t xml:space="preserve">which is considered an indicator for the subcategory </w:t>
      </w:r>
      <w:r w:rsidRPr="00442FC7">
        <w:rPr>
          <w:rFonts w:cs="Times New Roman"/>
          <w:i/>
          <w:iCs/>
          <w:szCs w:val="20"/>
        </w:rPr>
        <w:t>Working conditions</w:t>
      </w:r>
      <w:r w:rsidR="00B17DD1">
        <w:rPr>
          <w:rFonts w:cs="Times New Roman"/>
          <w:i/>
          <w:iCs/>
          <w:szCs w:val="20"/>
        </w:rPr>
        <w:t xml:space="preserve"> </w:t>
      </w:r>
      <w:r w:rsidR="00B17DD1" w:rsidRPr="00B17DD1">
        <w:rPr>
          <w:rFonts w:cs="Times New Roman"/>
          <w:szCs w:val="20"/>
        </w:rPr>
        <w:t>by</w:t>
      </w:r>
      <w:r w:rsidRPr="00442FC7">
        <w:rPr>
          <w:rFonts w:cs="Times New Roman"/>
          <w:i/>
          <w:iCs/>
          <w:szCs w:val="20"/>
        </w:rPr>
        <w:t xml:space="preserve"> </w:t>
      </w:r>
      <w:r w:rsidRPr="00442FC7">
        <w:rPr>
          <w:rFonts w:cs="Times New Roman"/>
          <w:i/>
          <w:iCs/>
          <w:szCs w:val="20"/>
        </w:rPr>
        <w:fldChar w:fldCharType="begin"/>
      </w:r>
      <w:r w:rsidR="00246675">
        <w:rPr>
          <w:rFonts w:cs="Times New Roman"/>
          <w:i/>
          <w:iCs/>
          <w:szCs w:val="20"/>
        </w:rPr>
        <w:instrText xml:space="preserve"> ADDIN ZOTERO_ITEM CSL_CITATION {"citationID":"xqBouXKA","properties":{"formattedCitation":"(Zhou et al. 2019)","plainCitation":"(Zhou et al. 2019)","dontUpdate":true,"noteIndex":0},"citationItems":[{"id":614,"uris":["http://zotero.org/users/local/X9ikuB7i/items/7WHL9MR6"],"itemData":{"id":614,"type":"article-journal","abstract":"Due to the problems of municipal solid waste (MSW) during the expanding urbanization, strategy to ﬁnd an environmentally friendly, energy efﬁcient, cost-effective, and socially acceptable MSW management system is essential for sustainable development. This study establishes a novel environment-energyeconomy-society (3E þ S) model from a life cycle perspective for sustainability assessment: life cycle assessment for evaluating environmental performance and energy consumption, life cycle costing for recording economic burden, and social life cycle assessment for reﬂecting social impacts; based on the individual 3E þ S results, the ﬁnal ranking of alternatives is obtained by multi-criteria decision making, which is integrated with analytic hierarchy process and entropy weight method. This model is implemented to identify a sustainable MSW management system among four typical treatment alternatives. Results show that incineration with ﬂuidized bed furnace is the best choice in this study; incineration with moving grate furnace follows after with a slight gap; landﬁll with and without energy recovery rank the third and the last. The framework of SLCA on MSW ﬁeld is built in this study and sensitivity analysis is provided for further discussion on social impacts. The calculation method of weight factors reduces man-made disturbances and the sensitivity analysis demonstrates strong robustness of the results and effectiveness of the modiﬁcation for the model.","container-title":"Journal of Cleaner Production","DOI":"10.1016/j.jclepro.2018.11.074","ISSN":"09596526","journalAbbreviation":"Journal of Cleaner Production","language":"en","page":"1005-1014","source":"DOI.org (Crossref)","title":"Model development of sustainability assessment from a life cycle perspective: A case study on waste management systems in China","title-short":"Model development of sustainability assessment from a life cycle perspective","volume":"210","author":[{"family":"Zhou","given":"Zhaozhi"},{"family":"Chi","given":"Yong"},{"family":"Dong","given":"Jun"},{"family":"Tang","given":"Yuanjun"},{"family":"Ni","given":"Mingjiang"}],"issued":{"date-parts":[["2019",2]]}}}],"schema":"https://github.com/citation-style-language/schema/raw/master/csl-citation.json"} </w:instrText>
      </w:r>
      <w:r w:rsidRPr="00442FC7">
        <w:rPr>
          <w:rFonts w:cs="Times New Roman"/>
          <w:i/>
          <w:iCs/>
          <w:szCs w:val="20"/>
        </w:rPr>
        <w:fldChar w:fldCharType="separate"/>
      </w:r>
      <w:r w:rsidR="00B17DD1" w:rsidRPr="00B17DD1">
        <w:rPr>
          <w:rFonts w:cs="Times New Roman"/>
        </w:rPr>
        <w:t xml:space="preserve">Zhou et al. </w:t>
      </w:r>
      <w:r w:rsidR="00873AEF">
        <w:rPr>
          <w:rFonts w:cs="Times New Roman"/>
        </w:rPr>
        <w:t>(</w:t>
      </w:r>
      <w:r w:rsidR="00B17DD1" w:rsidRPr="00B17DD1">
        <w:rPr>
          <w:rFonts w:cs="Times New Roman"/>
        </w:rPr>
        <w:t>2019)</w:t>
      </w:r>
      <w:r w:rsidRPr="00442FC7">
        <w:rPr>
          <w:rFonts w:cs="Times New Roman"/>
          <w:i/>
          <w:iCs/>
          <w:szCs w:val="20"/>
        </w:rPr>
        <w:fldChar w:fldCharType="end"/>
      </w:r>
      <w:r w:rsidRPr="00442FC7">
        <w:rPr>
          <w:rFonts w:cs="Times New Roman"/>
          <w:i/>
          <w:iCs/>
          <w:szCs w:val="20"/>
        </w:rPr>
        <w:t xml:space="preserve">. </w:t>
      </w:r>
      <w:r w:rsidRPr="00442FC7">
        <w:rPr>
          <w:rFonts w:cs="Times New Roman"/>
          <w:szCs w:val="20"/>
        </w:rPr>
        <w:t>On the other hand</w:t>
      </w:r>
      <w:r w:rsidRPr="00442FC7">
        <w:rPr>
          <w:rFonts w:cs="Times New Roman"/>
          <w:i/>
          <w:iCs/>
          <w:szCs w:val="20"/>
        </w:rPr>
        <w:t xml:space="preserve"> </w:t>
      </w:r>
      <w:r w:rsidRPr="00442FC7">
        <w:rPr>
          <w:rFonts w:cs="Times New Roman"/>
          <w:szCs w:val="20"/>
        </w:rPr>
        <w:fldChar w:fldCharType="begin"/>
      </w:r>
      <w:r w:rsidRPr="00442FC7">
        <w:rPr>
          <w:rFonts w:cs="Times New Roman"/>
          <w:szCs w:val="20"/>
        </w:rPr>
        <w:instrText xml:space="preserve"> ADDIN ZOTERO_ITEM CSL_CITATION {"citationID":"ARARZ5SW","properties":{"formattedCitation":"(Azimi et al., 2020)","plainCitation":"(Azimi et al., 2020)","dontUpdate":true,"noteIndex":0},"citationItems":[{"id":617,"uris":["http://zotero.org/users/local/X9ikuB7i/items/4RBDD2FC"],"itemData":{"id":617,"type":"article-journal","abstract":"The present study constitutes the ﬁrst social life cycle assessment (SLCA) study in Afghanistan and aims at assessing the social performance of the waste management system (WMS) of Kabul city. The system boundary considered includes households generating the waste, the sanitation department of Kabul city, scavengers, recycling shops, the recycling factory, and the local community living in its vicinity. Compared to previous SLCA studies that consider one stakeholder per organization, we distinguished between the manager and the worker level for each organization. In total, eight stakeholders, 90 inventory indicators, and 20 impact subcategories were investigated. Results show three main social issues: the overwork of scavengers, recycling shop owners and recycling factories’ workers and managers, the absence of communication and implication of the local community, and the poor cleanliness of the surroundings of the recycling factory and collection points. At the sanitation department, managers were found facing more psychological stress and overwork than workers, demonstrating the current isolation of the department inside Kabul’s local government. It seems nonetheless possible to improve Kabul’s WMS by redesigning the location of garbage bins and conducting communication campaigns towards consumers and the local community. That would help to minimize the nuisances associated with the handling of waste and to integrate better waste management activities into the socio-economy of Kabul city.","container-title":"Sustainability","DOI":"10.3390/su12083217","ISSN":"2071-1050","issue":"8","journalAbbreviation":"Sustainability","language":"en","note":"number: 8","page":"3217","source":"DOI.org (Crossref)","title":"Social Life-Cycle Assessment of Household Waste Management System in Kabul City","volume":"12","author":[{"family":"Azimi","given":"Ahmad Nadim"},{"family":"Dente","given":"Sébastien M. R."},{"family":"Hashimoto","given":"Seiji"}],"issued":{"date-parts":[["2020",4,16]]}}}],"schema":"https://github.com/citation-style-language/schema/raw/master/csl-citation.json"} </w:instrText>
      </w:r>
      <w:r w:rsidRPr="00442FC7">
        <w:rPr>
          <w:rFonts w:cs="Times New Roman"/>
          <w:szCs w:val="20"/>
        </w:rPr>
        <w:fldChar w:fldCharType="separate"/>
      </w:r>
      <w:r w:rsidRPr="00442FC7">
        <w:rPr>
          <w:rFonts w:cs="Times New Roman"/>
          <w:szCs w:val="20"/>
        </w:rPr>
        <w:t>Azimi et al. (2020)</w:t>
      </w:r>
      <w:r w:rsidRPr="00442FC7">
        <w:rPr>
          <w:rFonts w:cs="Times New Roman"/>
          <w:szCs w:val="20"/>
        </w:rPr>
        <w:fldChar w:fldCharType="end"/>
      </w:r>
      <w:r w:rsidRPr="00442FC7">
        <w:rPr>
          <w:rFonts w:cs="Times New Roman"/>
          <w:szCs w:val="20"/>
        </w:rPr>
        <w:t xml:space="preserve"> define </w:t>
      </w:r>
      <w:r w:rsidRPr="00442FC7">
        <w:rPr>
          <w:rFonts w:cs="Times New Roman"/>
          <w:i/>
          <w:iCs/>
          <w:szCs w:val="20"/>
        </w:rPr>
        <w:t xml:space="preserve">Child labour </w:t>
      </w:r>
      <w:r w:rsidRPr="00442FC7">
        <w:rPr>
          <w:rFonts w:cs="Times New Roman"/>
          <w:szCs w:val="20"/>
        </w:rPr>
        <w:t xml:space="preserve">as subcategory, while </w:t>
      </w:r>
      <w:r w:rsidRPr="00442FC7">
        <w:rPr>
          <w:rFonts w:cs="Times New Roman"/>
          <w:szCs w:val="20"/>
        </w:rPr>
        <w:fldChar w:fldCharType="begin"/>
      </w:r>
      <w:r w:rsidRPr="00442FC7">
        <w:rPr>
          <w:rFonts w:cs="Times New Roman"/>
          <w:szCs w:val="20"/>
        </w:rPr>
        <w:instrText xml:space="preserve"> ADDIN ZOTERO_ITEM CSL_CITATION {"citationID":"5OWVNGBd","properties":{"formattedCitation":"(Y\\uc0\\u305{}ld\\uc0\\u305{}z-Geyhan et al., 2019)","plainCitation":"(Yıldız-Geyhan et al., 2019)","dontUpdate":true,"noteIndex":0},"citationItems":[{"id":215,"uris":["http://zotero.org/users/local/X9ikuB7i/items/SPSUV5JQ"],"itemData":{"id":215,"type":"article-journal","abstract":"Considering the social, cultural, economic and environmental structure, source-separated collection of recyclable packaging wastes has been a huge issue for cosmopolite cities like Istanbul. To provide an eﬀective recycling system; all source separation, collection and recycling activities should be analyzed environmentally and socially. In the scope of this study, existing and alternative municipal packaging waste management systems are analyzed and compared in terms of environmental and social impacts. The research is mainly based on a long term site observation, data collection and existing system analysis. Environmental performances of alternative scenarios are calculated based on the existing system data, whereas more site observations and interviews with stakeholders are conducted for the determination of social impacts. In the analysis of both environmental and social impacts of the scenarios, life cycle assessment used as a methodological approach. Results of the study show that informal collection systems are environmentally more eﬀective than the formal collection systems. Even the resource consumption is high in these systems; they are still environmentally beneﬁcial because of the high material collection rate. On the other hand, social impact assessment results indicate that informal collection system has serious social disadvantages compared to the formal systems. And ﬁnally, it is found that environmental and social weaknesses of the system could be minimized with integrated system applications.","container-title":"Resources, Conservation and Recycling","DOI":"10.1016/j.resconrec.2018.12.028","ISSN":"09213449","journalAbbreviation":"Resources, Conservation and Recycling","language":"en","page":"119-132","source":"DOI.org (Crossref)","title":"Environmental and social life cycle sustainability assessment of different packaging waste collection systems","volume":"143","author":[{"family":"Yıldız-Geyhan","given":"Eren"},{"family":"Yılan","given":"Gülşah"},{"family":"Altun-Çiftçioğlu","given":"Gökçen Alev"},{"family":"Kadırgan","given":"Mehmet Arif Neşet"}],"issued":{"date-parts":[["2019",4]]}}}],"schema":"https://github.com/citation-style-language/schema/raw/master/csl-citation.json"} </w:instrText>
      </w:r>
      <w:r w:rsidRPr="00442FC7">
        <w:rPr>
          <w:rFonts w:cs="Times New Roman"/>
          <w:szCs w:val="20"/>
        </w:rPr>
        <w:fldChar w:fldCharType="separate"/>
      </w:r>
      <w:r w:rsidRPr="00442FC7">
        <w:rPr>
          <w:rFonts w:cs="Times New Roman"/>
          <w:szCs w:val="20"/>
        </w:rPr>
        <w:t>Yıldız-Geyhan et al. (2019)</w:t>
      </w:r>
      <w:r w:rsidRPr="00442FC7">
        <w:rPr>
          <w:rFonts w:cs="Times New Roman"/>
          <w:szCs w:val="20"/>
        </w:rPr>
        <w:fldChar w:fldCharType="end"/>
      </w:r>
      <w:r w:rsidRPr="00442FC7">
        <w:rPr>
          <w:rFonts w:cs="Times New Roman"/>
          <w:szCs w:val="20"/>
        </w:rPr>
        <w:t xml:space="preserve"> refer to it as both indicator and subcategory.</w:t>
      </w:r>
    </w:p>
    <w:p w14:paraId="39CEB98E" w14:textId="333BBA57" w:rsidR="0051480F" w:rsidRPr="00442FC7" w:rsidRDefault="009E5FEA" w:rsidP="00E25761">
      <w:pPr>
        <w:spacing w:line="480" w:lineRule="auto"/>
        <w:rPr>
          <w:rFonts w:cs="Times New Roman"/>
          <w:szCs w:val="20"/>
        </w:rPr>
      </w:pPr>
      <w:r w:rsidRPr="00C4303D">
        <w:rPr>
          <w:rFonts w:cs="Times New Roman"/>
          <w:szCs w:val="20"/>
        </w:rPr>
        <w:fldChar w:fldCharType="begin"/>
      </w:r>
      <w:r w:rsidRPr="00C4303D">
        <w:rPr>
          <w:rFonts w:cs="Times New Roman"/>
          <w:szCs w:val="20"/>
        </w:rPr>
        <w:instrText xml:space="preserve"> REF _Ref146548216 \h  \* MERGEFORMAT </w:instrText>
      </w:r>
      <w:r w:rsidRPr="00C4303D">
        <w:rPr>
          <w:rFonts w:cs="Times New Roman"/>
          <w:szCs w:val="20"/>
        </w:rPr>
      </w:r>
      <w:r w:rsidRPr="00C4303D">
        <w:rPr>
          <w:rFonts w:cs="Times New Roman"/>
          <w:szCs w:val="20"/>
        </w:rPr>
        <w:fldChar w:fldCharType="separate"/>
      </w:r>
      <w:r w:rsidR="00313712" w:rsidRPr="00DA611E">
        <w:t>Table 5</w:t>
      </w:r>
      <w:r w:rsidRPr="00C4303D">
        <w:rPr>
          <w:rFonts w:cs="Times New Roman"/>
          <w:szCs w:val="20"/>
        </w:rPr>
        <w:fldChar w:fldCharType="end"/>
      </w:r>
      <w:r w:rsidRPr="00442FC7">
        <w:rPr>
          <w:rFonts w:cs="Times New Roman"/>
          <w:szCs w:val="20"/>
        </w:rPr>
        <w:t xml:space="preserve"> </w:t>
      </w:r>
      <w:r w:rsidR="00E50CD9" w:rsidRPr="00442FC7">
        <w:rPr>
          <w:rFonts w:cs="Times New Roman"/>
          <w:szCs w:val="20"/>
        </w:rPr>
        <w:t>includes a description of each of the 19 preselected indicator</w:t>
      </w:r>
      <w:r w:rsidR="00520FC0" w:rsidRPr="00442FC7">
        <w:rPr>
          <w:rFonts w:cs="Times New Roman"/>
          <w:szCs w:val="20"/>
        </w:rPr>
        <w:t xml:space="preserve"> per stakeholder and impact subcategory</w:t>
      </w:r>
      <w:r w:rsidR="00E50CD9" w:rsidRPr="00442FC7">
        <w:rPr>
          <w:rFonts w:cs="Times New Roman"/>
          <w:szCs w:val="20"/>
        </w:rPr>
        <w:t>.</w:t>
      </w:r>
    </w:p>
    <w:p w14:paraId="62F246E3" w14:textId="77777777" w:rsidR="006E1D3C" w:rsidRPr="00442FC7" w:rsidRDefault="006E1D3C" w:rsidP="00E05F3D">
      <w:pPr>
        <w:rPr>
          <w:rFonts w:cs="Times New Roman"/>
          <w:szCs w:val="20"/>
        </w:rPr>
        <w:sectPr w:rsidR="006E1D3C" w:rsidRPr="00442FC7" w:rsidSect="00E25761">
          <w:headerReference w:type="default" r:id="rId9"/>
          <w:footerReference w:type="default" r:id="rId10"/>
          <w:pgSz w:w="11906" w:h="16838"/>
          <w:pgMar w:top="1417" w:right="1417" w:bottom="1417" w:left="1417" w:header="708" w:footer="708" w:gutter="0"/>
          <w:lnNumType w:countBy="1" w:restart="continuous"/>
          <w:cols w:space="708"/>
          <w:docGrid w:linePitch="360"/>
        </w:sectPr>
      </w:pPr>
    </w:p>
    <w:p w14:paraId="249D7105" w14:textId="1438962C" w:rsidR="00EF75CD" w:rsidRPr="00442FC7" w:rsidRDefault="00EF75CD" w:rsidP="00C76265">
      <w:pPr>
        <w:pStyle w:val="Beschriftung"/>
      </w:pPr>
      <w:bookmarkStart w:id="32" w:name="_Ref146548216"/>
      <w:bookmarkStart w:id="33" w:name="_Toc150162980"/>
      <w:r w:rsidRPr="00442FC7">
        <w:rPr>
          <w:b/>
          <w:bCs/>
        </w:rPr>
        <w:lastRenderedPageBreak/>
        <w:t xml:space="preserve">Table </w:t>
      </w:r>
      <w:r w:rsidRPr="00442FC7">
        <w:rPr>
          <w:b/>
          <w:bCs/>
        </w:rPr>
        <w:fldChar w:fldCharType="begin"/>
      </w:r>
      <w:r w:rsidRPr="00442FC7">
        <w:rPr>
          <w:b/>
          <w:bCs/>
        </w:rPr>
        <w:instrText xml:space="preserve"> SEQ Table \* ARABIC </w:instrText>
      </w:r>
      <w:r w:rsidRPr="00442FC7">
        <w:rPr>
          <w:b/>
          <w:bCs/>
        </w:rPr>
        <w:fldChar w:fldCharType="separate"/>
      </w:r>
      <w:r w:rsidR="00313712">
        <w:rPr>
          <w:b/>
          <w:bCs/>
          <w:noProof/>
        </w:rPr>
        <w:t>5</w:t>
      </w:r>
      <w:r w:rsidRPr="00442FC7">
        <w:rPr>
          <w:b/>
          <w:bCs/>
        </w:rPr>
        <w:fldChar w:fldCharType="end"/>
      </w:r>
      <w:bookmarkEnd w:id="32"/>
      <w:r w:rsidRPr="00442FC7">
        <w:t xml:space="preserve"> Description of the </w:t>
      </w:r>
      <w:r w:rsidR="00520FC0" w:rsidRPr="00442FC7">
        <w:t>19</w:t>
      </w:r>
      <w:r w:rsidRPr="00442FC7">
        <w:t xml:space="preserve"> </w:t>
      </w:r>
      <w:r w:rsidR="00520FC0" w:rsidRPr="00442FC7">
        <w:rPr>
          <w:rFonts w:cs="Times New Roman"/>
          <w:szCs w:val="20"/>
        </w:rPr>
        <w:t xml:space="preserve">preselected </w:t>
      </w:r>
      <w:r w:rsidRPr="00442FC7">
        <w:t>indicators per impact subcategory and stakeholder group.</w:t>
      </w:r>
      <w:bookmarkEnd w:id="33"/>
    </w:p>
    <w:tbl>
      <w:tblPr>
        <w:tblStyle w:val="Formatvorlage1"/>
        <w:tblW w:w="14112" w:type="dxa"/>
        <w:tblLook w:val="04A0" w:firstRow="1" w:lastRow="0" w:firstColumn="1" w:lastColumn="0" w:noHBand="0" w:noVBand="1"/>
      </w:tblPr>
      <w:tblGrid>
        <w:gridCol w:w="1559"/>
        <w:gridCol w:w="2336"/>
        <w:gridCol w:w="2342"/>
        <w:gridCol w:w="6441"/>
        <w:gridCol w:w="1434"/>
      </w:tblGrid>
      <w:tr w:rsidR="0056065D" w:rsidRPr="00442FC7" w14:paraId="5FDC931B" w14:textId="77777777" w:rsidTr="00795A44">
        <w:trPr>
          <w:cnfStyle w:val="100000000000" w:firstRow="1" w:lastRow="0" w:firstColumn="0" w:lastColumn="0" w:oddVBand="0" w:evenVBand="0" w:oddHBand="0" w:evenHBand="0" w:firstRowFirstColumn="0" w:firstRowLastColumn="0" w:lastRowFirstColumn="0" w:lastRowLastColumn="0"/>
          <w:trHeight w:val="975"/>
        </w:trPr>
        <w:tc>
          <w:tcPr>
            <w:tcW w:w="1559" w:type="dxa"/>
          </w:tcPr>
          <w:p w14:paraId="1C9B8DDE" w14:textId="77777777" w:rsidR="00EB0E1C" w:rsidRPr="00442FC7" w:rsidRDefault="00EB0E1C" w:rsidP="001A6F5A">
            <w:pPr>
              <w:rPr>
                <w:rFonts w:eastAsia="Times New Roman" w:cs="Times New Roman"/>
                <w:color w:val="000000"/>
                <w:sz w:val="18"/>
                <w:szCs w:val="18"/>
                <w:lang w:eastAsia="nl-NL"/>
              </w:rPr>
            </w:pPr>
            <w:r w:rsidRPr="00442FC7">
              <w:rPr>
                <w:rFonts w:cs="Times New Roman"/>
                <w:sz w:val="18"/>
                <w:szCs w:val="18"/>
              </w:rPr>
              <w:t>Stakeholder</w:t>
            </w:r>
          </w:p>
        </w:tc>
        <w:tc>
          <w:tcPr>
            <w:tcW w:w="2336" w:type="dxa"/>
          </w:tcPr>
          <w:p w14:paraId="169E33D3" w14:textId="77777777" w:rsidR="00EB0E1C" w:rsidRPr="00442FC7" w:rsidRDefault="00EB0E1C" w:rsidP="001A6F5A">
            <w:pPr>
              <w:rPr>
                <w:rFonts w:cs="Times New Roman"/>
                <w:sz w:val="18"/>
                <w:szCs w:val="18"/>
              </w:rPr>
            </w:pPr>
            <w:r w:rsidRPr="00442FC7">
              <w:rPr>
                <w:rFonts w:cs="Times New Roman"/>
                <w:sz w:val="18"/>
                <w:szCs w:val="18"/>
              </w:rPr>
              <w:t>Impact Subcategory</w:t>
            </w:r>
          </w:p>
        </w:tc>
        <w:tc>
          <w:tcPr>
            <w:tcW w:w="2342" w:type="dxa"/>
          </w:tcPr>
          <w:p w14:paraId="4E36E5A4" w14:textId="77777777" w:rsidR="00EB0E1C" w:rsidRPr="00442FC7" w:rsidRDefault="00EB0E1C" w:rsidP="001A6F5A">
            <w:pPr>
              <w:rPr>
                <w:rFonts w:cs="Times New Roman"/>
                <w:sz w:val="18"/>
                <w:szCs w:val="18"/>
              </w:rPr>
            </w:pPr>
            <w:r w:rsidRPr="00442FC7">
              <w:rPr>
                <w:rFonts w:cs="Times New Roman"/>
                <w:sz w:val="18"/>
                <w:szCs w:val="18"/>
              </w:rPr>
              <w:t>Indicator</w:t>
            </w:r>
          </w:p>
        </w:tc>
        <w:tc>
          <w:tcPr>
            <w:tcW w:w="6441" w:type="dxa"/>
          </w:tcPr>
          <w:p w14:paraId="2B14A310" w14:textId="77777777" w:rsidR="00EB0E1C" w:rsidRPr="00442FC7" w:rsidRDefault="00EB0E1C" w:rsidP="001A6F5A">
            <w:pPr>
              <w:rPr>
                <w:rFonts w:cs="Times New Roman"/>
                <w:color w:val="000000"/>
                <w:sz w:val="18"/>
                <w:szCs w:val="18"/>
              </w:rPr>
            </w:pPr>
            <w:r w:rsidRPr="00442FC7">
              <w:rPr>
                <w:rFonts w:cs="Times New Roman"/>
                <w:sz w:val="18"/>
                <w:szCs w:val="18"/>
              </w:rPr>
              <w:t>Description</w:t>
            </w:r>
          </w:p>
        </w:tc>
        <w:tc>
          <w:tcPr>
            <w:tcW w:w="1434" w:type="dxa"/>
          </w:tcPr>
          <w:p w14:paraId="51C07886" w14:textId="77777777" w:rsidR="00EB0E1C" w:rsidRPr="00442FC7" w:rsidRDefault="00EB0E1C" w:rsidP="001A6F5A">
            <w:pPr>
              <w:rPr>
                <w:rFonts w:cs="Times New Roman"/>
                <w:color w:val="000000"/>
                <w:sz w:val="18"/>
                <w:szCs w:val="18"/>
              </w:rPr>
            </w:pPr>
            <w:r w:rsidRPr="00442FC7">
              <w:rPr>
                <w:rFonts w:cs="Times New Roman"/>
                <w:sz w:val="18"/>
                <w:szCs w:val="18"/>
              </w:rPr>
              <w:t>Reference</w:t>
            </w:r>
          </w:p>
        </w:tc>
      </w:tr>
      <w:tr w:rsidR="006207AE" w:rsidRPr="00F67F6E" w14:paraId="28E1DC67" w14:textId="77777777" w:rsidTr="00795A44">
        <w:trPr>
          <w:trHeight w:val="975"/>
        </w:trPr>
        <w:tc>
          <w:tcPr>
            <w:tcW w:w="1559" w:type="dxa"/>
            <w:hideMark/>
          </w:tcPr>
          <w:p w14:paraId="2C045843" w14:textId="77777777" w:rsidR="00EB0E1C" w:rsidRPr="00442FC7" w:rsidRDefault="00EB0E1C" w:rsidP="001A6F5A">
            <w:pPr>
              <w:rPr>
                <w:rFonts w:eastAsia="Times New Roman" w:cs="Times New Roman"/>
                <w:color w:val="000000"/>
                <w:sz w:val="18"/>
                <w:szCs w:val="18"/>
                <w:lang w:eastAsia="nl-NL"/>
              </w:rPr>
            </w:pPr>
            <w:r w:rsidRPr="00442FC7">
              <w:rPr>
                <w:rFonts w:cs="Times New Roman"/>
                <w:sz w:val="18"/>
                <w:szCs w:val="18"/>
              </w:rPr>
              <w:t>Consumer</w:t>
            </w:r>
          </w:p>
        </w:tc>
        <w:tc>
          <w:tcPr>
            <w:tcW w:w="2336" w:type="dxa"/>
          </w:tcPr>
          <w:p w14:paraId="3DBAD9EE" w14:textId="77777777" w:rsidR="00EB0E1C" w:rsidRPr="00442FC7" w:rsidRDefault="00EB0E1C" w:rsidP="001A6F5A">
            <w:pPr>
              <w:rPr>
                <w:rFonts w:cs="Times New Roman"/>
                <w:color w:val="000000"/>
                <w:sz w:val="18"/>
                <w:szCs w:val="18"/>
              </w:rPr>
            </w:pPr>
            <w:r w:rsidRPr="00442FC7">
              <w:rPr>
                <w:rFonts w:cs="Times New Roman"/>
                <w:sz w:val="18"/>
                <w:szCs w:val="18"/>
              </w:rPr>
              <w:t>End-of-Life Responsibility</w:t>
            </w:r>
          </w:p>
        </w:tc>
        <w:tc>
          <w:tcPr>
            <w:tcW w:w="2342" w:type="dxa"/>
            <w:tcBorders>
              <w:top w:val="single" w:sz="4" w:space="0" w:color="auto"/>
              <w:bottom w:val="single" w:sz="4" w:space="0" w:color="auto"/>
            </w:tcBorders>
          </w:tcPr>
          <w:p w14:paraId="44476643" w14:textId="77777777" w:rsidR="00EB0E1C" w:rsidRPr="00442FC7" w:rsidRDefault="00EB0E1C" w:rsidP="001A6F5A">
            <w:pPr>
              <w:rPr>
                <w:rFonts w:cs="Times New Roman"/>
                <w:color w:val="000000"/>
                <w:sz w:val="18"/>
                <w:szCs w:val="18"/>
              </w:rPr>
            </w:pPr>
            <w:r w:rsidRPr="00442FC7">
              <w:rPr>
                <w:rFonts w:cs="Times New Roman"/>
                <w:sz w:val="18"/>
                <w:szCs w:val="18"/>
              </w:rPr>
              <w:t>Existence of extended producer responsibility (EPR) policy</w:t>
            </w:r>
          </w:p>
        </w:tc>
        <w:tc>
          <w:tcPr>
            <w:tcW w:w="6441" w:type="dxa"/>
            <w:tcBorders>
              <w:top w:val="single" w:sz="4" w:space="0" w:color="auto"/>
              <w:bottom w:val="single" w:sz="4" w:space="0" w:color="auto"/>
            </w:tcBorders>
          </w:tcPr>
          <w:p w14:paraId="022AFA46" w14:textId="77777777" w:rsidR="00EB0E1C" w:rsidRPr="00442FC7" w:rsidRDefault="00EB0E1C" w:rsidP="001A6F5A">
            <w:pPr>
              <w:rPr>
                <w:rFonts w:cs="Times New Roman"/>
                <w:color w:val="000000"/>
                <w:sz w:val="18"/>
                <w:szCs w:val="18"/>
              </w:rPr>
            </w:pPr>
            <w:r w:rsidRPr="00442FC7">
              <w:rPr>
                <w:rFonts w:eastAsia="Times New Roman" w:cs="Times New Roman"/>
                <w:sz w:val="18"/>
                <w:szCs w:val="18"/>
                <w:lang w:eastAsia="nl-NL"/>
              </w:rPr>
              <w:t xml:space="preserve">End-of-life responsibility is linked to waste management's role in implementing the 3R policy (reduce, reuse, and recycle), particularly through extended producer responsibility (EPR). </w:t>
            </w:r>
            <w:r w:rsidRPr="00442FC7">
              <w:rPr>
                <w:rFonts w:cs="Times New Roman"/>
                <w:color w:val="000000"/>
                <w:sz w:val="18"/>
                <w:szCs w:val="18"/>
              </w:rPr>
              <w:t>Existence of EPR is considered a positive result; whilst absence leads to a negative performance.</w:t>
            </w:r>
          </w:p>
          <w:p w14:paraId="45D0126A" w14:textId="77777777" w:rsidR="00EB0E1C" w:rsidRPr="00442FC7" w:rsidRDefault="00EB0E1C" w:rsidP="001A6F5A">
            <w:pPr>
              <w:rPr>
                <w:rFonts w:eastAsia="Times New Roman" w:cs="Times New Roman"/>
                <w:sz w:val="18"/>
                <w:szCs w:val="18"/>
                <w:lang w:eastAsia="nl-NL"/>
              </w:rPr>
            </w:pPr>
          </w:p>
        </w:tc>
        <w:tc>
          <w:tcPr>
            <w:tcW w:w="1434" w:type="dxa"/>
            <w:tcBorders>
              <w:top w:val="single" w:sz="4" w:space="0" w:color="auto"/>
              <w:bottom w:val="single" w:sz="4" w:space="0" w:color="auto"/>
            </w:tcBorders>
          </w:tcPr>
          <w:p w14:paraId="5A5F552F" w14:textId="36E85E25" w:rsidR="00EB0E1C" w:rsidRPr="00DA611E" w:rsidRDefault="006207AE" w:rsidP="001A6F5A">
            <w:pPr>
              <w:rPr>
                <w:rFonts w:cs="Times New Roman"/>
                <w:color w:val="000000"/>
                <w:sz w:val="18"/>
                <w:szCs w:val="18"/>
                <w:lang w:val="nl-NL"/>
              </w:rPr>
            </w:pPr>
            <w:r>
              <w:rPr>
                <w:rFonts w:cs="Times New Roman"/>
                <w:color w:val="000000"/>
                <w:sz w:val="18"/>
                <w:szCs w:val="18"/>
              </w:rPr>
              <w:fldChar w:fldCharType="begin"/>
            </w:r>
            <w:r w:rsidRPr="00DA611E">
              <w:rPr>
                <w:rFonts w:cs="Times New Roman"/>
                <w:color w:val="000000"/>
                <w:sz w:val="18"/>
                <w:szCs w:val="18"/>
                <w:lang w:val="nl-NL"/>
              </w:rPr>
              <w:instrText xml:space="preserve"> ADDIN ZOTERO_ITEM CSL_CITATION {"citationID":"8Zdo2RvH","properties":{"formattedCitation":"(Azimi et al. 2020)","plainCitation":"(Azimi et al. 2020)","noteIndex":0},"citationItems":[{"id":617,"uris":["http://zotero.org/users/local/X9ikuB7i/items/4RBDD2FC"],"itemData":{"id":617,"type":"article-journal","abstract":"The present study constitutes the </w:instrText>
            </w:r>
            <w:r>
              <w:rPr>
                <w:rFonts w:cs="Times New Roman"/>
                <w:color w:val="000000"/>
                <w:sz w:val="18"/>
                <w:szCs w:val="18"/>
              </w:rPr>
              <w:instrText>ﬁ</w:instrText>
            </w:r>
            <w:r w:rsidRPr="00DA611E">
              <w:rPr>
                <w:rFonts w:cs="Times New Roman"/>
                <w:color w:val="000000"/>
                <w:sz w:val="18"/>
                <w:szCs w:val="18"/>
                <w:lang w:val="nl-NL"/>
              </w:rPr>
              <w:instrText xml:space="preserve">rst social life cycle assessment (SLCA) study in Afghanistan and aims at assessing the social performance of the waste management system (WMS) of Kabul city. The system boundary considered includes households generating the waste, the sanitation department of Kabul city, scavengers, recycling shops, the recycling factory, and the local community living in its vicinity. Compared to previous SLCA studies that consider one stakeholder per organization, we distinguished between the manager and the worker level for each organization. In total, eight stakeholders, 90 inventory indicators, and 20 impact subcategories were investigated. Results show three main social issues: the overwork of scavengers, recycling shop owners and recycling factories’ workers and managers, the absence of communication and implication of the local community, and the poor cleanliness of the surroundings of the recycling factory and collection points. At the sanitation department, managers were found facing more psychological stress and overwork than workers, demonstrating the current isolation of the department inside Kabul’s local government. It seems nonetheless possible to improve Kabul’s WMS by redesigning the location of garbage bins and conducting communication campaigns towards consumers and the local community. That would help to minimize the nuisances associated with the handling of waste and to integrate better waste management activities into the socio-economy of Kabul city.","container-title":"Sustainability","DOI":"10.3390/su12083217","ISSN":"2071-1050","issue":"8","journalAbbreviation":"Sustainability","language":"en","note":"number: 8","page":"3217","source":"DOI.org (Crossref)","title":"Social Life-Cycle Assessment of Household Waste Management System in Kabul City","volume":"12","author":[{"family":"Azimi","given":"Ahmad Nadim"},{"family":"Dente","given":"Sébastien M. R."},{"family":"Hashimoto","given":"Seiji"}],"issued":{"date-parts":[["2020",4,16]]}}}],"schema":"https://github.com/citation-style-language/schema/raw/master/csl-citation.json"} </w:instrText>
            </w:r>
            <w:r>
              <w:rPr>
                <w:rFonts w:cs="Times New Roman"/>
                <w:color w:val="000000"/>
                <w:sz w:val="18"/>
                <w:szCs w:val="18"/>
              </w:rPr>
              <w:fldChar w:fldCharType="separate"/>
            </w:r>
            <w:r w:rsidRPr="00DA611E">
              <w:rPr>
                <w:rFonts w:cs="Times New Roman"/>
                <w:sz w:val="18"/>
                <w:lang w:val="nl-NL"/>
              </w:rPr>
              <w:t>(Azimi et al. 2020)</w:t>
            </w:r>
            <w:r>
              <w:rPr>
                <w:rFonts w:cs="Times New Roman"/>
                <w:color w:val="000000"/>
                <w:sz w:val="18"/>
                <w:szCs w:val="18"/>
              </w:rPr>
              <w:fldChar w:fldCharType="end"/>
            </w:r>
          </w:p>
          <w:p w14:paraId="1653D367" w14:textId="77777777" w:rsidR="00EB0E1C" w:rsidRPr="00DA611E" w:rsidRDefault="00EB0E1C" w:rsidP="001A6F5A">
            <w:pPr>
              <w:rPr>
                <w:rFonts w:eastAsia="Times New Roman" w:cs="Times New Roman"/>
                <w:sz w:val="18"/>
                <w:szCs w:val="18"/>
                <w:lang w:val="nl-NL" w:eastAsia="nl-NL"/>
              </w:rPr>
            </w:pPr>
          </w:p>
        </w:tc>
      </w:tr>
      <w:tr w:rsidR="006207AE" w:rsidRPr="00442FC7" w14:paraId="6D634032" w14:textId="77777777" w:rsidTr="00795A44">
        <w:trPr>
          <w:trHeight w:val="495"/>
        </w:trPr>
        <w:tc>
          <w:tcPr>
            <w:tcW w:w="1559" w:type="dxa"/>
            <w:hideMark/>
          </w:tcPr>
          <w:p w14:paraId="7BD127EB" w14:textId="77777777" w:rsidR="00EB0E1C" w:rsidRPr="00DA611E" w:rsidRDefault="00EB0E1C" w:rsidP="001A6F5A">
            <w:pPr>
              <w:rPr>
                <w:rFonts w:eastAsia="Times New Roman" w:cs="Times New Roman"/>
                <w:color w:val="000000"/>
                <w:sz w:val="18"/>
                <w:szCs w:val="18"/>
                <w:lang w:val="nl-NL" w:eastAsia="nl-NL"/>
              </w:rPr>
            </w:pPr>
          </w:p>
        </w:tc>
        <w:tc>
          <w:tcPr>
            <w:tcW w:w="2336" w:type="dxa"/>
            <w:tcBorders>
              <w:bottom w:val="single" w:sz="4" w:space="0" w:color="auto"/>
            </w:tcBorders>
          </w:tcPr>
          <w:p w14:paraId="21F54DAC" w14:textId="77777777" w:rsidR="00EB0E1C" w:rsidRPr="00DA611E" w:rsidRDefault="00EB0E1C" w:rsidP="001A6F5A">
            <w:pPr>
              <w:rPr>
                <w:rFonts w:cs="Times New Roman"/>
                <w:color w:val="000000"/>
                <w:sz w:val="18"/>
                <w:szCs w:val="18"/>
                <w:lang w:val="nl-NL"/>
              </w:rPr>
            </w:pPr>
          </w:p>
        </w:tc>
        <w:tc>
          <w:tcPr>
            <w:tcW w:w="2342" w:type="dxa"/>
            <w:tcBorders>
              <w:top w:val="single" w:sz="4" w:space="0" w:color="auto"/>
              <w:bottom w:val="single" w:sz="4" w:space="0" w:color="auto"/>
            </w:tcBorders>
          </w:tcPr>
          <w:p w14:paraId="5AB17728" w14:textId="77777777" w:rsidR="00EB0E1C" w:rsidRPr="00442FC7" w:rsidRDefault="00EB0E1C" w:rsidP="001A6F5A">
            <w:pPr>
              <w:rPr>
                <w:rFonts w:cs="Times New Roman"/>
                <w:color w:val="000000"/>
                <w:sz w:val="18"/>
                <w:szCs w:val="18"/>
              </w:rPr>
            </w:pPr>
            <w:r w:rsidRPr="00442FC7">
              <w:rPr>
                <w:rFonts w:cs="Times New Roman"/>
                <w:sz w:val="18"/>
                <w:szCs w:val="18"/>
              </w:rPr>
              <w:t>Existence of clear information about EoL options on the packaging</w:t>
            </w:r>
          </w:p>
        </w:tc>
        <w:tc>
          <w:tcPr>
            <w:tcW w:w="6441" w:type="dxa"/>
            <w:tcBorders>
              <w:top w:val="single" w:sz="4" w:space="0" w:color="auto"/>
              <w:bottom w:val="single" w:sz="4" w:space="0" w:color="auto"/>
            </w:tcBorders>
          </w:tcPr>
          <w:p w14:paraId="653511CB" w14:textId="77777777" w:rsidR="00EB0E1C" w:rsidRPr="00442FC7" w:rsidRDefault="00EB0E1C" w:rsidP="001A6F5A">
            <w:pPr>
              <w:rPr>
                <w:rFonts w:eastAsia="Times New Roman" w:cs="Times New Roman"/>
                <w:sz w:val="18"/>
                <w:szCs w:val="18"/>
                <w:lang w:eastAsia="nl-NL"/>
              </w:rPr>
            </w:pPr>
            <w:r w:rsidRPr="00442FC7">
              <w:rPr>
                <w:rFonts w:cs="Times New Roman"/>
                <w:sz w:val="18"/>
                <w:szCs w:val="18"/>
              </w:rPr>
              <w:t>The indicator assesses whether a product includes instructions or guidance for consumers on how to handle it at the EoL, such as proper disposal in a plastic recycling container.</w:t>
            </w:r>
            <w:r w:rsidRPr="00442FC7">
              <w:rPr>
                <w:rFonts w:cs="Times New Roman"/>
                <w:color w:val="000000"/>
                <w:sz w:val="18"/>
                <w:szCs w:val="18"/>
              </w:rPr>
              <w:t xml:space="preserve"> Existence is regarded as a favourable outcome, whereas absence indicates poor performance.</w:t>
            </w:r>
          </w:p>
        </w:tc>
        <w:tc>
          <w:tcPr>
            <w:tcW w:w="1434" w:type="dxa"/>
            <w:tcBorders>
              <w:top w:val="single" w:sz="4" w:space="0" w:color="auto"/>
              <w:bottom w:val="single" w:sz="4" w:space="0" w:color="auto"/>
            </w:tcBorders>
          </w:tcPr>
          <w:p w14:paraId="6029F850" w14:textId="77777777" w:rsidR="00BC42BE" w:rsidRPr="00442FC7" w:rsidRDefault="00BC42BE" w:rsidP="00BC42BE">
            <w:pPr>
              <w:rPr>
                <w:rFonts w:cs="Times New Roman"/>
                <w:color w:val="000000"/>
                <w:sz w:val="18"/>
                <w:szCs w:val="18"/>
              </w:rPr>
            </w:pPr>
            <w:r>
              <w:rPr>
                <w:rFonts w:cs="Times New Roman"/>
                <w:color w:val="000000"/>
                <w:sz w:val="18"/>
                <w:szCs w:val="18"/>
              </w:rPr>
              <w:fldChar w:fldCharType="begin"/>
            </w:r>
            <w:r>
              <w:rPr>
                <w:rFonts w:cs="Times New Roman"/>
                <w:color w:val="000000"/>
                <w:sz w:val="18"/>
                <w:szCs w:val="18"/>
              </w:rPr>
              <w:instrText xml:space="preserve"> ADDIN ZOTERO_ITEM CSL_CITATION {"citationID":"e0jnmjCh","properties":{"formattedCitation":"(Reinales et al. 2020)","plainCitation":"(Reinales et al. 2020)","noteIndex":0},"citationItems":[{"id":542,"uris":["http://zotero.org/users/local/X9ikuB7i/items/8L4TUFNZ"],"itemData":{"id":542,"type":"article-journal","abstract":"Environmental and economic impact assessment of products have a long record, while social performance analysis of products have less references in the scientiﬁc literature due its particularities and the adaptations needed for the features of the studied subject. In addition, there is a lack of a methodological framework of its application in the analysis of value chains, with the aim of estimating the impacts of technical innovations from the social point of view. This paper describes the theoretical framework and impact assessment approach for the Social Life Cycle Assessment of product value chains under a circular economy approach by applying a scoring system in diﬀerent subcategories and indicators, considering the plastic packaging sector as a case study. Twelve subcategories have been chosen, because of their relevance to the case study, related to the impacts on the labor conditions, consumers’ well-being, end-of-life of the product, local community conditions, technology and suppliers, among others. The validation of the methodology in the plastic packaging sector is done by considering the main stakeholders involved in the value chain and the particularities of the sector.","container-title":"Sustainability","DOI":"10.3390/su12166671","ISSN":"2071-1050","issue":"16","journalAbbreviation":"Sustainability","language":"en","note":"number: 16","page":"6671","source":"DOI.org (Crossref)","title":"Social Life Cycle Assessment of Product Value Chains Under a Circular Economy Approach: A Case Study in the Plastic Packaging Sector","title-short":"Social Life Cycle Assessment of Product Value Chains Under a Circular Economy Approach","volume":"12","author":[{"family":"Reinales","given":"Diana"},{"family":"Zambrana-Vasquez","given":"David"},{"family":"Saez-De-Guinoa","given":"Aitana"}],"issued":{"date-parts":[["2020",8,18]]}}}],"schema":"https://github.com/citation-style-language/schema/raw/master/csl-citation.json"} </w:instrText>
            </w:r>
            <w:r>
              <w:rPr>
                <w:rFonts w:cs="Times New Roman"/>
                <w:color w:val="000000"/>
                <w:sz w:val="18"/>
                <w:szCs w:val="18"/>
              </w:rPr>
              <w:fldChar w:fldCharType="separate"/>
            </w:r>
            <w:r w:rsidRPr="00CD4CC6">
              <w:rPr>
                <w:rFonts w:cs="Times New Roman"/>
                <w:sz w:val="18"/>
              </w:rPr>
              <w:t>(Reinales et al. 2020)</w:t>
            </w:r>
            <w:r>
              <w:rPr>
                <w:rFonts w:cs="Times New Roman"/>
                <w:color w:val="000000"/>
                <w:sz w:val="18"/>
                <w:szCs w:val="18"/>
              </w:rPr>
              <w:fldChar w:fldCharType="end"/>
            </w:r>
          </w:p>
          <w:p w14:paraId="3EE835C3" w14:textId="77777777" w:rsidR="00EB0E1C" w:rsidRPr="00442FC7" w:rsidRDefault="00EB0E1C" w:rsidP="001A6F5A">
            <w:pPr>
              <w:rPr>
                <w:rFonts w:eastAsia="Times New Roman" w:cs="Times New Roman"/>
                <w:sz w:val="18"/>
                <w:szCs w:val="18"/>
                <w:lang w:eastAsia="nl-NL"/>
              </w:rPr>
            </w:pPr>
          </w:p>
        </w:tc>
      </w:tr>
      <w:tr w:rsidR="006207AE" w:rsidRPr="00DA611E" w14:paraId="03C9A27D" w14:textId="77777777" w:rsidTr="00795A44">
        <w:trPr>
          <w:trHeight w:val="495"/>
        </w:trPr>
        <w:tc>
          <w:tcPr>
            <w:tcW w:w="1559" w:type="dxa"/>
            <w:tcBorders>
              <w:bottom w:val="single" w:sz="4" w:space="0" w:color="auto"/>
            </w:tcBorders>
            <w:hideMark/>
          </w:tcPr>
          <w:p w14:paraId="13A2AD83" w14:textId="77777777" w:rsidR="00EB0E1C" w:rsidRPr="00442FC7" w:rsidRDefault="00EB0E1C" w:rsidP="001A6F5A">
            <w:pPr>
              <w:rPr>
                <w:rFonts w:eastAsia="Times New Roman" w:cs="Times New Roman"/>
                <w:color w:val="000000"/>
                <w:sz w:val="18"/>
                <w:szCs w:val="18"/>
                <w:lang w:eastAsia="nl-NL"/>
              </w:rPr>
            </w:pPr>
          </w:p>
        </w:tc>
        <w:tc>
          <w:tcPr>
            <w:tcW w:w="2336" w:type="dxa"/>
            <w:tcBorders>
              <w:top w:val="single" w:sz="4" w:space="0" w:color="auto"/>
              <w:bottom w:val="single" w:sz="4" w:space="0" w:color="auto"/>
            </w:tcBorders>
          </w:tcPr>
          <w:p w14:paraId="62E72B11" w14:textId="77777777" w:rsidR="00EB0E1C" w:rsidRPr="00442FC7" w:rsidRDefault="00EB0E1C" w:rsidP="001A6F5A">
            <w:pPr>
              <w:rPr>
                <w:rFonts w:cs="Times New Roman"/>
                <w:color w:val="000000"/>
                <w:sz w:val="18"/>
                <w:szCs w:val="18"/>
              </w:rPr>
            </w:pPr>
            <w:r w:rsidRPr="00442FC7">
              <w:rPr>
                <w:rFonts w:cs="Times New Roman"/>
                <w:sz w:val="18"/>
                <w:szCs w:val="18"/>
              </w:rPr>
              <w:t>Feedback mechanism</w:t>
            </w:r>
          </w:p>
        </w:tc>
        <w:tc>
          <w:tcPr>
            <w:tcW w:w="2342" w:type="dxa"/>
            <w:tcBorders>
              <w:top w:val="single" w:sz="4" w:space="0" w:color="auto"/>
              <w:bottom w:val="single" w:sz="4" w:space="0" w:color="auto"/>
            </w:tcBorders>
          </w:tcPr>
          <w:p w14:paraId="596C1905" w14:textId="77777777" w:rsidR="00EB0E1C" w:rsidRPr="00442FC7" w:rsidRDefault="00EB0E1C" w:rsidP="001A6F5A">
            <w:pPr>
              <w:rPr>
                <w:rFonts w:cs="Times New Roman"/>
                <w:color w:val="000000"/>
                <w:sz w:val="18"/>
                <w:szCs w:val="18"/>
              </w:rPr>
            </w:pPr>
            <w:r w:rsidRPr="00442FC7">
              <w:rPr>
                <w:rFonts w:cs="Times New Roman"/>
                <w:sz w:val="18"/>
                <w:szCs w:val="18"/>
              </w:rPr>
              <w:t>Existence of a reporting system for consumer suggestions</w:t>
            </w:r>
          </w:p>
        </w:tc>
        <w:tc>
          <w:tcPr>
            <w:tcW w:w="6441" w:type="dxa"/>
            <w:tcBorders>
              <w:top w:val="single" w:sz="4" w:space="0" w:color="auto"/>
              <w:bottom w:val="single" w:sz="4" w:space="0" w:color="auto"/>
            </w:tcBorders>
          </w:tcPr>
          <w:p w14:paraId="2308B999" w14:textId="77777777" w:rsidR="00EB0E1C" w:rsidRPr="00442FC7" w:rsidRDefault="00EB0E1C" w:rsidP="001A6F5A">
            <w:pPr>
              <w:rPr>
                <w:rFonts w:eastAsia="Times New Roman" w:cs="Times New Roman"/>
                <w:sz w:val="18"/>
                <w:szCs w:val="18"/>
                <w:lang w:eastAsia="nl-NL"/>
              </w:rPr>
            </w:pPr>
            <w:r w:rsidRPr="00442FC7">
              <w:rPr>
                <w:rFonts w:cs="Times New Roman"/>
                <w:sz w:val="18"/>
                <w:szCs w:val="18"/>
              </w:rPr>
              <w:t>The indicator evaluates whether a</w:t>
            </w:r>
            <w:r w:rsidRPr="00442FC7">
              <w:rPr>
                <w:rFonts w:eastAsia="Times New Roman" w:cs="Times New Roman"/>
                <w:sz w:val="18"/>
                <w:szCs w:val="18"/>
                <w:lang w:eastAsia="nl-NL"/>
              </w:rPr>
              <w:t xml:space="preserve"> consumer reporting system for suggestions is in place. Its e</w:t>
            </w:r>
            <w:r w:rsidRPr="00442FC7">
              <w:rPr>
                <w:rFonts w:cs="Times New Roman"/>
                <w:color w:val="000000"/>
                <w:sz w:val="18"/>
                <w:szCs w:val="18"/>
              </w:rPr>
              <w:t>xistence is considered a positive outcome, while its absence indicates unfavourable performance.</w:t>
            </w:r>
          </w:p>
        </w:tc>
        <w:tc>
          <w:tcPr>
            <w:tcW w:w="1434" w:type="dxa"/>
            <w:tcBorders>
              <w:top w:val="single" w:sz="4" w:space="0" w:color="auto"/>
              <w:bottom w:val="single" w:sz="4" w:space="0" w:color="auto"/>
            </w:tcBorders>
          </w:tcPr>
          <w:p w14:paraId="20C4E1D3" w14:textId="31F82572" w:rsidR="00EB0E1C" w:rsidRPr="00DA611E" w:rsidRDefault="00B87FF5" w:rsidP="001A6F5A">
            <w:pPr>
              <w:rPr>
                <w:rFonts w:cs="Times New Roman"/>
                <w:color w:val="000000"/>
                <w:sz w:val="18"/>
                <w:szCs w:val="18"/>
                <w:lang w:val="nl-NL"/>
              </w:rPr>
            </w:pPr>
            <w:r>
              <w:rPr>
                <w:rFonts w:cs="Times New Roman"/>
                <w:color w:val="000000"/>
                <w:sz w:val="18"/>
                <w:szCs w:val="18"/>
              </w:rPr>
              <w:fldChar w:fldCharType="begin"/>
            </w:r>
            <w:r w:rsidRPr="00DA611E">
              <w:rPr>
                <w:rFonts w:cs="Times New Roman"/>
                <w:color w:val="000000"/>
                <w:sz w:val="18"/>
                <w:szCs w:val="18"/>
                <w:lang w:val="nl-NL"/>
              </w:rPr>
              <w:instrText xml:space="preserve"> ADDIN ZOTERO_ITEM CSL_CITATION {"citationID":"TXdOHGgF","properties":{"formattedCitation":"(Mahdavi et al. 2022)","plainCitation":"(Mahdavi et al. 2022)","noteIndex":0},"citationItems":[{"id":610,"uris":["http://zotero.org/users/local/X9ikuB7i/items/FWXZVAX3"],"itemData":{"id":610,"type":"article-journal","abstract":"Daily transportation of wastes due to its environmental, financial, and social aspects has been considered a challenging issue in developing countries’ municipal solid waste management systems. The location of transfer stations as intermediate nodes in municipal solid waste management network affects optimal collection frequency. A sustainable multi-period and multitrip vehicle routing problem integrated with relocation models was developed to redesign the intermediate transfer stations and find optimal vehicle routes and the best collection frequency for each municipal solid waste generation point. Regarding the social aspects of a sustainable solid waste management system, an extended social life cycle assessment methodology for redesign and routing operations was developed based on the UNEP guidelines. The social life cycle assessment methodology evaluated the probable social effects of the system throughout the entire life cycle using an iterative policy. In this study, selected impact subcategories and inventory indicators for the routing and redesign system were utilized to quantify the system social score. Besides, the developed model was solved for different problem instances. The results indicated that system social score was affected by collection frequencies decisions, redesign policy, and the number of demand nodes. Furthermore, the model was applied to a real-world case study resulting in a total cost reduction of 66% that occurred by a 86% reduction in weekly traveled distance and a 12% decrease in routing social score.","container-title":"Environmental Science and Pollution Research","DOI":"10.1007/s11356-021-18347-9","ISSN":"0944-1344, 1614-7499","issue":"24","journalAbbreviation":"Environ Sci Pollut Res","language":"en","note":"number: 24","page":"35944-35963","source":"DOI.org (Crossref)","title":"Sustainable multi-trip periodic redesign-routing model for municipal solid waste collection network: the case study of Tehran","title-short":"Sustainable multi-trip periodic redesign-routing model for municipal solid waste collection network","volume":"29","author":[{"family":"Mahdavi","given":"Leila"},{"family":"Mansour","given":"Saeed"},{"family":"Sajadieh","given":"Mohsen Sheikh"}],"issued":{"date-parts":[["2022",5]]}}}],"schema":"https://github.com/citation-style-language/schema/raw/master/csl-citation.json"} </w:instrText>
            </w:r>
            <w:r>
              <w:rPr>
                <w:rFonts w:cs="Times New Roman"/>
                <w:color w:val="000000"/>
                <w:sz w:val="18"/>
                <w:szCs w:val="18"/>
              </w:rPr>
              <w:fldChar w:fldCharType="separate"/>
            </w:r>
            <w:r w:rsidRPr="00DA611E">
              <w:rPr>
                <w:rFonts w:cs="Times New Roman"/>
                <w:sz w:val="18"/>
                <w:lang w:val="nl-NL"/>
              </w:rPr>
              <w:t>(Mahdavi et al. 2022)</w:t>
            </w:r>
            <w:r>
              <w:rPr>
                <w:rFonts w:cs="Times New Roman"/>
                <w:color w:val="000000"/>
                <w:sz w:val="18"/>
                <w:szCs w:val="18"/>
              </w:rPr>
              <w:fldChar w:fldCharType="end"/>
            </w:r>
          </w:p>
          <w:p w14:paraId="3C181AD1" w14:textId="77777777" w:rsidR="00EB0E1C" w:rsidRPr="00DA611E" w:rsidRDefault="00EB0E1C" w:rsidP="001A6F5A">
            <w:pPr>
              <w:rPr>
                <w:rFonts w:eastAsia="Times New Roman" w:cs="Times New Roman"/>
                <w:sz w:val="18"/>
                <w:szCs w:val="18"/>
                <w:lang w:val="nl-NL" w:eastAsia="nl-NL"/>
              </w:rPr>
            </w:pPr>
          </w:p>
        </w:tc>
      </w:tr>
      <w:tr w:rsidR="006207AE" w:rsidRPr="00442FC7" w14:paraId="7C94DC4A" w14:textId="77777777" w:rsidTr="00795A44">
        <w:trPr>
          <w:trHeight w:val="510"/>
        </w:trPr>
        <w:tc>
          <w:tcPr>
            <w:tcW w:w="1559" w:type="dxa"/>
            <w:tcBorders>
              <w:top w:val="single" w:sz="4" w:space="0" w:color="auto"/>
              <w:bottom w:val="nil"/>
            </w:tcBorders>
            <w:hideMark/>
          </w:tcPr>
          <w:p w14:paraId="696B51BA" w14:textId="77777777" w:rsidR="00EB0E1C" w:rsidRPr="00442FC7" w:rsidRDefault="00EB0E1C" w:rsidP="001A6F5A">
            <w:pPr>
              <w:rPr>
                <w:rFonts w:eastAsia="Times New Roman" w:cs="Times New Roman"/>
                <w:color w:val="000000"/>
                <w:sz w:val="18"/>
                <w:szCs w:val="18"/>
                <w:lang w:eastAsia="nl-NL"/>
              </w:rPr>
            </w:pPr>
            <w:r w:rsidRPr="00442FC7">
              <w:rPr>
                <w:rFonts w:cs="Times New Roman"/>
                <w:sz w:val="18"/>
                <w:szCs w:val="18"/>
              </w:rPr>
              <w:t>Workers</w:t>
            </w:r>
          </w:p>
        </w:tc>
        <w:tc>
          <w:tcPr>
            <w:tcW w:w="2336" w:type="dxa"/>
            <w:tcBorders>
              <w:top w:val="single" w:sz="4" w:space="0" w:color="auto"/>
              <w:bottom w:val="single" w:sz="4" w:space="0" w:color="auto"/>
            </w:tcBorders>
          </w:tcPr>
          <w:p w14:paraId="552B2EE0" w14:textId="77777777" w:rsidR="00EB0E1C" w:rsidRPr="00442FC7" w:rsidRDefault="00EB0E1C" w:rsidP="001A6F5A">
            <w:pPr>
              <w:rPr>
                <w:rFonts w:cs="Times New Roman"/>
                <w:color w:val="000000"/>
                <w:sz w:val="18"/>
                <w:szCs w:val="18"/>
              </w:rPr>
            </w:pPr>
            <w:r w:rsidRPr="00442FC7">
              <w:rPr>
                <w:rFonts w:cs="Times New Roman"/>
                <w:sz w:val="18"/>
                <w:szCs w:val="18"/>
              </w:rPr>
              <w:t>Child labour</w:t>
            </w:r>
          </w:p>
        </w:tc>
        <w:tc>
          <w:tcPr>
            <w:tcW w:w="2342" w:type="dxa"/>
            <w:tcBorders>
              <w:top w:val="single" w:sz="4" w:space="0" w:color="auto"/>
              <w:bottom w:val="single" w:sz="4" w:space="0" w:color="auto"/>
            </w:tcBorders>
          </w:tcPr>
          <w:p w14:paraId="74B22D33" w14:textId="77777777" w:rsidR="00EB0E1C" w:rsidRPr="00442FC7" w:rsidRDefault="00EB0E1C" w:rsidP="001A6F5A">
            <w:pPr>
              <w:rPr>
                <w:rFonts w:cs="Times New Roman"/>
                <w:color w:val="000000"/>
                <w:sz w:val="18"/>
                <w:szCs w:val="18"/>
              </w:rPr>
            </w:pPr>
            <w:r w:rsidRPr="00442FC7">
              <w:rPr>
                <w:rFonts w:cs="Times New Roman"/>
                <w:sz w:val="18"/>
                <w:szCs w:val="18"/>
              </w:rPr>
              <w:t>Existence of record of proof of age</w:t>
            </w:r>
          </w:p>
        </w:tc>
        <w:tc>
          <w:tcPr>
            <w:tcW w:w="6441" w:type="dxa"/>
            <w:tcBorders>
              <w:top w:val="single" w:sz="4" w:space="0" w:color="auto"/>
              <w:bottom w:val="single" w:sz="4" w:space="0" w:color="auto"/>
            </w:tcBorders>
          </w:tcPr>
          <w:p w14:paraId="35DE1940" w14:textId="03D1F1A4" w:rsidR="00EB0E1C" w:rsidRPr="00442FC7" w:rsidRDefault="00EB0E1C" w:rsidP="001A6F5A">
            <w:pPr>
              <w:rPr>
                <w:rFonts w:eastAsia="Times New Roman" w:cs="Times New Roman"/>
                <w:sz w:val="18"/>
                <w:szCs w:val="18"/>
                <w:lang w:eastAsia="nl-NL"/>
              </w:rPr>
            </w:pPr>
            <w:r w:rsidRPr="00442FC7">
              <w:rPr>
                <w:rFonts w:eastAsia="Times New Roman" w:cs="Times New Roman"/>
                <w:sz w:val="18"/>
                <w:szCs w:val="18"/>
                <w:lang w:eastAsia="nl-NL"/>
              </w:rPr>
              <w:t xml:space="preserve">The indicator </w:t>
            </w:r>
            <w:r w:rsidR="00560671" w:rsidRPr="00442FC7">
              <w:rPr>
                <w:rFonts w:eastAsia="Times New Roman" w:cs="Times New Roman"/>
                <w:sz w:val="18"/>
                <w:szCs w:val="18"/>
                <w:lang w:eastAsia="nl-NL"/>
              </w:rPr>
              <w:t>assesses</w:t>
            </w:r>
            <w:r w:rsidRPr="00442FC7">
              <w:rPr>
                <w:rFonts w:eastAsia="Times New Roman" w:cs="Times New Roman"/>
                <w:sz w:val="18"/>
                <w:szCs w:val="18"/>
                <w:lang w:eastAsia="nl-NL"/>
              </w:rPr>
              <w:t xml:space="preserve"> whether the company or organization maintains records of age verification during the hiring process.</w:t>
            </w:r>
          </w:p>
          <w:p w14:paraId="727CF7F5" w14:textId="77777777" w:rsidR="00CD7764" w:rsidRPr="00442FC7" w:rsidRDefault="00CD7764" w:rsidP="001A6F5A">
            <w:pPr>
              <w:rPr>
                <w:rFonts w:eastAsia="Times New Roman" w:cs="Times New Roman"/>
                <w:sz w:val="18"/>
                <w:szCs w:val="18"/>
                <w:lang w:eastAsia="nl-NL"/>
              </w:rPr>
            </w:pPr>
          </w:p>
        </w:tc>
        <w:tc>
          <w:tcPr>
            <w:tcW w:w="1434" w:type="dxa"/>
            <w:tcBorders>
              <w:top w:val="single" w:sz="4" w:space="0" w:color="auto"/>
              <w:bottom w:val="single" w:sz="4" w:space="0" w:color="auto"/>
            </w:tcBorders>
          </w:tcPr>
          <w:p w14:paraId="44999E4A" w14:textId="234B6FF0" w:rsidR="006207AE" w:rsidRPr="006C078A" w:rsidRDefault="006207AE" w:rsidP="006207AE">
            <w:pPr>
              <w:rPr>
                <w:rFonts w:cs="Times New Roman"/>
                <w:color w:val="000000"/>
                <w:sz w:val="18"/>
                <w:szCs w:val="18"/>
                <w:lang w:val="nl-NL"/>
              </w:rPr>
            </w:pPr>
            <w:r>
              <w:rPr>
                <w:rFonts w:cs="Times New Roman"/>
                <w:color w:val="000000"/>
                <w:sz w:val="18"/>
                <w:szCs w:val="18"/>
              </w:rPr>
              <w:fldChar w:fldCharType="begin"/>
            </w:r>
            <w:r>
              <w:rPr>
                <w:rFonts w:cs="Times New Roman"/>
                <w:color w:val="000000"/>
                <w:sz w:val="18"/>
                <w:szCs w:val="18"/>
                <w:lang w:val="nl-NL"/>
              </w:rPr>
              <w:instrText xml:space="preserve"> ADDIN ZOTERO_ITEM CSL_CITATION {"citationID":"gvI6N3f4","properties":{"formattedCitation":"(Azimi et al. 2020)","plainCitation":"(Azimi et al. 2020)","noteIndex":0},"citationItems":[{"id":617,"uris":["http://zotero.org/users/local/X9ikuB7i/items/4RBDD2FC"],"itemData":{"id":617,"type":"article-journal","abstract":"The present study constitutes the ﬁrst social life cycle assessment (SLCA) study in Afghanistan and aims at assessing the social performance of the waste management system (WMS) of Kabul city. The system boundary considered includes households generating the waste, the sanitation department of Kabul city, scavengers, recycling shops, the recycling factory, and the local community living in its vicinity. Compared to previous SLCA studies that consider one stakeholder per organization, we distinguished between the manager and the worker level for each organization. In total, eight stakeholders, 90 inventory indicators, and 20 impact subcategories were investigated. Results show three main social issues: the overwork of scavengers, recycling shop owners and recycling factories’ workers and managers, the absence of communication and implication of the local community, and the poor cleanliness of the surroundings of the recycling factory and collection points. At the sanitation department, managers were found facing more psychological stress and overwork than workers, demonstrating the current isolation of the department inside Kabul’s local government. It seems nonetheless possible to improve Kabul’s WMS by redesigning the location of garbage bins and conducting communication campaigns towards consumers and the local community. That would help to minimize the nuisances associated with the handling of waste and to integrate better waste management activities into the socio-economy of Kabul city.","container-title":"Sustainability","DOI":"10.3390/su12083217","ISSN":"2071-1050","issue":"8","journalAbbreviation":"Sustainability","language":"en","note":"number: 8","page":"3217","source":"DOI.org (Crossref)","title":"Social Life-Cycle Assessment of Household Waste Management System in Kabul City","volume":"12","author":[{"family":"Azimi","given":"Ahmad Nadim"},{"family":"Dente","given":"Sébastien M. R."},{"family":"Hashimoto","given":"Seiji"}],"issued":{"date-parts":[["2020",4,16]]}}}],"schema":"https://github.com/citation-style-language/schema/raw/master/csl-citation.json"} </w:instrText>
            </w:r>
            <w:r>
              <w:rPr>
                <w:rFonts w:cs="Times New Roman"/>
                <w:color w:val="000000"/>
                <w:sz w:val="18"/>
                <w:szCs w:val="18"/>
              </w:rPr>
              <w:fldChar w:fldCharType="separate"/>
            </w:r>
            <w:r w:rsidRPr="006C078A">
              <w:rPr>
                <w:rFonts w:cs="Times New Roman"/>
                <w:sz w:val="18"/>
                <w:lang w:val="nl-NL"/>
              </w:rPr>
              <w:t>(Azimi et al. 2020)</w:t>
            </w:r>
            <w:r>
              <w:rPr>
                <w:rFonts w:cs="Times New Roman"/>
                <w:color w:val="000000"/>
                <w:sz w:val="18"/>
                <w:szCs w:val="18"/>
              </w:rPr>
              <w:fldChar w:fldCharType="end"/>
            </w:r>
          </w:p>
          <w:p w14:paraId="4BA7B9EF" w14:textId="17C15D7C" w:rsidR="00EB0E1C" w:rsidRPr="00442FC7" w:rsidRDefault="00EB0E1C" w:rsidP="001A6F5A">
            <w:pPr>
              <w:rPr>
                <w:rFonts w:cs="Times New Roman"/>
                <w:color w:val="000000"/>
                <w:sz w:val="18"/>
                <w:szCs w:val="18"/>
              </w:rPr>
            </w:pPr>
          </w:p>
        </w:tc>
      </w:tr>
      <w:tr w:rsidR="006207AE" w:rsidRPr="00442FC7" w14:paraId="2F71B13D" w14:textId="77777777" w:rsidTr="00795A44">
        <w:trPr>
          <w:trHeight w:val="1215"/>
        </w:trPr>
        <w:tc>
          <w:tcPr>
            <w:tcW w:w="1559" w:type="dxa"/>
            <w:tcBorders>
              <w:top w:val="nil"/>
            </w:tcBorders>
            <w:hideMark/>
          </w:tcPr>
          <w:p w14:paraId="75D3F43F" w14:textId="77777777" w:rsidR="00EB0E1C" w:rsidRPr="00442FC7" w:rsidRDefault="00EB0E1C" w:rsidP="001A6F5A">
            <w:pPr>
              <w:rPr>
                <w:rFonts w:eastAsia="Times New Roman" w:cs="Times New Roman"/>
                <w:color w:val="000000"/>
                <w:sz w:val="18"/>
                <w:szCs w:val="18"/>
                <w:lang w:eastAsia="nl-NL"/>
              </w:rPr>
            </w:pPr>
          </w:p>
        </w:tc>
        <w:tc>
          <w:tcPr>
            <w:tcW w:w="2336" w:type="dxa"/>
            <w:tcBorders>
              <w:top w:val="single" w:sz="4" w:space="0" w:color="auto"/>
              <w:bottom w:val="nil"/>
            </w:tcBorders>
          </w:tcPr>
          <w:p w14:paraId="5F4E0E58" w14:textId="77777777" w:rsidR="00EB0E1C" w:rsidRPr="00442FC7" w:rsidRDefault="00EB0E1C" w:rsidP="001A6F5A">
            <w:pPr>
              <w:rPr>
                <w:rFonts w:cs="Times New Roman"/>
                <w:color w:val="000000"/>
                <w:sz w:val="18"/>
                <w:szCs w:val="18"/>
              </w:rPr>
            </w:pPr>
            <w:r w:rsidRPr="00442FC7">
              <w:rPr>
                <w:rFonts w:cs="Times New Roman"/>
                <w:sz w:val="18"/>
                <w:szCs w:val="18"/>
              </w:rPr>
              <w:t>Equal Opportunities/Discrimination</w:t>
            </w:r>
          </w:p>
        </w:tc>
        <w:tc>
          <w:tcPr>
            <w:tcW w:w="2342" w:type="dxa"/>
            <w:tcBorders>
              <w:top w:val="single" w:sz="4" w:space="0" w:color="auto"/>
              <w:bottom w:val="single" w:sz="4" w:space="0" w:color="auto"/>
            </w:tcBorders>
          </w:tcPr>
          <w:p w14:paraId="508930BE" w14:textId="77777777" w:rsidR="00EB0E1C" w:rsidRPr="00442FC7" w:rsidRDefault="00EB0E1C" w:rsidP="001A6F5A">
            <w:pPr>
              <w:rPr>
                <w:rFonts w:cs="Times New Roman"/>
                <w:color w:val="000000"/>
                <w:sz w:val="18"/>
                <w:szCs w:val="18"/>
              </w:rPr>
            </w:pPr>
            <w:r w:rsidRPr="00442FC7">
              <w:rPr>
                <w:rFonts w:cs="Times New Roman"/>
                <w:sz w:val="18"/>
                <w:szCs w:val="18"/>
              </w:rPr>
              <w:t>Existence of formal policy against discrimination</w:t>
            </w:r>
          </w:p>
        </w:tc>
        <w:tc>
          <w:tcPr>
            <w:tcW w:w="6441" w:type="dxa"/>
            <w:tcBorders>
              <w:top w:val="single" w:sz="4" w:space="0" w:color="auto"/>
              <w:bottom w:val="single" w:sz="4" w:space="0" w:color="auto"/>
            </w:tcBorders>
          </w:tcPr>
          <w:p w14:paraId="3A1FBCA5" w14:textId="77777777" w:rsidR="00EB0E1C" w:rsidRPr="00442FC7" w:rsidRDefault="00EB0E1C" w:rsidP="001A6F5A">
            <w:pPr>
              <w:rPr>
                <w:rFonts w:eastAsia="Times New Roman" w:cs="Times New Roman"/>
                <w:sz w:val="18"/>
                <w:szCs w:val="18"/>
                <w:lang w:eastAsia="nl-NL"/>
              </w:rPr>
            </w:pPr>
            <w:r w:rsidRPr="00442FC7">
              <w:rPr>
                <w:rFonts w:eastAsia="Times New Roman" w:cs="Times New Roman"/>
                <w:sz w:val="18"/>
                <w:szCs w:val="18"/>
                <w:lang w:eastAsia="nl-NL"/>
              </w:rPr>
              <w:t>The indicator evaluates the presence of formal policies that promote equal opportunities and rights, and the absence of such policies is considered a negative outcome.</w:t>
            </w:r>
          </w:p>
        </w:tc>
        <w:tc>
          <w:tcPr>
            <w:tcW w:w="1434" w:type="dxa"/>
            <w:tcBorders>
              <w:top w:val="single" w:sz="4" w:space="0" w:color="auto"/>
              <w:bottom w:val="single" w:sz="4" w:space="0" w:color="auto"/>
            </w:tcBorders>
          </w:tcPr>
          <w:p w14:paraId="5EB06077" w14:textId="1E4EEA1D" w:rsidR="00EB0E1C" w:rsidRPr="00442FC7" w:rsidRDefault="00FC6C84" w:rsidP="00FC6C84">
            <w:pPr>
              <w:rPr>
                <w:rFonts w:eastAsia="Times New Roman" w:cs="Times New Roman"/>
                <w:sz w:val="18"/>
                <w:szCs w:val="18"/>
                <w:lang w:eastAsia="nl-NL"/>
              </w:rPr>
            </w:pPr>
            <w:r>
              <w:rPr>
                <w:rFonts w:cs="Times New Roman"/>
                <w:color w:val="000000"/>
                <w:sz w:val="18"/>
                <w:szCs w:val="18"/>
              </w:rPr>
              <w:fldChar w:fldCharType="begin"/>
            </w:r>
            <w:r>
              <w:rPr>
                <w:rFonts w:cs="Times New Roman"/>
                <w:color w:val="000000"/>
                <w:sz w:val="18"/>
                <w:szCs w:val="18"/>
              </w:rPr>
              <w:instrText xml:space="preserve"> ADDIN ZOTERO_ITEM CSL_CITATION {"citationID":"wVHATQQS","properties":{"formattedCitation":"(Aparcana and Salhofer 2013)","plainCitation":"(Aparcana and Salhofer 2013)","noteIndex":0},"citationItems":[{"id":306,"uris":["http://zotero.org/users/local/X9ikuB7i/items/WTJBNQHY"],"itemData":{"id":306,"type":"article-journal","abstract":"Purpose In a previous phase of this work, a methodology oriented towards social Life Cycle Assessment (sLCA) was developed to assess the social impact of formalised recycling systems in low income countries. To support this, a literature review of social impact assessment methodologies was carried out incorporating the social issues of both the informal and the implemented, formal recycling approaches. The goal of this study is to determine the feasibility of applying this methodology by assessing the current social impacts of three Peruvian recycling systems based on two formalisation approaches. A further goal is to identify and measure the social impacts of the formalisation procedures, thereby confirming or rebutting the expectations and forecasts of organisations (NGOs, Local Authorities, Ministries &amp; Business) involved in the implementation.","container-title":"The International Journal of Life Cycle Assessment","DOI":"10.1007/s11367-013-0559-3","ISSN":"0948-3349, 1614-7502","issue":"5","journalAbbreviation":"Int J Life Cycle Assess","language":"en","note":"number: 5","page":"1116-1128","source":"DOI.org (Crossref)","title":"Application of a methodology for the social life cycle assessment of recycling systems in low income countries: three Peruvian case studies","title-short":"Application of a methodology for the social life cycle assessment of recycling systems in low income countries","volume":"18","author":[{"family":"Aparcana","given":"Sandra"},{"family":"Salhofer","given":"Stefan"}],"issued":{"date-parts":[["2013",6]]}}}],"schema":"https://github.com/citation-style-language/schema/raw/master/csl-citation.json"} </w:instrText>
            </w:r>
            <w:r>
              <w:rPr>
                <w:rFonts w:cs="Times New Roman"/>
                <w:color w:val="000000"/>
                <w:sz w:val="18"/>
                <w:szCs w:val="18"/>
              </w:rPr>
              <w:fldChar w:fldCharType="separate"/>
            </w:r>
            <w:r w:rsidRPr="00FC6C84">
              <w:rPr>
                <w:rFonts w:cs="Times New Roman"/>
                <w:sz w:val="18"/>
              </w:rPr>
              <w:t>(Aparcana and Salhofer 2013)</w:t>
            </w:r>
            <w:r>
              <w:rPr>
                <w:rFonts w:cs="Times New Roman"/>
                <w:color w:val="000000"/>
                <w:sz w:val="18"/>
                <w:szCs w:val="18"/>
              </w:rPr>
              <w:fldChar w:fldCharType="end"/>
            </w:r>
          </w:p>
        </w:tc>
      </w:tr>
      <w:tr w:rsidR="006207AE" w:rsidRPr="00442FC7" w14:paraId="4277F648" w14:textId="77777777" w:rsidTr="00795A44">
        <w:trPr>
          <w:trHeight w:val="495"/>
        </w:trPr>
        <w:tc>
          <w:tcPr>
            <w:tcW w:w="1559" w:type="dxa"/>
            <w:tcBorders>
              <w:bottom w:val="single" w:sz="4" w:space="0" w:color="auto"/>
            </w:tcBorders>
            <w:hideMark/>
          </w:tcPr>
          <w:p w14:paraId="37A93C3D" w14:textId="77777777" w:rsidR="00EB0E1C" w:rsidRPr="00442FC7" w:rsidRDefault="00EB0E1C" w:rsidP="001A6F5A">
            <w:pPr>
              <w:rPr>
                <w:rFonts w:eastAsia="Times New Roman" w:cs="Times New Roman"/>
                <w:color w:val="000000"/>
                <w:sz w:val="18"/>
                <w:szCs w:val="18"/>
                <w:lang w:eastAsia="nl-NL"/>
              </w:rPr>
            </w:pPr>
          </w:p>
        </w:tc>
        <w:tc>
          <w:tcPr>
            <w:tcW w:w="2336" w:type="dxa"/>
            <w:tcBorders>
              <w:top w:val="nil"/>
              <w:bottom w:val="single" w:sz="4" w:space="0" w:color="auto"/>
            </w:tcBorders>
          </w:tcPr>
          <w:p w14:paraId="7278CA25" w14:textId="77777777" w:rsidR="00EB0E1C" w:rsidRPr="00442FC7" w:rsidRDefault="00EB0E1C" w:rsidP="001A6F5A">
            <w:pPr>
              <w:rPr>
                <w:rFonts w:cs="Times New Roman"/>
                <w:color w:val="000000"/>
                <w:sz w:val="18"/>
                <w:szCs w:val="18"/>
              </w:rPr>
            </w:pPr>
          </w:p>
        </w:tc>
        <w:tc>
          <w:tcPr>
            <w:tcW w:w="2342" w:type="dxa"/>
            <w:tcBorders>
              <w:top w:val="single" w:sz="4" w:space="0" w:color="auto"/>
              <w:bottom w:val="single" w:sz="4" w:space="0" w:color="auto"/>
            </w:tcBorders>
          </w:tcPr>
          <w:p w14:paraId="1EEFF36A" w14:textId="77777777" w:rsidR="00EB0E1C" w:rsidRPr="00442FC7" w:rsidRDefault="00EB0E1C" w:rsidP="001A6F5A">
            <w:pPr>
              <w:rPr>
                <w:rFonts w:cs="Times New Roman"/>
                <w:color w:val="000000"/>
                <w:sz w:val="18"/>
                <w:szCs w:val="18"/>
              </w:rPr>
            </w:pPr>
            <w:r w:rsidRPr="00442FC7">
              <w:rPr>
                <w:rFonts w:cs="Times New Roman"/>
                <w:sz w:val="18"/>
                <w:szCs w:val="18"/>
              </w:rPr>
              <w:t>Percentage of male/female employees</w:t>
            </w:r>
          </w:p>
        </w:tc>
        <w:tc>
          <w:tcPr>
            <w:tcW w:w="6441" w:type="dxa"/>
            <w:tcBorders>
              <w:top w:val="single" w:sz="4" w:space="0" w:color="auto"/>
              <w:bottom w:val="single" w:sz="4" w:space="0" w:color="auto"/>
            </w:tcBorders>
          </w:tcPr>
          <w:p w14:paraId="74F1CE01" w14:textId="2DB7B506" w:rsidR="00EB0E1C" w:rsidRPr="00442FC7" w:rsidRDefault="00EB0E1C" w:rsidP="001A6F5A">
            <w:pPr>
              <w:rPr>
                <w:rFonts w:cs="Times New Roman"/>
                <w:color w:val="000000"/>
                <w:sz w:val="18"/>
                <w:szCs w:val="18"/>
              </w:rPr>
            </w:pPr>
            <w:r w:rsidRPr="00442FC7">
              <w:rPr>
                <w:rFonts w:cs="Times New Roman"/>
                <w:color w:val="000000"/>
                <w:sz w:val="18"/>
                <w:szCs w:val="18"/>
              </w:rPr>
              <w:t>This indicator considers the gender ratio within the company. If the value chain contributes to narrowing the gender gap achieving a more balanced (50:50) male/female ratio, it will be regarded as a positive outcome. Conversely, a significant difference in the gender ratio will result in a negative performance.</w:t>
            </w:r>
          </w:p>
        </w:tc>
        <w:tc>
          <w:tcPr>
            <w:tcW w:w="1434" w:type="dxa"/>
            <w:tcBorders>
              <w:top w:val="single" w:sz="4" w:space="0" w:color="auto"/>
              <w:bottom w:val="single" w:sz="4" w:space="0" w:color="auto"/>
            </w:tcBorders>
          </w:tcPr>
          <w:p w14:paraId="7E6F6773" w14:textId="31F49101" w:rsidR="00BC42BE" w:rsidRPr="00442FC7" w:rsidRDefault="00BC42BE" w:rsidP="00BC42BE">
            <w:pPr>
              <w:rPr>
                <w:rFonts w:cs="Times New Roman"/>
                <w:color w:val="000000"/>
                <w:sz w:val="18"/>
                <w:szCs w:val="18"/>
              </w:rPr>
            </w:pPr>
            <w:r>
              <w:rPr>
                <w:rFonts w:cs="Times New Roman"/>
                <w:color w:val="000000"/>
                <w:sz w:val="18"/>
                <w:szCs w:val="18"/>
              </w:rPr>
              <w:fldChar w:fldCharType="begin"/>
            </w:r>
            <w:r w:rsidR="006207AE">
              <w:rPr>
                <w:rFonts w:cs="Times New Roman"/>
                <w:color w:val="000000"/>
                <w:sz w:val="18"/>
                <w:szCs w:val="18"/>
              </w:rPr>
              <w:instrText xml:space="preserve"> ADDIN ZOTERO_ITEM CSL_CITATION {"citationID":"cxvOXiE3","properties":{"formattedCitation":"(Reinales et al. 2020)","plainCitation":"(Reinales et al. 2020)","noteIndex":0},"citationItems":[{"id":542,"uris":["http://zotero.org/users/local/X9ikuB7i/items/8L4TUFNZ"],"itemData":{"id":542,"type":"article-journal","abstract":"Environmental and economic impact assessment of products have a long record, while social performance analysis of products have less references in the scientiﬁc literature due its particularities and the adaptations needed for the features of the studied subject. In addition, there is a lack of a methodological framework of its application in the analysis of value chains, with the aim of estimating the impacts of technical innovations from the social point of view. This paper describes the theoretical framework and impact assessment approach for the Social Life Cycle Assessment of product value chains under a circular economy approach by applying a scoring system in diﬀerent subcategories and indicators, considering the plastic packaging sector as a case study. Twelve subcategories have been chosen, because of their relevance to the case study, related to the impacts on the labor conditions, consumers’ well-being, end-of-life of the product, local community conditions, technology and suppliers, among others. The validation of the methodology in the plastic packaging sector is done by considering the main stakeholders involved in the value chain and the particularities of the sector.","container-title":"Sustainability","DOI":"10.3390/su12166671","ISSN":"2071-1050","issue":"16","journalAbbreviation":"Sustainability","language":"en","note":"number: 16","page":"6671","source":"DOI.org (Crossref)","title":"Social Life Cycle Assessment of Product Value Chains Under a Circular Economy Approach: A Case Study in the Plastic Packaging Sector","title-short":"Social Life Cycle Assessment of Product Value Chains Under a Circular Economy Approach","volume":"12","author":[{"family":"Reinales","given":"Diana"},{"family":"Zambrana-Vasquez","given":"David"},{"family":"Saez-De-Guinoa","given":"Aitana"}],"issued":{"date-parts":[["2020",8,18]]}}}],"schema":"https://github.com/citation-style-language/schema/raw/master/csl-citation.json"} </w:instrText>
            </w:r>
            <w:r>
              <w:rPr>
                <w:rFonts w:cs="Times New Roman"/>
                <w:color w:val="000000"/>
                <w:sz w:val="18"/>
                <w:szCs w:val="18"/>
              </w:rPr>
              <w:fldChar w:fldCharType="separate"/>
            </w:r>
            <w:r w:rsidRPr="00CD4CC6">
              <w:rPr>
                <w:rFonts w:cs="Times New Roman"/>
                <w:sz w:val="18"/>
              </w:rPr>
              <w:t>(Reinales et al. 2020)</w:t>
            </w:r>
            <w:r>
              <w:rPr>
                <w:rFonts w:cs="Times New Roman"/>
                <w:color w:val="000000"/>
                <w:sz w:val="18"/>
                <w:szCs w:val="18"/>
              </w:rPr>
              <w:fldChar w:fldCharType="end"/>
            </w:r>
          </w:p>
          <w:p w14:paraId="68593CA2" w14:textId="77777777" w:rsidR="00EB0E1C" w:rsidRPr="00442FC7" w:rsidRDefault="00EB0E1C" w:rsidP="001A6F5A">
            <w:pPr>
              <w:rPr>
                <w:rFonts w:eastAsia="Times New Roman" w:cs="Times New Roman"/>
                <w:sz w:val="18"/>
                <w:szCs w:val="18"/>
                <w:lang w:eastAsia="nl-NL"/>
              </w:rPr>
            </w:pPr>
          </w:p>
        </w:tc>
      </w:tr>
      <w:tr w:rsidR="006207AE" w:rsidRPr="00DA611E" w14:paraId="092D6CE7" w14:textId="77777777" w:rsidTr="00795A44">
        <w:trPr>
          <w:trHeight w:val="735"/>
        </w:trPr>
        <w:tc>
          <w:tcPr>
            <w:tcW w:w="1559" w:type="dxa"/>
            <w:tcBorders>
              <w:top w:val="single" w:sz="4" w:space="0" w:color="auto"/>
            </w:tcBorders>
            <w:hideMark/>
          </w:tcPr>
          <w:p w14:paraId="0F30036C" w14:textId="77777777" w:rsidR="00EB0E1C" w:rsidRPr="00442FC7" w:rsidRDefault="00EB0E1C" w:rsidP="001A6F5A">
            <w:pPr>
              <w:rPr>
                <w:rFonts w:eastAsia="Times New Roman" w:cs="Times New Roman"/>
                <w:color w:val="000000"/>
                <w:sz w:val="18"/>
                <w:szCs w:val="18"/>
                <w:lang w:eastAsia="nl-NL"/>
              </w:rPr>
            </w:pPr>
          </w:p>
        </w:tc>
        <w:tc>
          <w:tcPr>
            <w:tcW w:w="2336" w:type="dxa"/>
            <w:tcBorders>
              <w:top w:val="single" w:sz="4" w:space="0" w:color="auto"/>
              <w:bottom w:val="single" w:sz="4" w:space="0" w:color="auto"/>
            </w:tcBorders>
          </w:tcPr>
          <w:p w14:paraId="400002DA" w14:textId="77777777" w:rsidR="00EB0E1C" w:rsidRPr="00442FC7" w:rsidRDefault="00EB0E1C" w:rsidP="001A6F5A">
            <w:pPr>
              <w:rPr>
                <w:rFonts w:cs="Times New Roman"/>
                <w:color w:val="000000"/>
                <w:sz w:val="18"/>
                <w:szCs w:val="18"/>
              </w:rPr>
            </w:pPr>
            <w:r w:rsidRPr="00442FC7">
              <w:rPr>
                <w:rFonts w:cs="Times New Roman"/>
                <w:sz w:val="18"/>
                <w:szCs w:val="18"/>
              </w:rPr>
              <w:t>Fair salary</w:t>
            </w:r>
          </w:p>
        </w:tc>
        <w:tc>
          <w:tcPr>
            <w:tcW w:w="2342" w:type="dxa"/>
            <w:tcBorders>
              <w:top w:val="single" w:sz="4" w:space="0" w:color="auto"/>
              <w:bottom w:val="single" w:sz="4" w:space="0" w:color="auto"/>
            </w:tcBorders>
          </w:tcPr>
          <w:p w14:paraId="5B7A3D03" w14:textId="77777777" w:rsidR="00EB0E1C" w:rsidRPr="00442FC7" w:rsidRDefault="00EB0E1C" w:rsidP="001A6F5A">
            <w:pPr>
              <w:rPr>
                <w:rFonts w:cs="Times New Roman"/>
                <w:color w:val="000000"/>
                <w:sz w:val="18"/>
                <w:szCs w:val="18"/>
              </w:rPr>
            </w:pPr>
            <w:r w:rsidRPr="00442FC7">
              <w:rPr>
                <w:rFonts w:cs="Times New Roman"/>
                <w:sz w:val="18"/>
                <w:szCs w:val="18"/>
              </w:rPr>
              <w:t>Percentage of workers who are paid a living wage or above</w:t>
            </w:r>
          </w:p>
        </w:tc>
        <w:tc>
          <w:tcPr>
            <w:tcW w:w="6441" w:type="dxa"/>
            <w:tcBorders>
              <w:top w:val="single" w:sz="4" w:space="0" w:color="auto"/>
              <w:bottom w:val="single" w:sz="4" w:space="0" w:color="auto"/>
            </w:tcBorders>
          </w:tcPr>
          <w:p w14:paraId="7B83716E" w14:textId="77777777" w:rsidR="00EB0E1C" w:rsidRPr="00442FC7" w:rsidRDefault="00EB0E1C" w:rsidP="001A6F5A">
            <w:pPr>
              <w:rPr>
                <w:rFonts w:eastAsia="Times New Roman" w:cs="Times New Roman"/>
                <w:sz w:val="18"/>
                <w:szCs w:val="18"/>
                <w:lang w:eastAsia="nl-NL"/>
              </w:rPr>
            </w:pPr>
            <w:r w:rsidRPr="00442FC7">
              <w:rPr>
                <w:rFonts w:eastAsia="Times New Roman" w:cs="Times New Roman"/>
                <w:sz w:val="18"/>
                <w:szCs w:val="18"/>
                <w:lang w:eastAsia="nl-NL"/>
              </w:rPr>
              <w:t>The indicator evaluates whether the income meets the standard living wage, and if the income falls below the standard living wage, it is considered a negative performance.</w:t>
            </w:r>
          </w:p>
        </w:tc>
        <w:tc>
          <w:tcPr>
            <w:tcW w:w="1434" w:type="dxa"/>
            <w:tcBorders>
              <w:top w:val="single" w:sz="4" w:space="0" w:color="auto"/>
              <w:bottom w:val="single" w:sz="4" w:space="0" w:color="auto"/>
            </w:tcBorders>
          </w:tcPr>
          <w:p w14:paraId="7CA384E4" w14:textId="36775ED3" w:rsidR="00EB0E1C" w:rsidRPr="00DA611E" w:rsidRDefault="00FB11DC" w:rsidP="001A6F5A">
            <w:pPr>
              <w:rPr>
                <w:rFonts w:cs="Times New Roman"/>
                <w:color w:val="000000"/>
                <w:sz w:val="18"/>
                <w:szCs w:val="18"/>
              </w:rPr>
            </w:pPr>
            <w:r>
              <w:rPr>
                <w:rFonts w:cs="Times New Roman"/>
                <w:color w:val="000000"/>
                <w:sz w:val="18"/>
                <w:szCs w:val="18"/>
              </w:rPr>
              <w:fldChar w:fldCharType="begin"/>
            </w:r>
            <w:r w:rsidRPr="00DA611E">
              <w:rPr>
                <w:rFonts w:cs="Times New Roman"/>
                <w:color w:val="000000"/>
                <w:sz w:val="18"/>
                <w:szCs w:val="18"/>
              </w:rPr>
              <w:instrText xml:space="preserve"> ADDIN ZOTERO_ITEM CSL_CITATION {"citationID":"s6li6b5A","properties":{"formattedCitation":"(Y\\uc0\\u305{}ld\\uc0\\u305{}z-Geyhan et al. 2017)","plainCitation":"(Yıldız-Geyhan et al. 2017)","noteIndex":0},"citationItems":[{"id":557,"uris":["http://zotero.org/users/local/X9ikuB7i/items/N2XCNESF"],"itemData":{"id":557,"type":"article-journal","abstract":"Recycling is one of the most preferable tools of the sustainability concept considering its economic bene</w:instrText>
            </w:r>
            <w:r>
              <w:rPr>
                <w:rFonts w:cs="Times New Roman"/>
                <w:color w:val="000000"/>
                <w:sz w:val="18"/>
                <w:szCs w:val="18"/>
                <w:lang w:val="nl-NL"/>
              </w:rPr>
              <w:instrText>ﬁ</w:instrText>
            </w:r>
            <w:r w:rsidRPr="00DA611E">
              <w:rPr>
                <w:rFonts w:cs="Times New Roman"/>
                <w:color w:val="000000"/>
                <w:sz w:val="18"/>
                <w:szCs w:val="18"/>
              </w:rPr>
              <w:instrText>ts and environmental e</w:instrText>
            </w:r>
            <w:r>
              <w:rPr>
                <w:rFonts w:cs="Times New Roman"/>
                <w:color w:val="000000"/>
                <w:sz w:val="18"/>
                <w:szCs w:val="18"/>
                <w:lang w:val="nl-NL"/>
              </w:rPr>
              <w:instrText>ﬀ</w:instrText>
            </w:r>
            <w:r w:rsidRPr="00DA611E">
              <w:rPr>
                <w:rFonts w:cs="Times New Roman"/>
                <w:color w:val="000000"/>
                <w:sz w:val="18"/>
                <w:szCs w:val="18"/>
              </w:rPr>
              <w:instrText>ects. However, environmental and economic bene</w:instrText>
            </w:r>
            <w:r>
              <w:rPr>
                <w:rFonts w:cs="Times New Roman"/>
                <w:color w:val="000000"/>
                <w:sz w:val="18"/>
                <w:szCs w:val="18"/>
                <w:lang w:val="nl-NL"/>
              </w:rPr>
              <w:instrText>ﬁ</w:instrText>
            </w:r>
            <w:r w:rsidRPr="00DA611E">
              <w:rPr>
                <w:rFonts w:cs="Times New Roman"/>
                <w:color w:val="000000"/>
                <w:sz w:val="18"/>
                <w:szCs w:val="18"/>
              </w:rPr>
              <w:instrText>ts are not always enough to accomplish a sustainable life concept. Social impacts, which basically focus on issues such as the well-being of humans, should be also considered. Regarding this concept; in this study we aimed to analyze the social impacts of di</w:instrText>
            </w:r>
            <w:r>
              <w:rPr>
                <w:rFonts w:cs="Times New Roman"/>
                <w:color w:val="000000"/>
                <w:sz w:val="18"/>
                <w:szCs w:val="18"/>
                <w:lang w:val="nl-NL"/>
              </w:rPr>
              <w:instrText>ﬀ</w:instrText>
            </w:r>
            <w:r w:rsidRPr="00DA611E">
              <w:rPr>
                <w:rFonts w:cs="Times New Roman"/>
                <w:color w:val="000000"/>
                <w:sz w:val="18"/>
                <w:szCs w:val="18"/>
              </w:rPr>
              <w:instrText>erent packaging waste management systems. In this context, we proposed eleven scenarios, which consisted of hypothetical formal and informal collection scenarios. All these scenarios were compared with the currently applied collection system in Istanbul, Turkey. The social analysis was conducted by using Life Cycle Assessment methodology. The results of this study showed that existing system and informal collection scenarios had socially fewer score than the formal scenarios in almost all impacts. Between the formal collection systems, there were slight di</w:instrText>
            </w:r>
            <w:r>
              <w:rPr>
                <w:rFonts w:cs="Times New Roman"/>
                <w:color w:val="000000"/>
                <w:sz w:val="18"/>
                <w:szCs w:val="18"/>
                <w:lang w:val="nl-NL"/>
              </w:rPr>
              <w:instrText>ﬀ</w:instrText>
            </w:r>
            <w:r w:rsidRPr="00DA611E">
              <w:rPr>
                <w:rFonts w:cs="Times New Roman"/>
                <w:color w:val="000000"/>
                <w:sz w:val="18"/>
                <w:szCs w:val="18"/>
              </w:rPr>
              <w:instrText>erences caused by especially working conditions and socio-economic repercussion. However, formal collection scenarios showed more negative social impacts than formal-informal system integration. The result of this study showed that it was crucial to consider an amelioration on the informal collection system. In the integrated scenario (S11), some of the critical subcategories were idealized and improved taking into consideration to the long term modi</w:instrText>
            </w:r>
            <w:r>
              <w:rPr>
                <w:rFonts w:cs="Times New Roman"/>
                <w:color w:val="000000"/>
                <w:sz w:val="18"/>
                <w:szCs w:val="18"/>
                <w:lang w:val="nl-NL"/>
              </w:rPr>
              <w:instrText>ﬁ</w:instrText>
            </w:r>
            <w:r w:rsidRPr="00DA611E">
              <w:rPr>
                <w:rFonts w:cs="Times New Roman"/>
                <w:color w:val="000000"/>
                <w:sz w:val="18"/>
                <w:szCs w:val="18"/>
              </w:rPr>
              <w:instrText>cation issues. Although we couldn’t minimize all negative social impacts; it was obvious that this scenario was still the best option. Finally, we may conclude that application of an ameliorated informal collection system would be socially more bene</w:instrText>
            </w:r>
            <w:r>
              <w:rPr>
                <w:rFonts w:cs="Times New Roman"/>
                <w:color w:val="000000"/>
                <w:sz w:val="18"/>
                <w:szCs w:val="18"/>
                <w:lang w:val="nl-NL"/>
              </w:rPr>
              <w:instrText>ﬁ</w:instrText>
            </w:r>
            <w:r w:rsidRPr="00DA611E">
              <w:rPr>
                <w:rFonts w:cs="Times New Roman"/>
                <w:color w:val="000000"/>
                <w:sz w:val="18"/>
                <w:szCs w:val="18"/>
              </w:rPr>
              <w:instrText xml:space="preserve">cial than formal and informal collection systems.","container-title":"Resources, Conservation and Recycling","DOI":"10.1016/j.resconrec.2017.04.003","ISSN":"09213449","journalAbbreviation":"Resources, Conservation and Recycling","language":"en","page":"1-12","source":"DOI.org (Crossref)","title":"Social life cycle assessment of different packaging waste collection system","volume":"124","author":[{"family":"Yıldız-Geyhan","given":"Eren"},{"family":"Altun-Çiftçioğlu","given":"Gökçen Alev"},{"family":"Kadırgan","given":"Mehmet Arif Neşet"}],"issued":{"date-parts":[["2017",9]]}}}],"schema":"https://github.com/citation-style-language/schema/raw/master/csl-citation.json"} </w:instrText>
            </w:r>
            <w:r>
              <w:rPr>
                <w:rFonts w:cs="Times New Roman"/>
                <w:color w:val="000000"/>
                <w:sz w:val="18"/>
                <w:szCs w:val="18"/>
              </w:rPr>
              <w:fldChar w:fldCharType="separate"/>
            </w:r>
            <w:r w:rsidRPr="00FB11DC">
              <w:rPr>
                <w:rFonts w:cs="Times New Roman"/>
                <w:sz w:val="18"/>
                <w:szCs w:val="24"/>
              </w:rPr>
              <w:t>(Yıldız-Geyhan et al. 2017)</w:t>
            </w:r>
            <w:r>
              <w:rPr>
                <w:rFonts w:cs="Times New Roman"/>
                <w:color w:val="000000"/>
                <w:sz w:val="18"/>
                <w:szCs w:val="18"/>
              </w:rPr>
              <w:fldChar w:fldCharType="end"/>
            </w:r>
          </w:p>
          <w:p w14:paraId="282E0974" w14:textId="77777777" w:rsidR="00EB0E1C" w:rsidRPr="00DA611E" w:rsidRDefault="00EB0E1C" w:rsidP="001A6F5A">
            <w:pPr>
              <w:rPr>
                <w:rFonts w:eastAsia="Times New Roman" w:cs="Times New Roman"/>
                <w:sz w:val="18"/>
                <w:szCs w:val="18"/>
                <w:lang w:eastAsia="nl-NL"/>
              </w:rPr>
            </w:pPr>
          </w:p>
        </w:tc>
      </w:tr>
      <w:tr w:rsidR="00F67F6E" w:rsidRPr="00442FC7" w14:paraId="41902F9B" w14:textId="77777777" w:rsidTr="00795A44">
        <w:trPr>
          <w:trHeight w:val="495"/>
        </w:trPr>
        <w:tc>
          <w:tcPr>
            <w:tcW w:w="1559" w:type="dxa"/>
            <w:hideMark/>
          </w:tcPr>
          <w:p w14:paraId="2EB79184" w14:textId="77777777" w:rsidR="00EB0E1C" w:rsidRPr="00DA611E" w:rsidRDefault="00EB0E1C" w:rsidP="001A6F5A">
            <w:pPr>
              <w:rPr>
                <w:rFonts w:eastAsia="Times New Roman" w:cs="Times New Roman"/>
                <w:color w:val="000000"/>
                <w:sz w:val="18"/>
                <w:szCs w:val="18"/>
                <w:lang w:eastAsia="nl-NL"/>
              </w:rPr>
            </w:pPr>
          </w:p>
        </w:tc>
        <w:tc>
          <w:tcPr>
            <w:tcW w:w="2336" w:type="dxa"/>
            <w:tcBorders>
              <w:top w:val="single" w:sz="4" w:space="0" w:color="auto"/>
              <w:bottom w:val="single" w:sz="4" w:space="0" w:color="auto"/>
            </w:tcBorders>
          </w:tcPr>
          <w:p w14:paraId="53564640" w14:textId="77777777" w:rsidR="00EB0E1C" w:rsidRPr="00442FC7" w:rsidRDefault="00EB0E1C" w:rsidP="001A6F5A">
            <w:pPr>
              <w:rPr>
                <w:rFonts w:cs="Times New Roman"/>
                <w:color w:val="000000"/>
                <w:sz w:val="18"/>
                <w:szCs w:val="18"/>
              </w:rPr>
            </w:pPr>
            <w:r w:rsidRPr="00442FC7">
              <w:rPr>
                <w:rFonts w:cs="Times New Roman"/>
                <w:sz w:val="18"/>
                <w:szCs w:val="18"/>
              </w:rPr>
              <w:t>Freedom of Association and Collective Bargaining</w:t>
            </w:r>
          </w:p>
        </w:tc>
        <w:tc>
          <w:tcPr>
            <w:tcW w:w="2342" w:type="dxa"/>
            <w:tcBorders>
              <w:top w:val="single" w:sz="4" w:space="0" w:color="auto"/>
              <w:bottom w:val="single" w:sz="4" w:space="0" w:color="auto"/>
            </w:tcBorders>
          </w:tcPr>
          <w:p w14:paraId="2FD1E22A" w14:textId="77777777" w:rsidR="00EB0E1C" w:rsidRPr="00442FC7" w:rsidRDefault="00EB0E1C" w:rsidP="001A6F5A">
            <w:pPr>
              <w:rPr>
                <w:rFonts w:cs="Times New Roman"/>
                <w:color w:val="000000"/>
                <w:sz w:val="18"/>
                <w:szCs w:val="18"/>
              </w:rPr>
            </w:pPr>
            <w:r w:rsidRPr="00442FC7">
              <w:rPr>
                <w:rFonts w:cs="Times New Roman"/>
                <w:sz w:val="18"/>
                <w:szCs w:val="18"/>
              </w:rPr>
              <w:t>Percentage of workers identified who are members of labour unions or similar</w:t>
            </w:r>
          </w:p>
        </w:tc>
        <w:tc>
          <w:tcPr>
            <w:tcW w:w="6441" w:type="dxa"/>
            <w:tcBorders>
              <w:top w:val="single" w:sz="4" w:space="0" w:color="auto"/>
              <w:bottom w:val="single" w:sz="4" w:space="0" w:color="auto"/>
            </w:tcBorders>
          </w:tcPr>
          <w:p w14:paraId="21DE21BA" w14:textId="77777777" w:rsidR="00EB0E1C" w:rsidRPr="00442FC7" w:rsidRDefault="00EB0E1C" w:rsidP="001A6F5A">
            <w:pPr>
              <w:rPr>
                <w:rFonts w:eastAsia="Times New Roman" w:cs="Times New Roman"/>
                <w:sz w:val="18"/>
                <w:szCs w:val="18"/>
                <w:lang w:eastAsia="nl-NL"/>
              </w:rPr>
            </w:pPr>
            <w:r w:rsidRPr="00442FC7">
              <w:rPr>
                <w:rFonts w:eastAsia="Times New Roman" w:cs="Times New Roman"/>
                <w:sz w:val="18"/>
                <w:szCs w:val="18"/>
                <w:lang w:eastAsia="nl-NL"/>
              </w:rPr>
              <w:t>The indicator assesses the extent of membership in associations that protect workers' rights. The absence of any membership, indicating the non-existence of associations, is considered a negative outcome.</w:t>
            </w:r>
          </w:p>
        </w:tc>
        <w:tc>
          <w:tcPr>
            <w:tcW w:w="1434" w:type="dxa"/>
            <w:tcBorders>
              <w:top w:val="single" w:sz="4" w:space="0" w:color="auto"/>
              <w:bottom w:val="single" w:sz="4" w:space="0" w:color="auto"/>
            </w:tcBorders>
          </w:tcPr>
          <w:p w14:paraId="4D78B4C3" w14:textId="4CA28623" w:rsidR="00731FCB" w:rsidRPr="006C078A" w:rsidRDefault="00731FCB" w:rsidP="00731FCB">
            <w:pPr>
              <w:rPr>
                <w:rFonts w:cs="Times New Roman"/>
                <w:color w:val="000000"/>
                <w:sz w:val="18"/>
                <w:szCs w:val="18"/>
              </w:rPr>
            </w:pPr>
            <w:r>
              <w:rPr>
                <w:rFonts w:cs="Times New Roman"/>
                <w:color w:val="000000"/>
                <w:sz w:val="18"/>
                <w:szCs w:val="18"/>
              </w:rPr>
              <w:fldChar w:fldCharType="begin"/>
            </w:r>
            <w:r>
              <w:rPr>
                <w:rFonts w:cs="Times New Roman"/>
                <w:color w:val="000000"/>
                <w:sz w:val="18"/>
                <w:szCs w:val="18"/>
              </w:rPr>
              <w:instrText xml:space="preserve"> ADDIN ZOTERO_ITEM CSL_CITATION {"citationID":"JIuxS3XQ","properties":{"formattedCitation":"(Y\\uc0\\u305{}ld\\uc0\\u305{}z-Geyhan et al. 2017)","plainCitation":"(Yıldız-Geyhan et al. 2017)","noteIndex":0},"citationItems":[{"id":557,"uris":["http://zotero.org/users/local/X9ikuB7i/items/N2XCNESF"],"itemData":{"id":557,"type":"article-journal","abstract":"Recycling is one of the most preferable tools of the sustainability concept considering its economic beneﬁts and environmental eﬀects. However, environmental and economic beneﬁts are not always enough to accomplish a sustainable life concept. Social impacts, which basically focus on issues such as the well-being of humans, should be also considered. Regarding this concept; in this study we aimed to analyze the social impacts of diﬀerent packaging waste management systems. In this context, we proposed eleven scenarios, which consisted of hypothetical formal and informal collection scenarios. All these scenarios were compared with the currently applied collection system in Istanbul, Turkey. The social analysis was conducted by using Life Cycle Assessment methodology. The results of this study showed that existing system and informal collection scenarios had socially fewer score than the formal scenarios in almost all impacts. Between the formal collection systems, there were slight diﬀerences caused by especially working conditions and socio-economic repercussion. However, formal collection scenarios showed more negative social impacts than formal-informal system integration. The result of this study showed that it was crucial to consider an amelioration on the informal collection system. In the integrated scenario (S11), some of the critical subcategories were idealized and improved taking into consideration to the long term modiﬁcation issues. Although we couldn’t minimize all negative social impacts; it was obvious that this scenario was still the best option. Finally, we may conclude that application of an ameliorated informal collection system would be socially more beneﬁcial than formal and informal collection systems.","container-title":"Resources, Conservation and Recycling","DOI":"10.1016/j.resconrec.2017.04.003","ISSN":"09213449","journalAbbreviation":"Resources, Conservation and Recycling","language":"en","page":"1-12","source":"DOI.org (Crossref)","title":"Social life cycle assessment of different packaging waste collection system","volume":"124","author":[{"family":"Yıldız-Geyhan","given":"Eren"},{"family":"Altun-Çiftçioğlu","given":"Gökçen Alev"},{"family":"Kadırgan","given":"Mehmet Arif Neşet"}],"issued":{"date-parts":[["2017",9]]}}}],"schema":"https://github.com/citation-style-language/schema/raw/master/csl-citation.json"} </w:instrText>
            </w:r>
            <w:r>
              <w:rPr>
                <w:rFonts w:cs="Times New Roman"/>
                <w:color w:val="000000"/>
                <w:sz w:val="18"/>
                <w:szCs w:val="18"/>
              </w:rPr>
              <w:fldChar w:fldCharType="separate"/>
            </w:r>
            <w:r w:rsidRPr="00FB11DC">
              <w:rPr>
                <w:rFonts w:cs="Times New Roman"/>
                <w:sz w:val="18"/>
                <w:szCs w:val="24"/>
              </w:rPr>
              <w:t>(Yıldız-Geyhan et al. 2017)</w:t>
            </w:r>
            <w:r>
              <w:rPr>
                <w:rFonts w:cs="Times New Roman"/>
                <w:color w:val="000000"/>
                <w:sz w:val="18"/>
                <w:szCs w:val="18"/>
              </w:rPr>
              <w:fldChar w:fldCharType="end"/>
            </w:r>
          </w:p>
          <w:p w14:paraId="36BE675D" w14:textId="77777777" w:rsidR="00EB0E1C" w:rsidRPr="00442FC7" w:rsidRDefault="00EB0E1C" w:rsidP="001A6F5A">
            <w:pPr>
              <w:rPr>
                <w:rFonts w:eastAsia="Times New Roman" w:cs="Times New Roman"/>
                <w:sz w:val="18"/>
                <w:szCs w:val="18"/>
                <w:lang w:eastAsia="nl-NL"/>
              </w:rPr>
            </w:pPr>
          </w:p>
        </w:tc>
      </w:tr>
      <w:tr w:rsidR="006207AE" w:rsidRPr="00442FC7" w14:paraId="2172B899" w14:textId="77777777" w:rsidTr="00795A44">
        <w:trPr>
          <w:trHeight w:val="737"/>
        </w:trPr>
        <w:tc>
          <w:tcPr>
            <w:tcW w:w="1559" w:type="dxa"/>
            <w:hideMark/>
          </w:tcPr>
          <w:p w14:paraId="537F1876" w14:textId="77777777" w:rsidR="00EB0E1C" w:rsidRPr="00442FC7" w:rsidRDefault="00EB0E1C" w:rsidP="001A6F5A">
            <w:pPr>
              <w:rPr>
                <w:rFonts w:eastAsia="Times New Roman" w:cs="Times New Roman"/>
                <w:color w:val="000000"/>
                <w:sz w:val="18"/>
                <w:szCs w:val="18"/>
                <w:lang w:eastAsia="nl-NL"/>
              </w:rPr>
            </w:pPr>
          </w:p>
        </w:tc>
        <w:tc>
          <w:tcPr>
            <w:tcW w:w="2336" w:type="dxa"/>
            <w:tcBorders>
              <w:top w:val="single" w:sz="4" w:space="0" w:color="auto"/>
              <w:bottom w:val="nil"/>
            </w:tcBorders>
          </w:tcPr>
          <w:p w14:paraId="4DDA47D3" w14:textId="77777777" w:rsidR="00EB0E1C" w:rsidRPr="00442FC7" w:rsidRDefault="00EB0E1C" w:rsidP="001A6F5A">
            <w:pPr>
              <w:rPr>
                <w:rFonts w:cs="Times New Roman"/>
                <w:color w:val="000000"/>
                <w:sz w:val="18"/>
                <w:szCs w:val="18"/>
              </w:rPr>
            </w:pPr>
            <w:r w:rsidRPr="00442FC7">
              <w:rPr>
                <w:rFonts w:cs="Times New Roman"/>
                <w:sz w:val="18"/>
                <w:szCs w:val="18"/>
              </w:rPr>
              <w:t>Health and Safety</w:t>
            </w:r>
          </w:p>
        </w:tc>
        <w:tc>
          <w:tcPr>
            <w:tcW w:w="2342" w:type="dxa"/>
            <w:tcBorders>
              <w:top w:val="single" w:sz="4" w:space="0" w:color="auto"/>
              <w:bottom w:val="single" w:sz="4" w:space="0" w:color="auto"/>
            </w:tcBorders>
          </w:tcPr>
          <w:p w14:paraId="4A024524" w14:textId="77777777" w:rsidR="00EB0E1C" w:rsidRPr="00442FC7" w:rsidRDefault="00EB0E1C" w:rsidP="001A6F5A">
            <w:pPr>
              <w:rPr>
                <w:rFonts w:cs="Times New Roman"/>
                <w:color w:val="000000"/>
                <w:sz w:val="18"/>
                <w:szCs w:val="18"/>
              </w:rPr>
            </w:pPr>
            <w:r w:rsidRPr="00442FC7">
              <w:rPr>
                <w:rFonts w:cs="Times New Roman"/>
                <w:sz w:val="18"/>
                <w:szCs w:val="18"/>
              </w:rPr>
              <w:t>Extent of safety training</w:t>
            </w:r>
          </w:p>
        </w:tc>
        <w:tc>
          <w:tcPr>
            <w:tcW w:w="6441" w:type="dxa"/>
            <w:tcBorders>
              <w:top w:val="single" w:sz="4" w:space="0" w:color="auto"/>
              <w:bottom w:val="single" w:sz="4" w:space="0" w:color="auto"/>
            </w:tcBorders>
          </w:tcPr>
          <w:p w14:paraId="687EAA65" w14:textId="4635B65C" w:rsidR="00EB0E1C" w:rsidRPr="00442FC7" w:rsidRDefault="007925E3" w:rsidP="007925E3">
            <w:pPr>
              <w:rPr>
                <w:rFonts w:cs="Times New Roman"/>
                <w:color w:val="000000"/>
                <w:sz w:val="18"/>
                <w:szCs w:val="18"/>
              </w:rPr>
            </w:pPr>
            <w:r w:rsidRPr="00442FC7">
              <w:rPr>
                <w:rFonts w:cs="Times New Roman"/>
                <w:color w:val="000000"/>
                <w:sz w:val="18"/>
                <w:szCs w:val="18"/>
              </w:rPr>
              <w:t>An increase in the hours of safety training is viewed as a positive change, whereas a decrease would indicate a negative outcome.</w:t>
            </w:r>
          </w:p>
        </w:tc>
        <w:tc>
          <w:tcPr>
            <w:tcW w:w="1434" w:type="dxa"/>
            <w:tcBorders>
              <w:top w:val="single" w:sz="4" w:space="0" w:color="auto"/>
              <w:bottom w:val="single" w:sz="4" w:space="0" w:color="auto"/>
            </w:tcBorders>
          </w:tcPr>
          <w:p w14:paraId="431D3AEE" w14:textId="4C3AF0A0" w:rsidR="00BC42BE" w:rsidRPr="00442FC7" w:rsidRDefault="00BC42BE" w:rsidP="00BC42BE">
            <w:pPr>
              <w:rPr>
                <w:rFonts w:cs="Times New Roman"/>
                <w:color w:val="000000"/>
                <w:sz w:val="18"/>
                <w:szCs w:val="18"/>
              </w:rPr>
            </w:pPr>
            <w:r>
              <w:rPr>
                <w:rFonts w:cs="Times New Roman"/>
                <w:color w:val="000000"/>
                <w:sz w:val="18"/>
                <w:szCs w:val="18"/>
              </w:rPr>
              <w:fldChar w:fldCharType="begin"/>
            </w:r>
            <w:r w:rsidR="006207AE">
              <w:rPr>
                <w:rFonts w:cs="Times New Roman"/>
                <w:color w:val="000000"/>
                <w:sz w:val="18"/>
                <w:szCs w:val="18"/>
              </w:rPr>
              <w:instrText xml:space="preserve"> ADDIN ZOTERO_ITEM CSL_CITATION {"citationID":"7wlCjAbm","properties":{"formattedCitation":"(Reinales et al. 2020)","plainCitation":"(Reinales et al. 2020)","noteIndex":0},"citationItems":[{"id":542,"uris":["http://zotero.org/users/local/X9ikuB7i/items/8L4TUFNZ"],"itemData":{"id":542,"type":"article-journal","abstract":"Environmental and economic impact assessment of products have a long record, while social performance analysis of products have less references in the scientiﬁc literature due its particularities and the adaptations needed for the features of the studied subject. In addition, there is a lack of a methodological framework of its application in the analysis of value chains, with the aim of estimating the impacts of technical innovations from the social point of view. This paper describes the theoretical framework and impact assessment approach for the Social Life Cycle Assessment of product value chains under a circular economy approach by applying a scoring system in diﬀerent subcategories and indicators, considering the plastic packaging sector as a case study. Twelve subcategories have been chosen, because of their relevance to the case study, related to the impacts on the labor conditions, consumers’ well-being, end-of-life of the product, local community conditions, technology and suppliers, among others. The validation of the methodology in the plastic packaging sector is done by considering the main stakeholders involved in the value chain and the particularities of the sector.","container-title":"Sustainability","DOI":"10.3390/su12166671","ISSN":"2071-1050","issue":"16","journalAbbreviation":"Sustainability","language":"en","note":"number: 16","page":"6671","source":"DOI.org (Crossref)","title":"Social Life Cycle Assessment of Product Value Chains Under a Circular Economy Approach: A Case Study in the Plastic Packaging Sector","title-short":"Social Life Cycle Assessment of Product Value Chains Under a Circular Economy Approach","volume":"12","author":[{"family":"Reinales","given":"Diana"},{"family":"Zambrana-Vasquez","given":"David"},{"family":"Saez-De-Guinoa","given":"Aitana"}],"issued":{"date-parts":[["2020",8,18]]}}}],"schema":"https://github.com/citation-style-language/schema/raw/master/csl-citation.json"} </w:instrText>
            </w:r>
            <w:r>
              <w:rPr>
                <w:rFonts w:cs="Times New Roman"/>
                <w:color w:val="000000"/>
                <w:sz w:val="18"/>
                <w:szCs w:val="18"/>
              </w:rPr>
              <w:fldChar w:fldCharType="separate"/>
            </w:r>
            <w:r w:rsidRPr="00CD4CC6">
              <w:rPr>
                <w:rFonts w:cs="Times New Roman"/>
                <w:sz w:val="18"/>
              </w:rPr>
              <w:t>(Reinales et al. 2020)</w:t>
            </w:r>
            <w:r>
              <w:rPr>
                <w:rFonts w:cs="Times New Roman"/>
                <w:color w:val="000000"/>
                <w:sz w:val="18"/>
                <w:szCs w:val="18"/>
              </w:rPr>
              <w:fldChar w:fldCharType="end"/>
            </w:r>
          </w:p>
          <w:p w14:paraId="05E79CB0" w14:textId="77777777" w:rsidR="00EB0E1C" w:rsidRPr="00442FC7" w:rsidRDefault="00EB0E1C" w:rsidP="001A6F5A">
            <w:pPr>
              <w:rPr>
                <w:rFonts w:eastAsia="Times New Roman" w:cs="Times New Roman"/>
                <w:sz w:val="18"/>
                <w:szCs w:val="18"/>
                <w:lang w:eastAsia="nl-NL"/>
              </w:rPr>
            </w:pPr>
          </w:p>
        </w:tc>
      </w:tr>
      <w:tr w:rsidR="006207AE" w:rsidRPr="00442FC7" w14:paraId="05256F4E" w14:textId="77777777" w:rsidTr="00795A44">
        <w:trPr>
          <w:trHeight w:val="495"/>
        </w:trPr>
        <w:tc>
          <w:tcPr>
            <w:tcW w:w="1559" w:type="dxa"/>
            <w:hideMark/>
          </w:tcPr>
          <w:p w14:paraId="492082F3" w14:textId="77777777" w:rsidR="00EB0E1C" w:rsidRPr="00442FC7" w:rsidRDefault="00EB0E1C" w:rsidP="001A6F5A">
            <w:pPr>
              <w:rPr>
                <w:rFonts w:eastAsia="Times New Roman" w:cs="Times New Roman"/>
                <w:color w:val="000000"/>
                <w:sz w:val="18"/>
                <w:szCs w:val="18"/>
                <w:lang w:eastAsia="nl-NL"/>
              </w:rPr>
            </w:pPr>
          </w:p>
        </w:tc>
        <w:tc>
          <w:tcPr>
            <w:tcW w:w="2336" w:type="dxa"/>
            <w:tcBorders>
              <w:top w:val="nil"/>
              <w:bottom w:val="nil"/>
            </w:tcBorders>
          </w:tcPr>
          <w:p w14:paraId="7F4C750C" w14:textId="77777777" w:rsidR="00EB0E1C" w:rsidRPr="00442FC7" w:rsidRDefault="00EB0E1C" w:rsidP="001A6F5A">
            <w:pPr>
              <w:rPr>
                <w:rFonts w:cs="Times New Roman"/>
                <w:color w:val="000000"/>
                <w:sz w:val="18"/>
                <w:szCs w:val="18"/>
              </w:rPr>
            </w:pPr>
          </w:p>
        </w:tc>
        <w:tc>
          <w:tcPr>
            <w:tcW w:w="2342" w:type="dxa"/>
            <w:tcBorders>
              <w:top w:val="single" w:sz="4" w:space="0" w:color="auto"/>
              <w:bottom w:val="single" w:sz="4" w:space="0" w:color="auto"/>
            </w:tcBorders>
          </w:tcPr>
          <w:p w14:paraId="33334638" w14:textId="77777777" w:rsidR="00EB0E1C" w:rsidRPr="00442FC7" w:rsidRDefault="00EB0E1C" w:rsidP="001A6F5A">
            <w:pPr>
              <w:rPr>
                <w:rFonts w:cs="Times New Roman"/>
                <w:color w:val="000000"/>
                <w:sz w:val="18"/>
                <w:szCs w:val="18"/>
              </w:rPr>
            </w:pPr>
            <w:r w:rsidRPr="00442FC7">
              <w:rPr>
                <w:rFonts w:cs="Times New Roman"/>
                <w:sz w:val="18"/>
                <w:szCs w:val="18"/>
              </w:rPr>
              <w:t>Percentage of accident/injury in the organization</w:t>
            </w:r>
          </w:p>
        </w:tc>
        <w:tc>
          <w:tcPr>
            <w:tcW w:w="6441" w:type="dxa"/>
            <w:tcBorders>
              <w:top w:val="single" w:sz="4" w:space="0" w:color="auto"/>
              <w:bottom w:val="single" w:sz="4" w:space="0" w:color="auto"/>
            </w:tcBorders>
          </w:tcPr>
          <w:p w14:paraId="5119ABBC" w14:textId="77777777" w:rsidR="00EB0E1C" w:rsidRPr="00442FC7" w:rsidRDefault="00EB0E1C" w:rsidP="001A6F5A">
            <w:pPr>
              <w:rPr>
                <w:rFonts w:eastAsia="Times New Roman" w:cs="Times New Roman"/>
                <w:sz w:val="18"/>
                <w:szCs w:val="18"/>
                <w:lang w:eastAsia="nl-NL"/>
              </w:rPr>
            </w:pPr>
            <w:r w:rsidRPr="00442FC7">
              <w:rPr>
                <w:rFonts w:eastAsia="Times New Roman" w:cs="Times New Roman"/>
                <w:sz w:val="18"/>
                <w:szCs w:val="18"/>
                <w:lang w:eastAsia="nl-NL"/>
              </w:rPr>
              <w:t>This indicator evaluates the proportion of accidents or injuries within the organization. A lower percentage is considered a positive outcome, indicating a lower rate of incidence of accidents or injuries. Conversely, a higher percentage is seen as a negative performance.</w:t>
            </w:r>
          </w:p>
        </w:tc>
        <w:tc>
          <w:tcPr>
            <w:tcW w:w="1434" w:type="dxa"/>
            <w:tcBorders>
              <w:top w:val="single" w:sz="4" w:space="0" w:color="auto"/>
              <w:bottom w:val="single" w:sz="4" w:space="0" w:color="auto"/>
            </w:tcBorders>
          </w:tcPr>
          <w:p w14:paraId="60DE1985" w14:textId="17D79BE9" w:rsidR="00EB0E1C" w:rsidRPr="00442FC7" w:rsidRDefault="00F67F6E" w:rsidP="001A6F5A">
            <w:pPr>
              <w:rPr>
                <w:rFonts w:cs="Times New Roman"/>
                <w:color w:val="000000"/>
                <w:sz w:val="18"/>
                <w:szCs w:val="18"/>
              </w:rPr>
            </w:pPr>
            <w:r>
              <w:rPr>
                <w:rFonts w:cs="Times New Roman"/>
                <w:color w:val="000000"/>
                <w:sz w:val="18"/>
                <w:szCs w:val="18"/>
              </w:rPr>
              <w:fldChar w:fldCharType="begin"/>
            </w:r>
            <w:r w:rsidR="0056065D">
              <w:rPr>
                <w:rFonts w:cs="Times New Roman"/>
                <w:color w:val="000000"/>
                <w:sz w:val="18"/>
                <w:szCs w:val="18"/>
              </w:rPr>
              <w:instrText xml:space="preserve"> ADDIN ZOTERO_ITEM CSL_CITATION {"citationID":"cksnbmuZ","properties":{"formattedCitation":"(Foolmaun and Ramjeeawon 2013)","plainCitation":"(Foolmaun and Ramjeeawon 2013)","noteIndex":0},"citationItems":[{"id":561,"uris":["http://zotero.org/users/local/X9ikuB7i/items/QS5BY4NK"],"itemData":{"id":561,"type":"article-journal","abstract":"Purpose Improper disposal of used polyethylene terephthalate (PET) bottles constitute an eyesore to the environmental landscape and is a threat to the flourishing tourism industry in Mauritius. It is therefore imperative to determine a suitable disposal method of used PET bottles which not only has the least environmental load but at the same time has minimum harmful impacts on peoples employed in waste disposal companies. In this respect, the present study investigated and compared the environmental and social impacts of four selected disposal alternatives of used PET bottles.","container-title":"The International Journal of Life Cycle Assessment","DOI":"10.1007/s11367-012-0447-2","ISSN":"0948-3349, 1614-7502","issue":"1","journalAbbreviation":"Int J Life Cycle Assess","language":"en","note":"number: 1","page":"155-171","source":"DOI.org (Crossref)","title":"Comparative life cycle assessment and social life cycle assessment of used polyethylene terephthalate (PET) bottles in Mauritius","volume":"18","author":[{"family":"Foolmaun","given":"Rajendra Kumar"},{"family":"Ramjeeawon","given":"Toolseeram"}],"issued":{"date-parts":[["2013",1]]}}}],"schema":"https://github.com/citation-style-language/schema/raw/master/csl-citation.json"} </w:instrText>
            </w:r>
            <w:r>
              <w:rPr>
                <w:rFonts w:cs="Times New Roman"/>
                <w:color w:val="000000"/>
                <w:sz w:val="18"/>
                <w:szCs w:val="18"/>
              </w:rPr>
              <w:fldChar w:fldCharType="separate"/>
            </w:r>
            <w:r w:rsidR="0056065D" w:rsidRPr="0056065D">
              <w:rPr>
                <w:rFonts w:cs="Times New Roman"/>
                <w:sz w:val="18"/>
              </w:rPr>
              <w:t>(Foolmaun and Ramjeeawon 2013)</w:t>
            </w:r>
            <w:r>
              <w:rPr>
                <w:rFonts w:cs="Times New Roman"/>
                <w:color w:val="000000"/>
                <w:sz w:val="18"/>
                <w:szCs w:val="18"/>
              </w:rPr>
              <w:fldChar w:fldCharType="end"/>
            </w:r>
          </w:p>
          <w:p w14:paraId="4385F56F" w14:textId="77777777" w:rsidR="00EB0E1C" w:rsidRPr="00442FC7" w:rsidRDefault="00EB0E1C" w:rsidP="001A6F5A">
            <w:pPr>
              <w:rPr>
                <w:rFonts w:eastAsia="Times New Roman" w:cs="Times New Roman"/>
                <w:sz w:val="18"/>
                <w:szCs w:val="18"/>
                <w:lang w:eastAsia="nl-NL"/>
              </w:rPr>
            </w:pPr>
          </w:p>
        </w:tc>
      </w:tr>
      <w:tr w:rsidR="006207AE" w:rsidRPr="00442FC7" w14:paraId="44DC44DC" w14:textId="77777777" w:rsidTr="00795A44">
        <w:trPr>
          <w:trHeight w:val="735"/>
        </w:trPr>
        <w:tc>
          <w:tcPr>
            <w:tcW w:w="1559" w:type="dxa"/>
            <w:tcBorders>
              <w:bottom w:val="single" w:sz="4" w:space="0" w:color="auto"/>
            </w:tcBorders>
            <w:hideMark/>
          </w:tcPr>
          <w:p w14:paraId="082BBDDC" w14:textId="77777777" w:rsidR="00EB0E1C" w:rsidRPr="00442FC7" w:rsidRDefault="00EB0E1C" w:rsidP="001A6F5A">
            <w:pPr>
              <w:rPr>
                <w:rFonts w:eastAsia="Times New Roman" w:cs="Times New Roman"/>
                <w:color w:val="000000"/>
                <w:sz w:val="18"/>
                <w:szCs w:val="18"/>
                <w:lang w:eastAsia="nl-NL"/>
              </w:rPr>
            </w:pPr>
          </w:p>
        </w:tc>
        <w:tc>
          <w:tcPr>
            <w:tcW w:w="2336" w:type="dxa"/>
            <w:tcBorders>
              <w:top w:val="nil"/>
              <w:bottom w:val="single" w:sz="4" w:space="0" w:color="auto"/>
            </w:tcBorders>
          </w:tcPr>
          <w:p w14:paraId="111F4F15" w14:textId="77777777" w:rsidR="00EB0E1C" w:rsidRPr="00442FC7" w:rsidRDefault="00EB0E1C" w:rsidP="001A6F5A">
            <w:pPr>
              <w:rPr>
                <w:rFonts w:cs="Times New Roman"/>
                <w:color w:val="000000"/>
                <w:sz w:val="18"/>
                <w:szCs w:val="18"/>
              </w:rPr>
            </w:pPr>
          </w:p>
        </w:tc>
        <w:tc>
          <w:tcPr>
            <w:tcW w:w="2342" w:type="dxa"/>
            <w:tcBorders>
              <w:top w:val="single" w:sz="4" w:space="0" w:color="auto"/>
              <w:bottom w:val="single" w:sz="4" w:space="0" w:color="auto"/>
            </w:tcBorders>
          </w:tcPr>
          <w:p w14:paraId="792987E8" w14:textId="77777777" w:rsidR="00EB0E1C" w:rsidRPr="00442FC7" w:rsidRDefault="00EB0E1C" w:rsidP="001A6F5A">
            <w:pPr>
              <w:rPr>
                <w:rFonts w:cs="Times New Roman"/>
                <w:color w:val="000000"/>
                <w:sz w:val="18"/>
                <w:szCs w:val="18"/>
              </w:rPr>
            </w:pPr>
            <w:r w:rsidRPr="00442FC7">
              <w:rPr>
                <w:rFonts w:cs="Times New Roman"/>
                <w:sz w:val="18"/>
                <w:szCs w:val="18"/>
              </w:rPr>
              <w:t xml:space="preserve">Existence of health risk assessments regarding toxicity </w:t>
            </w:r>
          </w:p>
        </w:tc>
        <w:tc>
          <w:tcPr>
            <w:tcW w:w="6441" w:type="dxa"/>
            <w:tcBorders>
              <w:top w:val="single" w:sz="4" w:space="0" w:color="auto"/>
              <w:bottom w:val="single" w:sz="4" w:space="0" w:color="auto"/>
            </w:tcBorders>
          </w:tcPr>
          <w:p w14:paraId="494FC0B9" w14:textId="77777777" w:rsidR="00EB0E1C" w:rsidRPr="00442FC7" w:rsidRDefault="00EB0E1C" w:rsidP="001A6F5A">
            <w:pPr>
              <w:rPr>
                <w:rFonts w:eastAsia="Times New Roman" w:cs="Times New Roman"/>
                <w:sz w:val="18"/>
                <w:szCs w:val="18"/>
                <w:lang w:eastAsia="nl-NL"/>
              </w:rPr>
            </w:pPr>
            <w:r w:rsidRPr="00442FC7">
              <w:rPr>
                <w:rFonts w:cs="Times New Roman"/>
                <w:color w:val="000000"/>
                <w:sz w:val="18"/>
                <w:szCs w:val="18"/>
              </w:rPr>
              <w:t>The presence of health risk assessments for the toxicity of all chemicals or products managed at the organization is considered a positive performance, whereas the absence of such assessments is viewed as a negative performance.</w:t>
            </w:r>
          </w:p>
        </w:tc>
        <w:tc>
          <w:tcPr>
            <w:tcW w:w="1434" w:type="dxa"/>
            <w:tcBorders>
              <w:top w:val="single" w:sz="4" w:space="0" w:color="auto"/>
              <w:bottom w:val="single" w:sz="4" w:space="0" w:color="auto"/>
            </w:tcBorders>
          </w:tcPr>
          <w:p w14:paraId="653513EA" w14:textId="77777777" w:rsidR="00F67F6E" w:rsidRPr="006C078A" w:rsidRDefault="00F67F6E" w:rsidP="00F67F6E">
            <w:pPr>
              <w:rPr>
                <w:rFonts w:cs="Times New Roman"/>
                <w:color w:val="000000"/>
                <w:sz w:val="18"/>
                <w:szCs w:val="18"/>
                <w:lang w:val="nl-NL"/>
              </w:rPr>
            </w:pPr>
            <w:r>
              <w:rPr>
                <w:rFonts w:cs="Times New Roman"/>
                <w:color w:val="000000"/>
                <w:sz w:val="18"/>
                <w:szCs w:val="18"/>
              </w:rPr>
              <w:fldChar w:fldCharType="begin"/>
            </w:r>
            <w:r>
              <w:rPr>
                <w:rFonts w:cs="Times New Roman"/>
                <w:color w:val="000000"/>
                <w:sz w:val="18"/>
                <w:szCs w:val="18"/>
                <w:lang w:val="nl-NL"/>
              </w:rPr>
              <w:instrText xml:space="preserve"> ADDIN ZOTERO_ITEM CSL_CITATION {"citationID":"XA7MdLeH","properties":{"formattedCitation":"(Azimi et al. 2020)","plainCitation":"(Azimi et al. 2020)","noteIndex":0},"citationItems":[{"id":617,"uris":["http://zotero.org/users/local/X9ikuB7i/items/4RBDD2FC"],"itemData":{"id":617,"type":"article-journal","abstract":"The present study constitutes the ﬁrst social life cycle assessment (SLCA) study in Afghanistan and aims at assessing the social performance of the waste management system (WMS) of Kabul city. The system boundary considered includes households generating the waste, the sanitation department of Kabul city, scavengers, recycling shops, the recycling factory, and the local community living in its vicinity. Compared to previous SLCA studies that consider one stakeholder per organization, we distinguished between the manager and the worker level for each organization. In total, eight stakeholders, 90 inventory indicators, and 20 impact subcategories were investigated. Results show three main social issues: the overwork of scavengers, recycling shop owners and recycling factories’ workers and managers, the absence of communication and implication of the local community, and the poor cleanliness of the surroundings of the recycling factory and collection points. At the sanitation department, managers were found facing more psychological stress and overwork than workers, demonstrating the current isolation of the department inside Kabul’s local government. It seems nonetheless possible to improve Kabul’s WMS by redesigning the location of garbage bins and conducting communication campaigns towards consumers and the local community. That would help to minimize the nuisances associated with the handling of waste and to integrate better waste management activities into the socio-economy of Kabul city.","container-title":"Sustainability","DOI":"10.3390/su12083217","ISSN":"2071-1050","issue":"8","journalAbbreviation":"Sustainability","language":"en","note":"number: 8","page":"3217","source":"DOI.org (Crossref)","title":"Social Life-Cycle Assessment of Household Waste Management System in Kabul City","volume":"12","author":[{"family":"Azimi","given":"Ahmad Nadim"},{"family":"Dente","given":"Sébastien M. R."},{"family":"Hashimoto","given":"Seiji"}],"issued":{"date-parts":[["2020",4,16]]}}}],"schema":"https://github.com/citation-style-language/schema/raw/master/csl-citation.json"} </w:instrText>
            </w:r>
            <w:r>
              <w:rPr>
                <w:rFonts w:cs="Times New Roman"/>
                <w:color w:val="000000"/>
                <w:sz w:val="18"/>
                <w:szCs w:val="18"/>
              </w:rPr>
              <w:fldChar w:fldCharType="separate"/>
            </w:r>
            <w:r w:rsidRPr="006C078A">
              <w:rPr>
                <w:rFonts w:cs="Times New Roman"/>
                <w:sz w:val="18"/>
                <w:lang w:val="nl-NL"/>
              </w:rPr>
              <w:t>(Azimi et al. 2020)</w:t>
            </w:r>
            <w:r>
              <w:rPr>
                <w:rFonts w:cs="Times New Roman"/>
                <w:color w:val="000000"/>
                <w:sz w:val="18"/>
                <w:szCs w:val="18"/>
              </w:rPr>
              <w:fldChar w:fldCharType="end"/>
            </w:r>
          </w:p>
          <w:p w14:paraId="2F074484" w14:textId="77777777" w:rsidR="00EB0E1C" w:rsidRPr="00442FC7" w:rsidRDefault="00EB0E1C" w:rsidP="001A6F5A">
            <w:pPr>
              <w:rPr>
                <w:rFonts w:eastAsia="Times New Roman" w:cs="Times New Roman"/>
                <w:sz w:val="18"/>
                <w:szCs w:val="18"/>
                <w:lang w:eastAsia="nl-NL"/>
              </w:rPr>
            </w:pPr>
          </w:p>
        </w:tc>
      </w:tr>
      <w:tr w:rsidR="006207AE" w:rsidRPr="00442FC7" w14:paraId="23263370" w14:textId="77777777" w:rsidTr="00795A44">
        <w:trPr>
          <w:trHeight w:val="495"/>
        </w:trPr>
        <w:tc>
          <w:tcPr>
            <w:tcW w:w="1559" w:type="dxa"/>
            <w:tcBorders>
              <w:top w:val="single" w:sz="4" w:space="0" w:color="auto"/>
              <w:bottom w:val="nil"/>
            </w:tcBorders>
            <w:hideMark/>
          </w:tcPr>
          <w:p w14:paraId="514A7BA5" w14:textId="77777777" w:rsidR="00EB0E1C" w:rsidRPr="00442FC7" w:rsidRDefault="00EB0E1C" w:rsidP="001A6F5A">
            <w:pPr>
              <w:rPr>
                <w:rFonts w:eastAsia="Times New Roman" w:cs="Times New Roman"/>
                <w:color w:val="000000"/>
                <w:sz w:val="18"/>
                <w:szCs w:val="18"/>
                <w:lang w:eastAsia="nl-NL"/>
              </w:rPr>
            </w:pPr>
            <w:r w:rsidRPr="00442FC7">
              <w:rPr>
                <w:rFonts w:cs="Times New Roman"/>
                <w:sz w:val="18"/>
                <w:szCs w:val="18"/>
              </w:rPr>
              <w:t>Local Community</w:t>
            </w:r>
          </w:p>
        </w:tc>
        <w:tc>
          <w:tcPr>
            <w:tcW w:w="2336" w:type="dxa"/>
            <w:tcBorders>
              <w:top w:val="single" w:sz="4" w:space="0" w:color="auto"/>
              <w:bottom w:val="single" w:sz="4" w:space="0" w:color="auto"/>
            </w:tcBorders>
          </w:tcPr>
          <w:p w14:paraId="31764CF9" w14:textId="55729D57" w:rsidR="00EB0E1C" w:rsidRPr="00442FC7" w:rsidRDefault="00253051" w:rsidP="001A6F5A">
            <w:pPr>
              <w:rPr>
                <w:rFonts w:cs="Times New Roman"/>
                <w:color w:val="000000"/>
                <w:sz w:val="18"/>
                <w:szCs w:val="18"/>
              </w:rPr>
            </w:pPr>
            <w:r w:rsidRPr="00442FC7">
              <w:rPr>
                <w:rFonts w:cs="Times New Roman"/>
                <w:sz w:val="18"/>
                <w:szCs w:val="18"/>
              </w:rPr>
              <w:t xml:space="preserve">Access to Material Resources </w:t>
            </w:r>
            <w:r w:rsidRPr="00442FC7">
              <w:rPr>
                <w:rFonts w:cs="Times New Roman"/>
                <w:sz w:val="18"/>
                <w:szCs w:val="18"/>
                <w:vertAlign w:val="superscript"/>
              </w:rPr>
              <w:t>a</w:t>
            </w:r>
          </w:p>
        </w:tc>
        <w:tc>
          <w:tcPr>
            <w:tcW w:w="2342" w:type="dxa"/>
            <w:tcBorders>
              <w:top w:val="single" w:sz="4" w:space="0" w:color="auto"/>
              <w:bottom w:val="single" w:sz="4" w:space="0" w:color="auto"/>
            </w:tcBorders>
          </w:tcPr>
          <w:p w14:paraId="2273B2BE" w14:textId="77777777" w:rsidR="00EB0E1C" w:rsidRPr="00442FC7" w:rsidRDefault="00EB0E1C" w:rsidP="001A6F5A">
            <w:pPr>
              <w:rPr>
                <w:rFonts w:cs="Times New Roman"/>
                <w:color w:val="000000"/>
                <w:sz w:val="18"/>
                <w:szCs w:val="18"/>
              </w:rPr>
            </w:pPr>
            <w:r w:rsidRPr="00442FC7">
              <w:rPr>
                <w:rFonts w:cs="Times New Roman"/>
                <w:sz w:val="18"/>
                <w:szCs w:val="18"/>
              </w:rPr>
              <w:t>Existence of certified environmental management system</w:t>
            </w:r>
          </w:p>
        </w:tc>
        <w:tc>
          <w:tcPr>
            <w:tcW w:w="6441" w:type="dxa"/>
            <w:tcBorders>
              <w:top w:val="single" w:sz="4" w:space="0" w:color="auto"/>
              <w:bottom w:val="single" w:sz="4" w:space="0" w:color="auto"/>
            </w:tcBorders>
          </w:tcPr>
          <w:p w14:paraId="4B9CE509" w14:textId="77777777" w:rsidR="00EB0E1C" w:rsidRPr="00442FC7" w:rsidRDefault="00EB0E1C" w:rsidP="001A6F5A">
            <w:pPr>
              <w:rPr>
                <w:rFonts w:eastAsia="Times New Roman" w:cs="Times New Roman"/>
                <w:sz w:val="18"/>
                <w:szCs w:val="18"/>
                <w:lang w:eastAsia="nl-NL"/>
              </w:rPr>
            </w:pPr>
            <w:r w:rsidRPr="00442FC7">
              <w:rPr>
                <w:rFonts w:cs="Times New Roman"/>
                <w:color w:val="000000"/>
                <w:sz w:val="18"/>
                <w:szCs w:val="18"/>
              </w:rPr>
              <w:t>Environmental management systems (EMS) are used to organize the design-, distribution-, consumption-, and EoL responsibilities of producers with a life cycle perspective. The absence of a certified EMS implementation is considered a negative performance.</w:t>
            </w:r>
          </w:p>
        </w:tc>
        <w:tc>
          <w:tcPr>
            <w:tcW w:w="1434" w:type="dxa"/>
            <w:tcBorders>
              <w:top w:val="single" w:sz="4" w:space="0" w:color="auto"/>
              <w:bottom w:val="single" w:sz="4" w:space="0" w:color="auto"/>
            </w:tcBorders>
          </w:tcPr>
          <w:p w14:paraId="7B49413A" w14:textId="221DEBB9" w:rsidR="00BC42BE" w:rsidRPr="00442FC7" w:rsidRDefault="00BC42BE" w:rsidP="00BC42BE">
            <w:pPr>
              <w:rPr>
                <w:rFonts w:cs="Times New Roman"/>
                <w:color w:val="000000"/>
                <w:sz w:val="18"/>
                <w:szCs w:val="18"/>
              </w:rPr>
            </w:pPr>
            <w:r>
              <w:rPr>
                <w:rFonts w:cs="Times New Roman"/>
                <w:color w:val="000000"/>
                <w:sz w:val="18"/>
                <w:szCs w:val="18"/>
              </w:rPr>
              <w:fldChar w:fldCharType="begin"/>
            </w:r>
            <w:r w:rsidR="006207AE">
              <w:rPr>
                <w:rFonts w:cs="Times New Roman"/>
                <w:color w:val="000000"/>
                <w:sz w:val="18"/>
                <w:szCs w:val="18"/>
              </w:rPr>
              <w:instrText xml:space="preserve"> ADDIN ZOTERO_ITEM CSL_CITATION {"citationID":"5Yoa4ZnD","properties":{"formattedCitation":"(Reinales et al. 2020)","plainCitation":"(Reinales et al. 2020)","noteIndex":0},"citationItems":[{"id":542,"uris":["http://zotero.org/users/local/X9ikuB7i/items/8L4TUFNZ"],"itemData":{"id":542,"type":"article-journal","abstract":"Environmental and economic impact assessment of products have a long record, while social performance analysis of products have less references in the scientiﬁc literature due its particularities and the adaptations needed for the features of the studied subject. In addition, there is a lack of a methodological framework of its application in the analysis of value chains, with the aim of estimating the impacts of technical innovations from the social point of view. This paper describes the theoretical framework and impact assessment approach for the Social Life Cycle Assessment of product value chains under a circular economy approach by applying a scoring system in diﬀerent subcategories and indicators, considering the plastic packaging sector as a case study. Twelve subcategories have been chosen, because of their relevance to the case study, related to the impacts on the labor conditions, consumers’ well-being, end-of-life of the product, local community conditions, technology and suppliers, among others. The validation of the methodology in the plastic packaging sector is done by considering the main stakeholders involved in the value chain and the particularities of the sector.","container-title":"Sustainability","DOI":"10.3390/su12166671","ISSN":"2071-1050","issue":"16","journalAbbreviation":"Sustainability","language":"en","note":"number: 16","page":"6671","source":"DOI.org (Crossref)","title":"Social Life Cycle Assessment of Product Value Chains Under a Circular Economy Approach: A Case Study in the Plastic Packaging Sector","title-short":"Social Life Cycle Assessment of Product Value Chains Under a Circular Economy Approach","volume":"12","author":[{"family":"Reinales","given":"Diana"},{"family":"Zambrana-Vasquez","given":"David"},{"family":"Saez-De-Guinoa","given":"Aitana"}],"issued":{"date-parts":[["2020",8,18]]}}}],"schema":"https://github.com/citation-style-language/schema/raw/master/csl-citation.json"} </w:instrText>
            </w:r>
            <w:r>
              <w:rPr>
                <w:rFonts w:cs="Times New Roman"/>
                <w:color w:val="000000"/>
                <w:sz w:val="18"/>
                <w:szCs w:val="18"/>
              </w:rPr>
              <w:fldChar w:fldCharType="separate"/>
            </w:r>
            <w:r w:rsidRPr="00CD4CC6">
              <w:rPr>
                <w:rFonts w:cs="Times New Roman"/>
                <w:sz w:val="18"/>
              </w:rPr>
              <w:t>(Reinales et al. 2020)</w:t>
            </w:r>
            <w:r>
              <w:rPr>
                <w:rFonts w:cs="Times New Roman"/>
                <w:color w:val="000000"/>
                <w:sz w:val="18"/>
                <w:szCs w:val="18"/>
              </w:rPr>
              <w:fldChar w:fldCharType="end"/>
            </w:r>
          </w:p>
          <w:p w14:paraId="1931B62A" w14:textId="77777777" w:rsidR="00EB0E1C" w:rsidRPr="00442FC7" w:rsidRDefault="00EB0E1C" w:rsidP="001A6F5A">
            <w:pPr>
              <w:rPr>
                <w:rFonts w:eastAsia="Times New Roman" w:cs="Times New Roman"/>
                <w:sz w:val="18"/>
                <w:szCs w:val="18"/>
                <w:lang w:eastAsia="nl-NL"/>
              </w:rPr>
            </w:pPr>
          </w:p>
        </w:tc>
      </w:tr>
      <w:tr w:rsidR="006207AE" w:rsidRPr="00442FC7" w14:paraId="4891737A" w14:textId="77777777" w:rsidTr="00795A44">
        <w:trPr>
          <w:trHeight w:val="495"/>
        </w:trPr>
        <w:tc>
          <w:tcPr>
            <w:tcW w:w="1559" w:type="dxa"/>
            <w:tcBorders>
              <w:top w:val="nil"/>
              <w:bottom w:val="nil"/>
            </w:tcBorders>
            <w:hideMark/>
          </w:tcPr>
          <w:p w14:paraId="0B9022C9" w14:textId="77777777" w:rsidR="00EB0E1C" w:rsidRPr="00442FC7" w:rsidRDefault="00EB0E1C" w:rsidP="001A6F5A">
            <w:pPr>
              <w:rPr>
                <w:rFonts w:eastAsia="Times New Roman" w:cs="Times New Roman"/>
                <w:color w:val="000000"/>
                <w:sz w:val="18"/>
                <w:szCs w:val="18"/>
                <w:lang w:eastAsia="nl-NL"/>
              </w:rPr>
            </w:pPr>
          </w:p>
        </w:tc>
        <w:tc>
          <w:tcPr>
            <w:tcW w:w="2336" w:type="dxa"/>
            <w:tcBorders>
              <w:top w:val="single" w:sz="4" w:space="0" w:color="auto"/>
              <w:bottom w:val="nil"/>
            </w:tcBorders>
          </w:tcPr>
          <w:p w14:paraId="33933D5B" w14:textId="77777777" w:rsidR="00EB0E1C" w:rsidRPr="00442FC7" w:rsidRDefault="00EB0E1C" w:rsidP="001A6F5A">
            <w:pPr>
              <w:rPr>
                <w:rFonts w:cs="Times New Roman"/>
                <w:color w:val="000000"/>
                <w:sz w:val="18"/>
                <w:szCs w:val="18"/>
              </w:rPr>
            </w:pPr>
            <w:r w:rsidRPr="00442FC7">
              <w:rPr>
                <w:rFonts w:cs="Times New Roman"/>
                <w:sz w:val="18"/>
                <w:szCs w:val="18"/>
              </w:rPr>
              <w:t>Local Employment</w:t>
            </w:r>
          </w:p>
        </w:tc>
        <w:tc>
          <w:tcPr>
            <w:tcW w:w="2342" w:type="dxa"/>
            <w:tcBorders>
              <w:top w:val="single" w:sz="4" w:space="0" w:color="auto"/>
              <w:bottom w:val="single" w:sz="4" w:space="0" w:color="auto"/>
            </w:tcBorders>
          </w:tcPr>
          <w:p w14:paraId="32A598B6" w14:textId="77777777" w:rsidR="00EB0E1C" w:rsidRPr="00442FC7" w:rsidRDefault="00EB0E1C" w:rsidP="001A6F5A">
            <w:pPr>
              <w:rPr>
                <w:rFonts w:cs="Times New Roman"/>
                <w:color w:val="000000"/>
                <w:sz w:val="18"/>
                <w:szCs w:val="18"/>
              </w:rPr>
            </w:pPr>
            <w:r w:rsidRPr="00442FC7">
              <w:rPr>
                <w:rFonts w:cs="Times New Roman"/>
                <w:sz w:val="18"/>
                <w:szCs w:val="18"/>
              </w:rPr>
              <w:t>Percentage of local suppliers</w:t>
            </w:r>
          </w:p>
        </w:tc>
        <w:tc>
          <w:tcPr>
            <w:tcW w:w="6441" w:type="dxa"/>
            <w:tcBorders>
              <w:top w:val="single" w:sz="4" w:space="0" w:color="auto"/>
              <w:bottom w:val="single" w:sz="4" w:space="0" w:color="auto"/>
            </w:tcBorders>
          </w:tcPr>
          <w:p w14:paraId="598FCFB4" w14:textId="0B897E28" w:rsidR="00EB0E1C" w:rsidRPr="00442FC7" w:rsidRDefault="0060124A" w:rsidP="0060124A">
            <w:pPr>
              <w:rPr>
                <w:rFonts w:eastAsia="Times New Roman" w:cs="Times New Roman"/>
                <w:sz w:val="18"/>
                <w:szCs w:val="18"/>
                <w:lang w:eastAsia="nl-NL"/>
              </w:rPr>
            </w:pPr>
            <w:r w:rsidRPr="00442FC7">
              <w:rPr>
                <w:rFonts w:cs="Times New Roman"/>
                <w:color w:val="000000"/>
                <w:sz w:val="18"/>
                <w:szCs w:val="18"/>
              </w:rPr>
              <w:t>An increase in the rate of local suppliers would be considered a favourable outcome, whereas a decrease would suggest a setback.</w:t>
            </w:r>
          </w:p>
        </w:tc>
        <w:tc>
          <w:tcPr>
            <w:tcW w:w="1434" w:type="dxa"/>
            <w:tcBorders>
              <w:top w:val="single" w:sz="4" w:space="0" w:color="auto"/>
              <w:bottom w:val="single" w:sz="4" w:space="0" w:color="auto"/>
            </w:tcBorders>
          </w:tcPr>
          <w:p w14:paraId="3F13F8AD" w14:textId="0886B693" w:rsidR="00BC42BE" w:rsidRPr="00442FC7" w:rsidRDefault="00BC42BE" w:rsidP="00BC42BE">
            <w:pPr>
              <w:rPr>
                <w:rFonts w:cs="Times New Roman"/>
                <w:color w:val="000000"/>
                <w:sz w:val="18"/>
                <w:szCs w:val="18"/>
              </w:rPr>
            </w:pPr>
            <w:r>
              <w:rPr>
                <w:rFonts w:cs="Times New Roman"/>
                <w:color w:val="000000"/>
                <w:sz w:val="18"/>
                <w:szCs w:val="18"/>
              </w:rPr>
              <w:fldChar w:fldCharType="begin"/>
            </w:r>
            <w:r w:rsidR="006207AE">
              <w:rPr>
                <w:rFonts w:cs="Times New Roman"/>
                <w:color w:val="000000"/>
                <w:sz w:val="18"/>
                <w:szCs w:val="18"/>
              </w:rPr>
              <w:instrText xml:space="preserve"> ADDIN ZOTERO_ITEM CSL_CITATION {"citationID":"nHjoCLae","properties":{"formattedCitation":"(Reinales et al. 2020)","plainCitation":"(Reinales et al. 2020)","noteIndex":0},"citationItems":[{"id":542,"uris":["http://zotero.org/users/local/X9ikuB7i/items/8L4TUFNZ"],"itemData":{"id":542,"type":"article-journal","abstract":"Environmental and economic impact assessment of products have a long record, while social performance analysis of products have less references in the scientiﬁc literature due its particularities and the adaptations needed for the features of the studied subject. In addition, there is a lack of a methodological framework of its application in the analysis of value chains, with the aim of estimating the impacts of technical innovations from the social point of view. This paper describes the theoretical framework and impact assessment approach for the Social Life Cycle Assessment of product value chains under a circular economy approach by applying a scoring system in diﬀerent subcategories and indicators, considering the plastic packaging sector as a case study. Twelve subcategories have been chosen, because of their relevance to the case study, related to the impacts on the labor conditions, consumers’ well-being, end-of-life of the product, local community conditions, technology and suppliers, among others. The validation of the methodology in the plastic packaging sector is done by considering the main stakeholders involved in the value chain and the particularities of the sector.","container-title":"Sustainability","DOI":"10.3390/su12166671","ISSN":"2071-1050","issue":"16","journalAbbreviation":"Sustainability","language":"en","note":"number: 16","page":"6671","source":"DOI.org (Crossref)","title":"Social Life Cycle Assessment of Product Value Chains Under a Circular Economy Approach: A Case Study in the Plastic Packaging Sector","title-short":"Social Life Cycle Assessment of Product Value Chains Under a Circular Economy Approach","volume":"12","author":[{"family":"Reinales","given":"Diana"},{"family":"Zambrana-Vasquez","given":"David"},{"family":"Saez-De-Guinoa","given":"Aitana"}],"issued":{"date-parts":[["2020",8,18]]}}}],"schema":"https://github.com/citation-style-language/schema/raw/master/csl-citation.json"} </w:instrText>
            </w:r>
            <w:r>
              <w:rPr>
                <w:rFonts w:cs="Times New Roman"/>
                <w:color w:val="000000"/>
                <w:sz w:val="18"/>
                <w:szCs w:val="18"/>
              </w:rPr>
              <w:fldChar w:fldCharType="separate"/>
            </w:r>
            <w:r w:rsidRPr="00CD4CC6">
              <w:rPr>
                <w:rFonts w:cs="Times New Roman"/>
                <w:sz w:val="18"/>
              </w:rPr>
              <w:t>(Reinales et al. 2020)</w:t>
            </w:r>
            <w:r>
              <w:rPr>
                <w:rFonts w:cs="Times New Roman"/>
                <w:color w:val="000000"/>
                <w:sz w:val="18"/>
                <w:szCs w:val="18"/>
              </w:rPr>
              <w:fldChar w:fldCharType="end"/>
            </w:r>
          </w:p>
          <w:p w14:paraId="507C3887" w14:textId="77777777" w:rsidR="00EB0E1C" w:rsidRPr="00442FC7" w:rsidRDefault="00EB0E1C" w:rsidP="001A6F5A">
            <w:pPr>
              <w:rPr>
                <w:rFonts w:eastAsia="Times New Roman" w:cs="Times New Roman"/>
                <w:sz w:val="18"/>
                <w:szCs w:val="18"/>
                <w:lang w:eastAsia="nl-NL"/>
              </w:rPr>
            </w:pPr>
          </w:p>
        </w:tc>
      </w:tr>
      <w:tr w:rsidR="006207AE" w:rsidRPr="00442FC7" w14:paraId="5DDFECC4" w14:textId="77777777" w:rsidTr="00795A44">
        <w:trPr>
          <w:trHeight w:val="315"/>
        </w:trPr>
        <w:tc>
          <w:tcPr>
            <w:tcW w:w="1559" w:type="dxa"/>
            <w:tcBorders>
              <w:top w:val="nil"/>
              <w:bottom w:val="nil"/>
            </w:tcBorders>
            <w:hideMark/>
          </w:tcPr>
          <w:p w14:paraId="0F07E065" w14:textId="77777777" w:rsidR="00EB0E1C" w:rsidRPr="00442FC7" w:rsidRDefault="00EB0E1C" w:rsidP="001A6F5A">
            <w:pPr>
              <w:rPr>
                <w:rFonts w:eastAsia="Times New Roman" w:cs="Times New Roman"/>
                <w:color w:val="000000"/>
                <w:sz w:val="18"/>
                <w:szCs w:val="18"/>
                <w:lang w:eastAsia="nl-NL"/>
              </w:rPr>
            </w:pPr>
          </w:p>
        </w:tc>
        <w:tc>
          <w:tcPr>
            <w:tcW w:w="2336" w:type="dxa"/>
            <w:tcBorders>
              <w:top w:val="nil"/>
              <w:bottom w:val="single" w:sz="4" w:space="0" w:color="auto"/>
            </w:tcBorders>
          </w:tcPr>
          <w:p w14:paraId="3C384AB3" w14:textId="77777777" w:rsidR="00EB0E1C" w:rsidRPr="00442FC7" w:rsidRDefault="00EB0E1C" w:rsidP="001A6F5A">
            <w:pPr>
              <w:rPr>
                <w:rFonts w:cs="Times New Roman"/>
                <w:color w:val="000000"/>
                <w:sz w:val="18"/>
                <w:szCs w:val="18"/>
              </w:rPr>
            </w:pPr>
          </w:p>
        </w:tc>
        <w:tc>
          <w:tcPr>
            <w:tcW w:w="2342" w:type="dxa"/>
            <w:tcBorders>
              <w:top w:val="single" w:sz="4" w:space="0" w:color="auto"/>
              <w:bottom w:val="single" w:sz="4" w:space="0" w:color="auto"/>
            </w:tcBorders>
          </w:tcPr>
          <w:p w14:paraId="56967DDB" w14:textId="77777777" w:rsidR="00EB0E1C" w:rsidRPr="00442FC7" w:rsidRDefault="00EB0E1C" w:rsidP="001A6F5A">
            <w:pPr>
              <w:rPr>
                <w:rFonts w:cs="Times New Roman"/>
                <w:color w:val="000000"/>
                <w:sz w:val="18"/>
                <w:szCs w:val="18"/>
              </w:rPr>
            </w:pPr>
            <w:r w:rsidRPr="00442FC7">
              <w:rPr>
                <w:rFonts w:cs="Times New Roman"/>
                <w:sz w:val="18"/>
                <w:szCs w:val="18"/>
              </w:rPr>
              <w:t>Percentage of workforce hired locally</w:t>
            </w:r>
          </w:p>
        </w:tc>
        <w:tc>
          <w:tcPr>
            <w:tcW w:w="6441" w:type="dxa"/>
            <w:tcBorders>
              <w:top w:val="single" w:sz="4" w:space="0" w:color="auto"/>
              <w:bottom w:val="single" w:sz="4" w:space="0" w:color="auto"/>
            </w:tcBorders>
          </w:tcPr>
          <w:p w14:paraId="1EB6BA00" w14:textId="1CC4CF04" w:rsidR="00EB0E1C" w:rsidRPr="00442FC7" w:rsidRDefault="00560671" w:rsidP="001A6F5A">
            <w:pPr>
              <w:rPr>
                <w:rFonts w:eastAsia="Times New Roman" w:cs="Times New Roman"/>
                <w:sz w:val="18"/>
                <w:szCs w:val="18"/>
                <w:highlight w:val="yellow"/>
                <w:lang w:eastAsia="nl-NL"/>
              </w:rPr>
            </w:pPr>
            <w:r w:rsidRPr="00442FC7">
              <w:rPr>
                <w:rFonts w:cs="Times New Roman"/>
                <w:color w:val="000000"/>
                <w:sz w:val="18"/>
                <w:szCs w:val="18"/>
              </w:rPr>
              <w:t>A</w:t>
            </w:r>
            <w:r w:rsidR="00184E5D" w:rsidRPr="00442FC7">
              <w:rPr>
                <w:rFonts w:cs="Times New Roman"/>
                <w:color w:val="000000"/>
                <w:sz w:val="18"/>
                <w:szCs w:val="18"/>
              </w:rPr>
              <w:t xml:space="preserve"> rise in the share of local employees would be seen as a positive result.</w:t>
            </w:r>
          </w:p>
        </w:tc>
        <w:tc>
          <w:tcPr>
            <w:tcW w:w="1434" w:type="dxa"/>
            <w:tcBorders>
              <w:top w:val="single" w:sz="4" w:space="0" w:color="auto"/>
              <w:bottom w:val="single" w:sz="4" w:space="0" w:color="auto"/>
            </w:tcBorders>
          </w:tcPr>
          <w:p w14:paraId="0CADA374" w14:textId="24596BA2" w:rsidR="00BC42BE" w:rsidRPr="00442FC7" w:rsidRDefault="00BC42BE" w:rsidP="00BC42BE">
            <w:pPr>
              <w:rPr>
                <w:rFonts w:cs="Times New Roman"/>
                <w:color w:val="000000"/>
                <w:sz w:val="18"/>
                <w:szCs w:val="18"/>
              </w:rPr>
            </w:pPr>
            <w:r>
              <w:rPr>
                <w:rFonts w:cs="Times New Roman"/>
                <w:color w:val="000000"/>
                <w:sz w:val="18"/>
                <w:szCs w:val="18"/>
              </w:rPr>
              <w:fldChar w:fldCharType="begin"/>
            </w:r>
            <w:r w:rsidR="006207AE">
              <w:rPr>
                <w:rFonts w:cs="Times New Roman"/>
                <w:color w:val="000000"/>
                <w:sz w:val="18"/>
                <w:szCs w:val="18"/>
              </w:rPr>
              <w:instrText xml:space="preserve"> ADDIN ZOTERO_ITEM CSL_CITATION {"citationID":"YNY1WPGZ","properties":{"formattedCitation":"(Reinales et al. 2020)","plainCitation":"(Reinales et al. 2020)","noteIndex":0},"citationItems":[{"id":542,"uris":["http://zotero.org/users/local/X9ikuB7i/items/8L4TUFNZ"],"itemData":{"id":542,"type":"article-journal","abstract":"Environmental and economic impact assessment of products have a long record, while social performance analysis of products have less references in the scientiﬁc literature due its particularities and the adaptations needed for the features of the studied subject. In addition, there is a lack of a methodological framework of its application in the analysis of value chains, with the aim of estimating the impacts of technical innovations from the social point of view. This paper describes the theoretical framework and impact assessment approach for the Social Life Cycle Assessment of product value chains under a circular economy approach by applying a scoring system in diﬀerent subcategories and indicators, considering the plastic packaging sector as a case study. Twelve subcategories have been chosen, because of their relevance to the case study, related to the impacts on the labor conditions, consumers’ well-being, end-of-life of the product, local community conditions, technology and suppliers, among others. The validation of the methodology in the plastic packaging sector is done by considering the main stakeholders involved in the value chain and the particularities of the sector.","container-title":"Sustainability","DOI":"10.3390/su12166671","ISSN":"2071-1050","issue":"16","journalAbbreviation":"Sustainability","language":"en","note":"number: 16","page":"6671","source":"DOI.org (Crossref)","title":"Social Life Cycle Assessment of Product Value Chains Under a Circular Economy Approach: A Case Study in the Plastic Packaging Sector","title-short":"Social Life Cycle Assessment of Product Value Chains Under a Circular Economy Approach","volume":"12","author":[{"family":"Reinales","given":"Diana"},{"family":"Zambrana-Vasquez","given":"David"},{"family":"Saez-De-Guinoa","given":"Aitana"}],"issued":{"date-parts":[["2020",8,18]]}}}],"schema":"https://github.com/citation-style-language/schema/raw/master/csl-citation.json"} </w:instrText>
            </w:r>
            <w:r>
              <w:rPr>
                <w:rFonts w:cs="Times New Roman"/>
                <w:color w:val="000000"/>
                <w:sz w:val="18"/>
                <w:szCs w:val="18"/>
              </w:rPr>
              <w:fldChar w:fldCharType="separate"/>
            </w:r>
            <w:r w:rsidRPr="00CD4CC6">
              <w:rPr>
                <w:rFonts w:cs="Times New Roman"/>
                <w:sz w:val="18"/>
              </w:rPr>
              <w:t>(Reinales et al. 2020)</w:t>
            </w:r>
            <w:r>
              <w:rPr>
                <w:rFonts w:cs="Times New Roman"/>
                <w:color w:val="000000"/>
                <w:sz w:val="18"/>
                <w:szCs w:val="18"/>
              </w:rPr>
              <w:fldChar w:fldCharType="end"/>
            </w:r>
          </w:p>
          <w:p w14:paraId="1EDB4B2E" w14:textId="77777777" w:rsidR="00EB0E1C" w:rsidRPr="00442FC7" w:rsidRDefault="00EB0E1C" w:rsidP="001A6F5A">
            <w:pPr>
              <w:rPr>
                <w:rFonts w:eastAsia="Times New Roman" w:cs="Times New Roman"/>
                <w:sz w:val="18"/>
                <w:szCs w:val="18"/>
                <w:lang w:eastAsia="nl-NL"/>
              </w:rPr>
            </w:pPr>
          </w:p>
        </w:tc>
      </w:tr>
      <w:tr w:rsidR="006207AE" w:rsidRPr="00442FC7" w14:paraId="60F805B7" w14:textId="77777777" w:rsidTr="00795A44">
        <w:trPr>
          <w:trHeight w:val="1455"/>
        </w:trPr>
        <w:tc>
          <w:tcPr>
            <w:tcW w:w="1559" w:type="dxa"/>
            <w:tcBorders>
              <w:top w:val="nil"/>
            </w:tcBorders>
            <w:hideMark/>
          </w:tcPr>
          <w:p w14:paraId="728AF8DC" w14:textId="77777777" w:rsidR="00EB0E1C" w:rsidRPr="00442FC7" w:rsidRDefault="00EB0E1C" w:rsidP="001A6F5A">
            <w:pPr>
              <w:rPr>
                <w:rFonts w:eastAsia="Times New Roman" w:cs="Times New Roman"/>
                <w:color w:val="000000"/>
                <w:sz w:val="18"/>
                <w:szCs w:val="18"/>
                <w:lang w:eastAsia="nl-NL"/>
              </w:rPr>
            </w:pPr>
          </w:p>
        </w:tc>
        <w:tc>
          <w:tcPr>
            <w:tcW w:w="2336" w:type="dxa"/>
            <w:tcBorders>
              <w:top w:val="single" w:sz="4" w:space="0" w:color="auto"/>
              <w:bottom w:val="nil"/>
            </w:tcBorders>
          </w:tcPr>
          <w:p w14:paraId="587A1212" w14:textId="77777777" w:rsidR="00EB0E1C" w:rsidRPr="00442FC7" w:rsidRDefault="00EB0E1C" w:rsidP="001A6F5A">
            <w:pPr>
              <w:rPr>
                <w:rFonts w:cs="Times New Roman"/>
                <w:color w:val="000000"/>
                <w:sz w:val="18"/>
                <w:szCs w:val="18"/>
              </w:rPr>
            </w:pPr>
            <w:r w:rsidRPr="00442FC7">
              <w:rPr>
                <w:rFonts w:cs="Times New Roman"/>
                <w:sz w:val="18"/>
                <w:szCs w:val="18"/>
              </w:rPr>
              <w:t>Safe and Healthy Living Conditions</w:t>
            </w:r>
          </w:p>
        </w:tc>
        <w:tc>
          <w:tcPr>
            <w:tcW w:w="2342" w:type="dxa"/>
            <w:tcBorders>
              <w:top w:val="single" w:sz="4" w:space="0" w:color="auto"/>
              <w:bottom w:val="single" w:sz="4" w:space="0" w:color="auto"/>
            </w:tcBorders>
          </w:tcPr>
          <w:p w14:paraId="5E142A02" w14:textId="77777777" w:rsidR="00EB0E1C" w:rsidRPr="00442FC7" w:rsidRDefault="00EB0E1C" w:rsidP="001A6F5A">
            <w:pPr>
              <w:rPr>
                <w:rFonts w:cs="Times New Roman"/>
                <w:color w:val="000000"/>
                <w:sz w:val="18"/>
                <w:szCs w:val="18"/>
              </w:rPr>
            </w:pPr>
            <w:r w:rsidRPr="00442FC7">
              <w:rPr>
                <w:rFonts w:cs="Times New Roman"/>
                <w:sz w:val="18"/>
                <w:szCs w:val="18"/>
              </w:rPr>
              <w:t>Existence of corporate social responsibility reporting</w:t>
            </w:r>
          </w:p>
        </w:tc>
        <w:tc>
          <w:tcPr>
            <w:tcW w:w="6441" w:type="dxa"/>
            <w:tcBorders>
              <w:top w:val="single" w:sz="4" w:space="0" w:color="auto"/>
              <w:bottom w:val="single" w:sz="4" w:space="0" w:color="auto"/>
            </w:tcBorders>
          </w:tcPr>
          <w:p w14:paraId="469C7707" w14:textId="290B0373" w:rsidR="00EB0E1C" w:rsidRPr="00442FC7" w:rsidRDefault="00EB0E1C" w:rsidP="001A6F5A">
            <w:pPr>
              <w:rPr>
                <w:rFonts w:eastAsia="Times New Roman" w:cs="Times New Roman"/>
                <w:sz w:val="18"/>
                <w:szCs w:val="18"/>
                <w:lang w:eastAsia="nl-NL"/>
              </w:rPr>
            </w:pPr>
            <w:r w:rsidRPr="00442FC7">
              <w:rPr>
                <w:rFonts w:cs="Times New Roman"/>
                <w:color w:val="000000"/>
                <w:sz w:val="18"/>
                <w:szCs w:val="18"/>
              </w:rPr>
              <w:t>Corporate social responsibility reporting encompasses the company's initiatives to actively contribute to social development. The absence of a CSR reporting is considered as negative performance.</w:t>
            </w:r>
          </w:p>
        </w:tc>
        <w:tc>
          <w:tcPr>
            <w:tcW w:w="1434" w:type="dxa"/>
            <w:tcBorders>
              <w:top w:val="single" w:sz="4" w:space="0" w:color="auto"/>
              <w:bottom w:val="single" w:sz="4" w:space="0" w:color="auto"/>
            </w:tcBorders>
          </w:tcPr>
          <w:p w14:paraId="6B1D82B0" w14:textId="631B69F1" w:rsidR="00BC42BE" w:rsidRPr="00442FC7" w:rsidRDefault="00BC42BE" w:rsidP="00BC42BE">
            <w:pPr>
              <w:rPr>
                <w:rFonts w:cs="Times New Roman"/>
                <w:color w:val="000000"/>
                <w:sz w:val="18"/>
                <w:szCs w:val="18"/>
              </w:rPr>
            </w:pPr>
            <w:r>
              <w:rPr>
                <w:rFonts w:cs="Times New Roman"/>
                <w:color w:val="000000"/>
                <w:sz w:val="18"/>
                <w:szCs w:val="18"/>
              </w:rPr>
              <w:fldChar w:fldCharType="begin"/>
            </w:r>
            <w:r w:rsidR="006207AE">
              <w:rPr>
                <w:rFonts w:cs="Times New Roman"/>
                <w:color w:val="000000"/>
                <w:sz w:val="18"/>
                <w:szCs w:val="18"/>
              </w:rPr>
              <w:instrText xml:space="preserve"> ADDIN ZOTERO_ITEM CSL_CITATION {"citationID":"LEwc4207","properties":{"formattedCitation":"(Reinales et al. 2020)","plainCitation":"(Reinales et al. 2020)","noteIndex":0},"citationItems":[{"id":542,"uris":["http://zotero.org/users/local/X9ikuB7i/items/8L4TUFNZ"],"itemData":{"id":542,"type":"article-journal","abstract":"Environmental and economic impact assessment of products have a long record, while social performance analysis of products have less references in the scientiﬁc literature due its particularities and the adaptations needed for the features of the studied subject. In addition, there is a lack of a methodological framework of its application in the analysis of value chains, with the aim of estimating the impacts of technical innovations from the social point of view. This paper describes the theoretical framework and impact assessment approach for the Social Life Cycle Assessment of product value chains under a circular economy approach by applying a scoring system in diﬀerent subcategories and indicators, considering the plastic packaging sector as a case study. Twelve subcategories have been chosen, because of their relevance to the case study, related to the impacts on the labor conditions, consumers’ well-being, end-of-life of the product, local community conditions, technology and suppliers, among others. The validation of the methodology in the plastic packaging sector is done by considering the main stakeholders involved in the value chain and the particularities of the sector.","container-title":"Sustainability","DOI":"10.3390/su12166671","ISSN":"2071-1050","issue":"16","journalAbbreviation":"Sustainability","language":"en","note":"number: 16","page":"6671","source":"DOI.org (Crossref)","title":"Social Life Cycle Assessment of Product Value Chains Under a Circular Economy Approach: A Case Study in the Plastic Packaging Sector","title-short":"Social Life Cycle Assessment of Product Value Chains Under a Circular Economy Approach","volume":"12","author":[{"family":"Reinales","given":"Diana"},{"family":"Zambrana-Vasquez","given":"David"},{"family":"Saez-De-Guinoa","given":"Aitana"}],"issued":{"date-parts":[["2020",8,18]]}}}],"schema":"https://github.com/citation-style-language/schema/raw/master/csl-citation.json"} </w:instrText>
            </w:r>
            <w:r>
              <w:rPr>
                <w:rFonts w:cs="Times New Roman"/>
                <w:color w:val="000000"/>
                <w:sz w:val="18"/>
                <w:szCs w:val="18"/>
              </w:rPr>
              <w:fldChar w:fldCharType="separate"/>
            </w:r>
            <w:r w:rsidRPr="00CD4CC6">
              <w:rPr>
                <w:rFonts w:cs="Times New Roman"/>
                <w:sz w:val="18"/>
              </w:rPr>
              <w:t>(Reinales et al. 2020)</w:t>
            </w:r>
            <w:r>
              <w:rPr>
                <w:rFonts w:cs="Times New Roman"/>
                <w:color w:val="000000"/>
                <w:sz w:val="18"/>
                <w:szCs w:val="18"/>
              </w:rPr>
              <w:fldChar w:fldCharType="end"/>
            </w:r>
          </w:p>
          <w:p w14:paraId="3C1A889F" w14:textId="77777777" w:rsidR="00EB0E1C" w:rsidRPr="00442FC7" w:rsidRDefault="00EB0E1C" w:rsidP="001A6F5A">
            <w:pPr>
              <w:rPr>
                <w:rFonts w:eastAsia="Times New Roman" w:cs="Times New Roman"/>
                <w:sz w:val="18"/>
                <w:szCs w:val="18"/>
                <w:lang w:eastAsia="nl-NL"/>
              </w:rPr>
            </w:pPr>
          </w:p>
        </w:tc>
      </w:tr>
      <w:tr w:rsidR="006207AE" w:rsidRPr="00442FC7" w14:paraId="396D238A" w14:textId="77777777" w:rsidTr="00795A44">
        <w:trPr>
          <w:trHeight w:val="315"/>
        </w:trPr>
        <w:tc>
          <w:tcPr>
            <w:tcW w:w="1559" w:type="dxa"/>
            <w:tcBorders>
              <w:bottom w:val="single" w:sz="4" w:space="0" w:color="auto"/>
            </w:tcBorders>
            <w:hideMark/>
          </w:tcPr>
          <w:p w14:paraId="26002209" w14:textId="77777777" w:rsidR="00EB0E1C" w:rsidRPr="00442FC7" w:rsidRDefault="00EB0E1C" w:rsidP="001A6F5A">
            <w:pPr>
              <w:rPr>
                <w:rFonts w:eastAsia="Times New Roman" w:cs="Times New Roman"/>
                <w:color w:val="000000"/>
                <w:sz w:val="18"/>
                <w:szCs w:val="18"/>
                <w:lang w:eastAsia="nl-NL"/>
              </w:rPr>
            </w:pPr>
          </w:p>
        </w:tc>
        <w:tc>
          <w:tcPr>
            <w:tcW w:w="2336" w:type="dxa"/>
            <w:tcBorders>
              <w:top w:val="nil"/>
              <w:bottom w:val="single" w:sz="4" w:space="0" w:color="auto"/>
            </w:tcBorders>
          </w:tcPr>
          <w:p w14:paraId="6E2683F7" w14:textId="77777777" w:rsidR="00EB0E1C" w:rsidRPr="00442FC7" w:rsidRDefault="00EB0E1C" w:rsidP="001A6F5A">
            <w:pPr>
              <w:rPr>
                <w:rFonts w:cs="Times New Roman"/>
                <w:color w:val="000000"/>
                <w:sz w:val="18"/>
                <w:szCs w:val="18"/>
              </w:rPr>
            </w:pPr>
          </w:p>
        </w:tc>
        <w:tc>
          <w:tcPr>
            <w:tcW w:w="2342" w:type="dxa"/>
            <w:tcBorders>
              <w:top w:val="single" w:sz="4" w:space="0" w:color="auto"/>
              <w:bottom w:val="single" w:sz="4" w:space="0" w:color="auto"/>
            </w:tcBorders>
          </w:tcPr>
          <w:p w14:paraId="56A18C9F" w14:textId="77777777" w:rsidR="00EB0E1C" w:rsidRPr="00442FC7" w:rsidRDefault="00EB0E1C" w:rsidP="001A6F5A">
            <w:pPr>
              <w:rPr>
                <w:rFonts w:cs="Times New Roman"/>
                <w:color w:val="000000"/>
                <w:sz w:val="18"/>
                <w:szCs w:val="18"/>
              </w:rPr>
            </w:pPr>
            <w:r w:rsidRPr="00442FC7">
              <w:rPr>
                <w:rFonts w:cs="Times New Roman"/>
                <w:sz w:val="18"/>
                <w:szCs w:val="18"/>
              </w:rPr>
              <w:t>Existence of risk monitoring by waste collection and processing company or local government</w:t>
            </w:r>
          </w:p>
        </w:tc>
        <w:tc>
          <w:tcPr>
            <w:tcW w:w="6441" w:type="dxa"/>
            <w:tcBorders>
              <w:top w:val="single" w:sz="4" w:space="0" w:color="auto"/>
              <w:bottom w:val="single" w:sz="4" w:space="0" w:color="auto"/>
            </w:tcBorders>
          </w:tcPr>
          <w:p w14:paraId="0E9C8D33" w14:textId="77777777" w:rsidR="00EB0E1C" w:rsidRPr="00442FC7" w:rsidRDefault="00EB0E1C" w:rsidP="001A6F5A">
            <w:pPr>
              <w:rPr>
                <w:rFonts w:eastAsia="Times New Roman" w:cs="Times New Roman"/>
                <w:sz w:val="18"/>
                <w:szCs w:val="18"/>
                <w:lang w:eastAsia="nl-NL"/>
              </w:rPr>
            </w:pPr>
            <w:r w:rsidRPr="00442FC7">
              <w:rPr>
                <w:rFonts w:eastAsia="Times New Roman" w:cs="Times New Roman"/>
                <w:sz w:val="18"/>
                <w:szCs w:val="18"/>
                <w:lang w:eastAsia="nl-NL"/>
              </w:rPr>
              <w:t>This indicator evaluates whether waste collectors and processors monitor risks and impacts on community health and safety. The presence of monitoring is seen positive, indicating a proactive approach regarding potential health and safety issues. While the absence of is considered as negative, implying a lack of attention to community health and safety concerns.</w:t>
            </w:r>
          </w:p>
        </w:tc>
        <w:tc>
          <w:tcPr>
            <w:tcW w:w="1434" w:type="dxa"/>
            <w:tcBorders>
              <w:top w:val="single" w:sz="4" w:space="0" w:color="auto"/>
              <w:bottom w:val="single" w:sz="4" w:space="0" w:color="auto"/>
            </w:tcBorders>
          </w:tcPr>
          <w:p w14:paraId="414E2865" w14:textId="0C1FE597" w:rsidR="006207AE" w:rsidRPr="006C078A" w:rsidRDefault="006207AE" w:rsidP="006207AE">
            <w:pPr>
              <w:rPr>
                <w:rFonts w:cs="Times New Roman"/>
                <w:color w:val="000000"/>
                <w:sz w:val="18"/>
                <w:szCs w:val="18"/>
                <w:lang w:val="nl-NL"/>
              </w:rPr>
            </w:pPr>
            <w:r>
              <w:rPr>
                <w:rFonts w:cs="Times New Roman"/>
                <w:color w:val="000000"/>
                <w:sz w:val="18"/>
                <w:szCs w:val="18"/>
              </w:rPr>
              <w:fldChar w:fldCharType="begin"/>
            </w:r>
            <w:r w:rsidR="00EE68BB">
              <w:rPr>
                <w:rFonts w:cs="Times New Roman"/>
                <w:color w:val="000000"/>
                <w:sz w:val="18"/>
                <w:szCs w:val="18"/>
                <w:lang w:val="nl-NL"/>
              </w:rPr>
              <w:instrText xml:space="preserve"> ADDIN ZOTERO_ITEM CSL_CITATION {"citationID":"6jPm3rAZ","properties":{"formattedCitation":"(Azimi et al. 2020)","plainCitation":"(Azimi et al. 2020)","noteIndex":0},"citationItems":[{"id":617,"uris":["http://zotero.org/users/local/X9ikuB7i/items/4RBDD2FC"],"itemData":{"id":617,"type":"article-journal","abstract":"The present study constitutes the ﬁrst social life cycle assessment (SLCA) study in Afghanistan and aims at assessing the social performance of the waste management system (WMS) of Kabul city. The system boundary considered includes households generating the waste, the sanitation department of Kabul city, scavengers, recycling shops, the recycling factory, and the local community living in its vicinity. Compared to previous SLCA studies that consider one stakeholder per organization, we distinguished between the manager and the worker level for each organization. In total, eight stakeholders, 90 inventory indicators, and 20 impact subcategories were investigated. Results show three main social issues: the overwork of scavengers, recycling shop owners and recycling factories’ workers and managers, the absence of communication and implication of the local community, and the poor cleanliness of the surroundings of the recycling factory and collection points. At the sanitation department, managers were found facing more psychological stress and overwork than workers, demonstrating the current isolation of the department inside Kabul’s local government. It seems nonetheless possible to improve Kabul’s WMS by redesigning the location of garbage bins and conducting communication campaigns towards consumers and the local community. That would help to minimize the nuisances associated with the handling of waste and to integrate better waste management activities into the socio-economy of Kabul city.","container-title":"Sustainability","DOI":"10.3390/su12083217","ISSN":"2071-1050","issue":"8","journalAbbreviation":"Sustainability","language":"en","note":"number: 8","page":"3217","source":"DOI.org (Crossref)","title":"Social Life-Cycle Assessment of Household Waste Management System in Kabul City","volume":"12","author":[{"family":"Azimi","given":"Ahmad Nadim"},{"family":"Dente","given":"Sébastien M. R."},{"family":"Hashimoto","given":"Seiji"}],"issued":{"date-parts":[["2020",4,16]]}}}],"schema":"https://github.com/citation-style-language/schema/raw/master/csl-citation.json"} </w:instrText>
            </w:r>
            <w:r>
              <w:rPr>
                <w:rFonts w:cs="Times New Roman"/>
                <w:color w:val="000000"/>
                <w:sz w:val="18"/>
                <w:szCs w:val="18"/>
              </w:rPr>
              <w:fldChar w:fldCharType="separate"/>
            </w:r>
            <w:r w:rsidRPr="006C078A">
              <w:rPr>
                <w:rFonts w:cs="Times New Roman"/>
                <w:sz w:val="18"/>
                <w:lang w:val="nl-NL"/>
              </w:rPr>
              <w:t>(Azimi et al. 2020)</w:t>
            </w:r>
            <w:r>
              <w:rPr>
                <w:rFonts w:cs="Times New Roman"/>
                <w:color w:val="000000"/>
                <w:sz w:val="18"/>
                <w:szCs w:val="18"/>
              </w:rPr>
              <w:fldChar w:fldCharType="end"/>
            </w:r>
          </w:p>
          <w:p w14:paraId="26E1A469" w14:textId="226E1499" w:rsidR="00EB0E1C" w:rsidRPr="00442FC7" w:rsidRDefault="00EB0E1C" w:rsidP="001A6F5A">
            <w:pPr>
              <w:rPr>
                <w:rFonts w:eastAsia="Times New Roman" w:cs="Times New Roman"/>
                <w:sz w:val="18"/>
                <w:szCs w:val="18"/>
                <w:lang w:eastAsia="nl-NL"/>
              </w:rPr>
            </w:pPr>
          </w:p>
        </w:tc>
      </w:tr>
      <w:tr w:rsidR="006207AE" w:rsidRPr="00442FC7" w14:paraId="1485994C" w14:textId="77777777" w:rsidTr="00795A44">
        <w:trPr>
          <w:trHeight w:val="495"/>
        </w:trPr>
        <w:tc>
          <w:tcPr>
            <w:tcW w:w="1559" w:type="dxa"/>
            <w:tcBorders>
              <w:top w:val="single" w:sz="4" w:space="0" w:color="auto"/>
            </w:tcBorders>
            <w:hideMark/>
          </w:tcPr>
          <w:p w14:paraId="2AF94558" w14:textId="77777777" w:rsidR="00EB0E1C" w:rsidRPr="00442FC7" w:rsidRDefault="00EB0E1C" w:rsidP="001A6F5A">
            <w:pPr>
              <w:rPr>
                <w:rFonts w:eastAsia="Times New Roman" w:cs="Times New Roman"/>
                <w:color w:val="000000"/>
                <w:sz w:val="18"/>
                <w:szCs w:val="18"/>
                <w:lang w:eastAsia="nl-NL"/>
              </w:rPr>
            </w:pPr>
            <w:r w:rsidRPr="00442FC7">
              <w:rPr>
                <w:rFonts w:cs="Times New Roman"/>
                <w:sz w:val="18"/>
                <w:szCs w:val="18"/>
              </w:rPr>
              <w:t>Society</w:t>
            </w:r>
          </w:p>
        </w:tc>
        <w:tc>
          <w:tcPr>
            <w:tcW w:w="2336" w:type="dxa"/>
            <w:tcBorders>
              <w:top w:val="single" w:sz="4" w:space="0" w:color="auto"/>
              <w:bottom w:val="single" w:sz="4" w:space="0" w:color="auto"/>
            </w:tcBorders>
          </w:tcPr>
          <w:p w14:paraId="37E5FD23" w14:textId="26901B62" w:rsidR="00EB0E1C" w:rsidRPr="00442FC7" w:rsidRDefault="00AF38D8" w:rsidP="001A6F5A">
            <w:pPr>
              <w:rPr>
                <w:rFonts w:cs="Times New Roman"/>
                <w:color w:val="000000"/>
                <w:sz w:val="18"/>
                <w:szCs w:val="18"/>
              </w:rPr>
            </w:pPr>
            <w:r w:rsidRPr="00442FC7">
              <w:rPr>
                <w:rFonts w:cs="Times New Roman"/>
                <w:sz w:val="18"/>
                <w:szCs w:val="18"/>
              </w:rPr>
              <w:t>Contribution to Economic Development</w:t>
            </w:r>
            <w:r w:rsidRPr="00442FC7" w:rsidDel="00CF23E8">
              <w:rPr>
                <w:sz w:val="18"/>
              </w:rPr>
              <w:t xml:space="preserve"> </w:t>
            </w:r>
            <w:r w:rsidRPr="00442FC7">
              <w:rPr>
                <w:sz w:val="18"/>
                <w:vertAlign w:val="superscript"/>
              </w:rPr>
              <w:t>b</w:t>
            </w:r>
          </w:p>
        </w:tc>
        <w:tc>
          <w:tcPr>
            <w:tcW w:w="2342" w:type="dxa"/>
            <w:tcBorders>
              <w:top w:val="single" w:sz="4" w:space="0" w:color="auto"/>
              <w:bottom w:val="single" w:sz="4" w:space="0" w:color="auto"/>
            </w:tcBorders>
          </w:tcPr>
          <w:p w14:paraId="0D2CFC16" w14:textId="77777777" w:rsidR="00EB0E1C" w:rsidRPr="00442FC7" w:rsidRDefault="00EB0E1C" w:rsidP="001A6F5A">
            <w:pPr>
              <w:rPr>
                <w:rFonts w:cs="Times New Roman"/>
                <w:color w:val="000000"/>
                <w:sz w:val="18"/>
                <w:szCs w:val="18"/>
              </w:rPr>
            </w:pPr>
            <w:r w:rsidRPr="00442FC7">
              <w:rPr>
                <w:rFonts w:cs="Times New Roman"/>
                <w:sz w:val="18"/>
                <w:szCs w:val="18"/>
              </w:rPr>
              <w:t>Extent of job creation potential</w:t>
            </w:r>
          </w:p>
        </w:tc>
        <w:tc>
          <w:tcPr>
            <w:tcW w:w="6441" w:type="dxa"/>
            <w:tcBorders>
              <w:top w:val="single" w:sz="4" w:space="0" w:color="auto"/>
              <w:bottom w:val="single" w:sz="4" w:space="0" w:color="auto"/>
            </w:tcBorders>
          </w:tcPr>
          <w:p w14:paraId="652E6958" w14:textId="32EA1F5C" w:rsidR="00EB0E1C" w:rsidRPr="00442FC7" w:rsidRDefault="00FD6CE0" w:rsidP="001A6F5A">
            <w:pPr>
              <w:rPr>
                <w:rFonts w:eastAsia="Times New Roman" w:cs="Times New Roman"/>
                <w:sz w:val="18"/>
                <w:szCs w:val="18"/>
                <w:lang w:eastAsia="nl-NL"/>
              </w:rPr>
            </w:pPr>
            <w:r w:rsidRPr="00442FC7">
              <w:rPr>
                <w:rFonts w:cs="Times New Roman"/>
                <w:color w:val="000000"/>
                <w:sz w:val="18"/>
                <w:szCs w:val="18"/>
              </w:rPr>
              <w:t xml:space="preserve">The assessment of </w:t>
            </w:r>
            <w:r w:rsidR="00F019F4" w:rsidRPr="00442FC7">
              <w:rPr>
                <w:rFonts w:cs="Times New Roman"/>
                <w:sz w:val="18"/>
                <w:szCs w:val="18"/>
              </w:rPr>
              <w:t>job creation potential</w:t>
            </w:r>
            <w:r w:rsidR="00F019F4" w:rsidRPr="00442FC7">
              <w:rPr>
                <w:rFonts w:cs="Times New Roman"/>
                <w:color w:val="000000"/>
                <w:sz w:val="18"/>
                <w:szCs w:val="18"/>
              </w:rPr>
              <w:t xml:space="preserve"> </w:t>
            </w:r>
            <w:r w:rsidRPr="00442FC7">
              <w:rPr>
                <w:rFonts w:cs="Times New Roman"/>
                <w:color w:val="000000"/>
                <w:sz w:val="18"/>
                <w:szCs w:val="18"/>
              </w:rPr>
              <w:t>encompass</w:t>
            </w:r>
            <w:r w:rsidR="00F019F4" w:rsidRPr="00442FC7">
              <w:rPr>
                <w:rFonts w:cs="Times New Roman"/>
                <w:color w:val="000000"/>
                <w:sz w:val="18"/>
                <w:szCs w:val="18"/>
              </w:rPr>
              <w:t>es</w:t>
            </w:r>
            <w:r w:rsidRPr="00442FC7">
              <w:rPr>
                <w:rFonts w:cs="Times New Roman"/>
                <w:color w:val="000000"/>
                <w:sz w:val="18"/>
                <w:szCs w:val="18"/>
              </w:rPr>
              <w:t xml:space="preserve"> direct and indirect </w:t>
            </w:r>
            <w:r w:rsidR="00F019F4" w:rsidRPr="00442FC7">
              <w:rPr>
                <w:rFonts w:cs="Times New Roman"/>
                <w:color w:val="000000"/>
                <w:sz w:val="18"/>
                <w:szCs w:val="18"/>
              </w:rPr>
              <w:t xml:space="preserve">induced </w:t>
            </w:r>
            <w:r w:rsidRPr="00442FC7">
              <w:rPr>
                <w:rFonts w:cs="Times New Roman"/>
                <w:color w:val="000000"/>
                <w:sz w:val="18"/>
                <w:szCs w:val="18"/>
              </w:rPr>
              <w:t>jobs</w:t>
            </w:r>
            <w:r w:rsidR="00F019F4" w:rsidRPr="00442FC7">
              <w:rPr>
                <w:rFonts w:cs="Times New Roman"/>
                <w:color w:val="000000"/>
                <w:sz w:val="18"/>
                <w:szCs w:val="18"/>
              </w:rPr>
              <w:t>.</w:t>
            </w:r>
            <w:r w:rsidRPr="00442FC7">
              <w:rPr>
                <w:rFonts w:cs="Times New Roman"/>
                <w:color w:val="000000"/>
                <w:sz w:val="18"/>
                <w:szCs w:val="18"/>
              </w:rPr>
              <w:t xml:space="preserve"> </w:t>
            </w:r>
            <w:r w:rsidR="00F019F4" w:rsidRPr="00442FC7">
              <w:rPr>
                <w:rFonts w:cs="Times New Roman"/>
                <w:color w:val="000000"/>
                <w:sz w:val="18"/>
                <w:szCs w:val="18"/>
              </w:rPr>
              <w:t>A</w:t>
            </w:r>
            <w:r w:rsidRPr="00442FC7">
              <w:rPr>
                <w:rFonts w:cs="Times New Roman"/>
                <w:color w:val="000000"/>
                <w:sz w:val="18"/>
                <w:szCs w:val="18"/>
              </w:rPr>
              <w:t>ny increase is viewed as a positive outcome.</w:t>
            </w:r>
          </w:p>
        </w:tc>
        <w:tc>
          <w:tcPr>
            <w:tcW w:w="1434" w:type="dxa"/>
            <w:tcBorders>
              <w:top w:val="single" w:sz="4" w:space="0" w:color="auto"/>
              <w:bottom w:val="single" w:sz="4" w:space="0" w:color="auto"/>
            </w:tcBorders>
          </w:tcPr>
          <w:p w14:paraId="408C5492" w14:textId="7418FF6E" w:rsidR="00EB0E1C" w:rsidRPr="00442FC7" w:rsidRDefault="006207AE" w:rsidP="001A6F5A">
            <w:pPr>
              <w:rPr>
                <w:rFonts w:cs="Times New Roman"/>
                <w:color w:val="000000"/>
                <w:sz w:val="18"/>
                <w:szCs w:val="18"/>
              </w:rPr>
            </w:pPr>
            <w:r>
              <w:rPr>
                <w:rFonts w:cs="Times New Roman"/>
                <w:color w:val="000000"/>
                <w:sz w:val="18"/>
                <w:szCs w:val="18"/>
              </w:rPr>
              <w:fldChar w:fldCharType="begin"/>
            </w:r>
            <w:r>
              <w:rPr>
                <w:rFonts w:cs="Times New Roman"/>
                <w:color w:val="000000"/>
                <w:sz w:val="18"/>
                <w:szCs w:val="18"/>
              </w:rPr>
              <w:instrText xml:space="preserve"> ADDIN ZOTERO_ITEM CSL_CITATION {"citationID":"iv53d8Us","properties":{"formattedCitation":"(Pillain et al. 2019)","plainCitation":"(Pillain et al. 2019)","noteIndex":0},"citationItems":[{"id":587,"uris":["http://zotero.org/users/local/X9ikuB7i/items/267LKMCU"],"itemData":{"id":587,"type":"article-journal","abstract":"Purpose Due to the increased consumption of carbon fibers, it is expected that an important amount of carbon-fiber-reinforced plastic (CFRP)-based products will enter in the coming years, at the end of their life cycle. Considering the challenges ahead in the establishment of a new recycling sector, it is appropriate to investigate the sustainable creation of a CFRP end-of-life management sector. The following work is part of a national funded project called SEARRCH, whose goal was to provide sustainability assessment indicators and methodology to stakeholders, for the implementation of a carbon fiber recycling sector. This article will focus on detailing the methodology aiming at characterizing the social dimension through the evaluation of potential job creation.\nMethods This publication describes the development of a method for the evaluation of potential job creation built on an adaptation of the Hunkeler societal life cycle assessment (societal LCA). This methodology based on life cycle inventory (LCI) has been adapted using input-output tables from the French national institute of statistics and economic studies (INSEE) or the Social Hotspot Database (SHDB) and a material flow analysis (MFA). A practical application in the CFRP recycling sector is then described. This research was conducted as part of a national project funded by the French Government France; therefore, this study respects data corresponding to the French national borders and assumes the use of a pyrolysis recycling process in calculating the amount of CFRP production and waste available at the end-of-life stage from the aeronautical sector.\nResults and discussion The amount of direct and indirect employment was obtained for different periods of time. Using technical coefficients extracted from the SHDB, it was determined that for the CFRP coming from the aeronautical sector, 85 direct and indirect induced jobs would be created for the period between 2046 and 2050. Using technical coefficients calculated from the input-output tables provided by the INSEE, the estimated number of jobs was 108 for the same period.\nConclusions This publication demonstrated that the quantity of CFRP at the end-of-life stage could represent a potential benefit for direct and indirect job creation if the implementation of the end-of-life CFRP sector is anchored in a sustainable way, by establishing a new recycling sector for this material. Moreover, this method can provide calculations for other periods of time, sectors, and geographic scales, separately or in combination.","container-title":"The International Journal of Life Cycle Assessment","DOI":"10.1007/s11367-019-01593-y","ISSN":"0948-3349, 1614-7502","issue":"9","journalAbbreviation":"Int J Life Cycle Assess","language":"en","note":"number: 9","page":"1729-1742","source":"DOI.org (Crossref)","title":"Social life cycle assessment framework for evaluation of potential job creation with an application in the French carbon fiber aeronautical recycling sector","volume":"24","author":[{"family":"Pillain","given":"Baptiste"},{"family":"Viana","given":"Luciano Rodrigues"},{"family":"Lefeuvre","given":"Anaële"},{"family":"Jacquemin","given":"Leslie"},{"family":"Sonnemann","given":"Guido"}],"issued":{"date-parts":[["2019",9]]}}}],"schema":"https://github.com/citation-style-language/schema/raw/master/csl-citation.json"} </w:instrText>
            </w:r>
            <w:r>
              <w:rPr>
                <w:rFonts w:cs="Times New Roman"/>
                <w:color w:val="000000"/>
                <w:sz w:val="18"/>
                <w:szCs w:val="18"/>
              </w:rPr>
              <w:fldChar w:fldCharType="separate"/>
            </w:r>
            <w:r w:rsidRPr="006207AE">
              <w:rPr>
                <w:rFonts w:cs="Times New Roman"/>
                <w:sz w:val="18"/>
              </w:rPr>
              <w:t>(Pillain et al. 2019)</w:t>
            </w:r>
            <w:r>
              <w:rPr>
                <w:rFonts w:cs="Times New Roman"/>
                <w:color w:val="000000"/>
                <w:sz w:val="18"/>
                <w:szCs w:val="18"/>
              </w:rPr>
              <w:fldChar w:fldCharType="end"/>
            </w:r>
          </w:p>
          <w:p w14:paraId="62954BB0" w14:textId="77777777" w:rsidR="00EB0E1C" w:rsidRPr="00442FC7" w:rsidRDefault="00EB0E1C" w:rsidP="001A6F5A">
            <w:pPr>
              <w:rPr>
                <w:rFonts w:eastAsia="Times New Roman" w:cs="Times New Roman"/>
                <w:sz w:val="18"/>
                <w:szCs w:val="18"/>
                <w:lang w:eastAsia="nl-NL"/>
              </w:rPr>
            </w:pPr>
          </w:p>
        </w:tc>
      </w:tr>
      <w:tr w:rsidR="006207AE" w:rsidRPr="00442FC7" w14:paraId="311D9186" w14:textId="77777777" w:rsidTr="00795A44">
        <w:trPr>
          <w:trHeight w:val="735"/>
        </w:trPr>
        <w:tc>
          <w:tcPr>
            <w:tcW w:w="1559" w:type="dxa"/>
            <w:tcBorders>
              <w:bottom w:val="single" w:sz="4" w:space="0" w:color="auto"/>
            </w:tcBorders>
            <w:hideMark/>
          </w:tcPr>
          <w:p w14:paraId="6456C3D6" w14:textId="77777777" w:rsidR="00EB0E1C" w:rsidRPr="00442FC7" w:rsidRDefault="00EB0E1C" w:rsidP="001A6F5A">
            <w:pPr>
              <w:rPr>
                <w:rFonts w:eastAsia="Times New Roman" w:cs="Times New Roman"/>
                <w:color w:val="000000"/>
                <w:sz w:val="18"/>
                <w:szCs w:val="18"/>
                <w:lang w:eastAsia="nl-NL"/>
              </w:rPr>
            </w:pPr>
          </w:p>
        </w:tc>
        <w:tc>
          <w:tcPr>
            <w:tcW w:w="2336" w:type="dxa"/>
            <w:tcBorders>
              <w:top w:val="single" w:sz="4" w:space="0" w:color="auto"/>
              <w:bottom w:val="single" w:sz="4" w:space="0" w:color="auto"/>
            </w:tcBorders>
          </w:tcPr>
          <w:p w14:paraId="6FA3D0AA" w14:textId="77777777" w:rsidR="00EB0E1C" w:rsidRPr="00442FC7" w:rsidRDefault="00EB0E1C" w:rsidP="001A6F5A">
            <w:pPr>
              <w:rPr>
                <w:rFonts w:cs="Times New Roman"/>
                <w:color w:val="000000"/>
                <w:sz w:val="18"/>
                <w:szCs w:val="18"/>
              </w:rPr>
            </w:pPr>
            <w:r w:rsidRPr="00442FC7">
              <w:rPr>
                <w:rFonts w:cs="Times New Roman"/>
                <w:sz w:val="18"/>
                <w:szCs w:val="18"/>
              </w:rPr>
              <w:t>Technology development</w:t>
            </w:r>
          </w:p>
        </w:tc>
        <w:tc>
          <w:tcPr>
            <w:tcW w:w="2342" w:type="dxa"/>
            <w:tcBorders>
              <w:top w:val="single" w:sz="4" w:space="0" w:color="auto"/>
              <w:bottom w:val="single" w:sz="4" w:space="0" w:color="auto"/>
            </w:tcBorders>
          </w:tcPr>
          <w:p w14:paraId="7A89077C" w14:textId="77777777" w:rsidR="00EB0E1C" w:rsidRPr="00442FC7" w:rsidRDefault="00EB0E1C" w:rsidP="001A6F5A">
            <w:pPr>
              <w:rPr>
                <w:rFonts w:cs="Times New Roman"/>
                <w:color w:val="000000"/>
                <w:sz w:val="18"/>
                <w:szCs w:val="18"/>
              </w:rPr>
            </w:pPr>
            <w:r w:rsidRPr="00442FC7">
              <w:rPr>
                <w:rFonts w:cs="Times New Roman"/>
                <w:sz w:val="18"/>
                <w:szCs w:val="18"/>
              </w:rPr>
              <w:t>Existence of research and development (R&amp;D)</w:t>
            </w:r>
          </w:p>
        </w:tc>
        <w:tc>
          <w:tcPr>
            <w:tcW w:w="6441" w:type="dxa"/>
            <w:tcBorders>
              <w:top w:val="single" w:sz="4" w:space="0" w:color="auto"/>
              <w:bottom w:val="single" w:sz="4" w:space="0" w:color="auto"/>
            </w:tcBorders>
          </w:tcPr>
          <w:p w14:paraId="75F11874" w14:textId="77777777" w:rsidR="00EB0E1C" w:rsidRPr="00442FC7" w:rsidRDefault="00EB0E1C" w:rsidP="001A6F5A">
            <w:pPr>
              <w:rPr>
                <w:rFonts w:eastAsia="Times New Roman" w:cs="Times New Roman"/>
                <w:sz w:val="18"/>
                <w:szCs w:val="18"/>
                <w:lang w:eastAsia="nl-NL"/>
              </w:rPr>
            </w:pPr>
            <w:r w:rsidRPr="00442FC7">
              <w:rPr>
                <w:rFonts w:eastAsia="Times New Roman" w:cs="Times New Roman"/>
                <w:sz w:val="18"/>
                <w:szCs w:val="18"/>
                <w:lang w:eastAsia="nl-NL"/>
              </w:rPr>
              <w:t>This indicator evaluates the existence of R&amp;D activities within the organization. The presence of R&amp;D initiatives is considered a positive outcome, indicating a commitment to innovation and advancement. While the absence of R&amp;D is seen as a negative performance, suggesting a lack of investment in research and development efforts.</w:t>
            </w:r>
          </w:p>
        </w:tc>
        <w:tc>
          <w:tcPr>
            <w:tcW w:w="1434" w:type="dxa"/>
            <w:tcBorders>
              <w:top w:val="single" w:sz="4" w:space="0" w:color="auto"/>
              <w:bottom w:val="single" w:sz="4" w:space="0" w:color="auto"/>
            </w:tcBorders>
          </w:tcPr>
          <w:p w14:paraId="63F232A9" w14:textId="3A2CB694" w:rsidR="006207AE" w:rsidRPr="006C078A" w:rsidRDefault="006207AE" w:rsidP="006207AE">
            <w:pPr>
              <w:rPr>
                <w:rFonts w:cs="Times New Roman"/>
                <w:color w:val="000000"/>
                <w:sz w:val="18"/>
                <w:szCs w:val="18"/>
                <w:lang w:val="nl-NL"/>
              </w:rPr>
            </w:pPr>
            <w:r>
              <w:rPr>
                <w:rFonts w:cs="Times New Roman"/>
                <w:color w:val="000000"/>
                <w:sz w:val="18"/>
                <w:szCs w:val="18"/>
              </w:rPr>
              <w:fldChar w:fldCharType="begin"/>
            </w:r>
            <w:r w:rsidRPr="00DA611E">
              <w:rPr>
                <w:rFonts w:cs="Times New Roman"/>
                <w:color w:val="000000"/>
                <w:sz w:val="18"/>
                <w:szCs w:val="18"/>
                <w:lang w:val="en-US"/>
              </w:rPr>
              <w:instrText xml:space="preserve"> ADDIN ZOTERO_ITEM CSL_CITATION {"citationID":"KsKANzcv","properties":{"formattedCitation":"(Azimi et al. 2020)","plainCitation":"(Azimi et al. 2020)","noteIndex":0},"citationItems":[{"id":617,"uris":["http://zotero.org/users/local/X9ikuB7i/items/4RBDD2FC"],"itemData":{"id":617,"type":"article-journal","abstract":"The present study constitutes the </w:instrText>
            </w:r>
            <w:r>
              <w:rPr>
                <w:rFonts w:cs="Times New Roman"/>
                <w:color w:val="000000"/>
                <w:sz w:val="18"/>
                <w:szCs w:val="18"/>
                <w:lang w:val="nl-NL"/>
              </w:rPr>
              <w:instrText>ﬁ</w:instrText>
            </w:r>
            <w:r w:rsidRPr="00DA611E">
              <w:rPr>
                <w:rFonts w:cs="Times New Roman"/>
                <w:color w:val="000000"/>
                <w:sz w:val="18"/>
                <w:szCs w:val="18"/>
                <w:lang w:val="en-US"/>
              </w:rPr>
              <w:instrText>rst social life cycle assessment (SLCA) study in Afghanistan and aims at assessing the social performance of the waste management system (WMS) of Kabul city. The system boundary considered includes households generating the waste, the sanitation department of Kabul city, scavengers, recycling shops, the recycling factory, and the local community living in its vicinity. Compared to previous SLCA studies that consider one stakeholder per organization, we distinguished between the manager and the worker level for each organization. In total, eight stakeholders, 90 inventory indicators, and 20 impact subcategories were investigated. Results show three main social issues: the overwork of scavengers</w:instrText>
            </w:r>
            <w:r w:rsidRPr="00482331">
              <w:rPr>
                <w:rFonts w:cs="Times New Roman"/>
                <w:color w:val="000000"/>
                <w:sz w:val="18"/>
                <w:szCs w:val="18"/>
                <w:lang w:val="en-US"/>
              </w:rPr>
              <w:instrText>, recycling shop owne</w:instrText>
            </w:r>
            <w:r>
              <w:rPr>
                <w:rFonts w:cs="Times New Roman"/>
                <w:color w:val="000000"/>
                <w:sz w:val="18"/>
                <w:szCs w:val="18"/>
                <w:lang w:val="nl-NL"/>
              </w:rPr>
              <w:instrText xml:space="preserve">rs and recycling factories’ workers and managers, the absence of communication and implication of the local community, and the poor cleanliness of the surroundings of the recycling factory and collection points. At the sanitation department, managers were found facing more psychological stress and overwork than workers, demonstrating the current isolation of the department inside Kabul’s local government. It seems nonetheless possible to improve Kabul’s WMS by redesigning the location of garbage bins and conducting communication campaigns towards consumers and the local community. That would help to minimize the nuisances associated with the handling of waste and to integrate better waste management activities into the socio-economy of Kabul city.","container-title":"Sustainability","DOI":"10.3390/su12083217","ISSN":"2071-1050","issue":"8","journalAbbreviation":"Sustainability","language":"en","note":"number: 8","page":"3217","source":"DOI.org (Crossref)","title":"Social Life-Cycle Assessment of Household Waste Management System in Kabul City","volume":"12","author":[{"family":"Azimi","given":"Ahmad Nadim"},{"family":"Dente","given":"Sébastien M. R."},{"family":"Hashimoto","given":"Seiji"}],"issued":{"date-parts":[["2020",4,16]]}}}],"schema":"https://github.com/citation-style-language/schema/raw/master/csl-citation.json"} </w:instrText>
            </w:r>
            <w:r>
              <w:rPr>
                <w:rFonts w:cs="Times New Roman"/>
                <w:color w:val="000000"/>
                <w:sz w:val="18"/>
                <w:szCs w:val="18"/>
              </w:rPr>
              <w:fldChar w:fldCharType="separate"/>
            </w:r>
            <w:r w:rsidRPr="006C078A">
              <w:rPr>
                <w:rFonts w:cs="Times New Roman"/>
                <w:sz w:val="18"/>
                <w:lang w:val="nl-NL"/>
              </w:rPr>
              <w:t>(Azimi et al. 2020)</w:t>
            </w:r>
            <w:r>
              <w:rPr>
                <w:rFonts w:cs="Times New Roman"/>
                <w:color w:val="000000"/>
                <w:sz w:val="18"/>
                <w:szCs w:val="18"/>
              </w:rPr>
              <w:fldChar w:fldCharType="end"/>
            </w:r>
          </w:p>
          <w:p w14:paraId="781DFA70" w14:textId="77777777" w:rsidR="00EB0E1C" w:rsidRPr="00442FC7" w:rsidRDefault="00EB0E1C" w:rsidP="001A6F5A">
            <w:pPr>
              <w:rPr>
                <w:rFonts w:eastAsia="Times New Roman" w:cs="Times New Roman"/>
                <w:sz w:val="18"/>
                <w:szCs w:val="18"/>
                <w:lang w:eastAsia="nl-NL"/>
              </w:rPr>
            </w:pPr>
          </w:p>
        </w:tc>
      </w:tr>
      <w:tr w:rsidR="00F67F6E" w:rsidRPr="00442FC7" w14:paraId="4CF89F4F" w14:textId="77777777" w:rsidTr="00795A44">
        <w:trPr>
          <w:trHeight w:val="495"/>
        </w:trPr>
        <w:tc>
          <w:tcPr>
            <w:tcW w:w="1559" w:type="dxa"/>
            <w:tcBorders>
              <w:top w:val="single" w:sz="4" w:space="0" w:color="auto"/>
              <w:bottom w:val="single" w:sz="4" w:space="0" w:color="auto"/>
            </w:tcBorders>
            <w:hideMark/>
          </w:tcPr>
          <w:p w14:paraId="56649ED1" w14:textId="77777777" w:rsidR="00EB0E1C" w:rsidRPr="00442FC7" w:rsidRDefault="00EB0E1C" w:rsidP="001A6F5A">
            <w:pPr>
              <w:rPr>
                <w:rFonts w:eastAsia="Times New Roman" w:cs="Times New Roman"/>
                <w:color w:val="000000"/>
                <w:sz w:val="18"/>
                <w:szCs w:val="18"/>
                <w:lang w:eastAsia="nl-NL"/>
              </w:rPr>
            </w:pPr>
            <w:r w:rsidRPr="00442FC7">
              <w:rPr>
                <w:rFonts w:cs="Times New Roman"/>
                <w:sz w:val="18"/>
                <w:szCs w:val="18"/>
              </w:rPr>
              <w:t>Value chain actors</w:t>
            </w:r>
          </w:p>
        </w:tc>
        <w:tc>
          <w:tcPr>
            <w:tcW w:w="2336" w:type="dxa"/>
            <w:tcBorders>
              <w:top w:val="single" w:sz="4" w:space="0" w:color="auto"/>
              <w:bottom w:val="single" w:sz="4" w:space="0" w:color="auto"/>
            </w:tcBorders>
          </w:tcPr>
          <w:p w14:paraId="6D2D894C" w14:textId="77777777" w:rsidR="00EB0E1C" w:rsidRPr="00442FC7" w:rsidRDefault="00EB0E1C" w:rsidP="001A6F5A">
            <w:pPr>
              <w:rPr>
                <w:rFonts w:cs="Times New Roman"/>
                <w:color w:val="000000"/>
                <w:sz w:val="18"/>
                <w:szCs w:val="18"/>
              </w:rPr>
            </w:pPr>
            <w:r w:rsidRPr="00442FC7">
              <w:rPr>
                <w:rFonts w:cs="Times New Roman"/>
                <w:sz w:val="18"/>
                <w:szCs w:val="18"/>
              </w:rPr>
              <w:t>Suppliers’ Relationship</w:t>
            </w:r>
          </w:p>
        </w:tc>
        <w:tc>
          <w:tcPr>
            <w:tcW w:w="2342" w:type="dxa"/>
            <w:tcBorders>
              <w:top w:val="single" w:sz="4" w:space="0" w:color="auto"/>
              <w:bottom w:val="single" w:sz="4" w:space="0" w:color="auto"/>
            </w:tcBorders>
          </w:tcPr>
          <w:p w14:paraId="06F90C7E" w14:textId="77777777" w:rsidR="00EB0E1C" w:rsidRPr="00442FC7" w:rsidRDefault="00EB0E1C" w:rsidP="001A6F5A">
            <w:pPr>
              <w:rPr>
                <w:rFonts w:cs="Times New Roman"/>
                <w:color w:val="000000"/>
                <w:sz w:val="18"/>
                <w:szCs w:val="18"/>
              </w:rPr>
            </w:pPr>
            <w:r w:rsidRPr="00442FC7">
              <w:rPr>
                <w:rFonts w:cs="Times New Roman"/>
                <w:sz w:val="18"/>
                <w:szCs w:val="18"/>
              </w:rPr>
              <w:t>Percentage of suppliers from countries with high estimated proportion of modern slavery</w:t>
            </w:r>
          </w:p>
        </w:tc>
        <w:tc>
          <w:tcPr>
            <w:tcW w:w="6441" w:type="dxa"/>
            <w:tcBorders>
              <w:top w:val="single" w:sz="4" w:space="0" w:color="auto"/>
              <w:bottom w:val="single" w:sz="4" w:space="0" w:color="auto"/>
            </w:tcBorders>
          </w:tcPr>
          <w:p w14:paraId="1B60F632" w14:textId="77777777" w:rsidR="00EB0E1C" w:rsidRPr="00442FC7" w:rsidRDefault="00EB0E1C" w:rsidP="001A6F5A">
            <w:pPr>
              <w:rPr>
                <w:rFonts w:eastAsia="Times New Roman" w:cs="Times New Roman"/>
                <w:sz w:val="18"/>
                <w:szCs w:val="18"/>
                <w:lang w:eastAsia="nl-NL"/>
              </w:rPr>
            </w:pPr>
            <w:r w:rsidRPr="00442FC7">
              <w:rPr>
                <w:rFonts w:cs="Times New Roman"/>
                <w:color w:val="000000"/>
                <w:sz w:val="18"/>
                <w:szCs w:val="18"/>
              </w:rPr>
              <w:t>This indicator measures the percentage of suppliers from countries with a high prevalence of modern slavery, as determined by the Global Slavery Index. A lower rate equals a positive performance, indicating a lower reliance on suppliers from high-risk countries associated with modern slavery. Conversely, a higher rate signifies a negative performance, indicating a greater dependence on suppliers from countries with a higher incidence of modern slavery.</w:t>
            </w:r>
          </w:p>
        </w:tc>
        <w:tc>
          <w:tcPr>
            <w:tcW w:w="1434" w:type="dxa"/>
            <w:tcBorders>
              <w:top w:val="single" w:sz="4" w:space="0" w:color="auto"/>
              <w:bottom w:val="single" w:sz="4" w:space="0" w:color="auto"/>
            </w:tcBorders>
          </w:tcPr>
          <w:p w14:paraId="71D1AD62" w14:textId="77E82E7B" w:rsidR="00EB0E1C" w:rsidRPr="00442FC7" w:rsidRDefault="00CD4CC6" w:rsidP="001A6F5A">
            <w:pPr>
              <w:rPr>
                <w:rFonts w:cs="Times New Roman"/>
                <w:color w:val="000000"/>
                <w:sz w:val="18"/>
                <w:szCs w:val="18"/>
              </w:rPr>
            </w:pPr>
            <w:r>
              <w:rPr>
                <w:rFonts w:cs="Times New Roman"/>
                <w:color w:val="000000"/>
                <w:sz w:val="18"/>
                <w:szCs w:val="18"/>
              </w:rPr>
              <w:fldChar w:fldCharType="begin"/>
            </w:r>
            <w:r w:rsidR="006207AE">
              <w:rPr>
                <w:rFonts w:cs="Times New Roman"/>
                <w:color w:val="000000"/>
                <w:sz w:val="18"/>
                <w:szCs w:val="18"/>
              </w:rPr>
              <w:instrText xml:space="preserve"> ADDIN ZOTERO_ITEM CSL_CITATION {"citationID":"SykwuMzQ","properties":{"formattedCitation":"(Reinales et al. 2020)","plainCitation":"(Reinales et al. 2020)","noteIndex":0},"citationItems":[{"id":542,"uris":["http://zotero.org/users/local/X9ikuB7i/items/8L4TUFNZ"],"itemData":{"id":542,"type":"article-journal","abstract":"Environmental and economic impact assessment of products have a long record, while social performance analysis of products have less references in the scientiﬁc literature due its particularities and the adaptations needed for the features of the studied subject. In addition, there is a lack of a methodological framework of its application in the analysis of value chains, with the aim of estimating the impacts of technical innovations from the social point of view. This paper describes the theoretical framework and impact assessment approach for the Social Life Cycle Assessment of product value chains under a circular economy approach by applying a scoring system in diﬀerent subcategories and indicators, considering the plastic packaging sector as a case study. Twelve subcategories have been chosen, because of their relevance to the case study, related to the impacts on the labor conditions, consumers’ well-being, end-of-life of the product, local community conditions, technology and suppliers, among others. The validation of the methodology in the plastic packaging sector is done by considering the main stakeholders involved in the value chain and the particularities of the sector.","container-title":"Sustainability","DOI":"10.3390/su12166671","ISSN":"2071-1050","issue":"16","journalAbbreviation":"Sustainability","language":"en","note":"number: 16","page":"6671","source":"DOI.org (Crossref)","title":"Social Life Cycle Assessment of Product Value Chains Under a Circular Economy Approach: A Case Study in the Plastic Packaging Sector","title-short":"Social Life Cycle Assessment of Product Value Chains Under a Circular Economy Approach","volume":"12","author":[{"family":"Reinales","given":"Diana"},{"family":"Zambrana-Vasquez","given":"David"},{"family":"Saez-De-Guinoa","given":"Aitana"}],"issued":{"date-parts":[["2020",8,18]]}}}],"schema":"https://github.com/citation-style-language/schema/raw/master/csl-citation.json"} </w:instrText>
            </w:r>
            <w:r>
              <w:rPr>
                <w:rFonts w:cs="Times New Roman"/>
                <w:color w:val="000000"/>
                <w:sz w:val="18"/>
                <w:szCs w:val="18"/>
              </w:rPr>
              <w:fldChar w:fldCharType="separate"/>
            </w:r>
            <w:r w:rsidRPr="00CD4CC6">
              <w:rPr>
                <w:rFonts w:cs="Times New Roman"/>
                <w:sz w:val="18"/>
              </w:rPr>
              <w:t>(Reinales et al. 2020)</w:t>
            </w:r>
            <w:r>
              <w:rPr>
                <w:rFonts w:cs="Times New Roman"/>
                <w:color w:val="000000"/>
                <w:sz w:val="18"/>
                <w:szCs w:val="18"/>
              </w:rPr>
              <w:fldChar w:fldCharType="end"/>
            </w:r>
          </w:p>
          <w:p w14:paraId="13F584E9" w14:textId="77777777" w:rsidR="00253051" w:rsidRPr="00442FC7" w:rsidRDefault="00253051" w:rsidP="001A6F5A">
            <w:pPr>
              <w:rPr>
                <w:rFonts w:eastAsia="Times New Roman" w:cs="Times New Roman"/>
                <w:sz w:val="18"/>
                <w:szCs w:val="18"/>
                <w:lang w:eastAsia="nl-NL"/>
              </w:rPr>
            </w:pPr>
          </w:p>
        </w:tc>
      </w:tr>
      <w:tr w:rsidR="00756F34" w:rsidRPr="00442FC7" w14:paraId="03867AB2" w14:textId="77777777" w:rsidTr="00DA611E">
        <w:trPr>
          <w:trHeight w:val="495"/>
        </w:trPr>
        <w:tc>
          <w:tcPr>
            <w:tcW w:w="14112" w:type="dxa"/>
            <w:gridSpan w:val="5"/>
            <w:tcBorders>
              <w:top w:val="single" w:sz="4" w:space="0" w:color="auto"/>
              <w:bottom w:val="single" w:sz="4" w:space="0" w:color="auto"/>
            </w:tcBorders>
          </w:tcPr>
          <w:p w14:paraId="17DFE5FB" w14:textId="00C23388" w:rsidR="00756F34" w:rsidRPr="00442FC7" w:rsidRDefault="00560671" w:rsidP="00756F34">
            <w:pPr>
              <w:rPr>
                <w:rFonts w:cs="Times New Roman"/>
                <w:color w:val="000000"/>
                <w:sz w:val="18"/>
                <w:szCs w:val="18"/>
              </w:rPr>
            </w:pPr>
            <w:r w:rsidRPr="00442FC7">
              <w:rPr>
                <w:rFonts w:cs="Times New Roman"/>
                <w:sz w:val="18"/>
                <w:szCs w:val="18"/>
              </w:rPr>
              <w:t>To</w:t>
            </w:r>
            <w:r w:rsidR="00756F34" w:rsidRPr="00442FC7">
              <w:rPr>
                <w:rFonts w:cs="Times New Roman"/>
                <w:sz w:val="18"/>
                <w:szCs w:val="18"/>
              </w:rPr>
              <w:t xml:space="preserve"> align with the UNEP terminology for subcategories, the original terms </w:t>
            </w:r>
            <w:r w:rsidR="00756F34" w:rsidRPr="00442FC7">
              <w:rPr>
                <w:rFonts w:cs="Times New Roman"/>
                <w:sz w:val="18"/>
                <w:szCs w:val="18"/>
                <w:vertAlign w:val="superscript"/>
              </w:rPr>
              <w:t xml:space="preserve">a </w:t>
            </w:r>
            <w:r w:rsidR="00756F34" w:rsidRPr="00442FC7">
              <w:rPr>
                <w:sz w:val="18"/>
              </w:rPr>
              <w:t>Community</w:t>
            </w:r>
            <w:r w:rsidR="00756F34" w:rsidRPr="00442FC7">
              <w:rPr>
                <w:rFonts w:cs="Times New Roman"/>
                <w:sz w:val="18"/>
                <w:szCs w:val="18"/>
              </w:rPr>
              <w:t xml:space="preserve"> Access to Material Resources, </w:t>
            </w:r>
            <w:r w:rsidR="00756F34" w:rsidRPr="00442FC7">
              <w:rPr>
                <w:sz w:val="18"/>
                <w:vertAlign w:val="superscript"/>
              </w:rPr>
              <w:t>b</w:t>
            </w:r>
            <w:r w:rsidR="00756F34" w:rsidRPr="00442FC7">
              <w:rPr>
                <w:sz w:val="18"/>
              </w:rPr>
              <w:t xml:space="preserve"> Job Creation Potential,</w:t>
            </w:r>
            <w:r w:rsidR="00756F34" w:rsidRPr="00442FC7">
              <w:rPr>
                <w:rFonts w:cs="Times New Roman"/>
                <w:sz w:val="18"/>
                <w:szCs w:val="18"/>
              </w:rPr>
              <w:t xml:space="preserve"> as indicated by the respective source, have been adapted in the table.</w:t>
            </w:r>
          </w:p>
        </w:tc>
      </w:tr>
    </w:tbl>
    <w:p w14:paraId="2B79951E" w14:textId="77777777" w:rsidR="006E1D3C" w:rsidRPr="00442FC7" w:rsidRDefault="006E1D3C" w:rsidP="00E05F3D">
      <w:pPr>
        <w:rPr>
          <w:rFonts w:cs="Times New Roman"/>
          <w:szCs w:val="20"/>
        </w:rPr>
        <w:sectPr w:rsidR="006E1D3C" w:rsidRPr="00442FC7" w:rsidSect="00EB0E1C">
          <w:pgSz w:w="16838" w:h="11906" w:orient="landscape"/>
          <w:pgMar w:top="1417" w:right="1417" w:bottom="1417" w:left="1417" w:header="708" w:footer="708" w:gutter="0"/>
          <w:lnNumType w:countBy="1" w:restart="continuous"/>
          <w:cols w:space="708"/>
          <w:docGrid w:linePitch="360"/>
        </w:sectPr>
      </w:pPr>
    </w:p>
    <w:p w14:paraId="23F5484A" w14:textId="3CF3DAD2" w:rsidR="00F076AA" w:rsidRPr="00442FC7" w:rsidRDefault="00B46AEF" w:rsidP="007F4472">
      <w:pPr>
        <w:pStyle w:val="berschrift1"/>
        <w:numPr>
          <w:ilvl w:val="0"/>
          <w:numId w:val="0"/>
        </w:numPr>
        <w:ind w:left="432" w:hanging="432"/>
        <w:rPr>
          <w:rFonts w:cs="Times New Roman"/>
          <w:sz w:val="20"/>
          <w:szCs w:val="20"/>
        </w:rPr>
      </w:pPr>
      <w:bookmarkStart w:id="34" w:name="_Ref146289822"/>
      <w:bookmarkStart w:id="35" w:name="_Toc146546730"/>
      <w:bookmarkStart w:id="36" w:name="_Toc148708721"/>
      <w:r w:rsidRPr="00442FC7">
        <w:rPr>
          <w:rFonts w:cs="Times New Roman"/>
          <w:sz w:val="20"/>
          <w:szCs w:val="20"/>
        </w:rPr>
        <w:lastRenderedPageBreak/>
        <w:t xml:space="preserve">Annex 6: </w:t>
      </w:r>
      <w:r w:rsidR="006820BE" w:rsidRPr="00442FC7">
        <w:rPr>
          <w:rFonts w:cs="Times New Roman"/>
          <w:sz w:val="20"/>
          <w:szCs w:val="20"/>
        </w:rPr>
        <w:t xml:space="preserve">Scores </w:t>
      </w:r>
      <w:r w:rsidR="001E58E8" w:rsidRPr="00442FC7">
        <w:rPr>
          <w:rFonts w:cs="Times New Roman"/>
          <w:sz w:val="20"/>
          <w:szCs w:val="20"/>
        </w:rPr>
        <w:t xml:space="preserve">of the </w:t>
      </w:r>
      <w:r w:rsidR="007C0BAB" w:rsidRPr="00442FC7">
        <w:rPr>
          <w:rFonts w:cs="Times New Roman"/>
          <w:sz w:val="20"/>
          <w:szCs w:val="20"/>
        </w:rPr>
        <w:t xml:space="preserve">non-equally </w:t>
      </w:r>
      <w:r w:rsidR="001E58E8" w:rsidRPr="00442FC7">
        <w:rPr>
          <w:rFonts w:cs="Times New Roman"/>
          <w:sz w:val="20"/>
          <w:szCs w:val="20"/>
        </w:rPr>
        <w:t>weighted rank position</w:t>
      </w:r>
      <w:bookmarkEnd w:id="34"/>
      <w:r w:rsidR="007A6D06" w:rsidRPr="00442FC7">
        <w:rPr>
          <w:rFonts w:cs="Times New Roman"/>
          <w:sz w:val="20"/>
          <w:szCs w:val="20"/>
        </w:rPr>
        <w:t xml:space="preserve"> </w:t>
      </w:r>
      <w:r w:rsidR="00A55B93" w:rsidRPr="00442FC7">
        <w:rPr>
          <w:rFonts w:cs="Times New Roman"/>
          <w:sz w:val="20"/>
          <w:szCs w:val="20"/>
        </w:rPr>
        <w:t>(MCDA II)</w:t>
      </w:r>
      <w:bookmarkEnd w:id="35"/>
      <w:bookmarkEnd w:id="36"/>
    </w:p>
    <w:p w14:paraId="541BC458" w14:textId="10FD9C7E" w:rsidR="00F076AA" w:rsidRPr="00442FC7" w:rsidRDefault="00F076AA" w:rsidP="00E25761">
      <w:pPr>
        <w:spacing w:line="480" w:lineRule="auto"/>
      </w:pPr>
      <w:r w:rsidRPr="00442FC7">
        <w:fldChar w:fldCharType="begin"/>
      </w:r>
      <w:r w:rsidRPr="00442FC7">
        <w:instrText xml:space="preserve"> REF _Ref146289927 \h </w:instrText>
      </w:r>
      <w:r w:rsidR="00E25761">
        <w:instrText xml:space="preserve"> \* MERGEFORMAT </w:instrText>
      </w:r>
      <w:r w:rsidRPr="00442FC7">
        <w:fldChar w:fldCharType="separate"/>
      </w:r>
      <w:r w:rsidR="00313712" w:rsidRPr="00442FC7">
        <w:rPr>
          <w:b/>
          <w:bCs/>
        </w:rPr>
        <w:t xml:space="preserve">Table </w:t>
      </w:r>
      <w:r w:rsidR="00313712">
        <w:rPr>
          <w:b/>
          <w:bCs/>
          <w:noProof/>
        </w:rPr>
        <w:t>6</w:t>
      </w:r>
      <w:r w:rsidRPr="00442FC7">
        <w:fldChar w:fldCharType="end"/>
      </w:r>
      <w:r w:rsidRPr="00442FC7">
        <w:t xml:space="preserve"> gives an overview of the </w:t>
      </w:r>
      <w:r w:rsidR="00E461C4" w:rsidRPr="00442FC7">
        <w:rPr>
          <w:rFonts w:cs="Times New Roman"/>
          <w:szCs w:val="20"/>
        </w:rPr>
        <w:t xml:space="preserve">non-equally </w:t>
      </w:r>
      <w:r w:rsidRPr="00442FC7">
        <w:t xml:space="preserve">weighted scores linked to the </w:t>
      </w:r>
      <w:r w:rsidR="00125340" w:rsidRPr="00442FC7">
        <w:rPr>
          <w:rFonts w:cs="Times New Roman"/>
          <w:szCs w:val="20"/>
        </w:rPr>
        <w:t xml:space="preserve">non-equally </w:t>
      </w:r>
      <w:r w:rsidR="00125340" w:rsidRPr="00442FC7">
        <w:t xml:space="preserve">weighted </w:t>
      </w:r>
      <w:r w:rsidRPr="00442FC7">
        <w:t>rank position</w:t>
      </w:r>
      <w:r w:rsidR="007F4472" w:rsidRPr="00442FC7">
        <w:t xml:space="preserve"> </w:t>
      </w:r>
      <w:r w:rsidR="00643754" w:rsidRPr="00442FC7">
        <w:t xml:space="preserve">of C1, C2 and C3 </w:t>
      </w:r>
      <w:r w:rsidR="007F4472" w:rsidRPr="00442FC7">
        <w:t>per preselected indic</w:t>
      </w:r>
      <w:r w:rsidR="00347979" w:rsidRPr="00442FC7">
        <w:t>ator</w:t>
      </w:r>
      <w:r w:rsidR="00C47AFF" w:rsidRPr="00442FC7">
        <w:t xml:space="preserve"> as shown in </w:t>
      </w:r>
      <w:r w:rsidR="008615A9" w:rsidRPr="00442FC7">
        <w:fldChar w:fldCharType="begin"/>
      </w:r>
      <w:r w:rsidR="008615A9" w:rsidRPr="00442FC7">
        <w:instrText xml:space="preserve"> REF _Ref144288814 \h  \* MERGEFORMAT </w:instrText>
      </w:r>
      <w:r w:rsidR="008615A9" w:rsidRPr="00442FC7">
        <w:fldChar w:fldCharType="end"/>
      </w:r>
      <w:r w:rsidR="008615A9" w:rsidRPr="00442FC7">
        <w:t>.</w:t>
      </w:r>
    </w:p>
    <w:p w14:paraId="0D4A6270" w14:textId="2C8CB89D" w:rsidR="00B56FF3" w:rsidRPr="00442FC7" w:rsidRDefault="00B56FF3" w:rsidP="00E25761">
      <w:pPr>
        <w:pStyle w:val="Beschriftung"/>
        <w:spacing w:line="480" w:lineRule="auto"/>
      </w:pPr>
      <w:bookmarkStart w:id="37" w:name="_Ref146289927"/>
      <w:bookmarkStart w:id="38" w:name="_Ref146289921"/>
      <w:bookmarkStart w:id="39" w:name="_Toc150162981"/>
      <w:r w:rsidRPr="00442FC7">
        <w:rPr>
          <w:b/>
          <w:bCs/>
        </w:rPr>
        <w:t xml:space="preserve">Table </w:t>
      </w:r>
      <w:r w:rsidRPr="00442FC7">
        <w:rPr>
          <w:b/>
          <w:bCs/>
        </w:rPr>
        <w:fldChar w:fldCharType="begin"/>
      </w:r>
      <w:r w:rsidRPr="00442FC7">
        <w:rPr>
          <w:b/>
          <w:bCs/>
        </w:rPr>
        <w:instrText xml:space="preserve"> SEQ Table \* ARABIC </w:instrText>
      </w:r>
      <w:r w:rsidRPr="00442FC7">
        <w:rPr>
          <w:b/>
          <w:bCs/>
        </w:rPr>
        <w:fldChar w:fldCharType="separate"/>
      </w:r>
      <w:r w:rsidR="00313712">
        <w:rPr>
          <w:b/>
          <w:bCs/>
          <w:noProof/>
        </w:rPr>
        <w:t>6</w:t>
      </w:r>
      <w:r w:rsidRPr="00442FC7">
        <w:rPr>
          <w:b/>
          <w:bCs/>
        </w:rPr>
        <w:fldChar w:fldCharType="end"/>
      </w:r>
      <w:bookmarkEnd w:id="37"/>
      <w:r w:rsidRPr="00442FC7">
        <w:t xml:space="preserve"> </w:t>
      </w:r>
      <w:r w:rsidR="003B01C5" w:rsidRPr="00442FC7">
        <w:t xml:space="preserve">Scores of the </w:t>
      </w:r>
      <w:r w:rsidR="00125340" w:rsidRPr="00442FC7">
        <w:rPr>
          <w:rFonts w:cs="Times New Roman"/>
        </w:rPr>
        <w:t>non-equally</w:t>
      </w:r>
      <w:r w:rsidR="00125340" w:rsidRPr="00442FC7">
        <w:rPr>
          <w:rFonts w:cs="Times New Roman"/>
          <w:sz w:val="20"/>
          <w:szCs w:val="20"/>
        </w:rPr>
        <w:t xml:space="preserve"> </w:t>
      </w:r>
      <w:r w:rsidR="00125340" w:rsidRPr="00442FC7">
        <w:t xml:space="preserve">weighted </w:t>
      </w:r>
      <w:r w:rsidRPr="00442FC7">
        <w:t>rank position of the preselected 19 social indicators</w:t>
      </w:r>
      <w:bookmarkEnd w:id="38"/>
      <w:bookmarkEnd w:id="39"/>
    </w:p>
    <w:tbl>
      <w:tblPr>
        <w:tblStyle w:val="Formatvorlage1"/>
        <w:tblW w:w="9180" w:type="dxa"/>
        <w:tblLook w:val="04A0" w:firstRow="1" w:lastRow="0" w:firstColumn="1" w:lastColumn="0" w:noHBand="0" w:noVBand="1"/>
      </w:tblPr>
      <w:tblGrid>
        <w:gridCol w:w="6918"/>
        <w:gridCol w:w="754"/>
        <w:gridCol w:w="754"/>
        <w:gridCol w:w="380"/>
        <w:gridCol w:w="368"/>
        <w:gridCol w:w="6"/>
      </w:tblGrid>
      <w:tr w:rsidR="00F07357" w:rsidRPr="00442FC7" w14:paraId="3AC6C29B" w14:textId="77777777" w:rsidTr="0010037E">
        <w:trPr>
          <w:cnfStyle w:val="100000000000" w:firstRow="1" w:lastRow="0" w:firstColumn="0" w:lastColumn="0" w:oddVBand="0" w:evenVBand="0" w:oddHBand="0" w:evenHBand="0" w:firstRowFirstColumn="0" w:firstRowLastColumn="0" w:lastRowFirstColumn="0" w:lastRowLastColumn="0"/>
          <w:trHeight w:val="300"/>
        </w:trPr>
        <w:tc>
          <w:tcPr>
            <w:tcW w:w="6918" w:type="dxa"/>
            <w:tcBorders>
              <w:bottom w:val="nil"/>
            </w:tcBorders>
            <w:noWrap/>
          </w:tcPr>
          <w:p w14:paraId="172108C5" w14:textId="77777777" w:rsidR="00F07357" w:rsidRPr="00442FC7" w:rsidRDefault="00F07357" w:rsidP="00B53685">
            <w:pPr>
              <w:rPr>
                <w:rFonts w:eastAsia="Times New Roman" w:cs="Times New Roman"/>
                <w:sz w:val="18"/>
                <w:szCs w:val="18"/>
                <w:lang w:eastAsia="nl-NL"/>
              </w:rPr>
            </w:pPr>
            <w:r w:rsidRPr="00442FC7">
              <w:rPr>
                <w:rFonts w:eastAsia="Times New Roman" w:cs="Times New Roman"/>
                <w:sz w:val="18"/>
                <w:szCs w:val="18"/>
                <w:lang w:eastAsia="nl-NL"/>
              </w:rPr>
              <w:t>Indicator</w:t>
            </w:r>
          </w:p>
        </w:tc>
        <w:tc>
          <w:tcPr>
            <w:tcW w:w="2262" w:type="dxa"/>
            <w:gridSpan w:val="5"/>
            <w:noWrap/>
          </w:tcPr>
          <w:p w14:paraId="3A96805A" w14:textId="4F6BB9B1" w:rsidR="00F07357" w:rsidRPr="00442FC7" w:rsidRDefault="00F07357" w:rsidP="00B53685">
            <w:pPr>
              <w:rPr>
                <w:rFonts w:eastAsia="Times New Roman" w:cs="Times New Roman"/>
                <w:color w:val="000000"/>
                <w:sz w:val="18"/>
                <w:szCs w:val="18"/>
                <w:lang w:eastAsia="nl-NL"/>
              </w:rPr>
            </w:pPr>
            <w:r w:rsidRPr="00442FC7">
              <w:rPr>
                <w:rFonts w:eastAsia="Times New Roman" w:cs="Times New Roman"/>
                <w:color w:val="000000"/>
                <w:sz w:val="18"/>
                <w:szCs w:val="18"/>
                <w:lang w:eastAsia="nl-NL"/>
              </w:rPr>
              <w:t>Non-equal weight</w:t>
            </w:r>
            <w:r w:rsidR="006972EA" w:rsidRPr="00442FC7">
              <w:rPr>
                <w:rFonts w:eastAsia="Times New Roman" w:cs="Times New Roman"/>
                <w:color w:val="000000"/>
                <w:sz w:val="18"/>
                <w:szCs w:val="18"/>
                <w:lang w:eastAsia="nl-NL"/>
              </w:rPr>
              <w:t>ed</w:t>
            </w:r>
          </w:p>
        </w:tc>
      </w:tr>
      <w:tr w:rsidR="00F07357" w:rsidRPr="00442FC7" w14:paraId="254A1E6B" w14:textId="77777777" w:rsidTr="00B53685">
        <w:trPr>
          <w:gridAfter w:val="2"/>
          <w:wAfter w:w="374" w:type="dxa"/>
          <w:trHeight w:val="300"/>
        </w:trPr>
        <w:tc>
          <w:tcPr>
            <w:tcW w:w="6918" w:type="dxa"/>
            <w:tcBorders>
              <w:top w:val="nil"/>
              <w:bottom w:val="single" w:sz="4" w:space="0" w:color="auto"/>
            </w:tcBorders>
            <w:noWrap/>
            <w:hideMark/>
          </w:tcPr>
          <w:p w14:paraId="762479D7" w14:textId="77777777" w:rsidR="00F07357" w:rsidRPr="00442FC7" w:rsidRDefault="00F07357" w:rsidP="00B53685">
            <w:pPr>
              <w:rPr>
                <w:rFonts w:eastAsia="Times New Roman" w:cs="Times New Roman"/>
                <w:b/>
                <w:bCs/>
                <w:sz w:val="18"/>
                <w:szCs w:val="18"/>
                <w:lang w:eastAsia="nl-NL"/>
              </w:rPr>
            </w:pPr>
          </w:p>
        </w:tc>
        <w:tc>
          <w:tcPr>
            <w:tcW w:w="1888" w:type="dxa"/>
            <w:gridSpan w:val="3"/>
            <w:tcBorders>
              <w:top w:val="single" w:sz="4" w:space="0" w:color="auto"/>
              <w:bottom w:val="single" w:sz="4" w:space="0" w:color="auto"/>
            </w:tcBorders>
            <w:noWrap/>
            <w:hideMark/>
          </w:tcPr>
          <w:p w14:paraId="70631C85" w14:textId="77777777" w:rsidR="00F07357" w:rsidRPr="00442FC7" w:rsidRDefault="00F07357" w:rsidP="00B53685">
            <w:pPr>
              <w:rPr>
                <w:rFonts w:eastAsia="Times New Roman" w:cs="Times New Roman"/>
                <w:color w:val="000000"/>
                <w:sz w:val="18"/>
                <w:szCs w:val="18"/>
                <w:lang w:eastAsia="nl-NL"/>
              </w:rPr>
            </w:pPr>
            <w:r w:rsidRPr="00442FC7">
              <w:rPr>
                <w:rFonts w:eastAsia="Times New Roman" w:cs="Times New Roman"/>
                <w:color w:val="000000"/>
                <w:sz w:val="18"/>
                <w:szCs w:val="18"/>
                <w:lang w:eastAsia="nl-NL"/>
              </w:rPr>
              <w:t xml:space="preserve">Scores </w:t>
            </w:r>
          </w:p>
        </w:tc>
      </w:tr>
      <w:tr w:rsidR="00F07357" w:rsidRPr="00442FC7" w14:paraId="553C9CA3" w14:textId="77777777" w:rsidTr="00B53685">
        <w:trPr>
          <w:trHeight w:val="300"/>
        </w:trPr>
        <w:tc>
          <w:tcPr>
            <w:tcW w:w="6918" w:type="dxa"/>
            <w:tcBorders>
              <w:top w:val="nil"/>
              <w:bottom w:val="single" w:sz="4" w:space="0" w:color="auto"/>
            </w:tcBorders>
            <w:noWrap/>
          </w:tcPr>
          <w:p w14:paraId="277DAB57" w14:textId="77777777" w:rsidR="00F07357" w:rsidRPr="00442FC7" w:rsidRDefault="00F07357" w:rsidP="00B53685">
            <w:pPr>
              <w:rPr>
                <w:rFonts w:eastAsia="Times New Roman" w:cs="Times New Roman"/>
                <w:b/>
                <w:bCs/>
                <w:sz w:val="18"/>
                <w:szCs w:val="18"/>
                <w:lang w:eastAsia="nl-NL"/>
              </w:rPr>
            </w:pPr>
          </w:p>
        </w:tc>
        <w:tc>
          <w:tcPr>
            <w:tcW w:w="754" w:type="dxa"/>
            <w:tcBorders>
              <w:top w:val="single" w:sz="4" w:space="0" w:color="auto"/>
              <w:bottom w:val="single" w:sz="4" w:space="0" w:color="auto"/>
            </w:tcBorders>
            <w:noWrap/>
          </w:tcPr>
          <w:p w14:paraId="1B22F27D" w14:textId="77777777" w:rsidR="00F07357" w:rsidRPr="00442FC7" w:rsidRDefault="00F07357" w:rsidP="00B53685">
            <w:pPr>
              <w:rPr>
                <w:rFonts w:eastAsia="Times New Roman" w:cs="Times New Roman"/>
                <w:color w:val="000000"/>
                <w:sz w:val="18"/>
                <w:szCs w:val="18"/>
                <w:lang w:eastAsia="nl-NL"/>
              </w:rPr>
            </w:pPr>
            <w:r w:rsidRPr="00442FC7">
              <w:rPr>
                <w:rFonts w:eastAsia="Times New Roman" w:cs="Times New Roman"/>
                <w:color w:val="000000"/>
                <w:sz w:val="18"/>
                <w:szCs w:val="18"/>
                <w:lang w:eastAsia="nl-NL"/>
              </w:rPr>
              <w:t>C1</w:t>
            </w:r>
          </w:p>
        </w:tc>
        <w:tc>
          <w:tcPr>
            <w:tcW w:w="754" w:type="dxa"/>
            <w:tcBorders>
              <w:top w:val="single" w:sz="4" w:space="0" w:color="auto"/>
              <w:bottom w:val="single" w:sz="4" w:space="0" w:color="auto"/>
            </w:tcBorders>
            <w:noWrap/>
          </w:tcPr>
          <w:p w14:paraId="26BD5CA2" w14:textId="77777777" w:rsidR="00F07357" w:rsidRPr="00442FC7" w:rsidRDefault="00F07357" w:rsidP="00B53685">
            <w:pPr>
              <w:rPr>
                <w:rFonts w:eastAsia="Times New Roman" w:cs="Times New Roman"/>
                <w:color w:val="000000"/>
                <w:sz w:val="18"/>
                <w:szCs w:val="18"/>
                <w:lang w:eastAsia="nl-NL"/>
              </w:rPr>
            </w:pPr>
            <w:r w:rsidRPr="00442FC7">
              <w:rPr>
                <w:rFonts w:eastAsia="Times New Roman" w:cs="Times New Roman"/>
                <w:color w:val="000000"/>
                <w:sz w:val="18"/>
                <w:szCs w:val="18"/>
                <w:lang w:eastAsia="nl-NL"/>
              </w:rPr>
              <w:t>C2</w:t>
            </w:r>
          </w:p>
        </w:tc>
        <w:tc>
          <w:tcPr>
            <w:tcW w:w="754" w:type="dxa"/>
            <w:gridSpan w:val="3"/>
            <w:tcBorders>
              <w:top w:val="single" w:sz="4" w:space="0" w:color="auto"/>
              <w:bottom w:val="single" w:sz="4" w:space="0" w:color="auto"/>
            </w:tcBorders>
            <w:noWrap/>
          </w:tcPr>
          <w:p w14:paraId="499787AC" w14:textId="77777777" w:rsidR="00F07357" w:rsidRPr="00442FC7" w:rsidRDefault="00F07357" w:rsidP="00B53685">
            <w:pPr>
              <w:rPr>
                <w:rFonts w:eastAsia="Times New Roman" w:cs="Times New Roman"/>
                <w:color w:val="000000"/>
                <w:sz w:val="18"/>
                <w:szCs w:val="18"/>
                <w:lang w:eastAsia="nl-NL"/>
              </w:rPr>
            </w:pPr>
            <w:r w:rsidRPr="00442FC7">
              <w:rPr>
                <w:rFonts w:eastAsia="Times New Roman" w:cs="Times New Roman"/>
                <w:color w:val="000000"/>
                <w:sz w:val="18"/>
                <w:szCs w:val="18"/>
                <w:lang w:eastAsia="nl-NL"/>
              </w:rPr>
              <w:t>C3</w:t>
            </w:r>
          </w:p>
        </w:tc>
      </w:tr>
      <w:tr w:rsidR="00F07357" w:rsidRPr="00442FC7" w14:paraId="6B764B41" w14:textId="77777777" w:rsidTr="00B53685">
        <w:trPr>
          <w:trHeight w:val="300"/>
        </w:trPr>
        <w:tc>
          <w:tcPr>
            <w:tcW w:w="6918" w:type="dxa"/>
            <w:tcBorders>
              <w:top w:val="single" w:sz="4" w:space="0" w:color="auto"/>
            </w:tcBorders>
            <w:noWrap/>
            <w:hideMark/>
          </w:tcPr>
          <w:p w14:paraId="1151FA2D" w14:textId="77777777" w:rsidR="00F07357" w:rsidRPr="00442FC7" w:rsidRDefault="00F07357" w:rsidP="00B53685">
            <w:pPr>
              <w:rPr>
                <w:rFonts w:eastAsia="Times New Roman" w:cs="Times New Roman"/>
                <w:color w:val="000000"/>
                <w:sz w:val="18"/>
                <w:szCs w:val="18"/>
                <w:lang w:eastAsia="nl-NL"/>
              </w:rPr>
            </w:pPr>
            <w:r w:rsidRPr="00442FC7">
              <w:rPr>
                <w:rFonts w:eastAsia="Times New Roman" w:cs="Times New Roman"/>
                <w:color w:val="000000"/>
                <w:sz w:val="18"/>
                <w:szCs w:val="18"/>
                <w:lang w:eastAsia="nl-NL"/>
              </w:rPr>
              <w:t>Existence of record of proof of age</w:t>
            </w:r>
          </w:p>
        </w:tc>
        <w:tc>
          <w:tcPr>
            <w:tcW w:w="754" w:type="dxa"/>
            <w:tcBorders>
              <w:top w:val="single" w:sz="4" w:space="0" w:color="auto"/>
            </w:tcBorders>
            <w:noWrap/>
            <w:hideMark/>
          </w:tcPr>
          <w:p w14:paraId="10F7457A" w14:textId="77777777" w:rsidR="00F07357" w:rsidRPr="00442FC7" w:rsidRDefault="00F07357" w:rsidP="00B53685">
            <w:pPr>
              <w:rPr>
                <w:rFonts w:eastAsia="Times New Roman" w:cs="Times New Roman"/>
                <w:color w:val="000000"/>
                <w:sz w:val="18"/>
                <w:szCs w:val="18"/>
                <w:lang w:eastAsia="nl-NL"/>
              </w:rPr>
            </w:pPr>
            <w:r w:rsidRPr="00442FC7">
              <w:rPr>
                <w:sz w:val="18"/>
                <w:szCs w:val="18"/>
              </w:rPr>
              <w:t>2.45</w:t>
            </w:r>
          </w:p>
        </w:tc>
        <w:tc>
          <w:tcPr>
            <w:tcW w:w="754" w:type="dxa"/>
            <w:tcBorders>
              <w:top w:val="single" w:sz="4" w:space="0" w:color="auto"/>
            </w:tcBorders>
            <w:noWrap/>
            <w:hideMark/>
          </w:tcPr>
          <w:p w14:paraId="7931047A" w14:textId="77777777" w:rsidR="00F07357" w:rsidRPr="00442FC7" w:rsidRDefault="00F07357" w:rsidP="00B53685">
            <w:pPr>
              <w:rPr>
                <w:rFonts w:eastAsia="Times New Roman" w:cs="Times New Roman"/>
                <w:color w:val="000000"/>
                <w:sz w:val="18"/>
                <w:szCs w:val="18"/>
                <w:lang w:eastAsia="nl-NL"/>
              </w:rPr>
            </w:pPr>
            <w:r w:rsidRPr="00442FC7">
              <w:rPr>
                <w:sz w:val="18"/>
                <w:szCs w:val="18"/>
              </w:rPr>
              <w:t>2.37</w:t>
            </w:r>
          </w:p>
        </w:tc>
        <w:tc>
          <w:tcPr>
            <w:tcW w:w="754" w:type="dxa"/>
            <w:gridSpan w:val="3"/>
            <w:tcBorders>
              <w:top w:val="single" w:sz="4" w:space="0" w:color="auto"/>
            </w:tcBorders>
            <w:noWrap/>
            <w:hideMark/>
          </w:tcPr>
          <w:p w14:paraId="6885AE22" w14:textId="77777777" w:rsidR="00F07357" w:rsidRPr="00442FC7" w:rsidRDefault="00F07357" w:rsidP="00B53685">
            <w:pPr>
              <w:rPr>
                <w:rFonts w:eastAsia="Times New Roman" w:cs="Times New Roman"/>
                <w:color w:val="000000"/>
                <w:sz w:val="18"/>
                <w:szCs w:val="18"/>
                <w:lang w:eastAsia="nl-NL"/>
              </w:rPr>
            </w:pPr>
            <w:r w:rsidRPr="00442FC7">
              <w:rPr>
                <w:sz w:val="18"/>
                <w:szCs w:val="18"/>
              </w:rPr>
              <w:t>2.43</w:t>
            </w:r>
          </w:p>
        </w:tc>
      </w:tr>
      <w:tr w:rsidR="00F07357" w:rsidRPr="00442FC7" w14:paraId="4321D6BB" w14:textId="77777777" w:rsidTr="00B53685">
        <w:trPr>
          <w:trHeight w:val="300"/>
        </w:trPr>
        <w:tc>
          <w:tcPr>
            <w:tcW w:w="6918" w:type="dxa"/>
            <w:noWrap/>
            <w:hideMark/>
          </w:tcPr>
          <w:p w14:paraId="3431F4F3" w14:textId="77777777" w:rsidR="00F07357" w:rsidRPr="00442FC7" w:rsidRDefault="00F07357" w:rsidP="00B53685">
            <w:pPr>
              <w:rPr>
                <w:rFonts w:eastAsia="Times New Roman" w:cs="Times New Roman"/>
                <w:color w:val="000000"/>
                <w:sz w:val="18"/>
                <w:szCs w:val="18"/>
                <w:lang w:eastAsia="nl-NL"/>
              </w:rPr>
            </w:pPr>
            <w:r w:rsidRPr="00442FC7">
              <w:rPr>
                <w:rFonts w:eastAsia="Times New Roman" w:cs="Times New Roman"/>
                <w:color w:val="000000"/>
                <w:sz w:val="18"/>
                <w:szCs w:val="18"/>
                <w:lang w:eastAsia="nl-NL"/>
              </w:rPr>
              <w:t>Existence of certified environmental management system</w:t>
            </w:r>
          </w:p>
        </w:tc>
        <w:tc>
          <w:tcPr>
            <w:tcW w:w="754" w:type="dxa"/>
            <w:noWrap/>
            <w:hideMark/>
          </w:tcPr>
          <w:p w14:paraId="7B8EDD53" w14:textId="77777777" w:rsidR="00F07357" w:rsidRPr="00442FC7" w:rsidRDefault="00F07357" w:rsidP="00B53685">
            <w:pPr>
              <w:rPr>
                <w:rFonts w:eastAsia="Times New Roman" w:cs="Times New Roman"/>
                <w:color w:val="000000"/>
                <w:sz w:val="18"/>
                <w:szCs w:val="18"/>
                <w:lang w:eastAsia="nl-NL"/>
              </w:rPr>
            </w:pPr>
            <w:r w:rsidRPr="00442FC7">
              <w:rPr>
                <w:sz w:val="18"/>
                <w:szCs w:val="18"/>
              </w:rPr>
              <w:t>2.46</w:t>
            </w:r>
          </w:p>
        </w:tc>
        <w:tc>
          <w:tcPr>
            <w:tcW w:w="754" w:type="dxa"/>
            <w:noWrap/>
            <w:hideMark/>
          </w:tcPr>
          <w:p w14:paraId="32CDAB32" w14:textId="77777777" w:rsidR="00F07357" w:rsidRPr="00442FC7" w:rsidRDefault="00F07357" w:rsidP="00B53685">
            <w:pPr>
              <w:rPr>
                <w:rFonts w:eastAsia="Times New Roman" w:cs="Times New Roman"/>
                <w:color w:val="000000"/>
                <w:sz w:val="18"/>
                <w:szCs w:val="18"/>
                <w:lang w:eastAsia="nl-NL"/>
              </w:rPr>
            </w:pPr>
            <w:r w:rsidRPr="00442FC7">
              <w:rPr>
                <w:sz w:val="18"/>
                <w:szCs w:val="18"/>
              </w:rPr>
              <w:t>2.40</w:t>
            </w:r>
          </w:p>
        </w:tc>
        <w:tc>
          <w:tcPr>
            <w:tcW w:w="754" w:type="dxa"/>
            <w:gridSpan w:val="3"/>
            <w:noWrap/>
            <w:hideMark/>
          </w:tcPr>
          <w:p w14:paraId="172D6253" w14:textId="77777777" w:rsidR="00F07357" w:rsidRPr="00442FC7" w:rsidRDefault="00F07357" w:rsidP="00B53685">
            <w:pPr>
              <w:rPr>
                <w:rFonts w:eastAsia="Times New Roman" w:cs="Times New Roman"/>
                <w:color w:val="000000"/>
                <w:sz w:val="18"/>
                <w:szCs w:val="18"/>
                <w:lang w:eastAsia="nl-NL"/>
              </w:rPr>
            </w:pPr>
            <w:r w:rsidRPr="00442FC7">
              <w:rPr>
                <w:sz w:val="18"/>
                <w:szCs w:val="18"/>
              </w:rPr>
              <w:t>2.35</w:t>
            </w:r>
          </w:p>
        </w:tc>
      </w:tr>
      <w:tr w:rsidR="00F07357" w:rsidRPr="00442FC7" w14:paraId="4D1A4CB6" w14:textId="77777777" w:rsidTr="00B53685">
        <w:trPr>
          <w:trHeight w:val="300"/>
        </w:trPr>
        <w:tc>
          <w:tcPr>
            <w:tcW w:w="6918" w:type="dxa"/>
            <w:noWrap/>
            <w:hideMark/>
          </w:tcPr>
          <w:p w14:paraId="04378FD7" w14:textId="77777777" w:rsidR="00F07357" w:rsidRPr="00442FC7" w:rsidRDefault="00F07357" w:rsidP="00B53685">
            <w:pPr>
              <w:rPr>
                <w:rFonts w:eastAsia="Times New Roman" w:cs="Times New Roman"/>
                <w:color w:val="000000"/>
                <w:sz w:val="18"/>
                <w:szCs w:val="18"/>
                <w:lang w:eastAsia="nl-NL"/>
              </w:rPr>
            </w:pPr>
            <w:r w:rsidRPr="00442FC7">
              <w:rPr>
                <w:rFonts w:eastAsia="Times New Roman" w:cs="Times New Roman"/>
                <w:color w:val="000000"/>
                <w:sz w:val="18"/>
                <w:szCs w:val="18"/>
                <w:lang w:eastAsia="nl-NL"/>
              </w:rPr>
              <w:t>Percentage of workers who are paid a living wage or above</w:t>
            </w:r>
          </w:p>
        </w:tc>
        <w:tc>
          <w:tcPr>
            <w:tcW w:w="754" w:type="dxa"/>
            <w:noWrap/>
            <w:hideMark/>
          </w:tcPr>
          <w:p w14:paraId="6295DEA8" w14:textId="77777777" w:rsidR="00F07357" w:rsidRPr="00442FC7" w:rsidRDefault="00F07357" w:rsidP="00B53685">
            <w:pPr>
              <w:rPr>
                <w:rFonts w:eastAsia="Times New Roman" w:cs="Times New Roman"/>
                <w:color w:val="000000"/>
                <w:sz w:val="18"/>
                <w:szCs w:val="18"/>
                <w:lang w:eastAsia="nl-NL"/>
              </w:rPr>
            </w:pPr>
            <w:r w:rsidRPr="00442FC7">
              <w:rPr>
                <w:sz w:val="18"/>
                <w:szCs w:val="18"/>
              </w:rPr>
              <w:t>2.25</w:t>
            </w:r>
          </w:p>
        </w:tc>
        <w:tc>
          <w:tcPr>
            <w:tcW w:w="754" w:type="dxa"/>
            <w:noWrap/>
            <w:hideMark/>
          </w:tcPr>
          <w:p w14:paraId="2A8BABAC" w14:textId="77777777" w:rsidR="00F07357" w:rsidRPr="00442FC7" w:rsidRDefault="00F07357" w:rsidP="00B53685">
            <w:pPr>
              <w:rPr>
                <w:rFonts w:eastAsia="Times New Roman" w:cs="Times New Roman"/>
                <w:color w:val="000000"/>
                <w:sz w:val="18"/>
                <w:szCs w:val="18"/>
                <w:lang w:eastAsia="nl-NL"/>
              </w:rPr>
            </w:pPr>
            <w:r w:rsidRPr="00442FC7">
              <w:rPr>
                <w:sz w:val="18"/>
                <w:szCs w:val="18"/>
              </w:rPr>
              <w:t>2.25</w:t>
            </w:r>
          </w:p>
        </w:tc>
        <w:tc>
          <w:tcPr>
            <w:tcW w:w="754" w:type="dxa"/>
            <w:gridSpan w:val="3"/>
            <w:noWrap/>
            <w:hideMark/>
          </w:tcPr>
          <w:p w14:paraId="4B45BAC1" w14:textId="77777777" w:rsidR="00F07357" w:rsidRPr="00442FC7" w:rsidRDefault="00F07357" w:rsidP="00B53685">
            <w:pPr>
              <w:rPr>
                <w:rFonts w:eastAsia="Times New Roman" w:cs="Times New Roman"/>
                <w:color w:val="000000"/>
                <w:sz w:val="18"/>
                <w:szCs w:val="18"/>
                <w:lang w:eastAsia="nl-NL"/>
              </w:rPr>
            </w:pPr>
            <w:r w:rsidRPr="00442FC7">
              <w:rPr>
                <w:sz w:val="18"/>
                <w:szCs w:val="18"/>
              </w:rPr>
              <w:t>2.25</w:t>
            </w:r>
          </w:p>
        </w:tc>
      </w:tr>
      <w:tr w:rsidR="00F07357" w:rsidRPr="00442FC7" w14:paraId="67435E01" w14:textId="77777777" w:rsidTr="00B53685">
        <w:trPr>
          <w:trHeight w:val="300"/>
        </w:trPr>
        <w:tc>
          <w:tcPr>
            <w:tcW w:w="6918" w:type="dxa"/>
            <w:noWrap/>
            <w:hideMark/>
          </w:tcPr>
          <w:p w14:paraId="04FDD0B7" w14:textId="77777777" w:rsidR="00F07357" w:rsidRPr="00442FC7" w:rsidRDefault="00F07357" w:rsidP="00B53685">
            <w:pPr>
              <w:rPr>
                <w:rFonts w:eastAsia="Times New Roman" w:cs="Times New Roman"/>
                <w:color w:val="000000"/>
                <w:sz w:val="18"/>
                <w:szCs w:val="18"/>
                <w:lang w:eastAsia="nl-NL"/>
              </w:rPr>
            </w:pPr>
            <w:r w:rsidRPr="00442FC7">
              <w:rPr>
                <w:rFonts w:eastAsia="Times New Roman" w:cs="Times New Roman"/>
                <w:color w:val="000000"/>
                <w:sz w:val="18"/>
                <w:szCs w:val="18"/>
                <w:lang w:eastAsia="nl-NL"/>
              </w:rPr>
              <w:t>Existence of research and development</w:t>
            </w:r>
          </w:p>
        </w:tc>
        <w:tc>
          <w:tcPr>
            <w:tcW w:w="754" w:type="dxa"/>
            <w:noWrap/>
            <w:hideMark/>
          </w:tcPr>
          <w:p w14:paraId="183CB3DB" w14:textId="77777777" w:rsidR="00F07357" w:rsidRPr="00442FC7" w:rsidRDefault="00F07357" w:rsidP="00B53685">
            <w:pPr>
              <w:rPr>
                <w:rFonts w:eastAsia="Times New Roman" w:cs="Times New Roman"/>
                <w:color w:val="000000"/>
                <w:sz w:val="18"/>
                <w:szCs w:val="18"/>
                <w:lang w:eastAsia="nl-NL"/>
              </w:rPr>
            </w:pPr>
            <w:r w:rsidRPr="00442FC7">
              <w:rPr>
                <w:sz w:val="18"/>
                <w:szCs w:val="18"/>
              </w:rPr>
              <w:t>2.24</w:t>
            </w:r>
          </w:p>
        </w:tc>
        <w:tc>
          <w:tcPr>
            <w:tcW w:w="754" w:type="dxa"/>
            <w:noWrap/>
            <w:hideMark/>
          </w:tcPr>
          <w:p w14:paraId="6BCC94F3" w14:textId="77777777" w:rsidR="00F07357" w:rsidRPr="00442FC7" w:rsidRDefault="00F07357" w:rsidP="00B53685">
            <w:pPr>
              <w:rPr>
                <w:rFonts w:eastAsia="Times New Roman" w:cs="Times New Roman"/>
                <w:color w:val="000000"/>
                <w:sz w:val="18"/>
                <w:szCs w:val="18"/>
                <w:lang w:eastAsia="nl-NL"/>
              </w:rPr>
            </w:pPr>
            <w:r w:rsidRPr="00442FC7">
              <w:rPr>
                <w:sz w:val="18"/>
                <w:szCs w:val="18"/>
              </w:rPr>
              <w:t>2.25</w:t>
            </w:r>
          </w:p>
        </w:tc>
        <w:tc>
          <w:tcPr>
            <w:tcW w:w="754" w:type="dxa"/>
            <w:gridSpan w:val="3"/>
            <w:noWrap/>
            <w:hideMark/>
          </w:tcPr>
          <w:p w14:paraId="227B178E" w14:textId="77777777" w:rsidR="00F07357" w:rsidRPr="00442FC7" w:rsidRDefault="00F07357" w:rsidP="00B53685">
            <w:pPr>
              <w:rPr>
                <w:rFonts w:eastAsia="Times New Roman" w:cs="Times New Roman"/>
                <w:color w:val="000000"/>
                <w:sz w:val="18"/>
                <w:szCs w:val="18"/>
                <w:lang w:eastAsia="nl-NL"/>
              </w:rPr>
            </w:pPr>
            <w:r w:rsidRPr="00442FC7">
              <w:rPr>
                <w:sz w:val="18"/>
                <w:szCs w:val="18"/>
              </w:rPr>
              <w:t>2.16</w:t>
            </w:r>
          </w:p>
        </w:tc>
      </w:tr>
      <w:tr w:rsidR="00F07357" w:rsidRPr="00442FC7" w14:paraId="731E15E6" w14:textId="77777777" w:rsidTr="00B53685">
        <w:trPr>
          <w:trHeight w:val="300"/>
        </w:trPr>
        <w:tc>
          <w:tcPr>
            <w:tcW w:w="6918" w:type="dxa"/>
            <w:noWrap/>
            <w:hideMark/>
          </w:tcPr>
          <w:p w14:paraId="1E7A27C7" w14:textId="77777777" w:rsidR="00F07357" w:rsidRPr="00442FC7" w:rsidRDefault="00F07357" w:rsidP="00B53685">
            <w:pPr>
              <w:rPr>
                <w:rFonts w:eastAsia="Times New Roman" w:cs="Times New Roman"/>
                <w:color w:val="000000"/>
                <w:sz w:val="18"/>
                <w:szCs w:val="18"/>
                <w:lang w:eastAsia="nl-NL"/>
              </w:rPr>
            </w:pPr>
            <w:r w:rsidRPr="00442FC7">
              <w:rPr>
                <w:rFonts w:eastAsia="Times New Roman" w:cs="Times New Roman"/>
                <w:color w:val="000000"/>
                <w:sz w:val="18"/>
                <w:szCs w:val="18"/>
                <w:lang w:eastAsia="nl-NL"/>
              </w:rPr>
              <w:t>Percentage of accident/injury in the organization</w:t>
            </w:r>
          </w:p>
        </w:tc>
        <w:tc>
          <w:tcPr>
            <w:tcW w:w="754" w:type="dxa"/>
            <w:noWrap/>
            <w:hideMark/>
          </w:tcPr>
          <w:p w14:paraId="4F54C7D9" w14:textId="77777777" w:rsidR="00F07357" w:rsidRPr="00442FC7" w:rsidRDefault="00F07357" w:rsidP="00B53685">
            <w:pPr>
              <w:rPr>
                <w:rFonts w:eastAsia="Times New Roman" w:cs="Times New Roman"/>
                <w:color w:val="000000"/>
                <w:sz w:val="18"/>
                <w:szCs w:val="18"/>
                <w:lang w:eastAsia="nl-NL"/>
              </w:rPr>
            </w:pPr>
            <w:r w:rsidRPr="00442FC7">
              <w:rPr>
                <w:sz w:val="18"/>
                <w:szCs w:val="18"/>
              </w:rPr>
              <w:t>2.22</w:t>
            </w:r>
          </w:p>
        </w:tc>
        <w:tc>
          <w:tcPr>
            <w:tcW w:w="754" w:type="dxa"/>
            <w:noWrap/>
            <w:hideMark/>
          </w:tcPr>
          <w:p w14:paraId="02839F69" w14:textId="77777777" w:rsidR="00F07357" w:rsidRPr="00442FC7" w:rsidRDefault="00F07357" w:rsidP="00B53685">
            <w:pPr>
              <w:rPr>
                <w:rFonts w:eastAsia="Times New Roman" w:cs="Times New Roman"/>
                <w:color w:val="000000"/>
                <w:sz w:val="18"/>
                <w:szCs w:val="18"/>
                <w:lang w:eastAsia="nl-NL"/>
              </w:rPr>
            </w:pPr>
            <w:r w:rsidRPr="00442FC7">
              <w:rPr>
                <w:sz w:val="18"/>
                <w:szCs w:val="18"/>
              </w:rPr>
              <w:t>2.20</w:t>
            </w:r>
          </w:p>
        </w:tc>
        <w:tc>
          <w:tcPr>
            <w:tcW w:w="754" w:type="dxa"/>
            <w:gridSpan w:val="3"/>
            <w:noWrap/>
            <w:hideMark/>
          </w:tcPr>
          <w:p w14:paraId="0E872EE1" w14:textId="77777777" w:rsidR="00F07357" w:rsidRPr="00442FC7" w:rsidRDefault="00F07357" w:rsidP="00B53685">
            <w:pPr>
              <w:rPr>
                <w:rFonts w:eastAsia="Times New Roman" w:cs="Times New Roman"/>
                <w:color w:val="000000"/>
                <w:sz w:val="18"/>
                <w:szCs w:val="18"/>
                <w:lang w:eastAsia="nl-NL"/>
              </w:rPr>
            </w:pPr>
            <w:r w:rsidRPr="00442FC7">
              <w:rPr>
                <w:sz w:val="18"/>
                <w:szCs w:val="18"/>
              </w:rPr>
              <w:t>2.10</w:t>
            </w:r>
          </w:p>
        </w:tc>
      </w:tr>
      <w:tr w:rsidR="00F07357" w:rsidRPr="00442FC7" w14:paraId="603088BC" w14:textId="77777777" w:rsidTr="00B53685">
        <w:trPr>
          <w:trHeight w:val="300"/>
        </w:trPr>
        <w:tc>
          <w:tcPr>
            <w:tcW w:w="6918" w:type="dxa"/>
            <w:noWrap/>
            <w:hideMark/>
          </w:tcPr>
          <w:p w14:paraId="643B172E" w14:textId="77777777" w:rsidR="00F07357" w:rsidRPr="00442FC7" w:rsidRDefault="00F07357" w:rsidP="00B53685">
            <w:pPr>
              <w:rPr>
                <w:rFonts w:eastAsia="Times New Roman" w:cs="Times New Roman"/>
                <w:color w:val="000000"/>
                <w:sz w:val="18"/>
                <w:szCs w:val="18"/>
                <w:lang w:eastAsia="nl-NL"/>
              </w:rPr>
            </w:pPr>
            <w:r w:rsidRPr="00442FC7">
              <w:rPr>
                <w:rFonts w:eastAsia="Times New Roman" w:cs="Times New Roman"/>
                <w:color w:val="000000"/>
                <w:sz w:val="18"/>
                <w:szCs w:val="18"/>
                <w:lang w:eastAsia="nl-NL"/>
              </w:rPr>
              <w:t>Extent of safety training</w:t>
            </w:r>
          </w:p>
        </w:tc>
        <w:tc>
          <w:tcPr>
            <w:tcW w:w="754" w:type="dxa"/>
            <w:shd w:val="clear" w:color="auto" w:fill="auto"/>
            <w:noWrap/>
            <w:hideMark/>
          </w:tcPr>
          <w:p w14:paraId="49F53F04" w14:textId="77777777" w:rsidR="00F07357" w:rsidRPr="00442FC7" w:rsidRDefault="00F07357" w:rsidP="00B53685">
            <w:pPr>
              <w:rPr>
                <w:rFonts w:eastAsia="Times New Roman" w:cs="Times New Roman"/>
                <w:color w:val="000000"/>
                <w:sz w:val="18"/>
                <w:szCs w:val="18"/>
                <w:lang w:eastAsia="nl-NL"/>
              </w:rPr>
            </w:pPr>
            <w:r w:rsidRPr="00442FC7">
              <w:rPr>
                <w:sz w:val="18"/>
                <w:szCs w:val="18"/>
              </w:rPr>
              <w:t>2.25</w:t>
            </w:r>
          </w:p>
        </w:tc>
        <w:tc>
          <w:tcPr>
            <w:tcW w:w="754" w:type="dxa"/>
            <w:shd w:val="clear" w:color="auto" w:fill="auto"/>
            <w:noWrap/>
            <w:hideMark/>
          </w:tcPr>
          <w:p w14:paraId="607F473B" w14:textId="77777777" w:rsidR="00F07357" w:rsidRPr="00442FC7" w:rsidRDefault="00F07357" w:rsidP="00B53685">
            <w:pPr>
              <w:rPr>
                <w:rFonts w:eastAsia="Times New Roman" w:cs="Times New Roman"/>
                <w:color w:val="000000"/>
                <w:sz w:val="18"/>
                <w:szCs w:val="18"/>
                <w:lang w:eastAsia="nl-NL"/>
              </w:rPr>
            </w:pPr>
            <w:r w:rsidRPr="00442FC7">
              <w:rPr>
                <w:sz w:val="18"/>
                <w:szCs w:val="18"/>
              </w:rPr>
              <w:t>2.14</w:t>
            </w:r>
          </w:p>
        </w:tc>
        <w:tc>
          <w:tcPr>
            <w:tcW w:w="754" w:type="dxa"/>
            <w:gridSpan w:val="3"/>
            <w:shd w:val="clear" w:color="auto" w:fill="auto"/>
            <w:noWrap/>
            <w:hideMark/>
          </w:tcPr>
          <w:p w14:paraId="0DDC86EA" w14:textId="77777777" w:rsidR="00F07357" w:rsidRPr="00442FC7" w:rsidRDefault="00F07357" w:rsidP="00B53685">
            <w:pPr>
              <w:rPr>
                <w:rFonts w:eastAsia="Times New Roman" w:cs="Times New Roman"/>
                <w:color w:val="000000"/>
                <w:sz w:val="18"/>
                <w:szCs w:val="18"/>
                <w:lang w:eastAsia="nl-NL"/>
              </w:rPr>
            </w:pPr>
            <w:r w:rsidRPr="00442FC7">
              <w:rPr>
                <w:sz w:val="18"/>
                <w:szCs w:val="18"/>
              </w:rPr>
              <w:t>2.11</w:t>
            </w:r>
          </w:p>
        </w:tc>
      </w:tr>
      <w:tr w:rsidR="00F07357" w:rsidRPr="00442FC7" w14:paraId="4934A104" w14:textId="77777777" w:rsidTr="00B53685">
        <w:trPr>
          <w:trHeight w:val="300"/>
        </w:trPr>
        <w:tc>
          <w:tcPr>
            <w:tcW w:w="6918" w:type="dxa"/>
            <w:noWrap/>
            <w:hideMark/>
          </w:tcPr>
          <w:p w14:paraId="40FA8A4F" w14:textId="77777777" w:rsidR="00F07357" w:rsidRPr="00442FC7" w:rsidRDefault="00F07357" w:rsidP="00B53685">
            <w:pPr>
              <w:rPr>
                <w:rFonts w:eastAsia="Times New Roman" w:cs="Times New Roman"/>
                <w:color w:val="000000"/>
                <w:sz w:val="18"/>
                <w:szCs w:val="18"/>
                <w:lang w:eastAsia="nl-NL"/>
              </w:rPr>
            </w:pPr>
            <w:r w:rsidRPr="00442FC7">
              <w:rPr>
                <w:rFonts w:eastAsia="Times New Roman" w:cs="Times New Roman"/>
                <w:color w:val="000000"/>
                <w:sz w:val="18"/>
                <w:szCs w:val="18"/>
                <w:lang w:eastAsia="nl-NL"/>
              </w:rPr>
              <w:t>Existence of health risk assessments regarding toxicity</w:t>
            </w:r>
          </w:p>
        </w:tc>
        <w:tc>
          <w:tcPr>
            <w:tcW w:w="754" w:type="dxa"/>
            <w:shd w:val="clear" w:color="auto" w:fill="auto"/>
            <w:noWrap/>
            <w:hideMark/>
          </w:tcPr>
          <w:p w14:paraId="6698D5C2" w14:textId="77777777" w:rsidR="00F07357" w:rsidRPr="00442FC7" w:rsidRDefault="00F07357" w:rsidP="00B53685">
            <w:pPr>
              <w:rPr>
                <w:rFonts w:eastAsia="Times New Roman" w:cs="Times New Roman"/>
                <w:color w:val="000000"/>
                <w:sz w:val="18"/>
                <w:szCs w:val="18"/>
                <w:lang w:eastAsia="nl-NL"/>
              </w:rPr>
            </w:pPr>
            <w:r w:rsidRPr="00442FC7">
              <w:rPr>
                <w:sz w:val="18"/>
                <w:szCs w:val="18"/>
              </w:rPr>
              <w:t>2.26</w:t>
            </w:r>
          </w:p>
        </w:tc>
        <w:tc>
          <w:tcPr>
            <w:tcW w:w="754" w:type="dxa"/>
            <w:shd w:val="clear" w:color="auto" w:fill="auto"/>
            <w:noWrap/>
            <w:hideMark/>
          </w:tcPr>
          <w:p w14:paraId="104D643F" w14:textId="77777777" w:rsidR="00F07357" w:rsidRPr="00442FC7" w:rsidRDefault="00F07357" w:rsidP="00B53685">
            <w:pPr>
              <w:rPr>
                <w:rFonts w:eastAsia="Times New Roman" w:cs="Times New Roman"/>
                <w:color w:val="000000"/>
                <w:sz w:val="18"/>
                <w:szCs w:val="18"/>
                <w:lang w:eastAsia="nl-NL"/>
              </w:rPr>
            </w:pPr>
            <w:r w:rsidRPr="00442FC7">
              <w:rPr>
                <w:sz w:val="18"/>
                <w:szCs w:val="18"/>
              </w:rPr>
              <w:t>2.08</w:t>
            </w:r>
          </w:p>
        </w:tc>
        <w:tc>
          <w:tcPr>
            <w:tcW w:w="754" w:type="dxa"/>
            <w:gridSpan w:val="3"/>
            <w:shd w:val="clear" w:color="auto" w:fill="auto"/>
            <w:noWrap/>
            <w:hideMark/>
          </w:tcPr>
          <w:p w14:paraId="040B8687" w14:textId="77777777" w:rsidR="00F07357" w:rsidRPr="00442FC7" w:rsidRDefault="00F07357" w:rsidP="00B53685">
            <w:pPr>
              <w:rPr>
                <w:rFonts w:eastAsia="Times New Roman" w:cs="Times New Roman"/>
                <w:color w:val="000000"/>
                <w:sz w:val="18"/>
                <w:szCs w:val="18"/>
                <w:lang w:eastAsia="nl-NL"/>
              </w:rPr>
            </w:pPr>
            <w:r w:rsidRPr="00442FC7">
              <w:rPr>
                <w:sz w:val="18"/>
                <w:szCs w:val="18"/>
              </w:rPr>
              <w:t>2.03</w:t>
            </w:r>
          </w:p>
        </w:tc>
      </w:tr>
      <w:tr w:rsidR="00F07357" w:rsidRPr="00442FC7" w14:paraId="68D2AED1" w14:textId="77777777" w:rsidTr="00B53685">
        <w:trPr>
          <w:trHeight w:val="300"/>
        </w:trPr>
        <w:tc>
          <w:tcPr>
            <w:tcW w:w="6918" w:type="dxa"/>
            <w:noWrap/>
            <w:hideMark/>
          </w:tcPr>
          <w:p w14:paraId="0311E43C" w14:textId="77777777" w:rsidR="00F07357" w:rsidRPr="00442FC7" w:rsidRDefault="00F07357" w:rsidP="00B53685">
            <w:pPr>
              <w:rPr>
                <w:rFonts w:eastAsia="Times New Roman" w:cs="Times New Roman"/>
                <w:color w:val="000000"/>
                <w:sz w:val="18"/>
                <w:szCs w:val="18"/>
                <w:lang w:eastAsia="nl-NL"/>
              </w:rPr>
            </w:pPr>
            <w:r w:rsidRPr="00442FC7">
              <w:rPr>
                <w:rFonts w:eastAsia="Times New Roman" w:cs="Times New Roman"/>
                <w:color w:val="000000"/>
                <w:sz w:val="18"/>
                <w:szCs w:val="18"/>
                <w:lang w:eastAsia="nl-NL"/>
              </w:rPr>
              <w:t>Percentage of male/female employees</w:t>
            </w:r>
          </w:p>
        </w:tc>
        <w:tc>
          <w:tcPr>
            <w:tcW w:w="754" w:type="dxa"/>
            <w:shd w:val="clear" w:color="auto" w:fill="auto"/>
            <w:noWrap/>
            <w:hideMark/>
          </w:tcPr>
          <w:p w14:paraId="606D73BD" w14:textId="77777777" w:rsidR="00F07357" w:rsidRPr="00442FC7" w:rsidRDefault="00F07357" w:rsidP="00B53685">
            <w:pPr>
              <w:rPr>
                <w:rFonts w:eastAsia="Times New Roman" w:cs="Times New Roman"/>
                <w:color w:val="000000"/>
                <w:sz w:val="18"/>
                <w:szCs w:val="18"/>
                <w:lang w:eastAsia="nl-NL"/>
              </w:rPr>
            </w:pPr>
            <w:r w:rsidRPr="00442FC7">
              <w:rPr>
                <w:sz w:val="18"/>
                <w:szCs w:val="18"/>
              </w:rPr>
              <w:t>1.93</w:t>
            </w:r>
          </w:p>
        </w:tc>
        <w:tc>
          <w:tcPr>
            <w:tcW w:w="754" w:type="dxa"/>
            <w:shd w:val="clear" w:color="auto" w:fill="auto"/>
            <w:noWrap/>
            <w:hideMark/>
          </w:tcPr>
          <w:p w14:paraId="61FDFE5D" w14:textId="77777777" w:rsidR="00F07357" w:rsidRPr="00442FC7" w:rsidRDefault="00F07357" w:rsidP="00B53685">
            <w:pPr>
              <w:rPr>
                <w:rFonts w:eastAsia="Times New Roman" w:cs="Times New Roman"/>
                <w:color w:val="000000"/>
                <w:sz w:val="18"/>
                <w:szCs w:val="18"/>
                <w:lang w:eastAsia="nl-NL"/>
              </w:rPr>
            </w:pPr>
            <w:r w:rsidRPr="00442FC7">
              <w:rPr>
                <w:sz w:val="18"/>
                <w:szCs w:val="18"/>
              </w:rPr>
              <w:t>2.11</w:t>
            </w:r>
          </w:p>
        </w:tc>
        <w:tc>
          <w:tcPr>
            <w:tcW w:w="754" w:type="dxa"/>
            <w:gridSpan w:val="3"/>
            <w:shd w:val="clear" w:color="auto" w:fill="auto"/>
            <w:noWrap/>
            <w:hideMark/>
          </w:tcPr>
          <w:p w14:paraId="68142B6C" w14:textId="77777777" w:rsidR="00F07357" w:rsidRPr="00442FC7" w:rsidRDefault="00F07357" w:rsidP="00B53685">
            <w:pPr>
              <w:rPr>
                <w:rFonts w:eastAsia="Times New Roman" w:cs="Times New Roman"/>
                <w:color w:val="000000"/>
                <w:sz w:val="18"/>
                <w:szCs w:val="18"/>
                <w:lang w:eastAsia="nl-NL"/>
              </w:rPr>
            </w:pPr>
            <w:r w:rsidRPr="00442FC7">
              <w:rPr>
                <w:sz w:val="18"/>
                <w:szCs w:val="18"/>
              </w:rPr>
              <w:t>2.16</w:t>
            </w:r>
          </w:p>
        </w:tc>
      </w:tr>
      <w:tr w:rsidR="00F07357" w:rsidRPr="00442FC7" w14:paraId="0DF37211" w14:textId="77777777" w:rsidTr="00B53685">
        <w:trPr>
          <w:trHeight w:val="300"/>
        </w:trPr>
        <w:tc>
          <w:tcPr>
            <w:tcW w:w="6918" w:type="dxa"/>
            <w:noWrap/>
            <w:hideMark/>
          </w:tcPr>
          <w:p w14:paraId="758966EF" w14:textId="77777777" w:rsidR="00F07357" w:rsidRPr="00442FC7" w:rsidRDefault="00F07357" w:rsidP="00B53685">
            <w:pPr>
              <w:rPr>
                <w:rFonts w:eastAsia="Times New Roman" w:cs="Times New Roman"/>
                <w:color w:val="000000"/>
                <w:sz w:val="18"/>
                <w:szCs w:val="18"/>
                <w:lang w:eastAsia="nl-NL"/>
              </w:rPr>
            </w:pPr>
            <w:r w:rsidRPr="00442FC7">
              <w:rPr>
                <w:rFonts w:eastAsia="Times New Roman" w:cs="Times New Roman"/>
                <w:color w:val="000000"/>
                <w:sz w:val="18"/>
                <w:szCs w:val="18"/>
                <w:lang w:eastAsia="nl-NL"/>
              </w:rPr>
              <w:t>Existence of extended producer responsibility (EPR) policy</w:t>
            </w:r>
          </w:p>
        </w:tc>
        <w:tc>
          <w:tcPr>
            <w:tcW w:w="754" w:type="dxa"/>
            <w:shd w:val="clear" w:color="auto" w:fill="auto"/>
            <w:noWrap/>
            <w:hideMark/>
          </w:tcPr>
          <w:p w14:paraId="333EC4F4" w14:textId="77777777" w:rsidR="00F07357" w:rsidRPr="00442FC7" w:rsidRDefault="00F07357" w:rsidP="00B53685">
            <w:pPr>
              <w:rPr>
                <w:rFonts w:eastAsia="Times New Roman" w:cs="Times New Roman"/>
                <w:color w:val="000000"/>
                <w:sz w:val="18"/>
                <w:szCs w:val="18"/>
                <w:lang w:eastAsia="nl-NL"/>
              </w:rPr>
            </w:pPr>
            <w:r w:rsidRPr="00442FC7">
              <w:rPr>
                <w:sz w:val="18"/>
                <w:szCs w:val="18"/>
              </w:rPr>
              <w:t>2.13</w:t>
            </w:r>
          </w:p>
        </w:tc>
        <w:tc>
          <w:tcPr>
            <w:tcW w:w="754" w:type="dxa"/>
            <w:shd w:val="clear" w:color="auto" w:fill="auto"/>
            <w:noWrap/>
            <w:hideMark/>
          </w:tcPr>
          <w:p w14:paraId="0A168E4C" w14:textId="77777777" w:rsidR="00F07357" w:rsidRPr="00442FC7" w:rsidRDefault="00F07357" w:rsidP="00B53685">
            <w:pPr>
              <w:rPr>
                <w:rFonts w:eastAsia="Times New Roman" w:cs="Times New Roman"/>
                <w:color w:val="000000"/>
                <w:sz w:val="18"/>
                <w:szCs w:val="18"/>
                <w:lang w:eastAsia="nl-NL"/>
              </w:rPr>
            </w:pPr>
            <w:r w:rsidRPr="00442FC7">
              <w:rPr>
                <w:sz w:val="18"/>
                <w:szCs w:val="18"/>
              </w:rPr>
              <w:t>1.98</w:t>
            </w:r>
          </w:p>
        </w:tc>
        <w:tc>
          <w:tcPr>
            <w:tcW w:w="754" w:type="dxa"/>
            <w:gridSpan w:val="3"/>
            <w:shd w:val="clear" w:color="auto" w:fill="auto"/>
            <w:noWrap/>
            <w:hideMark/>
          </w:tcPr>
          <w:p w14:paraId="1E5DC24B" w14:textId="77777777" w:rsidR="00F07357" w:rsidRPr="00442FC7" w:rsidRDefault="00F07357" w:rsidP="00B53685">
            <w:pPr>
              <w:rPr>
                <w:rFonts w:eastAsia="Times New Roman" w:cs="Times New Roman"/>
                <w:color w:val="000000"/>
                <w:sz w:val="18"/>
                <w:szCs w:val="18"/>
                <w:lang w:eastAsia="nl-NL"/>
              </w:rPr>
            </w:pPr>
            <w:r w:rsidRPr="00442FC7">
              <w:rPr>
                <w:sz w:val="18"/>
                <w:szCs w:val="18"/>
              </w:rPr>
              <w:t>1.94</w:t>
            </w:r>
          </w:p>
        </w:tc>
      </w:tr>
      <w:tr w:rsidR="00F07357" w:rsidRPr="00442FC7" w14:paraId="43FEFAD9" w14:textId="77777777" w:rsidTr="00B53685">
        <w:trPr>
          <w:trHeight w:val="300"/>
        </w:trPr>
        <w:tc>
          <w:tcPr>
            <w:tcW w:w="6918" w:type="dxa"/>
            <w:noWrap/>
            <w:hideMark/>
          </w:tcPr>
          <w:p w14:paraId="4F6BC034" w14:textId="77777777" w:rsidR="00F07357" w:rsidRPr="00442FC7" w:rsidRDefault="00F07357" w:rsidP="00B53685">
            <w:pPr>
              <w:rPr>
                <w:rFonts w:eastAsia="Times New Roman" w:cs="Times New Roman"/>
                <w:color w:val="000000"/>
                <w:sz w:val="18"/>
                <w:szCs w:val="18"/>
                <w:lang w:eastAsia="nl-NL"/>
              </w:rPr>
            </w:pPr>
            <w:r w:rsidRPr="00442FC7">
              <w:rPr>
                <w:rFonts w:eastAsia="Times New Roman" w:cs="Times New Roman"/>
                <w:color w:val="000000"/>
                <w:sz w:val="18"/>
                <w:szCs w:val="18"/>
                <w:lang w:eastAsia="nl-NL"/>
              </w:rPr>
              <w:t>Existence of formal policy against discrimination</w:t>
            </w:r>
          </w:p>
        </w:tc>
        <w:tc>
          <w:tcPr>
            <w:tcW w:w="754" w:type="dxa"/>
            <w:shd w:val="clear" w:color="auto" w:fill="auto"/>
            <w:noWrap/>
            <w:hideMark/>
          </w:tcPr>
          <w:p w14:paraId="73B97669" w14:textId="77777777" w:rsidR="00F07357" w:rsidRPr="00442FC7" w:rsidRDefault="00F07357" w:rsidP="00B53685">
            <w:pPr>
              <w:rPr>
                <w:rFonts w:eastAsia="Times New Roman" w:cs="Times New Roman"/>
                <w:color w:val="000000"/>
                <w:sz w:val="18"/>
                <w:szCs w:val="18"/>
                <w:lang w:eastAsia="nl-NL"/>
              </w:rPr>
            </w:pPr>
            <w:r w:rsidRPr="00442FC7">
              <w:rPr>
                <w:sz w:val="18"/>
                <w:szCs w:val="18"/>
              </w:rPr>
              <w:t>2.09</w:t>
            </w:r>
          </w:p>
        </w:tc>
        <w:tc>
          <w:tcPr>
            <w:tcW w:w="754" w:type="dxa"/>
            <w:shd w:val="clear" w:color="auto" w:fill="auto"/>
            <w:noWrap/>
            <w:hideMark/>
          </w:tcPr>
          <w:p w14:paraId="2D008D16" w14:textId="77777777" w:rsidR="00F07357" w:rsidRPr="00442FC7" w:rsidRDefault="00F07357" w:rsidP="00B53685">
            <w:pPr>
              <w:rPr>
                <w:rFonts w:eastAsia="Times New Roman" w:cs="Times New Roman"/>
                <w:color w:val="000000"/>
                <w:sz w:val="18"/>
                <w:szCs w:val="18"/>
                <w:lang w:eastAsia="nl-NL"/>
              </w:rPr>
            </w:pPr>
            <w:r w:rsidRPr="00442FC7">
              <w:rPr>
                <w:sz w:val="18"/>
                <w:szCs w:val="18"/>
              </w:rPr>
              <w:t>2.01</w:t>
            </w:r>
          </w:p>
        </w:tc>
        <w:tc>
          <w:tcPr>
            <w:tcW w:w="754" w:type="dxa"/>
            <w:gridSpan w:val="3"/>
            <w:shd w:val="clear" w:color="auto" w:fill="auto"/>
            <w:noWrap/>
            <w:hideMark/>
          </w:tcPr>
          <w:p w14:paraId="0931510C" w14:textId="77777777" w:rsidR="00F07357" w:rsidRPr="00442FC7" w:rsidRDefault="00F07357" w:rsidP="00B53685">
            <w:pPr>
              <w:rPr>
                <w:rFonts w:eastAsia="Times New Roman" w:cs="Times New Roman"/>
                <w:color w:val="000000"/>
                <w:sz w:val="18"/>
                <w:szCs w:val="18"/>
                <w:lang w:eastAsia="nl-NL"/>
              </w:rPr>
            </w:pPr>
            <w:r w:rsidRPr="00442FC7">
              <w:rPr>
                <w:sz w:val="18"/>
                <w:szCs w:val="18"/>
              </w:rPr>
              <w:t>1.88</w:t>
            </w:r>
          </w:p>
        </w:tc>
      </w:tr>
      <w:tr w:rsidR="00F07357" w:rsidRPr="00442FC7" w14:paraId="38713EC7" w14:textId="77777777" w:rsidTr="00B53685">
        <w:trPr>
          <w:trHeight w:val="300"/>
        </w:trPr>
        <w:tc>
          <w:tcPr>
            <w:tcW w:w="6918" w:type="dxa"/>
            <w:noWrap/>
            <w:hideMark/>
          </w:tcPr>
          <w:p w14:paraId="27EA273B" w14:textId="77777777" w:rsidR="00F07357" w:rsidRPr="00442FC7" w:rsidRDefault="00F07357" w:rsidP="00B53685">
            <w:pPr>
              <w:rPr>
                <w:rFonts w:eastAsia="Times New Roman" w:cs="Times New Roman"/>
                <w:color w:val="000000"/>
                <w:sz w:val="18"/>
                <w:szCs w:val="18"/>
                <w:lang w:eastAsia="nl-NL"/>
              </w:rPr>
            </w:pPr>
            <w:r w:rsidRPr="00442FC7">
              <w:rPr>
                <w:rFonts w:eastAsia="Times New Roman" w:cs="Times New Roman"/>
                <w:color w:val="000000"/>
                <w:sz w:val="18"/>
                <w:szCs w:val="18"/>
                <w:lang w:eastAsia="nl-NL"/>
              </w:rPr>
              <w:t>Extent of job creation potential</w:t>
            </w:r>
          </w:p>
        </w:tc>
        <w:tc>
          <w:tcPr>
            <w:tcW w:w="754" w:type="dxa"/>
            <w:shd w:val="clear" w:color="auto" w:fill="auto"/>
            <w:noWrap/>
            <w:hideMark/>
          </w:tcPr>
          <w:p w14:paraId="5CEFD873" w14:textId="77777777" w:rsidR="00F07357" w:rsidRPr="00442FC7" w:rsidRDefault="00F07357" w:rsidP="00B53685">
            <w:pPr>
              <w:rPr>
                <w:rFonts w:eastAsia="Times New Roman" w:cs="Times New Roman"/>
                <w:color w:val="000000"/>
                <w:sz w:val="18"/>
                <w:szCs w:val="18"/>
                <w:lang w:eastAsia="nl-NL"/>
              </w:rPr>
            </w:pPr>
            <w:r w:rsidRPr="00442FC7">
              <w:rPr>
                <w:sz w:val="18"/>
                <w:szCs w:val="18"/>
              </w:rPr>
              <w:t>2.03</w:t>
            </w:r>
          </w:p>
        </w:tc>
        <w:tc>
          <w:tcPr>
            <w:tcW w:w="754" w:type="dxa"/>
            <w:shd w:val="clear" w:color="auto" w:fill="auto"/>
            <w:noWrap/>
            <w:hideMark/>
          </w:tcPr>
          <w:p w14:paraId="784FA1B2" w14:textId="77777777" w:rsidR="00F07357" w:rsidRPr="00442FC7" w:rsidRDefault="00F07357" w:rsidP="00B53685">
            <w:pPr>
              <w:rPr>
                <w:rFonts w:eastAsia="Times New Roman" w:cs="Times New Roman"/>
                <w:color w:val="000000"/>
                <w:sz w:val="18"/>
                <w:szCs w:val="18"/>
                <w:lang w:eastAsia="nl-NL"/>
              </w:rPr>
            </w:pPr>
            <w:r w:rsidRPr="00442FC7">
              <w:rPr>
                <w:sz w:val="18"/>
                <w:szCs w:val="18"/>
              </w:rPr>
              <w:t>1.96</w:t>
            </w:r>
          </w:p>
        </w:tc>
        <w:tc>
          <w:tcPr>
            <w:tcW w:w="754" w:type="dxa"/>
            <w:gridSpan w:val="3"/>
            <w:shd w:val="clear" w:color="auto" w:fill="auto"/>
            <w:noWrap/>
            <w:hideMark/>
          </w:tcPr>
          <w:p w14:paraId="21FB156A" w14:textId="77777777" w:rsidR="00F07357" w:rsidRPr="00442FC7" w:rsidRDefault="00F07357" w:rsidP="00B53685">
            <w:pPr>
              <w:rPr>
                <w:rFonts w:eastAsia="Times New Roman" w:cs="Times New Roman"/>
                <w:color w:val="000000"/>
                <w:sz w:val="18"/>
                <w:szCs w:val="18"/>
                <w:lang w:eastAsia="nl-NL"/>
              </w:rPr>
            </w:pPr>
            <w:r w:rsidRPr="00442FC7">
              <w:rPr>
                <w:sz w:val="18"/>
                <w:szCs w:val="18"/>
              </w:rPr>
              <w:t>1.96</w:t>
            </w:r>
          </w:p>
        </w:tc>
      </w:tr>
      <w:tr w:rsidR="00F07357" w:rsidRPr="00442FC7" w14:paraId="75A96454" w14:textId="77777777" w:rsidTr="00B53685">
        <w:trPr>
          <w:trHeight w:val="300"/>
        </w:trPr>
        <w:tc>
          <w:tcPr>
            <w:tcW w:w="6918" w:type="dxa"/>
            <w:noWrap/>
            <w:hideMark/>
          </w:tcPr>
          <w:p w14:paraId="6B8225C4" w14:textId="77777777" w:rsidR="00F07357" w:rsidRPr="00442FC7" w:rsidRDefault="00F07357" w:rsidP="00B53685">
            <w:pPr>
              <w:rPr>
                <w:rFonts w:eastAsia="Times New Roman" w:cs="Times New Roman"/>
                <w:color w:val="000000"/>
                <w:sz w:val="18"/>
                <w:szCs w:val="18"/>
                <w:lang w:eastAsia="nl-NL"/>
              </w:rPr>
            </w:pPr>
            <w:r w:rsidRPr="00442FC7">
              <w:rPr>
                <w:sz w:val="18"/>
                <w:szCs w:val="18"/>
              </w:rPr>
              <w:t>Existence of clear information about EoL options on the packaging</w:t>
            </w:r>
          </w:p>
        </w:tc>
        <w:tc>
          <w:tcPr>
            <w:tcW w:w="754" w:type="dxa"/>
            <w:shd w:val="clear" w:color="auto" w:fill="auto"/>
            <w:noWrap/>
            <w:hideMark/>
          </w:tcPr>
          <w:p w14:paraId="7AEFC95C" w14:textId="77777777" w:rsidR="00F07357" w:rsidRPr="00442FC7" w:rsidRDefault="00F07357" w:rsidP="00B53685">
            <w:pPr>
              <w:rPr>
                <w:rFonts w:eastAsia="Times New Roman" w:cs="Times New Roman"/>
                <w:color w:val="000000"/>
                <w:sz w:val="18"/>
                <w:szCs w:val="18"/>
                <w:lang w:eastAsia="nl-NL"/>
              </w:rPr>
            </w:pPr>
            <w:r w:rsidRPr="00442FC7">
              <w:rPr>
                <w:sz w:val="18"/>
                <w:szCs w:val="18"/>
              </w:rPr>
              <w:t>2.08</w:t>
            </w:r>
          </w:p>
        </w:tc>
        <w:tc>
          <w:tcPr>
            <w:tcW w:w="754" w:type="dxa"/>
            <w:shd w:val="clear" w:color="auto" w:fill="auto"/>
            <w:noWrap/>
            <w:hideMark/>
          </w:tcPr>
          <w:p w14:paraId="5C0CC3AF" w14:textId="77777777" w:rsidR="00F07357" w:rsidRPr="00442FC7" w:rsidRDefault="00F07357" w:rsidP="00B53685">
            <w:pPr>
              <w:rPr>
                <w:rFonts w:eastAsia="Times New Roman" w:cs="Times New Roman"/>
                <w:color w:val="000000"/>
                <w:sz w:val="18"/>
                <w:szCs w:val="18"/>
                <w:lang w:eastAsia="nl-NL"/>
              </w:rPr>
            </w:pPr>
            <w:r w:rsidRPr="00442FC7">
              <w:rPr>
                <w:sz w:val="18"/>
                <w:szCs w:val="18"/>
              </w:rPr>
              <w:t>1.90</w:t>
            </w:r>
          </w:p>
        </w:tc>
        <w:tc>
          <w:tcPr>
            <w:tcW w:w="754" w:type="dxa"/>
            <w:gridSpan w:val="3"/>
            <w:shd w:val="clear" w:color="auto" w:fill="auto"/>
            <w:noWrap/>
            <w:hideMark/>
          </w:tcPr>
          <w:p w14:paraId="70BBF4C0" w14:textId="77777777" w:rsidR="00F07357" w:rsidRPr="00442FC7" w:rsidRDefault="00F07357" w:rsidP="00B53685">
            <w:pPr>
              <w:rPr>
                <w:rFonts w:eastAsia="Times New Roman" w:cs="Times New Roman"/>
                <w:color w:val="000000"/>
                <w:sz w:val="18"/>
                <w:szCs w:val="18"/>
                <w:lang w:eastAsia="nl-NL"/>
              </w:rPr>
            </w:pPr>
            <w:r w:rsidRPr="00442FC7">
              <w:rPr>
                <w:sz w:val="18"/>
                <w:szCs w:val="18"/>
              </w:rPr>
              <w:t>1.82</w:t>
            </w:r>
          </w:p>
        </w:tc>
      </w:tr>
      <w:tr w:rsidR="00F07357" w:rsidRPr="00442FC7" w14:paraId="68775C01" w14:textId="77777777" w:rsidTr="00B53685">
        <w:trPr>
          <w:trHeight w:val="300"/>
        </w:trPr>
        <w:tc>
          <w:tcPr>
            <w:tcW w:w="6918" w:type="dxa"/>
            <w:noWrap/>
            <w:hideMark/>
          </w:tcPr>
          <w:p w14:paraId="7E7AF102" w14:textId="77777777" w:rsidR="00F07357" w:rsidRPr="00442FC7" w:rsidRDefault="00F07357" w:rsidP="00B53685">
            <w:pPr>
              <w:rPr>
                <w:rFonts w:eastAsia="Times New Roman" w:cs="Times New Roman"/>
                <w:color w:val="000000"/>
                <w:sz w:val="18"/>
                <w:szCs w:val="18"/>
                <w:lang w:eastAsia="nl-NL"/>
              </w:rPr>
            </w:pPr>
            <w:r w:rsidRPr="00442FC7">
              <w:rPr>
                <w:rFonts w:eastAsia="Times New Roman" w:cs="Times New Roman"/>
                <w:color w:val="000000"/>
                <w:sz w:val="18"/>
                <w:szCs w:val="18"/>
                <w:lang w:eastAsia="nl-NL"/>
              </w:rPr>
              <w:t>Existence of corporate social responsibility reporting</w:t>
            </w:r>
          </w:p>
        </w:tc>
        <w:tc>
          <w:tcPr>
            <w:tcW w:w="754" w:type="dxa"/>
            <w:shd w:val="clear" w:color="auto" w:fill="auto"/>
            <w:noWrap/>
            <w:hideMark/>
          </w:tcPr>
          <w:p w14:paraId="4D7CDBBA" w14:textId="77777777" w:rsidR="00F07357" w:rsidRPr="00442FC7" w:rsidRDefault="00F07357" w:rsidP="00B53685">
            <w:pPr>
              <w:rPr>
                <w:rFonts w:eastAsia="Times New Roman" w:cs="Times New Roman"/>
                <w:color w:val="000000"/>
                <w:sz w:val="18"/>
                <w:szCs w:val="18"/>
                <w:lang w:eastAsia="nl-NL"/>
              </w:rPr>
            </w:pPr>
            <w:r w:rsidRPr="00442FC7">
              <w:rPr>
                <w:sz w:val="18"/>
                <w:szCs w:val="18"/>
              </w:rPr>
              <w:t>1.87</w:t>
            </w:r>
          </w:p>
        </w:tc>
        <w:tc>
          <w:tcPr>
            <w:tcW w:w="754" w:type="dxa"/>
            <w:shd w:val="clear" w:color="auto" w:fill="auto"/>
            <w:noWrap/>
            <w:hideMark/>
          </w:tcPr>
          <w:p w14:paraId="4A064E1B" w14:textId="77777777" w:rsidR="00F07357" w:rsidRPr="00442FC7" w:rsidRDefault="00F07357" w:rsidP="00B53685">
            <w:pPr>
              <w:rPr>
                <w:rFonts w:eastAsia="Times New Roman" w:cs="Times New Roman"/>
                <w:color w:val="000000"/>
                <w:sz w:val="18"/>
                <w:szCs w:val="18"/>
                <w:lang w:eastAsia="nl-NL"/>
              </w:rPr>
            </w:pPr>
            <w:r w:rsidRPr="00442FC7">
              <w:rPr>
                <w:sz w:val="18"/>
                <w:szCs w:val="18"/>
              </w:rPr>
              <w:t>1.75</w:t>
            </w:r>
          </w:p>
        </w:tc>
        <w:tc>
          <w:tcPr>
            <w:tcW w:w="754" w:type="dxa"/>
            <w:gridSpan w:val="3"/>
            <w:shd w:val="clear" w:color="auto" w:fill="auto"/>
            <w:noWrap/>
            <w:hideMark/>
          </w:tcPr>
          <w:p w14:paraId="6EEF2BFC" w14:textId="77777777" w:rsidR="00F07357" w:rsidRPr="00442FC7" w:rsidRDefault="00F07357" w:rsidP="00B53685">
            <w:pPr>
              <w:rPr>
                <w:rFonts w:eastAsia="Times New Roman" w:cs="Times New Roman"/>
                <w:color w:val="000000"/>
                <w:sz w:val="18"/>
                <w:szCs w:val="18"/>
                <w:lang w:eastAsia="nl-NL"/>
              </w:rPr>
            </w:pPr>
            <w:r w:rsidRPr="00442FC7">
              <w:rPr>
                <w:sz w:val="18"/>
                <w:szCs w:val="18"/>
              </w:rPr>
              <w:t>1.74</w:t>
            </w:r>
          </w:p>
        </w:tc>
      </w:tr>
      <w:tr w:rsidR="00F07357" w:rsidRPr="00442FC7" w14:paraId="3194B28C" w14:textId="77777777" w:rsidTr="00B53685">
        <w:trPr>
          <w:trHeight w:val="300"/>
        </w:trPr>
        <w:tc>
          <w:tcPr>
            <w:tcW w:w="6918" w:type="dxa"/>
            <w:noWrap/>
            <w:hideMark/>
          </w:tcPr>
          <w:p w14:paraId="46117D23" w14:textId="77777777" w:rsidR="00F07357" w:rsidRPr="00442FC7" w:rsidRDefault="00F07357" w:rsidP="00B53685">
            <w:pPr>
              <w:rPr>
                <w:rFonts w:eastAsia="Times New Roman" w:cs="Times New Roman"/>
                <w:color w:val="000000"/>
                <w:sz w:val="18"/>
                <w:szCs w:val="18"/>
                <w:lang w:eastAsia="nl-NL"/>
              </w:rPr>
            </w:pPr>
            <w:r w:rsidRPr="00442FC7">
              <w:rPr>
                <w:sz w:val="18"/>
                <w:szCs w:val="18"/>
              </w:rPr>
              <w:t>Percentage of suppliers from countries with high estimated proportion of modern slavery</w:t>
            </w:r>
          </w:p>
        </w:tc>
        <w:tc>
          <w:tcPr>
            <w:tcW w:w="754" w:type="dxa"/>
            <w:shd w:val="clear" w:color="auto" w:fill="auto"/>
            <w:noWrap/>
            <w:hideMark/>
          </w:tcPr>
          <w:p w14:paraId="27FA7B56" w14:textId="77777777" w:rsidR="00F07357" w:rsidRPr="00442FC7" w:rsidRDefault="00F07357" w:rsidP="00B53685">
            <w:pPr>
              <w:rPr>
                <w:rFonts w:eastAsia="Times New Roman" w:cs="Times New Roman"/>
                <w:color w:val="000000"/>
                <w:sz w:val="18"/>
                <w:szCs w:val="18"/>
                <w:lang w:eastAsia="nl-NL"/>
              </w:rPr>
            </w:pPr>
            <w:r w:rsidRPr="00442FC7">
              <w:rPr>
                <w:sz w:val="18"/>
                <w:szCs w:val="18"/>
              </w:rPr>
              <w:t>1.84</w:t>
            </w:r>
          </w:p>
        </w:tc>
        <w:tc>
          <w:tcPr>
            <w:tcW w:w="754" w:type="dxa"/>
            <w:shd w:val="clear" w:color="auto" w:fill="auto"/>
            <w:noWrap/>
            <w:hideMark/>
          </w:tcPr>
          <w:p w14:paraId="4F5A60FE" w14:textId="77777777" w:rsidR="00F07357" w:rsidRPr="00442FC7" w:rsidRDefault="00F07357" w:rsidP="00B53685">
            <w:pPr>
              <w:rPr>
                <w:rFonts w:eastAsia="Times New Roman" w:cs="Times New Roman"/>
                <w:color w:val="000000"/>
                <w:sz w:val="18"/>
                <w:szCs w:val="18"/>
                <w:lang w:eastAsia="nl-NL"/>
              </w:rPr>
            </w:pPr>
            <w:r w:rsidRPr="00442FC7">
              <w:rPr>
                <w:sz w:val="18"/>
                <w:szCs w:val="18"/>
              </w:rPr>
              <w:t>1.60</w:t>
            </w:r>
          </w:p>
        </w:tc>
        <w:tc>
          <w:tcPr>
            <w:tcW w:w="754" w:type="dxa"/>
            <w:gridSpan w:val="3"/>
            <w:shd w:val="clear" w:color="auto" w:fill="auto"/>
            <w:noWrap/>
            <w:hideMark/>
          </w:tcPr>
          <w:p w14:paraId="5947C671" w14:textId="77777777" w:rsidR="00F07357" w:rsidRPr="00442FC7" w:rsidRDefault="00F07357" w:rsidP="00B53685">
            <w:pPr>
              <w:rPr>
                <w:rFonts w:eastAsia="Times New Roman" w:cs="Times New Roman"/>
                <w:color w:val="000000"/>
                <w:sz w:val="18"/>
                <w:szCs w:val="18"/>
                <w:lang w:eastAsia="nl-NL"/>
              </w:rPr>
            </w:pPr>
            <w:r w:rsidRPr="00442FC7">
              <w:rPr>
                <w:sz w:val="18"/>
                <w:szCs w:val="18"/>
              </w:rPr>
              <w:t>1.68</w:t>
            </w:r>
          </w:p>
        </w:tc>
      </w:tr>
      <w:tr w:rsidR="00F07357" w:rsidRPr="00442FC7" w14:paraId="462B4D40" w14:textId="77777777" w:rsidTr="00B53685">
        <w:trPr>
          <w:trHeight w:val="300"/>
        </w:trPr>
        <w:tc>
          <w:tcPr>
            <w:tcW w:w="6918" w:type="dxa"/>
            <w:noWrap/>
            <w:hideMark/>
          </w:tcPr>
          <w:p w14:paraId="30926201" w14:textId="77777777" w:rsidR="00F07357" w:rsidRPr="00442FC7" w:rsidRDefault="00F07357" w:rsidP="00B53685">
            <w:pPr>
              <w:rPr>
                <w:rFonts w:eastAsia="Times New Roman" w:cs="Times New Roman"/>
                <w:color w:val="000000"/>
                <w:sz w:val="18"/>
                <w:szCs w:val="18"/>
                <w:lang w:eastAsia="nl-NL"/>
              </w:rPr>
            </w:pPr>
            <w:r w:rsidRPr="00442FC7">
              <w:rPr>
                <w:sz w:val="18"/>
                <w:szCs w:val="18"/>
              </w:rPr>
              <w:t>Existence of risk monitoring by waste collection and processing company or local government</w:t>
            </w:r>
          </w:p>
        </w:tc>
        <w:tc>
          <w:tcPr>
            <w:tcW w:w="754" w:type="dxa"/>
            <w:shd w:val="clear" w:color="auto" w:fill="auto"/>
            <w:noWrap/>
            <w:hideMark/>
          </w:tcPr>
          <w:p w14:paraId="7AC67C3A" w14:textId="77777777" w:rsidR="00F07357" w:rsidRPr="00442FC7" w:rsidRDefault="00F07357" w:rsidP="00B53685">
            <w:pPr>
              <w:rPr>
                <w:rFonts w:eastAsia="Times New Roman" w:cs="Times New Roman"/>
                <w:color w:val="000000"/>
                <w:sz w:val="18"/>
                <w:szCs w:val="18"/>
                <w:lang w:eastAsia="nl-NL"/>
              </w:rPr>
            </w:pPr>
            <w:r w:rsidRPr="00442FC7">
              <w:rPr>
                <w:sz w:val="18"/>
                <w:szCs w:val="18"/>
              </w:rPr>
              <w:t>1.85</w:t>
            </w:r>
          </w:p>
        </w:tc>
        <w:tc>
          <w:tcPr>
            <w:tcW w:w="754" w:type="dxa"/>
            <w:shd w:val="clear" w:color="auto" w:fill="auto"/>
            <w:noWrap/>
            <w:hideMark/>
          </w:tcPr>
          <w:p w14:paraId="2B98C24B" w14:textId="77777777" w:rsidR="00F07357" w:rsidRPr="00442FC7" w:rsidRDefault="00F07357" w:rsidP="00B53685">
            <w:pPr>
              <w:rPr>
                <w:rFonts w:eastAsia="Times New Roman" w:cs="Times New Roman"/>
                <w:color w:val="000000"/>
                <w:sz w:val="18"/>
                <w:szCs w:val="18"/>
                <w:lang w:eastAsia="nl-NL"/>
              </w:rPr>
            </w:pPr>
            <w:r w:rsidRPr="00442FC7">
              <w:rPr>
                <w:sz w:val="18"/>
                <w:szCs w:val="18"/>
              </w:rPr>
              <w:t>1.56</w:t>
            </w:r>
          </w:p>
        </w:tc>
        <w:tc>
          <w:tcPr>
            <w:tcW w:w="754" w:type="dxa"/>
            <w:gridSpan w:val="3"/>
            <w:shd w:val="clear" w:color="auto" w:fill="auto"/>
            <w:noWrap/>
            <w:hideMark/>
          </w:tcPr>
          <w:p w14:paraId="1E628F97" w14:textId="77777777" w:rsidR="00F07357" w:rsidRPr="00442FC7" w:rsidRDefault="00F07357" w:rsidP="00B53685">
            <w:pPr>
              <w:rPr>
                <w:rFonts w:eastAsia="Times New Roman" w:cs="Times New Roman"/>
                <w:color w:val="000000"/>
                <w:sz w:val="18"/>
                <w:szCs w:val="18"/>
                <w:lang w:eastAsia="nl-NL"/>
              </w:rPr>
            </w:pPr>
            <w:r w:rsidRPr="00442FC7">
              <w:rPr>
                <w:sz w:val="18"/>
                <w:szCs w:val="18"/>
              </w:rPr>
              <w:t>1.59</w:t>
            </w:r>
          </w:p>
        </w:tc>
      </w:tr>
      <w:tr w:rsidR="00F07357" w:rsidRPr="00442FC7" w14:paraId="0424104F" w14:textId="77777777" w:rsidTr="00B53685">
        <w:trPr>
          <w:trHeight w:val="300"/>
        </w:trPr>
        <w:tc>
          <w:tcPr>
            <w:tcW w:w="6918" w:type="dxa"/>
            <w:noWrap/>
            <w:hideMark/>
          </w:tcPr>
          <w:p w14:paraId="063F6F56" w14:textId="77777777" w:rsidR="00F07357" w:rsidRPr="00442FC7" w:rsidRDefault="00F07357" w:rsidP="00B53685">
            <w:pPr>
              <w:rPr>
                <w:rFonts w:eastAsia="Times New Roman" w:cs="Times New Roman"/>
                <w:color w:val="000000"/>
                <w:sz w:val="18"/>
                <w:szCs w:val="18"/>
                <w:lang w:eastAsia="nl-NL"/>
              </w:rPr>
            </w:pPr>
            <w:r w:rsidRPr="00442FC7">
              <w:rPr>
                <w:sz w:val="18"/>
                <w:szCs w:val="18"/>
              </w:rPr>
              <w:t>Percentage of workers identified who are members of labour unions or similar.</w:t>
            </w:r>
          </w:p>
        </w:tc>
        <w:tc>
          <w:tcPr>
            <w:tcW w:w="754" w:type="dxa"/>
            <w:shd w:val="clear" w:color="auto" w:fill="auto"/>
            <w:noWrap/>
            <w:hideMark/>
          </w:tcPr>
          <w:p w14:paraId="4A9EFCF9" w14:textId="77777777" w:rsidR="00F07357" w:rsidRPr="00442FC7" w:rsidRDefault="00F07357" w:rsidP="00B53685">
            <w:pPr>
              <w:rPr>
                <w:rFonts w:eastAsia="Times New Roman" w:cs="Times New Roman"/>
                <w:color w:val="000000"/>
                <w:sz w:val="18"/>
                <w:szCs w:val="18"/>
                <w:lang w:eastAsia="nl-NL"/>
              </w:rPr>
            </w:pPr>
            <w:r w:rsidRPr="00442FC7">
              <w:rPr>
                <w:sz w:val="18"/>
                <w:szCs w:val="18"/>
              </w:rPr>
              <w:t>1.45</w:t>
            </w:r>
          </w:p>
        </w:tc>
        <w:tc>
          <w:tcPr>
            <w:tcW w:w="754" w:type="dxa"/>
            <w:shd w:val="clear" w:color="auto" w:fill="auto"/>
            <w:noWrap/>
            <w:hideMark/>
          </w:tcPr>
          <w:p w14:paraId="505BC847" w14:textId="77777777" w:rsidR="00F07357" w:rsidRPr="00442FC7" w:rsidRDefault="00F07357" w:rsidP="00B53685">
            <w:pPr>
              <w:rPr>
                <w:rFonts w:eastAsia="Times New Roman" w:cs="Times New Roman"/>
                <w:color w:val="000000"/>
                <w:sz w:val="18"/>
                <w:szCs w:val="18"/>
                <w:lang w:eastAsia="nl-NL"/>
              </w:rPr>
            </w:pPr>
            <w:r w:rsidRPr="00442FC7">
              <w:rPr>
                <w:sz w:val="18"/>
                <w:szCs w:val="18"/>
              </w:rPr>
              <w:t>1.56</w:t>
            </w:r>
          </w:p>
        </w:tc>
        <w:tc>
          <w:tcPr>
            <w:tcW w:w="754" w:type="dxa"/>
            <w:gridSpan w:val="3"/>
            <w:shd w:val="clear" w:color="auto" w:fill="auto"/>
            <w:noWrap/>
            <w:hideMark/>
          </w:tcPr>
          <w:p w14:paraId="6C1F343E" w14:textId="77777777" w:rsidR="00F07357" w:rsidRPr="00442FC7" w:rsidRDefault="00F07357" w:rsidP="00B53685">
            <w:pPr>
              <w:rPr>
                <w:rFonts w:eastAsia="Times New Roman" w:cs="Times New Roman"/>
                <w:color w:val="000000"/>
                <w:sz w:val="18"/>
                <w:szCs w:val="18"/>
                <w:lang w:eastAsia="nl-NL"/>
              </w:rPr>
            </w:pPr>
            <w:r w:rsidRPr="00442FC7">
              <w:rPr>
                <w:sz w:val="18"/>
                <w:szCs w:val="18"/>
              </w:rPr>
              <w:t>1.64</w:t>
            </w:r>
          </w:p>
        </w:tc>
      </w:tr>
      <w:tr w:rsidR="00F07357" w:rsidRPr="00442FC7" w14:paraId="760A8A8D" w14:textId="77777777" w:rsidTr="00B53685">
        <w:trPr>
          <w:trHeight w:val="300"/>
        </w:trPr>
        <w:tc>
          <w:tcPr>
            <w:tcW w:w="6918" w:type="dxa"/>
            <w:noWrap/>
            <w:hideMark/>
          </w:tcPr>
          <w:p w14:paraId="76925BD2" w14:textId="77777777" w:rsidR="00F07357" w:rsidRPr="00442FC7" w:rsidRDefault="00F07357" w:rsidP="00B53685">
            <w:pPr>
              <w:rPr>
                <w:rFonts w:eastAsia="Times New Roman" w:cs="Times New Roman"/>
                <w:color w:val="000000"/>
                <w:sz w:val="18"/>
                <w:szCs w:val="18"/>
                <w:lang w:eastAsia="nl-NL"/>
              </w:rPr>
            </w:pPr>
            <w:r w:rsidRPr="00442FC7">
              <w:rPr>
                <w:rFonts w:eastAsia="Times New Roman" w:cs="Times New Roman"/>
                <w:color w:val="000000"/>
                <w:sz w:val="18"/>
                <w:szCs w:val="18"/>
                <w:lang w:eastAsia="nl-NL"/>
              </w:rPr>
              <w:t>Existence of a reporting system for suggestions</w:t>
            </w:r>
          </w:p>
        </w:tc>
        <w:tc>
          <w:tcPr>
            <w:tcW w:w="754" w:type="dxa"/>
            <w:shd w:val="clear" w:color="auto" w:fill="auto"/>
            <w:noWrap/>
            <w:hideMark/>
          </w:tcPr>
          <w:p w14:paraId="67D97F2C" w14:textId="77777777" w:rsidR="00F07357" w:rsidRPr="00442FC7" w:rsidRDefault="00F07357" w:rsidP="00B53685">
            <w:pPr>
              <w:rPr>
                <w:rFonts w:eastAsia="Times New Roman" w:cs="Times New Roman"/>
                <w:color w:val="000000"/>
                <w:sz w:val="18"/>
                <w:szCs w:val="18"/>
                <w:lang w:eastAsia="nl-NL"/>
              </w:rPr>
            </w:pPr>
            <w:r w:rsidRPr="00442FC7">
              <w:rPr>
                <w:sz w:val="18"/>
                <w:szCs w:val="18"/>
              </w:rPr>
              <w:t>1.43</w:t>
            </w:r>
          </w:p>
        </w:tc>
        <w:tc>
          <w:tcPr>
            <w:tcW w:w="754" w:type="dxa"/>
            <w:shd w:val="clear" w:color="auto" w:fill="auto"/>
            <w:noWrap/>
            <w:hideMark/>
          </w:tcPr>
          <w:p w14:paraId="1DF0ACCE" w14:textId="77777777" w:rsidR="00F07357" w:rsidRPr="00442FC7" w:rsidRDefault="00F07357" w:rsidP="00B53685">
            <w:pPr>
              <w:rPr>
                <w:rFonts w:eastAsia="Times New Roman" w:cs="Times New Roman"/>
                <w:color w:val="000000"/>
                <w:sz w:val="18"/>
                <w:szCs w:val="18"/>
                <w:lang w:eastAsia="nl-NL"/>
              </w:rPr>
            </w:pPr>
            <w:r w:rsidRPr="00442FC7">
              <w:rPr>
                <w:sz w:val="18"/>
                <w:szCs w:val="18"/>
              </w:rPr>
              <w:t>1.52</w:t>
            </w:r>
          </w:p>
        </w:tc>
        <w:tc>
          <w:tcPr>
            <w:tcW w:w="754" w:type="dxa"/>
            <w:gridSpan w:val="3"/>
            <w:shd w:val="clear" w:color="auto" w:fill="auto"/>
            <w:noWrap/>
            <w:hideMark/>
          </w:tcPr>
          <w:p w14:paraId="35220AF1" w14:textId="77777777" w:rsidR="00F07357" w:rsidRPr="00442FC7" w:rsidRDefault="00F07357" w:rsidP="00B53685">
            <w:pPr>
              <w:rPr>
                <w:rFonts w:eastAsia="Times New Roman" w:cs="Times New Roman"/>
                <w:color w:val="000000"/>
                <w:sz w:val="18"/>
                <w:szCs w:val="18"/>
                <w:lang w:eastAsia="nl-NL"/>
              </w:rPr>
            </w:pPr>
            <w:r w:rsidRPr="00442FC7">
              <w:rPr>
                <w:sz w:val="18"/>
                <w:szCs w:val="18"/>
              </w:rPr>
              <w:t>1.46</w:t>
            </w:r>
          </w:p>
        </w:tc>
      </w:tr>
      <w:tr w:rsidR="00F07357" w:rsidRPr="00442FC7" w14:paraId="14B766ED" w14:textId="77777777" w:rsidTr="00B53685">
        <w:trPr>
          <w:trHeight w:val="300"/>
        </w:trPr>
        <w:tc>
          <w:tcPr>
            <w:tcW w:w="6918" w:type="dxa"/>
            <w:noWrap/>
            <w:hideMark/>
          </w:tcPr>
          <w:p w14:paraId="0D723C9C" w14:textId="77777777" w:rsidR="00F07357" w:rsidRPr="00442FC7" w:rsidRDefault="00F07357" w:rsidP="00B53685">
            <w:pPr>
              <w:rPr>
                <w:rFonts w:eastAsia="Times New Roman" w:cs="Times New Roman"/>
                <w:color w:val="000000"/>
                <w:sz w:val="18"/>
                <w:szCs w:val="18"/>
                <w:lang w:eastAsia="nl-NL"/>
              </w:rPr>
            </w:pPr>
            <w:r w:rsidRPr="00442FC7">
              <w:rPr>
                <w:rFonts w:eastAsia="Times New Roman" w:cs="Times New Roman"/>
                <w:color w:val="000000"/>
                <w:sz w:val="18"/>
                <w:szCs w:val="18"/>
                <w:lang w:eastAsia="nl-NL"/>
              </w:rPr>
              <w:t>Percentage of workforce hired locally</w:t>
            </w:r>
          </w:p>
        </w:tc>
        <w:tc>
          <w:tcPr>
            <w:tcW w:w="754" w:type="dxa"/>
            <w:shd w:val="clear" w:color="auto" w:fill="auto"/>
            <w:noWrap/>
            <w:hideMark/>
          </w:tcPr>
          <w:p w14:paraId="728BEA09" w14:textId="77777777" w:rsidR="00F07357" w:rsidRPr="00442FC7" w:rsidRDefault="00F07357" w:rsidP="00B53685">
            <w:pPr>
              <w:rPr>
                <w:rFonts w:eastAsia="Times New Roman" w:cs="Times New Roman"/>
                <w:color w:val="000000"/>
                <w:sz w:val="18"/>
                <w:szCs w:val="18"/>
                <w:lang w:eastAsia="nl-NL"/>
              </w:rPr>
            </w:pPr>
            <w:r w:rsidRPr="00442FC7">
              <w:rPr>
                <w:sz w:val="18"/>
                <w:szCs w:val="18"/>
              </w:rPr>
              <w:t>1.46</w:t>
            </w:r>
          </w:p>
        </w:tc>
        <w:tc>
          <w:tcPr>
            <w:tcW w:w="754" w:type="dxa"/>
            <w:shd w:val="clear" w:color="auto" w:fill="auto"/>
            <w:noWrap/>
            <w:hideMark/>
          </w:tcPr>
          <w:p w14:paraId="7C9E5267" w14:textId="77777777" w:rsidR="00F07357" w:rsidRPr="00442FC7" w:rsidRDefault="00F07357" w:rsidP="00B53685">
            <w:pPr>
              <w:rPr>
                <w:rFonts w:eastAsia="Times New Roman" w:cs="Times New Roman"/>
                <w:color w:val="000000"/>
                <w:sz w:val="18"/>
                <w:szCs w:val="18"/>
                <w:lang w:eastAsia="nl-NL"/>
              </w:rPr>
            </w:pPr>
            <w:r w:rsidRPr="00442FC7">
              <w:rPr>
                <w:sz w:val="18"/>
                <w:szCs w:val="18"/>
              </w:rPr>
              <w:t>1.47</w:t>
            </w:r>
          </w:p>
        </w:tc>
        <w:tc>
          <w:tcPr>
            <w:tcW w:w="754" w:type="dxa"/>
            <w:gridSpan w:val="3"/>
            <w:shd w:val="clear" w:color="auto" w:fill="auto"/>
            <w:noWrap/>
            <w:hideMark/>
          </w:tcPr>
          <w:p w14:paraId="60CC326D" w14:textId="77777777" w:rsidR="00F07357" w:rsidRPr="00442FC7" w:rsidRDefault="00F07357" w:rsidP="00B53685">
            <w:pPr>
              <w:rPr>
                <w:rFonts w:eastAsia="Times New Roman" w:cs="Times New Roman"/>
                <w:color w:val="000000"/>
                <w:sz w:val="18"/>
                <w:szCs w:val="18"/>
                <w:lang w:eastAsia="nl-NL"/>
              </w:rPr>
            </w:pPr>
            <w:r w:rsidRPr="00442FC7">
              <w:rPr>
                <w:sz w:val="18"/>
                <w:szCs w:val="18"/>
              </w:rPr>
              <w:t>1.47</w:t>
            </w:r>
          </w:p>
        </w:tc>
      </w:tr>
      <w:tr w:rsidR="00F07357" w:rsidRPr="00442FC7" w14:paraId="52CF0CDA" w14:textId="77777777" w:rsidTr="00B53685">
        <w:trPr>
          <w:trHeight w:val="300"/>
        </w:trPr>
        <w:tc>
          <w:tcPr>
            <w:tcW w:w="6918" w:type="dxa"/>
            <w:tcBorders>
              <w:bottom w:val="single" w:sz="4" w:space="0" w:color="auto"/>
            </w:tcBorders>
            <w:noWrap/>
            <w:hideMark/>
          </w:tcPr>
          <w:p w14:paraId="5AF45814" w14:textId="77777777" w:rsidR="00F07357" w:rsidRPr="00442FC7" w:rsidRDefault="00F07357" w:rsidP="00B53685">
            <w:pPr>
              <w:rPr>
                <w:rFonts w:eastAsia="Times New Roman" w:cs="Times New Roman"/>
                <w:color w:val="000000"/>
                <w:sz w:val="18"/>
                <w:szCs w:val="18"/>
                <w:lang w:eastAsia="nl-NL"/>
              </w:rPr>
            </w:pPr>
            <w:r w:rsidRPr="00442FC7">
              <w:rPr>
                <w:rFonts w:eastAsia="Times New Roman" w:cs="Times New Roman"/>
                <w:color w:val="000000"/>
                <w:sz w:val="18"/>
                <w:szCs w:val="18"/>
                <w:lang w:eastAsia="nl-NL"/>
              </w:rPr>
              <w:t>Percentage of local suppliers</w:t>
            </w:r>
          </w:p>
        </w:tc>
        <w:tc>
          <w:tcPr>
            <w:tcW w:w="754" w:type="dxa"/>
            <w:tcBorders>
              <w:bottom w:val="single" w:sz="4" w:space="0" w:color="auto"/>
            </w:tcBorders>
            <w:shd w:val="clear" w:color="auto" w:fill="auto"/>
            <w:noWrap/>
            <w:hideMark/>
          </w:tcPr>
          <w:p w14:paraId="6AE3EA21" w14:textId="77777777" w:rsidR="00F07357" w:rsidRPr="00442FC7" w:rsidRDefault="00F07357" w:rsidP="00B53685">
            <w:pPr>
              <w:rPr>
                <w:rFonts w:eastAsia="Times New Roman" w:cs="Times New Roman"/>
                <w:color w:val="000000"/>
                <w:sz w:val="18"/>
                <w:szCs w:val="18"/>
                <w:lang w:eastAsia="nl-NL"/>
              </w:rPr>
            </w:pPr>
            <w:r w:rsidRPr="00442FC7">
              <w:rPr>
                <w:sz w:val="18"/>
                <w:szCs w:val="18"/>
              </w:rPr>
              <w:t>1.56</w:t>
            </w:r>
          </w:p>
        </w:tc>
        <w:tc>
          <w:tcPr>
            <w:tcW w:w="754" w:type="dxa"/>
            <w:tcBorders>
              <w:bottom w:val="single" w:sz="4" w:space="0" w:color="auto"/>
            </w:tcBorders>
            <w:shd w:val="clear" w:color="auto" w:fill="auto"/>
            <w:noWrap/>
            <w:hideMark/>
          </w:tcPr>
          <w:p w14:paraId="4499DF49" w14:textId="77777777" w:rsidR="00F07357" w:rsidRPr="00442FC7" w:rsidRDefault="00F07357" w:rsidP="00B53685">
            <w:pPr>
              <w:rPr>
                <w:rFonts w:eastAsia="Times New Roman" w:cs="Times New Roman"/>
                <w:color w:val="000000"/>
                <w:sz w:val="18"/>
                <w:szCs w:val="18"/>
                <w:lang w:eastAsia="nl-NL"/>
              </w:rPr>
            </w:pPr>
            <w:r w:rsidRPr="00442FC7">
              <w:rPr>
                <w:sz w:val="18"/>
                <w:szCs w:val="18"/>
              </w:rPr>
              <w:t>1.42</w:t>
            </w:r>
          </w:p>
        </w:tc>
        <w:tc>
          <w:tcPr>
            <w:tcW w:w="754" w:type="dxa"/>
            <w:gridSpan w:val="3"/>
            <w:tcBorders>
              <w:bottom w:val="single" w:sz="4" w:space="0" w:color="auto"/>
            </w:tcBorders>
            <w:shd w:val="clear" w:color="auto" w:fill="auto"/>
            <w:noWrap/>
            <w:hideMark/>
          </w:tcPr>
          <w:p w14:paraId="5E17D18E" w14:textId="77777777" w:rsidR="00F07357" w:rsidRPr="00442FC7" w:rsidRDefault="00F07357" w:rsidP="00B53685">
            <w:pPr>
              <w:rPr>
                <w:rFonts w:eastAsia="Times New Roman" w:cs="Times New Roman"/>
                <w:color w:val="000000"/>
                <w:sz w:val="18"/>
                <w:szCs w:val="18"/>
                <w:lang w:eastAsia="nl-NL"/>
              </w:rPr>
            </w:pPr>
            <w:r w:rsidRPr="00442FC7">
              <w:rPr>
                <w:sz w:val="18"/>
                <w:szCs w:val="18"/>
              </w:rPr>
              <w:t>1.41</w:t>
            </w:r>
          </w:p>
        </w:tc>
      </w:tr>
      <w:tr w:rsidR="00F07357" w:rsidRPr="00442FC7" w14:paraId="1099A9C1" w14:textId="77777777" w:rsidTr="00B53685">
        <w:trPr>
          <w:gridAfter w:val="1"/>
          <w:wAfter w:w="6" w:type="dxa"/>
          <w:trHeight w:val="300"/>
        </w:trPr>
        <w:tc>
          <w:tcPr>
            <w:tcW w:w="9174" w:type="dxa"/>
            <w:gridSpan w:val="5"/>
            <w:tcBorders>
              <w:top w:val="single" w:sz="4" w:space="0" w:color="auto"/>
              <w:bottom w:val="nil"/>
            </w:tcBorders>
            <w:noWrap/>
          </w:tcPr>
          <w:p w14:paraId="6C2CDFFC" w14:textId="77777777" w:rsidR="00F07357" w:rsidRPr="00442FC7" w:rsidRDefault="00F07357" w:rsidP="00B53685">
            <w:pPr>
              <w:rPr>
                <w:rFonts w:cs="Times New Roman"/>
                <w:sz w:val="18"/>
                <w:szCs w:val="18"/>
              </w:rPr>
            </w:pPr>
          </w:p>
        </w:tc>
      </w:tr>
    </w:tbl>
    <w:p w14:paraId="5D41063E" w14:textId="77777777" w:rsidR="00F07357" w:rsidRPr="00442FC7" w:rsidRDefault="00F07357" w:rsidP="00F07357"/>
    <w:p w14:paraId="14B59A0D" w14:textId="77777777" w:rsidR="00F07357" w:rsidRPr="00442FC7" w:rsidRDefault="00F07357" w:rsidP="00777481"/>
    <w:p w14:paraId="3A66233D" w14:textId="77777777" w:rsidR="003875AE" w:rsidRPr="00442FC7" w:rsidRDefault="003875AE" w:rsidP="00B12945">
      <w:pPr>
        <w:rPr>
          <w:rFonts w:cs="Times New Roman"/>
          <w:szCs w:val="20"/>
        </w:rPr>
      </w:pPr>
      <w:r w:rsidRPr="00442FC7">
        <w:rPr>
          <w:rFonts w:cs="Times New Roman"/>
          <w:szCs w:val="20"/>
        </w:rPr>
        <w:br w:type="page"/>
      </w:r>
    </w:p>
    <w:p w14:paraId="7FCC3A90" w14:textId="14FD14E0" w:rsidR="0058450D" w:rsidRPr="00442FC7" w:rsidRDefault="0058450D" w:rsidP="00E25761">
      <w:pPr>
        <w:pStyle w:val="berschrift1"/>
        <w:numPr>
          <w:ilvl w:val="0"/>
          <w:numId w:val="0"/>
        </w:numPr>
        <w:spacing w:line="480" w:lineRule="auto"/>
        <w:ind w:left="432" w:hanging="432"/>
        <w:rPr>
          <w:sz w:val="20"/>
          <w:szCs w:val="20"/>
        </w:rPr>
      </w:pPr>
      <w:bookmarkStart w:id="40" w:name="_Ref146296975"/>
      <w:bookmarkStart w:id="41" w:name="_Toc146546731"/>
      <w:bookmarkStart w:id="42" w:name="_Toc148708722"/>
      <w:r w:rsidRPr="00442FC7">
        <w:rPr>
          <w:rFonts w:cs="Times New Roman"/>
          <w:sz w:val="20"/>
          <w:szCs w:val="20"/>
        </w:rPr>
        <w:lastRenderedPageBreak/>
        <w:t xml:space="preserve">Annex </w:t>
      </w:r>
      <w:r w:rsidR="007306D4" w:rsidRPr="00442FC7">
        <w:rPr>
          <w:rFonts w:cs="Times New Roman"/>
          <w:sz w:val="20"/>
          <w:szCs w:val="20"/>
        </w:rPr>
        <w:t>7</w:t>
      </w:r>
      <w:r w:rsidRPr="00442FC7">
        <w:rPr>
          <w:rFonts w:cs="Times New Roman"/>
          <w:sz w:val="20"/>
          <w:szCs w:val="20"/>
        </w:rPr>
        <w:t xml:space="preserve">: </w:t>
      </w:r>
      <w:r w:rsidR="002D0AEB" w:rsidRPr="00442FC7">
        <w:rPr>
          <w:sz w:val="20"/>
          <w:szCs w:val="20"/>
        </w:rPr>
        <w:t xml:space="preserve">Data </w:t>
      </w:r>
      <w:r w:rsidR="00A64809" w:rsidRPr="00442FC7">
        <w:rPr>
          <w:sz w:val="20"/>
          <w:szCs w:val="20"/>
        </w:rPr>
        <w:t>c</w:t>
      </w:r>
      <w:r w:rsidR="002D0AEB" w:rsidRPr="00442FC7">
        <w:rPr>
          <w:sz w:val="20"/>
          <w:szCs w:val="20"/>
        </w:rPr>
        <w:t xml:space="preserve">ollection </w:t>
      </w:r>
      <w:r w:rsidR="009B2544" w:rsidRPr="00442FC7">
        <w:rPr>
          <w:rFonts w:cs="Times New Roman"/>
          <w:sz w:val="20"/>
          <w:szCs w:val="20"/>
        </w:rPr>
        <w:t>questionnaire</w:t>
      </w:r>
      <w:bookmarkEnd w:id="40"/>
      <w:bookmarkEnd w:id="41"/>
      <w:bookmarkEnd w:id="42"/>
    </w:p>
    <w:p w14:paraId="36C0DEED" w14:textId="5718E0FA" w:rsidR="00EF5A35" w:rsidRPr="00442FC7" w:rsidRDefault="00364319" w:rsidP="00E25761">
      <w:pPr>
        <w:spacing w:line="480" w:lineRule="auto"/>
        <w:rPr>
          <w:rFonts w:cs="Times New Roman"/>
          <w:szCs w:val="20"/>
        </w:rPr>
      </w:pPr>
      <w:r w:rsidRPr="00442FC7">
        <w:rPr>
          <w:rFonts w:cs="Times New Roman"/>
          <w:szCs w:val="20"/>
        </w:rPr>
        <w:fldChar w:fldCharType="begin"/>
      </w:r>
      <w:r w:rsidRPr="00442FC7">
        <w:rPr>
          <w:rFonts w:cs="Times New Roman"/>
          <w:szCs w:val="20"/>
        </w:rPr>
        <w:instrText xml:space="preserve"> REF _Ref146546789 \h </w:instrText>
      </w:r>
      <w:r w:rsidR="00E25761">
        <w:rPr>
          <w:rFonts w:cs="Times New Roman"/>
          <w:szCs w:val="20"/>
        </w:rPr>
        <w:instrText xml:space="preserve"> \* MERGEFORMAT </w:instrText>
      </w:r>
      <w:r w:rsidRPr="00442FC7">
        <w:rPr>
          <w:rFonts w:cs="Times New Roman"/>
          <w:szCs w:val="20"/>
        </w:rPr>
      </w:r>
      <w:r w:rsidRPr="00442FC7">
        <w:rPr>
          <w:rFonts w:cs="Times New Roman"/>
          <w:szCs w:val="20"/>
        </w:rPr>
        <w:fldChar w:fldCharType="separate"/>
      </w:r>
      <w:r w:rsidR="00313712" w:rsidRPr="00442FC7">
        <w:rPr>
          <w:b/>
          <w:bCs/>
        </w:rPr>
        <w:t xml:space="preserve">Table </w:t>
      </w:r>
      <w:r w:rsidR="00313712">
        <w:rPr>
          <w:b/>
          <w:bCs/>
          <w:noProof/>
        </w:rPr>
        <w:t>7</w:t>
      </w:r>
      <w:r w:rsidRPr="00442FC7">
        <w:rPr>
          <w:rFonts w:cs="Times New Roman"/>
          <w:szCs w:val="20"/>
        </w:rPr>
        <w:fldChar w:fldCharType="end"/>
      </w:r>
      <w:r w:rsidR="00862564" w:rsidRPr="00442FC7">
        <w:rPr>
          <w:rFonts w:cs="Times New Roman"/>
          <w:szCs w:val="20"/>
        </w:rPr>
        <w:t xml:space="preserve"> provides the data collection questionnaire tailored to circular flexible </w:t>
      </w:r>
      <w:r w:rsidR="008C5BE7" w:rsidRPr="00442FC7">
        <w:rPr>
          <w:rFonts w:cs="Times New Roman"/>
          <w:szCs w:val="20"/>
        </w:rPr>
        <w:t xml:space="preserve">plastic packaging value chain actors. </w:t>
      </w:r>
      <w:r w:rsidR="001C7019" w:rsidRPr="00442FC7">
        <w:rPr>
          <w:rFonts w:cs="Times New Roman"/>
          <w:szCs w:val="20"/>
        </w:rPr>
        <w:t xml:space="preserve">The following general information concerning the company is reported both in number of FTE and head count: (i) total number of employees, (ii) total number of production employee and (iii) total number of non-production production employee. </w:t>
      </w:r>
    </w:p>
    <w:p w14:paraId="6FEACE42" w14:textId="68C2E9D6" w:rsidR="00643735" w:rsidRPr="00442FC7" w:rsidRDefault="005C4AC0" w:rsidP="00E25761">
      <w:pPr>
        <w:spacing w:line="480" w:lineRule="auto"/>
        <w:rPr>
          <w:rFonts w:cs="Times New Roman"/>
          <w:szCs w:val="20"/>
        </w:rPr>
      </w:pPr>
      <w:r w:rsidRPr="00442FC7">
        <w:rPr>
          <w:rFonts w:cs="Times New Roman"/>
          <w:i/>
          <w:iCs/>
          <w:szCs w:val="20"/>
        </w:rPr>
        <w:t xml:space="preserve">Percentage of workers who are paid a living wage or above </w:t>
      </w:r>
      <w:r w:rsidR="00643735" w:rsidRPr="00442FC7">
        <w:rPr>
          <w:rFonts w:cs="Times New Roman"/>
          <w:szCs w:val="20"/>
        </w:rPr>
        <w:t xml:space="preserve">is requested country-specifically by the number of employees per company receiving a certain living wage category per year. The living wage category is divided into four categories: (i) A Living Wage - Standard family, upper bound per company, (ii) B Living Wage - Standard family, lower bound per company, (iii) C Living Wage - Single adult, upper bound per company, (iv) D Living Wage - Single adult, lower bound per company. As the living wage is family and/or household specific, the living wage is calculated for a standard family with two adults and children and for a household with one single adult and no children. The upper limit of the living wage is calculated at prices corresponding to the 50th percentile (median) of the price distribution and the lower limit of the living wage is calculated at prices corresponding to the 25th percentile </w:t>
      </w:r>
      <w:r w:rsidR="00CD4CC6">
        <w:rPr>
          <w:rFonts w:cs="Times New Roman"/>
          <w:szCs w:val="20"/>
        </w:rPr>
        <w:fldChar w:fldCharType="begin"/>
      </w:r>
      <w:r w:rsidR="00CD4CC6">
        <w:rPr>
          <w:rFonts w:cs="Times New Roman"/>
          <w:szCs w:val="20"/>
        </w:rPr>
        <w:instrText xml:space="preserve"> ADDIN ZOTERO_ITEM CSL_CITATION {"citationID":"oxOGY3zr","properties":{"formattedCitation":"(Guzi 2021)","plainCitation":"(Guzi 2021)","noteIndex":0},"citationItems":[{"id":997,"uris":["http://zotero.org/users/local/X9ikuB7i/items/66A7XWVZ"],"itemData":{"id":997,"type":"webpage","language":"en","title":"Cost of Living, Living Wages, and Minimum Wages in EU-27 countries","URL":"https://left.eu/content/uploads/2021/07/Study-EN_020621.pdf","author":[{"family":"Guzi","given":"Martin"}],"accessed":{"date-parts":[["2023",2,15]]},"issued":{"date-parts":[["2021"]]}}}],"schema":"https://github.com/citation-style-language/schema/raw/master/csl-citation.json"} </w:instrText>
      </w:r>
      <w:r w:rsidR="00CD4CC6">
        <w:rPr>
          <w:rFonts w:cs="Times New Roman"/>
          <w:szCs w:val="20"/>
        </w:rPr>
        <w:fldChar w:fldCharType="separate"/>
      </w:r>
      <w:r w:rsidR="00CD4CC6" w:rsidRPr="00CD4CC6">
        <w:rPr>
          <w:rFonts w:cs="Times New Roman"/>
        </w:rPr>
        <w:t>(Guzi 2021)</w:t>
      </w:r>
      <w:r w:rsidR="00CD4CC6">
        <w:rPr>
          <w:rFonts w:cs="Times New Roman"/>
          <w:szCs w:val="20"/>
        </w:rPr>
        <w:fldChar w:fldCharType="end"/>
      </w:r>
      <w:r w:rsidR="00CD4CC6">
        <w:rPr>
          <w:rFonts w:cs="Times New Roman"/>
          <w:szCs w:val="20"/>
        </w:rPr>
        <w:t xml:space="preserve">. </w:t>
      </w:r>
      <w:r w:rsidR="00643735" w:rsidRPr="00442FC7">
        <w:rPr>
          <w:rFonts w:cs="Times New Roman"/>
          <w:szCs w:val="20"/>
        </w:rPr>
        <w:t xml:space="preserve">The respective values per country are researched and implemented in the questionnaire. </w:t>
      </w:r>
      <w:r w:rsidR="00560671" w:rsidRPr="00442FC7">
        <w:rPr>
          <w:rFonts w:cs="Times New Roman"/>
          <w:szCs w:val="20"/>
        </w:rPr>
        <w:t>If</w:t>
      </w:r>
      <w:r w:rsidR="00643735" w:rsidRPr="00442FC7">
        <w:rPr>
          <w:rFonts w:cs="Times New Roman"/>
          <w:szCs w:val="20"/>
        </w:rPr>
        <w:t xml:space="preserve"> no living wage applies in the respective country, the number of workers receiving a minimum wage per company and year is assessed. </w:t>
      </w:r>
    </w:p>
    <w:p w14:paraId="4535336D" w14:textId="327D1A46" w:rsidR="00B37419" w:rsidRPr="00442FC7" w:rsidRDefault="00643735" w:rsidP="00E25761">
      <w:pPr>
        <w:spacing w:line="480" w:lineRule="auto"/>
        <w:rPr>
          <w:rFonts w:cs="Times New Roman"/>
          <w:szCs w:val="20"/>
        </w:rPr>
        <w:sectPr w:rsidR="00B37419" w:rsidRPr="00442FC7" w:rsidSect="00E05526">
          <w:pgSz w:w="11906" w:h="16838"/>
          <w:pgMar w:top="1417" w:right="1417" w:bottom="1417" w:left="1417" w:header="708" w:footer="708" w:gutter="0"/>
          <w:lnNumType w:countBy="1" w:restart="continuous"/>
          <w:cols w:space="708"/>
          <w:docGrid w:linePitch="360"/>
        </w:sectPr>
      </w:pPr>
      <w:r w:rsidRPr="00442FC7">
        <w:rPr>
          <w:rFonts w:cs="Times New Roman"/>
          <w:szCs w:val="20"/>
        </w:rPr>
        <w:t xml:space="preserve">The indicator </w:t>
      </w:r>
      <w:r w:rsidRPr="00442FC7">
        <w:rPr>
          <w:rFonts w:cs="Times New Roman"/>
          <w:i/>
          <w:iCs/>
          <w:szCs w:val="20"/>
        </w:rPr>
        <w:t>Existence of certified environmental management system (EMS)</w:t>
      </w:r>
      <w:r w:rsidRPr="00442FC7">
        <w:rPr>
          <w:rFonts w:cs="Times New Roman"/>
          <w:szCs w:val="20"/>
        </w:rPr>
        <w:t xml:space="preserve"> is </w:t>
      </w:r>
      <w:r w:rsidR="00560671" w:rsidRPr="00442FC7">
        <w:rPr>
          <w:rFonts w:cs="Times New Roman"/>
          <w:szCs w:val="20"/>
        </w:rPr>
        <w:t>similarly</w:t>
      </w:r>
      <w:r w:rsidRPr="00442FC7">
        <w:rPr>
          <w:rFonts w:cs="Times New Roman"/>
          <w:szCs w:val="20"/>
        </w:rPr>
        <w:t xml:space="preserve"> divided into four categories according to the quality of the EMS, namely (i) EMAS certified EMS exists, (ii) ISO 14001:2015 certified EMS </w:t>
      </w:r>
      <w:r w:rsidR="00953851" w:rsidRPr="00442FC7">
        <w:rPr>
          <w:rFonts w:cs="Times New Roman"/>
          <w:szCs w:val="20"/>
        </w:rPr>
        <w:t>with internal auditing regime according to ISO 19011:2011</w:t>
      </w:r>
      <w:r w:rsidR="00953851">
        <w:rPr>
          <w:rFonts w:cs="Times New Roman"/>
          <w:szCs w:val="20"/>
        </w:rPr>
        <w:t xml:space="preserve"> </w:t>
      </w:r>
      <w:r w:rsidRPr="00442FC7">
        <w:rPr>
          <w:rFonts w:cs="Times New Roman"/>
          <w:szCs w:val="20"/>
        </w:rPr>
        <w:t xml:space="preserve">exists, (iii) EMS according to ISO 14001:2015 or (vi) outdated EMS according to ISO 14001:2004 exists. </w:t>
      </w:r>
      <w:r w:rsidRPr="00442FC7">
        <w:rPr>
          <w:rFonts w:cs="Times New Roman"/>
          <w:i/>
          <w:iCs/>
          <w:szCs w:val="20"/>
        </w:rPr>
        <w:t>Existence of research and development (R&amp;D)</w:t>
      </w:r>
      <w:r w:rsidRPr="00442FC7">
        <w:rPr>
          <w:rFonts w:cs="Times New Roman"/>
          <w:szCs w:val="20"/>
        </w:rPr>
        <w:t xml:space="preserve"> and </w:t>
      </w:r>
      <w:r w:rsidRPr="00442FC7">
        <w:rPr>
          <w:rFonts w:cs="Times New Roman"/>
          <w:i/>
          <w:iCs/>
          <w:szCs w:val="20"/>
        </w:rPr>
        <w:t xml:space="preserve">Extent of safety training </w:t>
      </w:r>
      <w:r w:rsidRPr="00442FC7">
        <w:rPr>
          <w:rFonts w:cs="Times New Roman"/>
          <w:szCs w:val="20"/>
        </w:rPr>
        <w:t>are measured by numerical values. The former by R&amp;D expenditure in €/ y, which in combination with the gross profit can be used to determine the share of R&amp;D. The latter by the average training hours on occupational safety and health per employee in the company per year</w:t>
      </w:r>
      <w:r w:rsidR="00670A26" w:rsidRPr="00442FC7">
        <w:rPr>
          <w:rFonts w:cs="Times New Roman"/>
          <w:szCs w:val="20"/>
        </w:rPr>
        <w:t xml:space="preserve"> in addition to a </w:t>
      </w:r>
      <w:r w:rsidR="002D5C4D" w:rsidRPr="00442FC7">
        <w:rPr>
          <w:rFonts w:cs="Times New Roman"/>
          <w:szCs w:val="20"/>
        </w:rPr>
        <w:t>qualitative description of several qualitative aspects</w:t>
      </w:r>
      <w:r w:rsidRPr="00442FC7">
        <w:rPr>
          <w:rFonts w:cs="Times New Roman"/>
          <w:szCs w:val="20"/>
        </w:rPr>
        <w:t xml:space="preserve">. </w:t>
      </w:r>
      <w:r w:rsidRPr="00442FC7">
        <w:rPr>
          <w:rFonts w:cs="Times New Roman"/>
          <w:i/>
          <w:iCs/>
          <w:szCs w:val="20"/>
        </w:rPr>
        <w:t xml:space="preserve">Percentage of (fatal and non-fatal) accidents/injuries in the organization </w:t>
      </w:r>
      <w:r w:rsidRPr="00442FC7">
        <w:rPr>
          <w:rFonts w:cs="Times New Roman"/>
          <w:szCs w:val="20"/>
        </w:rPr>
        <w:t>and</w:t>
      </w:r>
      <w:r w:rsidRPr="00442FC7">
        <w:rPr>
          <w:rFonts w:cs="Times New Roman"/>
          <w:i/>
          <w:iCs/>
          <w:szCs w:val="20"/>
        </w:rPr>
        <w:t xml:space="preserve"> Existence of record of proof of age</w:t>
      </w:r>
      <w:r w:rsidRPr="00442FC7">
        <w:rPr>
          <w:rFonts w:cs="Times New Roman"/>
          <w:szCs w:val="20"/>
        </w:rPr>
        <w:t xml:space="preserve"> are also measured by a numerical value related to 1000 people in the organisation. </w:t>
      </w:r>
      <w:r w:rsidRPr="00442FC7">
        <w:rPr>
          <w:rFonts w:cs="Times New Roman"/>
          <w:i/>
          <w:iCs/>
          <w:szCs w:val="20"/>
        </w:rPr>
        <w:t>Existence of health risk assessments regarding toxicity</w:t>
      </w:r>
      <w:r w:rsidRPr="00442FC7">
        <w:rPr>
          <w:rFonts w:cs="Times New Roman"/>
          <w:szCs w:val="20"/>
        </w:rPr>
        <w:t xml:space="preserve">, and </w:t>
      </w:r>
      <w:r w:rsidRPr="00442FC7">
        <w:rPr>
          <w:rFonts w:cs="Times New Roman"/>
          <w:i/>
          <w:iCs/>
          <w:szCs w:val="20"/>
        </w:rPr>
        <w:t>Existence of extended producer responsibility (EPR) policy</w:t>
      </w:r>
      <w:r w:rsidRPr="00442FC7">
        <w:rPr>
          <w:rFonts w:cs="Times New Roman"/>
          <w:szCs w:val="20"/>
        </w:rPr>
        <w:t xml:space="preserve"> are primarily collected through yes</w:t>
      </w:r>
      <w:r w:rsidR="00A000CB" w:rsidRPr="00442FC7">
        <w:rPr>
          <w:rFonts w:cs="Times New Roman"/>
          <w:szCs w:val="20"/>
        </w:rPr>
        <w:t>/</w:t>
      </w:r>
      <w:r w:rsidRPr="00442FC7">
        <w:rPr>
          <w:rFonts w:cs="Times New Roman"/>
          <w:szCs w:val="20"/>
        </w:rPr>
        <w:t>no answers.</w:t>
      </w:r>
      <w:r w:rsidR="003B317C" w:rsidRPr="00442FC7">
        <w:rPr>
          <w:rFonts w:cs="Times New Roman"/>
          <w:i/>
          <w:iCs/>
          <w:szCs w:val="20"/>
        </w:rPr>
        <w:t xml:space="preserve"> Existence of research and development (R&amp;D) </w:t>
      </w:r>
      <w:r w:rsidR="003B317C" w:rsidRPr="00442FC7">
        <w:rPr>
          <w:rFonts w:cs="Times New Roman"/>
          <w:szCs w:val="20"/>
        </w:rPr>
        <w:t>and</w:t>
      </w:r>
      <w:r w:rsidR="003B317C" w:rsidRPr="00442FC7">
        <w:rPr>
          <w:rFonts w:cs="Times New Roman"/>
          <w:i/>
          <w:iCs/>
          <w:szCs w:val="20"/>
        </w:rPr>
        <w:t xml:space="preserve"> Existence of record of proof of age </w:t>
      </w:r>
      <w:r w:rsidR="003B317C" w:rsidRPr="00442FC7">
        <w:rPr>
          <w:rFonts w:cs="Times New Roman"/>
          <w:szCs w:val="20"/>
        </w:rPr>
        <w:t xml:space="preserve">are initially assessed by a yes/no answer </w:t>
      </w:r>
      <w:r w:rsidR="000E2F78" w:rsidRPr="00442FC7">
        <w:rPr>
          <w:rFonts w:cs="Times New Roman"/>
          <w:szCs w:val="20"/>
        </w:rPr>
        <w:t>to</w:t>
      </w:r>
      <w:r w:rsidR="003B317C" w:rsidRPr="00442FC7">
        <w:rPr>
          <w:rFonts w:cs="Times New Roman"/>
          <w:szCs w:val="20"/>
        </w:rPr>
        <w:t xml:space="preserve"> evaluate the possibility of non-existence.</w:t>
      </w:r>
    </w:p>
    <w:p w14:paraId="691126AF" w14:textId="32801C47" w:rsidR="00286C8C" w:rsidRPr="00442FC7" w:rsidRDefault="00286C8C" w:rsidP="00C76265">
      <w:pPr>
        <w:pStyle w:val="Beschriftung"/>
      </w:pPr>
      <w:bookmarkStart w:id="43" w:name="_Ref146546789"/>
      <w:bookmarkStart w:id="44" w:name="_Toc150162982"/>
      <w:r w:rsidRPr="00442FC7">
        <w:rPr>
          <w:b/>
          <w:bCs/>
        </w:rPr>
        <w:lastRenderedPageBreak/>
        <w:t xml:space="preserve">Table </w:t>
      </w:r>
      <w:r w:rsidRPr="00442FC7">
        <w:rPr>
          <w:b/>
          <w:bCs/>
        </w:rPr>
        <w:fldChar w:fldCharType="begin"/>
      </w:r>
      <w:r w:rsidRPr="00442FC7">
        <w:rPr>
          <w:b/>
          <w:bCs/>
        </w:rPr>
        <w:instrText xml:space="preserve"> SEQ Table \* ARABIC </w:instrText>
      </w:r>
      <w:r w:rsidRPr="00442FC7">
        <w:rPr>
          <w:b/>
          <w:bCs/>
        </w:rPr>
        <w:fldChar w:fldCharType="separate"/>
      </w:r>
      <w:r w:rsidR="00313712">
        <w:rPr>
          <w:b/>
          <w:bCs/>
          <w:noProof/>
        </w:rPr>
        <w:t>7</w:t>
      </w:r>
      <w:r w:rsidRPr="00442FC7">
        <w:rPr>
          <w:b/>
          <w:bCs/>
        </w:rPr>
        <w:fldChar w:fldCharType="end"/>
      </w:r>
      <w:bookmarkEnd w:id="43"/>
      <w:r w:rsidRPr="00442FC7">
        <w:t xml:space="preserve"> Data collection parameters and unit of measurement per priority impact indicator for initial S-LCA case study.</w:t>
      </w:r>
      <w:bookmarkEnd w:id="44"/>
    </w:p>
    <w:tbl>
      <w:tblPr>
        <w:tblStyle w:val="Formatvorlage2"/>
        <w:tblW w:w="13786" w:type="dxa"/>
        <w:tblLook w:val="04A0" w:firstRow="1" w:lastRow="0" w:firstColumn="1" w:lastColumn="0" w:noHBand="0" w:noVBand="1"/>
      </w:tblPr>
      <w:tblGrid>
        <w:gridCol w:w="2844"/>
        <w:gridCol w:w="5556"/>
        <w:gridCol w:w="5386"/>
      </w:tblGrid>
      <w:tr w:rsidR="009C114E" w:rsidRPr="00442FC7" w14:paraId="206616FF" w14:textId="77777777" w:rsidTr="009C114E">
        <w:trPr>
          <w:cnfStyle w:val="100000000000" w:firstRow="1" w:lastRow="0" w:firstColumn="0" w:lastColumn="0" w:oddVBand="0" w:evenVBand="0" w:oddHBand="0" w:evenHBand="0" w:firstRowFirstColumn="0" w:firstRowLastColumn="0" w:lastRowFirstColumn="0" w:lastRowLastColumn="0"/>
          <w:trHeight w:val="480"/>
        </w:trPr>
        <w:tc>
          <w:tcPr>
            <w:tcW w:w="2844" w:type="dxa"/>
            <w:noWrap/>
            <w:hideMark/>
          </w:tcPr>
          <w:p w14:paraId="0FE6B5A9" w14:textId="77777777" w:rsidR="00B37419" w:rsidRPr="00442FC7" w:rsidRDefault="00B37419" w:rsidP="001A6F5A">
            <w:pPr>
              <w:textAlignment w:val="bottom"/>
              <w:rPr>
                <w:rFonts w:cs="Times New Roman"/>
                <w:b/>
                <w:bCs/>
                <w:szCs w:val="20"/>
              </w:rPr>
            </w:pPr>
            <w:r w:rsidRPr="00442FC7">
              <w:rPr>
                <w:rFonts w:cs="Times New Roman"/>
                <w:b/>
                <w:bCs/>
                <w:szCs w:val="20"/>
              </w:rPr>
              <w:t>Impact Indicator and General Information</w:t>
            </w:r>
          </w:p>
        </w:tc>
        <w:tc>
          <w:tcPr>
            <w:tcW w:w="5556" w:type="dxa"/>
            <w:noWrap/>
            <w:hideMark/>
          </w:tcPr>
          <w:p w14:paraId="20D3C46D" w14:textId="77777777" w:rsidR="00B37419" w:rsidRPr="00442FC7" w:rsidRDefault="00B37419" w:rsidP="001A6F5A">
            <w:pPr>
              <w:textAlignment w:val="bottom"/>
              <w:rPr>
                <w:rFonts w:cs="Times New Roman"/>
                <w:b/>
                <w:bCs/>
                <w:szCs w:val="20"/>
              </w:rPr>
            </w:pPr>
            <w:r w:rsidRPr="00442FC7">
              <w:rPr>
                <w:rFonts w:cs="Times New Roman"/>
                <w:b/>
                <w:bCs/>
                <w:szCs w:val="20"/>
              </w:rPr>
              <w:t>Parameter</w:t>
            </w:r>
          </w:p>
        </w:tc>
        <w:tc>
          <w:tcPr>
            <w:tcW w:w="5386" w:type="dxa"/>
            <w:noWrap/>
            <w:hideMark/>
          </w:tcPr>
          <w:p w14:paraId="77234DA1" w14:textId="77777777" w:rsidR="00B37419" w:rsidRPr="00442FC7" w:rsidRDefault="00B37419" w:rsidP="001A6F5A">
            <w:pPr>
              <w:textAlignment w:val="bottom"/>
              <w:rPr>
                <w:rFonts w:cs="Times New Roman"/>
                <w:b/>
                <w:bCs/>
                <w:szCs w:val="20"/>
              </w:rPr>
            </w:pPr>
            <w:r w:rsidRPr="00442FC7">
              <w:rPr>
                <w:rFonts w:cs="Times New Roman"/>
                <w:b/>
                <w:bCs/>
                <w:szCs w:val="20"/>
              </w:rPr>
              <w:t>Unit of measurement</w:t>
            </w:r>
          </w:p>
        </w:tc>
      </w:tr>
      <w:tr w:rsidR="009C114E" w:rsidRPr="00442FC7" w14:paraId="6353861E" w14:textId="77777777" w:rsidTr="009C114E">
        <w:trPr>
          <w:trHeight w:val="315"/>
        </w:trPr>
        <w:tc>
          <w:tcPr>
            <w:tcW w:w="2844" w:type="dxa"/>
            <w:tcBorders>
              <w:top w:val="single" w:sz="12" w:space="0" w:color="auto"/>
            </w:tcBorders>
            <w:noWrap/>
            <w:hideMark/>
          </w:tcPr>
          <w:p w14:paraId="078CF1B5" w14:textId="77777777" w:rsidR="00B37419" w:rsidRPr="00442FC7" w:rsidRDefault="00B37419" w:rsidP="001A6F5A">
            <w:pPr>
              <w:ind w:left="708"/>
              <w:rPr>
                <w:rFonts w:cs="Times New Roman"/>
                <w:szCs w:val="20"/>
              </w:rPr>
            </w:pPr>
            <w:r w:rsidRPr="00442FC7">
              <w:rPr>
                <w:rFonts w:cs="Times New Roman"/>
                <w:szCs w:val="20"/>
              </w:rPr>
              <w:t>General Information</w:t>
            </w:r>
          </w:p>
        </w:tc>
        <w:tc>
          <w:tcPr>
            <w:tcW w:w="5556" w:type="dxa"/>
            <w:tcBorders>
              <w:top w:val="single" w:sz="12" w:space="0" w:color="auto"/>
              <w:bottom w:val="single" w:sz="4" w:space="0" w:color="auto"/>
            </w:tcBorders>
            <w:noWrap/>
            <w:hideMark/>
          </w:tcPr>
          <w:p w14:paraId="452161A7" w14:textId="77777777" w:rsidR="00B37419" w:rsidRPr="00442FC7" w:rsidRDefault="00B37419" w:rsidP="001A6F5A">
            <w:pPr>
              <w:rPr>
                <w:rFonts w:cs="Times New Roman"/>
                <w:szCs w:val="20"/>
              </w:rPr>
            </w:pPr>
            <w:r w:rsidRPr="00442FC7">
              <w:rPr>
                <w:rFonts w:cs="Times New Roman"/>
                <w:szCs w:val="20"/>
              </w:rPr>
              <w:t>Total number of employees (FTE)</w:t>
            </w:r>
          </w:p>
        </w:tc>
        <w:tc>
          <w:tcPr>
            <w:tcW w:w="5386" w:type="dxa"/>
            <w:tcBorders>
              <w:top w:val="single" w:sz="12" w:space="0" w:color="auto"/>
              <w:bottom w:val="single" w:sz="4" w:space="0" w:color="auto"/>
            </w:tcBorders>
            <w:noWrap/>
            <w:hideMark/>
          </w:tcPr>
          <w:p w14:paraId="2CAC26A6" w14:textId="77777777" w:rsidR="00B37419" w:rsidRPr="00442FC7" w:rsidRDefault="00B37419" w:rsidP="001A6F5A">
            <w:pPr>
              <w:rPr>
                <w:rFonts w:cs="Times New Roman"/>
                <w:szCs w:val="20"/>
              </w:rPr>
            </w:pPr>
            <w:r w:rsidRPr="00442FC7">
              <w:rPr>
                <w:rFonts w:cs="Times New Roman"/>
                <w:szCs w:val="20"/>
              </w:rPr>
              <w:t>Number of employees per company (FTE)</w:t>
            </w:r>
          </w:p>
        </w:tc>
      </w:tr>
      <w:tr w:rsidR="009C114E" w:rsidRPr="00442FC7" w14:paraId="2F76A0F1" w14:textId="77777777" w:rsidTr="009C114E">
        <w:trPr>
          <w:trHeight w:val="300"/>
        </w:trPr>
        <w:tc>
          <w:tcPr>
            <w:tcW w:w="2844" w:type="dxa"/>
            <w:noWrap/>
            <w:hideMark/>
          </w:tcPr>
          <w:p w14:paraId="164D289C" w14:textId="77777777" w:rsidR="00B37419" w:rsidRPr="00442FC7" w:rsidRDefault="00B37419" w:rsidP="001A6F5A">
            <w:pPr>
              <w:rPr>
                <w:rFonts w:cs="Times New Roman"/>
                <w:szCs w:val="20"/>
              </w:rPr>
            </w:pPr>
            <w:r w:rsidRPr="00442FC7">
              <w:rPr>
                <w:rFonts w:cs="Times New Roman"/>
                <w:szCs w:val="20"/>
              </w:rPr>
              <w:t> </w:t>
            </w:r>
          </w:p>
        </w:tc>
        <w:tc>
          <w:tcPr>
            <w:tcW w:w="5556" w:type="dxa"/>
            <w:tcBorders>
              <w:top w:val="single" w:sz="4" w:space="0" w:color="auto"/>
              <w:bottom w:val="single" w:sz="4" w:space="0" w:color="auto"/>
            </w:tcBorders>
            <w:noWrap/>
            <w:hideMark/>
          </w:tcPr>
          <w:p w14:paraId="291B97E1" w14:textId="77777777" w:rsidR="00B37419" w:rsidRPr="00442FC7" w:rsidRDefault="00B37419" w:rsidP="001A6F5A">
            <w:pPr>
              <w:rPr>
                <w:rFonts w:cs="Times New Roman"/>
                <w:szCs w:val="20"/>
              </w:rPr>
            </w:pPr>
            <w:r w:rsidRPr="00442FC7">
              <w:rPr>
                <w:rFonts w:cs="Times New Roman"/>
                <w:szCs w:val="20"/>
              </w:rPr>
              <w:t>Total number of production employee (FTE)</w:t>
            </w:r>
          </w:p>
        </w:tc>
        <w:tc>
          <w:tcPr>
            <w:tcW w:w="5386" w:type="dxa"/>
            <w:tcBorders>
              <w:top w:val="single" w:sz="4" w:space="0" w:color="auto"/>
              <w:bottom w:val="single" w:sz="4" w:space="0" w:color="auto"/>
            </w:tcBorders>
            <w:noWrap/>
            <w:hideMark/>
          </w:tcPr>
          <w:p w14:paraId="229E56DA" w14:textId="77777777" w:rsidR="00B37419" w:rsidRPr="00442FC7" w:rsidRDefault="00B37419" w:rsidP="001A6F5A">
            <w:pPr>
              <w:rPr>
                <w:rFonts w:cs="Times New Roman"/>
                <w:szCs w:val="20"/>
              </w:rPr>
            </w:pPr>
            <w:r w:rsidRPr="00442FC7">
              <w:rPr>
                <w:rFonts w:cs="Times New Roman"/>
                <w:szCs w:val="20"/>
              </w:rPr>
              <w:t>Number of employees per company and category (FTE)</w:t>
            </w:r>
          </w:p>
        </w:tc>
      </w:tr>
      <w:tr w:rsidR="009C114E" w:rsidRPr="00442FC7" w14:paraId="1E891EF9" w14:textId="77777777" w:rsidTr="009C114E">
        <w:trPr>
          <w:trHeight w:val="300"/>
        </w:trPr>
        <w:tc>
          <w:tcPr>
            <w:tcW w:w="2844" w:type="dxa"/>
            <w:noWrap/>
            <w:hideMark/>
          </w:tcPr>
          <w:p w14:paraId="75091CC8" w14:textId="77777777" w:rsidR="00B37419" w:rsidRPr="00442FC7" w:rsidRDefault="00B37419" w:rsidP="001A6F5A">
            <w:pPr>
              <w:rPr>
                <w:rFonts w:cs="Times New Roman"/>
                <w:szCs w:val="20"/>
              </w:rPr>
            </w:pPr>
            <w:r w:rsidRPr="00442FC7">
              <w:rPr>
                <w:rFonts w:cs="Times New Roman"/>
                <w:szCs w:val="20"/>
              </w:rPr>
              <w:t> </w:t>
            </w:r>
          </w:p>
        </w:tc>
        <w:tc>
          <w:tcPr>
            <w:tcW w:w="5556" w:type="dxa"/>
            <w:tcBorders>
              <w:top w:val="single" w:sz="4" w:space="0" w:color="auto"/>
              <w:bottom w:val="single" w:sz="4" w:space="0" w:color="auto"/>
            </w:tcBorders>
            <w:noWrap/>
            <w:hideMark/>
          </w:tcPr>
          <w:p w14:paraId="79A21FAF" w14:textId="77777777" w:rsidR="00B37419" w:rsidRPr="00442FC7" w:rsidRDefault="00B37419" w:rsidP="001A6F5A">
            <w:pPr>
              <w:rPr>
                <w:rFonts w:cs="Times New Roman"/>
                <w:szCs w:val="20"/>
              </w:rPr>
            </w:pPr>
            <w:r w:rsidRPr="00442FC7">
              <w:rPr>
                <w:rFonts w:cs="Times New Roman"/>
                <w:szCs w:val="20"/>
              </w:rPr>
              <w:t>Total number of non-production production employee (FTE)</w:t>
            </w:r>
          </w:p>
        </w:tc>
        <w:tc>
          <w:tcPr>
            <w:tcW w:w="5386" w:type="dxa"/>
            <w:tcBorders>
              <w:top w:val="single" w:sz="4" w:space="0" w:color="auto"/>
              <w:bottom w:val="single" w:sz="4" w:space="0" w:color="auto"/>
            </w:tcBorders>
            <w:noWrap/>
            <w:hideMark/>
          </w:tcPr>
          <w:p w14:paraId="5BA686AA" w14:textId="77777777" w:rsidR="00B37419" w:rsidRPr="00442FC7" w:rsidRDefault="00B37419" w:rsidP="001A6F5A">
            <w:pPr>
              <w:rPr>
                <w:rFonts w:cs="Times New Roman"/>
                <w:szCs w:val="20"/>
              </w:rPr>
            </w:pPr>
            <w:r w:rsidRPr="00442FC7">
              <w:rPr>
                <w:rFonts w:cs="Times New Roman"/>
                <w:szCs w:val="20"/>
              </w:rPr>
              <w:t>Number of employees per company and category (FTE)</w:t>
            </w:r>
          </w:p>
        </w:tc>
      </w:tr>
      <w:tr w:rsidR="009C114E" w:rsidRPr="00442FC7" w14:paraId="2BBCF441" w14:textId="77777777" w:rsidTr="009C114E">
        <w:trPr>
          <w:trHeight w:val="300"/>
        </w:trPr>
        <w:tc>
          <w:tcPr>
            <w:tcW w:w="2844" w:type="dxa"/>
            <w:noWrap/>
            <w:hideMark/>
          </w:tcPr>
          <w:p w14:paraId="0D75E990" w14:textId="77777777" w:rsidR="00B37419" w:rsidRPr="00442FC7" w:rsidRDefault="00B37419" w:rsidP="001A6F5A">
            <w:pPr>
              <w:rPr>
                <w:rFonts w:cs="Times New Roman"/>
                <w:szCs w:val="20"/>
              </w:rPr>
            </w:pPr>
            <w:r w:rsidRPr="00442FC7">
              <w:rPr>
                <w:rFonts w:cs="Times New Roman"/>
                <w:szCs w:val="20"/>
              </w:rPr>
              <w:t> </w:t>
            </w:r>
          </w:p>
        </w:tc>
        <w:tc>
          <w:tcPr>
            <w:tcW w:w="5556" w:type="dxa"/>
            <w:tcBorders>
              <w:top w:val="single" w:sz="4" w:space="0" w:color="auto"/>
              <w:bottom w:val="single" w:sz="4" w:space="0" w:color="auto"/>
            </w:tcBorders>
            <w:noWrap/>
            <w:hideMark/>
          </w:tcPr>
          <w:p w14:paraId="7F8DE824" w14:textId="77777777" w:rsidR="00B37419" w:rsidRPr="00442FC7" w:rsidRDefault="00B37419" w:rsidP="001A6F5A">
            <w:pPr>
              <w:rPr>
                <w:rFonts w:cs="Times New Roman"/>
                <w:szCs w:val="20"/>
              </w:rPr>
            </w:pPr>
            <w:r w:rsidRPr="00442FC7">
              <w:rPr>
                <w:rFonts w:cs="Times New Roman"/>
                <w:szCs w:val="20"/>
              </w:rPr>
              <w:t>Total number of employees (head count)</w:t>
            </w:r>
          </w:p>
        </w:tc>
        <w:tc>
          <w:tcPr>
            <w:tcW w:w="5386" w:type="dxa"/>
            <w:tcBorders>
              <w:top w:val="single" w:sz="4" w:space="0" w:color="auto"/>
              <w:bottom w:val="single" w:sz="4" w:space="0" w:color="auto"/>
            </w:tcBorders>
            <w:noWrap/>
            <w:hideMark/>
          </w:tcPr>
          <w:p w14:paraId="020F9B14" w14:textId="77777777" w:rsidR="00B37419" w:rsidRPr="00442FC7" w:rsidRDefault="00B37419" w:rsidP="001A6F5A">
            <w:pPr>
              <w:rPr>
                <w:rFonts w:cs="Times New Roman"/>
                <w:szCs w:val="20"/>
              </w:rPr>
            </w:pPr>
            <w:r w:rsidRPr="00442FC7">
              <w:rPr>
                <w:rFonts w:cs="Times New Roman"/>
                <w:szCs w:val="20"/>
              </w:rPr>
              <w:t>Number of employees per company (head count)</w:t>
            </w:r>
          </w:p>
        </w:tc>
      </w:tr>
      <w:tr w:rsidR="009C114E" w:rsidRPr="00442FC7" w14:paraId="5D6FBAD4" w14:textId="77777777" w:rsidTr="009C114E">
        <w:trPr>
          <w:trHeight w:val="300"/>
        </w:trPr>
        <w:tc>
          <w:tcPr>
            <w:tcW w:w="2844" w:type="dxa"/>
            <w:noWrap/>
            <w:hideMark/>
          </w:tcPr>
          <w:p w14:paraId="0AF33EFB" w14:textId="77777777" w:rsidR="00B37419" w:rsidRPr="00442FC7" w:rsidRDefault="00B37419" w:rsidP="001A6F5A">
            <w:pPr>
              <w:rPr>
                <w:rFonts w:cs="Times New Roman"/>
                <w:szCs w:val="20"/>
              </w:rPr>
            </w:pPr>
            <w:r w:rsidRPr="00442FC7">
              <w:rPr>
                <w:rFonts w:cs="Times New Roman"/>
                <w:szCs w:val="20"/>
              </w:rPr>
              <w:t> </w:t>
            </w:r>
          </w:p>
        </w:tc>
        <w:tc>
          <w:tcPr>
            <w:tcW w:w="5556" w:type="dxa"/>
            <w:tcBorders>
              <w:top w:val="single" w:sz="4" w:space="0" w:color="auto"/>
              <w:bottom w:val="single" w:sz="4" w:space="0" w:color="auto"/>
            </w:tcBorders>
            <w:noWrap/>
            <w:hideMark/>
          </w:tcPr>
          <w:p w14:paraId="30C3D3BD" w14:textId="77777777" w:rsidR="00B37419" w:rsidRPr="00442FC7" w:rsidRDefault="00B37419" w:rsidP="001A6F5A">
            <w:pPr>
              <w:rPr>
                <w:rFonts w:cs="Times New Roman"/>
                <w:szCs w:val="20"/>
              </w:rPr>
            </w:pPr>
            <w:r w:rsidRPr="00442FC7">
              <w:rPr>
                <w:rFonts w:cs="Times New Roman"/>
                <w:szCs w:val="20"/>
              </w:rPr>
              <w:t>Total number of production employee (head count)</w:t>
            </w:r>
          </w:p>
        </w:tc>
        <w:tc>
          <w:tcPr>
            <w:tcW w:w="5386" w:type="dxa"/>
            <w:tcBorders>
              <w:top w:val="single" w:sz="4" w:space="0" w:color="auto"/>
              <w:bottom w:val="single" w:sz="4" w:space="0" w:color="auto"/>
            </w:tcBorders>
            <w:noWrap/>
            <w:hideMark/>
          </w:tcPr>
          <w:p w14:paraId="639EC81C" w14:textId="77777777" w:rsidR="00B37419" w:rsidRPr="00442FC7" w:rsidRDefault="00B37419" w:rsidP="001A6F5A">
            <w:pPr>
              <w:rPr>
                <w:rFonts w:cs="Times New Roman"/>
                <w:szCs w:val="20"/>
              </w:rPr>
            </w:pPr>
            <w:r w:rsidRPr="00442FC7">
              <w:rPr>
                <w:rFonts w:cs="Times New Roman"/>
                <w:szCs w:val="20"/>
              </w:rPr>
              <w:t>Number of employees per company and category (head count)</w:t>
            </w:r>
          </w:p>
        </w:tc>
      </w:tr>
      <w:tr w:rsidR="009C114E" w:rsidRPr="00442FC7" w14:paraId="7F0008B9" w14:textId="77777777" w:rsidTr="009C114E">
        <w:trPr>
          <w:trHeight w:val="315"/>
        </w:trPr>
        <w:tc>
          <w:tcPr>
            <w:tcW w:w="2844" w:type="dxa"/>
            <w:tcBorders>
              <w:bottom w:val="single" w:sz="4" w:space="0" w:color="auto"/>
            </w:tcBorders>
            <w:noWrap/>
            <w:hideMark/>
          </w:tcPr>
          <w:p w14:paraId="225F3CFF" w14:textId="77777777" w:rsidR="00B37419" w:rsidRPr="00442FC7" w:rsidRDefault="00B37419" w:rsidP="001A6F5A">
            <w:pPr>
              <w:rPr>
                <w:rFonts w:cs="Times New Roman"/>
                <w:szCs w:val="20"/>
              </w:rPr>
            </w:pPr>
            <w:r w:rsidRPr="00442FC7">
              <w:rPr>
                <w:rFonts w:cs="Times New Roman"/>
                <w:szCs w:val="20"/>
              </w:rPr>
              <w:t> </w:t>
            </w:r>
          </w:p>
        </w:tc>
        <w:tc>
          <w:tcPr>
            <w:tcW w:w="5556" w:type="dxa"/>
            <w:tcBorders>
              <w:top w:val="single" w:sz="4" w:space="0" w:color="auto"/>
              <w:bottom w:val="single" w:sz="4" w:space="0" w:color="auto"/>
            </w:tcBorders>
            <w:noWrap/>
            <w:hideMark/>
          </w:tcPr>
          <w:p w14:paraId="3AB3BE48" w14:textId="77777777" w:rsidR="00B37419" w:rsidRPr="00442FC7" w:rsidRDefault="00B37419" w:rsidP="001A6F5A">
            <w:pPr>
              <w:rPr>
                <w:rFonts w:cs="Times New Roman"/>
                <w:szCs w:val="20"/>
              </w:rPr>
            </w:pPr>
            <w:r w:rsidRPr="00442FC7">
              <w:rPr>
                <w:rFonts w:cs="Times New Roman"/>
                <w:szCs w:val="20"/>
              </w:rPr>
              <w:t>Total number of non-production production employee (head count)</w:t>
            </w:r>
          </w:p>
        </w:tc>
        <w:tc>
          <w:tcPr>
            <w:tcW w:w="5386" w:type="dxa"/>
            <w:tcBorders>
              <w:top w:val="single" w:sz="4" w:space="0" w:color="auto"/>
              <w:bottom w:val="single" w:sz="4" w:space="0" w:color="auto"/>
            </w:tcBorders>
            <w:noWrap/>
            <w:hideMark/>
          </w:tcPr>
          <w:p w14:paraId="1C979A1D" w14:textId="77777777" w:rsidR="00B37419" w:rsidRPr="00442FC7" w:rsidRDefault="00B37419" w:rsidP="001A6F5A">
            <w:pPr>
              <w:rPr>
                <w:rFonts w:cs="Times New Roman"/>
                <w:szCs w:val="20"/>
              </w:rPr>
            </w:pPr>
            <w:r w:rsidRPr="00442FC7">
              <w:rPr>
                <w:rFonts w:cs="Times New Roman"/>
                <w:szCs w:val="20"/>
              </w:rPr>
              <w:t>Number of employees per company and category (head count)</w:t>
            </w:r>
          </w:p>
        </w:tc>
      </w:tr>
      <w:tr w:rsidR="008D474C" w:rsidRPr="00442FC7" w14:paraId="7A849BCD" w14:textId="77777777" w:rsidTr="009C114E">
        <w:trPr>
          <w:trHeight w:val="330"/>
        </w:trPr>
        <w:tc>
          <w:tcPr>
            <w:tcW w:w="2844" w:type="dxa"/>
            <w:vMerge w:val="restart"/>
            <w:tcBorders>
              <w:top w:val="single" w:sz="4" w:space="0" w:color="auto"/>
            </w:tcBorders>
            <w:noWrap/>
          </w:tcPr>
          <w:p w14:paraId="3F5B9845" w14:textId="77777777" w:rsidR="008D474C" w:rsidRPr="00442FC7" w:rsidRDefault="008D474C" w:rsidP="00AA1303">
            <w:pPr>
              <w:rPr>
                <w:rFonts w:cs="Times New Roman"/>
                <w:szCs w:val="20"/>
              </w:rPr>
            </w:pPr>
            <w:r w:rsidRPr="00442FC7">
              <w:rPr>
                <w:rFonts w:cs="Times New Roman"/>
                <w:szCs w:val="20"/>
              </w:rPr>
              <w:t>Existence of record of proof of age</w:t>
            </w:r>
          </w:p>
        </w:tc>
        <w:tc>
          <w:tcPr>
            <w:tcW w:w="5556" w:type="dxa"/>
            <w:tcBorders>
              <w:top w:val="single" w:sz="4" w:space="0" w:color="auto"/>
              <w:bottom w:val="single" w:sz="4" w:space="0" w:color="auto"/>
            </w:tcBorders>
            <w:noWrap/>
          </w:tcPr>
          <w:p w14:paraId="37ED5AAB" w14:textId="77777777" w:rsidR="008D474C" w:rsidRPr="00442FC7" w:rsidRDefault="008D474C" w:rsidP="001A6F5A">
            <w:pPr>
              <w:rPr>
                <w:rFonts w:cs="Times New Roman"/>
                <w:szCs w:val="20"/>
              </w:rPr>
            </w:pPr>
            <w:r w:rsidRPr="00442FC7">
              <w:rPr>
                <w:rFonts w:cs="Times New Roman"/>
                <w:szCs w:val="20"/>
              </w:rPr>
              <w:t>Record of proof of age</w:t>
            </w:r>
          </w:p>
        </w:tc>
        <w:tc>
          <w:tcPr>
            <w:tcW w:w="5386" w:type="dxa"/>
            <w:tcBorders>
              <w:top w:val="single" w:sz="4" w:space="0" w:color="auto"/>
              <w:bottom w:val="single" w:sz="4" w:space="0" w:color="auto"/>
            </w:tcBorders>
            <w:noWrap/>
          </w:tcPr>
          <w:p w14:paraId="27BC3687" w14:textId="77777777" w:rsidR="008D474C" w:rsidRPr="00442FC7" w:rsidRDefault="008D474C" w:rsidP="001A6F5A">
            <w:pPr>
              <w:rPr>
                <w:rFonts w:cs="Times New Roman"/>
                <w:szCs w:val="20"/>
              </w:rPr>
            </w:pPr>
            <w:r w:rsidRPr="00442FC7">
              <w:rPr>
                <w:rFonts w:cs="Times New Roman"/>
                <w:szCs w:val="20"/>
              </w:rPr>
              <w:t>Yes/no</w:t>
            </w:r>
          </w:p>
        </w:tc>
      </w:tr>
      <w:tr w:rsidR="008D474C" w:rsidRPr="00442FC7" w14:paraId="6AECFD56" w14:textId="77777777" w:rsidTr="009C114E">
        <w:trPr>
          <w:trHeight w:val="330"/>
        </w:trPr>
        <w:tc>
          <w:tcPr>
            <w:tcW w:w="2844" w:type="dxa"/>
            <w:vMerge/>
            <w:tcBorders>
              <w:bottom w:val="single" w:sz="4" w:space="0" w:color="auto"/>
            </w:tcBorders>
            <w:noWrap/>
          </w:tcPr>
          <w:p w14:paraId="4C5A019B" w14:textId="77777777" w:rsidR="008D474C" w:rsidRPr="00442FC7" w:rsidRDefault="008D474C" w:rsidP="00AA1303">
            <w:pPr>
              <w:rPr>
                <w:rFonts w:cs="Times New Roman"/>
                <w:szCs w:val="20"/>
              </w:rPr>
            </w:pPr>
          </w:p>
        </w:tc>
        <w:tc>
          <w:tcPr>
            <w:tcW w:w="5556" w:type="dxa"/>
            <w:tcBorders>
              <w:top w:val="single" w:sz="4" w:space="0" w:color="auto"/>
              <w:bottom w:val="single" w:sz="4" w:space="0" w:color="auto"/>
            </w:tcBorders>
            <w:noWrap/>
            <w:hideMark/>
          </w:tcPr>
          <w:p w14:paraId="33FC7425" w14:textId="77777777" w:rsidR="008D474C" w:rsidRPr="00442FC7" w:rsidRDefault="008D474C" w:rsidP="001A6F5A">
            <w:pPr>
              <w:rPr>
                <w:rFonts w:cs="Times New Roman"/>
                <w:szCs w:val="20"/>
              </w:rPr>
            </w:pPr>
            <w:r w:rsidRPr="00442FC7">
              <w:rPr>
                <w:rFonts w:cs="Times New Roman"/>
                <w:szCs w:val="20"/>
              </w:rPr>
              <w:t>Record of proof of age</w:t>
            </w:r>
          </w:p>
        </w:tc>
        <w:tc>
          <w:tcPr>
            <w:tcW w:w="5386" w:type="dxa"/>
            <w:tcBorders>
              <w:top w:val="single" w:sz="4" w:space="0" w:color="auto"/>
              <w:bottom w:val="single" w:sz="4" w:space="0" w:color="auto"/>
            </w:tcBorders>
            <w:noWrap/>
            <w:hideMark/>
          </w:tcPr>
          <w:p w14:paraId="77008B4D" w14:textId="77777777" w:rsidR="008D474C" w:rsidRPr="00442FC7" w:rsidRDefault="008D474C" w:rsidP="001A6F5A">
            <w:pPr>
              <w:rPr>
                <w:rFonts w:cs="Times New Roman"/>
                <w:szCs w:val="20"/>
              </w:rPr>
            </w:pPr>
            <w:r w:rsidRPr="00442FC7">
              <w:rPr>
                <w:rFonts w:cs="Times New Roman"/>
                <w:szCs w:val="20"/>
              </w:rPr>
              <w:t>Number of records per 1000 employees in the company/y</w:t>
            </w:r>
          </w:p>
        </w:tc>
      </w:tr>
      <w:tr w:rsidR="008D474C" w:rsidRPr="00442FC7" w14:paraId="18F7B53B" w14:textId="77777777" w:rsidTr="009C114E">
        <w:trPr>
          <w:trHeight w:val="300"/>
        </w:trPr>
        <w:tc>
          <w:tcPr>
            <w:tcW w:w="2844" w:type="dxa"/>
            <w:vMerge w:val="restart"/>
            <w:tcBorders>
              <w:top w:val="single" w:sz="4" w:space="0" w:color="auto"/>
            </w:tcBorders>
            <w:hideMark/>
          </w:tcPr>
          <w:p w14:paraId="01EAF3B1" w14:textId="77777777" w:rsidR="008D474C" w:rsidRPr="00442FC7" w:rsidRDefault="008D474C" w:rsidP="00AA1303">
            <w:pPr>
              <w:rPr>
                <w:rFonts w:cs="Times New Roman"/>
                <w:szCs w:val="20"/>
              </w:rPr>
            </w:pPr>
            <w:r w:rsidRPr="00442FC7">
              <w:rPr>
                <w:rFonts w:cs="Times New Roman"/>
                <w:szCs w:val="20"/>
              </w:rPr>
              <w:t>Existence of certified environmental management system (EMS)</w:t>
            </w:r>
          </w:p>
          <w:p w14:paraId="2D9386FF" w14:textId="77777777" w:rsidR="008D474C" w:rsidRPr="00442FC7" w:rsidRDefault="008D474C" w:rsidP="00AA1303">
            <w:pPr>
              <w:rPr>
                <w:rFonts w:cs="Times New Roman"/>
                <w:szCs w:val="20"/>
              </w:rPr>
            </w:pPr>
            <w:r w:rsidRPr="00442FC7">
              <w:rPr>
                <w:rFonts w:cs="Times New Roman"/>
                <w:szCs w:val="20"/>
              </w:rPr>
              <w:t> </w:t>
            </w:r>
          </w:p>
          <w:p w14:paraId="0FAEB93D" w14:textId="77777777" w:rsidR="008D474C" w:rsidRPr="00442FC7" w:rsidRDefault="008D474C" w:rsidP="00AA1303">
            <w:pPr>
              <w:rPr>
                <w:rFonts w:cs="Times New Roman"/>
                <w:szCs w:val="20"/>
              </w:rPr>
            </w:pPr>
            <w:r w:rsidRPr="00442FC7">
              <w:rPr>
                <w:rFonts w:cs="Times New Roman"/>
                <w:szCs w:val="20"/>
              </w:rPr>
              <w:t> </w:t>
            </w:r>
          </w:p>
          <w:p w14:paraId="20BFA988" w14:textId="3D05000C" w:rsidR="008D474C" w:rsidRPr="00442FC7" w:rsidRDefault="008D474C" w:rsidP="00AA1303">
            <w:pPr>
              <w:rPr>
                <w:rFonts w:cs="Times New Roman"/>
                <w:szCs w:val="20"/>
              </w:rPr>
            </w:pPr>
            <w:r w:rsidRPr="00442FC7">
              <w:rPr>
                <w:rFonts w:cs="Times New Roman"/>
                <w:szCs w:val="20"/>
              </w:rPr>
              <w:t> </w:t>
            </w:r>
          </w:p>
        </w:tc>
        <w:tc>
          <w:tcPr>
            <w:tcW w:w="5556" w:type="dxa"/>
            <w:tcBorders>
              <w:top w:val="single" w:sz="4" w:space="0" w:color="auto"/>
              <w:bottom w:val="single" w:sz="4" w:space="0" w:color="auto"/>
            </w:tcBorders>
            <w:noWrap/>
            <w:hideMark/>
          </w:tcPr>
          <w:p w14:paraId="73D77F6D" w14:textId="77777777" w:rsidR="008D474C" w:rsidRPr="00442FC7" w:rsidRDefault="008D474C" w:rsidP="001A6F5A">
            <w:pPr>
              <w:rPr>
                <w:rFonts w:cs="Times New Roman"/>
                <w:szCs w:val="20"/>
              </w:rPr>
            </w:pPr>
            <w:r w:rsidRPr="00442FC7">
              <w:rPr>
                <w:rFonts w:cs="Times New Roman"/>
                <w:szCs w:val="20"/>
              </w:rPr>
              <w:t>EMAS certified EMS exists</w:t>
            </w:r>
          </w:p>
        </w:tc>
        <w:tc>
          <w:tcPr>
            <w:tcW w:w="5386" w:type="dxa"/>
            <w:tcBorders>
              <w:top w:val="single" w:sz="4" w:space="0" w:color="auto"/>
              <w:bottom w:val="single" w:sz="4" w:space="0" w:color="auto"/>
            </w:tcBorders>
          </w:tcPr>
          <w:p w14:paraId="2D405B34" w14:textId="77777777" w:rsidR="008D474C" w:rsidRPr="00442FC7" w:rsidRDefault="008D474C" w:rsidP="001A6F5A">
            <w:pPr>
              <w:rPr>
                <w:rFonts w:cs="Times New Roman"/>
                <w:szCs w:val="20"/>
              </w:rPr>
            </w:pPr>
            <w:r w:rsidRPr="00442FC7">
              <w:rPr>
                <w:rFonts w:cs="Times New Roman"/>
                <w:szCs w:val="20"/>
              </w:rPr>
              <w:t>Yes/no</w:t>
            </w:r>
          </w:p>
        </w:tc>
      </w:tr>
      <w:tr w:rsidR="008D474C" w:rsidRPr="00442FC7" w14:paraId="0D51FA9F" w14:textId="77777777" w:rsidTr="009C114E">
        <w:trPr>
          <w:trHeight w:val="300"/>
        </w:trPr>
        <w:tc>
          <w:tcPr>
            <w:tcW w:w="2844" w:type="dxa"/>
            <w:vMerge/>
            <w:noWrap/>
            <w:hideMark/>
          </w:tcPr>
          <w:p w14:paraId="71F05C04" w14:textId="4E1D09C0" w:rsidR="008D474C" w:rsidRPr="00442FC7" w:rsidRDefault="008D474C" w:rsidP="00AA1303">
            <w:pPr>
              <w:rPr>
                <w:rFonts w:cs="Times New Roman"/>
                <w:szCs w:val="20"/>
              </w:rPr>
            </w:pPr>
          </w:p>
        </w:tc>
        <w:tc>
          <w:tcPr>
            <w:tcW w:w="5556" w:type="dxa"/>
            <w:tcBorders>
              <w:top w:val="single" w:sz="4" w:space="0" w:color="auto"/>
              <w:bottom w:val="single" w:sz="4" w:space="0" w:color="auto"/>
            </w:tcBorders>
            <w:noWrap/>
            <w:hideMark/>
          </w:tcPr>
          <w:p w14:paraId="2D06FF83" w14:textId="1C71F858" w:rsidR="008D474C" w:rsidRPr="00442FC7" w:rsidRDefault="008D474C" w:rsidP="001A6F5A">
            <w:pPr>
              <w:rPr>
                <w:rFonts w:cs="Times New Roman"/>
                <w:szCs w:val="20"/>
              </w:rPr>
            </w:pPr>
            <w:r w:rsidRPr="00442FC7">
              <w:rPr>
                <w:rFonts w:cs="Times New Roman"/>
                <w:szCs w:val="20"/>
              </w:rPr>
              <w:t xml:space="preserve">ISO 14001:2015 certified EMS </w:t>
            </w:r>
            <w:r w:rsidR="008365B9" w:rsidRPr="00442FC7">
              <w:rPr>
                <w:rFonts w:cs="Times New Roman"/>
                <w:szCs w:val="20"/>
              </w:rPr>
              <w:t xml:space="preserve">with internal auditing regime according to ISO 19011:2011 </w:t>
            </w:r>
            <w:r w:rsidRPr="00442FC7">
              <w:rPr>
                <w:rFonts w:cs="Times New Roman"/>
                <w:szCs w:val="20"/>
              </w:rPr>
              <w:t>exists</w:t>
            </w:r>
          </w:p>
        </w:tc>
        <w:tc>
          <w:tcPr>
            <w:tcW w:w="5386" w:type="dxa"/>
            <w:tcBorders>
              <w:top w:val="single" w:sz="4" w:space="0" w:color="auto"/>
              <w:bottom w:val="single" w:sz="4" w:space="0" w:color="auto"/>
            </w:tcBorders>
          </w:tcPr>
          <w:p w14:paraId="00851A63" w14:textId="77777777" w:rsidR="008D474C" w:rsidRPr="00442FC7" w:rsidRDefault="008D474C" w:rsidP="001A6F5A">
            <w:pPr>
              <w:rPr>
                <w:rFonts w:cs="Times New Roman"/>
                <w:szCs w:val="20"/>
              </w:rPr>
            </w:pPr>
            <w:r w:rsidRPr="00442FC7">
              <w:rPr>
                <w:rFonts w:cs="Times New Roman"/>
                <w:szCs w:val="20"/>
              </w:rPr>
              <w:t>Yes/no</w:t>
            </w:r>
          </w:p>
        </w:tc>
      </w:tr>
      <w:tr w:rsidR="008D474C" w:rsidRPr="00442FC7" w14:paraId="115C4A26" w14:textId="77777777" w:rsidTr="009C114E">
        <w:trPr>
          <w:trHeight w:val="300"/>
        </w:trPr>
        <w:tc>
          <w:tcPr>
            <w:tcW w:w="2844" w:type="dxa"/>
            <w:vMerge/>
            <w:noWrap/>
            <w:hideMark/>
          </w:tcPr>
          <w:p w14:paraId="1D085126" w14:textId="3597515F" w:rsidR="008D474C" w:rsidRPr="00442FC7" w:rsidRDefault="008D474C" w:rsidP="00AA1303">
            <w:pPr>
              <w:rPr>
                <w:rFonts w:cs="Times New Roman"/>
                <w:szCs w:val="20"/>
              </w:rPr>
            </w:pPr>
          </w:p>
        </w:tc>
        <w:tc>
          <w:tcPr>
            <w:tcW w:w="5556" w:type="dxa"/>
            <w:tcBorders>
              <w:top w:val="single" w:sz="4" w:space="0" w:color="auto"/>
              <w:bottom w:val="single" w:sz="4" w:space="0" w:color="auto"/>
            </w:tcBorders>
            <w:noWrap/>
            <w:hideMark/>
          </w:tcPr>
          <w:p w14:paraId="631DE44D" w14:textId="61B55E69" w:rsidR="008D474C" w:rsidRPr="00442FC7" w:rsidRDefault="008D474C" w:rsidP="001A6F5A">
            <w:pPr>
              <w:rPr>
                <w:rFonts w:cs="Times New Roman"/>
                <w:szCs w:val="20"/>
              </w:rPr>
            </w:pPr>
            <w:r w:rsidRPr="00442FC7">
              <w:rPr>
                <w:rFonts w:cs="Times New Roman"/>
                <w:szCs w:val="20"/>
              </w:rPr>
              <w:t>EMS according to ISO 14001:2015 exists</w:t>
            </w:r>
          </w:p>
        </w:tc>
        <w:tc>
          <w:tcPr>
            <w:tcW w:w="5386" w:type="dxa"/>
            <w:tcBorders>
              <w:top w:val="single" w:sz="4" w:space="0" w:color="auto"/>
              <w:bottom w:val="single" w:sz="4" w:space="0" w:color="auto"/>
            </w:tcBorders>
          </w:tcPr>
          <w:p w14:paraId="0CCC36BB" w14:textId="77777777" w:rsidR="008D474C" w:rsidRPr="00442FC7" w:rsidRDefault="008D474C" w:rsidP="001A6F5A">
            <w:pPr>
              <w:rPr>
                <w:rFonts w:cs="Times New Roman"/>
                <w:szCs w:val="20"/>
              </w:rPr>
            </w:pPr>
            <w:r w:rsidRPr="00442FC7">
              <w:rPr>
                <w:rFonts w:cs="Times New Roman"/>
                <w:szCs w:val="20"/>
              </w:rPr>
              <w:t>Yes/no</w:t>
            </w:r>
          </w:p>
        </w:tc>
      </w:tr>
      <w:tr w:rsidR="008D474C" w:rsidRPr="00442FC7" w14:paraId="584E021B" w14:textId="77777777" w:rsidTr="009C114E">
        <w:trPr>
          <w:trHeight w:val="315"/>
        </w:trPr>
        <w:tc>
          <w:tcPr>
            <w:tcW w:w="2844" w:type="dxa"/>
            <w:vMerge/>
            <w:tcBorders>
              <w:bottom w:val="single" w:sz="4" w:space="0" w:color="auto"/>
            </w:tcBorders>
            <w:noWrap/>
            <w:hideMark/>
          </w:tcPr>
          <w:p w14:paraId="1C955FB6" w14:textId="41E566E6" w:rsidR="008D474C" w:rsidRPr="00442FC7" w:rsidRDefault="008D474C" w:rsidP="00AA1303">
            <w:pPr>
              <w:rPr>
                <w:rFonts w:cs="Times New Roman"/>
                <w:szCs w:val="20"/>
              </w:rPr>
            </w:pPr>
          </w:p>
        </w:tc>
        <w:tc>
          <w:tcPr>
            <w:tcW w:w="5556" w:type="dxa"/>
            <w:tcBorders>
              <w:top w:val="single" w:sz="4" w:space="0" w:color="auto"/>
              <w:bottom w:val="single" w:sz="4" w:space="0" w:color="auto"/>
            </w:tcBorders>
            <w:noWrap/>
            <w:hideMark/>
          </w:tcPr>
          <w:p w14:paraId="29857CAB" w14:textId="77777777" w:rsidR="008D474C" w:rsidRPr="00442FC7" w:rsidRDefault="008D474C" w:rsidP="001A6F5A">
            <w:pPr>
              <w:rPr>
                <w:rFonts w:cs="Times New Roman"/>
                <w:szCs w:val="20"/>
              </w:rPr>
            </w:pPr>
            <w:r w:rsidRPr="00442FC7">
              <w:rPr>
                <w:rFonts w:cs="Times New Roman"/>
                <w:szCs w:val="20"/>
              </w:rPr>
              <w:t>Outdated EMS according to ISO 14001:2004 exists</w:t>
            </w:r>
          </w:p>
        </w:tc>
        <w:tc>
          <w:tcPr>
            <w:tcW w:w="5386" w:type="dxa"/>
            <w:tcBorders>
              <w:top w:val="single" w:sz="4" w:space="0" w:color="auto"/>
              <w:bottom w:val="single" w:sz="4" w:space="0" w:color="auto"/>
            </w:tcBorders>
          </w:tcPr>
          <w:p w14:paraId="010C84C4" w14:textId="77777777" w:rsidR="008D474C" w:rsidRPr="00442FC7" w:rsidRDefault="008D474C" w:rsidP="001A6F5A">
            <w:pPr>
              <w:rPr>
                <w:rFonts w:cs="Times New Roman"/>
                <w:szCs w:val="20"/>
              </w:rPr>
            </w:pPr>
            <w:r w:rsidRPr="00442FC7">
              <w:rPr>
                <w:rFonts w:cs="Times New Roman"/>
                <w:szCs w:val="20"/>
              </w:rPr>
              <w:t>Yes/no</w:t>
            </w:r>
          </w:p>
        </w:tc>
      </w:tr>
      <w:tr w:rsidR="00B051B3" w:rsidRPr="00442FC7" w14:paraId="6D39BC83" w14:textId="77777777" w:rsidTr="009C114E">
        <w:trPr>
          <w:trHeight w:val="300"/>
        </w:trPr>
        <w:tc>
          <w:tcPr>
            <w:tcW w:w="2844" w:type="dxa"/>
            <w:vMerge w:val="restart"/>
            <w:noWrap/>
            <w:hideMark/>
          </w:tcPr>
          <w:p w14:paraId="7FA48B5F" w14:textId="77777777" w:rsidR="00B051B3" w:rsidRPr="00442FC7" w:rsidRDefault="00B051B3" w:rsidP="00AA1303">
            <w:pPr>
              <w:rPr>
                <w:rFonts w:cs="Times New Roman"/>
                <w:szCs w:val="20"/>
              </w:rPr>
            </w:pPr>
            <w:r w:rsidRPr="00442FC7">
              <w:rPr>
                <w:rFonts w:cs="Times New Roman"/>
                <w:szCs w:val="20"/>
              </w:rPr>
              <w:t> Percentage of workers who are paid a living wage or above (country specific)</w:t>
            </w:r>
          </w:p>
          <w:p w14:paraId="6683C3A8" w14:textId="77777777" w:rsidR="00B051B3" w:rsidRPr="00442FC7" w:rsidRDefault="00B051B3" w:rsidP="00AA1303">
            <w:pPr>
              <w:rPr>
                <w:rFonts w:cs="Times New Roman"/>
                <w:szCs w:val="20"/>
              </w:rPr>
            </w:pPr>
            <w:r w:rsidRPr="00442FC7">
              <w:rPr>
                <w:rFonts w:cs="Times New Roman"/>
                <w:szCs w:val="20"/>
              </w:rPr>
              <w:t> </w:t>
            </w:r>
          </w:p>
          <w:p w14:paraId="67F5DF84" w14:textId="77777777" w:rsidR="00B051B3" w:rsidRPr="00442FC7" w:rsidRDefault="00B051B3" w:rsidP="00AA1303">
            <w:pPr>
              <w:rPr>
                <w:rFonts w:cs="Times New Roman"/>
                <w:szCs w:val="20"/>
              </w:rPr>
            </w:pPr>
            <w:r w:rsidRPr="00442FC7">
              <w:rPr>
                <w:rFonts w:cs="Times New Roman"/>
                <w:szCs w:val="20"/>
              </w:rPr>
              <w:t> </w:t>
            </w:r>
          </w:p>
          <w:p w14:paraId="5E8CC2D6" w14:textId="77777777" w:rsidR="00B051B3" w:rsidRPr="00442FC7" w:rsidRDefault="00B051B3" w:rsidP="00AA1303">
            <w:pPr>
              <w:rPr>
                <w:rFonts w:cs="Times New Roman"/>
                <w:szCs w:val="20"/>
              </w:rPr>
            </w:pPr>
            <w:r w:rsidRPr="00442FC7">
              <w:rPr>
                <w:rFonts w:cs="Times New Roman"/>
                <w:szCs w:val="20"/>
              </w:rPr>
              <w:t> </w:t>
            </w:r>
          </w:p>
          <w:p w14:paraId="43B3BAC6" w14:textId="591B7D8F" w:rsidR="00B051B3" w:rsidRPr="00442FC7" w:rsidRDefault="00B051B3" w:rsidP="00AA1303">
            <w:pPr>
              <w:rPr>
                <w:rFonts w:cs="Times New Roman"/>
                <w:szCs w:val="20"/>
              </w:rPr>
            </w:pPr>
            <w:r w:rsidRPr="00442FC7">
              <w:rPr>
                <w:rFonts w:cs="Times New Roman"/>
                <w:szCs w:val="20"/>
              </w:rPr>
              <w:t> </w:t>
            </w:r>
          </w:p>
        </w:tc>
        <w:tc>
          <w:tcPr>
            <w:tcW w:w="5556" w:type="dxa"/>
            <w:tcBorders>
              <w:top w:val="single" w:sz="4" w:space="0" w:color="auto"/>
              <w:bottom w:val="single" w:sz="4" w:space="0" w:color="auto"/>
            </w:tcBorders>
            <w:noWrap/>
            <w:hideMark/>
          </w:tcPr>
          <w:p w14:paraId="6111119F" w14:textId="77777777" w:rsidR="00B051B3" w:rsidRPr="00442FC7" w:rsidRDefault="00B051B3" w:rsidP="001A6F5A">
            <w:pPr>
              <w:rPr>
                <w:rFonts w:cs="Times New Roman"/>
                <w:szCs w:val="20"/>
              </w:rPr>
            </w:pPr>
            <w:r w:rsidRPr="00442FC7">
              <w:rPr>
                <w:rFonts w:cs="Times New Roman"/>
                <w:szCs w:val="20"/>
              </w:rPr>
              <w:t>Number of employees paid in category A Living Wage - Standard family, upper bound per company /y</w:t>
            </w:r>
          </w:p>
        </w:tc>
        <w:tc>
          <w:tcPr>
            <w:tcW w:w="5386" w:type="dxa"/>
            <w:tcBorders>
              <w:top w:val="single" w:sz="4" w:space="0" w:color="auto"/>
              <w:bottom w:val="single" w:sz="4" w:space="0" w:color="auto"/>
            </w:tcBorders>
            <w:hideMark/>
          </w:tcPr>
          <w:p w14:paraId="66DDFCD7" w14:textId="77777777" w:rsidR="00B051B3" w:rsidRPr="00442FC7" w:rsidRDefault="00B051B3" w:rsidP="001A6F5A">
            <w:pPr>
              <w:rPr>
                <w:rFonts w:cs="Times New Roman"/>
                <w:szCs w:val="20"/>
              </w:rPr>
            </w:pPr>
            <w:r w:rsidRPr="00442FC7">
              <w:rPr>
                <w:rFonts w:cs="Times New Roman"/>
                <w:szCs w:val="20"/>
              </w:rPr>
              <w:t>Number of employees per company and category</w:t>
            </w:r>
          </w:p>
        </w:tc>
      </w:tr>
      <w:tr w:rsidR="00B051B3" w:rsidRPr="00442FC7" w14:paraId="4F0EB1C0" w14:textId="77777777" w:rsidTr="009C114E">
        <w:trPr>
          <w:trHeight w:val="300"/>
        </w:trPr>
        <w:tc>
          <w:tcPr>
            <w:tcW w:w="2844" w:type="dxa"/>
            <w:vMerge/>
            <w:noWrap/>
            <w:hideMark/>
          </w:tcPr>
          <w:p w14:paraId="5B01E9D2" w14:textId="165E3D90" w:rsidR="00B051B3" w:rsidRPr="00442FC7" w:rsidRDefault="00B051B3" w:rsidP="00AA1303">
            <w:pPr>
              <w:rPr>
                <w:rFonts w:cs="Times New Roman"/>
                <w:szCs w:val="20"/>
              </w:rPr>
            </w:pPr>
          </w:p>
        </w:tc>
        <w:tc>
          <w:tcPr>
            <w:tcW w:w="5556" w:type="dxa"/>
            <w:tcBorders>
              <w:top w:val="single" w:sz="4" w:space="0" w:color="auto"/>
              <w:bottom w:val="single" w:sz="4" w:space="0" w:color="auto"/>
            </w:tcBorders>
            <w:noWrap/>
            <w:hideMark/>
          </w:tcPr>
          <w:p w14:paraId="7373FD6B" w14:textId="77777777" w:rsidR="00B051B3" w:rsidRPr="00442FC7" w:rsidRDefault="00B051B3" w:rsidP="001A6F5A">
            <w:pPr>
              <w:rPr>
                <w:rFonts w:cs="Times New Roman"/>
                <w:szCs w:val="20"/>
              </w:rPr>
            </w:pPr>
            <w:r w:rsidRPr="00442FC7">
              <w:rPr>
                <w:rFonts w:cs="Times New Roman"/>
                <w:szCs w:val="20"/>
              </w:rPr>
              <w:t>Number of employees paid in category B Living Wage - Standard family, lower bound per company /y</w:t>
            </w:r>
          </w:p>
        </w:tc>
        <w:tc>
          <w:tcPr>
            <w:tcW w:w="5386" w:type="dxa"/>
            <w:tcBorders>
              <w:top w:val="single" w:sz="4" w:space="0" w:color="auto"/>
              <w:bottom w:val="single" w:sz="4" w:space="0" w:color="auto"/>
            </w:tcBorders>
            <w:hideMark/>
          </w:tcPr>
          <w:p w14:paraId="43CDF3CC" w14:textId="77777777" w:rsidR="00B051B3" w:rsidRPr="00442FC7" w:rsidRDefault="00B051B3" w:rsidP="001A6F5A">
            <w:pPr>
              <w:rPr>
                <w:rFonts w:cs="Times New Roman"/>
                <w:szCs w:val="20"/>
              </w:rPr>
            </w:pPr>
            <w:r w:rsidRPr="00442FC7">
              <w:rPr>
                <w:rFonts w:cs="Times New Roman"/>
                <w:szCs w:val="20"/>
              </w:rPr>
              <w:t>Number of employees per company and category</w:t>
            </w:r>
          </w:p>
        </w:tc>
      </w:tr>
      <w:tr w:rsidR="00B051B3" w:rsidRPr="00442FC7" w14:paraId="4B26CD2F" w14:textId="77777777" w:rsidTr="009C114E">
        <w:trPr>
          <w:trHeight w:val="300"/>
        </w:trPr>
        <w:tc>
          <w:tcPr>
            <w:tcW w:w="2844" w:type="dxa"/>
            <w:vMerge/>
            <w:noWrap/>
            <w:hideMark/>
          </w:tcPr>
          <w:p w14:paraId="01C5E806" w14:textId="191D4CF2" w:rsidR="00B051B3" w:rsidRPr="00442FC7" w:rsidRDefault="00B051B3" w:rsidP="00AA1303">
            <w:pPr>
              <w:rPr>
                <w:rFonts w:cs="Times New Roman"/>
                <w:szCs w:val="20"/>
              </w:rPr>
            </w:pPr>
          </w:p>
        </w:tc>
        <w:tc>
          <w:tcPr>
            <w:tcW w:w="5556" w:type="dxa"/>
            <w:tcBorders>
              <w:top w:val="single" w:sz="4" w:space="0" w:color="auto"/>
              <w:bottom w:val="single" w:sz="4" w:space="0" w:color="auto"/>
            </w:tcBorders>
            <w:noWrap/>
            <w:hideMark/>
          </w:tcPr>
          <w:p w14:paraId="2062D66B" w14:textId="77777777" w:rsidR="00B051B3" w:rsidRPr="00442FC7" w:rsidRDefault="00B051B3" w:rsidP="001A6F5A">
            <w:pPr>
              <w:rPr>
                <w:rFonts w:cs="Times New Roman"/>
                <w:szCs w:val="20"/>
              </w:rPr>
            </w:pPr>
            <w:r w:rsidRPr="00442FC7">
              <w:rPr>
                <w:rFonts w:cs="Times New Roman"/>
                <w:szCs w:val="20"/>
              </w:rPr>
              <w:t>Number of employees paid in category C Living Wage - Single adult, upper bound per company /y</w:t>
            </w:r>
          </w:p>
        </w:tc>
        <w:tc>
          <w:tcPr>
            <w:tcW w:w="5386" w:type="dxa"/>
            <w:tcBorders>
              <w:top w:val="single" w:sz="4" w:space="0" w:color="auto"/>
              <w:bottom w:val="single" w:sz="4" w:space="0" w:color="auto"/>
            </w:tcBorders>
            <w:hideMark/>
          </w:tcPr>
          <w:p w14:paraId="0AC88F1C" w14:textId="77777777" w:rsidR="00B051B3" w:rsidRPr="00442FC7" w:rsidRDefault="00B051B3" w:rsidP="001A6F5A">
            <w:pPr>
              <w:rPr>
                <w:rFonts w:cs="Times New Roman"/>
                <w:szCs w:val="20"/>
              </w:rPr>
            </w:pPr>
            <w:r w:rsidRPr="00442FC7">
              <w:rPr>
                <w:rFonts w:cs="Times New Roman"/>
                <w:szCs w:val="20"/>
              </w:rPr>
              <w:t>Number of employees per company and category</w:t>
            </w:r>
          </w:p>
        </w:tc>
      </w:tr>
      <w:tr w:rsidR="00B051B3" w:rsidRPr="00442FC7" w14:paraId="1DD540D8" w14:textId="77777777" w:rsidTr="009C114E">
        <w:trPr>
          <w:trHeight w:val="300"/>
        </w:trPr>
        <w:tc>
          <w:tcPr>
            <w:tcW w:w="2844" w:type="dxa"/>
            <w:vMerge/>
            <w:noWrap/>
            <w:hideMark/>
          </w:tcPr>
          <w:p w14:paraId="2A9A5DC4" w14:textId="0B179B6B" w:rsidR="00B051B3" w:rsidRPr="00442FC7" w:rsidRDefault="00B051B3" w:rsidP="00AA1303">
            <w:pPr>
              <w:rPr>
                <w:rFonts w:cs="Times New Roman"/>
                <w:szCs w:val="20"/>
              </w:rPr>
            </w:pPr>
          </w:p>
        </w:tc>
        <w:tc>
          <w:tcPr>
            <w:tcW w:w="5556" w:type="dxa"/>
            <w:tcBorders>
              <w:top w:val="single" w:sz="4" w:space="0" w:color="auto"/>
              <w:bottom w:val="single" w:sz="4" w:space="0" w:color="auto"/>
            </w:tcBorders>
            <w:noWrap/>
            <w:hideMark/>
          </w:tcPr>
          <w:p w14:paraId="7F0BEBEF" w14:textId="77777777" w:rsidR="00B051B3" w:rsidRPr="00442FC7" w:rsidRDefault="00B051B3" w:rsidP="001A6F5A">
            <w:pPr>
              <w:rPr>
                <w:rFonts w:cs="Times New Roman"/>
                <w:szCs w:val="20"/>
              </w:rPr>
            </w:pPr>
            <w:r w:rsidRPr="00442FC7">
              <w:rPr>
                <w:rFonts w:cs="Times New Roman"/>
                <w:szCs w:val="20"/>
              </w:rPr>
              <w:t>Number of employees paid in category D Living Wage - Single adult, lower bound per company /y</w:t>
            </w:r>
          </w:p>
        </w:tc>
        <w:tc>
          <w:tcPr>
            <w:tcW w:w="5386" w:type="dxa"/>
            <w:tcBorders>
              <w:top w:val="single" w:sz="4" w:space="0" w:color="auto"/>
              <w:bottom w:val="single" w:sz="4" w:space="0" w:color="auto"/>
            </w:tcBorders>
            <w:hideMark/>
          </w:tcPr>
          <w:p w14:paraId="076737D3" w14:textId="77777777" w:rsidR="00B051B3" w:rsidRPr="00442FC7" w:rsidRDefault="00B051B3" w:rsidP="001A6F5A">
            <w:pPr>
              <w:rPr>
                <w:rFonts w:cs="Times New Roman"/>
                <w:szCs w:val="20"/>
              </w:rPr>
            </w:pPr>
            <w:r w:rsidRPr="00442FC7">
              <w:rPr>
                <w:rFonts w:cs="Times New Roman"/>
                <w:szCs w:val="20"/>
              </w:rPr>
              <w:t>Number of employees per company and category</w:t>
            </w:r>
          </w:p>
        </w:tc>
      </w:tr>
      <w:tr w:rsidR="00B051B3" w:rsidRPr="00442FC7" w14:paraId="5B16951F" w14:textId="77777777" w:rsidTr="009C114E">
        <w:trPr>
          <w:trHeight w:val="315"/>
        </w:trPr>
        <w:tc>
          <w:tcPr>
            <w:tcW w:w="2844" w:type="dxa"/>
            <w:vMerge/>
            <w:tcBorders>
              <w:bottom w:val="single" w:sz="4" w:space="0" w:color="auto"/>
            </w:tcBorders>
            <w:noWrap/>
            <w:hideMark/>
          </w:tcPr>
          <w:p w14:paraId="192551DF" w14:textId="2F7A475E" w:rsidR="00B051B3" w:rsidRPr="00442FC7" w:rsidRDefault="00B051B3" w:rsidP="00AA1303">
            <w:pPr>
              <w:rPr>
                <w:rFonts w:cs="Times New Roman"/>
                <w:szCs w:val="20"/>
              </w:rPr>
            </w:pPr>
          </w:p>
        </w:tc>
        <w:tc>
          <w:tcPr>
            <w:tcW w:w="5556" w:type="dxa"/>
            <w:tcBorders>
              <w:top w:val="single" w:sz="4" w:space="0" w:color="auto"/>
              <w:bottom w:val="single" w:sz="4" w:space="0" w:color="auto"/>
            </w:tcBorders>
            <w:noWrap/>
            <w:hideMark/>
          </w:tcPr>
          <w:p w14:paraId="47C2A2B7" w14:textId="77777777" w:rsidR="00B051B3" w:rsidRPr="00442FC7" w:rsidRDefault="00B051B3" w:rsidP="001A6F5A">
            <w:pPr>
              <w:rPr>
                <w:rFonts w:cs="Times New Roman"/>
                <w:szCs w:val="20"/>
              </w:rPr>
            </w:pPr>
            <w:r w:rsidRPr="00442FC7">
              <w:rPr>
                <w:rFonts w:cs="Times New Roman"/>
                <w:szCs w:val="20"/>
              </w:rPr>
              <w:t>Number of employees paid a minimum wage per company /y</w:t>
            </w:r>
          </w:p>
        </w:tc>
        <w:tc>
          <w:tcPr>
            <w:tcW w:w="5386" w:type="dxa"/>
            <w:tcBorders>
              <w:top w:val="single" w:sz="4" w:space="0" w:color="auto"/>
              <w:bottom w:val="single" w:sz="4" w:space="0" w:color="auto"/>
            </w:tcBorders>
            <w:hideMark/>
          </w:tcPr>
          <w:p w14:paraId="10E923FF" w14:textId="77777777" w:rsidR="00B051B3" w:rsidRPr="00442FC7" w:rsidRDefault="00B051B3" w:rsidP="001A6F5A">
            <w:pPr>
              <w:rPr>
                <w:rFonts w:cs="Times New Roman"/>
                <w:szCs w:val="20"/>
              </w:rPr>
            </w:pPr>
            <w:r w:rsidRPr="00442FC7">
              <w:rPr>
                <w:rFonts w:cs="Times New Roman"/>
                <w:szCs w:val="20"/>
              </w:rPr>
              <w:t>Number of employees per company and category</w:t>
            </w:r>
          </w:p>
        </w:tc>
      </w:tr>
      <w:tr w:rsidR="00B051B3" w:rsidRPr="00442FC7" w14:paraId="5E39E755" w14:textId="77777777" w:rsidTr="009C114E">
        <w:trPr>
          <w:trHeight w:val="315"/>
        </w:trPr>
        <w:tc>
          <w:tcPr>
            <w:tcW w:w="2844" w:type="dxa"/>
            <w:vMerge w:val="restart"/>
            <w:tcBorders>
              <w:top w:val="single" w:sz="4" w:space="0" w:color="auto"/>
            </w:tcBorders>
            <w:noWrap/>
            <w:hideMark/>
          </w:tcPr>
          <w:p w14:paraId="51A22A22" w14:textId="77777777" w:rsidR="00B051B3" w:rsidRPr="00442FC7" w:rsidRDefault="00B051B3" w:rsidP="00AA1303">
            <w:pPr>
              <w:rPr>
                <w:rFonts w:cs="Times New Roman"/>
                <w:szCs w:val="20"/>
              </w:rPr>
            </w:pPr>
            <w:r w:rsidRPr="00442FC7">
              <w:rPr>
                <w:rFonts w:cs="Times New Roman"/>
                <w:szCs w:val="20"/>
              </w:rPr>
              <w:t>Percentage of (fatal and non-fatal) accidents/injuries in the organization</w:t>
            </w:r>
          </w:p>
          <w:p w14:paraId="0C63BBE7" w14:textId="553737DC" w:rsidR="00B051B3" w:rsidRPr="00442FC7" w:rsidRDefault="00B051B3" w:rsidP="00AA1303">
            <w:pPr>
              <w:rPr>
                <w:rFonts w:cs="Times New Roman"/>
                <w:szCs w:val="20"/>
              </w:rPr>
            </w:pPr>
            <w:r w:rsidRPr="00442FC7">
              <w:rPr>
                <w:rFonts w:cs="Times New Roman"/>
                <w:szCs w:val="20"/>
              </w:rPr>
              <w:t> </w:t>
            </w:r>
          </w:p>
        </w:tc>
        <w:tc>
          <w:tcPr>
            <w:tcW w:w="5556" w:type="dxa"/>
            <w:tcBorders>
              <w:top w:val="single" w:sz="4" w:space="0" w:color="auto"/>
              <w:bottom w:val="single" w:sz="4" w:space="0" w:color="auto"/>
            </w:tcBorders>
            <w:noWrap/>
            <w:hideMark/>
          </w:tcPr>
          <w:p w14:paraId="692C4723" w14:textId="77777777" w:rsidR="00B051B3" w:rsidRPr="00442FC7" w:rsidRDefault="00B051B3" w:rsidP="001A6F5A">
            <w:pPr>
              <w:rPr>
                <w:rFonts w:cs="Times New Roman"/>
                <w:szCs w:val="20"/>
              </w:rPr>
            </w:pPr>
            <w:r w:rsidRPr="00442FC7">
              <w:rPr>
                <w:rFonts w:cs="Times New Roman"/>
                <w:szCs w:val="20"/>
              </w:rPr>
              <w:t>Non-fatal accidents</w:t>
            </w:r>
          </w:p>
        </w:tc>
        <w:tc>
          <w:tcPr>
            <w:tcW w:w="5386" w:type="dxa"/>
            <w:tcBorders>
              <w:top w:val="single" w:sz="4" w:space="0" w:color="auto"/>
              <w:bottom w:val="single" w:sz="4" w:space="0" w:color="auto"/>
            </w:tcBorders>
            <w:hideMark/>
          </w:tcPr>
          <w:p w14:paraId="62B1E8B9" w14:textId="77777777" w:rsidR="00B051B3" w:rsidRPr="00442FC7" w:rsidRDefault="00B051B3" w:rsidP="001A6F5A">
            <w:pPr>
              <w:rPr>
                <w:rFonts w:cs="Times New Roman"/>
                <w:szCs w:val="20"/>
              </w:rPr>
            </w:pPr>
            <w:r w:rsidRPr="00442FC7">
              <w:rPr>
                <w:rFonts w:cs="Times New Roman"/>
                <w:szCs w:val="20"/>
              </w:rPr>
              <w:t>Number of non-fatal accidents per 1000 employees in the company/y</w:t>
            </w:r>
          </w:p>
        </w:tc>
      </w:tr>
      <w:tr w:rsidR="00B051B3" w:rsidRPr="00442FC7" w14:paraId="1B3ECFE2" w14:textId="77777777" w:rsidTr="009C114E">
        <w:trPr>
          <w:trHeight w:val="315"/>
        </w:trPr>
        <w:tc>
          <w:tcPr>
            <w:tcW w:w="2844" w:type="dxa"/>
            <w:vMerge/>
            <w:tcBorders>
              <w:bottom w:val="single" w:sz="4" w:space="0" w:color="auto"/>
            </w:tcBorders>
            <w:noWrap/>
            <w:hideMark/>
          </w:tcPr>
          <w:p w14:paraId="6E6C97D2" w14:textId="3DF3A5EA" w:rsidR="00B051B3" w:rsidRPr="00442FC7" w:rsidRDefault="00B051B3" w:rsidP="00AA1303">
            <w:pPr>
              <w:rPr>
                <w:rFonts w:cs="Times New Roman"/>
                <w:szCs w:val="20"/>
              </w:rPr>
            </w:pPr>
          </w:p>
        </w:tc>
        <w:tc>
          <w:tcPr>
            <w:tcW w:w="5556" w:type="dxa"/>
            <w:tcBorders>
              <w:top w:val="single" w:sz="4" w:space="0" w:color="auto"/>
              <w:bottom w:val="single" w:sz="4" w:space="0" w:color="auto"/>
            </w:tcBorders>
            <w:noWrap/>
            <w:hideMark/>
          </w:tcPr>
          <w:p w14:paraId="57093B5D" w14:textId="77777777" w:rsidR="00B051B3" w:rsidRPr="00442FC7" w:rsidRDefault="00B051B3" w:rsidP="001A6F5A">
            <w:pPr>
              <w:rPr>
                <w:rFonts w:cs="Times New Roman"/>
                <w:szCs w:val="20"/>
              </w:rPr>
            </w:pPr>
            <w:r w:rsidRPr="00442FC7">
              <w:rPr>
                <w:rFonts w:cs="Times New Roman"/>
                <w:szCs w:val="20"/>
              </w:rPr>
              <w:t>Fatal accidents</w:t>
            </w:r>
          </w:p>
        </w:tc>
        <w:tc>
          <w:tcPr>
            <w:tcW w:w="5386" w:type="dxa"/>
            <w:tcBorders>
              <w:top w:val="single" w:sz="4" w:space="0" w:color="auto"/>
              <w:bottom w:val="single" w:sz="4" w:space="0" w:color="auto"/>
            </w:tcBorders>
            <w:noWrap/>
            <w:hideMark/>
          </w:tcPr>
          <w:p w14:paraId="1837442A" w14:textId="77777777" w:rsidR="00B051B3" w:rsidRPr="00442FC7" w:rsidRDefault="00B051B3" w:rsidP="001A6F5A">
            <w:pPr>
              <w:rPr>
                <w:rFonts w:cs="Times New Roman"/>
                <w:szCs w:val="20"/>
              </w:rPr>
            </w:pPr>
            <w:r w:rsidRPr="00442FC7">
              <w:rPr>
                <w:rFonts w:cs="Times New Roman"/>
                <w:szCs w:val="20"/>
              </w:rPr>
              <w:t>Number of fatal accidents per 1000 employees in the company/y</w:t>
            </w:r>
          </w:p>
        </w:tc>
      </w:tr>
      <w:tr w:rsidR="00B051B3" w:rsidRPr="00442FC7" w14:paraId="005520BA" w14:textId="77777777" w:rsidTr="009C114E">
        <w:trPr>
          <w:trHeight w:val="300"/>
        </w:trPr>
        <w:tc>
          <w:tcPr>
            <w:tcW w:w="2844" w:type="dxa"/>
            <w:vMerge w:val="restart"/>
            <w:tcBorders>
              <w:top w:val="single" w:sz="4" w:space="0" w:color="auto"/>
            </w:tcBorders>
            <w:noWrap/>
            <w:hideMark/>
          </w:tcPr>
          <w:p w14:paraId="63D7A5A9" w14:textId="77777777" w:rsidR="00B051B3" w:rsidRPr="00442FC7" w:rsidRDefault="00B051B3" w:rsidP="00AA1303">
            <w:pPr>
              <w:rPr>
                <w:rFonts w:cs="Times New Roman"/>
                <w:szCs w:val="20"/>
              </w:rPr>
            </w:pPr>
            <w:r w:rsidRPr="00442FC7">
              <w:rPr>
                <w:rFonts w:cs="Times New Roman"/>
                <w:szCs w:val="20"/>
              </w:rPr>
              <w:t>Existence of research and development (R&amp;D)</w:t>
            </w:r>
          </w:p>
          <w:p w14:paraId="62FB38D5" w14:textId="77777777" w:rsidR="00B051B3" w:rsidRPr="00442FC7" w:rsidRDefault="00B051B3" w:rsidP="00AA1303">
            <w:pPr>
              <w:rPr>
                <w:rFonts w:cs="Times New Roman"/>
                <w:szCs w:val="20"/>
              </w:rPr>
            </w:pPr>
            <w:r w:rsidRPr="00442FC7">
              <w:rPr>
                <w:rFonts w:cs="Times New Roman"/>
                <w:szCs w:val="20"/>
              </w:rPr>
              <w:t> </w:t>
            </w:r>
          </w:p>
          <w:p w14:paraId="5AC0278F" w14:textId="77777777" w:rsidR="00B051B3" w:rsidRPr="00442FC7" w:rsidRDefault="00B051B3" w:rsidP="00AA1303">
            <w:pPr>
              <w:rPr>
                <w:rFonts w:cs="Times New Roman"/>
                <w:szCs w:val="20"/>
              </w:rPr>
            </w:pPr>
            <w:r w:rsidRPr="00442FC7">
              <w:rPr>
                <w:rFonts w:cs="Times New Roman"/>
                <w:szCs w:val="20"/>
              </w:rPr>
              <w:t> </w:t>
            </w:r>
          </w:p>
          <w:p w14:paraId="53B9D5A9" w14:textId="741969A6" w:rsidR="00B051B3" w:rsidRPr="00442FC7" w:rsidRDefault="00B051B3" w:rsidP="00AA1303">
            <w:pPr>
              <w:rPr>
                <w:rFonts w:cs="Times New Roman"/>
                <w:szCs w:val="20"/>
              </w:rPr>
            </w:pPr>
          </w:p>
        </w:tc>
        <w:tc>
          <w:tcPr>
            <w:tcW w:w="5556" w:type="dxa"/>
            <w:tcBorders>
              <w:top w:val="single" w:sz="4" w:space="0" w:color="auto"/>
              <w:bottom w:val="single" w:sz="4" w:space="0" w:color="auto"/>
            </w:tcBorders>
            <w:noWrap/>
            <w:hideMark/>
          </w:tcPr>
          <w:p w14:paraId="1B4695F4" w14:textId="77777777" w:rsidR="00B051B3" w:rsidRPr="00442FC7" w:rsidRDefault="00B051B3" w:rsidP="001A6F5A">
            <w:pPr>
              <w:rPr>
                <w:rFonts w:cs="Times New Roman"/>
                <w:szCs w:val="20"/>
              </w:rPr>
            </w:pPr>
            <w:r w:rsidRPr="00442FC7">
              <w:rPr>
                <w:rFonts w:cs="Times New Roman"/>
                <w:szCs w:val="20"/>
              </w:rPr>
              <w:t>Research and development department exists</w:t>
            </w:r>
          </w:p>
        </w:tc>
        <w:tc>
          <w:tcPr>
            <w:tcW w:w="5386" w:type="dxa"/>
            <w:tcBorders>
              <w:top w:val="single" w:sz="4" w:space="0" w:color="auto"/>
              <w:bottom w:val="single" w:sz="4" w:space="0" w:color="auto"/>
            </w:tcBorders>
            <w:hideMark/>
          </w:tcPr>
          <w:p w14:paraId="7DF37825" w14:textId="77777777" w:rsidR="00B051B3" w:rsidRPr="00442FC7" w:rsidRDefault="00B051B3" w:rsidP="001A6F5A">
            <w:pPr>
              <w:rPr>
                <w:rFonts w:cs="Times New Roman"/>
                <w:szCs w:val="20"/>
              </w:rPr>
            </w:pPr>
            <w:r w:rsidRPr="00442FC7">
              <w:rPr>
                <w:rFonts w:cs="Times New Roman"/>
                <w:szCs w:val="20"/>
              </w:rPr>
              <w:t>Yes/no</w:t>
            </w:r>
          </w:p>
        </w:tc>
      </w:tr>
      <w:tr w:rsidR="00B051B3" w:rsidRPr="00442FC7" w14:paraId="65F4E342" w14:textId="77777777" w:rsidTr="009C114E">
        <w:trPr>
          <w:trHeight w:val="300"/>
        </w:trPr>
        <w:tc>
          <w:tcPr>
            <w:tcW w:w="2844" w:type="dxa"/>
            <w:vMerge/>
            <w:noWrap/>
            <w:hideMark/>
          </w:tcPr>
          <w:p w14:paraId="5CD527A8" w14:textId="58912A3A" w:rsidR="00B051B3" w:rsidRPr="00442FC7" w:rsidRDefault="00B051B3" w:rsidP="00AA1303">
            <w:pPr>
              <w:rPr>
                <w:rFonts w:cs="Times New Roman"/>
                <w:szCs w:val="20"/>
              </w:rPr>
            </w:pPr>
          </w:p>
        </w:tc>
        <w:tc>
          <w:tcPr>
            <w:tcW w:w="5556" w:type="dxa"/>
            <w:tcBorders>
              <w:top w:val="single" w:sz="4" w:space="0" w:color="auto"/>
              <w:bottom w:val="single" w:sz="4" w:space="0" w:color="auto"/>
            </w:tcBorders>
            <w:noWrap/>
            <w:hideMark/>
          </w:tcPr>
          <w:p w14:paraId="785F38B0" w14:textId="77777777" w:rsidR="00B051B3" w:rsidRPr="00442FC7" w:rsidRDefault="00B051B3" w:rsidP="001A6F5A">
            <w:pPr>
              <w:rPr>
                <w:rFonts w:cs="Times New Roman"/>
                <w:szCs w:val="20"/>
              </w:rPr>
            </w:pPr>
            <w:r w:rsidRPr="00442FC7">
              <w:rPr>
                <w:rFonts w:cs="Times New Roman"/>
                <w:szCs w:val="20"/>
              </w:rPr>
              <w:t>Gross profit (GP)</w:t>
            </w:r>
          </w:p>
        </w:tc>
        <w:tc>
          <w:tcPr>
            <w:tcW w:w="5386" w:type="dxa"/>
            <w:tcBorders>
              <w:top w:val="single" w:sz="4" w:space="0" w:color="auto"/>
              <w:bottom w:val="single" w:sz="4" w:space="0" w:color="auto"/>
            </w:tcBorders>
            <w:noWrap/>
            <w:hideMark/>
          </w:tcPr>
          <w:p w14:paraId="780EAC4C" w14:textId="77777777" w:rsidR="00B051B3" w:rsidRPr="00442FC7" w:rsidRDefault="00B051B3" w:rsidP="001A6F5A">
            <w:pPr>
              <w:rPr>
                <w:rFonts w:cs="Times New Roman"/>
                <w:szCs w:val="20"/>
              </w:rPr>
            </w:pPr>
            <w:r w:rsidRPr="00442FC7">
              <w:rPr>
                <w:rFonts w:cs="Times New Roman"/>
                <w:szCs w:val="20"/>
              </w:rPr>
              <w:t>Gross profit (GP)/y</w:t>
            </w:r>
          </w:p>
        </w:tc>
      </w:tr>
      <w:tr w:rsidR="00B051B3" w:rsidRPr="00442FC7" w14:paraId="797EBAAF" w14:textId="77777777" w:rsidTr="009C114E">
        <w:trPr>
          <w:trHeight w:val="300"/>
        </w:trPr>
        <w:tc>
          <w:tcPr>
            <w:tcW w:w="2844" w:type="dxa"/>
            <w:vMerge/>
            <w:noWrap/>
            <w:hideMark/>
          </w:tcPr>
          <w:p w14:paraId="7EBF3A5B" w14:textId="752F7854" w:rsidR="00B051B3" w:rsidRPr="00442FC7" w:rsidRDefault="00B051B3" w:rsidP="00AA1303">
            <w:pPr>
              <w:rPr>
                <w:rFonts w:cs="Times New Roman"/>
                <w:szCs w:val="20"/>
              </w:rPr>
            </w:pPr>
          </w:p>
        </w:tc>
        <w:tc>
          <w:tcPr>
            <w:tcW w:w="5556" w:type="dxa"/>
            <w:tcBorders>
              <w:top w:val="single" w:sz="4" w:space="0" w:color="auto"/>
              <w:bottom w:val="single" w:sz="4" w:space="0" w:color="auto"/>
            </w:tcBorders>
            <w:noWrap/>
            <w:hideMark/>
          </w:tcPr>
          <w:p w14:paraId="092EBE08" w14:textId="77777777" w:rsidR="00B051B3" w:rsidRPr="00442FC7" w:rsidRDefault="00B051B3" w:rsidP="001A6F5A">
            <w:pPr>
              <w:rPr>
                <w:rFonts w:cs="Times New Roman"/>
                <w:szCs w:val="20"/>
              </w:rPr>
            </w:pPr>
            <w:r w:rsidRPr="00442FC7">
              <w:rPr>
                <w:rFonts w:cs="Times New Roman"/>
                <w:szCs w:val="20"/>
              </w:rPr>
              <w:t>R&amp;D expenses</w:t>
            </w:r>
          </w:p>
        </w:tc>
        <w:tc>
          <w:tcPr>
            <w:tcW w:w="5386" w:type="dxa"/>
            <w:tcBorders>
              <w:top w:val="single" w:sz="4" w:space="0" w:color="auto"/>
              <w:bottom w:val="single" w:sz="4" w:space="0" w:color="auto"/>
            </w:tcBorders>
            <w:noWrap/>
            <w:hideMark/>
          </w:tcPr>
          <w:p w14:paraId="613CEDE1" w14:textId="77777777" w:rsidR="00B051B3" w:rsidRPr="00442FC7" w:rsidRDefault="00B051B3" w:rsidP="001A6F5A">
            <w:pPr>
              <w:rPr>
                <w:rFonts w:cs="Times New Roman"/>
                <w:szCs w:val="20"/>
              </w:rPr>
            </w:pPr>
            <w:r w:rsidRPr="00442FC7">
              <w:rPr>
                <w:rFonts w:cs="Times New Roman"/>
                <w:szCs w:val="20"/>
              </w:rPr>
              <w:t>€/ y</w:t>
            </w:r>
          </w:p>
        </w:tc>
      </w:tr>
      <w:tr w:rsidR="00B051B3" w:rsidRPr="00442FC7" w14:paraId="433A67C0" w14:textId="77777777" w:rsidTr="009C114E">
        <w:trPr>
          <w:trHeight w:val="300"/>
        </w:trPr>
        <w:tc>
          <w:tcPr>
            <w:tcW w:w="2844" w:type="dxa"/>
            <w:vMerge/>
            <w:noWrap/>
            <w:hideMark/>
          </w:tcPr>
          <w:p w14:paraId="0DCCC5A3" w14:textId="115CD95D" w:rsidR="00B051B3" w:rsidRPr="00442FC7" w:rsidRDefault="00B051B3" w:rsidP="00AA1303">
            <w:pPr>
              <w:rPr>
                <w:rFonts w:cs="Times New Roman"/>
                <w:szCs w:val="20"/>
              </w:rPr>
            </w:pPr>
          </w:p>
        </w:tc>
        <w:tc>
          <w:tcPr>
            <w:tcW w:w="5556" w:type="dxa"/>
            <w:tcBorders>
              <w:top w:val="single" w:sz="4" w:space="0" w:color="auto"/>
              <w:bottom w:val="single" w:sz="4" w:space="0" w:color="auto"/>
            </w:tcBorders>
            <w:noWrap/>
            <w:hideMark/>
          </w:tcPr>
          <w:p w14:paraId="03C6ADA6" w14:textId="77777777" w:rsidR="00B051B3" w:rsidRPr="00442FC7" w:rsidRDefault="00B051B3" w:rsidP="001A6F5A">
            <w:pPr>
              <w:rPr>
                <w:rFonts w:cs="Times New Roman"/>
                <w:szCs w:val="20"/>
              </w:rPr>
            </w:pPr>
            <w:r w:rsidRPr="00442FC7">
              <w:rPr>
                <w:rFonts w:cs="Times New Roman"/>
                <w:szCs w:val="20"/>
              </w:rPr>
              <w:t>R&amp;D expenses</w:t>
            </w:r>
          </w:p>
        </w:tc>
        <w:tc>
          <w:tcPr>
            <w:tcW w:w="5386" w:type="dxa"/>
            <w:tcBorders>
              <w:top w:val="single" w:sz="4" w:space="0" w:color="auto"/>
              <w:bottom w:val="single" w:sz="4" w:space="0" w:color="auto"/>
            </w:tcBorders>
            <w:noWrap/>
            <w:hideMark/>
          </w:tcPr>
          <w:p w14:paraId="78006BF4" w14:textId="77777777" w:rsidR="00B051B3" w:rsidRPr="00442FC7" w:rsidRDefault="00B051B3" w:rsidP="001A6F5A">
            <w:pPr>
              <w:rPr>
                <w:rFonts w:cs="Times New Roman"/>
                <w:szCs w:val="20"/>
              </w:rPr>
            </w:pPr>
            <w:r w:rsidRPr="00442FC7">
              <w:rPr>
                <w:rFonts w:cs="Times New Roman"/>
                <w:szCs w:val="20"/>
              </w:rPr>
              <w:t>€ per € of Gross profit/y</w:t>
            </w:r>
          </w:p>
        </w:tc>
      </w:tr>
      <w:tr w:rsidR="00B051B3" w:rsidRPr="00442FC7" w14:paraId="647AFA64" w14:textId="77777777" w:rsidTr="009C114E">
        <w:trPr>
          <w:trHeight w:val="315"/>
        </w:trPr>
        <w:tc>
          <w:tcPr>
            <w:tcW w:w="2844" w:type="dxa"/>
            <w:vMerge/>
            <w:tcBorders>
              <w:bottom w:val="single" w:sz="4" w:space="0" w:color="auto"/>
            </w:tcBorders>
            <w:noWrap/>
            <w:hideMark/>
          </w:tcPr>
          <w:p w14:paraId="32AB112F" w14:textId="75145723" w:rsidR="00B051B3" w:rsidRPr="00442FC7" w:rsidRDefault="00B051B3" w:rsidP="00AA1303">
            <w:pPr>
              <w:rPr>
                <w:rFonts w:cs="Times New Roman"/>
                <w:szCs w:val="20"/>
              </w:rPr>
            </w:pPr>
          </w:p>
        </w:tc>
        <w:tc>
          <w:tcPr>
            <w:tcW w:w="5556" w:type="dxa"/>
            <w:tcBorders>
              <w:top w:val="single" w:sz="4" w:space="0" w:color="auto"/>
              <w:bottom w:val="single" w:sz="4" w:space="0" w:color="auto"/>
            </w:tcBorders>
            <w:noWrap/>
            <w:hideMark/>
          </w:tcPr>
          <w:p w14:paraId="67BF0925" w14:textId="77777777" w:rsidR="00B051B3" w:rsidRPr="00442FC7" w:rsidRDefault="00B051B3" w:rsidP="001A6F5A">
            <w:pPr>
              <w:rPr>
                <w:rFonts w:cs="Times New Roman"/>
                <w:szCs w:val="20"/>
              </w:rPr>
            </w:pPr>
            <w:r w:rsidRPr="00442FC7">
              <w:rPr>
                <w:rFonts w:cs="Times New Roman"/>
                <w:szCs w:val="20"/>
              </w:rPr>
              <w:t>R&amp;D expenses</w:t>
            </w:r>
          </w:p>
        </w:tc>
        <w:tc>
          <w:tcPr>
            <w:tcW w:w="5386" w:type="dxa"/>
            <w:tcBorders>
              <w:top w:val="single" w:sz="4" w:space="0" w:color="auto"/>
              <w:bottom w:val="single" w:sz="4" w:space="0" w:color="auto"/>
            </w:tcBorders>
            <w:noWrap/>
            <w:hideMark/>
          </w:tcPr>
          <w:p w14:paraId="26CEBED0" w14:textId="77777777" w:rsidR="00B051B3" w:rsidRPr="00442FC7" w:rsidRDefault="00B051B3" w:rsidP="001A6F5A">
            <w:pPr>
              <w:rPr>
                <w:rFonts w:cs="Times New Roman"/>
                <w:szCs w:val="20"/>
              </w:rPr>
            </w:pPr>
            <w:r w:rsidRPr="00442FC7">
              <w:rPr>
                <w:rFonts w:cs="Times New Roman"/>
                <w:szCs w:val="20"/>
              </w:rPr>
              <w:t>% of GP</w:t>
            </w:r>
          </w:p>
        </w:tc>
      </w:tr>
      <w:tr w:rsidR="009C114E" w:rsidRPr="00442FC7" w14:paraId="12201607" w14:textId="77777777" w:rsidTr="009C114E">
        <w:trPr>
          <w:trHeight w:val="300"/>
        </w:trPr>
        <w:tc>
          <w:tcPr>
            <w:tcW w:w="2844" w:type="dxa"/>
            <w:tcBorders>
              <w:top w:val="single" w:sz="4" w:space="0" w:color="auto"/>
            </w:tcBorders>
            <w:noWrap/>
            <w:hideMark/>
          </w:tcPr>
          <w:p w14:paraId="5CE4BD72" w14:textId="77777777" w:rsidR="00B37419" w:rsidRPr="00442FC7" w:rsidRDefault="00B37419" w:rsidP="00AA1303">
            <w:pPr>
              <w:rPr>
                <w:rFonts w:cs="Times New Roman"/>
                <w:szCs w:val="20"/>
              </w:rPr>
            </w:pPr>
            <w:r w:rsidRPr="00442FC7">
              <w:rPr>
                <w:rFonts w:cs="Times New Roman"/>
                <w:szCs w:val="20"/>
              </w:rPr>
              <w:t>Extent of safety training</w:t>
            </w:r>
          </w:p>
        </w:tc>
        <w:tc>
          <w:tcPr>
            <w:tcW w:w="5556" w:type="dxa"/>
            <w:tcBorders>
              <w:top w:val="single" w:sz="4" w:space="0" w:color="auto"/>
              <w:bottom w:val="single" w:sz="4" w:space="0" w:color="auto"/>
            </w:tcBorders>
            <w:noWrap/>
            <w:hideMark/>
          </w:tcPr>
          <w:p w14:paraId="4E44A690" w14:textId="77777777" w:rsidR="00B37419" w:rsidRPr="00442FC7" w:rsidRDefault="00B37419" w:rsidP="001A6F5A">
            <w:pPr>
              <w:rPr>
                <w:rFonts w:cs="Times New Roman"/>
                <w:szCs w:val="20"/>
              </w:rPr>
            </w:pPr>
            <w:r w:rsidRPr="00442FC7">
              <w:rPr>
                <w:rFonts w:cs="Times New Roman"/>
                <w:szCs w:val="20"/>
              </w:rPr>
              <w:t>Average hours of training on occupational health and safety per employee in the company/current y</w:t>
            </w:r>
          </w:p>
        </w:tc>
        <w:tc>
          <w:tcPr>
            <w:tcW w:w="5386" w:type="dxa"/>
            <w:tcBorders>
              <w:top w:val="single" w:sz="4" w:space="0" w:color="auto"/>
              <w:bottom w:val="single" w:sz="4" w:space="0" w:color="auto"/>
            </w:tcBorders>
            <w:noWrap/>
            <w:hideMark/>
          </w:tcPr>
          <w:p w14:paraId="3AB6CE96" w14:textId="77777777" w:rsidR="00B37419" w:rsidRPr="00442FC7" w:rsidRDefault="00B37419" w:rsidP="001A6F5A">
            <w:pPr>
              <w:rPr>
                <w:rFonts w:cs="Times New Roman"/>
                <w:szCs w:val="20"/>
              </w:rPr>
            </w:pPr>
            <w:r w:rsidRPr="00442FC7">
              <w:rPr>
                <w:rFonts w:cs="Times New Roman"/>
                <w:szCs w:val="20"/>
              </w:rPr>
              <w:t>h/y and employee</w:t>
            </w:r>
          </w:p>
        </w:tc>
      </w:tr>
      <w:tr w:rsidR="009C114E" w:rsidRPr="00442FC7" w14:paraId="4680D3D6" w14:textId="77777777" w:rsidTr="009C114E">
        <w:trPr>
          <w:trHeight w:val="300"/>
        </w:trPr>
        <w:tc>
          <w:tcPr>
            <w:tcW w:w="2844" w:type="dxa"/>
            <w:noWrap/>
            <w:hideMark/>
          </w:tcPr>
          <w:p w14:paraId="73F9D398" w14:textId="77777777" w:rsidR="00B37419" w:rsidRPr="00442FC7" w:rsidRDefault="00B37419" w:rsidP="00AA1303">
            <w:pPr>
              <w:rPr>
                <w:rFonts w:cs="Times New Roman"/>
                <w:szCs w:val="20"/>
              </w:rPr>
            </w:pPr>
            <w:r w:rsidRPr="00442FC7">
              <w:rPr>
                <w:rFonts w:cs="Times New Roman"/>
                <w:szCs w:val="20"/>
              </w:rPr>
              <w:t> </w:t>
            </w:r>
          </w:p>
        </w:tc>
        <w:tc>
          <w:tcPr>
            <w:tcW w:w="5556" w:type="dxa"/>
            <w:tcBorders>
              <w:top w:val="single" w:sz="4" w:space="0" w:color="auto"/>
              <w:bottom w:val="single" w:sz="4" w:space="0" w:color="auto"/>
            </w:tcBorders>
            <w:noWrap/>
            <w:hideMark/>
          </w:tcPr>
          <w:p w14:paraId="5237723E" w14:textId="77777777" w:rsidR="00B37419" w:rsidRPr="00442FC7" w:rsidRDefault="00B37419" w:rsidP="001A6F5A">
            <w:pPr>
              <w:rPr>
                <w:rFonts w:cs="Times New Roman"/>
                <w:szCs w:val="20"/>
              </w:rPr>
            </w:pPr>
            <w:r w:rsidRPr="00442FC7">
              <w:rPr>
                <w:rFonts w:cs="Times New Roman"/>
                <w:szCs w:val="20"/>
              </w:rPr>
              <w:t>Average hours of training on occupational health and safety per  employee in the company/previous y</w:t>
            </w:r>
          </w:p>
        </w:tc>
        <w:tc>
          <w:tcPr>
            <w:tcW w:w="5386" w:type="dxa"/>
            <w:tcBorders>
              <w:top w:val="single" w:sz="4" w:space="0" w:color="auto"/>
              <w:bottom w:val="single" w:sz="4" w:space="0" w:color="auto"/>
            </w:tcBorders>
            <w:noWrap/>
            <w:hideMark/>
          </w:tcPr>
          <w:p w14:paraId="34269076" w14:textId="77777777" w:rsidR="00B37419" w:rsidRPr="00442FC7" w:rsidRDefault="00B37419" w:rsidP="001A6F5A">
            <w:pPr>
              <w:rPr>
                <w:rFonts w:cs="Times New Roman"/>
                <w:szCs w:val="20"/>
              </w:rPr>
            </w:pPr>
            <w:r w:rsidRPr="00442FC7">
              <w:rPr>
                <w:rFonts w:cs="Times New Roman"/>
                <w:szCs w:val="20"/>
              </w:rPr>
              <w:t>h/y and employee</w:t>
            </w:r>
          </w:p>
        </w:tc>
      </w:tr>
      <w:tr w:rsidR="009C114E" w:rsidRPr="00442FC7" w14:paraId="40FF5E7C" w14:textId="77777777" w:rsidTr="009C114E">
        <w:trPr>
          <w:trHeight w:val="300"/>
        </w:trPr>
        <w:tc>
          <w:tcPr>
            <w:tcW w:w="2844" w:type="dxa"/>
            <w:noWrap/>
            <w:hideMark/>
          </w:tcPr>
          <w:p w14:paraId="574B91D5" w14:textId="77777777" w:rsidR="00B37419" w:rsidRPr="00442FC7" w:rsidRDefault="00B37419" w:rsidP="00AA1303">
            <w:pPr>
              <w:rPr>
                <w:rFonts w:cs="Times New Roman"/>
                <w:szCs w:val="20"/>
              </w:rPr>
            </w:pPr>
            <w:r w:rsidRPr="00442FC7">
              <w:rPr>
                <w:rFonts w:cs="Times New Roman"/>
                <w:szCs w:val="20"/>
              </w:rPr>
              <w:t> </w:t>
            </w:r>
          </w:p>
        </w:tc>
        <w:tc>
          <w:tcPr>
            <w:tcW w:w="5556" w:type="dxa"/>
            <w:tcBorders>
              <w:top w:val="single" w:sz="4" w:space="0" w:color="auto"/>
              <w:bottom w:val="single" w:sz="4" w:space="0" w:color="auto"/>
            </w:tcBorders>
            <w:noWrap/>
            <w:hideMark/>
          </w:tcPr>
          <w:p w14:paraId="09267119" w14:textId="67DA15BE" w:rsidR="00B37419" w:rsidRPr="00442FC7" w:rsidRDefault="00B37419" w:rsidP="001A6F5A">
            <w:pPr>
              <w:rPr>
                <w:rFonts w:cs="Times New Roman"/>
                <w:szCs w:val="20"/>
              </w:rPr>
            </w:pPr>
            <w:r w:rsidRPr="00442FC7">
              <w:rPr>
                <w:rFonts w:cs="Times New Roman"/>
                <w:szCs w:val="20"/>
              </w:rPr>
              <w:t xml:space="preserve">How </w:t>
            </w:r>
            <w:r w:rsidR="000E2F78" w:rsidRPr="00442FC7">
              <w:rPr>
                <w:rFonts w:cs="Times New Roman"/>
                <w:szCs w:val="20"/>
              </w:rPr>
              <w:t>are training needs</w:t>
            </w:r>
            <w:r w:rsidRPr="00442FC7">
              <w:rPr>
                <w:rFonts w:cs="Times New Roman"/>
                <w:szCs w:val="20"/>
              </w:rPr>
              <w:t xml:space="preserve"> assessed?</w:t>
            </w:r>
          </w:p>
        </w:tc>
        <w:tc>
          <w:tcPr>
            <w:tcW w:w="5386" w:type="dxa"/>
            <w:tcBorders>
              <w:top w:val="single" w:sz="4" w:space="0" w:color="auto"/>
              <w:bottom w:val="single" w:sz="4" w:space="0" w:color="auto"/>
            </w:tcBorders>
            <w:noWrap/>
            <w:hideMark/>
          </w:tcPr>
          <w:p w14:paraId="22CD81F5" w14:textId="77777777" w:rsidR="00B37419" w:rsidRPr="00442FC7" w:rsidRDefault="00B37419" w:rsidP="001A6F5A">
            <w:pPr>
              <w:rPr>
                <w:rFonts w:cs="Times New Roman"/>
                <w:szCs w:val="20"/>
              </w:rPr>
            </w:pPr>
            <w:r w:rsidRPr="00442FC7">
              <w:rPr>
                <w:rFonts w:cs="Times New Roman"/>
                <w:szCs w:val="20"/>
              </w:rPr>
              <w:t>Qualitative description</w:t>
            </w:r>
          </w:p>
        </w:tc>
      </w:tr>
      <w:tr w:rsidR="009C114E" w:rsidRPr="00442FC7" w14:paraId="0E426D67" w14:textId="77777777" w:rsidTr="009C114E">
        <w:trPr>
          <w:trHeight w:val="300"/>
        </w:trPr>
        <w:tc>
          <w:tcPr>
            <w:tcW w:w="2844" w:type="dxa"/>
            <w:noWrap/>
            <w:hideMark/>
          </w:tcPr>
          <w:p w14:paraId="1FD883A8" w14:textId="77777777" w:rsidR="00B37419" w:rsidRPr="00442FC7" w:rsidRDefault="00B37419" w:rsidP="00AA1303">
            <w:pPr>
              <w:rPr>
                <w:rFonts w:cs="Times New Roman"/>
                <w:szCs w:val="20"/>
              </w:rPr>
            </w:pPr>
            <w:r w:rsidRPr="00442FC7">
              <w:rPr>
                <w:rFonts w:cs="Times New Roman"/>
                <w:szCs w:val="20"/>
              </w:rPr>
              <w:t> </w:t>
            </w:r>
          </w:p>
        </w:tc>
        <w:tc>
          <w:tcPr>
            <w:tcW w:w="5556" w:type="dxa"/>
            <w:tcBorders>
              <w:top w:val="single" w:sz="4" w:space="0" w:color="auto"/>
              <w:bottom w:val="single" w:sz="4" w:space="0" w:color="auto"/>
            </w:tcBorders>
            <w:noWrap/>
            <w:hideMark/>
          </w:tcPr>
          <w:p w14:paraId="503F77E2" w14:textId="77777777" w:rsidR="00B37419" w:rsidRPr="00442FC7" w:rsidRDefault="00B37419" w:rsidP="001A6F5A">
            <w:pPr>
              <w:rPr>
                <w:rFonts w:cs="Times New Roman"/>
                <w:szCs w:val="20"/>
              </w:rPr>
            </w:pPr>
            <w:r w:rsidRPr="00442FC7">
              <w:rPr>
                <w:rFonts w:cs="Times New Roman"/>
                <w:szCs w:val="20"/>
              </w:rPr>
              <w:t>How the training is designed and delivered, including the content or topics addressed?</w:t>
            </w:r>
          </w:p>
        </w:tc>
        <w:tc>
          <w:tcPr>
            <w:tcW w:w="5386" w:type="dxa"/>
            <w:tcBorders>
              <w:top w:val="single" w:sz="4" w:space="0" w:color="auto"/>
              <w:bottom w:val="single" w:sz="4" w:space="0" w:color="auto"/>
            </w:tcBorders>
            <w:noWrap/>
            <w:hideMark/>
          </w:tcPr>
          <w:p w14:paraId="2DE6E741" w14:textId="77777777" w:rsidR="00B37419" w:rsidRPr="00442FC7" w:rsidRDefault="00B37419" w:rsidP="001A6F5A">
            <w:pPr>
              <w:rPr>
                <w:rFonts w:cs="Times New Roman"/>
                <w:szCs w:val="20"/>
              </w:rPr>
            </w:pPr>
            <w:r w:rsidRPr="00442FC7">
              <w:rPr>
                <w:rFonts w:cs="Times New Roman"/>
                <w:szCs w:val="20"/>
              </w:rPr>
              <w:t>Qualitative description</w:t>
            </w:r>
          </w:p>
        </w:tc>
      </w:tr>
      <w:tr w:rsidR="009C114E" w:rsidRPr="00442FC7" w14:paraId="291114B7" w14:textId="77777777" w:rsidTr="009C114E">
        <w:trPr>
          <w:trHeight w:val="300"/>
        </w:trPr>
        <w:tc>
          <w:tcPr>
            <w:tcW w:w="2844" w:type="dxa"/>
            <w:noWrap/>
            <w:hideMark/>
          </w:tcPr>
          <w:p w14:paraId="256BB228" w14:textId="77777777" w:rsidR="00B37419" w:rsidRPr="00442FC7" w:rsidRDefault="00B37419" w:rsidP="00AA1303">
            <w:pPr>
              <w:rPr>
                <w:rFonts w:cs="Times New Roman"/>
                <w:szCs w:val="20"/>
              </w:rPr>
            </w:pPr>
            <w:r w:rsidRPr="00442FC7">
              <w:rPr>
                <w:rFonts w:cs="Times New Roman"/>
                <w:szCs w:val="20"/>
              </w:rPr>
              <w:t> </w:t>
            </w:r>
          </w:p>
        </w:tc>
        <w:tc>
          <w:tcPr>
            <w:tcW w:w="5556" w:type="dxa"/>
            <w:tcBorders>
              <w:top w:val="single" w:sz="4" w:space="0" w:color="auto"/>
              <w:bottom w:val="single" w:sz="4" w:space="0" w:color="auto"/>
            </w:tcBorders>
            <w:noWrap/>
            <w:hideMark/>
          </w:tcPr>
          <w:p w14:paraId="2F9E62AD" w14:textId="77777777" w:rsidR="00B37419" w:rsidRPr="00442FC7" w:rsidRDefault="00B37419" w:rsidP="001A6F5A">
            <w:pPr>
              <w:rPr>
                <w:rFonts w:cs="Times New Roman"/>
                <w:szCs w:val="20"/>
              </w:rPr>
            </w:pPr>
            <w:r w:rsidRPr="00442FC7">
              <w:rPr>
                <w:rFonts w:cs="Times New Roman"/>
                <w:szCs w:val="20"/>
              </w:rPr>
              <w:t>The competency of trainers:</w:t>
            </w:r>
          </w:p>
        </w:tc>
        <w:tc>
          <w:tcPr>
            <w:tcW w:w="5386" w:type="dxa"/>
            <w:tcBorders>
              <w:top w:val="single" w:sz="4" w:space="0" w:color="auto"/>
              <w:bottom w:val="single" w:sz="4" w:space="0" w:color="auto"/>
            </w:tcBorders>
            <w:noWrap/>
            <w:hideMark/>
          </w:tcPr>
          <w:p w14:paraId="6A3C5EE3" w14:textId="77777777" w:rsidR="00B37419" w:rsidRPr="00442FC7" w:rsidRDefault="00B37419" w:rsidP="001A6F5A">
            <w:pPr>
              <w:rPr>
                <w:rFonts w:cs="Times New Roman"/>
                <w:szCs w:val="20"/>
              </w:rPr>
            </w:pPr>
            <w:r w:rsidRPr="00442FC7">
              <w:rPr>
                <w:rFonts w:cs="Times New Roman"/>
                <w:szCs w:val="20"/>
              </w:rPr>
              <w:t>Qualitative description</w:t>
            </w:r>
          </w:p>
        </w:tc>
      </w:tr>
      <w:tr w:rsidR="009C114E" w:rsidRPr="00442FC7" w14:paraId="2C4C7230" w14:textId="77777777" w:rsidTr="009C114E">
        <w:trPr>
          <w:trHeight w:val="300"/>
        </w:trPr>
        <w:tc>
          <w:tcPr>
            <w:tcW w:w="2844" w:type="dxa"/>
            <w:noWrap/>
            <w:hideMark/>
          </w:tcPr>
          <w:p w14:paraId="0F5479B0" w14:textId="77777777" w:rsidR="00B37419" w:rsidRPr="00442FC7" w:rsidRDefault="00B37419" w:rsidP="00AA1303">
            <w:pPr>
              <w:rPr>
                <w:rFonts w:cs="Times New Roman"/>
                <w:szCs w:val="20"/>
              </w:rPr>
            </w:pPr>
            <w:r w:rsidRPr="00442FC7">
              <w:rPr>
                <w:rFonts w:cs="Times New Roman"/>
                <w:szCs w:val="20"/>
              </w:rPr>
              <w:t> </w:t>
            </w:r>
          </w:p>
        </w:tc>
        <w:tc>
          <w:tcPr>
            <w:tcW w:w="5556" w:type="dxa"/>
            <w:tcBorders>
              <w:top w:val="single" w:sz="4" w:space="0" w:color="auto"/>
              <w:bottom w:val="single" w:sz="4" w:space="0" w:color="auto"/>
            </w:tcBorders>
            <w:noWrap/>
            <w:hideMark/>
          </w:tcPr>
          <w:p w14:paraId="36CD1A2C" w14:textId="77777777" w:rsidR="00B37419" w:rsidRPr="00442FC7" w:rsidRDefault="00B37419" w:rsidP="001A6F5A">
            <w:pPr>
              <w:rPr>
                <w:rFonts w:cs="Times New Roman"/>
                <w:szCs w:val="20"/>
              </w:rPr>
            </w:pPr>
            <w:r w:rsidRPr="00442FC7">
              <w:rPr>
                <w:rFonts w:cs="Times New Roman"/>
                <w:szCs w:val="20"/>
              </w:rPr>
              <w:t>Which workers receive the training:</w:t>
            </w:r>
          </w:p>
        </w:tc>
        <w:tc>
          <w:tcPr>
            <w:tcW w:w="5386" w:type="dxa"/>
            <w:tcBorders>
              <w:top w:val="single" w:sz="4" w:space="0" w:color="auto"/>
              <w:bottom w:val="single" w:sz="4" w:space="0" w:color="auto"/>
            </w:tcBorders>
            <w:noWrap/>
            <w:hideMark/>
          </w:tcPr>
          <w:p w14:paraId="7571DD87" w14:textId="77777777" w:rsidR="00B37419" w:rsidRPr="00442FC7" w:rsidRDefault="00B37419" w:rsidP="001A6F5A">
            <w:pPr>
              <w:rPr>
                <w:rFonts w:cs="Times New Roman"/>
                <w:szCs w:val="20"/>
              </w:rPr>
            </w:pPr>
            <w:r w:rsidRPr="00442FC7">
              <w:rPr>
                <w:rFonts w:cs="Times New Roman"/>
                <w:szCs w:val="20"/>
              </w:rPr>
              <w:t>Qualitative description</w:t>
            </w:r>
          </w:p>
        </w:tc>
      </w:tr>
      <w:tr w:rsidR="009C114E" w:rsidRPr="00442FC7" w14:paraId="6C8F7F9B" w14:textId="77777777" w:rsidTr="009C114E">
        <w:trPr>
          <w:trHeight w:val="300"/>
        </w:trPr>
        <w:tc>
          <w:tcPr>
            <w:tcW w:w="2844" w:type="dxa"/>
            <w:noWrap/>
            <w:hideMark/>
          </w:tcPr>
          <w:p w14:paraId="0BC575E1" w14:textId="77777777" w:rsidR="00B37419" w:rsidRPr="00442FC7" w:rsidRDefault="00B37419" w:rsidP="00AA1303">
            <w:pPr>
              <w:rPr>
                <w:rFonts w:cs="Times New Roman"/>
                <w:szCs w:val="20"/>
              </w:rPr>
            </w:pPr>
            <w:r w:rsidRPr="00442FC7">
              <w:rPr>
                <w:rFonts w:cs="Times New Roman"/>
                <w:szCs w:val="20"/>
              </w:rPr>
              <w:t> </w:t>
            </w:r>
          </w:p>
        </w:tc>
        <w:tc>
          <w:tcPr>
            <w:tcW w:w="5556" w:type="dxa"/>
            <w:tcBorders>
              <w:top w:val="single" w:sz="4" w:space="0" w:color="auto"/>
              <w:bottom w:val="single" w:sz="4" w:space="0" w:color="auto"/>
            </w:tcBorders>
            <w:noWrap/>
            <w:hideMark/>
          </w:tcPr>
          <w:p w14:paraId="3147F56E" w14:textId="77777777" w:rsidR="00B37419" w:rsidRPr="00442FC7" w:rsidRDefault="00B37419" w:rsidP="001A6F5A">
            <w:pPr>
              <w:rPr>
                <w:rFonts w:cs="Times New Roman"/>
                <w:szCs w:val="20"/>
              </w:rPr>
            </w:pPr>
            <w:r w:rsidRPr="00442FC7">
              <w:rPr>
                <w:rFonts w:cs="Times New Roman"/>
                <w:szCs w:val="20"/>
              </w:rPr>
              <w:t>The frequency of the training:</w:t>
            </w:r>
          </w:p>
        </w:tc>
        <w:tc>
          <w:tcPr>
            <w:tcW w:w="5386" w:type="dxa"/>
            <w:tcBorders>
              <w:top w:val="single" w:sz="4" w:space="0" w:color="auto"/>
              <w:bottom w:val="single" w:sz="4" w:space="0" w:color="auto"/>
            </w:tcBorders>
            <w:noWrap/>
            <w:hideMark/>
          </w:tcPr>
          <w:p w14:paraId="309F5BBF" w14:textId="77777777" w:rsidR="00B37419" w:rsidRPr="00442FC7" w:rsidRDefault="00B37419" w:rsidP="001A6F5A">
            <w:pPr>
              <w:rPr>
                <w:rFonts w:cs="Times New Roman"/>
                <w:szCs w:val="20"/>
              </w:rPr>
            </w:pPr>
            <w:r w:rsidRPr="00442FC7">
              <w:rPr>
                <w:rFonts w:cs="Times New Roman"/>
                <w:szCs w:val="20"/>
              </w:rPr>
              <w:t>Qualitative description</w:t>
            </w:r>
          </w:p>
        </w:tc>
      </w:tr>
      <w:tr w:rsidR="009C114E" w:rsidRPr="00442FC7" w14:paraId="09978682" w14:textId="77777777" w:rsidTr="009C114E">
        <w:trPr>
          <w:trHeight w:val="300"/>
        </w:trPr>
        <w:tc>
          <w:tcPr>
            <w:tcW w:w="2844" w:type="dxa"/>
            <w:noWrap/>
            <w:hideMark/>
          </w:tcPr>
          <w:p w14:paraId="581F599D" w14:textId="77777777" w:rsidR="00B37419" w:rsidRPr="00442FC7" w:rsidRDefault="00B37419" w:rsidP="00AA1303">
            <w:pPr>
              <w:rPr>
                <w:rFonts w:cs="Times New Roman"/>
                <w:szCs w:val="20"/>
              </w:rPr>
            </w:pPr>
            <w:r w:rsidRPr="00442FC7">
              <w:rPr>
                <w:rFonts w:cs="Times New Roman"/>
                <w:szCs w:val="20"/>
              </w:rPr>
              <w:t> </w:t>
            </w:r>
          </w:p>
        </w:tc>
        <w:tc>
          <w:tcPr>
            <w:tcW w:w="5556" w:type="dxa"/>
            <w:tcBorders>
              <w:top w:val="single" w:sz="4" w:space="0" w:color="auto"/>
              <w:bottom w:val="single" w:sz="4" w:space="0" w:color="auto"/>
            </w:tcBorders>
            <w:noWrap/>
            <w:hideMark/>
          </w:tcPr>
          <w:p w14:paraId="45BDC310" w14:textId="77777777" w:rsidR="00B37419" w:rsidRPr="00442FC7" w:rsidRDefault="00B37419" w:rsidP="001A6F5A">
            <w:pPr>
              <w:rPr>
                <w:rFonts w:cs="Times New Roman"/>
                <w:szCs w:val="20"/>
              </w:rPr>
            </w:pPr>
            <w:r w:rsidRPr="00442FC7">
              <w:rPr>
                <w:rFonts w:cs="Times New Roman"/>
                <w:szCs w:val="20"/>
              </w:rPr>
              <w:t>Whether the training is provided in a language easily understood by workers:</w:t>
            </w:r>
          </w:p>
        </w:tc>
        <w:tc>
          <w:tcPr>
            <w:tcW w:w="5386" w:type="dxa"/>
            <w:tcBorders>
              <w:top w:val="single" w:sz="4" w:space="0" w:color="auto"/>
              <w:bottom w:val="single" w:sz="4" w:space="0" w:color="auto"/>
            </w:tcBorders>
            <w:noWrap/>
            <w:hideMark/>
          </w:tcPr>
          <w:p w14:paraId="1BF10D4A" w14:textId="77777777" w:rsidR="00B37419" w:rsidRPr="00442FC7" w:rsidRDefault="00B37419" w:rsidP="001A6F5A">
            <w:pPr>
              <w:rPr>
                <w:rFonts w:cs="Times New Roman"/>
                <w:szCs w:val="20"/>
              </w:rPr>
            </w:pPr>
            <w:r w:rsidRPr="00442FC7">
              <w:rPr>
                <w:rFonts w:cs="Times New Roman"/>
                <w:szCs w:val="20"/>
              </w:rPr>
              <w:t>Qualitative description</w:t>
            </w:r>
          </w:p>
        </w:tc>
      </w:tr>
      <w:tr w:rsidR="009C114E" w:rsidRPr="00442FC7" w14:paraId="3AC3E64E" w14:textId="77777777" w:rsidTr="009C114E">
        <w:trPr>
          <w:trHeight w:val="300"/>
        </w:trPr>
        <w:tc>
          <w:tcPr>
            <w:tcW w:w="2844" w:type="dxa"/>
            <w:noWrap/>
            <w:hideMark/>
          </w:tcPr>
          <w:p w14:paraId="150FECAA" w14:textId="77777777" w:rsidR="00B37419" w:rsidRPr="00442FC7" w:rsidRDefault="00B37419" w:rsidP="00AA1303">
            <w:pPr>
              <w:rPr>
                <w:rFonts w:cs="Times New Roman"/>
                <w:szCs w:val="20"/>
              </w:rPr>
            </w:pPr>
            <w:r w:rsidRPr="00442FC7">
              <w:rPr>
                <w:rFonts w:cs="Times New Roman"/>
                <w:szCs w:val="20"/>
              </w:rPr>
              <w:t> </w:t>
            </w:r>
          </w:p>
        </w:tc>
        <w:tc>
          <w:tcPr>
            <w:tcW w:w="5556" w:type="dxa"/>
            <w:tcBorders>
              <w:top w:val="single" w:sz="4" w:space="0" w:color="auto"/>
              <w:bottom w:val="single" w:sz="4" w:space="0" w:color="auto"/>
            </w:tcBorders>
            <w:noWrap/>
            <w:hideMark/>
          </w:tcPr>
          <w:p w14:paraId="1EF6FB85" w14:textId="77777777" w:rsidR="00B37419" w:rsidRPr="00442FC7" w:rsidRDefault="00B37419" w:rsidP="001A6F5A">
            <w:pPr>
              <w:rPr>
                <w:rFonts w:cs="Times New Roman"/>
                <w:szCs w:val="20"/>
              </w:rPr>
            </w:pPr>
            <w:r w:rsidRPr="00442FC7">
              <w:rPr>
                <w:rFonts w:cs="Times New Roman"/>
                <w:szCs w:val="20"/>
              </w:rPr>
              <w:t>Whether the training is provided free of charge and during paid working hours – if not</w:t>
            </w:r>
          </w:p>
        </w:tc>
        <w:tc>
          <w:tcPr>
            <w:tcW w:w="5386" w:type="dxa"/>
            <w:tcBorders>
              <w:top w:val="single" w:sz="4" w:space="0" w:color="auto"/>
              <w:bottom w:val="single" w:sz="4" w:space="0" w:color="auto"/>
            </w:tcBorders>
            <w:noWrap/>
            <w:hideMark/>
          </w:tcPr>
          <w:p w14:paraId="041BD4EB" w14:textId="77777777" w:rsidR="00B37419" w:rsidRPr="00442FC7" w:rsidRDefault="00B37419" w:rsidP="001A6F5A">
            <w:pPr>
              <w:rPr>
                <w:rFonts w:cs="Times New Roman"/>
                <w:szCs w:val="20"/>
              </w:rPr>
            </w:pPr>
            <w:r w:rsidRPr="00442FC7">
              <w:rPr>
                <w:rFonts w:cs="Times New Roman"/>
                <w:szCs w:val="20"/>
              </w:rPr>
              <w:t>Qualitative description</w:t>
            </w:r>
          </w:p>
        </w:tc>
      </w:tr>
      <w:tr w:rsidR="009C114E" w:rsidRPr="00442FC7" w14:paraId="1B63B4F2" w14:textId="77777777" w:rsidTr="009C114E">
        <w:trPr>
          <w:trHeight w:val="300"/>
        </w:trPr>
        <w:tc>
          <w:tcPr>
            <w:tcW w:w="2844" w:type="dxa"/>
            <w:noWrap/>
            <w:hideMark/>
          </w:tcPr>
          <w:p w14:paraId="08671B40" w14:textId="77777777" w:rsidR="00B37419" w:rsidRPr="00442FC7" w:rsidRDefault="00B37419" w:rsidP="00AA1303">
            <w:pPr>
              <w:rPr>
                <w:rFonts w:cs="Times New Roman"/>
                <w:szCs w:val="20"/>
              </w:rPr>
            </w:pPr>
            <w:r w:rsidRPr="00442FC7">
              <w:rPr>
                <w:rFonts w:cs="Times New Roman"/>
                <w:szCs w:val="20"/>
              </w:rPr>
              <w:t> </w:t>
            </w:r>
          </w:p>
        </w:tc>
        <w:tc>
          <w:tcPr>
            <w:tcW w:w="5556" w:type="dxa"/>
            <w:tcBorders>
              <w:top w:val="single" w:sz="4" w:space="0" w:color="auto"/>
              <w:bottom w:val="single" w:sz="4" w:space="0" w:color="auto"/>
            </w:tcBorders>
            <w:noWrap/>
            <w:hideMark/>
          </w:tcPr>
          <w:p w14:paraId="768D22B7" w14:textId="77777777" w:rsidR="00B37419" w:rsidRPr="00442FC7" w:rsidRDefault="00B37419" w:rsidP="001A6F5A">
            <w:pPr>
              <w:rPr>
                <w:rFonts w:cs="Times New Roman"/>
                <w:szCs w:val="20"/>
              </w:rPr>
            </w:pPr>
            <w:r w:rsidRPr="00442FC7">
              <w:rPr>
                <w:rFonts w:cs="Times New Roman"/>
                <w:szCs w:val="20"/>
              </w:rPr>
              <w:t>Whether it is mandatory for workers to attend:</w:t>
            </w:r>
          </w:p>
        </w:tc>
        <w:tc>
          <w:tcPr>
            <w:tcW w:w="5386" w:type="dxa"/>
            <w:tcBorders>
              <w:top w:val="single" w:sz="4" w:space="0" w:color="auto"/>
              <w:bottom w:val="single" w:sz="4" w:space="0" w:color="auto"/>
            </w:tcBorders>
            <w:noWrap/>
            <w:hideMark/>
          </w:tcPr>
          <w:p w14:paraId="1F79B6BA" w14:textId="77777777" w:rsidR="00B37419" w:rsidRPr="00442FC7" w:rsidRDefault="00B37419" w:rsidP="001A6F5A">
            <w:pPr>
              <w:rPr>
                <w:rFonts w:cs="Times New Roman"/>
                <w:szCs w:val="20"/>
              </w:rPr>
            </w:pPr>
            <w:r w:rsidRPr="00442FC7">
              <w:rPr>
                <w:rFonts w:cs="Times New Roman"/>
                <w:szCs w:val="20"/>
              </w:rPr>
              <w:t>Qualitative description</w:t>
            </w:r>
          </w:p>
        </w:tc>
      </w:tr>
      <w:tr w:rsidR="009C114E" w:rsidRPr="00442FC7" w14:paraId="391F6CAF" w14:textId="77777777" w:rsidTr="009C114E">
        <w:trPr>
          <w:trHeight w:val="300"/>
        </w:trPr>
        <w:tc>
          <w:tcPr>
            <w:tcW w:w="2844" w:type="dxa"/>
            <w:noWrap/>
            <w:hideMark/>
          </w:tcPr>
          <w:p w14:paraId="5B21644E" w14:textId="77777777" w:rsidR="00B37419" w:rsidRPr="00442FC7" w:rsidRDefault="00B37419" w:rsidP="00AA1303">
            <w:pPr>
              <w:rPr>
                <w:rFonts w:cs="Times New Roman"/>
                <w:szCs w:val="20"/>
              </w:rPr>
            </w:pPr>
            <w:r w:rsidRPr="00442FC7">
              <w:rPr>
                <w:rFonts w:cs="Times New Roman"/>
                <w:szCs w:val="20"/>
              </w:rPr>
              <w:lastRenderedPageBreak/>
              <w:t> </w:t>
            </w:r>
          </w:p>
        </w:tc>
        <w:tc>
          <w:tcPr>
            <w:tcW w:w="5556" w:type="dxa"/>
            <w:tcBorders>
              <w:top w:val="single" w:sz="4" w:space="0" w:color="auto"/>
              <w:bottom w:val="single" w:sz="4" w:space="0" w:color="auto"/>
            </w:tcBorders>
            <w:noWrap/>
            <w:hideMark/>
          </w:tcPr>
          <w:p w14:paraId="2B11ED9D" w14:textId="77777777" w:rsidR="00B37419" w:rsidRPr="00442FC7" w:rsidRDefault="00B37419" w:rsidP="001A6F5A">
            <w:pPr>
              <w:rPr>
                <w:rFonts w:cs="Times New Roman"/>
                <w:szCs w:val="20"/>
              </w:rPr>
            </w:pPr>
            <w:r w:rsidRPr="00442FC7">
              <w:rPr>
                <w:rFonts w:cs="Times New Roman"/>
                <w:szCs w:val="20"/>
              </w:rPr>
              <w:t>Whether they are compensated for this:</w:t>
            </w:r>
          </w:p>
        </w:tc>
        <w:tc>
          <w:tcPr>
            <w:tcW w:w="5386" w:type="dxa"/>
            <w:tcBorders>
              <w:top w:val="single" w:sz="4" w:space="0" w:color="auto"/>
              <w:bottom w:val="single" w:sz="4" w:space="0" w:color="auto"/>
            </w:tcBorders>
            <w:noWrap/>
            <w:hideMark/>
          </w:tcPr>
          <w:p w14:paraId="69D55B60" w14:textId="77777777" w:rsidR="00B37419" w:rsidRPr="00442FC7" w:rsidRDefault="00B37419" w:rsidP="001A6F5A">
            <w:pPr>
              <w:rPr>
                <w:rFonts w:cs="Times New Roman"/>
                <w:szCs w:val="20"/>
              </w:rPr>
            </w:pPr>
            <w:r w:rsidRPr="00442FC7">
              <w:rPr>
                <w:rFonts w:cs="Times New Roman"/>
                <w:szCs w:val="20"/>
              </w:rPr>
              <w:t>Qualitative description</w:t>
            </w:r>
          </w:p>
        </w:tc>
      </w:tr>
      <w:tr w:rsidR="009C114E" w:rsidRPr="00442FC7" w14:paraId="3929EA76" w14:textId="77777777" w:rsidTr="009C114E">
        <w:trPr>
          <w:trHeight w:val="300"/>
        </w:trPr>
        <w:tc>
          <w:tcPr>
            <w:tcW w:w="2844" w:type="dxa"/>
            <w:tcBorders>
              <w:bottom w:val="single" w:sz="4" w:space="0" w:color="auto"/>
            </w:tcBorders>
            <w:noWrap/>
            <w:hideMark/>
          </w:tcPr>
          <w:p w14:paraId="05994441" w14:textId="77777777" w:rsidR="00B37419" w:rsidRPr="00442FC7" w:rsidRDefault="00B37419" w:rsidP="00AA1303">
            <w:pPr>
              <w:rPr>
                <w:rFonts w:cs="Times New Roman"/>
                <w:szCs w:val="20"/>
              </w:rPr>
            </w:pPr>
            <w:r w:rsidRPr="00442FC7">
              <w:rPr>
                <w:rFonts w:cs="Times New Roman"/>
                <w:szCs w:val="20"/>
              </w:rPr>
              <w:t> </w:t>
            </w:r>
          </w:p>
        </w:tc>
        <w:tc>
          <w:tcPr>
            <w:tcW w:w="5556" w:type="dxa"/>
            <w:tcBorders>
              <w:top w:val="single" w:sz="4" w:space="0" w:color="auto"/>
              <w:bottom w:val="single" w:sz="4" w:space="0" w:color="auto"/>
            </w:tcBorders>
            <w:noWrap/>
            <w:hideMark/>
          </w:tcPr>
          <w:p w14:paraId="63DC1A73" w14:textId="41899A08" w:rsidR="00B37419" w:rsidRPr="00442FC7" w:rsidRDefault="00B37419" w:rsidP="001A6F5A">
            <w:pPr>
              <w:rPr>
                <w:rFonts w:cs="Times New Roman"/>
                <w:szCs w:val="20"/>
              </w:rPr>
            </w:pPr>
            <w:r w:rsidRPr="00442FC7">
              <w:rPr>
                <w:rFonts w:cs="Times New Roman"/>
                <w:szCs w:val="20"/>
              </w:rPr>
              <w:t xml:space="preserve">How </w:t>
            </w:r>
            <w:r w:rsidR="000E2F78" w:rsidRPr="00442FC7">
              <w:rPr>
                <w:rFonts w:cs="Times New Roman"/>
                <w:szCs w:val="20"/>
              </w:rPr>
              <w:t>is the effectiveness of the training</w:t>
            </w:r>
            <w:r w:rsidRPr="00442FC7">
              <w:rPr>
                <w:rFonts w:cs="Times New Roman"/>
                <w:szCs w:val="20"/>
              </w:rPr>
              <w:t xml:space="preserve"> evaluated?</w:t>
            </w:r>
          </w:p>
        </w:tc>
        <w:tc>
          <w:tcPr>
            <w:tcW w:w="5386" w:type="dxa"/>
            <w:tcBorders>
              <w:top w:val="single" w:sz="4" w:space="0" w:color="auto"/>
              <w:bottom w:val="single" w:sz="4" w:space="0" w:color="auto"/>
            </w:tcBorders>
            <w:noWrap/>
            <w:hideMark/>
          </w:tcPr>
          <w:p w14:paraId="0DEF8765" w14:textId="77777777" w:rsidR="00B37419" w:rsidRPr="00442FC7" w:rsidRDefault="00B37419" w:rsidP="001A6F5A">
            <w:pPr>
              <w:rPr>
                <w:rFonts w:cs="Times New Roman"/>
                <w:szCs w:val="20"/>
              </w:rPr>
            </w:pPr>
            <w:r w:rsidRPr="00442FC7">
              <w:rPr>
                <w:rFonts w:cs="Times New Roman"/>
                <w:szCs w:val="20"/>
              </w:rPr>
              <w:t>Qualitative description</w:t>
            </w:r>
          </w:p>
        </w:tc>
      </w:tr>
      <w:tr w:rsidR="009C114E" w:rsidRPr="00442FC7" w14:paraId="1DE5C190" w14:textId="77777777" w:rsidTr="009C114E">
        <w:trPr>
          <w:trHeight w:val="315"/>
        </w:trPr>
        <w:tc>
          <w:tcPr>
            <w:tcW w:w="2844" w:type="dxa"/>
            <w:tcBorders>
              <w:top w:val="single" w:sz="4" w:space="0" w:color="auto"/>
              <w:bottom w:val="single" w:sz="4" w:space="0" w:color="auto"/>
            </w:tcBorders>
            <w:noWrap/>
            <w:hideMark/>
          </w:tcPr>
          <w:p w14:paraId="18147042" w14:textId="77777777" w:rsidR="00B37419" w:rsidRPr="00442FC7" w:rsidRDefault="00B37419" w:rsidP="00AA1303">
            <w:pPr>
              <w:rPr>
                <w:rFonts w:cs="Times New Roman"/>
                <w:szCs w:val="20"/>
              </w:rPr>
            </w:pPr>
            <w:r w:rsidRPr="00442FC7">
              <w:rPr>
                <w:rFonts w:cs="Times New Roman"/>
                <w:szCs w:val="20"/>
              </w:rPr>
              <w:t>Existence of health risk assessments regarding toxicity</w:t>
            </w:r>
          </w:p>
        </w:tc>
        <w:tc>
          <w:tcPr>
            <w:tcW w:w="5556" w:type="dxa"/>
            <w:tcBorders>
              <w:top w:val="single" w:sz="4" w:space="0" w:color="auto"/>
              <w:bottom w:val="single" w:sz="4" w:space="0" w:color="auto"/>
            </w:tcBorders>
            <w:noWrap/>
            <w:hideMark/>
          </w:tcPr>
          <w:p w14:paraId="63236113" w14:textId="77777777" w:rsidR="00B37419" w:rsidRPr="00442FC7" w:rsidRDefault="00B37419" w:rsidP="001A6F5A">
            <w:pPr>
              <w:rPr>
                <w:rFonts w:cs="Times New Roman"/>
                <w:szCs w:val="20"/>
              </w:rPr>
            </w:pPr>
            <w:r w:rsidRPr="00442FC7">
              <w:rPr>
                <w:rFonts w:cs="Times New Roman"/>
                <w:szCs w:val="20"/>
              </w:rPr>
              <w:t>Health risk assessments regarding toxicity exists</w:t>
            </w:r>
          </w:p>
        </w:tc>
        <w:tc>
          <w:tcPr>
            <w:tcW w:w="5386" w:type="dxa"/>
            <w:tcBorders>
              <w:top w:val="single" w:sz="4" w:space="0" w:color="auto"/>
              <w:bottom w:val="single" w:sz="4" w:space="0" w:color="auto"/>
            </w:tcBorders>
            <w:noWrap/>
            <w:hideMark/>
          </w:tcPr>
          <w:p w14:paraId="5F501295" w14:textId="77777777" w:rsidR="00B37419" w:rsidRPr="00442FC7" w:rsidRDefault="00B37419" w:rsidP="001A6F5A">
            <w:pPr>
              <w:rPr>
                <w:rFonts w:cs="Times New Roman"/>
                <w:szCs w:val="20"/>
              </w:rPr>
            </w:pPr>
            <w:r w:rsidRPr="00442FC7">
              <w:rPr>
                <w:rFonts w:cs="Times New Roman"/>
                <w:szCs w:val="20"/>
              </w:rPr>
              <w:t xml:space="preserve">Yes/ n.a./ no </w:t>
            </w:r>
          </w:p>
        </w:tc>
      </w:tr>
      <w:tr w:rsidR="00AA1303" w:rsidRPr="00442FC7" w14:paraId="014FF767" w14:textId="77777777" w:rsidTr="009C114E">
        <w:trPr>
          <w:trHeight w:val="300"/>
        </w:trPr>
        <w:tc>
          <w:tcPr>
            <w:tcW w:w="2844" w:type="dxa"/>
            <w:vMerge w:val="restart"/>
            <w:tcBorders>
              <w:top w:val="single" w:sz="4" w:space="0" w:color="auto"/>
            </w:tcBorders>
            <w:noWrap/>
            <w:hideMark/>
          </w:tcPr>
          <w:p w14:paraId="58E9C033" w14:textId="77777777" w:rsidR="00AA1303" w:rsidRPr="00442FC7" w:rsidRDefault="00AA1303" w:rsidP="00AA1303">
            <w:pPr>
              <w:rPr>
                <w:rFonts w:cs="Times New Roman"/>
                <w:szCs w:val="20"/>
              </w:rPr>
            </w:pPr>
            <w:r w:rsidRPr="00442FC7">
              <w:rPr>
                <w:rFonts w:cs="Times New Roman"/>
                <w:szCs w:val="20"/>
              </w:rPr>
              <w:t>Percentage of male/female employees</w:t>
            </w:r>
          </w:p>
          <w:p w14:paraId="1A7F4C4E" w14:textId="77777777" w:rsidR="00AA1303" w:rsidRPr="00442FC7" w:rsidRDefault="00AA1303" w:rsidP="00AA1303">
            <w:pPr>
              <w:rPr>
                <w:rFonts w:cs="Times New Roman"/>
                <w:szCs w:val="20"/>
              </w:rPr>
            </w:pPr>
            <w:r w:rsidRPr="00442FC7">
              <w:rPr>
                <w:rFonts w:cs="Times New Roman"/>
                <w:szCs w:val="20"/>
              </w:rPr>
              <w:t> </w:t>
            </w:r>
          </w:p>
          <w:p w14:paraId="209F15C5" w14:textId="77777777" w:rsidR="00AA1303" w:rsidRPr="00442FC7" w:rsidRDefault="00AA1303" w:rsidP="00AA1303">
            <w:pPr>
              <w:rPr>
                <w:rFonts w:cs="Times New Roman"/>
                <w:szCs w:val="20"/>
              </w:rPr>
            </w:pPr>
            <w:r w:rsidRPr="00442FC7">
              <w:rPr>
                <w:rFonts w:cs="Times New Roman"/>
                <w:szCs w:val="20"/>
              </w:rPr>
              <w:t> </w:t>
            </w:r>
          </w:p>
          <w:p w14:paraId="1212DA58" w14:textId="77777777" w:rsidR="00AA1303" w:rsidRPr="00442FC7" w:rsidRDefault="00AA1303" w:rsidP="00AA1303">
            <w:pPr>
              <w:rPr>
                <w:rFonts w:cs="Times New Roman"/>
                <w:szCs w:val="20"/>
              </w:rPr>
            </w:pPr>
            <w:r w:rsidRPr="00442FC7">
              <w:rPr>
                <w:rFonts w:cs="Times New Roman"/>
                <w:szCs w:val="20"/>
              </w:rPr>
              <w:t> </w:t>
            </w:r>
          </w:p>
          <w:p w14:paraId="784F2926" w14:textId="77777777" w:rsidR="00AA1303" w:rsidRPr="00442FC7" w:rsidRDefault="00AA1303" w:rsidP="00AA1303">
            <w:pPr>
              <w:rPr>
                <w:rFonts w:cs="Times New Roman"/>
                <w:szCs w:val="20"/>
              </w:rPr>
            </w:pPr>
            <w:r w:rsidRPr="00442FC7">
              <w:rPr>
                <w:rFonts w:cs="Times New Roman"/>
                <w:szCs w:val="20"/>
              </w:rPr>
              <w:t> </w:t>
            </w:r>
          </w:p>
          <w:p w14:paraId="0FEA8614" w14:textId="77777777" w:rsidR="00AA1303" w:rsidRPr="00442FC7" w:rsidRDefault="00AA1303" w:rsidP="00AA1303">
            <w:pPr>
              <w:rPr>
                <w:rFonts w:cs="Times New Roman"/>
                <w:szCs w:val="20"/>
              </w:rPr>
            </w:pPr>
            <w:r w:rsidRPr="00442FC7">
              <w:rPr>
                <w:rFonts w:cs="Times New Roman"/>
                <w:szCs w:val="20"/>
              </w:rPr>
              <w:t> </w:t>
            </w:r>
          </w:p>
          <w:p w14:paraId="332656B4" w14:textId="77777777" w:rsidR="00AA1303" w:rsidRPr="00442FC7" w:rsidRDefault="00AA1303" w:rsidP="00AA1303">
            <w:pPr>
              <w:rPr>
                <w:rFonts w:cs="Times New Roman"/>
                <w:szCs w:val="20"/>
              </w:rPr>
            </w:pPr>
            <w:r w:rsidRPr="00442FC7">
              <w:rPr>
                <w:rFonts w:cs="Times New Roman"/>
                <w:szCs w:val="20"/>
              </w:rPr>
              <w:t> </w:t>
            </w:r>
          </w:p>
          <w:p w14:paraId="60D8FC06" w14:textId="77777777" w:rsidR="00AA1303" w:rsidRPr="00442FC7" w:rsidRDefault="00AA1303" w:rsidP="00AA1303">
            <w:pPr>
              <w:rPr>
                <w:rFonts w:cs="Times New Roman"/>
                <w:szCs w:val="20"/>
              </w:rPr>
            </w:pPr>
            <w:r w:rsidRPr="00442FC7">
              <w:rPr>
                <w:rFonts w:cs="Times New Roman"/>
                <w:szCs w:val="20"/>
              </w:rPr>
              <w:t> </w:t>
            </w:r>
          </w:p>
          <w:p w14:paraId="7F495AB3" w14:textId="77777777" w:rsidR="00AA1303" w:rsidRPr="00442FC7" w:rsidRDefault="00AA1303" w:rsidP="00AA1303">
            <w:pPr>
              <w:rPr>
                <w:rFonts w:cs="Times New Roman"/>
                <w:szCs w:val="20"/>
              </w:rPr>
            </w:pPr>
            <w:r w:rsidRPr="00442FC7">
              <w:rPr>
                <w:rFonts w:cs="Times New Roman"/>
                <w:szCs w:val="20"/>
              </w:rPr>
              <w:t> </w:t>
            </w:r>
          </w:p>
          <w:p w14:paraId="3C299424" w14:textId="77777777" w:rsidR="00AA1303" w:rsidRPr="00442FC7" w:rsidRDefault="00AA1303" w:rsidP="00AA1303">
            <w:pPr>
              <w:rPr>
                <w:rFonts w:cs="Times New Roman"/>
                <w:szCs w:val="20"/>
              </w:rPr>
            </w:pPr>
            <w:r w:rsidRPr="00442FC7">
              <w:rPr>
                <w:rFonts w:cs="Times New Roman"/>
                <w:szCs w:val="20"/>
              </w:rPr>
              <w:t> </w:t>
            </w:r>
          </w:p>
          <w:p w14:paraId="22250086" w14:textId="77777777" w:rsidR="00AA1303" w:rsidRPr="00442FC7" w:rsidRDefault="00AA1303" w:rsidP="00AA1303">
            <w:pPr>
              <w:rPr>
                <w:rFonts w:cs="Times New Roman"/>
                <w:szCs w:val="20"/>
              </w:rPr>
            </w:pPr>
            <w:r w:rsidRPr="00442FC7">
              <w:rPr>
                <w:rFonts w:cs="Times New Roman"/>
                <w:szCs w:val="20"/>
              </w:rPr>
              <w:t> </w:t>
            </w:r>
          </w:p>
          <w:p w14:paraId="0091C730" w14:textId="77777777" w:rsidR="00AA1303" w:rsidRPr="00442FC7" w:rsidRDefault="00AA1303" w:rsidP="00AA1303">
            <w:pPr>
              <w:rPr>
                <w:rFonts w:cs="Times New Roman"/>
                <w:szCs w:val="20"/>
              </w:rPr>
            </w:pPr>
            <w:r w:rsidRPr="00442FC7">
              <w:rPr>
                <w:rFonts w:cs="Times New Roman"/>
                <w:szCs w:val="20"/>
              </w:rPr>
              <w:t> </w:t>
            </w:r>
          </w:p>
          <w:p w14:paraId="739319E2" w14:textId="77777777" w:rsidR="00AA1303" w:rsidRPr="00442FC7" w:rsidRDefault="00AA1303" w:rsidP="00AA1303">
            <w:pPr>
              <w:rPr>
                <w:rFonts w:cs="Times New Roman"/>
                <w:szCs w:val="20"/>
              </w:rPr>
            </w:pPr>
            <w:r w:rsidRPr="00442FC7">
              <w:rPr>
                <w:rFonts w:cs="Times New Roman"/>
                <w:szCs w:val="20"/>
              </w:rPr>
              <w:t> </w:t>
            </w:r>
          </w:p>
          <w:p w14:paraId="6D54DBB3" w14:textId="77777777" w:rsidR="00AA1303" w:rsidRPr="00442FC7" w:rsidRDefault="00AA1303" w:rsidP="00AA1303">
            <w:pPr>
              <w:rPr>
                <w:rFonts w:cs="Times New Roman"/>
                <w:szCs w:val="20"/>
              </w:rPr>
            </w:pPr>
            <w:r w:rsidRPr="00442FC7">
              <w:rPr>
                <w:rFonts w:cs="Times New Roman"/>
                <w:szCs w:val="20"/>
              </w:rPr>
              <w:t> </w:t>
            </w:r>
          </w:p>
          <w:p w14:paraId="123F6637" w14:textId="6B7D5D48" w:rsidR="00AA1303" w:rsidRPr="00442FC7" w:rsidRDefault="00AA1303" w:rsidP="00AA1303">
            <w:pPr>
              <w:rPr>
                <w:rFonts w:cs="Times New Roman"/>
                <w:szCs w:val="20"/>
              </w:rPr>
            </w:pPr>
            <w:r w:rsidRPr="00442FC7">
              <w:rPr>
                <w:rFonts w:cs="Times New Roman"/>
                <w:szCs w:val="20"/>
              </w:rPr>
              <w:t> </w:t>
            </w:r>
          </w:p>
        </w:tc>
        <w:tc>
          <w:tcPr>
            <w:tcW w:w="5556" w:type="dxa"/>
            <w:tcBorders>
              <w:top w:val="single" w:sz="4" w:space="0" w:color="auto"/>
            </w:tcBorders>
            <w:noWrap/>
            <w:hideMark/>
          </w:tcPr>
          <w:p w14:paraId="25410899" w14:textId="77777777" w:rsidR="00AA1303" w:rsidRPr="00442FC7" w:rsidRDefault="00AA1303" w:rsidP="001A6F5A">
            <w:pPr>
              <w:rPr>
                <w:rFonts w:cs="Times New Roman"/>
                <w:szCs w:val="20"/>
              </w:rPr>
            </w:pPr>
            <w:r w:rsidRPr="00442FC7">
              <w:rPr>
                <w:rFonts w:cs="Times New Roman"/>
                <w:szCs w:val="20"/>
              </w:rPr>
              <w:t>Male employees</w:t>
            </w:r>
          </w:p>
        </w:tc>
        <w:tc>
          <w:tcPr>
            <w:tcW w:w="5386" w:type="dxa"/>
            <w:tcBorders>
              <w:top w:val="single" w:sz="4" w:space="0" w:color="auto"/>
            </w:tcBorders>
            <w:noWrap/>
            <w:hideMark/>
          </w:tcPr>
          <w:p w14:paraId="4AF3AD66" w14:textId="77777777" w:rsidR="00AA1303" w:rsidRPr="00442FC7" w:rsidRDefault="00AA1303" w:rsidP="001A6F5A">
            <w:pPr>
              <w:rPr>
                <w:rFonts w:cs="Times New Roman"/>
                <w:szCs w:val="20"/>
              </w:rPr>
            </w:pPr>
            <w:r w:rsidRPr="00442FC7">
              <w:rPr>
                <w:rFonts w:cs="Times New Roman"/>
                <w:szCs w:val="20"/>
              </w:rPr>
              <w:t>Number of employees (head count / FTE)</w:t>
            </w:r>
          </w:p>
        </w:tc>
      </w:tr>
      <w:tr w:rsidR="00AA1303" w:rsidRPr="00442FC7" w14:paraId="3C25298C" w14:textId="77777777" w:rsidTr="009C114E">
        <w:trPr>
          <w:trHeight w:val="300"/>
        </w:trPr>
        <w:tc>
          <w:tcPr>
            <w:tcW w:w="2844" w:type="dxa"/>
            <w:vMerge/>
            <w:noWrap/>
            <w:hideMark/>
          </w:tcPr>
          <w:p w14:paraId="73D2D99F" w14:textId="27385D47" w:rsidR="00AA1303" w:rsidRPr="00442FC7" w:rsidRDefault="00AA1303" w:rsidP="00AA1303">
            <w:pPr>
              <w:rPr>
                <w:rFonts w:cs="Times New Roman"/>
                <w:szCs w:val="20"/>
              </w:rPr>
            </w:pPr>
          </w:p>
        </w:tc>
        <w:tc>
          <w:tcPr>
            <w:tcW w:w="5556" w:type="dxa"/>
            <w:noWrap/>
            <w:hideMark/>
          </w:tcPr>
          <w:p w14:paraId="7AF3933C" w14:textId="77777777" w:rsidR="00AA1303" w:rsidRPr="00442FC7" w:rsidRDefault="00AA1303" w:rsidP="001A6F5A">
            <w:pPr>
              <w:rPr>
                <w:rFonts w:cs="Times New Roman"/>
                <w:szCs w:val="20"/>
              </w:rPr>
            </w:pPr>
            <w:r w:rsidRPr="00442FC7">
              <w:rPr>
                <w:rFonts w:cs="Times New Roman"/>
                <w:szCs w:val="20"/>
              </w:rPr>
              <w:t>Female employees</w:t>
            </w:r>
          </w:p>
        </w:tc>
        <w:tc>
          <w:tcPr>
            <w:tcW w:w="5386" w:type="dxa"/>
            <w:noWrap/>
            <w:hideMark/>
          </w:tcPr>
          <w:p w14:paraId="6D644E85" w14:textId="77777777" w:rsidR="00AA1303" w:rsidRPr="00442FC7" w:rsidRDefault="00AA1303" w:rsidP="001A6F5A">
            <w:pPr>
              <w:rPr>
                <w:rFonts w:cs="Times New Roman"/>
                <w:szCs w:val="20"/>
              </w:rPr>
            </w:pPr>
            <w:r w:rsidRPr="00442FC7">
              <w:rPr>
                <w:rFonts w:cs="Times New Roman"/>
                <w:szCs w:val="20"/>
              </w:rPr>
              <w:t>Number of employees (head count / FTE)</w:t>
            </w:r>
          </w:p>
        </w:tc>
      </w:tr>
      <w:tr w:rsidR="00AA1303" w:rsidRPr="00442FC7" w14:paraId="3595F563" w14:textId="77777777" w:rsidTr="009C114E">
        <w:trPr>
          <w:trHeight w:val="300"/>
        </w:trPr>
        <w:tc>
          <w:tcPr>
            <w:tcW w:w="2844" w:type="dxa"/>
            <w:vMerge/>
            <w:noWrap/>
            <w:hideMark/>
          </w:tcPr>
          <w:p w14:paraId="78B7A29E" w14:textId="1D74BBD3" w:rsidR="00AA1303" w:rsidRPr="00442FC7" w:rsidRDefault="00AA1303" w:rsidP="00AA1303">
            <w:pPr>
              <w:rPr>
                <w:rFonts w:cs="Times New Roman"/>
                <w:szCs w:val="20"/>
              </w:rPr>
            </w:pPr>
          </w:p>
        </w:tc>
        <w:tc>
          <w:tcPr>
            <w:tcW w:w="5556" w:type="dxa"/>
            <w:noWrap/>
            <w:hideMark/>
          </w:tcPr>
          <w:p w14:paraId="37E68188" w14:textId="77777777" w:rsidR="00AA1303" w:rsidRPr="00442FC7" w:rsidRDefault="00AA1303" w:rsidP="001A6F5A">
            <w:pPr>
              <w:rPr>
                <w:rFonts w:cs="Times New Roman"/>
                <w:szCs w:val="20"/>
              </w:rPr>
            </w:pPr>
            <w:r w:rsidRPr="00442FC7">
              <w:rPr>
                <w:rFonts w:cs="Times New Roman"/>
                <w:szCs w:val="20"/>
              </w:rPr>
              <w:t>Other employees</w:t>
            </w:r>
          </w:p>
        </w:tc>
        <w:tc>
          <w:tcPr>
            <w:tcW w:w="5386" w:type="dxa"/>
            <w:noWrap/>
            <w:hideMark/>
          </w:tcPr>
          <w:p w14:paraId="21041B3F" w14:textId="77777777" w:rsidR="00AA1303" w:rsidRPr="00442FC7" w:rsidRDefault="00AA1303" w:rsidP="001A6F5A">
            <w:pPr>
              <w:rPr>
                <w:rFonts w:cs="Times New Roman"/>
                <w:szCs w:val="20"/>
              </w:rPr>
            </w:pPr>
            <w:r w:rsidRPr="00442FC7">
              <w:rPr>
                <w:rFonts w:cs="Times New Roman"/>
                <w:szCs w:val="20"/>
              </w:rPr>
              <w:t>Number of employees (head count / FTE)</w:t>
            </w:r>
          </w:p>
        </w:tc>
      </w:tr>
      <w:tr w:rsidR="00AA1303" w:rsidRPr="00442FC7" w14:paraId="39C11F96" w14:textId="77777777" w:rsidTr="009C114E">
        <w:trPr>
          <w:trHeight w:val="300"/>
        </w:trPr>
        <w:tc>
          <w:tcPr>
            <w:tcW w:w="2844" w:type="dxa"/>
            <w:vMerge/>
            <w:noWrap/>
            <w:hideMark/>
          </w:tcPr>
          <w:p w14:paraId="54F3A4F7" w14:textId="7D4D7615" w:rsidR="00AA1303" w:rsidRPr="00442FC7" w:rsidRDefault="00AA1303" w:rsidP="00AA1303">
            <w:pPr>
              <w:rPr>
                <w:rFonts w:cs="Times New Roman"/>
                <w:szCs w:val="20"/>
              </w:rPr>
            </w:pPr>
          </w:p>
        </w:tc>
        <w:tc>
          <w:tcPr>
            <w:tcW w:w="5556" w:type="dxa"/>
            <w:noWrap/>
            <w:hideMark/>
          </w:tcPr>
          <w:p w14:paraId="220C74F2" w14:textId="77777777" w:rsidR="00AA1303" w:rsidRPr="00442FC7" w:rsidRDefault="00AA1303" w:rsidP="001A6F5A">
            <w:pPr>
              <w:rPr>
                <w:rFonts w:cs="Times New Roman"/>
                <w:szCs w:val="20"/>
              </w:rPr>
            </w:pPr>
            <w:r w:rsidRPr="00442FC7">
              <w:rPr>
                <w:rFonts w:cs="Times New Roman"/>
                <w:szCs w:val="20"/>
              </w:rPr>
              <w:t>Not disclosed employees</w:t>
            </w:r>
          </w:p>
        </w:tc>
        <w:tc>
          <w:tcPr>
            <w:tcW w:w="5386" w:type="dxa"/>
            <w:noWrap/>
            <w:hideMark/>
          </w:tcPr>
          <w:p w14:paraId="52EF19E4" w14:textId="77777777" w:rsidR="00AA1303" w:rsidRPr="00442FC7" w:rsidRDefault="00AA1303" w:rsidP="001A6F5A">
            <w:pPr>
              <w:rPr>
                <w:rFonts w:cs="Times New Roman"/>
                <w:szCs w:val="20"/>
              </w:rPr>
            </w:pPr>
            <w:r w:rsidRPr="00442FC7">
              <w:rPr>
                <w:rFonts w:cs="Times New Roman"/>
                <w:szCs w:val="20"/>
              </w:rPr>
              <w:t>Number of employees (head count / FTE)</w:t>
            </w:r>
          </w:p>
        </w:tc>
      </w:tr>
      <w:tr w:rsidR="00AA1303" w:rsidRPr="00442FC7" w14:paraId="16D08675" w14:textId="77777777" w:rsidTr="009C114E">
        <w:trPr>
          <w:trHeight w:val="300"/>
        </w:trPr>
        <w:tc>
          <w:tcPr>
            <w:tcW w:w="2844" w:type="dxa"/>
            <w:vMerge/>
            <w:noWrap/>
            <w:hideMark/>
          </w:tcPr>
          <w:p w14:paraId="40E59C94" w14:textId="4F02ACA2" w:rsidR="00AA1303" w:rsidRPr="00442FC7" w:rsidRDefault="00AA1303" w:rsidP="00AA1303">
            <w:pPr>
              <w:rPr>
                <w:rFonts w:cs="Times New Roman"/>
                <w:szCs w:val="20"/>
              </w:rPr>
            </w:pPr>
          </w:p>
        </w:tc>
        <w:tc>
          <w:tcPr>
            <w:tcW w:w="5556" w:type="dxa"/>
            <w:noWrap/>
            <w:hideMark/>
          </w:tcPr>
          <w:p w14:paraId="43B4A07F" w14:textId="77777777" w:rsidR="00AA1303" w:rsidRPr="00442FC7" w:rsidRDefault="00AA1303" w:rsidP="001A6F5A">
            <w:pPr>
              <w:rPr>
                <w:rFonts w:cs="Times New Roman"/>
                <w:szCs w:val="20"/>
              </w:rPr>
            </w:pPr>
            <w:r w:rsidRPr="00442FC7">
              <w:rPr>
                <w:rFonts w:cs="Times New Roman"/>
                <w:szCs w:val="20"/>
              </w:rPr>
              <w:t>total</w:t>
            </w:r>
          </w:p>
        </w:tc>
        <w:tc>
          <w:tcPr>
            <w:tcW w:w="5386" w:type="dxa"/>
            <w:noWrap/>
            <w:hideMark/>
          </w:tcPr>
          <w:p w14:paraId="037E13F6" w14:textId="77777777" w:rsidR="00AA1303" w:rsidRPr="00442FC7" w:rsidRDefault="00AA1303" w:rsidP="001A6F5A">
            <w:pPr>
              <w:rPr>
                <w:rFonts w:cs="Times New Roman"/>
                <w:szCs w:val="20"/>
              </w:rPr>
            </w:pPr>
            <w:r w:rsidRPr="00442FC7">
              <w:rPr>
                <w:rFonts w:cs="Times New Roman"/>
                <w:szCs w:val="20"/>
              </w:rPr>
              <w:t>Number of employees (head count / FTE)</w:t>
            </w:r>
          </w:p>
        </w:tc>
      </w:tr>
      <w:tr w:rsidR="00AA1303" w:rsidRPr="00442FC7" w14:paraId="54421AFF" w14:textId="77777777" w:rsidTr="009C114E">
        <w:trPr>
          <w:trHeight w:val="300"/>
        </w:trPr>
        <w:tc>
          <w:tcPr>
            <w:tcW w:w="2844" w:type="dxa"/>
            <w:vMerge/>
            <w:noWrap/>
            <w:hideMark/>
          </w:tcPr>
          <w:p w14:paraId="58C2F1EC" w14:textId="31B4732B" w:rsidR="00AA1303" w:rsidRPr="00442FC7" w:rsidRDefault="00AA1303" w:rsidP="00AA1303">
            <w:pPr>
              <w:rPr>
                <w:rFonts w:cs="Times New Roman"/>
                <w:szCs w:val="20"/>
              </w:rPr>
            </w:pPr>
          </w:p>
        </w:tc>
        <w:tc>
          <w:tcPr>
            <w:tcW w:w="5556" w:type="dxa"/>
            <w:noWrap/>
            <w:hideMark/>
          </w:tcPr>
          <w:p w14:paraId="49C7C626" w14:textId="77777777" w:rsidR="00AA1303" w:rsidRPr="00442FC7" w:rsidRDefault="00AA1303" w:rsidP="001A6F5A">
            <w:pPr>
              <w:rPr>
                <w:rFonts w:cs="Times New Roman"/>
                <w:szCs w:val="20"/>
              </w:rPr>
            </w:pPr>
            <w:r w:rsidRPr="00442FC7">
              <w:rPr>
                <w:rFonts w:cs="Times New Roman"/>
                <w:szCs w:val="20"/>
              </w:rPr>
              <w:t>Male full-time employees</w:t>
            </w:r>
          </w:p>
        </w:tc>
        <w:tc>
          <w:tcPr>
            <w:tcW w:w="5386" w:type="dxa"/>
            <w:noWrap/>
            <w:hideMark/>
          </w:tcPr>
          <w:p w14:paraId="10096A5D" w14:textId="77777777" w:rsidR="00AA1303" w:rsidRPr="00442FC7" w:rsidRDefault="00AA1303" w:rsidP="001A6F5A">
            <w:pPr>
              <w:rPr>
                <w:rFonts w:cs="Times New Roman"/>
                <w:szCs w:val="20"/>
              </w:rPr>
            </w:pPr>
            <w:r w:rsidRPr="00442FC7">
              <w:rPr>
                <w:rFonts w:cs="Times New Roman"/>
                <w:szCs w:val="20"/>
              </w:rPr>
              <w:t>Number of full-time employees (head count / FTE)</w:t>
            </w:r>
          </w:p>
        </w:tc>
      </w:tr>
      <w:tr w:rsidR="00AA1303" w:rsidRPr="00442FC7" w14:paraId="0D1F6DEC" w14:textId="77777777" w:rsidTr="009C114E">
        <w:trPr>
          <w:trHeight w:val="300"/>
        </w:trPr>
        <w:tc>
          <w:tcPr>
            <w:tcW w:w="2844" w:type="dxa"/>
            <w:vMerge/>
            <w:noWrap/>
            <w:hideMark/>
          </w:tcPr>
          <w:p w14:paraId="07127EBC" w14:textId="09AA5A55" w:rsidR="00AA1303" w:rsidRPr="00442FC7" w:rsidRDefault="00AA1303" w:rsidP="00AA1303">
            <w:pPr>
              <w:rPr>
                <w:rFonts w:cs="Times New Roman"/>
                <w:szCs w:val="20"/>
              </w:rPr>
            </w:pPr>
          </w:p>
        </w:tc>
        <w:tc>
          <w:tcPr>
            <w:tcW w:w="5556" w:type="dxa"/>
            <w:noWrap/>
            <w:hideMark/>
          </w:tcPr>
          <w:p w14:paraId="6B949A75" w14:textId="77777777" w:rsidR="00AA1303" w:rsidRPr="00442FC7" w:rsidRDefault="00AA1303" w:rsidP="001A6F5A">
            <w:pPr>
              <w:rPr>
                <w:rFonts w:cs="Times New Roman"/>
                <w:szCs w:val="20"/>
              </w:rPr>
            </w:pPr>
            <w:r w:rsidRPr="00442FC7">
              <w:rPr>
                <w:rFonts w:cs="Times New Roman"/>
                <w:szCs w:val="20"/>
              </w:rPr>
              <w:t>Female full-time employees</w:t>
            </w:r>
          </w:p>
        </w:tc>
        <w:tc>
          <w:tcPr>
            <w:tcW w:w="5386" w:type="dxa"/>
            <w:noWrap/>
            <w:hideMark/>
          </w:tcPr>
          <w:p w14:paraId="3EF66221" w14:textId="77777777" w:rsidR="00AA1303" w:rsidRPr="00442FC7" w:rsidRDefault="00AA1303" w:rsidP="001A6F5A">
            <w:pPr>
              <w:rPr>
                <w:rFonts w:cs="Times New Roman"/>
                <w:szCs w:val="20"/>
              </w:rPr>
            </w:pPr>
            <w:r w:rsidRPr="00442FC7">
              <w:rPr>
                <w:rFonts w:cs="Times New Roman"/>
                <w:szCs w:val="20"/>
              </w:rPr>
              <w:t>Number of full-time employees (head count / FTE)</w:t>
            </w:r>
          </w:p>
        </w:tc>
      </w:tr>
      <w:tr w:rsidR="00AA1303" w:rsidRPr="00442FC7" w14:paraId="494998A1" w14:textId="77777777" w:rsidTr="009C114E">
        <w:trPr>
          <w:trHeight w:val="300"/>
        </w:trPr>
        <w:tc>
          <w:tcPr>
            <w:tcW w:w="2844" w:type="dxa"/>
            <w:vMerge/>
            <w:noWrap/>
            <w:hideMark/>
          </w:tcPr>
          <w:p w14:paraId="09C8B9B9" w14:textId="00996786" w:rsidR="00AA1303" w:rsidRPr="00442FC7" w:rsidRDefault="00AA1303" w:rsidP="00AA1303">
            <w:pPr>
              <w:rPr>
                <w:rFonts w:cs="Times New Roman"/>
                <w:szCs w:val="20"/>
              </w:rPr>
            </w:pPr>
          </w:p>
        </w:tc>
        <w:tc>
          <w:tcPr>
            <w:tcW w:w="5556" w:type="dxa"/>
            <w:noWrap/>
            <w:hideMark/>
          </w:tcPr>
          <w:p w14:paraId="7489B084" w14:textId="77777777" w:rsidR="00AA1303" w:rsidRPr="00442FC7" w:rsidRDefault="00AA1303" w:rsidP="001A6F5A">
            <w:pPr>
              <w:rPr>
                <w:rFonts w:cs="Times New Roman"/>
                <w:szCs w:val="20"/>
              </w:rPr>
            </w:pPr>
            <w:r w:rsidRPr="00442FC7">
              <w:rPr>
                <w:rFonts w:cs="Times New Roman"/>
                <w:szCs w:val="20"/>
              </w:rPr>
              <w:t>Other full-time employees</w:t>
            </w:r>
          </w:p>
        </w:tc>
        <w:tc>
          <w:tcPr>
            <w:tcW w:w="5386" w:type="dxa"/>
            <w:noWrap/>
            <w:hideMark/>
          </w:tcPr>
          <w:p w14:paraId="6145AEA3" w14:textId="77777777" w:rsidR="00AA1303" w:rsidRPr="00442FC7" w:rsidRDefault="00AA1303" w:rsidP="001A6F5A">
            <w:pPr>
              <w:rPr>
                <w:rFonts w:cs="Times New Roman"/>
                <w:szCs w:val="20"/>
              </w:rPr>
            </w:pPr>
            <w:r w:rsidRPr="00442FC7">
              <w:rPr>
                <w:rFonts w:cs="Times New Roman"/>
                <w:szCs w:val="20"/>
              </w:rPr>
              <w:t>Number of full-time employees (head count / FTE)</w:t>
            </w:r>
          </w:p>
        </w:tc>
      </w:tr>
      <w:tr w:rsidR="00AA1303" w:rsidRPr="00442FC7" w14:paraId="0699A0EC" w14:textId="77777777" w:rsidTr="009C114E">
        <w:trPr>
          <w:trHeight w:val="300"/>
        </w:trPr>
        <w:tc>
          <w:tcPr>
            <w:tcW w:w="2844" w:type="dxa"/>
            <w:vMerge/>
            <w:noWrap/>
            <w:hideMark/>
          </w:tcPr>
          <w:p w14:paraId="2771242B" w14:textId="74B346CA" w:rsidR="00AA1303" w:rsidRPr="00442FC7" w:rsidRDefault="00AA1303" w:rsidP="00AA1303">
            <w:pPr>
              <w:rPr>
                <w:rFonts w:cs="Times New Roman"/>
                <w:szCs w:val="20"/>
              </w:rPr>
            </w:pPr>
          </w:p>
        </w:tc>
        <w:tc>
          <w:tcPr>
            <w:tcW w:w="5556" w:type="dxa"/>
            <w:noWrap/>
            <w:hideMark/>
          </w:tcPr>
          <w:p w14:paraId="3A854AA1" w14:textId="77777777" w:rsidR="00AA1303" w:rsidRPr="00442FC7" w:rsidRDefault="00AA1303" w:rsidP="001A6F5A">
            <w:pPr>
              <w:rPr>
                <w:rFonts w:cs="Times New Roman"/>
                <w:szCs w:val="20"/>
              </w:rPr>
            </w:pPr>
            <w:r w:rsidRPr="00442FC7">
              <w:rPr>
                <w:rFonts w:cs="Times New Roman"/>
                <w:szCs w:val="20"/>
              </w:rPr>
              <w:t>Not disclosed full-time employees</w:t>
            </w:r>
          </w:p>
        </w:tc>
        <w:tc>
          <w:tcPr>
            <w:tcW w:w="5386" w:type="dxa"/>
            <w:noWrap/>
            <w:hideMark/>
          </w:tcPr>
          <w:p w14:paraId="268CE77E" w14:textId="77777777" w:rsidR="00AA1303" w:rsidRPr="00442FC7" w:rsidRDefault="00AA1303" w:rsidP="001A6F5A">
            <w:pPr>
              <w:rPr>
                <w:rFonts w:cs="Times New Roman"/>
                <w:szCs w:val="20"/>
              </w:rPr>
            </w:pPr>
            <w:r w:rsidRPr="00442FC7">
              <w:rPr>
                <w:rFonts w:cs="Times New Roman"/>
                <w:szCs w:val="20"/>
              </w:rPr>
              <w:t>Number of full-time employees (head count / FTE)</w:t>
            </w:r>
          </w:p>
        </w:tc>
      </w:tr>
      <w:tr w:rsidR="00AA1303" w:rsidRPr="00442FC7" w14:paraId="382E8FD5" w14:textId="77777777" w:rsidTr="009C114E">
        <w:trPr>
          <w:trHeight w:val="300"/>
        </w:trPr>
        <w:tc>
          <w:tcPr>
            <w:tcW w:w="2844" w:type="dxa"/>
            <w:vMerge/>
            <w:noWrap/>
            <w:hideMark/>
          </w:tcPr>
          <w:p w14:paraId="4EBF3089" w14:textId="7ABD1757" w:rsidR="00AA1303" w:rsidRPr="00442FC7" w:rsidRDefault="00AA1303" w:rsidP="00AA1303">
            <w:pPr>
              <w:rPr>
                <w:rFonts w:cs="Times New Roman"/>
                <w:szCs w:val="20"/>
              </w:rPr>
            </w:pPr>
          </w:p>
        </w:tc>
        <w:tc>
          <w:tcPr>
            <w:tcW w:w="5556" w:type="dxa"/>
            <w:noWrap/>
            <w:hideMark/>
          </w:tcPr>
          <w:p w14:paraId="17B5D775" w14:textId="77777777" w:rsidR="00AA1303" w:rsidRPr="00442FC7" w:rsidRDefault="00AA1303" w:rsidP="001A6F5A">
            <w:pPr>
              <w:rPr>
                <w:rFonts w:cs="Times New Roman"/>
                <w:szCs w:val="20"/>
              </w:rPr>
            </w:pPr>
            <w:r w:rsidRPr="00442FC7">
              <w:rPr>
                <w:rFonts w:cs="Times New Roman"/>
                <w:szCs w:val="20"/>
              </w:rPr>
              <w:t>total</w:t>
            </w:r>
          </w:p>
        </w:tc>
        <w:tc>
          <w:tcPr>
            <w:tcW w:w="5386" w:type="dxa"/>
            <w:noWrap/>
            <w:hideMark/>
          </w:tcPr>
          <w:p w14:paraId="36175542" w14:textId="77777777" w:rsidR="00AA1303" w:rsidRPr="00442FC7" w:rsidRDefault="00AA1303" w:rsidP="001A6F5A">
            <w:pPr>
              <w:rPr>
                <w:rFonts w:cs="Times New Roman"/>
                <w:szCs w:val="20"/>
              </w:rPr>
            </w:pPr>
            <w:r w:rsidRPr="00442FC7">
              <w:rPr>
                <w:rFonts w:cs="Times New Roman"/>
                <w:szCs w:val="20"/>
              </w:rPr>
              <w:t>Number of full-time employees (head count / FTE)</w:t>
            </w:r>
          </w:p>
        </w:tc>
      </w:tr>
      <w:tr w:rsidR="00AA1303" w:rsidRPr="00442FC7" w14:paraId="6D44AC65" w14:textId="77777777" w:rsidTr="009C114E">
        <w:trPr>
          <w:trHeight w:val="300"/>
        </w:trPr>
        <w:tc>
          <w:tcPr>
            <w:tcW w:w="2844" w:type="dxa"/>
            <w:vMerge/>
            <w:noWrap/>
            <w:hideMark/>
          </w:tcPr>
          <w:p w14:paraId="6D50A376" w14:textId="7F602570" w:rsidR="00AA1303" w:rsidRPr="00442FC7" w:rsidRDefault="00AA1303" w:rsidP="00AA1303">
            <w:pPr>
              <w:rPr>
                <w:rFonts w:cs="Times New Roman"/>
                <w:szCs w:val="20"/>
              </w:rPr>
            </w:pPr>
          </w:p>
        </w:tc>
        <w:tc>
          <w:tcPr>
            <w:tcW w:w="5556" w:type="dxa"/>
            <w:noWrap/>
            <w:hideMark/>
          </w:tcPr>
          <w:p w14:paraId="499BD1D7" w14:textId="77777777" w:rsidR="00AA1303" w:rsidRPr="00442FC7" w:rsidRDefault="00AA1303" w:rsidP="001A6F5A">
            <w:pPr>
              <w:rPr>
                <w:rFonts w:cs="Times New Roman"/>
                <w:szCs w:val="20"/>
              </w:rPr>
            </w:pPr>
            <w:r w:rsidRPr="00442FC7">
              <w:rPr>
                <w:rFonts w:cs="Times New Roman"/>
                <w:szCs w:val="20"/>
              </w:rPr>
              <w:t>Male part-time employees</w:t>
            </w:r>
          </w:p>
        </w:tc>
        <w:tc>
          <w:tcPr>
            <w:tcW w:w="5386" w:type="dxa"/>
            <w:noWrap/>
            <w:hideMark/>
          </w:tcPr>
          <w:p w14:paraId="79CDF533" w14:textId="77777777" w:rsidR="00AA1303" w:rsidRPr="00442FC7" w:rsidRDefault="00AA1303" w:rsidP="001A6F5A">
            <w:pPr>
              <w:rPr>
                <w:rFonts w:cs="Times New Roman"/>
                <w:szCs w:val="20"/>
              </w:rPr>
            </w:pPr>
            <w:r w:rsidRPr="00442FC7">
              <w:rPr>
                <w:rFonts w:cs="Times New Roman"/>
                <w:szCs w:val="20"/>
              </w:rPr>
              <w:t>Number of part-time employees (head count / FTE)</w:t>
            </w:r>
          </w:p>
        </w:tc>
      </w:tr>
      <w:tr w:rsidR="00AA1303" w:rsidRPr="00442FC7" w14:paraId="4D22030B" w14:textId="77777777" w:rsidTr="009C114E">
        <w:trPr>
          <w:trHeight w:val="300"/>
        </w:trPr>
        <w:tc>
          <w:tcPr>
            <w:tcW w:w="2844" w:type="dxa"/>
            <w:vMerge/>
            <w:noWrap/>
            <w:hideMark/>
          </w:tcPr>
          <w:p w14:paraId="7E969D18" w14:textId="439D7FD5" w:rsidR="00AA1303" w:rsidRPr="00442FC7" w:rsidRDefault="00AA1303" w:rsidP="00AA1303">
            <w:pPr>
              <w:rPr>
                <w:rFonts w:cs="Times New Roman"/>
                <w:szCs w:val="20"/>
              </w:rPr>
            </w:pPr>
          </w:p>
        </w:tc>
        <w:tc>
          <w:tcPr>
            <w:tcW w:w="5556" w:type="dxa"/>
            <w:noWrap/>
            <w:hideMark/>
          </w:tcPr>
          <w:p w14:paraId="73158C0A" w14:textId="77777777" w:rsidR="00AA1303" w:rsidRPr="00442FC7" w:rsidRDefault="00AA1303" w:rsidP="001A6F5A">
            <w:pPr>
              <w:rPr>
                <w:rFonts w:cs="Times New Roman"/>
                <w:szCs w:val="20"/>
              </w:rPr>
            </w:pPr>
            <w:r w:rsidRPr="00442FC7">
              <w:rPr>
                <w:rFonts w:cs="Times New Roman"/>
                <w:szCs w:val="20"/>
              </w:rPr>
              <w:t>Female part-time employees</w:t>
            </w:r>
          </w:p>
        </w:tc>
        <w:tc>
          <w:tcPr>
            <w:tcW w:w="5386" w:type="dxa"/>
            <w:noWrap/>
            <w:hideMark/>
          </w:tcPr>
          <w:p w14:paraId="1CAA523F" w14:textId="77777777" w:rsidR="00AA1303" w:rsidRPr="00442FC7" w:rsidRDefault="00AA1303" w:rsidP="001A6F5A">
            <w:pPr>
              <w:rPr>
                <w:rFonts w:cs="Times New Roman"/>
                <w:szCs w:val="20"/>
              </w:rPr>
            </w:pPr>
            <w:r w:rsidRPr="00442FC7">
              <w:rPr>
                <w:rFonts w:cs="Times New Roman"/>
                <w:szCs w:val="20"/>
              </w:rPr>
              <w:t>Number of part-time employees (head count / FTE)</w:t>
            </w:r>
          </w:p>
        </w:tc>
      </w:tr>
      <w:tr w:rsidR="00AA1303" w:rsidRPr="00442FC7" w14:paraId="17778578" w14:textId="77777777" w:rsidTr="009C114E">
        <w:trPr>
          <w:trHeight w:val="300"/>
        </w:trPr>
        <w:tc>
          <w:tcPr>
            <w:tcW w:w="2844" w:type="dxa"/>
            <w:vMerge/>
            <w:noWrap/>
            <w:hideMark/>
          </w:tcPr>
          <w:p w14:paraId="2CDB93C4" w14:textId="6F17FC5B" w:rsidR="00AA1303" w:rsidRPr="00442FC7" w:rsidRDefault="00AA1303" w:rsidP="00AA1303">
            <w:pPr>
              <w:rPr>
                <w:rFonts w:cs="Times New Roman"/>
                <w:szCs w:val="20"/>
              </w:rPr>
            </w:pPr>
          </w:p>
        </w:tc>
        <w:tc>
          <w:tcPr>
            <w:tcW w:w="5556" w:type="dxa"/>
            <w:noWrap/>
            <w:hideMark/>
          </w:tcPr>
          <w:p w14:paraId="7EC086B6" w14:textId="77777777" w:rsidR="00AA1303" w:rsidRPr="00442FC7" w:rsidRDefault="00AA1303" w:rsidP="001A6F5A">
            <w:pPr>
              <w:rPr>
                <w:rFonts w:cs="Times New Roman"/>
                <w:szCs w:val="20"/>
              </w:rPr>
            </w:pPr>
            <w:r w:rsidRPr="00442FC7">
              <w:rPr>
                <w:rFonts w:cs="Times New Roman"/>
                <w:szCs w:val="20"/>
              </w:rPr>
              <w:t>Other part-time employees</w:t>
            </w:r>
          </w:p>
        </w:tc>
        <w:tc>
          <w:tcPr>
            <w:tcW w:w="5386" w:type="dxa"/>
            <w:noWrap/>
            <w:hideMark/>
          </w:tcPr>
          <w:p w14:paraId="3AFD0361" w14:textId="77777777" w:rsidR="00AA1303" w:rsidRPr="00442FC7" w:rsidRDefault="00AA1303" w:rsidP="001A6F5A">
            <w:pPr>
              <w:rPr>
                <w:rFonts w:cs="Times New Roman"/>
                <w:szCs w:val="20"/>
              </w:rPr>
            </w:pPr>
            <w:r w:rsidRPr="00442FC7">
              <w:rPr>
                <w:rFonts w:cs="Times New Roman"/>
                <w:szCs w:val="20"/>
              </w:rPr>
              <w:t>Number of part-time employees (head count / FTE)</w:t>
            </w:r>
          </w:p>
        </w:tc>
      </w:tr>
      <w:tr w:rsidR="00AA1303" w:rsidRPr="00442FC7" w14:paraId="76FCE51C" w14:textId="77777777" w:rsidTr="009C114E">
        <w:trPr>
          <w:trHeight w:val="300"/>
        </w:trPr>
        <w:tc>
          <w:tcPr>
            <w:tcW w:w="2844" w:type="dxa"/>
            <w:vMerge/>
            <w:noWrap/>
            <w:hideMark/>
          </w:tcPr>
          <w:p w14:paraId="5F480F47" w14:textId="220F7465" w:rsidR="00AA1303" w:rsidRPr="00442FC7" w:rsidRDefault="00AA1303" w:rsidP="00AA1303">
            <w:pPr>
              <w:rPr>
                <w:rFonts w:cs="Times New Roman"/>
                <w:szCs w:val="20"/>
              </w:rPr>
            </w:pPr>
          </w:p>
        </w:tc>
        <w:tc>
          <w:tcPr>
            <w:tcW w:w="5556" w:type="dxa"/>
            <w:noWrap/>
            <w:hideMark/>
          </w:tcPr>
          <w:p w14:paraId="6A7F09F5" w14:textId="77777777" w:rsidR="00AA1303" w:rsidRPr="00442FC7" w:rsidRDefault="00AA1303" w:rsidP="001A6F5A">
            <w:pPr>
              <w:rPr>
                <w:rFonts w:cs="Times New Roman"/>
                <w:szCs w:val="20"/>
              </w:rPr>
            </w:pPr>
            <w:r w:rsidRPr="00442FC7">
              <w:rPr>
                <w:rFonts w:cs="Times New Roman"/>
                <w:szCs w:val="20"/>
              </w:rPr>
              <w:t>Not disclosed part-time employees</w:t>
            </w:r>
          </w:p>
        </w:tc>
        <w:tc>
          <w:tcPr>
            <w:tcW w:w="5386" w:type="dxa"/>
            <w:noWrap/>
            <w:hideMark/>
          </w:tcPr>
          <w:p w14:paraId="26ADDCD0" w14:textId="77777777" w:rsidR="00AA1303" w:rsidRPr="00442FC7" w:rsidRDefault="00AA1303" w:rsidP="001A6F5A">
            <w:pPr>
              <w:rPr>
                <w:rFonts w:cs="Times New Roman"/>
                <w:szCs w:val="20"/>
              </w:rPr>
            </w:pPr>
            <w:r w:rsidRPr="00442FC7">
              <w:rPr>
                <w:rFonts w:cs="Times New Roman"/>
                <w:szCs w:val="20"/>
              </w:rPr>
              <w:t>Number of part-time employees (head count / FTE)</w:t>
            </w:r>
          </w:p>
        </w:tc>
      </w:tr>
      <w:tr w:rsidR="00AA1303" w:rsidRPr="00442FC7" w14:paraId="2FD8B034" w14:textId="77777777" w:rsidTr="009C114E">
        <w:trPr>
          <w:trHeight w:val="300"/>
        </w:trPr>
        <w:tc>
          <w:tcPr>
            <w:tcW w:w="2844" w:type="dxa"/>
            <w:vMerge/>
            <w:noWrap/>
            <w:hideMark/>
          </w:tcPr>
          <w:p w14:paraId="5EEE634C" w14:textId="52333857" w:rsidR="00AA1303" w:rsidRPr="00442FC7" w:rsidRDefault="00AA1303" w:rsidP="00AA1303">
            <w:pPr>
              <w:rPr>
                <w:rFonts w:cs="Times New Roman"/>
                <w:szCs w:val="20"/>
              </w:rPr>
            </w:pPr>
          </w:p>
        </w:tc>
        <w:tc>
          <w:tcPr>
            <w:tcW w:w="5556" w:type="dxa"/>
            <w:noWrap/>
            <w:hideMark/>
          </w:tcPr>
          <w:p w14:paraId="7A644BD3" w14:textId="77777777" w:rsidR="00AA1303" w:rsidRPr="00442FC7" w:rsidRDefault="00AA1303" w:rsidP="001A6F5A">
            <w:pPr>
              <w:rPr>
                <w:rFonts w:cs="Times New Roman"/>
                <w:szCs w:val="20"/>
              </w:rPr>
            </w:pPr>
            <w:r w:rsidRPr="00442FC7">
              <w:rPr>
                <w:rFonts w:cs="Times New Roman"/>
                <w:szCs w:val="20"/>
              </w:rPr>
              <w:t>total</w:t>
            </w:r>
          </w:p>
        </w:tc>
        <w:tc>
          <w:tcPr>
            <w:tcW w:w="5386" w:type="dxa"/>
            <w:noWrap/>
            <w:hideMark/>
          </w:tcPr>
          <w:p w14:paraId="74BDC919" w14:textId="77777777" w:rsidR="00AA1303" w:rsidRPr="00442FC7" w:rsidRDefault="00AA1303" w:rsidP="001A6F5A">
            <w:pPr>
              <w:rPr>
                <w:rFonts w:cs="Times New Roman"/>
                <w:szCs w:val="20"/>
              </w:rPr>
            </w:pPr>
            <w:r w:rsidRPr="00442FC7">
              <w:rPr>
                <w:rFonts w:cs="Times New Roman"/>
                <w:szCs w:val="20"/>
              </w:rPr>
              <w:t>Number of part-time employees (head count / FTE)</w:t>
            </w:r>
          </w:p>
        </w:tc>
      </w:tr>
      <w:tr w:rsidR="009C114E" w:rsidRPr="00442FC7" w14:paraId="7FD0C69B" w14:textId="77777777" w:rsidTr="009C114E">
        <w:trPr>
          <w:trHeight w:val="315"/>
        </w:trPr>
        <w:tc>
          <w:tcPr>
            <w:tcW w:w="2844" w:type="dxa"/>
            <w:tcBorders>
              <w:top w:val="single" w:sz="4" w:space="0" w:color="auto"/>
              <w:bottom w:val="single" w:sz="4" w:space="0" w:color="auto"/>
            </w:tcBorders>
            <w:noWrap/>
            <w:hideMark/>
          </w:tcPr>
          <w:p w14:paraId="26EC98ED" w14:textId="77777777" w:rsidR="00B37419" w:rsidRPr="00442FC7" w:rsidRDefault="00B37419" w:rsidP="00AA1303">
            <w:pPr>
              <w:rPr>
                <w:rFonts w:cs="Times New Roman"/>
                <w:szCs w:val="20"/>
              </w:rPr>
            </w:pPr>
            <w:r w:rsidRPr="00442FC7">
              <w:rPr>
                <w:rFonts w:cs="Times New Roman"/>
                <w:szCs w:val="20"/>
              </w:rPr>
              <w:t>Existence of extended producer responsibility (EPR) policy</w:t>
            </w:r>
          </w:p>
        </w:tc>
        <w:tc>
          <w:tcPr>
            <w:tcW w:w="5556" w:type="dxa"/>
            <w:tcBorders>
              <w:top w:val="single" w:sz="4" w:space="0" w:color="auto"/>
              <w:bottom w:val="single" w:sz="4" w:space="0" w:color="auto"/>
            </w:tcBorders>
            <w:noWrap/>
            <w:hideMark/>
          </w:tcPr>
          <w:p w14:paraId="5DB3945D" w14:textId="77777777" w:rsidR="00B37419" w:rsidRPr="00442FC7" w:rsidRDefault="00B37419" w:rsidP="001A6F5A">
            <w:pPr>
              <w:rPr>
                <w:rFonts w:cs="Times New Roman"/>
                <w:szCs w:val="20"/>
              </w:rPr>
            </w:pPr>
            <w:r w:rsidRPr="00442FC7">
              <w:rPr>
                <w:rFonts w:cs="Times New Roman"/>
                <w:szCs w:val="20"/>
              </w:rPr>
              <w:t>Extended producer responsibility (EPR) policy exists</w:t>
            </w:r>
          </w:p>
        </w:tc>
        <w:tc>
          <w:tcPr>
            <w:tcW w:w="5386" w:type="dxa"/>
            <w:tcBorders>
              <w:top w:val="single" w:sz="4" w:space="0" w:color="auto"/>
              <w:bottom w:val="single" w:sz="4" w:space="0" w:color="auto"/>
            </w:tcBorders>
            <w:noWrap/>
            <w:hideMark/>
          </w:tcPr>
          <w:p w14:paraId="4D4F8C93" w14:textId="77777777" w:rsidR="00B37419" w:rsidRPr="00442FC7" w:rsidRDefault="00B37419" w:rsidP="001A6F5A">
            <w:pPr>
              <w:rPr>
                <w:rFonts w:cs="Times New Roman"/>
                <w:szCs w:val="20"/>
              </w:rPr>
            </w:pPr>
            <w:r w:rsidRPr="00442FC7">
              <w:rPr>
                <w:rFonts w:cs="Times New Roman"/>
                <w:szCs w:val="20"/>
              </w:rPr>
              <w:t>Yes/ n.a./ no</w:t>
            </w:r>
          </w:p>
        </w:tc>
      </w:tr>
    </w:tbl>
    <w:p w14:paraId="677969D3" w14:textId="77777777" w:rsidR="00B37419" w:rsidRPr="00442FC7" w:rsidRDefault="00B37419" w:rsidP="00B12945">
      <w:pPr>
        <w:rPr>
          <w:rFonts w:cs="Times New Roman"/>
          <w:szCs w:val="20"/>
        </w:rPr>
        <w:sectPr w:rsidR="00B37419" w:rsidRPr="00442FC7" w:rsidSect="00B37419">
          <w:pgSz w:w="16838" w:h="11906" w:orient="landscape"/>
          <w:pgMar w:top="1417" w:right="1417" w:bottom="1417" w:left="1417" w:header="708" w:footer="708" w:gutter="0"/>
          <w:lnNumType w:countBy="1" w:restart="continuous"/>
          <w:cols w:space="708"/>
          <w:docGrid w:linePitch="360"/>
        </w:sectPr>
      </w:pPr>
    </w:p>
    <w:p w14:paraId="28933C25" w14:textId="77777777" w:rsidR="008F356C" w:rsidRPr="00442FC7" w:rsidRDefault="008F356C" w:rsidP="00E25761">
      <w:pPr>
        <w:pStyle w:val="berschrift1"/>
        <w:numPr>
          <w:ilvl w:val="0"/>
          <w:numId w:val="0"/>
        </w:numPr>
        <w:spacing w:line="480" w:lineRule="auto"/>
        <w:ind w:left="432" w:hanging="432"/>
        <w:rPr>
          <w:rFonts w:cs="Times New Roman"/>
          <w:sz w:val="20"/>
          <w:szCs w:val="20"/>
        </w:rPr>
      </w:pPr>
      <w:r w:rsidRPr="00442FC7">
        <w:rPr>
          <w:rFonts w:cs="Times New Roman"/>
          <w:sz w:val="20"/>
          <w:szCs w:val="20"/>
        </w:rPr>
        <w:lastRenderedPageBreak/>
        <w:t>References</w:t>
      </w:r>
    </w:p>
    <w:p w14:paraId="06C5F266" w14:textId="77777777" w:rsidR="00731FCB" w:rsidRPr="00731FCB" w:rsidRDefault="00731FCB" w:rsidP="00E25761">
      <w:pPr>
        <w:pStyle w:val="Literaturverzeichnis"/>
        <w:spacing w:line="480" w:lineRule="auto"/>
        <w:rPr>
          <w:rFonts w:cs="Times New Roman"/>
        </w:rPr>
      </w:pPr>
      <w:r>
        <w:rPr>
          <w:rFonts w:eastAsiaTheme="majorEastAsia"/>
          <w:b/>
          <w:szCs w:val="20"/>
          <w:u w:val="single"/>
          <w:lang w:val="en-US"/>
        </w:rPr>
        <w:fldChar w:fldCharType="begin"/>
      </w:r>
      <w:r>
        <w:rPr>
          <w:rFonts w:eastAsiaTheme="majorEastAsia"/>
          <w:b/>
          <w:szCs w:val="20"/>
          <w:u w:val="single"/>
          <w:lang w:val="en-US"/>
        </w:rPr>
        <w:instrText xml:space="preserve"> ADDIN ZOTERO_BIBL {"uncited":[],"omitted":[],"custom":[]} CSL_BIBLIOGRAPHY </w:instrText>
      </w:r>
      <w:r>
        <w:rPr>
          <w:rFonts w:eastAsiaTheme="majorEastAsia"/>
          <w:b/>
          <w:szCs w:val="20"/>
          <w:u w:val="single"/>
          <w:lang w:val="en-US"/>
        </w:rPr>
        <w:fldChar w:fldCharType="separate"/>
      </w:r>
      <w:r w:rsidRPr="00731FCB">
        <w:rPr>
          <w:rFonts w:cs="Times New Roman"/>
        </w:rPr>
        <w:t>Aparcana S, Salhofer S (2013) Application of a methodology for the social life cycle assessment of recycling systems in low income countries: three Peruvian case studies. Int J Life Cycle Assess 18:1116–1128. https://doi.org/10.1007/s11367-013-0559-3</w:t>
      </w:r>
    </w:p>
    <w:p w14:paraId="72F0E21B" w14:textId="77777777" w:rsidR="00731FCB" w:rsidRPr="00731FCB" w:rsidRDefault="00731FCB" w:rsidP="00E25761">
      <w:pPr>
        <w:pStyle w:val="Literaturverzeichnis"/>
        <w:spacing w:line="480" w:lineRule="auto"/>
        <w:rPr>
          <w:rFonts w:cs="Times New Roman"/>
        </w:rPr>
      </w:pPr>
      <w:r w:rsidRPr="00731FCB">
        <w:rPr>
          <w:rFonts w:cs="Times New Roman"/>
        </w:rPr>
        <w:t>Azimi AN, Dente SMR, Hashimoto S (2020) Social Life-Cycle Assessment of Household Waste Management System in Kabul City. Sustainability 12:3217. https://doi.org/10.3390/su12083217</w:t>
      </w:r>
    </w:p>
    <w:p w14:paraId="1E1F28B6" w14:textId="77777777" w:rsidR="00731FCB" w:rsidRPr="00731FCB" w:rsidRDefault="00731FCB" w:rsidP="00E25761">
      <w:pPr>
        <w:pStyle w:val="Literaturverzeichnis"/>
        <w:spacing w:line="480" w:lineRule="auto"/>
        <w:rPr>
          <w:rFonts w:cs="Times New Roman"/>
        </w:rPr>
      </w:pPr>
      <w:r w:rsidRPr="00731FCB">
        <w:rPr>
          <w:rFonts w:cs="Times New Roman"/>
        </w:rPr>
        <w:t>Costa AM, Mancini SD, Paes MX, et al (2022) Social evaluation of municipal solid waste management systems from a life cycle perspective: a systematic literature review. Int J Life Cycle Assess 27:719–739. https://doi.org/10.1007/s11367-022-02057-6</w:t>
      </w:r>
    </w:p>
    <w:p w14:paraId="2C698E2F" w14:textId="77777777" w:rsidR="00731FCB" w:rsidRPr="00731FCB" w:rsidRDefault="00731FCB" w:rsidP="00E25761">
      <w:pPr>
        <w:pStyle w:val="Literaturverzeichnis"/>
        <w:spacing w:line="480" w:lineRule="auto"/>
        <w:rPr>
          <w:rFonts w:cs="Times New Roman"/>
        </w:rPr>
      </w:pPr>
      <w:r w:rsidRPr="00731FCB">
        <w:rPr>
          <w:rFonts w:cs="Times New Roman"/>
        </w:rPr>
        <w:t>Foolmaun RK, Ramjeeawon T (2013) Comparative life cycle assessment and social life cycle assessment of used polyethylene terephthalate (PET) bottles in Mauritius. Int J Life Cycle Assess 18:155–171. https://doi.org/10.1007/s11367-012-0447-2</w:t>
      </w:r>
    </w:p>
    <w:p w14:paraId="68806029" w14:textId="77777777" w:rsidR="00731FCB" w:rsidRPr="00731FCB" w:rsidRDefault="00731FCB" w:rsidP="00E25761">
      <w:pPr>
        <w:pStyle w:val="Literaturverzeichnis"/>
        <w:spacing w:line="480" w:lineRule="auto"/>
        <w:rPr>
          <w:rFonts w:cs="Times New Roman"/>
        </w:rPr>
      </w:pPr>
      <w:r w:rsidRPr="00731FCB">
        <w:rPr>
          <w:rFonts w:cs="Times New Roman"/>
        </w:rPr>
        <w:t>Guzi M (2021) Cost of Living, Living Wages, and Minimum Wages in EU-27 countries. https://left.eu/content/uploads/2021/07/Study-EN_020621.pdf. Accessed 15 Feb 2023</w:t>
      </w:r>
    </w:p>
    <w:p w14:paraId="1FF602DA" w14:textId="77777777" w:rsidR="00731FCB" w:rsidRPr="00731FCB" w:rsidRDefault="00731FCB" w:rsidP="00E25761">
      <w:pPr>
        <w:pStyle w:val="Literaturverzeichnis"/>
        <w:spacing w:line="480" w:lineRule="auto"/>
        <w:rPr>
          <w:rFonts w:cs="Times New Roman"/>
        </w:rPr>
      </w:pPr>
      <w:r w:rsidRPr="00731FCB">
        <w:rPr>
          <w:rFonts w:cs="Times New Roman"/>
        </w:rPr>
        <w:t>Ibáñez-Forés V, Bovea MD, Coutinho-Nóbrega C, de Medeiros HR (2019) Assessing the social performance of municipal solid waste management systems in developing countries: Proposal of indicators and a case study. Ecol Indic 98:164–178. https://doi.org/10.1016/j.ecolind.2018.10.031</w:t>
      </w:r>
    </w:p>
    <w:p w14:paraId="3BD825A2" w14:textId="77777777" w:rsidR="00731FCB" w:rsidRPr="00731FCB" w:rsidRDefault="00731FCB" w:rsidP="00E25761">
      <w:pPr>
        <w:pStyle w:val="Literaturverzeichnis"/>
        <w:spacing w:line="480" w:lineRule="auto"/>
        <w:rPr>
          <w:rFonts w:cs="Times New Roman"/>
        </w:rPr>
      </w:pPr>
      <w:r w:rsidRPr="00731FCB">
        <w:rPr>
          <w:rFonts w:cs="Times New Roman"/>
        </w:rPr>
        <w:t>Mahdavi L, Mansour S, Sajadieh MS (2022) Sustainable multi-trip periodic redesign-routing model for municipal solid waste collection network: the case study of Tehran. Environ Sci Pollut Res 29:35944–35963. https://doi.org/10.1007/s11356-021-18347-9</w:t>
      </w:r>
    </w:p>
    <w:p w14:paraId="6E2899C8" w14:textId="77777777" w:rsidR="00731FCB" w:rsidRPr="00731FCB" w:rsidRDefault="00731FCB" w:rsidP="00E25761">
      <w:pPr>
        <w:pStyle w:val="Literaturverzeichnis"/>
        <w:spacing w:line="480" w:lineRule="auto"/>
        <w:rPr>
          <w:rFonts w:cs="Times New Roman"/>
        </w:rPr>
      </w:pPr>
      <w:r w:rsidRPr="00731FCB">
        <w:rPr>
          <w:rFonts w:cs="Times New Roman"/>
        </w:rPr>
        <w:t>Mirdar Harijani A, Mansour S (2022) Municipal solid waste recycling network with sustainability and supply uncertainty considerations. Sustain Cities Soc 81:103857. https://doi.org/10.1016/j.scs.2022.103857</w:t>
      </w:r>
    </w:p>
    <w:p w14:paraId="26A07702" w14:textId="77777777" w:rsidR="00731FCB" w:rsidRPr="00731FCB" w:rsidRDefault="00731FCB" w:rsidP="00E25761">
      <w:pPr>
        <w:pStyle w:val="Literaturverzeichnis"/>
        <w:spacing w:line="480" w:lineRule="auto"/>
        <w:rPr>
          <w:rFonts w:cs="Times New Roman"/>
        </w:rPr>
      </w:pPr>
      <w:r w:rsidRPr="00731FCB">
        <w:rPr>
          <w:rFonts w:cs="Times New Roman"/>
        </w:rPr>
        <w:t>Pillain B, Viana LR, Lefeuvre A, et al (2019) Social life cycle assessment framework for evaluation of potential job creation with an application in the French carbon fiber aeronautical recycling sector. Int J Life Cycle Assess 24:1729–1742. https://doi.org/10.1007/s11367-019-01593-y</w:t>
      </w:r>
    </w:p>
    <w:p w14:paraId="75024A2F" w14:textId="77777777" w:rsidR="00731FCB" w:rsidRPr="00731FCB" w:rsidRDefault="00731FCB" w:rsidP="00E25761">
      <w:pPr>
        <w:pStyle w:val="Literaturverzeichnis"/>
        <w:spacing w:line="480" w:lineRule="auto"/>
        <w:rPr>
          <w:rFonts w:cs="Times New Roman"/>
        </w:rPr>
      </w:pPr>
      <w:r w:rsidRPr="00731FCB">
        <w:rPr>
          <w:rFonts w:cs="Times New Roman"/>
        </w:rPr>
        <w:lastRenderedPageBreak/>
        <w:t>Reinales D, Zambrana-Vasquez D, Saez-De-Guinoa A (2020) Social Life Cycle Assessment of Product Value Chains Under a Circular Economy Approach: A Case Study in the Plastic Packaging Sector. Sustainability 12:6671. https://doi.org/10.3390/su12166671</w:t>
      </w:r>
    </w:p>
    <w:p w14:paraId="73E4F1B2" w14:textId="77777777" w:rsidR="00731FCB" w:rsidRPr="00731FCB" w:rsidRDefault="00731FCB" w:rsidP="00E25761">
      <w:pPr>
        <w:pStyle w:val="Literaturverzeichnis"/>
        <w:spacing w:line="480" w:lineRule="auto"/>
        <w:rPr>
          <w:rFonts w:cs="Times New Roman"/>
        </w:rPr>
      </w:pPr>
      <w:r w:rsidRPr="00731FCB">
        <w:rPr>
          <w:rFonts w:cs="Times New Roman"/>
        </w:rPr>
        <w:t>Taelman S, Sanjuan-Delmás D, Tonini D, Dewulf J (2020) An operational framework for sustainability assessment including local to global impacts: Focus on waste management systems. Resour Conserv Recycl 162:104964. https://doi.org/10.1016/j.resconrec.2020.104964</w:t>
      </w:r>
    </w:p>
    <w:p w14:paraId="311926FC" w14:textId="77777777" w:rsidR="00731FCB" w:rsidRPr="00731FCB" w:rsidRDefault="00731FCB" w:rsidP="00E25761">
      <w:pPr>
        <w:pStyle w:val="Literaturverzeichnis"/>
        <w:spacing w:line="480" w:lineRule="auto"/>
        <w:rPr>
          <w:rFonts w:cs="Times New Roman"/>
        </w:rPr>
      </w:pPr>
      <w:r w:rsidRPr="00731FCB">
        <w:rPr>
          <w:rFonts w:cs="Times New Roman"/>
        </w:rPr>
        <w:t>Yıldız-Geyhan E, Altun-Çiftçioğlu GA, Kadırgan MAN (2017) Social life cycle assessment of different packaging waste collection system. Resour Conserv Recycl 124:1–12. https://doi.org/10.1016/j.resconrec.2017.04.003</w:t>
      </w:r>
    </w:p>
    <w:p w14:paraId="2CF96BFD" w14:textId="77777777" w:rsidR="00731FCB" w:rsidRPr="00731FCB" w:rsidRDefault="00731FCB" w:rsidP="00E25761">
      <w:pPr>
        <w:pStyle w:val="Literaturverzeichnis"/>
        <w:spacing w:line="480" w:lineRule="auto"/>
        <w:rPr>
          <w:rFonts w:cs="Times New Roman"/>
        </w:rPr>
      </w:pPr>
      <w:r w:rsidRPr="00731FCB">
        <w:rPr>
          <w:rFonts w:cs="Times New Roman"/>
        </w:rPr>
        <w:t>Yıldız-Geyhan E, Yılan G, Altun-Çiftçioğlu GA, Kadırgan MAN (2019) Environmental and social life cycle sustainability assessment of different packaging waste collection systems. Resour Conserv Recycl 143:119–132. https://doi.org/10.1016/j.resconrec.2018.12.028</w:t>
      </w:r>
    </w:p>
    <w:p w14:paraId="77B08599" w14:textId="77777777" w:rsidR="00731FCB" w:rsidRPr="00731FCB" w:rsidRDefault="00731FCB" w:rsidP="00E25761">
      <w:pPr>
        <w:pStyle w:val="Literaturverzeichnis"/>
        <w:spacing w:line="480" w:lineRule="auto"/>
        <w:rPr>
          <w:rFonts w:cs="Times New Roman"/>
        </w:rPr>
      </w:pPr>
      <w:r w:rsidRPr="00731FCB">
        <w:rPr>
          <w:rFonts w:cs="Times New Roman"/>
        </w:rPr>
        <w:t>Zhou Z, Chi Y, Dong J, et al (2019) Model development of sustainability assessment from a life cycle perspective: A case study on waste management systems in China. J Clean Prod 210:1005–1014. https://doi.org/10.1016/j.jclepro.2018.11.074</w:t>
      </w:r>
    </w:p>
    <w:p w14:paraId="367139B6" w14:textId="78DFC62E" w:rsidR="006A60EC" w:rsidRPr="001775AE" w:rsidRDefault="00731FCB" w:rsidP="00E25761">
      <w:pPr>
        <w:spacing w:line="480" w:lineRule="auto"/>
        <w:rPr>
          <w:rFonts w:eastAsiaTheme="majorEastAsia" w:cs="Times New Roman"/>
          <w:b/>
          <w:szCs w:val="20"/>
          <w:u w:val="single"/>
          <w:lang w:val="en-US"/>
        </w:rPr>
      </w:pPr>
      <w:r>
        <w:rPr>
          <w:rFonts w:eastAsiaTheme="majorEastAsia"/>
          <w:b/>
          <w:szCs w:val="20"/>
          <w:u w:val="single"/>
          <w:lang w:val="en-US"/>
        </w:rPr>
        <w:fldChar w:fldCharType="end"/>
      </w:r>
    </w:p>
    <w:sectPr w:rsidR="006A60EC" w:rsidRPr="001775AE" w:rsidSect="00E05526">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68CBC7" w14:textId="77777777" w:rsidR="000557CD" w:rsidRPr="00442FC7" w:rsidRDefault="000557CD" w:rsidP="00643D07">
      <w:pPr>
        <w:spacing w:after="0" w:line="240" w:lineRule="auto"/>
      </w:pPr>
      <w:r w:rsidRPr="00442FC7">
        <w:separator/>
      </w:r>
    </w:p>
  </w:endnote>
  <w:endnote w:type="continuationSeparator" w:id="0">
    <w:p w14:paraId="6ADFBB75" w14:textId="77777777" w:rsidR="000557CD" w:rsidRPr="00442FC7" w:rsidRDefault="000557CD" w:rsidP="00643D07">
      <w:pPr>
        <w:spacing w:after="0" w:line="240" w:lineRule="auto"/>
      </w:pPr>
      <w:r w:rsidRPr="00442FC7">
        <w:continuationSeparator/>
      </w:r>
    </w:p>
  </w:endnote>
  <w:endnote w:type="continuationNotice" w:id="1">
    <w:p w14:paraId="187BB443" w14:textId="77777777" w:rsidR="000557CD" w:rsidRPr="00442FC7" w:rsidRDefault="000557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346EC" w14:textId="77777777" w:rsidR="007B0190" w:rsidRPr="00442FC7" w:rsidRDefault="007B019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5B8B75" w14:textId="77777777" w:rsidR="000557CD" w:rsidRPr="00442FC7" w:rsidRDefault="000557CD" w:rsidP="00643D07">
      <w:pPr>
        <w:spacing w:after="0" w:line="240" w:lineRule="auto"/>
      </w:pPr>
      <w:r w:rsidRPr="00442FC7">
        <w:separator/>
      </w:r>
    </w:p>
  </w:footnote>
  <w:footnote w:type="continuationSeparator" w:id="0">
    <w:p w14:paraId="3AD370D2" w14:textId="77777777" w:rsidR="000557CD" w:rsidRPr="00442FC7" w:rsidRDefault="000557CD" w:rsidP="00643D07">
      <w:pPr>
        <w:spacing w:after="0" w:line="240" w:lineRule="auto"/>
      </w:pPr>
      <w:r w:rsidRPr="00442FC7">
        <w:continuationSeparator/>
      </w:r>
    </w:p>
  </w:footnote>
  <w:footnote w:type="continuationNotice" w:id="1">
    <w:p w14:paraId="6621D3A5" w14:textId="77777777" w:rsidR="000557CD" w:rsidRPr="00442FC7" w:rsidRDefault="000557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8880646"/>
      <w:docPartObj>
        <w:docPartGallery w:val="Page Numbers (Top of Page)"/>
        <w:docPartUnique/>
      </w:docPartObj>
    </w:sdtPr>
    <w:sdtEndPr/>
    <w:sdtContent>
      <w:p w14:paraId="130351F7" w14:textId="3FECEFAB" w:rsidR="00643D07" w:rsidRPr="00442FC7" w:rsidRDefault="00026831">
        <w:pPr>
          <w:pStyle w:val="Kopfzeile"/>
          <w:jc w:val="right"/>
        </w:pPr>
        <w:proofErr w:type="spellStart"/>
        <w:r w:rsidRPr="00442FC7">
          <w:t>Seite</w:t>
        </w:r>
        <w:proofErr w:type="spellEnd"/>
        <w:r w:rsidRPr="00442FC7">
          <w:t xml:space="preserve"> </w:t>
        </w:r>
        <w:r w:rsidRPr="00442FC7">
          <w:rPr>
            <w:b/>
            <w:bCs/>
          </w:rPr>
          <w:fldChar w:fldCharType="begin"/>
        </w:r>
        <w:r w:rsidRPr="00442FC7">
          <w:rPr>
            <w:b/>
            <w:bCs/>
          </w:rPr>
          <w:instrText>PAGE  \* Arabic  \* MERGEFORMAT</w:instrText>
        </w:r>
        <w:r w:rsidRPr="00442FC7">
          <w:rPr>
            <w:b/>
            <w:bCs/>
          </w:rPr>
          <w:fldChar w:fldCharType="separate"/>
        </w:r>
        <w:r w:rsidRPr="00442FC7">
          <w:rPr>
            <w:b/>
            <w:bCs/>
          </w:rPr>
          <w:t>1</w:t>
        </w:r>
        <w:r w:rsidRPr="00442FC7">
          <w:rPr>
            <w:b/>
            <w:bCs/>
          </w:rPr>
          <w:fldChar w:fldCharType="end"/>
        </w:r>
        <w:r w:rsidRPr="00442FC7">
          <w:t xml:space="preserve"> von </w:t>
        </w:r>
        <w:r w:rsidRPr="00442FC7">
          <w:rPr>
            <w:b/>
            <w:bCs/>
          </w:rPr>
          <w:fldChar w:fldCharType="begin"/>
        </w:r>
        <w:r w:rsidRPr="00442FC7">
          <w:rPr>
            <w:b/>
            <w:bCs/>
          </w:rPr>
          <w:instrText>NUMPAGES  \* Arabic  \* MERGEFORMAT</w:instrText>
        </w:r>
        <w:r w:rsidRPr="00442FC7">
          <w:rPr>
            <w:b/>
            <w:bCs/>
          </w:rPr>
          <w:fldChar w:fldCharType="separate"/>
        </w:r>
        <w:r w:rsidRPr="00442FC7">
          <w:rPr>
            <w:b/>
            <w:bCs/>
          </w:rPr>
          <w:t>2</w:t>
        </w:r>
        <w:r w:rsidRPr="00442FC7">
          <w:rPr>
            <w:b/>
            <w:bCs/>
          </w:rPr>
          <w:fldChar w:fldCharType="end"/>
        </w:r>
      </w:p>
    </w:sdtContent>
  </w:sdt>
  <w:p w14:paraId="5B21E70F" w14:textId="77777777" w:rsidR="00643D07" w:rsidRPr="00442FC7" w:rsidRDefault="00643D0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B03C4"/>
    <w:multiLevelType w:val="hybridMultilevel"/>
    <w:tmpl w:val="3DA08D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0441A8"/>
    <w:multiLevelType w:val="hybridMultilevel"/>
    <w:tmpl w:val="98C69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C28F4"/>
    <w:multiLevelType w:val="hybridMultilevel"/>
    <w:tmpl w:val="B998B04C"/>
    <w:lvl w:ilvl="0" w:tplc="0413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581010"/>
    <w:multiLevelType w:val="hybridMultilevel"/>
    <w:tmpl w:val="E612EE5C"/>
    <w:lvl w:ilvl="0" w:tplc="1B6C74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9167FA"/>
    <w:multiLevelType w:val="hybridMultilevel"/>
    <w:tmpl w:val="5BA8D11A"/>
    <w:lvl w:ilvl="0" w:tplc="8B20B872">
      <w:start w:val="1"/>
      <w:numFmt w:val="decimal"/>
      <w:lvlText w:val="%1)"/>
      <w:lvlJc w:val="left"/>
      <w:pPr>
        <w:ind w:left="1440" w:hanging="360"/>
      </w:pPr>
    </w:lvl>
    <w:lvl w:ilvl="1" w:tplc="6C4AE348">
      <w:start w:val="1"/>
      <w:numFmt w:val="decimal"/>
      <w:lvlText w:val="%2)"/>
      <w:lvlJc w:val="left"/>
      <w:pPr>
        <w:ind w:left="1440" w:hanging="360"/>
      </w:pPr>
    </w:lvl>
    <w:lvl w:ilvl="2" w:tplc="EEF01F50">
      <w:start w:val="1"/>
      <w:numFmt w:val="decimal"/>
      <w:lvlText w:val="%3)"/>
      <w:lvlJc w:val="left"/>
      <w:pPr>
        <w:ind w:left="1440" w:hanging="360"/>
      </w:pPr>
    </w:lvl>
    <w:lvl w:ilvl="3" w:tplc="A9FEE690">
      <w:start w:val="1"/>
      <w:numFmt w:val="decimal"/>
      <w:lvlText w:val="%4)"/>
      <w:lvlJc w:val="left"/>
      <w:pPr>
        <w:ind w:left="1440" w:hanging="360"/>
      </w:pPr>
    </w:lvl>
    <w:lvl w:ilvl="4" w:tplc="A74EF6E6">
      <w:start w:val="1"/>
      <w:numFmt w:val="decimal"/>
      <w:lvlText w:val="%5)"/>
      <w:lvlJc w:val="left"/>
      <w:pPr>
        <w:ind w:left="1440" w:hanging="360"/>
      </w:pPr>
    </w:lvl>
    <w:lvl w:ilvl="5" w:tplc="56D6B946">
      <w:start w:val="1"/>
      <w:numFmt w:val="decimal"/>
      <w:lvlText w:val="%6)"/>
      <w:lvlJc w:val="left"/>
      <w:pPr>
        <w:ind w:left="1440" w:hanging="360"/>
      </w:pPr>
    </w:lvl>
    <w:lvl w:ilvl="6" w:tplc="3B3A7E7A">
      <w:start w:val="1"/>
      <w:numFmt w:val="decimal"/>
      <w:lvlText w:val="%7)"/>
      <w:lvlJc w:val="left"/>
      <w:pPr>
        <w:ind w:left="1440" w:hanging="360"/>
      </w:pPr>
    </w:lvl>
    <w:lvl w:ilvl="7" w:tplc="77E03F80">
      <w:start w:val="1"/>
      <w:numFmt w:val="decimal"/>
      <w:lvlText w:val="%8)"/>
      <w:lvlJc w:val="left"/>
      <w:pPr>
        <w:ind w:left="1440" w:hanging="360"/>
      </w:pPr>
    </w:lvl>
    <w:lvl w:ilvl="8" w:tplc="A46A0E76">
      <w:start w:val="1"/>
      <w:numFmt w:val="decimal"/>
      <w:lvlText w:val="%9)"/>
      <w:lvlJc w:val="left"/>
      <w:pPr>
        <w:ind w:left="1440" w:hanging="360"/>
      </w:pPr>
    </w:lvl>
  </w:abstractNum>
  <w:abstractNum w:abstractNumId="5" w15:restartNumberingAfterBreak="0">
    <w:nsid w:val="2F93622A"/>
    <w:multiLevelType w:val="multilevel"/>
    <w:tmpl w:val="04090025"/>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2845" w:hanging="576"/>
      </w:pPr>
      <w:rPr>
        <w:rFonts w:hint="default"/>
      </w:rPr>
    </w:lvl>
    <w:lvl w:ilvl="2">
      <w:start w:val="1"/>
      <w:numFmt w:val="decimal"/>
      <w:pStyle w:val="bersch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6" w15:restartNumberingAfterBreak="0">
    <w:nsid w:val="305B51F8"/>
    <w:multiLevelType w:val="hybridMultilevel"/>
    <w:tmpl w:val="240C55BE"/>
    <w:lvl w:ilvl="0" w:tplc="BDD062BA">
      <w:start w:val="1"/>
      <w:numFmt w:val="decimal"/>
      <w:lvlText w:val="%1.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14C3A"/>
    <w:multiLevelType w:val="hybridMultilevel"/>
    <w:tmpl w:val="4734ECDC"/>
    <w:lvl w:ilvl="0" w:tplc="71A2DA7E">
      <w:start w:val="1"/>
      <w:numFmt w:val="bullet"/>
      <w:lvlText w:val="•"/>
      <w:lvlJc w:val="left"/>
      <w:pPr>
        <w:tabs>
          <w:tab w:val="num" w:pos="720"/>
        </w:tabs>
        <w:ind w:left="720" w:hanging="360"/>
      </w:pPr>
      <w:rPr>
        <w:rFonts w:ascii="Arial" w:hAnsi="Arial" w:hint="default"/>
      </w:rPr>
    </w:lvl>
    <w:lvl w:ilvl="1" w:tplc="B162A5AA" w:tentative="1">
      <w:start w:val="1"/>
      <w:numFmt w:val="bullet"/>
      <w:lvlText w:val="•"/>
      <w:lvlJc w:val="left"/>
      <w:pPr>
        <w:tabs>
          <w:tab w:val="num" w:pos="1440"/>
        </w:tabs>
        <w:ind w:left="1440" w:hanging="360"/>
      </w:pPr>
      <w:rPr>
        <w:rFonts w:ascii="Arial" w:hAnsi="Arial" w:hint="default"/>
      </w:rPr>
    </w:lvl>
    <w:lvl w:ilvl="2" w:tplc="0F5C7AA8" w:tentative="1">
      <w:start w:val="1"/>
      <w:numFmt w:val="bullet"/>
      <w:lvlText w:val="•"/>
      <w:lvlJc w:val="left"/>
      <w:pPr>
        <w:tabs>
          <w:tab w:val="num" w:pos="2160"/>
        </w:tabs>
        <w:ind w:left="2160" w:hanging="360"/>
      </w:pPr>
      <w:rPr>
        <w:rFonts w:ascii="Arial" w:hAnsi="Arial" w:hint="default"/>
      </w:rPr>
    </w:lvl>
    <w:lvl w:ilvl="3" w:tplc="E166B75A" w:tentative="1">
      <w:start w:val="1"/>
      <w:numFmt w:val="bullet"/>
      <w:lvlText w:val="•"/>
      <w:lvlJc w:val="left"/>
      <w:pPr>
        <w:tabs>
          <w:tab w:val="num" w:pos="2880"/>
        </w:tabs>
        <w:ind w:left="2880" w:hanging="360"/>
      </w:pPr>
      <w:rPr>
        <w:rFonts w:ascii="Arial" w:hAnsi="Arial" w:hint="default"/>
      </w:rPr>
    </w:lvl>
    <w:lvl w:ilvl="4" w:tplc="6592F91A" w:tentative="1">
      <w:start w:val="1"/>
      <w:numFmt w:val="bullet"/>
      <w:lvlText w:val="•"/>
      <w:lvlJc w:val="left"/>
      <w:pPr>
        <w:tabs>
          <w:tab w:val="num" w:pos="3600"/>
        </w:tabs>
        <w:ind w:left="3600" w:hanging="360"/>
      </w:pPr>
      <w:rPr>
        <w:rFonts w:ascii="Arial" w:hAnsi="Arial" w:hint="default"/>
      </w:rPr>
    </w:lvl>
    <w:lvl w:ilvl="5" w:tplc="0DA84AFC" w:tentative="1">
      <w:start w:val="1"/>
      <w:numFmt w:val="bullet"/>
      <w:lvlText w:val="•"/>
      <w:lvlJc w:val="left"/>
      <w:pPr>
        <w:tabs>
          <w:tab w:val="num" w:pos="4320"/>
        </w:tabs>
        <w:ind w:left="4320" w:hanging="360"/>
      </w:pPr>
      <w:rPr>
        <w:rFonts w:ascii="Arial" w:hAnsi="Arial" w:hint="default"/>
      </w:rPr>
    </w:lvl>
    <w:lvl w:ilvl="6" w:tplc="3940CC3E" w:tentative="1">
      <w:start w:val="1"/>
      <w:numFmt w:val="bullet"/>
      <w:lvlText w:val="•"/>
      <w:lvlJc w:val="left"/>
      <w:pPr>
        <w:tabs>
          <w:tab w:val="num" w:pos="5040"/>
        </w:tabs>
        <w:ind w:left="5040" w:hanging="360"/>
      </w:pPr>
      <w:rPr>
        <w:rFonts w:ascii="Arial" w:hAnsi="Arial" w:hint="default"/>
      </w:rPr>
    </w:lvl>
    <w:lvl w:ilvl="7" w:tplc="1D2EB78A" w:tentative="1">
      <w:start w:val="1"/>
      <w:numFmt w:val="bullet"/>
      <w:lvlText w:val="•"/>
      <w:lvlJc w:val="left"/>
      <w:pPr>
        <w:tabs>
          <w:tab w:val="num" w:pos="5760"/>
        </w:tabs>
        <w:ind w:left="5760" w:hanging="360"/>
      </w:pPr>
      <w:rPr>
        <w:rFonts w:ascii="Arial" w:hAnsi="Arial" w:hint="default"/>
      </w:rPr>
    </w:lvl>
    <w:lvl w:ilvl="8" w:tplc="D574715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E2115A6"/>
    <w:multiLevelType w:val="hybridMultilevel"/>
    <w:tmpl w:val="85742404"/>
    <w:lvl w:ilvl="0" w:tplc="23E46E72">
      <w:start w:val="1"/>
      <w:numFmt w:val="bullet"/>
      <w:lvlText w:val="•"/>
      <w:lvlJc w:val="left"/>
      <w:pPr>
        <w:tabs>
          <w:tab w:val="num" w:pos="720"/>
        </w:tabs>
        <w:ind w:left="720" w:hanging="360"/>
      </w:pPr>
      <w:rPr>
        <w:rFonts w:ascii="Arial" w:hAnsi="Arial" w:hint="default"/>
      </w:rPr>
    </w:lvl>
    <w:lvl w:ilvl="1" w:tplc="825A2E8E" w:tentative="1">
      <w:start w:val="1"/>
      <w:numFmt w:val="bullet"/>
      <w:lvlText w:val="•"/>
      <w:lvlJc w:val="left"/>
      <w:pPr>
        <w:tabs>
          <w:tab w:val="num" w:pos="1440"/>
        </w:tabs>
        <w:ind w:left="1440" w:hanging="360"/>
      </w:pPr>
      <w:rPr>
        <w:rFonts w:ascii="Arial" w:hAnsi="Arial" w:hint="default"/>
      </w:rPr>
    </w:lvl>
    <w:lvl w:ilvl="2" w:tplc="6198873A" w:tentative="1">
      <w:start w:val="1"/>
      <w:numFmt w:val="bullet"/>
      <w:lvlText w:val="•"/>
      <w:lvlJc w:val="left"/>
      <w:pPr>
        <w:tabs>
          <w:tab w:val="num" w:pos="2160"/>
        </w:tabs>
        <w:ind w:left="2160" w:hanging="360"/>
      </w:pPr>
      <w:rPr>
        <w:rFonts w:ascii="Arial" w:hAnsi="Arial" w:hint="default"/>
      </w:rPr>
    </w:lvl>
    <w:lvl w:ilvl="3" w:tplc="4D064E86" w:tentative="1">
      <w:start w:val="1"/>
      <w:numFmt w:val="bullet"/>
      <w:lvlText w:val="•"/>
      <w:lvlJc w:val="left"/>
      <w:pPr>
        <w:tabs>
          <w:tab w:val="num" w:pos="2880"/>
        </w:tabs>
        <w:ind w:left="2880" w:hanging="360"/>
      </w:pPr>
      <w:rPr>
        <w:rFonts w:ascii="Arial" w:hAnsi="Arial" w:hint="default"/>
      </w:rPr>
    </w:lvl>
    <w:lvl w:ilvl="4" w:tplc="D870F2EA" w:tentative="1">
      <w:start w:val="1"/>
      <w:numFmt w:val="bullet"/>
      <w:lvlText w:val="•"/>
      <w:lvlJc w:val="left"/>
      <w:pPr>
        <w:tabs>
          <w:tab w:val="num" w:pos="3600"/>
        </w:tabs>
        <w:ind w:left="3600" w:hanging="360"/>
      </w:pPr>
      <w:rPr>
        <w:rFonts w:ascii="Arial" w:hAnsi="Arial" w:hint="default"/>
      </w:rPr>
    </w:lvl>
    <w:lvl w:ilvl="5" w:tplc="AA4E26DA" w:tentative="1">
      <w:start w:val="1"/>
      <w:numFmt w:val="bullet"/>
      <w:lvlText w:val="•"/>
      <w:lvlJc w:val="left"/>
      <w:pPr>
        <w:tabs>
          <w:tab w:val="num" w:pos="4320"/>
        </w:tabs>
        <w:ind w:left="4320" w:hanging="360"/>
      </w:pPr>
      <w:rPr>
        <w:rFonts w:ascii="Arial" w:hAnsi="Arial" w:hint="default"/>
      </w:rPr>
    </w:lvl>
    <w:lvl w:ilvl="6" w:tplc="F4A4F1D4" w:tentative="1">
      <w:start w:val="1"/>
      <w:numFmt w:val="bullet"/>
      <w:lvlText w:val="•"/>
      <w:lvlJc w:val="left"/>
      <w:pPr>
        <w:tabs>
          <w:tab w:val="num" w:pos="5040"/>
        </w:tabs>
        <w:ind w:left="5040" w:hanging="360"/>
      </w:pPr>
      <w:rPr>
        <w:rFonts w:ascii="Arial" w:hAnsi="Arial" w:hint="default"/>
      </w:rPr>
    </w:lvl>
    <w:lvl w:ilvl="7" w:tplc="EE306BF0" w:tentative="1">
      <w:start w:val="1"/>
      <w:numFmt w:val="bullet"/>
      <w:lvlText w:val="•"/>
      <w:lvlJc w:val="left"/>
      <w:pPr>
        <w:tabs>
          <w:tab w:val="num" w:pos="5760"/>
        </w:tabs>
        <w:ind w:left="5760" w:hanging="360"/>
      </w:pPr>
      <w:rPr>
        <w:rFonts w:ascii="Arial" w:hAnsi="Arial" w:hint="default"/>
      </w:rPr>
    </w:lvl>
    <w:lvl w:ilvl="8" w:tplc="3506954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35E73D9"/>
    <w:multiLevelType w:val="hybridMultilevel"/>
    <w:tmpl w:val="4CAA9F66"/>
    <w:lvl w:ilvl="0" w:tplc="0413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ED5DC5"/>
    <w:multiLevelType w:val="hybridMultilevel"/>
    <w:tmpl w:val="DA6E4A3E"/>
    <w:lvl w:ilvl="0" w:tplc="B9F818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711C5C"/>
    <w:multiLevelType w:val="hybridMultilevel"/>
    <w:tmpl w:val="F916564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5A923F4"/>
    <w:multiLevelType w:val="hybridMultilevel"/>
    <w:tmpl w:val="DBE09A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DD05854"/>
    <w:multiLevelType w:val="hybridMultilevel"/>
    <w:tmpl w:val="EA5EC248"/>
    <w:lvl w:ilvl="0" w:tplc="C4AA237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9336494">
    <w:abstractNumId w:val="13"/>
  </w:num>
  <w:num w:numId="2" w16cid:durableId="902523318">
    <w:abstractNumId w:val="1"/>
  </w:num>
  <w:num w:numId="3" w16cid:durableId="1439913243">
    <w:abstractNumId w:val="6"/>
  </w:num>
  <w:num w:numId="4" w16cid:durableId="1261451882">
    <w:abstractNumId w:val="5"/>
  </w:num>
  <w:num w:numId="5" w16cid:durableId="335806581">
    <w:abstractNumId w:val="5"/>
  </w:num>
  <w:num w:numId="6" w16cid:durableId="409274023">
    <w:abstractNumId w:val="5"/>
  </w:num>
  <w:num w:numId="7" w16cid:durableId="401022659">
    <w:abstractNumId w:val="5"/>
  </w:num>
  <w:num w:numId="8" w16cid:durableId="1816681084">
    <w:abstractNumId w:val="5"/>
  </w:num>
  <w:num w:numId="9" w16cid:durableId="2084452019">
    <w:abstractNumId w:val="5"/>
  </w:num>
  <w:num w:numId="10" w16cid:durableId="439228696">
    <w:abstractNumId w:val="5"/>
  </w:num>
  <w:num w:numId="11" w16cid:durableId="1788772036">
    <w:abstractNumId w:val="5"/>
  </w:num>
  <w:num w:numId="12" w16cid:durableId="366957274">
    <w:abstractNumId w:val="5"/>
  </w:num>
  <w:num w:numId="13" w16cid:durableId="2023162345">
    <w:abstractNumId w:val="5"/>
  </w:num>
  <w:num w:numId="14" w16cid:durableId="476261173">
    <w:abstractNumId w:val="5"/>
  </w:num>
  <w:num w:numId="15" w16cid:durableId="2113938015">
    <w:abstractNumId w:val="5"/>
  </w:num>
  <w:num w:numId="16" w16cid:durableId="1585994102">
    <w:abstractNumId w:val="10"/>
  </w:num>
  <w:num w:numId="17" w16cid:durableId="2019502635">
    <w:abstractNumId w:val="9"/>
  </w:num>
  <w:num w:numId="18" w16cid:durableId="647980208">
    <w:abstractNumId w:val="3"/>
  </w:num>
  <w:num w:numId="19" w16cid:durableId="1098646677">
    <w:abstractNumId w:val="12"/>
  </w:num>
  <w:num w:numId="20" w16cid:durableId="756942923">
    <w:abstractNumId w:val="5"/>
  </w:num>
  <w:num w:numId="21" w16cid:durableId="1956208490">
    <w:abstractNumId w:val="5"/>
  </w:num>
  <w:num w:numId="22" w16cid:durableId="796526023">
    <w:abstractNumId w:val="5"/>
  </w:num>
  <w:num w:numId="23" w16cid:durableId="633633194">
    <w:abstractNumId w:val="5"/>
  </w:num>
  <w:num w:numId="24" w16cid:durableId="880242864">
    <w:abstractNumId w:val="8"/>
  </w:num>
  <w:num w:numId="25" w16cid:durableId="1922447181">
    <w:abstractNumId w:val="7"/>
  </w:num>
  <w:num w:numId="26" w16cid:durableId="349337850">
    <w:abstractNumId w:val="5"/>
  </w:num>
  <w:num w:numId="27" w16cid:durableId="416171696">
    <w:abstractNumId w:val="4"/>
  </w:num>
  <w:num w:numId="28" w16cid:durableId="1597397757">
    <w:abstractNumId w:val="5"/>
  </w:num>
  <w:num w:numId="29" w16cid:durableId="958335933">
    <w:abstractNumId w:val="5"/>
  </w:num>
  <w:num w:numId="30" w16cid:durableId="559831349">
    <w:abstractNumId w:val="0"/>
  </w:num>
  <w:num w:numId="31" w16cid:durableId="838228987">
    <w:abstractNumId w:val="11"/>
  </w:num>
  <w:num w:numId="32" w16cid:durableId="513737687">
    <w:abstractNumId w:val="5"/>
  </w:num>
  <w:num w:numId="33" w16cid:durableId="983698851">
    <w:abstractNumId w:val="5"/>
  </w:num>
  <w:num w:numId="34" w16cid:durableId="1581258995">
    <w:abstractNumId w:val="5"/>
  </w:num>
  <w:num w:numId="35" w16cid:durableId="24447382">
    <w:abstractNumId w:val="5"/>
  </w:num>
  <w:num w:numId="36" w16cid:durableId="689189092">
    <w:abstractNumId w:val="5"/>
  </w:num>
  <w:num w:numId="37" w16cid:durableId="1215383505">
    <w:abstractNumId w:val="5"/>
  </w:num>
  <w:num w:numId="38" w16cid:durableId="1302923923">
    <w:abstractNumId w:val="5"/>
  </w:num>
  <w:num w:numId="39" w16cid:durableId="1707683701">
    <w:abstractNumId w:val="2"/>
  </w:num>
  <w:num w:numId="40" w16cid:durableId="1235893683">
    <w:abstractNumId w:val="5"/>
  </w:num>
  <w:num w:numId="41" w16cid:durableId="2090881249">
    <w:abstractNumId w:val="5"/>
  </w:num>
  <w:num w:numId="42" w16cid:durableId="812986653">
    <w:abstractNumId w:val="5"/>
  </w:num>
  <w:num w:numId="43" w16cid:durableId="18809760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06B"/>
    <w:rsid w:val="00000A04"/>
    <w:rsid w:val="00000C9B"/>
    <w:rsid w:val="00001127"/>
    <w:rsid w:val="000011DE"/>
    <w:rsid w:val="000012D4"/>
    <w:rsid w:val="00001494"/>
    <w:rsid w:val="00001A12"/>
    <w:rsid w:val="00001A55"/>
    <w:rsid w:val="00001AF2"/>
    <w:rsid w:val="00001C61"/>
    <w:rsid w:val="00001F11"/>
    <w:rsid w:val="00002405"/>
    <w:rsid w:val="000026F4"/>
    <w:rsid w:val="000027C8"/>
    <w:rsid w:val="00003106"/>
    <w:rsid w:val="000035CA"/>
    <w:rsid w:val="00003725"/>
    <w:rsid w:val="00003A66"/>
    <w:rsid w:val="00003AAF"/>
    <w:rsid w:val="00003C76"/>
    <w:rsid w:val="000043D7"/>
    <w:rsid w:val="000044FD"/>
    <w:rsid w:val="00004668"/>
    <w:rsid w:val="000046DF"/>
    <w:rsid w:val="00004950"/>
    <w:rsid w:val="00004952"/>
    <w:rsid w:val="00004AE3"/>
    <w:rsid w:val="00004AF8"/>
    <w:rsid w:val="00004FCF"/>
    <w:rsid w:val="00005103"/>
    <w:rsid w:val="00005662"/>
    <w:rsid w:val="00005668"/>
    <w:rsid w:val="00005AC9"/>
    <w:rsid w:val="00005E91"/>
    <w:rsid w:val="00005F7B"/>
    <w:rsid w:val="0000622E"/>
    <w:rsid w:val="00006764"/>
    <w:rsid w:val="00006A73"/>
    <w:rsid w:val="00006BFC"/>
    <w:rsid w:val="000073DC"/>
    <w:rsid w:val="000075DB"/>
    <w:rsid w:val="00007721"/>
    <w:rsid w:val="00007795"/>
    <w:rsid w:val="000077A3"/>
    <w:rsid w:val="000077C9"/>
    <w:rsid w:val="00007C0B"/>
    <w:rsid w:val="00007C2A"/>
    <w:rsid w:val="00007C88"/>
    <w:rsid w:val="000103A2"/>
    <w:rsid w:val="000103EB"/>
    <w:rsid w:val="0001066F"/>
    <w:rsid w:val="00010874"/>
    <w:rsid w:val="00010B3E"/>
    <w:rsid w:val="00010E90"/>
    <w:rsid w:val="00010EE8"/>
    <w:rsid w:val="0001100C"/>
    <w:rsid w:val="000113BA"/>
    <w:rsid w:val="000117E9"/>
    <w:rsid w:val="00011B23"/>
    <w:rsid w:val="00011D55"/>
    <w:rsid w:val="00012210"/>
    <w:rsid w:val="0001263C"/>
    <w:rsid w:val="00012852"/>
    <w:rsid w:val="00012FD4"/>
    <w:rsid w:val="000130D8"/>
    <w:rsid w:val="00013906"/>
    <w:rsid w:val="00013B25"/>
    <w:rsid w:val="00013C67"/>
    <w:rsid w:val="00013C99"/>
    <w:rsid w:val="00014913"/>
    <w:rsid w:val="00014E0F"/>
    <w:rsid w:val="00015053"/>
    <w:rsid w:val="00015E6E"/>
    <w:rsid w:val="00016221"/>
    <w:rsid w:val="00016351"/>
    <w:rsid w:val="00016AF5"/>
    <w:rsid w:val="00016F60"/>
    <w:rsid w:val="0001713B"/>
    <w:rsid w:val="000179D9"/>
    <w:rsid w:val="00017A5C"/>
    <w:rsid w:val="00017B88"/>
    <w:rsid w:val="00020434"/>
    <w:rsid w:val="0002058D"/>
    <w:rsid w:val="000208F1"/>
    <w:rsid w:val="0002090F"/>
    <w:rsid w:val="00020CA3"/>
    <w:rsid w:val="00020D29"/>
    <w:rsid w:val="00020E1D"/>
    <w:rsid w:val="00020ED4"/>
    <w:rsid w:val="00020F67"/>
    <w:rsid w:val="00020FB2"/>
    <w:rsid w:val="00020FED"/>
    <w:rsid w:val="0002103D"/>
    <w:rsid w:val="00021626"/>
    <w:rsid w:val="00021A1B"/>
    <w:rsid w:val="00021B0D"/>
    <w:rsid w:val="00021CAD"/>
    <w:rsid w:val="0002206D"/>
    <w:rsid w:val="00022696"/>
    <w:rsid w:val="00022A17"/>
    <w:rsid w:val="00023441"/>
    <w:rsid w:val="0002378C"/>
    <w:rsid w:val="00023A37"/>
    <w:rsid w:val="000240CE"/>
    <w:rsid w:val="000247D8"/>
    <w:rsid w:val="00024CEB"/>
    <w:rsid w:val="00024F47"/>
    <w:rsid w:val="00025997"/>
    <w:rsid w:val="000259BF"/>
    <w:rsid w:val="00026145"/>
    <w:rsid w:val="0002616F"/>
    <w:rsid w:val="000262FE"/>
    <w:rsid w:val="00026568"/>
    <w:rsid w:val="0002656D"/>
    <w:rsid w:val="000267C3"/>
    <w:rsid w:val="00026831"/>
    <w:rsid w:val="00026AEA"/>
    <w:rsid w:val="00026B4A"/>
    <w:rsid w:val="0002719D"/>
    <w:rsid w:val="000275B2"/>
    <w:rsid w:val="0002761A"/>
    <w:rsid w:val="000279BE"/>
    <w:rsid w:val="00027A74"/>
    <w:rsid w:val="000303A2"/>
    <w:rsid w:val="00030EEC"/>
    <w:rsid w:val="00031126"/>
    <w:rsid w:val="0003179A"/>
    <w:rsid w:val="00031972"/>
    <w:rsid w:val="00031973"/>
    <w:rsid w:val="00031BC0"/>
    <w:rsid w:val="00031C6D"/>
    <w:rsid w:val="00031D9A"/>
    <w:rsid w:val="00031EF6"/>
    <w:rsid w:val="00032DF3"/>
    <w:rsid w:val="00032E70"/>
    <w:rsid w:val="00032F60"/>
    <w:rsid w:val="0003327C"/>
    <w:rsid w:val="0003339E"/>
    <w:rsid w:val="00033437"/>
    <w:rsid w:val="0003347B"/>
    <w:rsid w:val="00033A04"/>
    <w:rsid w:val="00033CA0"/>
    <w:rsid w:val="00033FD2"/>
    <w:rsid w:val="0003418C"/>
    <w:rsid w:val="00034ABD"/>
    <w:rsid w:val="000354B1"/>
    <w:rsid w:val="000354D8"/>
    <w:rsid w:val="000355FE"/>
    <w:rsid w:val="00035CE4"/>
    <w:rsid w:val="00035D18"/>
    <w:rsid w:val="00036615"/>
    <w:rsid w:val="00036B60"/>
    <w:rsid w:val="00037171"/>
    <w:rsid w:val="000371E3"/>
    <w:rsid w:val="00037210"/>
    <w:rsid w:val="000379BE"/>
    <w:rsid w:val="00037BF0"/>
    <w:rsid w:val="00037F24"/>
    <w:rsid w:val="00037FA6"/>
    <w:rsid w:val="00040012"/>
    <w:rsid w:val="0004011E"/>
    <w:rsid w:val="00040553"/>
    <w:rsid w:val="000409CA"/>
    <w:rsid w:val="00040C1F"/>
    <w:rsid w:val="0004170A"/>
    <w:rsid w:val="00041743"/>
    <w:rsid w:val="00041785"/>
    <w:rsid w:val="00041C17"/>
    <w:rsid w:val="00041E20"/>
    <w:rsid w:val="00041FCF"/>
    <w:rsid w:val="00042142"/>
    <w:rsid w:val="00042468"/>
    <w:rsid w:val="00042684"/>
    <w:rsid w:val="00042C73"/>
    <w:rsid w:val="00042D05"/>
    <w:rsid w:val="00042E9D"/>
    <w:rsid w:val="00043032"/>
    <w:rsid w:val="00043435"/>
    <w:rsid w:val="00043594"/>
    <w:rsid w:val="00043677"/>
    <w:rsid w:val="00043985"/>
    <w:rsid w:val="00043C31"/>
    <w:rsid w:val="00043CA9"/>
    <w:rsid w:val="00043DC4"/>
    <w:rsid w:val="00043E09"/>
    <w:rsid w:val="00044600"/>
    <w:rsid w:val="00044A07"/>
    <w:rsid w:val="00044AC3"/>
    <w:rsid w:val="00044B25"/>
    <w:rsid w:val="00044B94"/>
    <w:rsid w:val="00044C3A"/>
    <w:rsid w:val="0004523F"/>
    <w:rsid w:val="00045417"/>
    <w:rsid w:val="0004549C"/>
    <w:rsid w:val="000454CA"/>
    <w:rsid w:val="00045B67"/>
    <w:rsid w:val="00045E42"/>
    <w:rsid w:val="00045F5F"/>
    <w:rsid w:val="0004695C"/>
    <w:rsid w:val="00046A25"/>
    <w:rsid w:val="00046A42"/>
    <w:rsid w:val="00046AEB"/>
    <w:rsid w:val="00046FBA"/>
    <w:rsid w:val="000472D6"/>
    <w:rsid w:val="00047864"/>
    <w:rsid w:val="000478FE"/>
    <w:rsid w:val="000479B4"/>
    <w:rsid w:val="0005011D"/>
    <w:rsid w:val="000501C5"/>
    <w:rsid w:val="00050876"/>
    <w:rsid w:val="00050898"/>
    <w:rsid w:val="00050A67"/>
    <w:rsid w:val="000510FB"/>
    <w:rsid w:val="00051336"/>
    <w:rsid w:val="000516D4"/>
    <w:rsid w:val="00052103"/>
    <w:rsid w:val="000522CA"/>
    <w:rsid w:val="0005248B"/>
    <w:rsid w:val="00052C3F"/>
    <w:rsid w:val="00052F69"/>
    <w:rsid w:val="000531B1"/>
    <w:rsid w:val="000532DF"/>
    <w:rsid w:val="000535DF"/>
    <w:rsid w:val="0005387F"/>
    <w:rsid w:val="000548F9"/>
    <w:rsid w:val="00054C67"/>
    <w:rsid w:val="00054E81"/>
    <w:rsid w:val="000555FC"/>
    <w:rsid w:val="000557CD"/>
    <w:rsid w:val="0005580F"/>
    <w:rsid w:val="00055BEE"/>
    <w:rsid w:val="00055C54"/>
    <w:rsid w:val="00055D68"/>
    <w:rsid w:val="00056810"/>
    <w:rsid w:val="000569A3"/>
    <w:rsid w:val="00056A0C"/>
    <w:rsid w:val="00056A70"/>
    <w:rsid w:val="00056B28"/>
    <w:rsid w:val="00056D89"/>
    <w:rsid w:val="00056E1A"/>
    <w:rsid w:val="0005768E"/>
    <w:rsid w:val="00057A39"/>
    <w:rsid w:val="00057ACA"/>
    <w:rsid w:val="00057DBE"/>
    <w:rsid w:val="00057EE2"/>
    <w:rsid w:val="00060577"/>
    <w:rsid w:val="00060616"/>
    <w:rsid w:val="000608F8"/>
    <w:rsid w:val="000612E6"/>
    <w:rsid w:val="00061595"/>
    <w:rsid w:val="00061691"/>
    <w:rsid w:val="00062146"/>
    <w:rsid w:val="00062914"/>
    <w:rsid w:val="000638CB"/>
    <w:rsid w:val="00063D2E"/>
    <w:rsid w:val="00064188"/>
    <w:rsid w:val="0006450B"/>
    <w:rsid w:val="0006457F"/>
    <w:rsid w:val="000645FA"/>
    <w:rsid w:val="0006485B"/>
    <w:rsid w:val="00064BCF"/>
    <w:rsid w:val="000654B5"/>
    <w:rsid w:val="000657C3"/>
    <w:rsid w:val="000657E6"/>
    <w:rsid w:val="0006582C"/>
    <w:rsid w:val="00065853"/>
    <w:rsid w:val="00065B3C"/>
    <w:rsid w:val="00065DE4"/>
    <w:rsid w:val="00065DF2"/>
    <w:rsid w:val="000660D6"/>
    <w:rsid w:val="00066459"/>
    <w:rsid w:val="0006654A"/>
    <w:rsid w:val="0006686D"/>
    <w:rsid w:val="000676B3"/>
    <w:rsid w:val="00067930"/>
    <w:rsid w:val="0006796B"/>
    <w:rsid w:val="00067F5E"/>
    <w:rsid w:val="0007021B"/>
    <w:rsid w:val="0007060A"/>
    <w:rsid w:val="00070BEB"/>
    <w:rsid w:val="00070C13"/>
    <w:rsid w:val="00070DBE"/>
    <w:rsid w:val="0007102D"/>
    <w:rsid w:val="000711E4"/>
    <w:rsid w:val="000713BF"/>
    <w:rsid w:val="000713EB"/>
    <w:rsid w:val="0007185F"/>
    <w:rsid w:val="000719C7"/>
    <w:rsid w:val="00071D20"/>
    <w:rsid w:val="0007223E"/>
    <w:rsid w:val="00072473"/>
    <w:rsid w:val="00072E70"/>
    <w:rsid w:val="0007364A"/>
    <w:rsid w:val="00073788"/>
    <w:rsid w:val="00073EDB"/>
    <w:rsid w:val="00074121"/>
    <w:rsid w:val="00074329"/>
    <w:rsid w:val="000748F3"/>
    <w:rsid w:val="000749C7"/>
    <w:rsid w:val="00074C67"/>
    <w:rsid w:val="0007511B"/>
    <w:rsid w:val="00075577"/>
    <w:rsid w:val="000755FA"/>
    <w:rsid w:val="00075651"/>
    <w:rsid w:val="00075C96"/>
    <w:rsid w:val="00075E37"/>
    <w:rsid w:val="000763CC"/>
    <w:rsid w:val="00076628"/>
    <w:rsid w:val="00076749"/>
    <w:rsid w:val="0007680F"/>
    <w:rsid w:val="00076AE5"/>
    <w:rsid w:val="00076F1D"/>
    <w:rsid w:val="0007712F"/>
    <w:rsid w:val="00077450"/>
    <w:rsid w:val="00077BE0"/>
    <w:rsid w:val="00077EB7"/>
    <w:rsid w:val="00080079"/>
    <w:rsid w:val="000800F7"/>
    <w:rsid w:val="00080F3B"/>
    <w:rsid w:val="0008102A"/>
    <w:rsid w:val="0008131A"/>
    <w:rsid w:val="00081905"/>
    <w:rsid w:val="0008227C"/>
    <w:rsid w:val="00082636"/>
    <w:rsid w:val="0008274B"/>
    <w:rsid w:val="00082B71"/>
    <w:rsid w:val="00082BDF"/>
    <w:rsid w:val="00082C5C"/>
    <w:rsid w:val="00083260"/>
    <w:rsid w:val="00083C4D"/>
    <w:rsid w:val="00083CC5"/>
    <w:rsid w:val="0008406E"/>
    <w:rsid w:val="0008442E"/>
    <w:rsid w:val="00084463"/>
    <w:rsid w:val="00084B69"/>
    <w:rsid w:val="00085046"/>
    <w:rsid w:val="0008521C"/>
    <w:rsid w:val="0008563B"/>
    <w:rsid w:val="00085BEA"/>
    <w:rsid w:val="00085CB8"/>
    <w:rsid w:val="00086053"/>
    <w:rsid w:val="000861C8"/>
    <w:rsid w:val="00086549"/>
    <w:rsid w:val="00086B1E"/>
    <w:rsid w:val="00086D1C"/>
    <w:rsid w:val="00086F4B"/>
    <w:rsid w:val="0008723F"/>
    <w:rsid w:val="000873DD"/>
    <w:rsid w:val="000875D7"/>
    <w:rsid w:val="00087705"/>
    <w:rsid w:val="0008779F"/>
    <w:rsid w:val="00087CE8"/>
    <w:rsid w:val="00090052"/>
    <w:rsid w:val="00090248"/>
    <w:rsid w:val="0009030C"/>
    <w:rsid w:val="000907E1"/>
    <w:rsid w:val="00090D0C"/>
    <w:rsid w:val="00090DA0"/>
    <w:rsid w:val="00090FBB"/>
    <w:rsid w:val="000910E1"/>
    <w:rsid w:val="00091195"/>
    <w:rsid w:val="0009119D"/>
    <w:rsid w:val="00091A91"/>
    <w:rsid w:val="00091AE7"/>
    <w:rsid w:val="00091CDD"/>
    <w:rsid w:val="00092048"/>
    <w:rsid w:val="0009207E"/>
    <w:rsid w:val="000921E4"/>
    <w:rsid w:val="00092296"/>
    <w:rsid w:val="0009237C"/>
    <w:rsid w:val="000927D1"/>
    <w:rsid w:val="0009293B"/>
    <w:rsid w:val="00092A37"/>
    <w:rsid w:val="00092AD9"/>
    <w:rsid w:val="00092C94"/>
    <w:rsid w:val="00092CA8"/>
    <w:rsid w:val="00093B24"/>
    <w:rsid w:val="00093B3C"/>
    <w:rsid w:val="00093DAB"/>
    <w:rsid w:val="00093E1B"/>
    <w:rsid w:val="00094084"/>
    <w:rsid w:val="000942B5"/>
    <w:rsid w:val="00094792"/>
    <w:rsid w:val="00094861"/>
    <w:rsid w:val="0009497C"/>
    <w:rsid w:val="00094B61"/>
    <w:rsid w:val="000952BE"/>
    <w:rsid w:val="00095657"/>
    <w:rsid w:val="000957C6"/>
    <w:rsid w:val="000957F7"/>
    <w:rsid w:val="00095B5A"/>
    <w:rsid w:val="00095B68"/>
    <w:rsid w:val="00095BA9"/>
    <w:rsid w:val="00095EA2"/>
    <w:rsid w:val="000960F7"/>
    <w:rsid w:val="000962E7"/>
    <w:rsid w:val="0009707C"/>
    <w:rsid w:val="000972F0"/>
    <w:rsid w:val="00097456"/>
    <w:rsid w:val="000974F1"/>
    <w:rsid w:val="000976F9"/>
    <w:rsid w:val="000977E5"/>
    <w:rsid w:val="000A0207"/>
    <w:rsid w:val="000A02D4"/>
    <w:rsid w:val="000A030E"/>
    <w:rsid w:val="000A042B"/>
    <w:rsid w:val="000A0B3D"/>
    <w:rsid w:val="000A0CB1"/>
    <w:rsid w:val="000A0DE7"/>
    <w:rsid w:val="000A0E8C"/>
    <w:rsid w:val="000A0FCD"/>
    <w:rsid w:val="000A0FF1"/>
    <w:rsid w:val="000A198A"/>
    <w:rsid w:val="000A1D10"/>
    <w:rsid w:val="000A1D58"/>
    <w:rsid w:val="000A1DA1"/>
    <w:rsid w:val="000A1E87"/>
    <w:rsid w:val="000A21E5"/>
    <w:rsid w:val="000A25D8"/>
    <w:rsid w:val="000A2627"/>
    <w:rsid w:val="000A288C"/>
    <w:rsid w:val="000A292A"/>
    <w:rsid w:val="000A29EF"/>
    <w:rsid w:val="000A2A20"/>
    <w:rsid w:val="000A2A46"/>
    <w:rsid w:val="000A2C66"/>
    <w:rsid w:val="000A31B0"/>
    <w:rsid w:val="000A3277"/>
    <w:rsid w:val="000A3406"/>
    <w:rsid w:val="000A357A"/>
    <w:rsid w:val="000A35AF"/>
    <w:rsid w:val="000A37BB"/>
    <w:rsid w:val="000A3952"/>
    <w:rsid w:val="000A3B2A"/>
    <w:rsid w:val="000A3CB9"/>
    <w:rsid w:val="000A45AF"/>
    <w:rsid w:val="000A4802"/>
    <w:rsid w:val="000A49CE"/>
    <w:rsid w:val="000A4BB7"/>
    <w:rsid w:val="000A4C4A"/>
    <w:rsid w:val="000A55F4"/>
    <w:rsid w:val="000A5781"/>
    <w:rsid w:val="000A593F"/>
    <w:rsid w:val="000A6744"/>
    <w:rsid w:val="000A67AF"/>
    <w:rsid w:val="000A6AEA"/>
    <w:rsid w:val="000A6D67"/>
    <w:rsid w:val="000A6E97"/>
    <w:rsid w:val="000A6FF7"/>
    <w:rsid w:val="000A74F6"/>
    <w:rsid w:val="000A787B"/>
    <w:rsid w:val="000A79F9"/>
    <w:rsid w:val="000A7CD0"/>
    <w:rsid w:val="000B0C36"/>
    <w:rsid w:val="000B0DBD"/>
    <w:rsid w:val="000B0EF5"/>
    <w:rsid w:val="000B1056"/>
    <w:rsid w:val="000B175B"/>
    <w:rsid w:val="000B190B"/>
    <w:rsid w:val="000B1BAD"/>
    <w:rsid w:val="000B1E8F"/>
    <w:rsid w:val="000B22C3"/>
    <w:rsid w:val="000B23F9"/>
    <w:rsid w:val="000B2E74"/>
    <w:rsid w:val="000B32B5"/>
    <w:rsid w:val="000B39B0"/>
    <w:rsid w:val="000B3D4A"/>
    <w:rsid w:val="000B437D"/>
    <w:rsid w:val="000B4494"/>
    <w:rsid w:val="000B47A6"/>
    <w:rsid w:val="000B4995"/>
    <w:rsid w:val="000B4A03"/>
    <w:rsid w:val="000B4A5E"/>
    <w:rsid w:val="000B4AA8"/>
    <w:rsid w:val="000B4B39"/>
    <w:rsid w:val="000B4BE4"/>
    <w:rsid w:val="000B4BEB"/>
    <w:rsid w:val="000B4D22"/>
    <w:rsid w:val="000B52F8"/>
    <w:rsid w:val="000B5488"/>
    <w:rsid w:val="000B5927"/>
    <w:rsid w:val="000B5A37"/>
    <w:rsid w:val="000B5C10"/>
    <w:rsid w:val="000B6983"/>
    <w:rsid w:val="000B742B"/>
    <w:rsid w:val="000B79F5"/>
    <w:rsid w:val="000B7B09"/>
    <w:rsid w:val="000C03BC"/>
    <w:rsid w:val="000C04D7"/>
    <w:rsid w:val="000C0661"/>
    <w:rsid w:val="000C06E2"/>
    <w:rsid w:val="000C12B8"/>
    <w:rsid w:val="000C160F"/>
    <w:rsid w:val="000C1BFE"/>
    <w:rsid w:val="000C1DBD"/>
    <w:rsid w:val="000C2885"/>
    <w:rsid w:val="000C2A2C"/>
    <w:rsid w:val="000C2ABE"/>
    <w:rsid w:val="000C3079"/>
    <w:rsid w:val="000C3415"/>
    <w:rsid w:val="000C360D"/>
    <w:rsid w:val="000C3DD2"/>
    <w:rsid w:val="000C40CE"/>
    <w:rsid w:val="000C4770"/>
    <w:rsid w:val="000C47D0"/>
    <w:rsid w:val="000C4A0F"/>
    <w:rsid w:val="000C4A71"/>
    <w:rsid w:val="000C5084"/>
    <w:rsid w:val="000C5B0B"/>
    <w:rsid w:val="000C6327"/>
    <w:rsid w:val="000C72D2"/>
    <w:rsid w:val="000C734D"/>
    <w:rsid w:val="000C7A40"/>
    <w:rsid w:val="000C7B6F"/>
    <w:rsid w:val="000C7B95"/>
    <w:rsid w:val="000C7DBB"/>
    <w:rsid w:val="000C7EB6"/>
    <w:rsid w:val="000D0AF6"/>
    <w:rsid w:val="000D20AA"/>
    <w:rsid w:val="000D22C9"/>
    <w:rsid w:val="000D254A"/>
    <w:rsid w:val="000D2855"/>
    <w:rsid w:val="000D28EB"/>
    <w:rsid w:val="000D2A80"/>
    <w:rsid w:val="000D2BCD"/>
    <w:rsid w:val="000D2D61"/>
    <w:rsid w:val="000D2DB5"/>
    <w:rsid w:val="000D2E9A"/>
    <w:rsid w:val="000D3519"/>
    <w:rsid w:val="000D35F1"/>
    <w:rsid w:val="000D365C"/>
    <w:rsid w:val="000D38FC"/>
    <w:rsid w:val="000D3B33"/>
    <w:rsid w:val="000D3CE4"/>
    <w:rsid w:val="000D3D0A"/>
    <w:rsid w:val="000D3D7F"/>
    <w:rsid w:val="000D4260"/>
    <w:rsid w:val="000D440A"/>
    <w:rsid w:val="000D47F7"/>
    <w:rsid w:val="000D4ABD"/>
    <w:rsid w:val="000D4BCF"/>
    <w:rsid w:val="000D51B2"/>
    <w:rsid w:val="000D5420"/>
    <w:rsid w:val="000D5AF5"/>
    <w:rsid w:val="000D62AC"/>
    <w:rsid w:val="000D6557"/>
    <w:rsid w:val="000D695E"/>
    <w:rsid w:val="000D69C3"/>
    <w:rsid w:val="000D6C0F"/>
    <w:rsid w:val="000D6D30"/>
    <w:rsid w:val="000D6E34"/>
    <w:rsid w:val="000D723B"/>
    <w:rsid w:val="000D73D2"/>
    <w:rsid w:val="000D73FA"/>
    <w:rsid w:val="000D749C"/>
    <w:rsid w:val="000D76D8"/>
    <w:rsid w:val="000D7B7A"/>
    <w:rsid w:val="000E015B"/>
    <w:rsid w:val="000E08D0"/>
    <w:rsid w:val="000E0B83"/>
    <w:rsid w:val="000E10E1"/>
    <w:rsid w:val="000E1614"/>
    <w:rsid w:val="000E166B"/>
    <w:rsid w:val="000E16B7"/>
    <w:rsid w:val="000E170B"/>
    <w:rsid w:val="000E1DBB"/>
    <w:rsid w:val="000E221F"/>
    <w:rsid w:val="000E253E"/>
    <w:rsid w:val="000E2689"/>
    <w:rsid w:val="000E2C06"/>
    <w:rsid w:val="000E2D17"/>
    <w:rsid w:val="000E2F78"/>
    <w:rsid w:val="000E3084"/>
    <w:rsid w:val="000E326D"/>
    <w:rsid w:val="000E3B2F"/>
    <w:rsid w:val="000E3B76"/>
    <w:rsid w:val="000E3B81"/>
    <w:rsid w:val="000E405E"/>
    <w:rsid w:val="000E4215"/>
    <w:rsid w:val="000E4292"/>
    <w:rsid w:val="000E44A8"/>
    <w:rsid w:val="000E49B6"/>
    <w:rsid w:val="000E4B1F"/>
    <w:rsid w:val="000E4B3A"/>
    <w:rsid w:val="000E4D46"/>
    <w:rsid w:val="000E4D71"/>
    <w:rsid w:val="000E53FB"/>
    <w:rsid w:val="000E599A"/>
    <w:rsid w:val="000E5C09"/>
    <w:rsid w:val="000E5DE1"/>
    <w:rsid w:val="000E6843"/>
    <w:rsid w:val="000E68AE"/>
    <w:rsid w:val="000E71A2"/>
    <w:rsid w:val="000E7253"/>
    <w:rsid w:val="000E7C11"/>
    <w:rsid w:val="000F0257"/>
    <w:rsid w:val="000F0915"/>
    <w:rsid w:val="000F0DDE"/>
    <w:rsid w:val="000F0F36"/>
    <w:rsid w:val="000F189A"/>
    <w:rsid w:val="000F1935"/>
    <w:rsid w:val="000F1A13"/>
    <w:rsid w:val="000F1B0B"/>
    <w:rsid w:val="000F1D5E"/>
    <w:rsid w:val="000F25D3"/>
    <w:rsid w:val="000F2CFF"/>
    <w:rsid w:val="000F2DF9"/>
    <w:rsid w:val="000F2E88"/>
    <w:rsid w:val="000F30BC"/>
    <w:rsid w:val="000F3539"/>
    <w:rsid w:val="000F36FE"/>
    <w:rsid w:val="000F380F"/>
    <w:rsid w:val="000F3922"/>
    <w:rsid w:val="000F3C6E"/>
    <w:rsid w:val="000F3E03"/>
    <w:rsid w:val="000F4086"/>
    <w:rsid w:val="000F4193"/>
    <w:rsid w:val="000F4571"/>
    <w:rsid w:val="000F457F"/>
    <w:rsid w:val="000F4583"/>
    <w:rsid w:val="000F4968"/>
    <w:rsid w:val="000F49F3"/>
    <w:rsid w:val="000F4BBE"/>
    <w:rsid w:val="000F4BFF"/>
    <w:rsid w:val="000F4C37"/>
    <w:rsid w:val="000F4E19"/>
    <w:rsid w:val="000F594B"/>
    <w:rsid w:val="000F59B7"/>
    <w:rsid w:val="000F5BFE"/>
    <w:rsid w:val="000F5C7D"/>
    <w:rsid w:val="000F5DCA"/>
    <w:rsid w:val="000F5F5C"/>
    <w:rsid w:val="000F619B"/>
    <w:rsid w:val="000F6A47"/>
    <w:rsid w:val="000F6C43"/>
    <w:rsid w:val="000F6CC0"/>
    <w:rsid w:val="000F7370"/>
    <w:rsid w:val="000F7433"/>
    <w:rsid w:val="000F74AA"/>
    <w:rsid w:val="000F74FC"/>
    <w:rsid w:val="000F7779"/>
    <w:rsid w:val="00100169"/>
    <w:rsid w:val="0010039C"/>
    <w:rsid w:val="0010073B"/>
    <w:rsid w:val="00100851"/>
    <w:rsid w:val="00100D59"/>
    <w:rsid w:val="00100E07"/>
    <w:rsid w:val="00101E48"/>
    <w:rsid w:val="001022EB"/>
    <w:rsid w:val="00102408"/>
    <w:rsid w:val="0010243A"/>
    <w:rsid w:val="001026CB"/>
    <w:rsid w:val="00102878"/>
    <w:rsid w:val="001028E4"/>
    <w:rsid w:val="00102B1B"/>
    <w:rsid w:val="00102B8C"/>
    <w:rsid w:val="001031E0"/>
    <w:rsid w:val="0010342A"/>
    <w:rsid w:val="00103CBB"/>
    <w:rsid w:val="001041CF"/>
    <w:rsid w:val="001042D8"/>
    <w:rsid w:val="0010433D"/>
    <w:rsid w:val="00104446"/>
    <w:rsid w:val="0010484E"/>
    <w:rsid w:val="00105023"/>
    <w:rsid w:val="0010562B"/>
    <w:rsid w:val="001057BC"/>
    <w:rsid w:val="00105831"/>
    <w:rsid w:val="00105D4A"/>
    <w:rsid w:val="00105D5B"/>
    <w:rsid w:val="001067A4"/>
    <w:rsid w:val="0010720F"/>
    <w:rsid w:val="0010741D"/>
    <w:rsid w:val="0010792F"/>
    <w:rsid w:val="00110577"/>
    <w:rsid w:val="0011091D"/>
    <w:rsid w:val="00110945"/>
    <w:rsid w:val="00110AE9"/>
    <w:rsid w:val="00110C0F"/>
    <w:rsid w:val="00110CF7"/>
    <w:rsid w:val="0011139E"/>
    <w:rsid w:val="001114A5"/>
    <w:rsid w:val="001115C0"/>
    <w:rsid w:val="0011171E"/>
    <w:rsid w:val="0011187F"/>
    <w:rsid w:val="00112108"/>
    <w:rsid w:val="001121F3"/>
    <w:rsid w:val="00112372"/>
    <w:rsid w:val="001124C2"/>
    <w:rsid w:val="001126FF"/>
    <w:rsid w:val="0011289A"/>
    <w:rsid w:val="00112A55"/>
    <w:rsid w:val="00112AE8"/>
    <w:rsid w:val="00112D1D"/>
    <w:rsid w:val="00112DF8"/>
    <w:rsid w:val="00112EC7"/>
    <w:rsid w:val="00112F21"/>
    <w:rsid w:val="00113563"/>
    <w:rsid w:val="001136E2"/>
    <w:rsid w:val="00113831"/>
    <w:rsid w:val="00113A1D"/>
    <w:rsid w:val="00113ACE"/>
    <w:rsid w:val="00113DE4"/>
    <w:rsid w:val="00113F07"/>
    <w:rsid w:val="00114B3C"/>
    <w:rsid w:val="00114B4B"/>
    <w:rsid w:val="00114DC9"/>
    <w:rsid w:val="00115096"/>
    <w:rsid w:val="0011541A"/>
    <w:rsid w:val="001154D4"/>
    <w:rsid w:val="0011583E"/>
    <w:rsid w:val="0011586F"/>
    <w:rsid w:val="001159FD"/>
    <w:rsid w:val="00115A32"/>
    <w:rsid w:val="00115D2E"/>
    <w:rsid w:val="00116BF4"/>
    <w:rsid w:val="00116CD3"/>
    <w:rsid w:val="00116ED4"/>
    <w:rsid w:val="00117069"/>
    <w:rsid w:val="0011711B"/>
    <w:rsid w:val="0011718A"/>
    <w:rsid w:val="001171A7"/>
    <w:rsid w:val="001174D2"/>
    <w:rsid w:val="00117D05"/>
    <w:rsid w:val="00120134"/>
    <w:rsid w:val="00120394"/>
    <w:rsid w:val="001203B1"/>
    <w:rsid w:val="001206B7"/>
    <w:rsid w:val="00120E49"/>
    <w:rsid w:val="00121439"/>
    <w:rsid w:val="0012154F"/>
    <w:rsid w:val="00121579"/>
    <w:rsid w:val="001218BB"/>
    <w:rsid w:val="00121A6F"/>
    <w:rsid w:val="00122019"/>
    <w:rsid w:val="0012203C"/>
    <w:rsid w:val="0012203D"/>
    <w:rsid w:val="00122246"/>
    <w:rsid w:val="00122AA1"/>
    <w:rsid w:val="00122B8A"/>
    <w:rsid w:val="00123394"/>
    <w:rsid w:val="0012386B"/>
    <w:rsid w:val="001244E0"/>
    <w:rsid w:val="00124C91"/>
    <w:rsid w:val="00125260"/>
    <w:rsid w:val="0012527A"/>
    <w:rsid w:val="00125340"/>
    <w:rsid w:val="00125574"/>
    <w:rsid w:val="00125605"/>
    <w:rsid w:val="001258D5"/>
    <w:rsid w:val="0012595E"/>
    <w:rsid w:val="00125AB2"/>
    <w:rsid w:val="001263F2"/>
    <w:rsid w:val="00126A64"/>
    <w:rsid w:val="00126DF0"/>
    <w:rsid w:val="00126E9D"/>
    <w:rsid w:val="0012793D"/>
    <w:rsid w:val="001300E7"/>
    <w:rsid w:val="0013068D"/>
    <w:rsid w:val="001311EF"/>
    <w:rsid w:val="0013171E"/>
    <w:rsid w:val="00131721"/>
    <w:rsid w:val="00132303"/>
    <w:rsid w:val="001329DB"/>
    <w:rsid w:val="00132D77"/>
    <w:rsid w:val="001330F6"/>
    <w:rsid w:val="00133175"/>
    <w:rsid w:val="0013326E"/>
    <w:rsid w:val="001335A8"/>
    <w:rsid w:val="0013379E"/>
    <w:rsid w:val="00133843"/>
    <w:rsid w:val="001338FF"/>
    <w:rsid w:val="00133959"/>
    <w:rsid w:val="00133B40"/>
    <w:rsid w:val="0013407D"/>
    <w:rsid w:val="00134BDD"/>
    <w:rsid w:val="00134C66"/>
    <w:rsid w:val="00135154"/>
    <w:rsid w:val="00135545"/>
    <w:rsid w:val="001356B2"/>
    <w:rsid w:val="001361AE"/>
    <w:rsid w:val="00136568"/>
    <w:rsid w:val="00136B49"/>
    <w:rsid w:val="00136C86"/>
    <w:rsid w:val="00136CF3"/>
    <w:rsid w:val="00136D5E"/>
    <w:rsid w:val="00136F4A"/>
    <w:rsid w:val="00137282"/>
    <w:rsid w:val="0013757E"/>
    <w:rsid w:val="0013780A"/>
    <w:rsid w:val="0013797C"/>
    <w:rsid w:val="001379ED"/>
    <w:rsid w:val="001408A2"/>
    <w:rsid w:val="00140B49"/>
    <w:rsid w:val="00140B99"/>
    <w:rsid w:val="00140BAD"/>
    <w:rsid w:val="00140FC3"/>
    <w:rsid w:val="0014123C"/>
    <w:rsid w:val="0014132F"/>
    <w:rsid w:val="0014137B"/>
    <w:rsid w:val="001415E5"/>
    <w:rsid w:val="001419FA"/>
    <w:rsid w:val="00142045"/>
    <w:rsid w:val="001421D3"/>
    <w:rsid w:val="00142294"/>
    <w:rsid w:val="001427FD"/>
    <w:rsid w:val="00142F12"/>
    <w:rsid w:val="00143122"/>
    <w:rsid w:val="0014362A"/>
    <w:rsid w:val="0014365B"/>
    <w:rsid w:val="00143B4E"/>
    <w:rsid w:val="00143F23"/>
    <w:rsid w:val="00144015"/>
    <w:rsid w:val="00144391"/>
    <w:rsid w:val="0014459A"/>
    <w:rsid w:val="001448D1"/>
    <w:rsid w:val="00144E91"/>
    <w:rsid w:val="001456D0"/>
    <w:rsid w:val="00145B73"/>
    <w:rsid w:val="00145EE9"/>
    <w:rsid w:val="00146068"/>
    <w:rsid w:val="001464DA"/>
    <w:rsid w:val="0014724B"/>
    <w:rsid w:val="00147283"/>
    <w:rsid w:val="00147314"/>
    <w:rsid w:val="001474A6"/>
    <w:rsid w:val="0014764A"/>
    <w:rsid w:val="001477EE"/>
    <w:rsid w:val="00147885"/>
    <w:rsid w:val="00147962"/>
    <w:rsid w:val="0015011A"/>
    <w:rsid w:val="0015045D"/>
    <w:rsid w:val="0015067B"/>
    <w:rsid w:val="00150A73"/>
    <w:rsid w:val="00150BDE"/>
    <w:rsid w:val="00151121"/>
    <w:rsid w:val="001512B3"/>
    <w:rsid w:val="001512D7"/>
    <w:rsid w:val="00151BA5"/>
    <w:rsid w:val="00151C64"/>
    <w:rsid w:val="00151E13"/>
    <w:rsid w:val="00151F31"/>
    <w:rsid w:val="001520DC"/>
    <w:rsid w:val="001521C8"/>
    <w:rsid w:val="001525F5"/>
    <w:rsid w:val="0015287B"/>
    <w:rsid w:val="00152997"/>
    <w:rsid w:val="00152BE1"/>
    <w:rsid w:val="00152DBB"/>
    <w:rsid w:val="00152F88"/>
    <w:rsid w:val="00153580"/>
    <w:rsid w:val="00153D15"/>
    <w:rsid w:val="00153D61"/>
    <w:rsid w:val="001540F5"/>
    <w:rsid w:val="00154FF0"/>
    <w:rsid w:val="00155113"/>
    <w:rsid w:val="00155187"/>
    <w:rsid w:val="001552CF"/>
    <w:rsid w:val="00155995"/>
    <w:rsid w:val="00155E7E"/>
    <w:rsid w:val="001561FD"/>
    <w:rsid w:val="0015620A"/>
    <w:rsid w:val="001562B9"/>
    <w:rsid w:val="0015635C"/>
    <w:rsid w:val="00156B9C"/>
    <w:rsid w:val="00156E82"/>
    <w:rsid w:val="00156EDD"/>
    <w:rsid w:val="00157242"/>
    <w:rsid w:val="00157740"/>
    <w:rsid w:val="0015777D"/>
    <w:rsid w:val="00157BB8"/>
    <w:rsid w:val="00157DE4"/>
    <w:rsid w:val="0016016A"/>
    <w:rsid w:val="00160435"/>
    <w:rsid w:val="00160817"/>
    <w:rsid w:val="00160EB3"/>
    <w:rsid w:val="00160F83"/>
    <w:rsid w:val="00161B02"/>
    <w:rsid w:val="0016204D"/>
    <w:rsid w:val="00162464"/>
    <w:rsid w:val="001634EB"/>
    <w:rsid w:val="001637EC"/>
    <w:rsid w:val="0016381E"/>
    <w:rsid w:val="00164216"/>
    <w:rsid w:val="001642A6"/>
    <w:rsid w:val="0016464F"/>
    <w:rsid w:val="00164722"/>
    <w:rsid w:val="0016496C"/>
    <w:rsid w:val="00164A21"/>
    <w:rsid w:val="00165514"/>
    <w:rsid w:val="001656EA"/>
    <w:rsid w:val="00165ABC"/>
    <w:rsid w:val="00165FFC"/>
    <w:rsid w:val="00166002"/>
    <w:rsid w:val="00166418"/>
    <w:rsid w:val="00166730"/>
    <w:rsid w:val="00167010"/>
    <w:rsid w:val="00167313"/>
    <w:rsid w:val="00167430"/>
    <w:rsid w:val="00170178"/>
    <w:rsid w:val="00170589"/>
    <w:rsid w:val="001709B1"/>
    <w:rsid w:val="00170D5D"/>
    <w:rsid w:val="00170D88"/>
    <w:rsid w:val="00170E39"/>
    <w:rsid w:val="00171297"/>
    <w:rsid w:val="0017188F"/>
    <w:rsid w:val="00171A74"/>
    <w:rsid w:val="00171BB9"/>
    <w:rsid w:val="00171BD9"/>
    <w:rsid w:val="00171E41"/>
    <w:rsid w:val="00172226"/>
    <w:rsid w:val="001723B8"/>
    <w:rsid w:val="00172437"/>
    <w:rsid w:val="0017251A"/>
    <w:rsid w:val="0017281D"/>
    <w:rsid w:val="00172878"/>
    <w:rsid w:val="00172E8B"/>
    <w:rsid w:val="00172E92"/>
    <w:rsid w:val="001730F6"/>
    <w:rsid w:val="001731B2"/>
    <w:rsid w:val="0017354A"/>
    <w:rsid w:val="001736CF"/>
    <w:rsid w:val="001736D0"/>
    <w:rsid w:val="00173702"/>
    <w:rsid w:val="00173DFE"/>
    <w:rsid w:val="00173E12"/>
    <w:rsid w:val="001742EB"/>
    <w:rsid w:val="001742F7"/>
    <w:rsid w:val="001749A0"/>
    <w:rsid w:val="001752E2"/>
    <w:rsid w:val="00175AD9"/>
    <w:rsid w:val="00175EA2"/>
    <w:rsid w:val="0017608B"/>
    <w:rsid w:val="001764F1"/>
    <w:rsid w:val="00176610"/>
    <w:rsid w:val="00176C33"/>
    <w:rsid w:val="001770D9"/>
    <w:rsid w:val="001770E4"/>
    <w:rsid w:val="00177565"/>
    <w:rsid w:val="001775AE"/>
    <w:rsid w:val="001776C7"/>
    <w:rsid w:val="00177C78"/>
    <w:rsid w:val="00177CFD"/>
    <w:rsid w:val="00177E30"/>
    <w:rsid w:val="001800D8"/>
    <w:rsid w:val="0018017F"/>
    <w:rsid w:val="0018032A"/>
    <w:rsid w:val="00180575"/>
    <w:rsid w:val="0018061F"/>
    <w:rsid w:val="0018062D"/>
    <w:rsid w:val="001807DC"/>
    <w:rsid w:val="0018086E"/>
    <w:rsid w:val="00180B62"/>
    <w:rsid w:val="00180B91"/>
    <w:rsid w:val="00180CC1"/>
    <w:rsid w:val="00180D8F"/>
    <w:rsid w:val="001812A7"/>
    <w:rsid w:val="001812BF"/>
    <w:rsid w:val="00181384"/>
    <w:rsid w:val="001817B0"/>
    <w:rsid w:val="00181992"/>
    <w:rsid w:val="00181C54"/>
    <w:rsid w:val="00182154"/>
    <w:rsid w:val="00182A6A"/>
    <w:rsid w:val="00182B60"/>
    <w:rsid w:val="00182CB3"/>
    <w:rsid w:val="00182CFD"/>
    <w:rsid w:val="00182EF3"/>
    <w:rsid w:val="001842E6"/>
    <w:rsid w:val="0018437F"/>
    <w:rsid w:val="0018445F"/>
    <w:rsid w:val="00184855"/>
    <w:rsid w:val="0018489D"/>
    <w:rsid w:val="00184965"/>
    <w:rsid w:val="00184E5D"/>
    <w:rsid w:val="001854D7"/>
    <w:rsid w:val="001856AF"/>
    <w:rsid w:val="001867CF"/>
    <w:rsid w:val="00186A41"/>
    <w:rsid w:val="00186B84"/>
    <w:rsid w:val="00187104"/>
    <w:rsid w:val="00187132"/>
    <w:rsid w:val="0018717B"/>
    <w:rsid w:val="00187454"/>
    <w:rsid w:val="0018760F"/>
    <w:rsid w:val="00187BB3"/>
    <w:rsid w:val="00187D79"/>
    <w:rsid w:val="00190216"/>
    <w:rsid w:val="00190629"/>
    <w:rsid w:val="00190864"/>
    <w:rsid w:val="00190CCE"/>
    <w:rsid w:val="00191564"/>
    <w:rsid w:val="00191769"/>
    <w:rsid w:val="001917C0"/>
    <w:rsid w:val="00191AED"/>
    <w:rsid w:val="0019280C"/>
    <w:rsid w:val="00192C5A"/>
    <w:rsid w:val="00192DA2"/>
    <w:rsid w:val="001932BB"/>
    <w:rsid w:val="0019379F"/>
    <w:rsid w:val="00194BBA"/>
    <w:rsid w:val="00194D74"/>
    <w:rsid w:val="00194F2B"/>
    <w:rsid w:val="001950D2"/>
    <w:rsid w:val="0019552B"/>
    <w:rsid w:val="0019556A"/>
    <w:rsid w:val="001955E8"/>
    <w:rsid w:val="001963AE"/>
    <w:rsid w:val="0019665E"/>
    <w:rsid w:val="00196B0B"/>
    <w:rsid w:val="00196B99"/>
    <w:rsid w:val="00196E13"/>
    <w:rsid w:val="00196E34"/>
    <w:rsid w:val="00197215"/>
    <w:rsid w:val="00197575"/>
    <w:rsid w:val="00197EB2"/>
    <w:rsid w:val="001A017C"/>
    <w:rsid w:val="001A08A9"/>
    <w:rsid w:val="001A09A9"/>
    <w:rsid w:val="001A0A7A"/>
    <w:rsid w:val="001A0EFD"/>
    <w:rsid w:val="001A13BC"/>
    <w:rsid w:val="001A1C1B"/>
    <w:rsid w:val="001A1D89"/>
    <w:rsid w:val="001A20BD"/>
    <w:rsid w:val="001A217A"/>
    <w:rsid w:val="001A2411"/>
    <w:rsid w:val="001A2572"/>
    <w:rsid w:val="001A2CE3"/>
    <w:rsid w:val="001A3081"/>
    <w:rsid w:val="001A3118"/>
    <w:rsid w:val="001A315B"/>
    <w:rsid w:val="001A332F"/>
    <w:rsid w:val="001A36FD"/>
    <w:rsid w:val="001A3743"/>
    <w:rsid w:val="001A3751"/>
    <w:rsid w:val="001A397C"/>
    <w:rsid w:val="001A3B57"/>
    <w:rsid w:val="001A3E0B"/>
    <w:rsid w:val="001A416D"/>
    <w:rsid w:val="001A435F"/>
    <w:rsid w:val="001A47C6"/>
    <w:rsid w:val="001A4B59"/>
    <w:rsid w:val="001A51B6"/>
    <w:rsid w:val="001A5A97"/>
    <w:rsid w:val="001A5DB5"/>
    <w:rsid w:val="001A6002"/>
    <w:rsid w:val="001A6021"/>
    <w:rsid w:val="001A6593"/>
    <w:rsid w:val="001A679B"/>
    <w:rsid w:val="001A6ABE"/>
    <w:rsid w:val="001A6B6E"/>
    <w:rsid w:val="001A6D68"/>
    <w:rsid w:val="001A6FCA"/>
    <w:rsid w:val="001A75CC"/>
    <w:rsid w:val="001A766B"/>
    <w:rsid w:val="001A7771"/>
    <w:rsid w:val="001A7E8D"/>
    <w:rsid w:val="001A7F6F"/>
    <w:rsid w:val="001B0141"/>
    <w:rsid w:val="001B01A4"/>
    <w:rsid w:val="001B07C0"/>
    <w:rsid w:val="001B0F5B"/>
    <w:rsid w:val="001B1035"/>
    <w:rsid w:val="001B118F"/>
    <w:rsid w:val="001B1379"/>
    <w:rsid w:val="001B154A"/>
    <w:rsid w:val="001B15FA"/>
    <w:rsid w:val="001B1617"/>
    <w:rsid w:val="001B18A9"/>
    <w:rsid w:val="001B1A1E"/>
    <w:rsid w:val="001B1B1B"/>
    <w:rsid w:val="001B1D06"/>
    <w:rsid w:val="001B208D"/>
    <w:rsid w:val="001B261E"/>
    <w:rsid w:val="001B2767"/>
    <w:rsid w:val="001B286D"/>
    <w:rsid w:val="001B2A32"/>
    <w:rsid w:val="001B2A7F"/>
    <w:rsid w:val="001B2DCE"/>
    <w:rsid w:val="001B3581"/>
    <w:rsid w:val="001B400B"/>
    <w:rsid w:val="001B40D6"/>
    <w:rsid w:val="001B428A"/>
    <w:rsid w:val="001B4B1E"/>
    <w:rsid w:val="001B4E21"/>
    <w:rsid w:val="001B5180"/>
    <w:rsid w:val="001B57B4"/>
    <w:rsid w:val="001B5A8D"/>
    <w:rsid w:val="001B5B00"/>
    <w:rsid w:val="001B5EBF"/>
    <w:rsid w:val="001B6478"/>
    <w:rsid w:val="001B64F3"/>
    <w:rsid w:val="001B7455"/>
    <w:rsid w:val="001B7551"/>
    <w:rsid w:val="001B7571"/>
    <w:rsid w:val="001B7748"/>
    <w:rsid w:val="001B7BB3"/>
    <w:rsid w:val="001B7DC9"/>
    <w:rsid w:val="001B7E3F"/>
    <w:rsid w:val="001C0462"/>
    <w:rsid w:val="001C0484"/>
    <w:rsid w:val="001C080D"/>
    <w:rsid w:val="001C0D45"/>
    <w:rsid w:val="001C0E88"/>
    <w:rsid w:val="001C1167"/>
    <w:rsid w:val="001C11B6"/>
    <w:rsid w:val="001C139C"/>
    <w:rsid w:val="001C13A7"/>
    <w:rsid w:val="001C1779"/>
    <w:rsid w:val="001C1C9F"/>
    <w:rsid w:val="001C1D4E"/>
    <w:rsid w:val="001C1EE8"/>
    <w:rsid w:val="001C1F0E"/>
    <w:rsid w:val="001C200B"/>
    <w:rsid w:val="001C2013"/>
    <w:rsid w:val="001C2530"/>
    <w:rsid w:val="001C278F"/>
    <w:rsid w:val="001C2C28"/>
    <w:rsid w:val="001C2D6A"/>
    <w:rsid w:val="001C2F34"/>
    <w:rsid w:val="001C3120"/>
    <w:rsid w:val="001C32D5"/>
    <w:rsid w:val="001C33B7"/>
    <w:rsid w:val="001C34F9"/>
    <w:rsid w:val="001C3648"/>
    <w:rsid w:val="001C36A1"/>
    <w:rsid w:val="001C3FA6"/>
    <w:rsid w:val="001C412C"/>
    <w:rsid w:val="001C440C"/>
    <w:rsid w:val="001C47AE"/>
    <w:rsid w:val="001C49DC"/>
    <w:rsid w:val="001C4D04"/>
    <w:rsid w:val="001C50AA"/>
    <w:rsid w:val="001C52BB"/>
    <w:rsid w:val="001C5685"/>
    <w:rsid w:val="001C5835"/>
    <w:rsid w:val="001C5913"/>
    <w:rsid w:val="001C5E82"/>
    <w:rsid w:val="001C5ED0"/>
    <w:rsid w:val="001C5F6C"/>
    <w:rsid w:val="001C61D2"/>
    <w:rsid w:val="001C61FA"/>
    <w:rsid w:val="001C654E"/>
    <w:rsid w:val="001C6A63"/>
    <w:rsid w:val="001C6BD7"/>
    <w:rsid w:val="001C6DC8"/>
    <w:rsid w:val="001C7019"/>
    <w:rsid w:val="001C70FC"/>
    <w:rsid w:val="001C710F"/>
    <w:rsid w:val="001C7157"/>
    <w:rsid w:val="001C7410"/>
    <w:rsid w:val="001C7491"/>
    <w:rsid w:val="001C79FA"/>
    <w:rsid w:val="001C7A7B"/>
    <w:rsid w:val="001C7D6E"/>
    <w:rsid w:val="001C7D71"/>
    <w:rsid w:val="001D0049"/>
    <w:rsid w:val="001D01CC"/>
    <w:rsid w:val="001D083A"/>
    <w:rsid w:val="001D0B9D"/>
    <w:rsid w:val="001D0D05"/>
    <w:rsid w:val="001D0D10"/>
    <w:rsid w:val="001D0FB5"/>
    <w:rsid w:val="001D14C8"/>
    <w:rsid w:val="001D199B"/>
    <w:rsid w:val="001D1BA7"/>
    <w:rsid w:val="001D1E0B"/>
    <w:rsid w:val="001D1F55"/>
    <w:rsid w:val="001D2011"/>
    <w:rsid w:val="001D24C7"/>
    <w:rsid w:val="001D2606"/>
    <w:rsid w:val="001D28F6"/>
    <w:rsid w:val="001D2BDE"/>
    <w:rsid w:val="001D3452"/>
    <w:rsid w:val="001D3604"/>
    <w:rsid w:val="001D3E01"/>
    <w:rsid w:val="001D3FCC"/>
    <w:rsid w:val="001D41F4"/>
    <w:rsid w:val="001D42D1"/>
    <w:rsid w:val="001D4963"/>
    <w:rsid w:val="001D4DDC"/>
    <w:rsid w:val="001D4F69"/>
    <w:rsid w:val="001D5909"/>
    <w:rsid w:val="001D5F20"/>
    <w:rsid w:val="001D6236"/>
    <w:rsid w:val="001D662A"/>
    <w:rsid w:val="001D6630"/>
    <w:rsid w:val="001D6AED"/>
    <w:rsid w:val="001D6B45"/>
    <w:rsid w:val="001D76D0"/>
    <w:rsid w:val="001D7745"/>
    <w:rsid w:val="001D77E7"/>
    <w:rsid w:val="001D7838"/>
    <w:rsid w:val="001D7E75"/>
    <w:rsid w:val="001D7F33"/>
    <w:rsid w:val="001E0092"/>
    <w:rsid w:val="001E0225"/>
    <w:rsid w:val="001E0B0F"/>
    <w:rsid w:val="001E1050"/>
    <w:rsid w:val="001E11DE"/>
    <w:rsid w:val="001E1404"/>
    <w:rsid w:val="001E171C"/>
    <w:rsid w:val="001E228F"/>
    <w:rsid w:val="001E22B0"/>
    <w:rsid w:val="001E22DE"/>
    <w:rsid w:val="001E23DA"/>
    <w:rsid w:val="001E24C4"/>
    <w:rsid w:val="001E277E"/>
    <w:rsid w:val="001E27BD"/>
    <w:rsid w:val="001E28A3"/>
    <w:rsid w:val="001E2E5C"/>
    <w:rsid w:val="001E309C"/>
    <w:rsid w:val="001E33EE"/>
    <w:rsid w:val="001E4312"/>
    <w:rsid w:val="001E439A"/>
    <w:rsid w:val="001E4A70"/>
    <w:rsid w:val="001E4B01"/>
    <w:rsid w:val="001E4BAE"/>
    <w:rsid w:val="001E506A"/>
    <w:rsid w:val="001E54D6"/>
    <w:rsid w:val="001E58E8"/>
    <w:rsid w:val="001E5F5D"/>
    <w:rsid w:val="001E649F"/>
    <w:rsid w:val="001E6512"/>
    <w:rsid w:val="001E6798"/>
    <w:rsid w:val="001E6E03"/>
    <w:rsid w:val="001E6E86"/>
    <w:rsid w:val="001E72D3"/>
    <w:rsid w:val="001E75B9"/>
    <w:rsid w:val="001E7971"/>
    <w:rsid w:val="001E7D4E"/>
    <w:rsid w:val="001E7D6D"/>
    <w:rsid w:val="001E7E88"/>
    <w:rsid w:val="001E7ED4"/>
    <w:rsid w:val="001F0295"/>
    <w:rsid w:val="001F0672"/>
    <w:rsid w:val="001F081E"/>
    <w:rsid w:val="001F1091"/>
    <w:rsid w:val="001F1B4C"/>
    <w:rsid w:val="001F1CC4"/>
    <w:rsid w:val="001F1E41"/>
    <w:rsid w:val="001F1F1C"/>
    <w:rsid w:val="001F1F43"/>
    <w:rsid w:val="001F2012"/>
    <w:rsid w:val="001F2020"/>
    <w:rsid w:val="001F20F9"/>
    <w:rsid w:val="001F2269"/>
    <w:rsid w:val="001F2C9C"/>
    <w:rsid w:val="001F2D8D"/>
    <w:rsid w:val="001F3041"/>
    <w:rsid w:val="001F3918"/>
    <w:rsid w:val="001F3D69"/>
    <w:rsid w:val="001F3FA3"/>
    <w:rsid w:val="001F40D1"/>
    <w:rsid w:val="001F4371"/>
    <w:rsid w:val="001F4462"/>
    <w:rsid w:val="001F44AD"/>
    <w:rsid w:val="001F4D9B"/>
    <w:rsid w:val="001F50E9"/>
    <w:rsid w:val="001F526E"/>
    <w:rsid w:val="001F5A02"/>
    <w:rsid w:val="001F5BE6"/>
    <w:rsid w:val="001F5DF8"/>
    <w:rsid w:val="001F5E5B"/>
    <w:rsid w:val="001F61D4"/>
    <w:rsid w:val="001F6406"/>
    <w:rsid w:val="001F6539"/>
    <w:rsid w:val="001F66D8"/>
    <w:rsid w:val="001F68D9"/>
    <w:rsid w:val="001F7160"/>
    <w:rsid w:val="001F77BE"/>
    <w:rsid w:val="001F7A5A"/>
    <w:rsid w:val="001F7E89"/>
    <w:rsid w:val="001F7F07"/>
    <w:rsid w:val="00200181"/>
    <w:rsid w:val="0020053D"/>
    <w:rsid w:val="002008CE"/>
    <w:rsid w:val="002009A2"/>
    <w:rsid w:val="00200A7A"/>
    <w:rsid w:val="00200A87"/>
    <w:rsid w:val="00200BD6"/>
    <w:rsid w:val="00200C88"/>
    <w:rsid w:val="00200E85"/>
    <w:rsid w:val="00200F3D"/>
    <w:rsid w:val="00200FDC"/>
    <w:rsid w:val="002011EE"/>
    <w:rsid w:val="00201431"/>
    <w:rsid w:val="00201954"/>
    <w:rsid w:val="00201B8C"/>
    <w:rsid w:val="00201E96"/>
    <w:rsid w:val="0020211C"/>
    <w:rsid w:val="00202D12"/>
    <w:rsid w:val="00202F19"/>
    <w:rsid w:val="00202F7D"/>
    <w:rsid w:val="0020304F"/>
    <w:rsid w:val="00203D83"/>
    <w:rsid w:val="002040AB"/>
    <w:rsid w:val="00204177"/>
    <w:rsid w:val="00204692"/>
    <w:rsid w:val="00204E1A"/>
    <w:rsid w:val="00205B11"/>
    <w:rsid w:val="00205B6A"/>
    <w:rsid w:val="00205CED"/>
    <w:rsid w:val="00205F89"/>
    <w:rsid w:val="00206523"/>
    <w:rsid w:val="0020668F"/>
    <w:rsid w:val="002067AA"/>
    <w:rsid w:val="0020695C"/>
    <w:rsid w:val="002073CF"/>
    <w:rsid w:val="00207FA7"/>
    <w:rsid w:val="00207FCB"/>
    <w:rsid w:val="00210590"/>
    <w:rsid w:val="0021067C"/>
    <w:rsid w:val="00210A81"/>
    <w:rsid w:val="00210B04"/>
    <w:rsid w:val="0021148D"/>
    <w:rsid w:val="0021198E"/>
    <w:rsid w:val="00211E7C"/>
    <w:rsid w:val="00211F9B"/>
    <w:rsid w:val="00212408"/>
    <w:rsid w:val="00212FC4"/>
    <w:rsid w:val="0021357E"/>
    <w:rsid w:val="00213657"/>
    <w:rsid w:val="002137A3"/>
    <w:rsid w:val="00213D41"/>
    <w:rsid w:val="00213FCB"/>
    <w:rsid w:val="002140AA"/>
    <w:rsid w:val="00214215"/>
    <w:rsid w:val="0021439D"/>
    <w:rsid w:val="00214805"/>
    <w:rsid w:val="002148CA"/>
    <w:rsid w:val="00214ED3"/>
    <w:rsid w:val="002153C7"/>
    <w:rsid w:val="00215548"/>
    <w:rsid w:val="00215769"/>
    <w:rsid w:val="0021666B"/>
    <w:rsid w:val="00216A02"/>
    <w:rsid w:val="00217A03"/>
    <w:rsid w:val="00217CE6"/>
    <w:rsid w:val="00217D5B"/>
    <w:rsid w:val="00220766"/>
    <w:rsid w:val="0022095E"/>
    <w:rsid w:val="002209B4"/>
    <w:rsid w:val="00220A73"/>
    <w:rsid w:val="00220B34"/>
    <w:rsid w:val="00220D00"/>
    <w:rsid w:val="00220E6D"/>
    <w:rsid w:val="00220E9B"/>
    <w:rsid w:val="00221232"/>
    <w:rsid w:val="0022140C"/>
    <w:rsid w:val="0022194F"/>
    <w:rsid w:val="00221A7E"/>
    <w:rsid w:val="00221C99"/>
    <w:rsid w:val="002221A3"/>
    <w:rsid w:val="002231D1"/>
    <w:rsid w:val="0022376F"/>
    <w:rsid w:val="002237C6"/>
    <w:rsid w:val="00223F49"/>
    <w:rsid w:val="00224BD3"/>
    <w:rsid w:val="00224DA4"/>
    <w:rsid w:val="00224DB7"/>
    <w:rsid w:val="00224EF1"/>
    <w:rsid w:val="00225221"/>
    <w:rsid w:val="00225444"/>
    <w:rsid w:val="002258BE"/>
    <w:rsid w:val="00225DA0"/>
    <w:rsid w:val="00225DBA"/>
    <w:rsid w:val="00225E12"/>
    <w:rsid w:val="002264E0"/>
    <w:rsid w:val="00226670"/>
    <w:rsid w:val="002266C3"/>
    <w:rsid w:val="00226A55"/>
    <w:rsid w:val="00226C23"/>
    <w:rsid w:val="00226EC3"/>
    <w:rsid w:val="00226EF2"/>
    <w:rsid w:val="00226F7C"/>
    <w:rsid w:val="0022708A"/>
    <w:rsid w:val="00227619"/>
    <w:rsid w:val="002279BB"/>
    <w:rsid w:val="00230234"/>
    <w:rsid w:val="002306E8"/>
    <w:rsid w:val="00230705"/>
    <w:rsid w:val="00230830"/>
    <w:rsid w:val="00230968"/>
    <w:rsid w:val="00230A91"/>
    <w:rsid w:val="00230EA7"/>
    <w:rsid w:val="00231A07"/>
    <w:rsid w:val="00231BB7"/>
    <w:rsid w:val="00231CEE"/>
    <w:rsid w:val="00231D31"/>
    <w:rsid w:val="00231E26"/>
    <w:rsid w:val="00232124"/>
    <w:rsid w:val="002322EC"/>
    <w:rsid w:val="00232399"/>
    <w:rsid w:val="002324AF"/>
    <w:rsid w:val="00232707"/>
    <w:rsid w:val="00232A28"/>
    <w:rsid w:val="00232CB7"/>
    <w:rsid w:val="00233387"/>
    <w:rsid w:val="002333C2"/>
    <w:rsid w:val="00233558"/>
    <w:rsid w:val="002338D2"/>
    <w:rsid w:val="002338F8"/>
    <w:rsid w:val="00233966"/>
    <w:rsid w:val="00233A0F"/>
    <w:rsid w:val="00233B5B"/>
    <w:rsid w:val="00234351"/>
    <w:rsid w:val="00234580"/>
    <w:rsid w:val="002345C4"/>
    <w:rsid w:val="0023466F"/>
    <w:rsid w:val="002346B4"/>
    <w:rsid w:val="002348DA"/>
    <w:rsid w:val="00234BF0"/>
    <w:rsid w:val="00234CB4"/>
    <w:rsid w:val="00234ED5"/>
    <w:rsid w:val="0023502B"/>
    <w:rsid w:val="002351B1"/>
    <w:rsid w:val="0023555B"/>
    <w:rsid w:val="00235B71"/>
    <w:rsid w:val="00235F80"/>
    <w:rsid w:val="002360CF"/>
    <w:rsid w:val="0023615B"/>
    <w:rsid w:val="00236524"/>
    <w:rsid w:val="002365A3"/>
    <w:rsid w:val="002365A9"/>
    <w:rsid w:val="002365F0"/>
    <w:rsid w:val="0023676B"/>
    <w:rsid w:val="0023683C"/>
    <w:rsid w:val="00236952"/>
    <w:rsid w:val="00236BBB"/>
    <w:rsid w:val="00236DB2"/>
    <w:rsid w:val="00236E19"/>
    <w:rsid w:val="0023705A"/>
    <w:rsid w:val="002371C0"/>
    <w:rsid w:val="002373FD"/>
    <w:rsid w:val="0023796B"/>
    <w:rsid w:val="00237D06"/>
    <w:rsid w:val="00237DDB"/>
    <w:rsid w:val="00237DE7"/>
    <w:rsid w:val="00237ECC"/>
    <w:rsid w:val="002401BA"/>
    <w:rsid w:val="0024028E"/>
    <w:rsid w:val="00240322"/>
    <w:rsid w:val="002408CC"/>
    <w:rsid w:val="00240D04"/>
    <w:rsid w:val="00240D5E"/>
    <w:rsid w:val="00240D72"/>
    <w:rsid w:val="00241866"/>
    <w:rsid w:val="00241A56"/>
    <w:rsid w:val="00241AFE"/>
    <w:rsid w:val="00242577"/>
    <w:rsid w:val="0024268F"/>
    <w:rsid w:val="0024282D"/>
    <w:rsid w:val="0024292F"/>
    <w:rsid w:val="00242EDD"/>
    <w:rsid w:val="00242FAB"/>
    <w:rsid w:val="002430F7"/>
    <w:rsid w:val="00243275"/>
    <w:rsid w:val="002433B4"/>
    <w:rsid w:val="002433CE"/>
    <w:rsid w:val="002435BC"/>
    <w:rsid w:val="002439C9"/>
    <w:rsid w:val="00243ADC"/>
    <w:rsid w:val="00243C5E"/>
    <w:rsid w:val="00243D5D"/>
    <w:rsid w:val="002443C6"/>
    <w:rsid w:val="002443D0"/>
    <w:rsid w:val="0024488C"/>
    <w:rsid w:val="00244988"/>
    <w:rsid w:val="00244AAE"/>
    <w:rsid w:val="00244FED"/>
    <w:rsid w:val="00245111"/>
    <w:rsid w:val="00245138"/>
    <w:rsid w:val="00245228"/>
    <w:rsid w:val="0024533D"/>
    <w:rsid w:val="00245556"/>
    <w:rsid w:val="00245659"/>
    <w:rsid w:val="00245AA4"/>
    <w:rsid w:val="00245C21"/>
    <w:rsid w:val="00245CAC"/>
    <w:rsid w:val="00245F68"/>
    <w:rsid w:val="00246675"/>
    <w:rsid w:val="002466F8"/>
    <w:rsid w:val="00246981"/>
    <w:rsid w:val="002469BC"/>
    <w:rsid w:val="00246A0E"/>
    <w:rsid w:val="00246CA7"/>
    <w:rsid w:val="00246E75"/>
    <w:rsid w:val="002474EF"/>
    <w:rsid w:val="00247A52"/>
    <w:rsid w:val="00247D07"/>
    <w:rsid w:val="00250529"/>
    <w:rsid w:val="002506F7"/>
    <w:rsid w:val="00250A62"/>
    <w:rsid w:val="00250D95"/>
    <w:rsid w:val="00250DE8"/>
    <w:rsid w:val="00250E04"/>
    <w:rsid w:val="002516A6"/>
    <w:rsid w:val="00251757"/>
    <w:rsid w:val="0025192A"/>
    <w:rsid w:val="00251950"/>
    <w:rsid w:val="00251A40"/>
    <w:rsid w:val="002520BD"/>
    <w:rsid w:val="002520EE"/>
    <w:rsid w:val="002523DE"/>
    <w:rsid w:val="002527E4"/>
    <w:rsid w:val="00252C4C"/>
    <w:rsid w:val="00252D9B"/>
    <w:rsid w:val="00252F55"/>
    <w:rsid w:val="00253051"/>
    <w:rsid w:val="00253096"/>
    <w:rsid w:val="00253538"/>
    <w:rsid w:val="00253688"/>
    <w:rsid w:val="002538C8"/>
    <w:rsid w:val="00253A4D"/>
    <w:rsid w:val="00253D73"/>
    <w:rsid w:val="00254178"/>
    <w:rsid w:val="002542DC"/>
    <w:rsid w:val="002543B6"/>
    <w:rsid w:val="002543D0"/>
    <w:rsid w:val="00254A69"/>
    <w:rsid w:val="00254B80"/>
    <w:rsid w:val="00254BA6"/>
    <w:rsid w:val="00254E14"/>
    <w:rsid w:val="0025516A"/>
    <w:rsid w:val="002553B3"/>
    <w:rsid w:val="002554D5"/>
    <w:rsid w:val="00255510"/>
    <w:rsid w:val="00255854"/>
    <w:rsid w:val="00255AA0"/>
    <w:rsid w:val="00255C09"/>
    <w:rsid w:val="00255DE3"/>
    <w:rsid w:val="00256148"/>
    <w:rsid w:val="0025619A"/>
    <w:rsid w:val="002561A8"/>
    <w:rsid w:val="00256652"/>
    <w:rsid w:val="002568F2"/>
    <w:rsid w:val="00257164"/>
    <w:rsid w:val="00257358"/>
    <w:rsid w:val="002575B6"/>
    <w:rsid w:val="0025776F"/>
    <w:rsid w:val="002579D6"/>
    <w:rsid w:val="00257D3A"/>
    <w:rsid w:val="00257E3F"/>
    <w:rsid w:val="00257EC7"/>
    <w:rsid w:val="0026060D"/>
    <w:rsid w:val="002607FB"/>
    <w:rsid w:val="00260BF9"/>
    <w:rsid w:val="00261015"/>
    <w:rsid w:val="002615C8"/>
    <w:rsid w:val="0026176F"/>
    <w:rsid w:val="002617F3"/>
    <w:rsid w:val="00261972"/>
    <w:rsid w:val="00261EC3"/>
    <w:rsid w:val="002620FD"/>
    <w:rsid w:val="00262278"/>
    <w:rsid w:val="002626F2"/>
    <w:rsid w:val="002627D9"/>
    <w:rsid w:val="00262928"/>
    <w:rsid w:val="00262936"/>
    <w:rsid w:val="0026309B"/>
    <w:rsid w:val="002633E9"/>
    <w:rsid w:val="00263418"/>
    <w:rsid w:val="0026390C"/>
    <w:rsid w:val="0026393A"/>
    <w:rsid w:val="00263FFF"/>
    <w:rsid w:val="00264017"/>
    <w:rsid w:val="002647D7"/>
    <w:rsid w:val="0026484D"/>
    <w:rsid w:val="002649E5"/>
    <w:rsid w:val="00265035"/>
    <w:rsid w:val="002650CC"/>
    <w:rsid w:val="002656C3"/>
    <w:rsid w:val="0026634A"/>
    <w:rsid w:val="0026659E"/>
    <w:rsid w:val="00266957"/>
    <w:rsid w:val="00266CFB"/>
    <w:rsid w:val="0026702A"/>
    <w:rsid w:val="0026726D"/>
    <w:rsid w:val="00267582"/>
    <w:rsid w:val="00267749"/>
    <w:rsid w:val="00267865"/>
    <w:rsid w:val="00267BA0"/>
    <w:rsid w:val="00267CCA"/>
    <w:rsid w:val="00270663"/>
    <w:rsid w:val="002707C0"/>
    <w:rsid w:val="00270A0C"/>
    <w:rsid w:val="00270EEC"/>
    <w:rsid w:val="00271120"/>
    <w:rsid w:val="00271685"/>
    <w:rsid w:val="002716F0"/>
    <w:rsid w:val="00271927"/>
    <w:rsid w:val="002719B1"/>
    <w:rsid w:val="00271EFC"/>
    <w:rsid w:val="00272345"/>
    <w:rsid w:val="0027248D"/>
    <w:rsid w:val="00272FC5"/>
    <w:rsid w:val="00273097"/>
    <w:rsid w:val="002732E9"/>
    <w:rsid w:val="00273438"/>
    <w:rsid w:val="00273483"/>
    <w:rsid w:val="00273489"/>
    <w:rsid w:val="002737E5"/>
    <w:rsid w:val="00273804"/>
    <w:rsid w:val="00273FA1"/>
    <w:rsid w:val="002742A2"/>
    <w:rsid w:val="00274950"/>
    <w:rsid w:val="00275094"/>
    <w:rsid w:val="0027513C"/>
    <w:rsid w:val="00275182"/>
    <w:rsid w:val="002752BF"/>
    <w:rsid w:val="002754F5"/>
    <w:rsid w:val="0027554B"/>
    <w:rsid w:val="0027578B"/>
    <w:rsid w:val="002759DE"/>
    <w:rsid w:val="00275AFF"/>
    <w:rsid w:val="00275B03"/>
    <w:rsid w:val="00275DA5"/>
    <w:rsid w:val="00275DBF"/>
    <w:rsid w:val="00276391"/>
    <w:rsid w:val="00276535"/>
    <w:rsid w:val="00276AE2"/>
    <w:rsid w:val="00276CC1"/>
    <w:rsid w:val="00276F43"/>
    <w:rsid w:val="00277BA8"/>
    <w:rsid w:val="00277CB6"/>
    <w:rsid w:val="00277E1A"/>
    <w:rsid w:val="0028001E"/>
    <w:rsid w:val="0028039B"/>
    <w:rsid w:val="002809A3"/>
    <w:rsid w:val="00280FC4"/>
    <w:rsid w:val="0028184F"/>
    <w:rsid w:val="00281AAC"/>
    <w:rsid w:val="00281ED8"/>
    <w:rsid w:val="002820B9"/>
    <w:rsid w:val="002821AE"/>
    <w:rsid w:val="00282B14"/>
    <w:rsid w:val="00282BEC"/>
    <w:rsid w:val="00282C11"/>
    <w:rsid w:val="002830E9"/>
    <w:rsid w:val="00283560"/>
    <w:rsid w:val="002835E7"/>
    <w:rsid w:val="00283960"/>
    <w:rsid w:val="00283E47"/>
    <w:rsid w:val="00283E80"/>
    <w:rsid w:val="00283F65"/>
    <w:rsid w:val="00284356"/>
    <w:rsid w:val="002843F1"/>
    <w:rsid w:val="00284476"/>
    <w:rsid w:val="00284D62"/>
    <w:rsid w:val="00284D96"/>
    <w:rsid w:val="00284E92"/>
    <w:rsid w:val="0028500A"/>
    <w:rsid w:val="0028508B"/>
    <w:rsid w:val="00285142"/>
    <w:rsid w:val="0028525D"/>
    <w:rsid w:val="002854A7"/>
    <w:rsid w:val="002854E2"/>
    <w:rsid w:val="00285BDC"/>
    <w:rsid w:val="00285F3A"/>
    <w:rsid w:val="00286404"/>
    <w:rsid w:val="002865AA"/>
    <w:rsid w:val="002866BD"/>
    <w:rsid w:val="00286C8C"/>
    <w:rsid w:val="00287123"/>
    <w:rsid w:val="00287570"/>
    <w:rsid w:val="002879AA"/>
    <w:rsid w:val="002879E3"/>
    <w:rsid w:val="0029001B"/>
    <w:rsid w:val="002902F2"/>
    <w:rsid w:val="00290507"/>
    <w:rsid w:val="00290655"/>
    <w:rsid w:val="002908CF"/>
    <w:rsid w:val="00290A98"/>
    <w:rsid w:val="00290B37"/>
    <w:rsid w:val="00290DAE"/>
    <w:rsid w:val="002913EF"/>
    <w:rsid w:val="00291BC9"/>
    <w:rsid w:val="00291D32"/>
    <w:rsid w:val="00291D44"/>
    <w:rsid w:val="00292313"/>
    <w:rsid w:val="002923BC"/>
    <w:rsid w:val="00292A94"/>
    <w:rsid w:val="002933F6"/>
    <w:rsid w:val="00293631"/>
    <w:rsid w:val="00293640"/>
    <w:rsid w:val="00293FA4"/>
    <w:rsid w:val="00294144"/>
    <w:rsid w:val="0029423E"/>
    <w:rsid w:val="002945C7"/>
    <w:rsid w:val="002945E9"/>
    <w:rsid w:val="00294859"/>
    <w:rsid w:val="0029491A"/>
    <w:rsid w:val="002949E2"/>
    <w:rsid w:val="00294A18"/>
    <w:rsid w:val="00294BE7"/>
    <w:rsid w:val="00294CF8"/>
    <w:rsid w:val="00294E89"/>
    <w:rsid w:val="00294FB8"/>
    <w:rsid w:val="00295557"/>
    <w:rsid w:val="00295EDC"/>
    <w:rsid w:val="00295EE1"/>
    <w:rsid w:val="00296126"/>
    <w:rsid w:val="00296D61"/>
    <w:rsid w:val="00296E98"/>
    <w:rsid w:val="002977AF"/>
    <w:rsid w:val="00297A73"/>
    <w:rsid w:val="00297AB0"/>
    <w:rsid w:val="002A0098"/>
    <w:rsid w:val="002A00E1"/>
    <w:rsid w:val="002A0274"/>
    <w:rsid w:val="002A06A1"/>
    <w:rsid w:val="002A082B"/>
    <w:rsid w:val="002A09E8"/>
    <w:rsid w:val="002A09EE"/>
    <w:rsid w:val="002A0BD8"/>
    <w:rsid w:val="002A10C3"/>
    <w:rsid w:val="002A18C3"/>
    <w:rsid w:val="002A19C2"/>
    <w:rsid w:val="002A1AD1"/>
    <w:rsid w:val="002A1D28"/>
    <w:rsid w:val="002A1DF2"/>
    <w:rsid w:val="002A21B1"/>
    <w:rsid w:val="002A281C"/>
    <w:rsid w:val="002A29AD"/>
    <w:rsid w:val="002A33DD"/>
    <w:rsid w:val="002A3461"/>
    <w:rsid w:val="002A35CB"/>
    <w:rsid w:val="002A3A16"/>
    <w:rsid w:val="002A3B5D"/>
    <w:rsid w:val="002A3C6D"/>
    <w:rsid w:val="002A42B7"/>
    <w:rsid w:val="002A4322"/>
    <w:rsid w:val="002A4617"/>
    <w:rsid w:val="002A48CE"/>
    <w:rsid w:val="002A4D09"/>
    <w:rsid w:val="002A4D3F"/>
    <w:rsid w:val="002A516C"/>
    <w:rsid w:val="002A5523"/>
    <w:rsid w:val="002A59DF"/>
    <w:rsid w:val="002A5A85"/>
    <w:rsid w:val="002A5EC4"/>
    <w:rsid w:val="002A65A7"/>
    <w:rsid w:val="002A6C3C"/>
    <w:rsid w:val="002A6D47"/>
    <w:rsid w:val="002A7251"/>
    <w:rsid w:val="002A727B"/>
    <w:rsid w:val="002A746E"/>
    <w:rsid w:val="002A754D"/>
    <w:rsid w:val="002A7C53"/>
    <w:rsid w:val="002A7C7D"/>
    <w:rsid w:val="002A7DD3"/>
    <w:rsid w:val="002A7E4A"/>
    <w:rsid w:val="002A7ECD"/>
    <w:rsid w:val="002A7F33"/>
    <w:rsid w:val="002A7F41"/>
    <w:rsid w:val="002B01EE"/>
    <w:rsid w:val="002B022D"/>
    <w:rsid w:val="002B0269"/>
    <w:rsid w:val="002B02F9"/>
    <w:rsid w:val="002B04D9"/>
    <w:rsid w:val="002B0661"/>
    <w:rsid w:val="002B0662"/>
    <w:rsid w:val="002B06F3"/>
    <w:rsid w:val="002B09BE"/>
    <w:rsid w:val="002B118E"/>
    <w:rsid w:val="002B1542"/>
    <w:rsid w:val="002B158E"/>
    <w:rsid w:val="002B1C4B"/>
    <w:rsid w:val="002B1DE5"/>
    <w:rsid w:val="002B1E5E"/>
    <w:rsid w:val="002B1FB0"/>
    <w:rsid w:val="002B2C40"/>
    <w:rsid w:val="002B2CA6"/>
    <w:rsid w:val="002B2CBB"/>
    <w:rsid w:val="002B304A"/>
    <w:rsid w:val="002B30C6"/>
    <w:rsid w:val="002B356A"/>
    <w:rsid w:val="002B35AF"/>
    <w:rsid w:val="002B38B3"/>
    <w:rsid w:val="002B3AEB"/>
    <w:rsid w:val="002B3CF1"/>
    <w:rsid w:val="002B3DDC"/>
    <w:rsid w:val="002B41E8"/>
    <w:rsid w:val="002B43A7"/>
    <w:rsid w:val="002B49DC"/>
    <w:rsid w:val="002B52B7"/>
    <w:rsid w:val="002B5478"/>
    <w:rsid w:val="002B55D1"/>
    <w:rsid w:val="002B58EF"/>
    <w:rsid w:val="002B5CE1"/>
    <w:rsid w:val="002B5F0C"/>
    <w:rsid w:val="002B5F89"/>
    <w:rsid w:val="002B626B"/>
    <w:rsid w:val="002B6526"/>
    <w:rsid w:val="002B67B5"/>
    <w:rsid w:val="002B698C"/>
    <w:rsid w:val="002B708A"/>
    <w:rsid w:val="002B71DF"/>
    <w:rsid w:val="002B7668"/>
    <w:rsid w:val="002B7D19"/>
    <w:rsid w:val="002B7E5B"/>
    <w:rsid w:val="002B7F3E"/>
    <w:rsid w:val="002C020C"/>
    <w:rsid w:val="002C044E"/>
    <w:rsid w:val="002C04C7"/>
    <w:rsid w:val="002C0A8F"/>
    <w:rsid w:val="002C0C81"/>
    <w:rsid w:val="002C0DE2"/>
    <w:rsid w:val="002C20EE"/>
    <w:rsid w:val="002C230C"/>
    <w:rsid w:val="002C2391"/>
    <w:rsid w:val="002C28EC"/>
    <w:rsid w:val="002C2C9E"/>
    <w:rsid w:val="002C317D"/>
    <w:rsid w:val="002C3363"/>
    <w:rsid w:val="002C3828"/>
    <w:rsid w:val="002C3B7C"/>
    <w:rsid w:val="002C3FD8"/>
    <w:rsid w:val="002C4F95"/>
    <w:rsid w:val="002C5139"/>
    <w:rsid w:val="002C5414"/>
    <w:rsid w:val="002C5A84"/>
    <w:rsid w:val="002C5B15"/>
    <w:rsid w:val="002C690B"/>
    <w:rsid w:val="002C6EB0"/>
    <w:rsid w:val="002C734C"/>
    <w:rsid w:val="002C742E"/>
    <w:rsid w:val="002C76F3"/>
    <w:rsid w:val="002C7B0A"/>
    <w:rsid w:val="002C7E72"/>
    <w:rsid w:val="002D0226"/>
    <w:rsid w:val="002D0A52"/>
    <w:rsid w:val="002D0AEB"/>
    <w:rsid w:val="002D0BF4"/>
    <w:rsid w:val="002D0CBA"/>
    <w:rsid w:val="002D1148"/>
    <w:rsid w:val="002D1480"/>
    <w:rsid w:val="002D1B21"/>
    <w:rsid w:val="002D1B32"/>
    <w:rsid w:val="002D265C"/>
    <w:rsid w:val="002D2888"/>
    <w:rsid w:val="002D290A"/>
    <w:rsid w:val="002D2DFD"/>
    <w:rsid w:val="002D2DFF"/>
    <w:rsid w:val="002D306B"/>
    <w:rsid w:val="002D32F7"/>
    <w:rsid w:val="002D3311"/>
    <w:rsid w:val="002D3390"/>
    <w:rsid w:val="002D34D5"/>
    <w:rsid w:val="002D3965"/>
    <w:rsid w:val="002D3F11"/>
    <w:rsid w:val="002D3FF9"/>
    <w:rsid w:val="002D41ED"/>
    <w:rsid w:val="002D44C3"/>
    <w:rsid w:val="002D4654"/>
    <w:rsid w:val="002D4895"/>
    <w:rsid w:val="002D4A26"/>
    <w:rsid w:val="002D4D1E"/>
    <w:rsid w:val="002D4F4D"/>
    <w:rsid w:val="002D4F97"/>
    <w:rsid w:val="002D517A"/>
    <w:rsid w:val="002D5C4D"/>
    <w:rsid w:val="002D5FA2"/>
    <w:rsid w:val="002D6021"/>
    <w:rsid w:val="002D606F"/>
    <w:rsid w:val="002D6CA7"/>
    <w:rsid w:val="002D6E87"/>
    <w:rsid w:val="002D716A"/>
    <w:rsid w:val="002D74D0"/>
    <w:rsid w:val="002D7AC5"/>
    <w:rsid w:val="002D7E3C"/>
    <w:rsid w:val="002E0B6D"/>
    <w:rsid w:val="002E0BA7"/>
    <w:rsid w:val="002E0E5E"/>
    <w:rsid w:val="002E0F31"/>
    <w:rsid w:val="002E113A"/>
    <w:rsid w:val="002E125D"/>
    <w:rsid w:val="002E17A5"/>
    <w:rsid w:val="002E2010"/>
    <w:rsid w:val="002E2267"/>
    <w:rsid w:val="002E22E9"/>
    <w:rsid w:val="002E2616"/>
    <w:rsid w:val="002E27FB"/>
    <w:rsid w:val="002E42D9"/>
    <w:rsid w:val="002E443F"/>
    <w:rsid w:val="002E474B"/>
    <w:rsid w:val="002E484A"/>
    <w:rsid w:val="002E5298"/>
    <w:rsid w:val="002E5789"/>
    <w:rsid w:val="002E5C53"/>
    <w:rsid w:val="002E5CFE"/>
    <w:rsid w:val="002E5EBC"/>
    <w:rsid w:val="002E6433"/>
    <w:rsid w:val="002E6E25"/>
    <w:rsid w:val="002E71C7"/>
    <w:rsid w:val="002E7B76"/>
    <w:rsid w:val="002F01F5"/>
    <w:rsid w:val="002F0593"/>
    <w:rsid w:val="002F065D"/>
    <w:rsid w:val="002F06BB"/>
    <w:rsid w:val="002F06BF"/>
    <w:rsid w:val="002F0F0F"/>
    <w:rsid w:val="002F0F3E"/>
    <w:rsid w:val="002F1067"/>
    <w:rsid w:val="002F10C6"/>
    <w:rsid w:val="002F1504"/>
    <w:rsid w:val="002F176A"/>
    <w:rsid w:val="002F1CFB"/>
    <w:rsid w:val="002F1D8E"/>
    <w:rsid w:val="002F23B7"/>
    <w:rsid w:val="002F26BE"/>
    <w:rsid w:val="002F26D4"/>
    <w:rsid w:val="002F298F"/>
    <w:rsid w:val="002F2C6C"/>
    <w:rsid w:val="002F2DC9"/>
    <w:rsid w:val="002F2ECB"/>
    <w:rsid w:val="002F3244"/>
    <w:rsid w:val="002F3545"/>
    <w:rsid w:val="002F373E"/>
    <w:rsid w:val="002F37C7"/>
    <w:rsid w:val="002F3A64"/>
    <w:rsid w:val="002F3C7D"/>
    <w:rsid w:val="002F3FE1"/>
    <w:rsid w:val="002F41C0"/>
    <w:rsid w:val="002F497F"/>
    <w:rsid w:val="002F52D9"/>
    <w:rsid w:val="002F5641"/>
    <w:rsid w:val="002F5728"/>
    <w:rsid w:val="002F5890"/>
    <w:rsid w:val="002F5FDF"/>
    <w:rsid w:val="002F630E"/>
    <w:rsid w:val="002F6521"/>
    <w:rsid w:val="002F6610"/>
    <w:rsid w:val="002F6788"/>
    <w:rsid w:val="002F69DE"/>
    <w:rsid w:val="002F6C7C"/>
    <w:rsid w:val="002F74D7"/>
    <w:rsid w:val="002F76B0"/>
    <w:rsid w:val="002F7787"/>
    <w:rsid w:val="002F7AF9"/>
    <w:rsid w:val="002F7C1D"/>
    <w:rsid w:val="002F7C54"/>
    <w:rsid w:val="003005C7"/>
    <w:rsid w:val="0030060C"/>
    <w:rsid w:val="0030072B"/>
    <w:rsid w:val="00300F2D"/>
    <w:rsid w:val="00301797"/>
    <w:rsid w:val="003018E7"/>
    <w:rsid w:val="00301DFC"/>
    <w:rsid w:val="0030218A"/>
    <w:rsid w:val="00302288"/>
    <w:rsid w:val="00302363"/>
    <w:rsid w:val="0030249B"/>
    <w:rsid w:val="003027A7"/>
    <w:rsid w:val="003027D3"/>
    <w:rsid w:val="00302B2F"/>
    <w:rsid w:val="00302C26"/>
    <w:rsid w:val="00303262"/>
    <w:rsid w:val="003034C6"/>
    <w:rsid w:val="00303AC0"/>
    <w:rsid w:val="00303FAD"/>
    <w:rsid w:val="003041EA"/>
    <w:rsid w:val="003042DA"/>
    <w:rsid w:val="00304405"/>
    <w:rsid w:val="0030444C"/>
    <w:rsid w:val="003048ED"/>
    <w:rsid w:val="00304A1C"/>
    <w:rsid w:val="00304C16"/>
    <w:rsid w:val="00304FA5"/>
    <w:rsid w:val="003052A1"/>
    <w:rsid w:val="003054DC"/>
    <w:rsid w:val="00305848"/>
    <w:rsid w:val="00305E25"/>
    <w:rsid w:val="00306349"/>
    <w:rsid w:val="003065D0"/>
    <w:rsid w:val="003065DB"/>
    <w:rsid w:val="003069CA"/>
    <w:rsid w:val="00306AA7"/>
    <w:rsid w:val="00306F8E"/>
    <w:rsid w:val="0030738F"/>
    <w:rsid w:val="00307608"/>
    <w:rsid w:val="00307644"/>
    <w:rsid w:val="00307928"/>
    <w:rsid w:val="00307C7B"/>
    <w:rsid w:val="00307D4B"/>
    <w:rsid w:val="003101CF"/>
    <w:rsid w:val="00310322"/>
    <w:rsid w:val="00310C4E"/>
    <w:rsid w:val="003114A9"/>
    <w:rsid w:val="00311959"/>
    <w:rsid w:val="00311D94"/>
    <w:rsid w:val="00311E97"/>
    <w:rsid w:val="00312E22"/>
    <w:rsid w:val="0031364F"/>
    <w:rsid w:val="003136ED"/>
    <w:rsid w:val="00313712"/>
    <w:rsid w:val="00313EC4"/>
    <w:rsid w:val="00314099"/>
    <w:rsid w:val="00314232"/>
    <w:rsid w:val="00314686"/>
    <w:rsid w:val="003146F9"/>
    <w:rsid w:val="00314B9A"/>
    <w:rsid w:val="003150C6"/>
    <w:rsid w:val="003152F8"/>
    <w:rsid w:val="00315355"/>
    <w:rsid w:val="0031543B"/>
    <w:rsid w:val="0031559F"/>
    <w:rsid w:val="003156CA"/>
    <w:rsid w:val="003159AF"/>
    <w:rsid w:val="00315B9B"/>
    <w:rsid w:val="00316721"/>
    <w:rsid w:val="00316A9F"/>
    <w:rsid w:val="00316C4F"/>
    <w:rsid w:val="00316E10"/>
    <w:rsid w:val="003172E1"/>
    <w:rsid w:val="00317913"/>
    <w:rsid w:val="00317AA8"/>
    <w:rsid w:val="00317F1C"/>
    <w:rsid w:val="00317F21"/>
    <w:rsid w:val="00317F32"/>
    <w:rsid w:val="0032000A"/>
    <w:rsid w:val="00320424"/>
    <w:rsid w:val="00320611"/>
    <w:rsid w:val="003210A0"/>
    <w:rsid w:val="0032125F"/>
    <w:rsid w:val="003218E3"/>
    <w:rsid w:val="00321A60"/>
    <w:rsid w:val="00321EE3"/>
    <w:rsid w:val="003222B4"/>
    <w:rsid w:val="0032234B"/>
    <w:rsid w:val="0032269A"/>
    <w:rsid w:val="003226B7"/>
    <w:rsid w:val="00322D5A"/>
    <w:rsid w:val="0032320E"/>
    <w:rsid w:val="003238B0"/>
    <w:rsid w:val="00323BC9"/>
    <w:rsid w:val="00324201"/>
    <w:rsid w:val="00324378"/>
    <w:rsid w:val="00324CB3"/>
    <w:rsid w:val="0032543C"/>
    <w:rsid w:val="00325811"/>
    <w:rsid w:val="00325AB6"/>
    <w:rsid w:val="00325ADE"/>
    <w:rsid w:val="00325D1D"/>
    <w:rsid w:val="00325F67"/>
    <w:rsid w:val="0032613F"/>
    <w:rsid w:val="00326464"/>
    <w:rsid w:val="00326736"/>
    <w:rsid w:val="00326905"/>
    <w:rsid w:val="00326AEF"/>
    <w:rsid w:val="00326B21"/>
    <w:rsid w:val="00326C4E"/>
    <w:rsid w:val="00326F4F"/>
    <w:rsid w:val="003278B6"/>
    <w:rsid w:val="00327A3C"/>
    <w:rsid w:val="00327D81"/>
    <w:rsid w:val="00327F52"/>
    <w:rsid w:val="003306F5"/>
    <w:rsid w:val="0033082F"/>
    <w:rsid w:val="00330F5F"/>
    <w:rsid w:val="003312E2"/>
    <w:rsid w:val="003312FC"/>
    <w:rsid w:val="003318DC"/>
    <w:rsid w:val="0033195C"/>
    <w:rsid w:val="00331F09"/>
    <w:rsid w:val="003321D7"/>
    <w:rsid w:val="00332938"/>
    <w:rsid w:val="00332E09"/>
    <w:rsid w:val="00333023"/>
    <w:rsid w:val="00333A98"/>
    <w:rsid w:val="00333BD7"/>
    <w:rsid w:val="00334367"/>
    <w:rsid w:val="00334A60"/>
    <w:rsid w:val="00334BA2"/>
    <w:rsid w:val="00334EE0"/>
    <w:rsid w:val="003356A1"/>
    <w:rsid w:val="0033570D"/>
    <w:rsid w:val="0033594F"/>
    <w:rsid w:val="00335A75"/>
    <w:rsid w:val="00335C93"/>
    <w:rsid w:val="00335E52"/>
    <w:rsid w:val="00336092"/>
    <w:rsid w:val="00336725"/>
    <w:rsid w:val="00336C82"/>
    <w:rsid w:val="00336F1A"/>
    <w:rsid w:val="00336FB7"/>
    <w:rsid w:val="0033709E"/>
    <w:rsid w:val="0033717A"/>
    <w:rsid w:val="00337296"/>
    <w:rsid w:val="00337369"/>
    <w:rsid w:val="0033737F"/>
    <w:rsid w:val="003375C1"/>
    <w:rsid w:val="003377E7"/>
    <w:rsid w:val="003377E9"/>
    <w:rsid w:val="00337852"/>
    <w:rsid w:val="00337C9B"/>
    <w:rsid w:val="00340014"/>
    <w:rsid w:val="003409E1"/>
    <w:rsid w:val="00340A91"/>
    <w:rsid w:val="00341506"/>
    <w:rsid w:val="003418B5"/>
    <w:rsid w:val="0034209F"/>
    <w:rsid w:val="003420F5"/>
    <w:rsid w:val="00342164"/>
    <w:rsid w:val="003422F1"/>
    <w:rsid w:val="0034259F"/>
    <w:rsid w:val="00342730"/>
    <w:rsid w:val="0034274F"/>
    <w:rsid w:val="00342C7E"/>
    <w:rsid w:val="00342F73"/>
    <w:rsid w:val="00343121"/>
    <w:rsid w:val="00343454"/>
    <w:rsid w:val="00343A0D"/>
    <w:rsid w:val="00343A82"/>
    <w:rsid w:val="00343E6E"/>
    <w:rsid w:val="00343EB6"/>
    <w:rsid w:val="00343F2C"/>
    <w:rsid w:val="0034411C"/>
    <w:rsid w:val="0034431F"/>
    <w:rsid w:val="003443BB"/>
    <w:rsid w:val="003443C1"/>
    <w:rsid w:val="00344683"/>
    <w:rsid w:val="00344B06"/>
    <w:rsid w:val="003450B9"/>
    <w:rsid w:val="00345135"/>
    <w:rsid w:val="0034554D"/>
    <w:rsid w:val="00345655"/>
    <w:rsid w:val="003456B7"/>
    <w:rsid w:val="00345832"/>
    <w:rsid w:val="00345ABA"/>
    <w:rsid w:val="00345AFD"/>
    <w:rsid w:val="00345B77"/>
    <w:rsid w:val="00345C5A"/>
    <w:rsid w:val="00345D63"/>
    <w:rsid w:val="003460CA"/>
    <w:rsid w:val="003461D8"/>
    <w:rsid w:val="003461FF"/>
    <w:rsid w:val="0034695A"/>
    <w:rsid w:val="003469BB"/>
    <w:rsid w:val="0034713D"/>
    <w:rsid w:val="003472B6"/>
    <w:rsid w:val="003473D9"/>
    <w:rsid w:val="003477D9"/>
    <w:rsid w:val="00347979"/>
    <w:rsid w:val="00347B2F"/>
    <w:rsid w:val="00347E51"/>
    <w:rsid w:val="00347EC3"/>
    <w:rsid w:val="00350A04"/>
    <w:rsid w:val="00350A83"/>
    <w:rsid w:val="00350BB8"/>
    <w:rsid w:val="003510F1"/>
    <w:rsid w:val="0035125E"/>
    <w:rsid w:val="00351634"/>
    <w:rsid w:val="00351C0F"/>
    <w:rsid w:val="00351D0F"/>
    <w:rsid w:val="00351F90"/>
    <w:rsid w:val="00351FA5"/>
    <w:rsid w:val="00352049"/>
    <w:rsid w:val="0035227F"/>
    <w:rsid w:val="003527BB"/>
    <w:rsid w:val="00352BD1"/>
    <w:rsid w:val="00352DBC"/>
    <w:rsid w:val="00353099"/>
    <w:rsid w:val="0035323E"/>
    <w:rsid w:val="0035329C"/>
    <w:rsid w:val="0035390A"/>
    <w:rsid w:val="00353C79"/>
    <w:rsid w:val="003542B9"/>
    <w:rsid w:val="00354BBA"/>
    <w:rsid w:val="00354CB7"/>
    <w:rsid w:val="00354CC6"/>
    <w:rsid w:val="0035523C"/>
    <w:rsid w:val="003555BB"/>
    <w:rsid w:val="00355C02"/>
    <w:rsid w:val="00355F41"/>
    <w:rsid w:val="00356196"/>
    <w:rsid w:val="003562B7"/>
    <w:rsid w:val="00356568"/>
    <w:rsid w:val="00356689"/>
    <w:rsid w:val="003569B7"/>
    <w:rsid w:val="0035723A"/>
    <w:rsid w:val="00357462"/>
    <w:rsid w:val="0035775E"/>
    <w:rsid w:val="00357767"/>
    <w:rsid w:val="00357985"/>
    <w:rsid w:val="00357D7D"/>
    <w:rsid w:val="00360290"/>
    <w:rsid w:val="00360452"/>
    <w:rsid w:val="00360511"/>
    <w:rsid w:val="00360B3A"/>
    <w:rsid w:val="00360E61"/>
    <w:rsid w:val="00360FF9"/>
    <w:rsid w:val="0036109D"/>
    <w:rsid w:val="0036134D"/>
    <w:rsid w:val="003613B3"/>
    <w:rsid w:val="00361811"/>
    <w:rsid w:val="00361DC5"/>
    <w:rsid w:val="003620DC"/>
    <w:rsid w:val="0036236A"/>
    <w:rsid w:val="003624D0"/>
    <w:rsid w:val="003624DF"/>
    <w:rsid w:val="0036253C"/>
    <w:rsid w:val="0036275B"/>
    <w:rsid w:val="00362864"/>
    <w:rsid w:val="003629A9"/>
    <w:rsid w:val="003632C4"/>
    <w:rsid w:val="00363317"/>
    <w:rsid w:val="0036344C"/>
    <w:rsid w:val="00363FC5"/>
    <w:rsid w:val="00363FF4"/>
    <w:rsid w:val="00363FFE"/>
    <w:rsid w:val="00364319"/>
    <w:rsid w:val="00364B92"/>
    <w:rsid w:val="00364CB3"/>
    <w:rsid w:val="00365454"/>
    <w:rsid w:val="00365867"/>
    <w:rsid w:val="003659A1"/>
    <w:rsid w:val="00365AE4"/>
    <w:rsid w:val="00365C60"/>
    <w:rsid w:val="0036605A"/>
    <w:rsid w:val="003660C6"/>
    <w:rsid w:val="003665D5"/>
    <w:rsid w:val="00366DA9"/>
    <w:rsid w:val="00366E1E"/>
    <w:rsid w:val="003672E9"/>
    <w:rsid w:val="0036736F"/>
    <w:rsid w:val="003674D6"/>
    <w:rsid w:val="0037020F"/>
    <w:rsid w:val="0037030B"/>
    <w:rsid w:val="0037046A"/>
    <w:rsid w:val="003705FA"/>
    <w:rsid w:val="0037077F"/>
    <w:rsid w:val="003709AE"/>
    <w:rsid w:val="00370EE9"/>
    <w:rsid w:val="003710E6"/>
    <w:rsid w:val="00371143"/>
    <w:rsid w:val="00371749"/>
    <w:rsid w:val="00371DFA"/>
    <w:rsid w:val="00371EA0"/>
    <w:rsid w:val="00371F50"/>
    <w:rsid w:val="003720BB"/>
    <w:rsid w:val="00372163"/>
    <w:rsid w:val="00372F07"/>
    <w:rsid w:val="003731B0"/>
    <w:rsid w:val="003734FA"/>
    <w:rsid w:val="003738E5"/>
    <w:rsid w:val="00373BDD"/>
    <w:rsid w:val="00373F32"/>
    <w:rsid w:val="003744A8"/>
    <w:rsid w:val="0037473E"/>
    <w:rsid w:val="00374A37"/>
    <w:rsid w:val="00374A71"/>
    <w:rsid w:val="00374D25"/>
    <w:rsid w:val="00374DC3"/>
    <w:rsid w:val="003751FC"/>
    <w:rsid w:val="003752C7"/>
    <w:rsid w:val="003753F5"/>
    <w:rsid w:val="0037598F"/>
    <w:rsid w:val="00375ECF"/>
    <w:rsid w:val="00375F6E"/>
    <w:rsid w:val="0037621C"/>
    <w:rsid w:val="0037633A"/>
    <w:rsid w:val="003764D7"/>
    <w:rsid w:val="0037693D"/>
    <w:rsid w:val="00376AF9"/>
    <w:rsid w:val="00376E5E"/>
    <w:rsid w:val="00377BF4"/>
    <w:rsid w:val="00377E69"/>
    <w:rsid w:val="003801AC"/>
    <w:rsid w:val="003802A0"/>
    <w:rsid w:val="00380413"/>
    <w:rsid w:val="003805D0"/>
    <w:rsid w:val="0038064B"/>
    <w:rsid w:val="0038068F"/>
    <w:rsid w:val="00380694"/>
    <w:rsid w:val="003806AF"/>
    <w:rsid w:val="00380827"/>
    <w:rsid w:val="00380EFE"/>
    <w:rsid w:val="0038115A"/>
    <w:rsid w:val="0038179B"/>
    <w:rsid w:val="0038257E"/>
    <w:rsid w:val="00382745"/>
    <w:rsid w:val="00382DF4"/>
    <w:rsid w:val="00382FA2"/>
    <w:rsid w:val="00383082"/>
    <w:rsid w:val="003832DE"/>
    <w:rsid w:val="003835FA"/>
    <w:rsid w:val="00383604"/>
    <w:rsid w:val="00383652"/>
    <w:rsid w:val="00383659"/>
    <w:rsid w:val="00384315"/>
    <w:rsid w:val="003843F8"/>
    <w:rsid w:val="00384436"/>
    <w:rsid w:val="0038444E"/>
    <w:rsid w:val="0038457A"/>
    <w:rsid w:val="00384725"/>
    <w:rsid w:val="00384AFC"/>
    <w:rsid w:val="003853B9"/>
    <w:rsid w:val="003855FB"/>
    <w:rsid w:val="00385B1C"/>
    <w:rsid w:val="00385B88"/>
    <w:rsid w:val="00385EA8"/>
    <w:rsid w:val="00386240"/>
    <w:rsid w:val="00386692"/>
    <w:rsid w:val="00386A4B"/>
    <w:rsid w:val="00386CCE"/>
    <w:rsid w:val="00387201"/>
    <w:rsid w:val="003875AE"/>
    <w:rsid w:val="003875BE"/>
    <w:rsid w:val="00387659"/>
    <w:rsid w:val="00387989"/>
    <w:rsid w:val="00387A74"/>
    <w:rsid w:val="00387B47"/>
    <w:rsid w:val="0039010C"/>
    <w:rsid w:val="003904C1"/>
    <w:rsid w:val="0039079C"/>
    <w:rsid w:val="003907A9"/>
    <w:rsid w:val="00390868"/>
    <w:rsid w:val="003908D6"/>
    <w:rsid w:val="003909B6"/>
    <w:rsid w:val="00390C21"/>
    <w:rsid w:val="003910D8"/>
    <w:rsid w:val="00391114"/>
    <w:rsid w:val="00392198"/>
    <w:rsid w:val="003921AE"/>
    <w:rsid w:val="0039220F"/>
    <w:rsid w:val="003923A8"/>
    <w:rsid w:val="0039250F"/>
    <w:rsid w:val="003926F3"/>
    <w:rsid w:val="00392749"/>
    <w:rsid w:val="003928C6"/>
    <w:rsid w:val="00392E0B"/>
    <w:rsid w:val="0039316F"/>
    <w:rsid w:val="0039379A"/>
    <w:rsid w:val="00393D2C"/>
    <w:rsid w:val="00393E4A"/>
    <w:rsid w:val="00394089"/>
    <w:rsid w:val="003942AC"/>
    <w:rsid w:val="0039459B"/>
    <w:rsid w:val="0039466C"/>
    <w:rsid w:val="0039471E"/>
    <w:rsid w:val="0039550C"/>
    <w:rsid w:val="0039633A"/>
    <w:rsid w:val="00396601"/>
    <w:rsid w:val="00396677"/>
    <w:rsid w:val="0039671D"/>
    <w:rsid w:val="00396777"/>
    <w:rsid w:val="0039684F"/>
    <w:rsid w:val="0039685D"/>
    <w:rsid w:val="00396A27"/>
    <w:rsid w:val="00396BA4"/>
    <w:rsid w:val="003975D5"/>
    <w:rsid w:val="00397635"/>
    <w:rsid w:val="0039794F"/>
    <w:rsid w:val="00397C88"/>
    <w:rsid w:val="00397C9D"/>
    <w:rsid w:val="00397E18"/>
    <w:rsid w:val="00397FEB"/>
    <w:rsid w:val="003A04EB"/>
    <w:rsid w:val="003A084B"/>
    <w:rsid w:val="003A09E3"/>
    <w:rsid w:val="003A0C16"/>
    <w:rsid w:val="003A111D"/>
    <w:rsid w:val="003A1159"/>
    <w:rsid w:val="003A118B"/>
    <w:rsid w:val="003A1340"/>
    <w:rsid w:val="003A162E"/>
    <w:rsid w:val="003A1BF3"/>
    <w:rsid w:val="003A1D81"/>
    <w:rsid w:val="003A2556"/>
    <w:rsid w:val="003A2967"/>
    <w:rsid w:val="003A2A2F"/>
    <w:rsid w:val="003A2BD9"/>
    <w:rsid w:val="003A2C31"/>
    <w:rsid w:val="003A2C41"/>
    <w:rsid w:val="003A2CCA"/>
    <w:rsid w:val="003A2E73"/>
    <w:rsid w:val="003A37BC"/>
    <w:rsid w:val="003A3935"/>
    <w:rsid w:val="003A3B63"/>
    <w:rsid w:val="003A3C99"/>
    <w:rsid w:val="003A403D"/>
    <w:rsid w:val="003A4113"/>
    <w:rsid w:val="003A4A86"/>
    <w:rsid w:val="003A5A8A"/>
    <w:rsid w:val="003A6190"/>
    <w:rsid w:val="003A61F7"/>
    <w:rsid w:val="003A6B1B"/>
    <w:rsid w:val="003A71CE"/>
    <w:rsid w:val="003A7688"/>
    <w:rsid w:val="003A7832"/>
    <w:rsid w:val="003A7940"/>
    <w:rsid w:val="003A795C"/>
    <w:rsid w:val="003A7B5D"/>
    <w:rsid w:val="003A7E3B"/>
    <w:rsid w:val="003B0092"/>
    <w:rsid w:val="003B01C5"/>
    <w:rsid w:val="003B0274"/>
    <w:rsid w:val="003B054B"/>
    <w:rsid w:val="003B14D4"/>
    <w:rsid w:val="003B1666"/>
    <w:rsid w:val="003B168E"/>
    <w:rsid w:val="003B175D"/>
    <w:rsid w:val="003B1A00"/>
    <w:rsid w:val="003B1F49"/>
    <w:rsid w:val="003B233C"/>
    <w:rsid w:val="003B2735"/>
    <w:rsid w:val="003B27D8"/>
    <w:rsid w:val="003B2986"/>
    <w:rsid w:val="003B2F55"/>
    <w:rsid w:val="003B2F70"/>
    <w:rsid w:val="003B317C"/>
    <w:rsid w:val="003B31A9"/>
    <w:rsid w:val="003B331F"/>
    <w:rsid w:val="003B33AF"/>
    <w:rsid w:val="003B446B"/>
    <w:rsid w:val="003B49BA"/>
    <w:rsid w:val="003B4A21"/>
    <w:rsid w:val="003B4BD6"/>
    <w:rsid w:val="003B4F0A"/>
    <w:rsid w:val="003B53B0"/>
    <w:rsid w:val="003B594F"/>
    <w:rsid w:val="003B598E"/>
    <w:rsid w:val="003B5F2A"/>
    <w:rsid w:val="003B5F4A"/>
    <w:rsid w:val="003B5FE5"/>
    <w:rsid w:val="003B6002"/>
    <w:rsid w:val="003B62DD"/>
    <w:rsid w:val="003B6912"/>
    <w:rsid w:val="003B6AD7"/>
    <w:rsid w:val="003B6ED8"/>
    <w:rsid w:val="003B71BA"/>
    <w:rsid w:val="003B7367"/>
    <w:rsid w:val="003B7580"/>
    <w:rsid w:val="003B75D9"/>
    <w:rsid w:val="003B79C9"/>
    <w:rsid w:val="003B7CAC"/>
    <w:rsid w:val="003B7D86"/>
    <w:rsid w:val="003C00D9"/>
    <w:rsid w:val="003C06E4"/>
    <w:rsid w:val="003C0A72"/>
    <w:rsid w:val="003C148C"/>
    <w:rsid w:val="003C186A"/>
    <w:rsid w:val="003C1870"/>
    <w:rsid w:val="003C1AB2"/>
    <w:rsid w:val="003C1B90"/>
    <w:rsid w:val="003C1BA3"/>
    <w:rsid w:val="003C1CC6"/>
    <w:rsid w:val="003C1DEC"/>
    <w:rsid w:val="003C1DF6"/>
    <w:rsid w:val="003C2A34"/>
    <w:rsid w:val="003C2C65"/>
    <w:rsid w:val="003C2D49"/>
    <w:rsid w:val="003C3306"/>
    <w:rsid w:val="003C33C7"/>
    <w:rsid w:val="003C3441"/>
    <w:rsid w:val="003C398D"/>
    <w:rsid w:val="003C39A0"/>
    <w:rsid w:val="003C3E10"/>
    <w:rsid w:val="003C41CB"/>
    <w:rsid w:val="003C428B"/>
    <w:rsid w:val="003C4410"/>
    <w:rsid w:val="003C4702"/>
    <w:rsid w:val="003C488C"/>
    <w:rsid w:val="003C4F81"/>
    <w:rsid w:val="003C55C5"/>
    <w:rsid w:val="003C56F8"/>
    <w:rsid w:val="003C5AFA"/>
    <w:rsid w:val="003C6210"/>
    <w:rsid w:val="003C6474"/>
    <w:rsid w:val="003C6526"/>
    <w:rsid w:val="003C66AA"/>
    <w:rsid w:val="003C69E6"/>
    <w:rsid w:val="003C742A"/>
    <w:rsid w:val="003C7750"/>
    <w:rsid w:val="003D025F"/>
    <w:rsid w:val="003D03CE"/>
    <w:rsid w:val="003D03FA"/>
    <w:rsid w:val="003D0A39"/>
    <w:rsid w:val="003D11D4"/>
    <w:rsid w:val="003D11E8"/>
    <w:rsid w:val="003D15C7"/>
    <w:rsid w:val="003D15ED"/>
    <w:rsid w:val="003D1629"/>
    <w:rsid w:val="003D1826"/>
    <w:rsid w:val="003D1915"/>
    <w:rsid w:val="003D1AD8"/>
    <w:rsid w:val="003D23BC"/>
    <w:rsid w:val="003D25C1"/>
    <w:rsid w:val="003D2916"/>
    <w:rsid w:val="003D29D8"/>
    <w:rsid w:val="003D31FB"/>
    <w:rsid w:val="003D320E"/>
    <w:rsid w:val="003D3920"/>
    <w:rsid w:val="003D39D6"/>
    <w:rsid w:val="003D4975"/>
    <w:rsid w:val="003D498E"/>
    <w:rsid w:val="003D4A0F"/>
    <w:rsid w:val="003D4B5F"/>
    <w:rsid w:val="003D5024"/>
    <w:rsid w:val="003D58FA"/>
    <w:rsid w:val="003D5A6D"/>
    <w:rsid w:val="003D5F1A"/>
    <w:rsid w:val="003D60F4"/>
    <w:rsid w:val="003D622A"/>
    <w:rsid w:val="003D66B0"/>
    <w:rsid w:val="003D6BFD"/>
    <w:rsid w:val="003D6DE9"/>
    <w:rsid w:val="003D72D0"/>
    <w:rsid w:val="003D7892"/>
    <w:rsid w:val="003D7A29"/>
    <w:rsid w:val="003D7C21"/>
    <w:rsid w:val="003D7D7C"/>
    <w:rsid w:val="003E0001"/>
    <w:rsid w:val="003E0100"/>
    <w:rsid w:val="003E0280"/>
    <w:rsid w:val="003E02C9"/>
    <w:rsid w:val="003E0355"/>
    <w:rsid w:val="003E09AB"/>
    <w:rsid w:val="003E0B00"/>
    <w:rsid w:val="003E0CF7"/>
    <w:rsid w:val="003E0FD4"/>
    <w:rsid w:val="003E16AB"/>
    <w:rsid w:val="003E19CC"/>
    <w:rsid w:val="003E1DC4"/>
    <w:rsid w:val="003E2382"/>
    <w:rsid w:val="003E25C1"/>
    <w:rsid w:val="003E284B"/>
    <w:rsid w:val="003E2EFA"/>
    <w:rsid w:val="003E2F54"/>
    <w:rsid w:val="003E2F8B"/>
    <w:rsid w:val="003E2FE9"/>
    <w:rsid w:val="003E31C9"/>
    <w:rsid w:val="003E3559"/>
    <w:rsid w:val="003E37D2"/>
    <w:rsid w:val="003E3887"/>
    <w:rsid w:val="003E3C2B"/>
    <w:rsid w:val="003E4548"/>
    <w:rsid w:val="003E5131"/>
    <w:rsid w:val="003E5272"/>
    <w:rsid w:val="003E532C"/>
    <w:rsid w:val="003E5396"/>
    <w:rsid w:val="003E5F2B"/>
    <w:rsid w:val="003E664C"/>
    <w:rsid w:val="003E66D4"/>
    <w:rsid w:val="003E6D81"/>
    <w:rsid w:val="003E6EEF"/>
    <w:rsid w:val="003E7090"/>
    <w:rsid w:val="003E72A6"/>
    <w:rsid w:val="003E762B"/>
    <w:rsid w:val="003E76FE"/>
    <w:rsid w:val="003E77A9"/>
    <w:rsid w:val="003E7AEC"/>
    <w:rsid w:val="003F002E"/>
    <w:rsid w:val="003F02DD"/>
    <w:rsid w:val="003F0957"/>
    <w:rsid w:val="003F0B99"/>
    <w:rsid w:val="003F19F8"/>
    <w:rsid w:val="003F1B9C"/>
    <w:rsid w:val="003F1BCD"/>
    <w:rsid w:val="003F1D13"/>
    <w:rsid w:val="003F1D93"/>
    <w:rsid w:val="003F228A"/>
    <w:rsid w:val="003F2683"/>
    <w:rsid w:val="003F27D8"/>
    <w:rsid w:val="003F28E0"/>
    <w:rsid w:val="003F2994"/>
    <w:rsid w:val="003F29F9"/>
    <w:rsid w:val="003F2D89"/>
    <w:rsid w:val="003F31C9"/>
    <w:rsid w:val="003F3376"/>
    <w:rsid w:val="003F3BE4"/>
    <w:rsid w:val="003F3DA6"/>
    <w:rsid w:val="003F3EF9"/>
    <w:rsid w:val="003F3F79"/>
    <w:rsid w:val="003F44FB"/>
    <w:rsid w:val="003F4578"/>
    <w:rsid w:val="003F45A4"/>
    <w:rsid w:val="003F4C50"/>
    <w:rsid w:val="003F4E5B"/>
    <w:rsid w:val="003F4FCD"/>
    <w:rsid w:val="003F5AE0"/>
    <w:rsid w:val="003F602F"/>
    <w:rsid w:val="003F60B2"/>
    <w:rsid w:val="003F63D6"/>
    <w:rsid w:val="003F69E3"/>
    <w:rsid w:val="003F6A61"/>
    <w:rsid w:val="003F6D0A"/>
    <w:rsid w:val="003F6E48"/>
    <w:rsid w:val="003F6F2D"/>
    <w:rsid w:val="003F72B8"/>
    <w:rsid w:val="003F757E"/>
    <w:rsid w:val="003F77B3"/>
    <w:rsid w:val="003F7C37"/>
    <w:rsid w:val="003F7CCB"/>
    <w:rsid w:val="004001B8"/>
    <w:rsid w:val="004003DE"/>
    <w:rsid w:val="00400769"/>
    <w:rsid w:val="00400DB5"/>
    <w:rsid w:val="00400F21"/>
    <w:rsid w:val="0040106E"/>
    <w:rsid w:val="004014CF"/>
    <w:rsid w:val="004015BB"/>
    <w:rsid w:val="00401BEC"/>
    <w:rsid w:val="00402136"/>
    <w:rsid w:val="00402356"/>
    <w:rsid w:val="00402428"/>
    <w:rsid w:val="00402A26"/>
    <w:rsid w:val="0040415F"/>
    <w:rsid w:val="004043DB"/>
    <w:rsid w:val="00404486"/>
    <w:rsid w:val="00404856"/>
    <w:rsid w:val="004049E2"/>
    <w:rsid w:val="00404BA7"/>
    <w:rsid w:val="00404DE1"/>
    <w:rsid w:val="00404F00"/>
    <w:rsid w:val="004054B3"/>
    <w:rsid w:val="004054E7"/>
    <w:rsid w:val="00405741"/>
    <w:rsid w:val="00405814"/>
    <w:rsid w:val="00405FEB"/>
    <w:rsid w:val="004060B5"/>
    <w:rsid w:val="00406B43"/>
    <w:rsid w:val="00407077"/>
    <w:rsid w:val="00407915"/>
    <w:rsid w:val="004079B5"/>
    <w:rsid w:val="00407FB4"/>
    <w:rsid w:val="004102A2"/>
    <w:rsid w:val="0041037A"/>
    <w:rsid w:val="00410396"/>
    <w:rsid w:val="00410783"/>
    <w:rsid w:val="004107EB"/>
    <w:rsid w:val="0041095B"/>
    <w:rsid w:val="00411007"/>
    <w:rsid w:val="00411024"/>
    <w:rsid w:val="0041103D"/>
    <w:rsid w:val="004116CD"/>
    <w:rsid w:val="00411ED6"/>
    <w:rsid w:val="004121A1"/>
    <w:rsid w:val="00412290"/>
    <w:rsid w:val="00412481"/>
    <w:rsid w:val="00412551"/>
    <w:rsid w:val="00412A40"/>
    <w:rsid w:val="00412AB0"/>
    <w:rsid w:val="00412D55"/>
    <w:rsid w:val="004130E8"/>
    <w:rsid w:val="00413729"/>
    <w:rsid w:val="004139CA"/>
    <w:rsid w:val="00413C54"/>
    <w:rsid w:val="00413F2F"/>
    <w:rsid w:val="00414126"/>
    <w:rsid w:val="0041451E"/>
    <w:rsid w:val="0041461B"/>
    <w:rsid w:val="004146A4"/>
    <w:rsid w:val="00414845"/>
    <w:rsid w:val="004149B0"/>
    <w:rsid w:val="00414F73"/>
    <w:rsid w:val="00414FF9"/>
    <w:rsid w:val="00415838"/>
    <w:rsid w:val="00415960"/>
    <w:rsid w:val="004159E3"/>
    <w:rsid w:val="00415A13"/>
    <w:rsid w:val="00415F23"/>
    <w:rsid w:val="00415FB7"/>
    <w:rsid w:val="00416280"/>
    <w:rsid w:val="004163E7"/>
    <w:rsid w:val="004165AB"/>
    <w:rsid w:val="00416954"/>
    <w:rsid w:val="0041701F"/>
    <w:rsid w:val="00417957"/>
    <w:rsid w:val="00417B7B"/>
    <w:rsid w:val="00417FEE"/>
    <w:rsid w:val="00420103"/>
    <w:rsid w:val="0042032E"/>
    <w:rsid w:val="00420AC7"/>
    <w:rsid w:val="00420BC6"/>
    <w:rsid w:val="0042133E"/>
    <w:rsid w:val="004218C1"/>
    <w:rsid w:val="00421D07"/>
    <w:rsid w:val="00422057"/>
    <w:rsid w:val="004224BC"/>
    <w:rsid w:val="0042251A"/>
    <w:rsid w:val="0042290F"/>
    <w:rsid w:val="00422EB0"/>
    <w:rsid w:val="00423097"/>
    <w:rsid w:val="00423421"/>
    <w:rsid w:val="00423736"/>
    <w:rsid w:val="0042374D"/>
    <w:rsid w:val="004237FF"/>
    <w:rsid w:val="00423C14"/>
    <w:rsid w:val="00423D11"/>
    <w:rsid w:val="00423ECC"/>
    <w:rsid w:val="004240AC"/>
    <w:rsid w:val="00424575"/>
    <w:rsid w:val="0042475F"/>
    <w:rsid w:val="00424798"/>
    <w:rsid w:val="00424A4F"/>
    <w:rsid w:val="00424ED9"/>
    <w:rsid w:val="00425191"/>
    <w:rsid w:val="004251DC"/>
    <w:rsid w:val="0042528A"/>
    <w:rsid w:val="00425479"/>
    <w:rsid w:val="0042567B"/>
    <w:rsid w:val="004257C4"/>
    <w:rsid w:val="00425948"/>
    <w:rsid w:val="00426568"/>
    <w:rsid w:val="00426856"/>
    <w:rsid w:val="00426B54"/>
    <w:rsid w:val="00426BC5"/>
    <w:rsid w:val="00426F49"/>
    <w:rsid w:val="00426FE1"/>
    <w:rsid w:val="0042702C"/>
    <w:rsid w:val="00427333"/>
    <w:rsid w:val="00427476"/>
    <w:rsid w:val="00427922"/>
    <w:rsid w:val="004308DD"/>
    <w:rsid w:val="00430A15"/>
    <w:rsid w:val="00430A68"/>
    <w:rsid w:val="00430AB0"/>
    <w:rsid w:val="00430E98"/>
    <w:rsid w:val="004312B7"/>
    <w:rsid w:val="00431334"/>
    <w:rsid w:val="004319DA"/>
    <w:rsid w:val="00431C20"/>
    <w:rsid w:val="00431FDE"/>
    <w:rsid w:val="004323AD"/>
    <w:rsid w:val="00432609"/>
    <w:rsid w:val="00432AF3"/>
    <w:rsid w:val="00432B00"/>
    <w:rsid w:val="00432BFA"/>
    <w:rsid w:val="00432D3F"/>
    <w:rsid w:val="00433112"/>
    <w:rsid w:val="004333A2"/>
    <w:rsid w:val="004334A6"/>
    <w:rsid w:val="004335D7"/>
    <w:rsid w:val="00433A8B"/>
    <w:rsid w:val="00433F07"/>
    <w:rsid w:val="00434364"/>
    <w:rsid w:val="004343F0"/>
    <w:rsid w:val="004346E2"/>
    <w:rsid w:val="00434C5F"/>
    <w:rsid w:val="00434CCB"/>
    <w:rsid w:val="00434D4A"/>
    <w:rsid w:val="004353E5"/>
    <w:rsid w:val="00435729"/>
    <w:rsid w:val="00435834"/>
    <w:rsid w:val="00435B18"/>
    <w:rsid w:val="00435BDB"/>
    <w:rsid w:val="00435D96"/>
    <w:rsid w:val="00436A38"/>
    <w:rsid w:val="00436A6C"/>
    <w:rsid w:val="00436A87"/>
    <w:rsid w:val="00437221"/>
    <w:rsid w:val="004378ED"/>
    <w:rsid w:val="00437B92"/>
    <w:rsid w:val="0044038B"/>
    <w:rsid w:val="004403CF"/>
    <w:rsid w:val="00440797"/>
    <w:rsid w:val="00440924"/>
    <w:rsid w:val="00440950"/>
    <w:rsid w:val="00440C08"/>
    <w:rsid w:val="004411D1"/>
    <w:rsid w:val="0044121F"/>
    <w:rsid w:val="0044128D"/>
    <w:rsid w:val="004412CE"/>
    <w:rsid w:val="0044149E"/>
    <w:rsid w:val="0044162A"/>
    <w:rsid w:val="00441BB5"/>
    <w:rsid w:val="00441EA5"/>
    <w:rsid w:val="00442078"/>
    <w:rsid w:val="00442183"/>
    <w:rsid w:val="004422C9"/>
    <w:rsid w:val="00442476"/>
    <w:rsid w:val="00442510"/>
    <w:rsid w:val="004429FB"/>
    <w:rsid w:val="00442A5D"/>
    <w:rsid w:val="00442FC7"/>
    <w:rsid w:val="00443014"/>
    <w:rsid w:val="00443716"/>
    <w:rsid w:val="004439D5"/>
    <w:rsid w:val="00443EE0"/>
    <w:rsid w:val="0044441C"/>
    <w:rsid w:val="0044483B"/>
    <w:rsid w:val="00444B52"/>
    <w:rsid w:val="00444B5D"/>
    <w:rsid w:val="00444D9E"/>
    <w:rsid w:val="004456FE"/>
    <w:rsid w:val="0044580B"/>
    <w:rsid w:val="00445EBE"/>
    <w:rsid w:val="0044614A"/>
    <w:rsid w:val="0044619E"/>
    <w:rsid w:val="00446BA2"/>
    <w:rsid w:val="00446DAB"/>
    <w:rsid w:val="00446DC0"/>
    <w:rsid w:val="00446F6D"/>
    <w:rsid w:val="00446F74"/>
    <w:rsid w:val="00447097"/>
    <w:rsid w:val="00447508"/>
    <w:rsid w:val="00447984"/>
    <w:rsid w:val="004500D7"/>
    <w:rsid w:val="00450232"/>
    <w:rsid w:val="004505D2"/>
    <w:rsid w:val="004507C9"/>
    <w:rsid w:val="004507D9"/>
    <w:rsid w:val="00450C24"/>
    <w:rsid w:val="0045122B"/>
    <w:rsid w:val="00451326"/>
    <w:rsid w:val="004515CA"/>
    <w:rsid w:val="00451642"/>
    <w:rsid w:val="00451CA4"/>
    <w:rsid w:val="00451E13"/>
    <w:rsid w:val="004527A1"/>
    <w:rsid w:val="004527C8"/>
    <w:rsid w:val="00452B8A"/>
    <w:rsid w:val="00453065"/>
    <w:rsid w:val="00453297"/>
    <w:rsid w:val="00453544"/>
    <w:rsid w:val="004539A8"/>
    <w:rsid w:val="00454221"/>
    <w:rsid w:val="0045436E"/>
    <w:rsid w:val="0045447C"/>
    <w:rsid w:val="0045453E"/>
    <w:rsid w:val="004547F7"/>
    <w:rsid w:val="0045481E"/>
    <w:rsid w:val="00454E8C"/>
    <w:rsid w:val="00454F39"/>
    <w:rsid w:val="00454F62"/>
    <w:rsid w:val="0045514F"/>
    <w:rsid w:val="00455363"/>
    <w:rsid w:val="0045548B"/>
    <w:rsid w:val="00455E89"/>
    <w:rsid w:val="00455F2B"/>
    <w:rsid w:val="00455F87"/>
    <w:rsid w:val="0045603A"/>
    <w:rsid w:val="00456147"/>
    <w:rsid w:val="00456301"/>
    <w:rsid w:val="004566A9"/>
    <w:rsid w:val="00456CCA"/>
    <w:rsid w:val="0045760F"/>
    <w:rsid w:val="0045776E"/>
    <w:rsid w:val="004577B6"/>
    <w:rsid w:val="004578EC"/>
    <w:rsid w:val="00457A51"/>
    <w:rsid w:val="00457FAA"/>
    <w:rsid w:val="00460123"/>
    <w:rsid w:val="00460261"/>
    <w:rsid w:val="0046059D"/>
    <w:rsid w:val="004607D1"/>
    <w:rsid w:val="00460C95"/>
    <w:rsid w:val="00460D40"/>
    <w:rsid w:val="00460EA9"/>
    <w:rsid w:val="00461375"/>
    <w:rsid w:val="0046142C"/>
    <w:rsid w:val="004619DB"/>
    <w:rsid w:val="004622BD"/>
    <w:rsid w:val="00462584"/>
    <w:rsid w:val="004627B6"/>
    <w:rsid w:val="00462B63"/>
    <w:rsid w:val="00462F77"/>
    <w:rsid w:val="00463004"/>
    <w:rsid w:val="004637D8"/>
    <w:rsid w:val="00463A66"/>
    <w:rsid w:val="00463C78"/>
    <w:rsid w:val="00463D04"/>
    <w:rsid w:val="004643C3"/>
    <w:rsid w:val="004648D0"/>
    <w:rsid w:val="00464A26"/>
    <w:rsid w:val="00464E8E"/>
    <w:rsid w:val="00464F9C"/>
    <w:rsid w:val="00465041"/>
    <w:rsid w:val="00465043"/>
    <w:rsid w:val="004650BA"/>
    <w:rsid w:val="004650C0"/>
    <w:rsid w:val="004652E8"/>
    <w:rsid w:val="0046554F"/>
    <w:rsid w:val="00465737"/>
    <w:rsid w:val="0046592B"/>
    <w:rsid w:val="004664AE"/>
    <w:rsid w:val="00466512"/>
    <w:rsid w:val="00466869"/>
    <w:rsid w:val="00466935"/>
    <w:rsid w:val="00466A8B"/>
    <w:rsid w:val="00466A96"/>
    <w:rsid w:val="00466C43"/>
    <w:rsid w:val="00466DE3"/>
    <w:rsid w:val="0046726F"/>
    <w:rsid w:val="0046769C"/>
    <w:rsid w:val="00467939"/>
    <w:rsid w:val="00467C36"/>
    <w:rsid w:val="00467CA7"/>
    <w:rsid w:val="00467CF9"/>
    <w:rsid w:val="004707EE"/>
    <w:rsid w:val="00471168"/>
    <w:rsid w:val="00471310"/>
    <w:rsid w:val="00471455"/>
    <w:rsid w:val="0047194B"/>
    <w:rsid w:val="00471B41"/>
    <w:rsid w:val="0047233B"/>
    <w:rsid w:val="00472827"/>
    <w:rsid w:val="00472A45"/>
    <w:rsid w:val="00472BEC"/>
    <w:rsid w:val="00472BFA"/>
    <w:rsid w:val="004730AE"/>
    <w:rsid w:val="00473499"/>
    <w:rsid w:val="004734C7"/>
    <w:rsid w:val="00473636"/>
    <w:rsid w:val="004736B5"/>
    <w:rsid w:val="004742D2"/>
    <w:rsid w:val="004744DD"/>
    <w:rsid w:val="00474E10"/>
    <w:rsid w:val="00474E97"/>
    <w:rsid w:val="00474F09"/>
    <w:rsid w:val="00474FED"/>
    <w:rsid w:val="004753ED"/>
    <w:rsid w:val="0047570E"/>
    <w:rsid w:val="0047577E"/>
    <w:rsid w:val="004759A2"/>
    <w:rsid w:val="00475F3A"/>
    <w:rsid w:val="00476224"/>
    <w:rsid w:val="004764EC"/>
    <w:rsid w:val="00476940"/>
    <w:rsid w:val="00476C04"/>
    <w:rsid w:val="004770CD"/>
    <w:rsid w:val="00477589"/>
    <w:rsid w:val="004775A1"/>
    <w:rsid w:val="00477866"/>
    <w:rsid w:val="00477C07"/>
    <w:rsid w:val="00477E95"/>
    <w:rsid w:val="004803BF"/>
    <w:rsid w:val="0048060E"/>
    <w:rsid w:val="00480D19"/>
    <w:rsid w:val="0048107E"/>
    <w:rsid w:val="00481156"/>
    <w:rsid w:val="004815AB"/>
    <w:rsid w:val="00481717"/>
    <w:rsid w:val="004819E3"/>
    <w:rsid w:val="00481D9E"/>
    <w:rsid w:val="00482331"/>
    <w:rsid w:val="00482DB5"/>
    <w:rsid w:val="00482E36"/>
    <w:rsid w:val="004832C6"/>
    <w:rsid w:val="004834D5"/>
    <w:rsid w:val="00483CCA"/>
    <w:rsid w:val="00484077"/>
    <w:rsid w:val="0048415F"/>
    <w:rsid w:val="0048423A"/>
    <w:rsid w:val="00484274"/>
    <w:rsid w:val="0048435E"/>
    <w:rsid w:val="004844C8"/>
    <w:rsid w:val="004847D8"/>
    <w:rsid w:val="004847FE"/>
    <w:rsid w:val="004848B6"/>
    <w:rsid w:val="00484BAF"/>
    <w:rsid w:val="00484BFF"/>
    <w:rsid w:val="00484EDF"/>
    <w:rsid w:val="00485066"/>
    <w:rsid w:val="00485203"/>
    <w:rsid w:val="004852AA"/>
    <w:rsid w:val="00485349"/>
    <w:rsid w:val="00485377"/>
    <w:rsid w:val="00485841"/>
    <w:rsid w:val="00486554"/>
    <w:rsid w:val="0048695F"/>
    <w:rsid w:val="00486CDA"/>
    <w:rsid w:val="00486F7C"/>
    <w:rsid w:val="0048712F"/>
    <w:rsid w:val="00487300"/>
    <w:rsid w:val="00487475"/>
    <w:rsid w:val="0048762F"/>
    <w:rsid w:val="004879D5"/>
    <w:rsid w:val="00487B69"/>
    <w:rsid w:val="00487F21"/>
    <w:rsid w:val="00487FD5"/>
    <w:rsid w:val="004900E5"/>
    <w:rsid w:val="00490732"/>
    <w:rsid w:val="00490848"/>
    <w:rsid w:val="00490B84"/>
    <w:rsid w:val="00490BA5"/>
    <w:rsid w:val="00490FE0"/>
    <w:rsid w:val="00491213"/>
    <w:rsid w:val="00491524"/>
    <w:rsid w:val="004917AB"/>
    <w:rsid w:val="004918BF"/>
    <w:rsid w:val="00491E61"/>
    <w:rsid w:val="00491E76"/>
    <w:rsid w:val="0049204D"/>
    <w:rsid w:val="00492185"/>
    <w:rsid w:val="0049230F"/>
    <w:rsid w:val="0049267A"/>
    <w:rsid w:val="0049267E"/>
    <w:rsid w:val="00492A38"/>
    <w:rsid w:val="00492C9E"/>
    <w:rsid w:val="00492E27"/>
    <w:rsid w:val="00492FAD"/>
    <w:rsid w:val="0049317F"/>
    <w:rsid w:val="0049326E"/>
    <w:rsid w:val="0049366B"/>
    <w:rsid w:val="004936A6"/>
    <w:rsid w:val="004939DE"/>
    <w:rsid w:val="00493A7E"/>
    <w:rsid w:val="00493DD8"/>
    <w:rsid w:val="00493F44"/>
    <w:rsid w:val="00494259"/>
    <w:rsid w:val="004942D1"/>
    <w:rsid w:val="00494815"/>
    <w:rsid w:val="00494CDF"/>
    <w:rsid w:val="00494FC4"/>
    <w:rsid w:val="0049536C"/>
    <w:rsid w:val="004955BD"/>
    <w:rsid w:val="00495B20"/>
    <w:rsid w:val="00495F70"/>
    <w:rsid w:val="00496F0D"/>
    <w:rsid w:val="00497A57"/>
    <w:rsid w:val="00497B2B"/>
    <w:rsid w:val="004A0086"/>
    <w:rsid w:val="004A010A"/>
    <w:rsid w:val="004A01E4"/>
    <w:rsid w:val="004A03BD"/>
    <w:rsid w:val="004A0647"/>
    <w:rsid w:val="004A07F7"/>
    <w:rsid w:val="004A0DB2"/>
    <w:rsid w:val="004A253A"/>
    <w:rsid w:val="004A2629"/>
    <w:rsid w:val="004A2688"/>
    <w:rsid w:val="004A28FC"/>
    <w:rsid w:val="004A2B10"/>
    <w:rsid w:val="004A3029"/>
    <w:rsid w:val="004A3230"/>
    <w:rsid w:val="004A3497"/>
    <w:rsid w:val="004A357B"/>
    <w:rsid w:val="004A37AA"/>
    <w:rsid w:val="004A37C9"/>
    <w:rsid w:val="004A3970"/>
    <w:rsid w:val="004A3B96"/>
    <w:rsid w:val="004A3E94"/>
    <w:rsid w:val="004A4298"/>
    <w:rsid w:val="004A4383"/>
    <w:rsid w:val="004A44A5"/>
    <w:rsid w:val="004A4ABA"/>
    <w:rsid w:val="004A4D17"/>
    <w:rsid w:val="004A4E0F"/>
    <w:rsid w:val="004A4EAF"/>
    <w:rsid w:val="004A536C"/>
    <w:rsid w:val="004A5592"/>
    <w:rsid w:val="004A56CF"/>
    <w:rsid w:val="004A6522"/>
    <w:rsid w:val="004A6670"/>
    <w:rsid w:val="004A6CA7"/>
    <w:rsid w:val="004A6D01"/>
    <w:rsid w:val="004A6E4D"/>
    <w:rsid w:val="004A6EFD"/>
    <w:rsid w:val="004A6F0F"/>
    <w:rsid w:val="004A70A4"/>
    <w:rsid w:val="004A7799"/>
    <w:rsid w:val="004A78C0"/>
    <w:rsid w:val="004B0468"/>
    <w:rsid w:val="004B0542"/>
    <w:rsid w:val="004B0747"/>
    <w:rsid w:val="004B086E"/>
    <w:rsid w:val="004B0995"/>
    <w:rsid w:val="004B0B87"/>
    <w:rsid w:val="004B0C1F"/>
    <w:rsid w:val="004B0D1E"/>
    <w:rsid w:val="004B0EE3"/>
    <w:rsid w:val="004B10BA"/>
    <w:rsid w:val="004B147C"/>
    <w:rsid w:val="004B1806"/>
    <w:rsid w:val="004B1C2A"/>
    <w:rsid w:val="004B1FC0"/>
    <w:rsid w:val="004B23CA"/>
    <w:rsid w:val="004B2767"/>
    <w:rsid w:val="004B2847"/>
    <w:rsid w:val="004B29B2"/>
    <w:rsid w:val="004B2FBA"/>
    <w:rsid w:val="004B32C2"/>
    <w:rsid w:val="004B3318"/>
    <w:rsid w:val="004B3322"/>
    <w:rsid w:val="004B33E2"/>
    <w:rsid w:val="004B3E86"/>
    <w:rsid w:val="004B3F65"/>
    <w:rsid w:val="004B3FDB"/>
    <w:rsid w:val="004B4112"/>
    <w:rsid w:val="004B45E0"/>
    <w:rsid w:val="004B4770"/>
    <w:rsid w:val="004B51FA"/>
    <w:rsid w:val="004B52B5"/>
    <w:rsid w:val="004B56F3"/>
    <w:rsid w:val="004B5916"/>
    <w:rsid w:val="004B5A12"/>
    <w:rsid w:val="004B5B0C"/>
    <w:rsid w:val="004B5F97"/>
    <w:rsid w:val="004B5FAA"/>
    <w:rsid w:val="004B6449"/>
    <w:rsid w:val="004B64E1"/>
    <w:rsid w:val="004B67AE"/>
    <w:rsid w:val="004B6C8D"/>
    <w:rsid w:val="004B747B"/>
    <w:rsid w:val="004B7C18"/>
    <w:rsid w:val="004B7CAE"/>
    <w:rsid w:val="004C00E2"/>
    <w:rsid w:val="004C036B"/>
    <w:rsid w:val="004C15CE"/>
    <w:rsid w:val="004C1D4B"/>
    <w:rsid w:val="004C2CDF"/>
    <w:rsid w:val="004C3138"/>
    <w:rsid w:val="004C333F"/>
    <w:rsid w:val="004C37C6"/>
    <w:rsid w:val="004C419D"/>
    <w:rsid w:val="004C4624"/>
    <w:rsid w:val="004C489F"/>
    <w:rsid w:val="004C4D6B"/>
    <w:rsid w:val="004C4F23"/>
    <w:rsid w:val="004C53A9"/>
    <w:rsid w:val="004C56A5"/>
    <w:rsid w:val="004C573E"/>
    <w:rsid w:val="004C5A20"/>
    <w:rsid w:val="004C5E91"/>
    <w:rsid w:val="004C5FFD"/>
    <w:rsid w:val="004C6073"/>
    <w:rsid w:val="004C6273"/>
    <w:rsid w:val="004C65B4"/>
    <w:rsid w:val="004C662D"/>
    <w:rsid w:val="004C6688"/>
    <w:rsid w:val="004C67EC"/>
    <w:rsid w:val="004C6E09"/>
    <w:rsid w:val="004C70CD"/>
    <w:rsid w:val="004C75AE"/>
    <w:rsid w:val="004C7DDC"/>
    <w:rsid w:val="004D01EA"/>
    <w:rsid w:val="004D038F"/>
    <w:rsid w:val="004D0548"/>
    <w:rsid w:val="004D05AE"/>
    <w:rsid w:val="004D0E0C"/>
    <w:rsid w:val="004D1142"/>
    <w:rsid w:val="004D17FC"/>
    <w:rsid w:val="004D1AA2"/>
    <w:rsid w:val="004D1B14"/>
    <w:rsid w:val="004D1CBD"/>
    <w:rsid w:val="004D1DA0"/>
    <w:rsid w:val="004D1EA6"/>
    <w:rsid w:val="004D25DF"/>
    <w:rsid w:val="004D2AF3"/>
    <w:rsid w:val="004D2D53"/>
    <w:rsid w:val="004D2FF3"/>
    <w:rsid w:val="004D3126"/>
    <w:rsid w:val="004D32D8"/>
    <w:rsid w:val="004D3E20"/>
    <w:rsid w:val="004D3E4D"/>
    <w:rsid w:val="004D3E9B"/>
    <w:rsid w:val="004D42EE"/>
    <w:rsid w:val="004D47E0"/>
    <w:rsid w:val="004D4F26"/>
    <w:rsid w:val="004D4F65"/>
    <w:rsid w:val="004D5D54"/>
    <w:rsid w:val="004D5F63"/>
    <w:rsid w:val="004D630E"/>
    <w:rsid w:val="004D6322"/>
    <w:rsid w:val="004D63CB"/>
    <w:rsid w:val="004D6872"/>
    <w:rsid w:val="004D68C5"/>
    <w:rsid w:val="004D6E0A"/>
    <w:rsid w:val="004D6ECE"/>
    <w:rsid w:val="004D7030"/>
    <w:rsid w:val="004D72DA"/>
    <w:rsid w:val="004D73AE"/>
    <w:rsid w:val="004D7943"/>
    <w:rsid w:val="004E000D"/>
    <w:rsid w:val="004E007B"/>
    <w:rsid w:val="004E02D0"/>
    <w:rsid w:val="004E082D"/>
    <w:rsid w:val="004E1109"/>
    <w:rsid w:val="004E12B6"/>
    <w:rsid w:val="004E17AE"/>
    <w:rsid w:val="004E17EC"/>
    <w:rsid w:val="004E1B2A"/>
    <w:rsid w:val="004E1DF0"/>
    <w:rsid w:val="004E242F"/>
    <w:rsid w:val="004E26A5"/>
    <w:rsid w:val="004E2882"/>
    <w:rsid w:val="004E29E7"/>
    <w:rsid w:val="004E2A04"/>
    <w:rsid w:val="004E2A2D"/>
    <w:rsid w:val="004E2B4D"/>
    <w:rsid w:val="004E3312"/>
    <w:rsid w:val="004E3653"/>
    <w:rsid w:val="004E3A89"/>
    <w:rsid w:val="004E3BEF"/>
    <w:rsid w:val="004E3C0A"/>
    <w:rsid w:val="004E3C29"/>
    <w:rsid w:val="004E412C"/>
    <w:rsid w:val="004E4506"/>
    <w:rsid w:val="004E496D"/>
    <w:rsid w:val="004E590F"/>
    <w:rsid w:val="004E5B33"/>
    <w:rsid w:val="004E5C3B"/>
    <w:rsid w:val="004E6098"/>
    <w:rsid w:val="004E656D"/>
    <w:rsid w:val="004E65AA"/>
    <w:rsid w:val="004E6CD0"/>
    <w:rsid w:val="004F0340"/>
    <w:rsid w:val="004F056D"/>
    <w:rsid w:val="004F0637"/>
    <w:rsid w:val="004F071F"/>
    <w:rsid w:val="004F0725"/>
    <w:rsid w:val="004F0D39"/>
    <w:rsid w:val="004F11CE"/>
    <w:rsid w:val="004F1481"/>
    <w:rsid w:val="004F1574"/>
    <w:rsid w:val="004F198E"/>
    <w:rsid w:val="004F1ACD"/>
    <w:rsid w:val="004F1B0B"/>
    <w:rsid w:val="004F1C6D"/>
    <w:rsid w:val="004F2033"/>
    <w:rsid w:val="004F20B1"/>
    <w:rsid w:val="004F2303"/>
    <w:rsid w:val="004F24C6"/>
    <w:rsid w:val="004F25C7"/>
    <w:rsid w:val="004F271F"/>
    <w:rsid w:val="004F3713"/>
    <w:rsid w:val="004F3957"/>
    <w:rsid w:val="004F3C6B"/>
    <w:rsid w:val="004F3E00"/>
    <w:rsid w:val="004F4196"/>
    <w:rsid w:val="004F4618"/>
    <w:rsid w:val="004F463D"/>
    <w:rsid w:val="004F4D2A"/>
    <w:rsid w:val="004F4EF0"/>
    <w:rsid w:val="004F59D1"/>
    <w:rsid w:val="004F5A93"/>
    <w:rsid w:val="004F5E2A"/>
    <w:rsid w:val="004F5EB7"/>
    <w:rsid w:val="004F692F"/>
    <w:rsid w:val="004F6C29"/>
    <w:rsid w:val="004F6E0F"/>
    <w:rsid w:val="004F756A"/>
    <w:rsid w:val="004F77F2"/>
    <w:rsid w:val="004F7A13"/>
    <w:rsid w:val="004F7D72"/>
    <w:rsid w:val="004F7FB7"/>
    <w:rsid w:val="005000AC"/>
    <w:rsid w:val="0050013A"/>
    <w:rsid w:val="0050092F"/>
    <w:rsid w:val="00500B3A"/>
    <w:rsid w:val="00500D0C"/>
    <w:rsid w:val="00500F85"/>
    <w:rsid w:val="00500FAA"/>
    <w:rsid w:val="00501F93"/>
    <w:rsid w:val="005024B2"/>
    <w:rsid w:val="00502783"/>
    <w:rsid w:val="00502E2F"/>
    <w:rsid w:val="0050323E"/>
    <w:rsid w:val="00503B1B"/>
    <w:rsid w:val="00504804"/>
    <w:rsid w:val="0050524E"/>
    <w:rsid w:val="005054E4"/>
    <w:rsid w:val="00505695"/>
    <w:rsid w:val="00505A76"/>
    <w:rsid w:val="00505C66"/>
    <w:rsid w:val="00506076"/>
    <w:rsid w:val="0050675B"/>
    <w:rsid w:val="005069D1"/>
    <w:rsid w:val="00506CE5"/>
    <w:rsid w:val="00506D38"/>
    <w:rsid w:val="00506EC8"/>
    <w:rsid w:val="00507140"/>
    <w:rsid w:val="005076C3"/>
    <w:rsid w:val="00507B8A"/>
    <w:rsid w:val="00507C75"/>
    <w:rsid w:val="00507CB0"/>
    <w:rsid w:val="00510186"/>
    <w:rsid w:val="005101D1"/>
    <w:rsid w:val="00510635"/>
    <w:rsid w:val="005106F3"/>
    <w:rsid w:val="00511123"/>
    <w:rsid w:val="005111C5"/>
    <w:rsid w:val="00511C29"/>
    <w:rsid w:val="00511EAD"/>
    <w:rsid w:val="00511ED6"/>
    <w:rsid w:val="005120F7"/>
    <w:rsid w:val="00512577"/>
    <w:rsid w:val="00512650"/>
    <w:rsid w:val="005127DD"/>
    <w:rsid w:val="0051289B"/>
    <w:rsid w:val="0051305E"/>
    <w:rsid w:val="005135F1"/>
    <w:rsid w:val="00513971"/>
    <w:rsid w:val="00513B2B"/>
    <w:rsid w:val="00513EF9"/>
    <w:rsid w:val="0051427C"/>
    <w:rsid w:val="0051480F"/>
    <w:rsid w:val="00514BCE"/>
    <w:rsid w:val="00515212"/>
    <w:rsid w:val="00515451"/>
    <w:rsid w:val="00515B17"/>
    <w:rsid w:val="00515B4E"/>
    <w:rsid w:val="00515B8D"/>
    <w:rsid w:val="00516387"/>
    <w:rsid w:val="00516854"/>
    <w:rsid w:val="005168FF"/>
    <w:rsid w:val="0051694F"/>
    <w:rsid w:val="00516951"/>
    <w:rsid w:val="005169C8"/>
    <w:rsid w:val="00516A2C"/>
    <w:rsid w:val="00516C64"/>
    <w:rsid w:val="005174A1"/>
    <w:rsid w:val="00517572"/>
    <w:rsid w:val="00517595"/>
    <w:rsid w:val="0051784C"/>
    <w:rsid w:val="00517A68"/>
    <w:rsid w:val="00517BAE"/>
    <w:rsid w:val="00520302"/>
    <w:rsid w:val="0052033D"/>
    <w:rsid w:val="00520433"/>
    <w:rsid w:val="00520FC0"/>
    <w:rsid w:val="00520FFD"/>
    <w:rsid w:val="005210E7"/>
    <w:rsid w:val="005213E5"/>
    <w:rsid w:val="00521688"/>
    <w:rsid w:val="00521FBA"/>
    <w:rsid w:val="0052258F"/>
    <w:rsid w:val="00522C95"/>
    <w:rsid w:val="00522FCA"/>
    <w:rsid w:val="005232CF"/>
    <w:rsid w:val="005234F8"/>
    <w:rsid w:val="005235D1"/>
    <w:rsid w:val="00523788"/>
    <w:rsid w:val="00523CC4"/>
    <w:rsid w:val="00523DD7"/>
    <w:rsid w:val="005240EB"/>
    <w:rsid w:val="00524133"/>
    <w:rsid w:val="005241AB"/>
    <w:rsid w:val="00524C83"/>
    <w:rsid w:val="00525111"/>
    <w:rsid w:val="0052512E"/>
    <w:rsid w:val="005254AC"/>
    <w:rsid w:val="00525916"/>
    <w:rsid w:val="0052599C"/>
    <w:rsid w:val="00525D05"/>
    <w:rsid w:val="00525F35"/>
    <w:rsid w:val="00525FBC"/>
    <w:rsid w:val="005260E9"/>
    <w:rsid w:val="0052636B"/>
    <w:rsid w:val="0052647D"/>
    <w:rsid w:val="00526B99"/>
    <w:rsid w:val="00527098"/>
    <w:rsid w:val="005271EA"/>
    <w:rsid w:val="00530005"/>
    <w:rsid w:val="0053023D"/>
    <w:rsid w:val="005302C0"/>
    <w:rsid w:val="00530386"/>
    <w:rsid w:val="005305B7"/>
    <w:rsid w:val="00530666"/>
    <w:rsid w:val="00530B59"/>
    <w:rsid w:val="00530BFF"/>
    <w:rsid w:val="00530CB5"/>
    <w:rsid w:val="00530FCD"/>
    <w:rsid w:val="00530FF5"/>
    <w:rsid w:val="005310B7"/>
    <w:rsid w:val="005312BC"/>
    <w:rsid w:val="00531397"/>
    <w:rsid w:val="00531D37"/>
    <w:rsid w:val="00531F1B"/>
    <w:rsid w:val="00532136"/>
    <w:rsid w:val="00532312"/>
    <w:rsid w:val="00532541"/>
    <w:rsid w:val="00532A3E"/>
    <w:rsid w:val="00532AA2"/>
    <w:rsid w:val="00532E13"/>
    <w:rsid w:val="00533256"/>
    <w:rsid w:val="00533355"/>
    <w:rsid w:val="00533536"/>
    <w:rsid w:val="005335B3"/>
    <w:rsid w:val="00533B80"/>
    <w:rsid w:val="00533E53"/>
    <w:rsid w:val="005344AC"/>
    <w:rsid w:val="00534730"/>
    <w:rsid w:val="005347CD"/>
    <w:rsid w:val="005349A4"/>
    <w:rsid w:val="00534DA7"/>
    <w:rsid w:val="00534E1A"/>
    <w:rsid w:val="0053522E"/>
    <w:rsid w:val="00535348"/>
    <w:rsid w:val="00535EBB"/>
    <w:rsid w:val="005361E1"/>
    <w:rsid w:val="0053673D"/>
    <w:rsid w:val="005369AA"/>
    <w:rsid w:val="005369FB"/>
    <w:rsid w:val="005370A1"/>
    <w:rsid w:val="00537121"/>
    <w:rsid w:val="00537A70"/>
    <w:rsid w:val="00537ABC"/>
    <w:rsid w:val="00537AD1"/>
    <w:rsid w:val="00537B7B"/>
    <w:rsid w:val="00537E11"/>
    <w:rsid w:val="00537F99"/>
    <w:rsid w:val="0054023D"/>
    <w:rsid w:val="0054055B"/>
    <w:rsid w:val="00540CAC"/>
    <w:rsid w:val="00540DF5"/>
    <w:rsid w:val="0054102E"/>
    <w:rsid w:val="00541062"/>
    <w:rsid w:val="0054145D"/>
    <w:rsid w:val="005414DF"/>
    <w:rsid w:val="005414E0"/>
    <w:rsid w:val="005419B4"/>
    <w:rsid w:val="0054210F"/>
    <w:rsid w:val="00542174"/>
    <w:rsid w:val="00542416"/>
    <w:rsid w:val="00542840"/>
    <w:rsid w:val="00542ABA"/>
    <w:rsid w:val="00542CD2"/>
    <w:rsid w:val="005430D8"/>
    <w:rsid w:val="00543379"/>
    <w:rsid w:val="0054395D"/>
    <w:rsid w:val="00543C40"/>
    <w:rsid w:val="00543E44"/>
    <w:rsid w:val="00543F09"/>
    <w:rsid w:val="00543FAC"/>
    <w:rsid w:val="00543FD4"/>
    <w:rsid w:val="0054401E"/>
    <w:rsid w:val="0054468B"/>
    <w:rsid w:val="00544EA8"/>
    <w:rsid w:val="00544FF5"/>
    <w:rsid w:val="005451DA"/>
    <w:rsid w:val="005454A8"/>
    <w:rsid w:val="005457F3"/>
    <w:rsid w:val="00545B9A"/>
    <w:rsid w:val="00545C2A"/>
    <w:rsid w:val="00546040"/>
    <w:rsid w:val="00546132"/>
    <w:rsid w:val="00546849"/>
    <w:rsid w:val="00546AB6"/>
    <w:rsid w:val="0054736A"/>
    <w:rsid w:val="0054742D"/>
    <w:rsid w:val="0054768B"/>
    <w:rsid w:val="00547CD7"/>
    <w:rsid w:val="00547DB7"/>
    <w:rsid w:val="00547F0B"/>
    <w:rsid w:val="005508E4"/>
    <w:rsid w:val="00550A5C"/>
    <w:rsid w:val="00550D20"/>
    <w:rsid w:val="0055103D"/>
    <w:rsid w:val="00551CB9"/>
    <w:rsid w:val="00552AD6"/>
    <w:rsid w:val="0055325F"/>
    <w:rsid w:val="0055362F"/>
    <w:rsid w:val="005537D2"/>
    <w:rsid w:val="005538E5"/>
    <w:rsid w:val="00553AA3"/>
    <w:rsid w:val="005544B0"/>
    <w:rsid w:val="005544F2"/>
    <w:rsid w:val="005545A4"/>
    <w:rsid w:val="00554D9A"/>
    <w:rsid w:val="00555678"/>
    <w:rsid w:val="00555C2D"/>
    <w:rsid w:val="00555D77"/>
    <w:rsid w:val="00555DB5"/>
    <w:rsid w:val="00555DBC"/>
    <w:rsid w:val="00555EAB"/>
    <w:rsid w:val="0055622A"/>
    <w:rsid w:val="0055626B"/>
    <w:rsid w:val="005562DB"/>
    <w:rsid w:val="005564A8"/>
    <w:rsid w:val="005566B7"/>
    <w:rsid w:val="00556904"/>
    <w:rsid w:val="00556C8C"/>
    <w:rsid w:val="00557426"/>
    <w:rsid w:val="0055755B"/>
    <w:rsid w:val="00557763"/>
    <w:rsid w:val="005577D7"/>
    <w:rsid w:val="0055784F"/>
    <w:rsid w:val="00557BA0"/>
    <w:rsid w:val="00557ECA"/>
    <w:rsid w:val="005601A5"/>
    <w:rsid w:val="00560280"/>
    <w:rsid w:val="0056035B"/>
    <w:rsid w:val="005605FC"/>
    <w:rsid w:val="0056065D"/>
    <w:rsid w:val="00560671"/>
    <w:rsid w:val="00560748"/>
    <w:rsid w:val="005608E0"/>
    <w:rsid w:val="00560B8F"/>
    <w:rsid w:val="00560DAD"/>
    <w:rsid w:val="0056124C"/>
    <w:rsid w:val="00561305"/>
    <w:rsid w:val="0056147B"/>
    <w:rsid w:val="005614DD"/>
    <w:rsid w:val="00561866"/>
    <w:rsid w:val="0056199D"/>
    <w:rsid w:val="00561A31"/>
    <w:rsid w:val="00561B09"/>
    <w:rsid w:val="00561D20"/>
    <w:rsid w:val="005621D5"/>
    <w:rsid w:val="005625D3"/>
    <w:rsid w:val="00562759"/>
    <w:rsid w:val="00562E21"/>
    <w:rsid w:val="00562E85"/>
    <w:rsid w:val="005630D6"/>
    <w:rsid w:val="005633D5"/>
    <w:rsid w:val="005638A0"/>
    <w:rsid w:val="00563ABE"/>
    <w:rsid w:val="00563BD8"/>
    <w:rsid w:val="0056415A"/>
    <w:rsid w:val="0056442B"/>
    <w:rsid w:val="00564878"/>
    <w:rsid w:val="005648A4"/>
    <w:rsid w:val="00564A9D"/>
    <w:rsid w:val="0056541F"/>
    <w:rsid w:val="00565A60"/>
    <w:rsid w:val="00565E18"/>
    <w:rsid w:val="005660F5"/>
    <w:rsid w:val="0056616D"/>
    <w:rsid w:val="0056667C"/>
    <w:rsid w:val="0056695D"/>
    <w:rsid w:val="005669A3"/>
    <w:rsid w:val="00566A87"/>
    <w:rsid w:val="00566BC0"/>
    <w:rsid w:val="005674FE"/>
    <w:rsid w:val="005677DC"/>
    <w:rsid w:val="00567A48"/>
    <w:rsid w:val="00567E86"/>
    <w:rsid w:val="00570607"/>
    <w:rsid w:val="005711B2"/>
    <w:rsid w:val="0057164A"/>
    <w:rsid w:val="0057181B"/>
    <w:rsid w:val="00571A79"/>
    <w:rsid w:val="005720B0"/>
    <w:rsid w:val="005722F9"/>
    <w:rsid w:val="00572304"/>
    <w:rsid w:val="00572468"/>
    <w:rsid w:val="0057248C"/>
    <w:rsid w:val="0057261C"/>
    <w:rsid w:val="0057290E"/>
    <w:rsid w:val="00572936"/>
    <w:rsid w:val="005729E4"/>
    <w:rsid w:val="00572E72"/>
    <w:rsid w:val="00572FBA"/>
    <w:rsid w:val="00573241"/>
    <w:rsid w:val="00573287"/>
    <w:rsid w:val="005733EA"/>
    <w:rsid w:val="00573527"/>
    <w:rsid w:val="00573B31"/>
    <w:rsid w:val="0057407D"/>
    <w:rsid w:val="00574237"/>
    <w:rsid w:val="005745B0"/>
    <w:rsid w:val="005755A0"/>
    <w:rsid w:val="005755D0"/>
    <w:rsid w:val="00575EFE"/>
    <w:rsid w:val="00575F1C"/>
    <w:rsid w:val="005762A6"/>
    <w:rsid w:val="0057664D"/>
    <w:rsid w:val="005766E7"/>
    <w:rsid w:val="00576B49"/>
    <w:rsid w:val="005770B2"/>
    <w:rsid w:val="005773EC"/>
    <w:rsid w:val="005779C9"/>
    <w:rsid w:val="00577BEC"/>
    <w:rsid w:val="00577CCF"/>
    <w:rsid w:val="00580069"/>
    <w:rsid w:val="005802E4"/>
    <w:rsid w:val="00580747"/>
    <w:rsid w:val="00580D03"/>
    <w:rsid w:val="005810A6"/>
    <w:rsid w:val="0058111F"/>
    <w:rsid w:val="005812E2"/>
    <w:rsid w:val="005814DB"/>
    <w:rsid w:val="00581555"/>
    <w:rsid w:val="005816FC"/>
    <w:rsid w:val="00581852"/>
    <w:rsid w:val="005819A9"/>
    <w:rsid w:val="00581AAE"/>
    <w:rsid w:val="00581C73"/>
    <w:rsid w:val="00581CAA"/>
    <w:rsid w:val="00582609"/>
    <w:rsid w:val="0058274D"/>
    <w:rsid w:val="0058291A"/>
    <w:rsid w:val="00582ABE"/>
    <w:rsid w:val="00582E0D"/>
    <w:rsid w:val="005832AB"/>
    <w:rsid w:val="00583449"/>
    <w:rsid w:val="00583AE9"/>
    <w:rsid w:val="00583D25"/>
    <w:rsid w:val="00583DE1"/>
    <w:rsid w:val="00583EEF"/>
    <w:rsid w:val="00583FE7"/>
    <w:rsid w:val="0058430A"/>
    <w:rsid w:val="00584318"/>
    <w:rsid w:val="005844B2"/>
    <w:rsid w:val="0058450D"/>
    <w:rsid w:val="00584620"/>
    <w:rsid w:val="00584DE7"/>
    <w:rsid w:val="00584E91"/>
    <w:rsid w:val="0058575B"/>
    <w:rsid w:val="00585A3C"/>
    <w:rsid w:val="00585A51"/>
    <w:rsid w:val="005860CC"/>
    <w:rsid w:val="005864CD"/>
    <w:rsid w:val="00586645"/>
    <w:rsid w:val="005868EC"/>
    <w:rsid w:val="00586909"/>
    <w:rsid w:val="00586D29"/>
    <w:rsid w:val="00586E64"/>
    <w:rsid w:val="00587115"/>
    <w:rsid w:val="005876AA"/>
    <w:rsid w:val="0058789F"/>
    <w:rsid w:val="00587D68"/>
    <w:rsid w:val="00590563"/>
    <w:rsid w:val="005908A4"/>
    <w:rsid w:val="00590A8F"/>
    <w:rsid w:val="00590E6F"/>
    <w:rsid w:val="00590FE3"/>
    <w:rsid w:val="005918AE"/>
    <w:rsid w:val="00591983"/>
    <w:rsid w:val="005919D0"/>
    <w:rsid w:val="00592656"/>
    <w:rsid w:val="005926DE"/>
    <w:rsid w:val="0059288E"/>
    <w:rsid w:val="00592CA2"/>
    <w:rsid w:val="00592CF5"/>
    <w:rsid w:val="005933DA"/>
    <w:rsid w:val="0059387A"/>
    <w:rsid w:val="0059399F"/>
    <w:rsid w:val="00593FD6"/>
    <w:rsid w:val="005940DB"/>
    <w:rsid w:val="00594298"/>
    <w:rsid w:val="0059429A"/>
    <w:rsid w:val="005944A0"/>
    <w:rsid w:val="0059474C"/>
    <w:rsid w:val="00594AB5"/>
    <w:rsid w:val="00594CD9"/>
    <w:rsid w:val="00595205"/>
    <w:rsid w:val="00595281"/>
    <w:rsid w:val="00595423"/>
    <w:rsid w:val="0059545C"/>
    <w:rsid w:val="005957AD"/>
    <w:rsid w:val="00595834"/>
    <w:rsid w:val="00595D4B"/>
    <w:rsid w:val="00596E16"/>
    <w:rsid w:val="00596FC0"/>
    <w:rsid w:val="00596FC9"/>
    <w:rsid w:val="00597014"/>
    <w:rsid w:val="0059745A"/>
    <w:rsid w:val="00597658"/>
    <w:rsid w:val="00597C97"/>
    <w:rsid w:val="00597DD8"/>
    <w:rsid w:val="005A02D1"/>
    <w:rsid w:val="005A0453"/>
    <w:rsid w:val="005A08F8"/>
    <w:rsid w:val="005A098D"/>
    <w:rsid w:val="005A0C2F"/>
    <w:rsid w:val="005A0DE7"/>
    <w:rsid w:val="005A11BC"/>
    <w:rsid w:val="005A16D9"/>
    <w:rsid w:val="005A17EB"/>
    <w:rsid w:val="005A1B77"/>
    <w:rsid w:val="005A1D0D"/>
    <w:rsid w:val="005A2775"/>
    <w:rsid w:val="005A2818"/>
    <w:rsid w:val="005A2E7C"/>
    <w:rsid w:val="005A32AC"/>
    <w:rsid w:val="005A3A8D"/>
    <w:rsid w:val="005A3A99"/>
    <w:rsid w:val="005A3C80"/>
    <w:rsid w:val="005A3DC3"/>
    <w:rsid w:val="005A4717"/>
    <w:rsid w:val="005A487D"/>
    <w:rsid w:val="005A4C8E"/>
    <w:rsid w:val="005A5482"/>
    <w:rsid w:val="005A612B"/>
    <w:rsid w:val="005A629E"/>
    <w:rsid w:val="005A6583"/>
    <w:rsid w:val="005A69F3"/>
    <w:rsid w:val="005A6FE6"/>
    <w:rsid w:val="005A6FEA"/>
    <w:rsid w:val="005A74F6"/>
    <w:rsid w:val="005A761A"/>
    <w:rsid w:val="005A7634"/>
    <w:rsid w:val="005A780B"/>
    <w:rsid w:val="005A79E0"/>
    <w:rsid w:val="005A7F00"/>
    <w:rsid w:val="005B03E4"/>
    <w:rsid w:val="005B03FC"/>
    <w:rsid w:val="005B051F"/>
    <w:rsid w:val="005B0910"/>
    <w:rsid w:val="005B0CBE"/>
    <w:rsid w:val="005B0E3A"/>
    <w:rsid w:val="005B1183"/>
    <w:rsid w:val="005B1484"/>
    <w:rsid w:val="005B1621"/>
    <w:rsid w:val="005B1930"/>
    <w:rsid w:val="005B1C76"/>
    <w:rsid w:val="005B1CA7"/>
    <w:rsid w:val="005B1CDE"/>
    <w:rsid w:val="005B1D90"/>
    <w:rsid w:val="005B1D91"/>
    <w:rsid w:val="005B2296"/>
    <w:rsid w:val="005B276F"/>
    <w:rsid w:val="005B2C56"/>
    <w:rsid w:val="005B2CD6"/>
    <w:rsid w:val="005B36FB"/>
    <w:rsid w:val="005B3844"/>
    <w:rsid w:val="005B39BC"/>
    <w:rsid w:val="005B3A5C"/>
    <w:rsid w:val="005B3D79"/>
    <w:rsid w:val="005B4023"/>
    <w:rsid w:val="005B41A5"/>
    <w:rsid w:val="005B42B0"/>
    <w:rsid w:val="005B42E6"/>
    <w:rsid w:val="005B43E2"/>
    <w:rsid w:val="005B47F3"/>
    <w:rsid w:val="005B48B9"/>
    <w:rsid w:val="005B4C2E"/>
    <w:rsid w:val="005B4EC6"/>
    <w:rsid w:val="005B5455"/>
    <w:rsid w:val="005B54BC"/>
    <w:rsid w:val="005B55DC"/>
    <w:rsid w:val="005B56FE"/>
    <w:rsid w:val="005B59FF"/>
    <w:rsid w:val="005B5EF4"/>
    <w:rsid w:val="005B6A77"/>
    <w:rsid w:val="005B6EA3"/>
    <w:rsid w:val="005B71CE"/>
    <w:rsid w:val="005B78BC"/>
    <w:rsid w:val="005B7A0A"/>
    <w:rsid w:val="005B7A8F"/>
    <w:rsid w:val="005B7AB7"/>
    <w:rsid w:val="005B7E08"/>
    <w:rsid w:val="005C016A"/>
    <w:rsid w:val="005C035C"/>
    <w:rsid w:val="005C04EF"/>
    <w:rsid w:val="005C058A"/>
    <w:rsid w:val="005C0593"/>
    <w:rsid w:val="005C0B8D"/>
    <w:rsid w:val="005C150F"/>
    <w:rsid w:val="005C15CE"/>
    <w:rsid w:val="005C16BD"/>
    <w:rsid w:val="005C18DE"/>
    <w:rsid w:val="005C1E79"/>
    <w:rsid w:val="005C1EC4"/>
    <w:rsid w:val="005C2A99"/>
    <w:rsid w:val="005C3300"/>
    <w:rsid w:val="005C356B"/>
    <w:rsid w:val="005C356F"/>
    <w:rsid w:val="005C35F8"/>
    <w:rsid w:val="005C35FB"/>
    <w:rsid w:val="005C3C50"/>
    <w:rsid w:val="005C3FF8"/>
    <w:rsid w:val="005C4051"/>
    <w:rsid w:val="005C40E9"/>
    <w:rsid w:val="005C445C"/>
    <w:rsid w:val="005C4516"/>
    <w:rsid w:val="005C4586"/>
    <w:rsid w:val="005C477F"/>
    <w:rsid w:val="005C47F2"/>
    <w:rsid w:val="005C48EE"/>
    <w:rsid w:val="005C49E9"/>
    <w:rsid w:val="005C4A4F"/>
    <w:rsid w:val="005C4AC0"/>
    <w:rsid w:val="005C4C82"/>
    <w:rsid w:val="005C5182"/>
    <w:rsid w:val="005C54E2"/>
    <w:rsid w:val="005C582A"/>
    <w:rsid w:val="005C596D"/>
    <w:rsid w:val="005C59F5"/>
    <w:rsid w:val="005C5A03"/>
    <w:rsid w:val="005C5F27"/>
    <w:rsid w:val="005C65E9"/>
    <w:rsid w:val="005C6627"/>
    <w:rsid w:val="005C6B6F"/>
    <w:rsid w:val="005C7477"/>
    <w:rsid w:val="005C74D0"/>
    <w:rsid w:val="005C7950"/>
    <w:rsid w:val="005C79A5"/>
    <w:rsid w:val="005D015B"/>
    <w:rsid w:val="005D01CD"/>
    <w:rsid w:val="005D02C5"/>
    <w:rsid w:val="005D0938"/>
    <w:rsid w:val="005D0AA9"/>
    <w:rsid w:val="005D0D10"/>
    <w:rsid w:val="005D0E69"/>
    <w:rsid w:val="005D0ECC"/>
    <w:rsid w:val="005D0F83"/>
    <w:rsid w:val="005D12B6"/>
    <w:rsid w:val="005D1508"/>
    <w:rsid w:val="005D1637"/>
    <w:rsid w:val="005D16AF"/>
    <w:rsid w:val="005D20B6"/>
    <w:rsid w:val="005D215D"/>
    <w:rsid w:val="005D21D5"/>
    <w:rsid w:val="005D2802"/>
    <w:rsid w:val="005D2DAB"/>
    <w:rsid w:val="005D309F"/>
    <w:rsid w:val="005D33DB"/>
    <w:rsid w:val="005D3568"/>
    <w:rsid w:val="005D3897"/>
    <w:rsid w:val="005D3DEC"/>
    <w:rsid w:val="005D4076"/>
    <w:rsid w:val="005D435B"/>
    <w:rsid w:val="005D475F"/>
    <w:rsid w:val="005D487C"/>
    <w:rsid w:val="005D4ABE"/>
    <w:rsid w:val="005D4AD0"/>
    <w:rsid w:val="005D4E8E"/>
    <w:rsid w:val="005D5125"/>
    <w:rsid w:val="005D52FD"/>
    <w:rsid w:val="005D5404"/>
    <w:rsid w:val="005D545F"/>
    <w:rsid w:val="005D5631"/>
    <w:rsid w:val="005D5B63"/>
    <w:rsid w:val="005D5B8D"/>
    <w:rsid w:val="005D66AB"/>
    <w:rsid w:val="005D6729"/>
    <w:rsid w:val="005D6750"/>
    <w:rsid w:val="005D67C8"/>
    <w:rsid w:val="005D68E1"/>
    <w:rsid w:val="005D6AAF"/>
    <w:rsid w:val="005D6ADC"/>
    <w:rsid w:val="005D6E27"/>
    <w:rsid w:val="005D7A74"/>
    <w:rsid w:val="005D7D1D"/>
    <w:rsid w:val="005D7D9D"/>
    <w:rsid w:val="005E0024"/>
    <w:rsid w:val="005E0054"/>
    <w:rsid w:val="005E03CC"/>
    <w:rsid w:val="005E0993"/>
    <w:rsid w:val="005E0F56"/>
    <w:rsid w:val="005E150A"/>
    <w:rsid w:val="005E174D"/>
    <w:rsid w:val="005E1953"/>
    <w:rsid w:val="005E1DE9"/>
    <w:rsid w:val="005E21B0"/>
    <w:rsid w:val="005E2502"/>
    <w:rsid w:val="005E27AA"/>
    <w:rsid w:val="005E2CDB"/>
    <w:rsid w:val="005E2CE3"/>
    <w:rsid w:val="005E3253"/>
    <w:rsid w:val="005E3557"/>
    <w:rsid w:val="005E35FA"/>
    <w:rsid w:val="005E380B"/>
    <w:rsid w:val="005E3D23"/>
    <w:rsid w:val="005E44AF"/>
    <w:rsid w:val="005E46FA"/>
    <w:rsid w:val="005E47BF"/>
    <w:rsid w:val="005E495D"/>
    <w:rsid w:val="005E4A92"/>
    <w:rsid w:val="005E4CAB"/>
    <w:rsid w:val="005E524B"/>
    <w:rsid w:val="005E52E1"/>
    <w:rsid w:val="005E543D"/>
    <w:rsid w:val="005E550B"/>
    <w:rsid w:val="005E5D5D"/>
    <w:rsid w:val="005E5DA8"/>
    <w:rsid w:val="005E5FB4"/>
    <w:rsid w:val="005E6036"/>
    <w:rsid w:val="005E612E"/>
    <w:rsid w:val="005E626B"/>
    <w:rsid w:val="005E642D"/>
    <w:rsid w:val="005E6661"/>
    <w:rsid w:val="005E6AB3"/>
    <w:rsid w:val="005E6B10"/>
    <w:rsid w:val="005E6DE1"/>
    <w:rsid w:val="005E6E48"/>
    <w:rsid w:val="005E7796"/>
    <w:rsid w:val="005E77A7"/>
    <w:rsid w:val="005E7AAC"/>
    <w:rsid w:val="005F0474"/>
    <w:rsid w:val="005F0D96"/>
    <w:rsid w:val="005F11B3"/>
    <w:rsid w:val="005F156B"/>
    <w:rsid w:val="005F1A77"/>
    <w:rsid w:val="005F1B35"/>
    <w:rsid w:val="005F1BFB"/>
    <w:rsid w:val="005F1D0B"/>
    <w:rsid w:val="005F1EB0"/>
    <w:rsid w:val="005F22C8"/>
    <w:rsid w:val="005F2393"/>
    <w:rsid w:val="005F2568"/>
    <w:rsid w:val="005F2A34"/>
    <w:rsid w:val="005F2D11"/>
    <w:rsid w:val="005F3398"/>
    <w:rsid w:val="005F33C9"/>
    <w:rsid w:val="005F37D0"/>
    <w:rsid w:val="005F384F"/>
    <w:rsid w:val="005F3A5D"/>
    <w:rsid w:val="005F40AA"/>
    <w:rsid w:val="005F4383"/>
    <w:rsid w:val="005F446D"/>
    <w:rsid w:val="005F44C0"/>
    <w:rsid w:val="005F45DF"/>
    <w:rsid w:val="005F492F"/>
    <w:rsid w:val="005F4FE9"/>
    <w:rsid w:val="005F518D"/>
    <w:rsid w:val="005F52B8"/>
    <w:rsid w:val="005F55F4"/>
    <w:rsid w:val="005F57B1"/>
    <w:rsid w:val="005F588E"/>
    <w:rsid w:val="005F5BC5"/>
    <w:rsid w:val="005F664F"/>
    <w:rsid w:val="005F6C10"/>
    <w:rsid w:val="005F6E74"/>
    <w:rsid w:val="005F7567"/>
    <w:rsid w:val="005F79CB"/>
    <w:rsid w:val="0060000B"/>
    <w:rsid w:val="006001F4"/>
    <w:rsid w:val="0060036A"/>
    <w:rsid w:val="0060054E"/>
    <w:rsid w:val="006008DE"/>
    <w:rsid w:val="00600943"/>
    <w:rsid w:val="0060124A"/>
    <w:rsid w:val="00601264"/>
    <w:rsid w:val="00601414"/>
    <w:rsid w:val="006015A5"/>
    <w:rsid w:val="00601A3C"/>
    <w:rsid w:val="00601CBF"/>
    <w:rsid w:val="00601D80"/>
    <w:rsid w:val="00601DCF"/>
    <w:rsid w:val="00602470"/>
    <w:rsid w:val="0060248A"/>
    <w:rsid w:val="006026DA"/>
    <w:rsid w:val="00602AF0"/>
    <w:rsid w:val="00602AF8"/>
    <w:rsid w:val="00602B98"/>
    <w:rsid w:val="00602C69"/>
    <w:rsid w:val="00603182"/>
    <w:rsid w:val="006032BE"/>
    <w:rsid w:val="00603EB3"/>
    <w:rsid w:val="00603FFE"/>
    <w:rsid w:val="0060405E"/>
    <w:rsid w:val="00604202"/>
    <w:rsid w:val="00604427"/>
    <w:rsid w:val="006047B4"/>
    <w:rsid w:val="00604964"/>
    <w:rsid w:val="00604A02"/>
    <w:rsid w:val="00604BDB"/>
    <w:rsid w:val="00604DBB"/>
    <w:rsid w:val="00604DED"/>
    <w:rsid w:val="00604F8C"/>
    <w:rsid w:val="006051F2"/>
    <w:rsid w:val="006053A3"/>
    <w:rsid w:val="006059FB"/>
    <w:rsid w:val="00605F92"/>
    <w:rsid w:val="00606143"/>
    <w:rsid w:val="0060632B"/>
    <w:rsid w:val="00606590"/>
    <w:rsid w:val="006065CA"/>
    <w:rsid w:val="00606E15"/>
    <w:rsid w:val="00606E1F"/>
    <w:rsid w:val="00607556"/>
    <w:rsid w:val="0060766E"/>
    <w:rsid w:val="00607671"/>
    <w:rsid w:val="006076F2"/>
    <w:rsid w:val="0060771C"/>
    <w:rsid w:val="006078EE"/>
    <w:rsid w:val="00607C8D"/>
    <w:rsid w:val="00607D04"/>
    <w:rsid w:val="00607D94"/>
    <w:rsid w:val="006100B9"/>
    <w:rsid w:val="0061048E"/>
    <w:rsid w:val="00610858"/>
    <w:rsid w:val="006108C6"/>
    <w:rsid w:val="00610AB7"/>
    <w:rsid w:val="00610D45"/>
    <w:rsid w:val="00610EFF"/>
    <w:rsid w:val="006110ED"/>
    <w:rsid w:val="00611141"/>
    <w:rsid w:val="0061160C"/>
    <w:rsid w:val="0061167D"/>
    <w:rsid w:val="006119F1"/>
    <w:rsid w:val="00611AFD"/>
    <w:rsid w:val="00611FEE"/>
    <w:rsid w:val="006131FE"/>
    <w:rsid w:val="00613250"/>
    <w:rsid w:val="0061396B"/>
    <w:rsid w:val="00614303"/>
    <w:rsid w:val="00614915"/>
    <w:rsid w:val="00614C83"/>
    <w:rsid w:val="00614D4D"/>
    <w:rsid w:val="006153F5"/>
    <w:rsid w:val="006156A9"/>
    <w:rsid w:val="0061579F"/>
    <w:rsid w:val="006157DE"/>
    <w:rsid w:val="00615A26"/>
    <w:rsid w:val="00615D9A"/>
    <w:rsid w:val="00616527"/>
    <w:rsid w:val="0061682F"/>
    <w:rsid w:val="00616A09"/>
    <w:rsid w:val="00616CF1"/>
    <w:rsid w:val="0061711E"/>
    <w:rsid w:val="00617123"/>
    <w:rsid w:val="00617150"/>
    <w:rsid w:val="006177E7"/>
    <w:rsid w:val="00617A70"/>
    <w:rsid w:val="0062051C"/>
    <w:rsid w:val="006207AE"/>
    <w:rsid w:val="006209DB"/>
    <w:rsid w:val="006209FD"/>
    <w:rsid w:val="00620FA8"/>
    <w:rsid w:val="00620FBB"/>
    <w:rsid w:val="00621232"/>
    <w:rsid w:val="00621311"/>
    <w:rsid w:val="00621353"/>
    <w:rsid w:val="00621357"/>
    <w:rsid w:val="00621553"/>
    <w:rsid w:val="006217C3"/>
    <w:rsid w:val="006218FF"/>
    <w:rsid w:val="00621B60"/>
    <w:rsid w:val="00621CD4"/>
    <w:rsid w:val="00621DE9"/>
    <w:rsid w:val="0062232E"/>
    <w:rsid w:val="006228B7"/>
    <w:rsid w:val="00623283"/>
    <w:rsid w:val="006235CC"/>
    <w:rsid w:val="0062381E"/>
    <w:rsid w:val="00623E74"/>
    <w:rsid w:val="00623FA7"/>
    <w:rsid w:val="00624B38"/>
    <w:rsid w:val="00624FD8"/>
    <w:rsid w:val="00625348"/>
    <w:rsid w:val="006254C3"/>
    <w:rsid w:val="006254D9"/>
    <w:rsid w:val="00625781"/>
    <w:rsid w:val="006259A0"/>
    <w:rsid w:val="00625DB9"/>
    <w:rsid w:val="00626176"/>
    <w:rsid w:val="0062645B"/>
    <w:rsid w:val="0062651F"/>
    <w:rsid w:val="006274E5"/>
    <w:rsid w:val="00627550"/>
    <w:rsid w:val="006275B2"/>
    <w:rsid w:val="006278E4"/>
    <w:rsid w:val="0063049C"/>
    <w:rsid w:val="006309FC"/>
    <w:rsid w:val="00630A52"/>
    <w:rsid w:val="00631175"/>
    <w:rsid w:val="0063140B"/>
    <w:rsid w:val="006314BF"/>
    <w:rsid w:val="00631817"/>
    <w:rsid w:val="00631891"/>
    <w:rsid w:val="00631955"/>
    <w:rsid w:val="006319EC"/>
    <w:rsid w:val="00631B7D"/>
    <w:rsid w:val="00632298"/>
    <w:rsid w:val="00632CD4"/>
    <w:rsid w:val="00633288"/>
    <w:rsid w:val="006335CC"/>
    <w:rsid w:val="00633888"/>
    <w:rsid w:val="00633973"/>
    <w:rsid w:val="00633C94"/>
    <w:rsid w:val="006340B9"/>
    <w:rsid w:val="00634374"/>
    <w:rsid w:val="006344DA"/>
    <w:rsid w:val="00634576"/>
    <w:rsid w:val="006345DA"/>
    <w:rsid w:val="0063509D"/>
    <w:rsid w:val="0063535C"/>
    <w:rsid w:val="0063563A"/>
    <w:rsid w:val="00635AD5"/>
    <w:rsid w:val="00635C24"/>
    <w:rsid w:val="00635DAE"/>
    <w:rsid w:val="00635EE5"/>
    <w:rsid w:val="00636637"/>
    <w:rsid w:val="00636681"/>
    <w:rsid w:val="006368BD"/>
    <w:rsid w:val="00636920"/>
    <w:rsid w:val="00636B52"/>
    <w:rsid w:val="00636BD7"/>
    <w:rsid w:val="00636FF3"/>
    <w:rsid w:val="00637420"/>
    <w:rsid w:val="00637542"/>
    <w:rsid w:val="0063776B"/>
    <w:rsid w:val="0063792A"/>
    <w:rsid w:val="00637DE3"/>
    <w:rsid w:val="00637F80"/>
    <w:rsid w:val="006402E7"/>
    <w:rsid w:val="00640389"/>
    <w:rsid w:val="00640424"/>
    <w:rsid w:val="006406B9"/>
    <w:rsid w:val="00640B3F"/>
    <w:rsid w:val="00640CEC"/>
    <w:rsid w:val="0064185A"/>
    <w:rsid w:val="006418A5"/>
    <w:rsid w:val="00641903"/>
    <w:rsid w:val="00641B7E"/>
    <w:rsid w:val="00641BA3"/>
    <w:rsid w:val="00641C43"/>
    <w:rsid w:val="00641D0D"/>
    <w:rsid w:val="006422AD"/>
    <w:rsid w:val="006422CF"/>
    <w:rsid w:val="006423C3"/>
    <w:rsid w:val="00642528"/>
    <w:rsid w:val="00642618"/>
    <w:rsid w:val="0064313B"/>
    <w:rsid w:val="00643180"/>
    <w:rsid w:val="00643273"/>
    <w:rsid w:val="006432A0"/>
    <w:rsid w:val="006432AB"/>
    <w:rsid w:val="006433EB"/>
    <w:rsid w:val="00643735"/>
    <w:rsid w:val="00643754"/>
    <w:rsid w:val="0064380A"/>
    <w:rsid w:val="00643980"/>
    <w:rsid w:val="00643C26"/>
    <w:rsid w:val="00643D07"/>
    <w:rsid w:val="0064401B"/>
    <w:rsid w:val="00644E25"/>
    <w:rsid w:val="00645784"/>
    <w:rsid w:val="006457BA"/>
    <w:rsid w:val="00645820"/>
    <w:rsid w:val="006458A1"/>
    <w:rsid w:val="00645A06"/>
    <w:rsid w:val="00645A3E"/>
    <w:rsid w:val="00645EBD"/>
    <w:rsid w:val="0064602C"/>
    <w:rsid w:val="0064607E"/>
    <w:rsid w:val="00646180"/>
    <w:rsid w:val="006463DB"/>
    <w:rsid w:val="00646A73"/>
    <w:rsid w:val="006473F2"/>
    <w:rsid w:val="006476C6"/>
    <w:rsid w:val="006477D7"/>
    <w:rsid w:val="00647A47"/>
    <w:rsid w:val="00647C87"/>
    <w:rsid w:val="00650069"/>
    <w:rsid w:val="00650131"/>
    <w:rsid w:val="00650328"/>
    <w:rsid w:val="00650341"/>
    <w:rsid w:val="00650359"/>
    <w:rsid w:val="006504D1"/>
    <w:rsid w:val="00650BA5"/>
    <w:rsid w:val="00650E48"/>
    <w:rsid w:val="0065112F"/>
    <w:rsid w:val="00651176"/>
    <w:rsid w:val="006511F5"/>
    <w:rsid w:val="006516E4"/>
    <w:rsid w:val="0065176B"/>
    <w:rsid w:val="00651CDC"/>
    <w:rsid w:val="00651D0A"/>
    <w:rsid w:val="00651D1E"/>
    <w:rsid w:val="00651D50"/>
    <w:rsid w:val="0065228F"/>
    <w:rsid w:val="006526AB"/>
    <w:rsid w:val="00652A92"/>
    <w:rsid w:val="00652ADA"/>
    <w:rsid w:val="0065307A"/>
    <w:rsid w:val="006535AF"/>
    <w:rsid w:val="00653B64"/>
    <w:rsid w:val="00653CCA"/>
    <w:rsid w:val="006541A1"/>
    <w:rsid w:val="006544FA"/>
    <w:rsid w:val="006548A1"/>
    <w:rsid w:val="00655222"/>
    <w:rsid w:val="00655A0F"/>
    <w:rsid w:val="00655A9A"/>
    <w:rsid w:val="00655D14"/>
    <w:rsid w:val="00655E44"/>
    <w:rsid w:val="00655F35"/>
    <w:rsid w:val="00656056"/>
    <w:rsid w:val="00656387"/>
    <w:rsid w:val="006563EA"/>
    <w:rsid w:val="0065651A"/>
    <w:rsid w:val="006566E9"/>
    <w:rsid w:val="00656821"/>
    <w:rsid w:val="00656DF2"/>
    <w:rsid w:val="00657503"/>
    <w:rsid w:val="00657A46"/>
    <w:rsid w:val="00657BCD"/>
    <w:rsid w:val="00657DC5"/>
    <w:rsid w:val="006600CF"/>
    <w:rsid w:val="006602AE"/>
    <w:rsid w:val="00660478"/>
    <w:rsid w:val="006605CB"/>
    <w:rsid w:val="00660795"/>
    <w:rsid w:val="00660A5E"/>
    <w:rsid w:val="00660B55"/>
    <w:rsid w:val="00660B74"/>
    <w:rsid w:val="00660F41"/>
    <w:rsid w:val="00660F80"/>
    <w:rsid w:val="006610DC"/>
    <w:rsid w:val="00661595"/>
    <w:rsid w:val="006615BD"/>
    <w:rsid w:val="0066180B"/>
    <w:rsid w:val="00661AD7"/>
    <w:rsid w:val="00661B1A"/>
    <w:rsid w:val="00661D3E"/>
    <w:rsid w:val="00662256"/>
    <w:rsid w:val="006623EC"/>
    <w:rsid w:val="00662492"/>
    <w:rsid w:val="0066279F"/>
    <w:rsid w:val="00662DE0"/>
    <w:rsid w:val="0066307B"/>
    <w:rsid w:val="00663413"/>
    <w:rsid w:val="00663477"/>
    <w:rsid w:val="00663665"/>
    <w:rsid w:val="006636EB"/>
    <w:rsid w:val="00663A56"/>
    <w:rsid w:val="00663ACF"/>
    <w:rsid w:val="00663CBD"/>
    <w:rsid w:val="00663DFF"/>
    <w:rsid w:val="00663FC5"/>
    <w:rsid w:val="006641B6"/>
    <w:rsid w:val="006642CD"/>
    <w:rsid w:val="006648DE"/>
    <w:rsid w:val="00664EF5"/>
    <w:rsid w:val="00665417"/>
    <w:rsid w:val="006655F9"/>
    <w:rsid w:val="00665D79"/>
    <w:rsid w:val="006666DC"/>
    <w:rsid w:val="0066688B"/>
    <w:rsid w:val="00666A72"/>
    <w:rsid w:val="00666AD8"/>
    <w:rsid w:val="00666E00"/>
    <w:rsid w:val="006679D5"/>
    <w:rsid w:val="00667C97"/>
    <w:rsid w:val="00667D5A"/>
    <w:rsid w:val="0067059C"/>
    <w:rsid w:val="00670609"/>
    <w:rsid w:val="00670A26"/>
    <w:rsid w:val="00671138"/>
    <w:rsid w:val="006714F4"/>
    <w:rsid w:val="0067174E"/>
    <w:rsid w:val="006719C1"/>
    <w:rsid w:val="00671B0A"/>
    <w:rsid w:val="0067261D"/>
    <w:rsid w:val="006727A5"/>
    <w:rsid w:val="006729A8"/>
    <w:rsid w:val="00672D82"/>
    <w:rsid w:val="00672EE3"/>
    <w:rsid w:val="00673584"/>
    <w:rsid w:val="0067408A"/>
    <w:rsid w:val="0067423A"/>
    <w:rsid w:val="00674281"/>
    <w:rsid w:val="00674D73"/>
    <w:rsid w:val="00674DF3"/>
    <w:rsid w:val="00675707"/>
    <w:rsid w:val="00675807"/>
    <w:rsid w:val="00675E7D"/>
    <w:rsid w:val="00675F9D"/>
    <w:rsid w:val="006760EE"/>
    <w:rsid w:val="00676790"/>
    <w:rsid w:val="006768E9"/>
    <w:rsid w:val="00676A2A"/>
    <w:rsid w:val="00677457"/>
    <w:rsid w:val="006779E1"/>
    <w:rsid w:val="0068011E"/>
    <w:rsid w:val="00680505"/>
    <w:rsid w:val="0068057F"/>
    <w:rsid w:val="00680DD9"/>
    <w:rsid w:val="006810BF"/>
    <w:rsid w:val="006814DB"/>
    <w:rsid w:val="0068155B"/>
    <w:rsid w:val="00681B0D"/>
    <w:rsid w:val="00681B89"/>
    <w:rsid w:val="00681C99"/>
    <w:rsid w:val="00681DB5"/>
    <w:rsid w:val="0068202A"/>
    <w:rsid w:val="006820BE"/>
    <w:rsid w:val="006822ED"/>
    <w:rsid w:val="006826AE"/>
    <w:rsid w:val="00683530"/>
    <w:rsid w:val="00683563"/>
    <w:rsid w:val="00683A67"/>
    <w:rsid w:val="00684293"/>
    <w:rsid w:val="00684922"/>
    <w:rsid w:val="00684962"/>
    <w:rsid w:val="0068496E"/>
    <w:rsid w:val="00684A9C"/>
    <w:rsid w:val="00684D17"/>
    <w:rsid w:val="006852AF"/>
    <w:rsid w:val="00685534"/>
    <w:rsid w:val="00685663"/>
    <w:rsid w:val="0068591C"/>
    <w:rsid w:val="00685C7D"/>
    <w:rsid w:val="00685F53"/>
    <w:rsid w:val="00685FB5"/>
    <w:rsid w:val="00685FE0"/>
    <w:rsid w:val="00685FFD"/>
    <w:rsid w:val="0068610D"/>
    <w:rsid w:val="00686144"/>
    <w:rsid w:val="0068619A"/>
    <w:rsid w:val="00686BF2"/>
    <w:rsid w:val="00686DBF"/>
    <w:rsid w:val="006870F5"/>
    <w:rsid w:val="006873FB"/>
    <w:rsid w:val="006874AB"/>
    <w:rsid w:val="00687A92"/>
    <w:rsid w:val="00687C55"/>
    <w:rsid w:val="0069027D"/>
    <w:rsid w:val="006902D8"/>
    <w:rsid w:val="006902DB"/>
    <w:rsid w:val="0069036C"/>
    <w:rsid w:val="00690394"/>
    <w:rsid w:val="00690708"/>
    <w:rsid w:val="00690E03"/>
    <w:rsid w:val="006910A6"/>
    <w:rsid w:val="0069117A"/>
    <w:rsid w:val="00691249"/>
    <w:rsid w:val="0069124D"/>
    <w:rsid w:val="00691487"/>
    <w:rsid w:val="006914F7"/>
    <w:rsid w:val="00691594"/>
    <w:rsid w:val="006917B5"/>
    <w:rsid w:val="00692493"/>
    <w:rsid w:val="0069262B"/>
    <w:rsid w:val="00692741"/>
    <w:rsid w:val="006927DC"/>
    <w:rsid w:val="00692E3F"/>
    <w:rsid w:val="006934AE"/>
    <w:rsid w:val="00693F22"/>
    <w:rsid w:val="0069442A"/>
    <w:rsid w:val="00694645"/>
    <w:rsid w:val="00694A9F"/>
    <w:rsid w:val="00694AD4"/>
    <w:rsid w:val="00694B65"/>
    <w:rsid w:val="00695285"/>
    <w:rsid w:val="006952D3"/>
    <w:rsid w:val="00695CB3"/>
    <w:rsid w:val="0069650E"/>
    <w:rsid w:val="00696896"/>
    <w:rsid w:val="00696C66"/>
    <w:rsid w:val="00696F14"/>
    <w:rsid w:val="00696F69"/>
    <w:rsid w:val="006970E3"/>
    <w:rsid w:val="00697126"/>
    <w:rsid w:val="006971F2"/>
    <w:rsid w:val="00697273"/>
    <w:rsid w:val="006972EA"/>
    <w:rsid w:val="006976C9"/>
    <w:rsid w:val="006979C3"/>
    <w:rsid w:val="00697F25"/>
    <w:rsid w:val="006A015F"/>
    <w:rsid w:val="006A01F9"/>
    <w:rsid w:val="006A02D7"/>
    <w:rsid w:val="006A0492"/>
    <w:rsid w:val="006A07AE"/>
    <w:rsid w:val="006A09C1"/>
    <w:rsid w:val="006A0B9D"/>
    <w:rsid w:val="006A0FD3"/>
    <w:rsid w:val="006A10BF"/>
    <w:rsid w:val="006A1358"/>
    <w:rsid w:val="006A13A3"/>
    <w:rsid w:val="006A1489"/>
    <w:rsid w:val="006A17EE"/>
    <w:rsid w:val="006A1941"/>
    <w:rsid w:val="006A1A64"/>
    <w:rsid w:val="006A1B55"/>
    <w:rsid w:val="006A2678"/>
    <w:rsid w:val="006A2E9D"/>
    <w:rsid w:val="006A3097"/>
    <w:rsid w:val="006A33DE"/>
    <w:rsid w:val="006A3545"/>
    <w:rsid w:val="006A354B"/>
    <w:rsid w:val="006A35E6"/>
    <w:rsid w:val="006A37A9"/>
    <w:rsid w:val="006A37BC"/>
    <w:rsid w:val="006A3A2C"/>
    <w:rsid w:val="006A3B5E"/>
    <w:rsid w:val="006A3B70"/>
    <w:rsid w:val="006A3D91"/>
    <w:rsid w:val="006A4523"/>
    <w:rsid w:val="006A4957"/>
    <w:rsid w:val="006A4CB1"/>
    <w:rsid w:val="006A5240"/>
    <w:rsid w:val="006A53B5"/>
    <w:rsid w:val="006A54A5"/>
    <w:rsid w:val="006A54D0"/>
    <w:rsid w:val="006A5D24"/>
    <w:rsid w:val="006A5D2D"/>
    <w:rsid w:val="006A5D58"/>
    <w:rsid w:val="006A5F0C"/>
    <w:rsid w:val="006A60EC"/>
    <w:rsid w:val="006A6665"/>
    <w:rsid w:val="006A67E3"/>
    <w:rsid w:val="006A67F4"/>
    <w:rsid w:val="006A6A6D"/>
    <w:rsid w:val="006A6B17"/>
    <w:rsid w:val="006A6D72"/>
    <w:rsid w:val="006A6E92"/>
    <w:rsid w:val="006A7023"/>
    <w:rsid w:val="006A72F1"/>
    <w:rsid w:val="006A7354"/>
    <w:rsid w:val="006A741F"/>
    <w:rsid w:val="006A75FD"/>
    <w:rsid w:val="006A7620"/>
    <w:rsid w:val="006A7C42"/>
    <w:rsid w:val="006A7C99"/>
    <w:rsid w:val="006A7E56"/>
    <w:rsid w:val="006B047E"/>
    <w:rsid w:val="006B0E08"/>
    <w:rsid w:val="006B0ECF"/>
    <w:rsid w:val="006B0F10"/>
    <w:rsid w:val="006B12C5"/>
    <w:rsid w:val="006B13B2"/>
    <w:rsid w:val="006B13DF"/>
    <w:rsid w:val="006B14ED"/>
    <w:rsid w:val="006B170C"/>
    <w:rsid w:val="006B1850"/>
    <w:rsid w:val="006B1C79"/>
    <w:rsid w:val="006B22B2"/>
    <w:rsid w:val="006B252A"/>
    <w:rsid w:val="006B2A61"/>
    <w:rsid w:val="006B2B52"/>
    <w:rsid w:val="006B2BD0"/>
    <w:rsid w:val="006B2C0E"/>
    <w:rsid w:val="006B3253"/>
    <w:rsid w:val="006B3843"/>
    <w:rsid w:val="006B3BBD"/>
    <w:rsid w:val="006B3C9E"/>
    <w:rsid w:val="006B41B5"/>
    <w:rsid w:val="006B4432"/>
    <w:rsid w:val="006B592B"/>
    <w:rsid w:val="006B5A77"/>
    <w:rsid w:val="006B5C08"/>
    <w:rsid w:val="006B5C7F"/>
    <w:rsid w:val="006B646E"/>
    <w:rsid w:val="006B6981"/>
    <w:rsid w:val="006B6CF8"/>
    <w:rsid w:val="006B72D2"/>
    <w:rsid w:val="006B735F"/>
    <w:rsid w:val="006B74F9"/>
    <w:rsid w:val="006B7557"/>
    <w:rsid w:val="006B77DA"/>
    <w:rsid w:val="006B7E5C"/>
    <w:rsid w:val="006C00B6"/>
    <w:rsid w:val="006C022C"/>
    <w:rsid w:val="006C0A8A"/>
    <w:rsid w:val="006C0D00"/>
    <w:rsid w:val="006C1151"/>
    <w:rsid w:val="006C1868"/>
    <w:rsid w:val="006C1ABF"/>
    <w:rsid w:val="006C1C5E"/>
    <w:rsid w:val="006C201D"/>
    <w:rsid w:val="006C2158"/>
    <w:rsid w:val="006C21B9"/>
    <w:rsid w:val="006C2417"/>
    <w:rsid w:val="006C2A76"/>
    <w:rsid w:val="006C2AA8"/>
    <w:rsid w:val="006C2B94"/>
    <w:rsid w:val="006C2E45"/>
    <w:rsid w:val="006C2E89"/>
    <w:rsid w:val="006C3787"/>
    <w:rsid w:val="006C3E40"/>
    <w:rsid w:val="006C443B"/>
    <w:rsid w:val="006C4656"/>
    <w:rsid w:val="006C4D0D"/>
    <w:rsid w:val="006C4E1F"/>
    <w:rsid w:val="006C4E8B"/>
    <w:rsid w:val="006C4F59"/>
    <w:rsid w:val="006C5A27"/>
    <w:rsid w:val="006C5DE8"/>
    <w:rsid w:val="006C693F"/>
    <w:rsid w:val="006C69FB"/>
    <w:rsid w:val="006C6CB8"/>
    <w:rsid w:val="006C6FF1"/>
    <w:rsid w:val="006C7170"/>
    <w:rsid w:val="006C7652"/>
    <w:rsid w:val="006C7A35"/>
    <w:rsid w:val="006C7AF9"/>
    <w:rsid w:val="006C7B26"/>
    <w:rsid w:val="006C7CA1"/>
    <w:rsid w:val="006C7E92"/>
    <w:rsid w:val="006C7F4D"/>
    <w:rsid w:val="006D008B"/>
    <w:rsid w:val="006D014F"/>
    <w:rsid w:val="006D0171"/>
    <w:rsid w:val="006D04D2"/>
    <w:rsid w:val="006D0A18"/>
    <w:rsid w:val="006D0C28"/>
    <w:rsid w:val="006D12B7"/>
    <w:rsid w:val="006D161A"/>
    <w:rsid w:val="006D1BC4"/>
    <w:rsid w:val="006D1CE8"/>
    <w:rsid w:val="006D1E2C"/>
    <w:rsid w:val="006D2182"/>
    <w:rsid w:val="006D22EF"/>
    <w:rsid w:val="006D239C"/>
    <w:rsid w:val="006D2496"/>
    <w:rsid w:val="006D2801"/>
    <w:rsid w:val="006D2995"/>
    <w:rsid w:val="006D2D81"/>
    <w:rsid w:val="006D395F"/>
    <w:rsid w:val="006D3DA8"/>
    <w:rsid w:val="006D3E07"/>
    <w:rsid w:val="006D40F4"/>
    <w:rsid w:val="006D43EB"/>
    <w:rsid w:val="006D50CB"/>
    <w:rsid w:val="006D53B1"/>
    <w:rsid w:val="006D5A5E"/>
    <w:rsid w:val="006D5FCB"/>
    <w:rsid w:val="006D5FF1"/>
    <w:rsid w:val="006D6652"/>
    <w:rsid w:val="006D6D1A"/>
    <w:rsid w:val="006D6E5B"/>
    <w:rsid w:val="006D72E8"/>
    <w:rsid w:val="006D74D0"/>
    <w:rsid w:val="006D7B4F"/>
    <w:rsid w:val="006E01BC"/>
    <w:rsid w:val="006E07E1"/>
    <w:rsid w:val="006E0EFB"/>
    <w:rsid w:val="006E1412"/>
    <w:rsid w:val="006E17F3"/>
    <w:rsid w:val="006E1D3C"/>
    <w:rsid w:val="006E201C"/>
    <w:rsid w:val="006E204C"/>
    <w:rsid w:val="006E2071"/>
    <w:rsid w:val="006E21D9"/>
    <w:rsid w:val="006E234D"/>
    <w:rsid w:val="006E2610"/>
    <w:rsid w:val="006E2794"/>
    <w:rsid w:val="006E28B9"/>
    <w:rsid w:val="006E2B77"/>
    <w:rsid w:val="006E2EE1"/>
    <w:rsid w:val="006E3375"/>
    <w:rsid w:val="006E3687"/>
    <w:rsid w:val="006E38FF"/>
    <w:rsid w:val="006E39B1"/>
    <w:rsid w:val="006E3A62"/>
    <w:rsid w:val="006E3CA9"/>
    <w:rsid w:val="006E3FCF"/>
    <w:rsid w:val="006E4001"/>
    <w:rsid w:val="006E40C0"/>
    <w:rsid w:val="006E40E9"/>
    <w:rsid w:val="006E438F"/>
    <w:rsid w:val="006E4648"/>
    <w:rsid w:val="006E48E8"/>
    <w:rsid w:val="006E5231"/>
    <w:rsid w:val="006E5426"/>
    <w:rsid w:val="006E56BA"/>
    <w:rsid w:val="006E5A82"/>
    <w:rsid w:val="006E60EC"/>
    <w:rsid w:val="006E6283"/>
    <w:rsid w:val="006E68FE"/>
    <w:rsid w:val="006E6BB3"/>
    <w:rsid w:val="006E6CD2"/>
    <w:rsid w:val="006E6FCC"/>
    <w:rsid w:val="006E7060"/>
    <w:rsid w:val="006E7AAD"/>
    <w:rsid w:val="006E7D0D"/>
    <w:rsid w:val="006F0003"/>
    <w:rsid w:val="006F0248"/>
    <w:rsid w:val="006F0401"/>
    <w:rsid w:val="006F0850"/>
    <w:rsid w:val="006F0944"/>
    <w:rsid w:val="006F0984"/>
    <w:rsid w:val="006F0A71"/>
    <w:rsid w:val="006F0E6D"/>
    <w:rsid w:val="006F0FA8"/>
    <w:rsid w:val="006F121C"/>
    <w:rsid w:val="006F1342"/>
    <w:rsid w:val="006F1F6F"/>
    <w:rsid w:val="006F29C2"/>
    <w:rsid w:val="006F2AEA"/>
    <w:rsid w:val="006F2BE9"/>
    <w:rsid w:val="006F3022"/>
    <w:rsid w:val="006F369F"/>
    <w:rsid w:val="006F3726"/>
    <w:rsid w:val="006F378B"/>
    <w:rsid w:val="006F3D71"/>
    <w:rsid w:val="006F4650"/>
    <w:rsid w:val="006F47DD"/>
    <w:rsid w:val="006F538E"/>
    <w:rsid w:val="006F5425"/>
    <w:rsid w:val="006F5613"/>
    <w:rsid w:val="006F59DD"/>
    <w:rsid w:val="006F5F42"/>
    <w:rsid w:val="006F5FD8"/>
    <w:rsid w:val="006F6155"/>
    <w:rsid w:val="006F67EF"/>
    <w:rsid w:val="006F6D0D"/>
    <w:rsid w:val="006F6D49"/>
    <w:rsid w:val="006F6E20"/>
    <w:rsid w:val="006F6E95"/>
    <w:rsid w:val="006F6F33"/>
    <w:rsid w:val="006F746F"/>
    <w:rsid w:val="006F74FE"/>
    <w:rsid w:val="006F77D4"/>
    <w:rsid w:val="006F79F8"/>
    <w:rsid w:val="006F7C2B"/>
    <w:rsid w:val="006F7CF0"/>
    <w:rsid w:val="006F7CF1"/>
    <w:rsid w:val="006F7E03"/>
    <w:rsid w:val="006F7E6D"/>
    <w:rsid w:val="007001F8"/>
    <w:rsid w:val="007003E2"/>
    <w:rsid w:val="00700476"/>
    <w:rsid w:val="00700520"/>
    <w:rsid w:val="0070074E"/>
    <w:rsid w:val="0070098C"/>
    <w:rsid w:val="0070113B"/>
    <w:rsid w:val="0070126C"/>
    <w:rsid w:val="00701D28"/>
    <w:rsid w:val="007020EB"/>
    <w:rsid w:val="007020F5"/>
    <w:rsid w:val="0070235F"/>
    <w:rsid w:val="0070306C"/>
    <w:rsid w:val="007030F3"/>
    <w:rsid w:val="00703C02"/>
    <w:rsid w:val="00703C50"/>
    <w:rsid w:val="00703FFC"/>
    <w:rsid w:val="0070434C"/>
    <w:rsid w:val="007043EE"/>
    <w:rsid w:val="0070514F"/>
    <w:rsid w:val="007052A4"/>
    <w:rsid w:val="00705360"/>
    <w:rsid w:val="0070557E"/>
    <w:rsid w:val="00705637"/>
    <w:rsid w:val="00705BE8"/>
    <w:rsid w:val="00705E39"/>
    <w:rsid w:val="007063A4"/>
    <w:rsid w:val="0070665D"/>
    <w:rsid w:val="007069B9"/>
    <w:rsid w:val="00707480"/>
    <w:rsid w:val="007074F9"/>
    <w:rsid w:val="00707697"/>
    <w:rsid w:val="00707D49"/>
    <w:rsid w:val="00707E18"/>
    <w:rsid w:val="00707E82"/>
    <w:rsid w:val="00710071"/>
    <w:rsid w:val="00710461"/>
    <w:rsid w:val="007104C8"/>
    <w:rsid w:val="007111AD"/>
    <w:rsid w:val="00711ECC"/>
    <w:rsid w:val="00712C46"/>
    <w:rsid w:val="00712F44"/>
    <w:rsid w:val="00712F54"/>
    <w:rsid w:val="00713068"/>
    <w:rsid w:val="00713278"/>
    <w:rsid w:val="00713341"/>
    <w:rsid w:val="00713356"/>
    <w:rsid w:val="007134EC"/>
    <w:rsid w:val="007135CF"/>
    <w:rsid w:val="007135F9"/>
    <w:rsid w:val="00713677"/>
    <w:rsid w:val="00713972"/>
    <w:rsid w:val="007139B8"/>
    <w:rsid w:val="00713A1C"/>
    <w:rsid w:val="00714241"/>
    <w:rsid w:val="00714384"/>
    <w:rsid w:val="00714440"/>
    <w:rsid w:val="0071455B"/>
    <w:rsid w:val="0071479D"/>
    <w:rsid w:val="00714918"/>
    <w:rsid w:val="00714A1F"/>
    <w:rsid w:val="00714DC5"/>
    <w:rsid w:val="0071522B"/>
    <w:rsid w:val="0071535F"/>
    <w:rsid w:val="00715464"/>
    <w:rsid w:val="00715DC8"/>
    <w:rsid w:val="00715F9F"/>
    <w:rsid w:val="00716409"/>
    <w:rsid w:val="00716454"/>
    <w:rsid w:val="0071662E"/>
    <w:rsid w:val="00716687"/>
    <w:rsid w:val="007166E5"/>
    <w:rsid w:val="007167A6"/>
    <w:rsid w:val="00717109"/>
    <w:rsid w:val="00717185"/>
    <w:rsid w:val="00717440"/>
    <w:rsid w:val="00717CBE"/>
    <w:rsid w:val="00717F39"/>
    <w:rsid w:val="00720604"/>
    <w:rsid w:val="00720641"/>
    <w:rsid w:val="0072096F"/>
    <w:rsid w:val="00720E94"/>
    <w:rsid w:val="00720EAE"/>
    <w:rsid w:val="007213BE"/>
    <w:rsid w:val="007218B8"/>
    <w:rsid w:val="007218EB"/>
    <w:rsid w:val="00721C0F"/>
    <w:rsid w:val="00722066"/>
    <w:rsid w:val="00722865"/>
    <w:rsid w:val="007229C3"/>
    <w:rsid w:val="00722C7D"/>
    <w:rsid w:val="00722D43"/>
    <w:rsid w:val="00722FD5"/>
    <w:rsid w:val="007232E5"/>
    <w:rsid w:val="00723391"/>
    <w:rsid w:val="007234A1"/>
    <w:rsid w:val="007234E3"/>
    <w:rsid w:val="00723698"/>
    <w:rsid w:val="00723891"/>
    <w:rsid w:val="00723CB1"/>
    <w:rsid w:val="00723D03"/>
    <w:rsid w:val="007244AF"/>
    <w:rsid w:val="007244F8"/>
    <w:rsid w:val="0072457A"/>
    <w:rsid w:val="0072482E"/>
    <w:rsid w:val="00724D13"/>
    <w:rsid w:val="00724D56"/>
    <w:rsid w:val="00724F52"/>
    <w:rsid w:val="0072511C"/>
    <w:rsid w:val="0072511E"/>
    <w:rsid w:val="007252B2"/>
    <w:rsid w:val="00725471"/>
    <w:rsid w:val="00725716"/>
    <w:rsid w:val="007257B4"/>
    <w:rsid w:val="00725C51"/>
    <w:rsid w:val="007260A4"/>
    <w:rsid w:val="00726488"/>
    <w:rsid w:val="00726C35"/>
    <w:rsid w:val="00726D3E"/>
    <w:rsid w:val="00726F5B"/>
    <w:rsid w:val="007271AC"/>
    <w:rsid w:val="007272AB"/>
    <w:rsid w:val="0072752C"/>
    <w:rsid w:val="00727627"/>
    <w:rsid w:val="007276FD"/>
    <w:rsid w:val="0072779B"/>
    <w:rsid w:val="00727A29"/>
    <w:rsid w:val="00727CA8"/>
    <w:rsid w:val="00727E09"/>
    <w:rsid w:val="00727E93"/>
    <w:rsid w:val="00727F26"/>
    <w:rsid w:val="0073011B"/>
    <w:rsid w:val="0073017A"/>
    <w:rsid w:val="007302A5"/>
    <w:rsid w:val="007306D4"/>
    <w:rsid w:val="007308ED"/>
    <w:rsid w:val="00730C26"/>
    <w:rsid w:val="00730D3B"/>
    <w:rsid w:val="00730DFD"/>
    <w:rsid w:val="007315B4"/>
    <w:rsid w:val="00731E62"/>
    <w:rsid w:val="00731FCB"/>
    <w:rsid w:val="00732494"/>
    <w:rsid w:val="00732757"/>
    <w:rsid w:val="007327D0"/>
    <w:rsid w:val="00732844"/>
    <w:rsid w:val="007328F8"/>
    <w:rsid w:val="00732A86"/>
    <w:rsid w:val="00732CE5"/>
    <w:rsid w:val="00733640"/>
    <w:rsid w:val="007337C5"/>
    <w:rsid w:val="007337FA"/>
    <w:rsid w:val="00733862"/>
    <w:rsid w:val="00733A52"/>
    <w:rsid w:val="00733C8A"/>
    <w:rsid w:val="00733DE2"/>
    <w:rsid w:val="00733FCA"/>
    <w:rsid w:val="00734152"/>
    <w:rsid w:val="007342B9"/>
    <w:rsid w:val="007348C4"/>
    <w:rsid w:val="0073507D"/>
    <w:rsid w:val="007350F7"/>
    <w:rsid w:val="0073518C"/>
    <w:rsid w:val="0073537E"/>
    <w:rsid w:val="007354A5"/>
    <w:rsid w:val="007356A5"/>
    <w:rsid w:val="0073598F"/>
    <w:rsid w:val="00735B11"/>
    <w:rsid w:val="00735F22"/>
    <w:rsid w:val="00735FC7"/>
    <w:rsid w:val="00735FFF"/>
    <w:rsid w:val="007365D8"/>
    <w:rsid w:val="00736D1C"/>
    <w:rsid w:val="00736E86"/>
    <w:rsid w:val="00740000"/>
    <w:rsid w:val="00740C57"/>
    <w:rsid w:val="00741023"/>
    <w:rsid w:val="007410B2"/>
    <w:rsid w:val="00741CD5"/>
    <w:rsid w:val="00741F10"/>
    <w:rsid w:val="00742530"/>
    <w:rsid w:val="00742848"/>
    <w:rsid w:val="00742874"/>
    <w:rsid w:val="00742B7D"/>
    <w:rsid w:val="007434EB"/>
    <w:rsid w:val="007436D8"/>
    <w:rsid w:val="0074379E"/>
    <w:rsid w:val="00743832"/>
    <w:rsid w:val="007439B1"/>
    <w:rsid w:val="00743ADC"/>
    <w:rsid w:val="00743B83"/>
    <w:rsid w:val="00743C62"/>
    <w:rsid w:val="00743C7D"/>
    <w:rsid w:val="00743DB0"/>
    <w:rsid w:val="00743EC6"/>
    <w:rsid w:val="00744D46"/>
    <w:rsid w:val="00744D4C"/>
    <w:rsid w:val="00744DD3"/>
    <w:rsid w:val="00744F7C"/>
    <w:rsid w:val="00745013"/>
    <w:rsid w:val="007457FD"/>
    <w:rsid w:val="00745E58"/>
    <w:rsid w:val="00746003"/>
    <w:rsid w:val="0074601F"/>
    <w:rsid w:val="0074641E"/>
    <w:rsid w:val="0074665A"/>
    <w:rsid w:val="00746777"/>
    <w:rsid w:val="00746B91"/>
    <w:rsid w:val="0074743B"/>
    <w:rsid w:val="007476C7"/>
    <w:rsid w:val="0074770A"/>
    <w:rsid w:val="00747787"/>
    <w:rsid w:val="007479BD"/>
    <w:rsid w:val="00747D6F"/>
    <w:rsid w:val="00747EBE"/>
    <w:rsid w:val="00750604"/>
    <w:rsid w:val="007511FB"/>
    <w:rsid w:val="00751300"/>
    <w:rsid w:val="00751787"/>
    <w:rsid w:val="00751832"/>
    <w:rsid w:val="00751EC7"/>
    <w:rsid w:val="0075232E"/>
    <w:rsid w:val="00752C26"/>
    <w:rsid w:val="00752C47"/>
    <w:rsid w:val="00753931"/>
    <w:rsid w:val="00753A4D"/>
    <w:rsid w:val="00753B32"/>
    <w:rsid w:val="00753BC1"/>
    <w:rsid w:val="00753C16"/>
    <w:rsid w:val="00754041"/>
    <w:rsid w:val="00754070"/>
    <w:rsid w:val="00754183"/>
    <w:rsid w:val="00754275"/>
    <w:rsid w:val="007542FB"/>
    <w:rsid w:val="00754648"/>
    <w:rsid w:val="007549E8"/>
    <w:rsid w:val="00754FCE"/>
    <w:rsid w:val="00755007"/>
    <w:rsid w:val="0075554A"/>
    <w:rsid w:val="007556FB"/>
    <w:rsid w:val="00755A1F"/>
    <w:rsid w:val="00755AE2"/>
    <w:rsid w:val="00755E90"/>
    <w:rsid w:val="007560F3"/>
    <w:rsid w:val="00756664"/>
    <w:rsid w:val="007566E2"/>
    <w:rsid w:val="007567AA"/>
    <w:rsid w:val="00756CA0"/>
    <w:rsid w:val="00756F34"/>
    <w:rsid w:val="007573B3"/>
    <w:rsid w:val="00757426"/>
    <w:rsid w:val="00757A0B"/>
    <w:rsid w:val="00757CA6"/>
    <w:rsid w:val="0076059F"/>
    <w:rsid w:val="00760653"/>
    <w:rsid w:val="00760978"/>
    <w:rsid w:val="00760B7C"/>
    <w:rsid w:val="00761028"/>
    <w:rsid w:val="0076107D"/>
    <w:rsid w:val="00761909"/>
    <w:rsid w:val="00761A2B"/>
    <w:rsid w:val="00761DC9"/>
    <w:rsid w:val="00761DD6"/>
    <w:rsid w:val="00762051"/>
    <w:rsid w:val="007620C1"/>
    <w:rsid w:val="00762197"/>
    <w:rsid w:val="0076223F"/>
    <w:rsid w:val="0076233A"/>
    <w:rsid w:val="00762457"/>
    <w:rsid w:val="00762495"/>
    <w:rsid w:val="0076253B"/>
    <w:rsid w:val="0076296C"/>
    <w:rsid w:val="00762BBA"/>
    <w:rsid w:val="00762D5F"/>
    <w:rsid w:val="00762E6D"/>
    <w:rsid w:val="007630A6"/>
    <w:rsid w:val="007631F4"/>
    <w:rsid w:val="0076325B"/>
    <w:rsid w:val="00763471"/>
    <w:rsid w:val="0076392C"/>
    <w:rsid w:val="0076408B"/>
    <w:rsid w:val="007640A0"/>
    <w:rsid w:val="00764310"/>
    <w:rsid w:val="00764667"/>
    <w:rsid w:val="00764A7F"/>
    <w:rsid w:val="00764C2C"/>
    <w:rsid w:val="00764E8F"/>
    <w:rsid w:val="00764FEE"/>
    <w:rsid w:val="00764FF0"/>
    <w:rsid w:val="0076502D"/>
    <w:rsid w:val="007655B3"/>
    <w:rsid w:val="007659BD"/>
    <w:rsid w:val="00765F9C"/>
    <w:rsid w:val="00766304"/>
    <w:rsid w:val="00766A88"/>
    <w:rsid w:val="007670BE"/>
    <w:rsid w:val="00767392"/>
    <w:rsid w:val="00767530"/>
    <w:rsid w:val="007678AC"/>
    <w:rsid w:val="00767958"/>
    <w:rsid w:val="00767A02"/>
    <w:rsid w:val="0077016F"/>
    <w:rsid w:val="00770321"/>
    <w:rsid w:val="00770F49"/>
    <w:rsid w:val="007715BE"/>
    <w:rsid w:val="00771B8E"/>
    <w:rsid w:val="00771C08"/>
    <w:rsid w:val="00771E0B"/>
    <w:rsid w:val="00772751"/>
    <w:rsid w:val="00772CF4"/>
    <w:rsid w:val="00773067"/>
    <w:rsid w:val="00773328"/>
    <w:rsid w:val="007735BE"/>
    <w:rsid w:val="007736A6"/>
    <w:rsid w:val="00773862"/>
    <w:rsid w:val="00773AD7"/>
    <w:rsid w:val="00773D67"/>
    <w:rsid w:val="00773DCD"/>
    <w:rsid w:val="00773EAA"/>
    <w:rsid w:val="00773F0D"/>
    <w:rsid w:val="007742E5"/>
    <w:rsid w:val="007744A5"/>
    <w:rsid w:val="007745F9"/>
    <w:rsid w:val="0077466C"/>
    <w:rsid w:val="0077467D"/>
    <w:rsid w:val="00774A22"/>
    <w:rsid w:val="00774D94"/>
    <w:rsid w:val="00774E81"/>
    <w:rsid w:val="0077515E"/>
    <w:rsid w:val="007756DC"/>
    <w:rsid w:val="0077596A"/>
    <w:rsid w:val="00775F26"/>
    <w:rsid w:val="007761E2"/>
    <w:rsid w:val="00776784"/>
    <w:rsid w:val="00777091"/>
    <w:rsid w:val="0077739B"/>
    <w:rsid w:val="00777481"/>
    <w:rsid w:val="00777A4E"/>
    <w:rsid w:val="00777D31"/>
    <w:rsid w:val="007800F1"/>
    <w:rsid w:val="0078078F"/>
    <w:rsid w:val="0078081C"/>
    <w:rsid w:val="00780C35"/>
    <w:rsid w:val="00780C4F"/>
    <w:rsid w:val="0078125A"/>
    <w:rsid w:val="0078127B"/>
    <w:rsid w:val="007813AA"/>
    <w:rsid w:val="00781EB9"/>
    <w:rsid w:val="00781EE4"/>
    <w:rsid w:val="00781FBF"/>
    <w:rsid w:val="007823F8"/>
    <w:rsid w:val="00783116"/>
    <w:rsid w:val="00783612"/>
    <w:rsid w:val="0078364A"/>
    <w:rsid w:val="00784256"/>
    <w:rsid w:val="00784445"/>
    <w:rsid w:val="00785045"/>
    <w:rsid w:val="007852F0"/>
    <w:rsid w:val="007857A2"/>
    <w:rsid w:val="00785D8D"/>
    <w:rsid w:val="007860D5"/>
    <w:rsid w:val="0078668B"/>
    <w:rsid w:val="007866DC"/>
    <w:rsid w:val="00786A2A"/>
    <w:rsid w:val="00786D9B"/>
    <w:rsid w:val="00787165"/>
    <w:rsid w:val="00787744"/>
    <w:rsid w:val="00787866"/>
    <w:rsid w:val="00787966"/>
    <w:rsid w:val="00790315"/>
    <w:rsid w:val="00790497"/>
    <w:rsid w:val="007906AD"/>
    <w:rsid w:val="00790B9A"/>
    <w:rsid w:val="00790E84"/>
    <w:rsid w:val="0079117B"/>
    <w:rsid w:val="00791234"/>
    <w:rsid w:val="007912D8"/>
    <w:rsid w:val="00791352"/>
    <w:rsid w:val="007916E0"/>
    <w:rsid w:val="00791896"/>
    <w:rsid w:val="0079190E"/>
    <w:rsid w:val="00791C28"/>
    <w:rsid w:val="00791D0C"/>
    <w:rsid w:val="00791D30"/>
    <w:rsid w:val="007922A4"/>
    <w:rsid w:val="0079257B"/>
    <w:rsid w:val="007925E3"/>
    <w:rsid w:val="0079267C"/>
    <w:rsid w:val="007929E2"/>
    <w:rsid w:val="00792B20"/>
    <w:rsid w:val="00792D14"/>
    <w:rsid w:val="00792D5E"/>
    <w:rsid w:val="007932AA"/>
    <w:rsid w:val="00793D4F"/>
    <w:rsid w:val="00793F4C"/>
    <w:rsid w:val="00794466"/>
    <w:rsid w:val="00794495"/>
    <w:rsid w:val="0079469B"/>
    <w:rsid w:val="0079489C"/>
    <w:rsid w:val="00794A0B"/>
    <w:rsid w:val="00794FC4"/>
    <w:rsid w:val="007950FE"/>
    <w:rsid w:val="00795655"/>
    <w:rsid w:val="007958CC"/>
    <w:rsid w:val="00795935"/>
    <w:rsid w:val="007959C0"/>
    <w:rsid w:val="00795A44"/>
    <w:rsid w:val="00795C13"/>
    <w:rsid w:val="00795D72"/>
    <w:rsid w:val="00796110"/>
    <w:rsid w:val="00796114"/>
    <w:rsid w:val="0079613F"/>
    <w:rsid w:val="00796177"/>
    <w:rsid w:val="007961C3"/>
    <w:rsid w:val="00796543"/>
    <w:rsid w:val="00796921"/>
    <w:rsid w:val="00796A18"/>
    <w:rsid w:val="00796D1F"/>
    <w:rsid w:val="00796E2A"/>
    <w:rsid w:val="00796EF3"/>
    <w:rsid w:val="00796FF7"/>
    <w:rsid w:val="0079739C"/>
    <w:rsid w:val="00797536"/>
    <w:rsid w:val="007977EA"/>
    <w:rsid w:val="007978C3"/>
    <w:rsid w:val="007A11B1"/>
    <w:rsid w:val="007A1840"/>
    <w:rsid w:val="007A1BC9"/>
    <w:rsid w:val="007A2E0D"/>
    <w:rsid w:val="007A3300"/>
    <w:rsid w:val="007A3C93"/>
    <w:rsid w:val="007A4C07"/>
    <w:rsid w:val="007A4CF9"/>
    <w:rsid w:val="007A50AB"/>
    <w:rsid w:val="007A50FD"/>
    <w:rsid w:val="007A517D"/>
    <w:rsid w:val="007A597E"/>
    <w:rsid w:val="007A5DCD"/>
    <w:rsid w:val="007A5DF3"/>
    <w:rsid w:val="007A5FDC"/>
    <w:rsid w:val="007A609F"/>
    <w:rsid w:val="007A64A1"/>
    <w:rsid w:val="007A6A51"/>
    <w:rsid w:val="007A6D03"/>
    <w:rsid w:val="007A6D06"/>
    <w:rsid w:val="007A6F42"/>
    <w:rsid w:val="007A7238"/>
    <w:rsid w:val="007A78E2"/>
    <w:rsid w:val="007A79B8"/>
    <w:rsid w:val="007A7B07"/>
    <w:rsid w:val="007A7BA0"/>
    <w:rsid w:val="007A7D56"/>
    <w:rsid w:val="007A7DA2"/>
    <w:rsid w:val="007A7E7B"/>
    <w:rsid w:val="007A7EAF"/>
    <w:rsid w:val="007B0190"/>
    <w:rsid w:val="007B0346"/>
    <w:rsid w:val="007B0831"/>
    <w:rsid w:val="007B0864"/>
    <w:rsid w:val="007B0B2F"/>
    <w:rsid w:val="007B0C9B"/>
    <w:rsid w:val="007B0DE1"/>
    <w:rsid w:val="007B0E96"/>
    <w:rsid w:val="007B0FB5"/>
    <w:rsid w:val="007B1701"/>
    <w:rsid w:val="007B1F66"/>
    <w:rsid w:val="007B219C"/>
    <w:rsid w:val="007B2420"/>
    <w:rsid w:val="007B24DD"/>
    <w:rsid w:val="007B253B"/>
    <w:rsid w:val="007B26B8"/>
    <w:rsid w:val="007B27D7"/>
    <w:rsid w:val="007B2AA2"/>
    <w:rsid w:val="007B2D4D"/>
    <w:rsid w:val="007B2FE2"/>
    <w:rsid w:val="007B30F7"/>
    <w:rsid w:val="007B3269"/>
    <w:rsid w:val="007B37CC"/>
    <w:rsid w:val="007B3AA2"/>
    <w:rsid w:val="007B3F4C"/>
    <w:rsid w:val="007B3F5A"/>
    <w:rsid w:val="007B43AE"/>
    <w:rsid w:val="007B46BB"/>
    <w:rsid w:val="007B4AAC"/>
    <w:rsid w:val="007B4C51"/>
    <w:rsid w:val="007B53D5"/>
    <w:rsid w:val="007B568F"/>
    <w:rsid w:val="007B5772"/>
    <w:rsid w:val="007B5DA4"/>
    <w:rsid w:val="007B6A31"/>
    <w:rsid w:val="007B6A46"/>
    <w:rsid w:val="007B701C"/>
    <w:rsid w:val="007B7245"/>
    <w:rsid w:val="007B7309"/>
    <w:rsid w:val="007B7310"/>
    <w:rsid w:val="007B7557"/>
    <w:rsid w:val="007B7AE2"/>
    <w:rsid w:val="007B7BC0"/>
    <w:rsid w:val="007B7F34"/>
    <w:rsid w:val="007B7FF7"/>
    <w:rsid w:val="007C02CB"/>
    <w:rsid w:val="007C0304"/>
    <w:rsid w:val="007C0A11"/>
    <w:rsid w:val="007C0BAB"/>
    <w:rsid w:val="007C0D09"/>
    <w:rsid w:val="007C1161"/>
    <w:rsid w:val="007C117A"/>
    <w:rsid w:val="007C1185"/>
    <w:rsid w:val="007C11A1"/>
    <w:rsid w:val="007C1BBA"/>
    <w:rsid w:val="007C1C7A"/>
    <w:rsid w:val="007C1DE3"/>
    <w:rsid w:val="007C2588"/>
    <w:rsid w:val="007C28A1"/>
    <w:rsid w:val="007C29F8"/>
    <w:rsid w:val="007C2C8A"/>
    <w:rsid w:val="007C2D9B"/>
    <w:rsid w:val="007C2F2C"/>
    <w:rsid w:val="007C30BC"/>
    <w:rsid w:val="007C3105"/>
    <w:rsid w:val="007C3146"/>
    <w:rsid w:val="007C33E0"/>
    <w:rsid w:val="007C3500"/>
    <w:rsid w:val="007C3683"/>
    <w:rsid w:val="007C369B"/>
    <w:rsid w:val="007C36B9"/>
    <w:rsid w:val="007C376C"/>
    <w:rsid w:val="007C3835"/>
    <w:rsid w:val="007C3BE5"/>
    <w:rsid w:val="007C3EA1"/>
    <w:rsid w:val="007C421B"/>
    <w:rsid w:val="007C4332"/>
    <w:rsid w:val="007C47D5"/>
    <w:rsid w:val="007C4B6A"/>
    <w:rsid w:val="007C50D3"/>
    <w:rsid w:val="007C5C2B"/>
    <w:rsid w:val="007C5D60"/>
    <w:rsid w:val="007C5E51"/>
    <w:rsid w:val="007C5E60"/>
    <w:rsid w:val="007C61BC"/>
    <w:rsid w:val="007C64AC"/>
    <w:rsid w:val="007C65AE"/>
    <w:rsid w:val="007C65E8"/>
    <w:rsid w:val="007C6B8F"/>
    <w:rsid w:val="007C725F"/>
    <w:rsid w:val="007C74C9"/>
    <w:rsid w:val="007C78EF"/>
    <w:rsid w:val="007C79B0"/>
    <w:rsid w:val="007C79B1"/>
    <w:rsid w:val="007C7AB0"/>
    <w:rsid w:val="007C7C8B"/>
    <w:rsid w:val="007D01D2"/>
    <w:rsid w:val="007D0825"/>
    <w:rsid w:val="007D08B1"/>
    <w:rsid w:val="007D0D5B"/>
    <w:rsid w:val="007D1158"/>
    <w:rsid w:val="007D126F"/>
    <w:rsid w:val="007D1406"/>
    <w:rsid w:val="007D16AD"/>
    <w:rsid w:val="007D17D3"/>
    <w:rsid w:val="007D21F3"/>
    <w:rsid w:val="007D22EF"/>
    <w:rsid w:val="007D2551"/>
    <w:rsid w:val="007D26C8"/>
    <w:rsid w:val="007D275C"/>
    <w:rsid w:val="007D2ABB"/>
    <w:rsid w:val="007D2BF5"/>
    <w:rsid w:val="007D336B"/>
    <w:rsid w:val="007D33F1"/>
    <w:rsid w:val="007D396E"/>
    <w:rsid w:val="007D4002"/>
    <w:rsid w:val="007D4021"/>
    <w:rsid w:val="007D4356"/>
    <w:rsid w:val="007D4543"/>
    <w:rsid w:val="007D49BC"/>
    <w:rsid w:val="007D4B3E"/>
    <w:rsid w:val="007D524A"/>
    <w:rsid w:val="007D5286"/>
    <w:rsid w:val="007D5434"/>
    <w:rsid w:val="007D5967"/>
    <w:rsid w:val="007D5A80"/>
    <w:rsid w:val="007D64D8"/>
    <w:rsid w:val="007D6A54"/>
    <w:rsid w:val="007D6AD7"/>
    <w:rsid w:val="007D6B02"/>
    <w:rsid w:val="007D6EA2"/>
    <w:rsid w:val="007D6F4D"/>
    <w:rsid w:val="007D73C4"/>
    <w:rsid w:val="007D7492"/>
    <w:rsid w:val="007D7601"/>
    <w:rsid w:val="007D7855"/>
    <w:rsid w:val="007E02AB"/>
    <w:rsid w:val="007E04E7"/>
    <w:rsid w:val="007E0554"/>
    <w:rsid w:val="007E06F8"/>
    <w:rsid w:val="007E07DF"/>
    <w:rsid w:val="007E094F"/>
    <w:rsid w:val="007E0B6A"/>
    <w:rsid w:val="007E0E3B"/>
    <w:rsid w:val="007E10A8"/>
    <w:rsid w:val="007E134F"/>
    <w:rsid w:val="007E135B"/>
    <w:rsid w:val="007E19CA"/>
    <w:rsid w:val="007E21B4"/>
    <w:rsid w:val="007E2A00"/>
    <w:rsid w:val="007E2AD3"/>
    <w:rsid w:val="007E3279"/>
    <w:rsid w:val="007E35AB"/>
    <w:rsid w:val="007E3B63"/>
    <w:rsid w:val="007E459E"/>
    <w:rsid w:val="007E471C"/>
    <w:rsid w:val="007E4AC2"/>
    <w:rsid w:val="007E4C5B"/>
    <w:rsid w:val="007E4CDE"/>
    <w:rsid w:val="007E4DA7"/>
    <w:rsid w:val="007E5176"/>
    <w:rsid w:val="007E52B5"/>
    <w:rsid w:val="007E57EB"/>
    <w:rsid w:val="007E58C4"/>
    <w:rsid w:val="007E5976"/>
    <w:rsid w:val="007E59D2"/>
    <w:rsid w:val="007E5B27"/>
    <w:rsid w:val="007E5B91"/>
    <w:rsid w:val="007E5C7B"/>
    <w:rsid w:val="007E612C"/>
    <w:rsid w:val="007E615E"/>
    <w:rsid w:val="007E61C4"/>
    <w:rsid w:val="007E672B"/>
    <w:rsid w:val="007E6FFB"/>
    <w:rsid w:val="007E71D6"/>
    <w:rsid w:val="007E72B3"/>
    <w:rsid w:val="007E75DE"/>
    <w:rsid w:val="007E7652"/>
    <w:rsid w:val="007E7775"/>
    <w:rsid w:val="007E7932"/>
    <w:rsid w:val="007E7B2C"/>
    <w:rsid w:val="007E7BA2"/>
    <w:rsid w:val="007E7BCC"/>
    <w:rsid w:val="007E7C10"/>
    <w:rsid w:val="007F0122"/>
    <w:rsid w:val="007F0421"/>
    <w:rsid w:val="007F048B"/>
    <w:rsid w:val="007F04E0"/>
    <w:rsid w:val="007F058D"/>
    <w:rsid w:val="007F0711"/>
    <w:rsid w:val="007F08AB"/>
    <w:rsid w:val="007F12FC"/>
    <w:rsid w:val="007F154A"/>
    <w:rsid w:val="007F1650"/>
    <w:rsid w:val="007F17C7"/>
    <w:rsid w:val="007F1F23"/>
    <w:rsid w:val="007F2110"/>
    <w:rsid w:val="007F2126"/>
    <w:rsid w:val="007F2276"/>
    <w:rsid w:val="007F2296"/>
    <w:rsid w:val="007F239D"/>
    <w:rsid w:val="007F276C"/>
    <w:rsid w:val="007F2BE0"/>
    <w:rsid w:val="007F2F75"/>
    <w:rsid w:val="007F30DC"/>
    <w:rsid w:val="007F318E"/>
    <w:rsid w:val="007F346B"/>
    <w:rsid w:val="007F3508"/>
    <w:rsid w:val="007F3749"/>
    <w:rsid w:val="007F377C"/>
    <w:rsid w:val="007F38FB"/>
    <w:rsid w:val="007F3A1C"/>
    <w:rsid w:val="007F4472"/>
    <w:rsid w:val="007F48F7"/>
    <w:rsid w:val="007F49FD"/>
    <w:rsid w:val="007F4AA1"/>
    <w:rsid w:val="007F4C44"/>
    <w:rsid w:val="007F4CEF"/>
    <w:rsid w:val="007F54D2"/>
    <w:rsid w:val="007F55AC"/>
    <w:rsid w:val="007F5789"/>
    <w:rsid w:val="007F581D"/>
    <w:rsid w:val="007F5EF9"/>
    <w:rsid w:val="007F5FE6"/>
    <w:rsid w:val="007F614A"/>
    <w:rsid w:val="007F6319"/>
    <w:rsid w:val="007F6773"/>
    <w:rsid w:val="007F710E"/>
    <w:rsid w:val="007F7224"/>
    <w:rsid w:val="007F75CF"/>
    <w:rsid w:val="007F7705"/>
    <w:rsid w:val="007F7E58"/>
    <w:rsid w:val="007F7EF6"/>
    <w:rsid w:val="0080019F"/>
    <w:rsid w:val="008003EC"/>
    <w:rsid w:val="00800857"/>
    <w:rsid w:val="00800A2A"/>
    <w:rsid w:val="00800FC2"/>
    <w:rsid w:val="0080158E"/>
    <w:rsid w:val="00801B68"/>
    <w:rsid w:val="00801E26"/>
    <w:rsid w:val="008023F2"/>
    <w:rsid w:val="00802545"/>
    <w:rsid w:val="00802710"/>
    <w:rsid w:val="00802D59"/>
    <w:rsid w:val="00802D61"/>
    <w:rsid w:val="00802EEE"/>
    <w:rsid w:val="00803034"/>
    <w:rsid w:val="00803083"/>
    <w:rsid w:val="008031B3"/>
    <w:rsid w:val="008033E3"/>
    <w:rsid w:val="00803729"/>
    <w:rsid w:val="008037BC"/>
    <w:rsid w:val="00803B8F"/>
    <w:rsid w:val="00803B9B"/>
    <w:rsid w:val="00803D50"/>
    <w:rsid w:val="00804250"/>
    <w:rsid w:val="00804516"/>
    <w:rsid w:val="00804621"/>
    <w:rsid w:val="008047D8"/>
    <w:rsid w:val="00804D73"/>
    <w:rsid w:val="008050DE"/>
    <w:rsid w:val="00805120"/>
    <w:rsid w:val="00805449"/>
    <w:rsid w:val="008058C6"/>
    <w:rsid w:val="00805BFE"/>
    <w:rsid w:val="00806253"/>
    <w:rsid w:val="00806D88"/>
    <w:rsid w:val="0080720B"/>
    <w:rsid w:val="00807211"/>
    <w:rsid w:val="008073F8"/>
    <w:rsid w:val="00807446"/>
    <w:rsid w:val="008078DB"/>
    <w:rsid w:val="00807909"/>
    <w:rsid w:val="00807AC2"/>
    <w:rsid w:val="00807E02"/>
    <w:rsid w:val="00807E2D"/>
    <w:rsid w:val="008102EA"/>
    <w:rsid w:val="008104DA"/>
    <w:rsid w:val="008109DB"/>
    <w:rsid w:val="00810B34"/>
    <w:rsid w:val="00810BA0"/>
    <w:rsid w:val="00810D1D"/>
    <w:rsid w:val="00810EFA"/>
    <w:rsid w:val="008125F3"/>
    <w:rsid w:val="0081290D"/>
    <w:rsid w:val="008133F3"/>
    <w:rsid w:val="008134DD"/>
    <w:rsid w:val="008135B6"/>
    <w:rsid w:val="008136AB"/>
    <w:rsid w:val="00813B68"/>
    <w:rsid w:val="008140A7"/>
    <w:rsid w:val="00814320"/>
    <w:rsid w:val="00814AB2"/>
    <w:rsid w:val="00814B01"/>
    <w:rsid w:val="00814B4E"/>
    <w:rsid w:val="00814DC6"/>
    <w:rsid w:val="00814F12"/>
    <w:rsid w:val="00815205"/>
    <w:rsid w:val="00815423"/>
    <w:rsid w:val="00815BD9"/>
    <w:rsid w:val="00815D62"/>
    <w:rsid w:val="00815DF4"/>
    <w:rsid w:val="008165A7"/>
    <w:rsid w:val="00816775"/>
    <w:rsid w:val="008168CC"/>
    <w:rsid w:val="00816943"/>
    <w:rsid w:val="00816B8E"/>
    <w:rsid w:val="00816C16"/>
    <w:rsid w:val="00817337"/>
    <w:rsid w:val="008174A8"/>
    <w:rsid w:val="00817CFC"/>
    <w:rsid w:val="008200D1"/>
    <w:rsid w:val="008201C3"/>
    <w:rsid w:val="00820355"/>
    <w:rsid w:val="008205AB"/>
    <w:rsid w:val="00820A99"/>
    <w:rsid w:val="00820EB4"/>
    <w:rsid w:val="00820F53"/>
    <w:rsid w:val="00820FF8"/>
    <w:rsid w:val="00821042"/>
    <w:rsid w:val="008214F8"/>
    <w:rsid w:val="008217A2"/>
    <w:rsid w:val="008219E6"/>
    <w:rsid w:val="00821A4B"/>
    <w:rsid w:val="00821F1C"/>
    <w:rsid w:val="00822087"/>
    <w:rsid w:val="008221E7"/>
    <w:rsid w:val="008222BB"/>
    <w:rsid w:val="008229D4"/>
    <w:rsid w:val="00822AFE"/>
    <w:rsid w:val="00822D9B"/>
    <w:rsid w:val="00822F39"/>
    <w:rsid w:val="00822F8C"/>
    <w:rsid w:val="0082377B"/>
    <w:rsid w:val="008237C3"/>
    <w:rsid w:val="008244AA"/>
    <w:rsid w:val="008245BA"/>
    <w:rsid w:val="008247A4"/>
    <w:rsid w:val="008249D0"/>
    <w:rsid w:val="00824AAA"/>
    <w:rsid w:val="00824B18"/>
    <w:rsid w:val="00824F2C"/>
    <w:rsid w:val="00825106"/>
    <w:rsid w:val="0082510F"/>
    <w:rsid w:val="00825736"/>
    <w:rsid w:val="00825753"/>
    <w:rsid w:val="00825B63"/>
    <w:rsid w:val="00825C2A"/>
    <w:rsid w:val="00825E44"/>
    <w:rsid w:val="008265FF"/>
    <w:rsid w:val="00826639"/>
    <w:rsid w:val="00826733"/>
    <w:rsid w:val="00826895"/>
    <w:rsid w:val="00826EE1"/>
    <w:rsid w:val="008270B3"/>
    <w:rsid w:val="00827393"/>
    <w:rsid w:val="0082745D"/>
    <w:rsid w:val="0082761E"/>
    <w:rsid w:val="0082789C"/>
    <w:rsid w:val="00827E87"/>
    <w:rsid w:val="00830030"/>
    <w:rsid w:val="00830125"/>
    <w:rsid w:val="008305C2"/>
    <w:rsid w:val="00830B3A"/>
    <w:rsid w:val="008312D7"/>
    <w:rsid w:val="00831AB3"/>
    <w:rsid w:val="00831FC8"/>
    <w:rsid w:val="0083265F"/>
    <w:rsid w:val="00832A34"/>
    <w:rsid w:val="00832CB4"/>
    <w:rsid w:val="00832FA0"/>
    <w:rsid w:val="0083320D"/>
    <w:rsid w:val="008334F9"/>
    <w:rsid w:val="0083368D"/>
    <w:rsid w:val="00833D68"/>
    <w:rsid w:val="00833DC6"/>
    <w:rsid w:val="008345F6"/>
    <w:rsid w:val="00834756"/>
    <w:rsid w:val="00834E18"/>
    <w:rsid w:val="00834E67"/>
    <w:rsid w:val="008353A4"/>
    <w:rsid w:val="008356C8"/>
    <w:rsid w:val="00835707"/>
    <w:rsid w:val="00835ABA"/>
    <w:rsid w:val="00835BC7"/>
    <w:rsid w:val="00835C42"/>
    <w:rsid w:val="00835CA1"/>
    <w:rsid w:val="00835D29"/>
    <w:rsid w:val="00835EA7"/>
    <w:rsid w:val="008365B9"/>
    <w:rsid w:val="00836950"/>
    <w:rsid w:val="00836B6F"/>
    <w:rsid w:val="00836BCF"/>
    <w:rsid w:val="00836C43"/>
    <w:rsid w:val="00836CC1"/>
    <w:rsid w:val="00836E0F"/>
    <w:rsid w:val="00837276"/>
    <w:rsid w:val="0083730B"/>
    <w:rsid w:val="008374C4"/>
    <w:rsid w:val="00837D4F"/>
    <w:rsid w:val="008403F2"/>
    <w:rsid w:val="00840580"/>
    <w:rsid w:val="00840E93"/>
    <w:rsid w:val="00840F03"/>
    <w:rsid w:val="0084164D"/>
    <w:rsid w:val="0084166F"/>
    <w:rsid w:val="00841D93"/>
    <w:rsid w:val="00841EE4"/>
    <w:rsid w:val="00842478"/>
    <w:rsid w:val="008425A2"/>
    <w:rsid w:val="008429A3"/>
    <w:rsid w:val="00842E54"/>
    <w:rsid w:val="00843123"/>
    <w:rsid w:val="0084326D"/>
    <w:rsid w:val="00843416"/>
    <w:rsid w:val="00843A4B"/>
    <w:rsid w:val="00843DBE"/>
    <w:rsid w:val="00843E41"/>
    <w:rsid w:val="00843FC7"/>
    <w:rsid w:val="00844297"/>
    <w:rsid w:val="0084468F"/>
    <w:rsid w:val="00844D4C"/>
    <w:rsid w:val="00844E5C"/>
    <w:rsid w:val="008452AA"/>
    <w:rsid w:val="00845708"/>
    <w:rsid w:val="00845F66"/>
    <w:rsid w:val="00845FFB"/>
    <w:rsid w:val="00846CFF"/>
    <w:rsid w:val="00846D72"/>
    <w:rsid w:val="008472F2"/>
    <w:rsid w:val="008474D7"/>
    <w:rsid w:val="00847578"/>
    <w:rsid w:val="00847BDB"/>
    <w:rsid w:val="008505E3"/>
    <w:rsid w:val="008508D4"/>
    <w:rsid w:val="00850988"/>
    <w:rsid w:val="00850B6B"/>
    <w:rsid w:val="00850ECD"/>
    <w:rsid w:val="00851BEB"/>
    <w:rsid w:val="00851DF1"/>
    <w:rsid w:val="00851F3C"/>
    <w:rsid w:val="0085219B"/>
    <w:rsid w:val="008522C6"/>
    <w:rsid w:val="00852FF5"/>
    <w:rsid w:val="0085317B"/>
    <w:rsid w:val="00853335"/>
    <w:rsid w:val="00853644"/>
    <w:rsid w:val="00853948"/>
    <w:rsid w:val="00853C26"/>
    <w:rsid w:val="00853DD2"/>
    <w:rsid w:val="00853FD3"/>
    <w:rsid w:val="00854263"/>
    <w:rsid w:val="00854398"/>
    <w:rsid w:val="0085462A"/>
    <w:rsid w:val="00854678"/>
    <w:rsid w:val="008546BD"/>
    <w:rsid w:val="00854A8F"/>
    <w:rsid w:val="00854AB1"/>
    <w:rsid w:val="00854DFE"/>
    <w:rsid w:val="008557DE"/>
    <w:rsid w:val="00855AEF"/>
    <w:rsid w:val="00856113"/>
    <w:rsid w:val="00856186"/>
    <w:rsid w:val="0085627F"/>
    <w:rsid w:val="0085644B"/>
    <w:rsid w:val="0085681C"/>
    <w:rsid w:val="00856BBD"/>
    <w:rsid w:val="00857287"/>
    <w:rsid w:val="008572FC"/>
    <w:rsid w:val="0085735E"/>
    <w:rsid w:val="00857500"/>
    <w:rsid w:val="008575D2"/>
    <w:rsid w:val="00857751"/>
    <w:rsid w:val="008577DC"/>
    <w:rsid w:val="0085781E"/>
    <w:rsid w:val="00857A46"/>
    <w:rsid w:val="00857A9E"/>
    <w:rsid w:val="008603A5"/>
    <w:rsid w:val="0086058D"/>
    <w:rsid w:val="0086071B"/>
    <w:rsid w:val="008609A6"/>
    <w:rsid w:val="00860C71"/>
    <w:rsid w:val="008615A9"/>
    <w:rsid w:val="00861673"/>
    <w:rsid w:val="00861CC9"/>
    <w:rsid w:val="008622AE"/>
    <w:rsid w:val="00862564"/>
    <w:rsid w:val="00862963"/>
    <w:rsid w:val="00862D21"/>
    <w:rsid w:val="00862EF3"/>
    <w:rsid w:val="00862F62"/>
    <w:rsid w:val="008632CC"/>
    <w:rsid w:val="00863850"/>
    <w:rsid w:val="00863C40"/>
    <w:rsid w:val="0086440A"/>
    <w:rsid w:val="008644F6"/>
    <w:rsid w:val="00864650"/>
    <w:rsid w:val="00864866"/>
    <w:rsid w:val="00864A9D"/>
    <w:rsid w:val="00864C5F"/>
    <w:rsid w:val="00865033"/>
    <w:rsid w:val="008658D5"/>
    <w:rsid w:val="00865ABD"/>
    <w:rsid w:val="008661A6"/>
    <w:rsid w:val="00866552"/>
    <w:rsid w:val="008665C7"/>
    <w:rsid w:val="0086669D"/>
    <w:rsid w:val="0086675C"/>
    <w:rsid w:val="00866DAE"/>
    <w:rsid w:val="00867256"/>
    <w:rsid w:val="00867676"/>
    <w:rsid w:val="008676AF"/>
    <w:rsid w:val="008679ED"/>
    <w:rsid w:val="00867A22"/>
    <w:rsid w:val="00867BD9"/>
    <w:rsid w:val="0087002C"/>
    <w:rsid w:val="0087006A"/>
    <w:rsid w:val="0087011D"/>
    <w:rsid w:val="00870136"/>
    <w:rsid w:val="0087076D"/>
    <w:rsid w:val="00870CC3"/>
    <w:rsid w:val="00870E36"/>
    <w:rsid w:val="00870EC3"/>
    <w:rsid w:val="008710F8"/>
    <w:rsid w:val="00871337"/>
    <w:rsid w:val="008713D8"/>
    <w:rsid w:val="00871503"/>
    <w:rsid w:val="008715FD"/>
    <w:rsid w:val="00871AF3"/>
    <w:rsid w:val="008722CA"/>
    <w:rsid w:val="0087250A"/>
    <w:rsid w:val="008730A1"/>
    <w:rsid w:val="008730B0"/>
    <w:rsid w:val="008736BF"/>
    <w:rsid w:val="008739FD"/>
    <w:rsid w:val="00873AEF"/>
    <w:rsid w:val="00873BDD"/>
    <w:rsid w:val="00874173"/>
    <w:rsid w:val="0087437F"/>
    <w:rsid w:val="0087490E"/>
    <w:rsid w:val="00874B66"/>
    <w:rsid w:val="00874ED4"/>
    <w:rsid w:val="00875153"/>
    <w:rsid w:val="00875474"/>
    <w:rsid w:val="00875635"/>
    <w:rsid w:val="0087570E"/>
    <w:rsid w:val="00875F0E"/>
    <w:rsid w:val="008765FB"/>
    <w:rsid w:val="00876D07"/>
    <w:rsid w:val="00877409"/>
    <w:rsid w:val="00877A27"/>
    <w:rsid w:val="00877EE8"/>
    <w:rsid w:val="00877F1B"/>
    <w:rsid w:val="00877F77"/>
    <w:rsid w:val="0088001B"/>
    <w:rsid w:val="0088005A"/>
    <w:rsid w:val="00880378"/>
    <w:rsid w:val="008809B8"/>
    <w:rsid w:val="00880ADC"/>
    <w:rsid w:val="00880C3E"/>
    <w:rsid w:val="008817CB"/>
    <w:rsid w:val="008819FA"/>
    <w:rsid w:val="00881E98"/>
    <w:rsid w:val="00882B3C"/>
    <w:rsid w:val="00882E73"/>
    <w:rsid w:val="008830B0"/>
    <w:rsid w:val="008837D1"/>
    <w:rsid w:val="00883AD6"/>
    <w:rsid w:val="00883C8A"/>
    <w:rsid w:val="00883DAA"/>
    <w:rsid w:val="00883F5A"/>
    <w:rsid w:val="00883FBA"/>
    <w:rsid w:val="0088445B"/>
    <w:rsid w:val="008847B1"/>
    <w:rsid w:val="00884ABD"/>
    <w:rsid w:val="00884B9B"/>
    <w:rsid w:val="00884CB9"/>
    <w:rsid w:val="00884D26"/>
    <w:rsid w:val="00884E83"/>
    <w:rsid w:val="00884F45"/>
    <w:rsid w:val="00885385"/>
    <w:rsid w:val="00885D6B"/>
    <w:rsid w:val="0088649E"/>
    <w:rsid w:val="008864C6"/>
    <w:rsid w:val="0088656E"/>
    <w:rsid w:val="0088698B"/>
    <w:rsid w:val="00886CDF"/>
    <w:rsid w:val="0088767A"/>
    <w:rsid w:val="00887AF1"/>
    <w:rsid w:val="00887C0B"/>
    <w:rsid w:val="00887D93"/>
    <w:rsid w:val="00887F6E"/>
    <w:rsid w:val="00887F70"/>
    <w:rsid w:val="0089005A"/>
    <w:rsid w:val="008901DF"/>
    <w:rsid w:val="00890297"/>
    <w:rsid w:val="008902AA"/>
    <w:rsid w:val="0089087A"/>
    <w:rsid w:val="008908DF"/>
    <w:rsid w:val="00890E4F"/>
    <w:rsid w:val="008917FE"/>
    <w:rsid w:val="00891D2B"/>
    <w:rsid w:val="00891F7C"/>
    <w:rsid w:val="00892119"/>
    <w:rsid w:val="00892356"/>
    <w:rsid w:val="008929C6"/>
    <w:rsid w:val="00892C58"/>
    <w:rsid w:val="00892F63"/>
    <w:rsid w:val="00892FE6"/>
    <w:rsid w:val="00893023"/>
    <w:rsid w:val="0089304E"/>
    <w:rsid w:val="008939FB"/>
    <w:rsid w:val="00893DA3"/>
    <w:rsid w:val="008947B1"/>
    <w:rsid w:val="00894887"/>
    <w:rsid w:val="00894B88"/>
    <w:rsid w:val="00894DA5"/>
    <w:rsid w:val="00895456"/>
    <w:rsid w:val="008954B5"/>
    <w:rsid w:val="008955AD"/>
    <w:rsid w:val="008957ED"/>
    <w:rsid w:val="008959BA"/>
    <w:rsid w:val="008959CD"/>
    <w:rsid w:val="00895D8F"/>
    <w:rsid w:val="0089610D"/>
    <w:rsid w:val="008961A9"/>
    <w:rsid w:val="00896453"/>
    <w:rsid w:val="00896589"/>
    <w:rsid w:val="0089690F"/>
    <w:rsid w:val="00896A68"/>
    <w:rsid w:val="00897166"/>
    <w:rsid w:val="008971E8"/>
    <w:rsid w:val="008973EB"/>
    <w:rsid w:val="008974D4"/>
    <w:rsid w:val="00897603"/>
    <w:rsid w:val="00897BE5"/>
    <w:rsid w:val="008A001E"/>
    <w:rsid w:val="008A012C"/>
    <w:rsid w:val="008A025A"/>
    <w:rsid w:val="008A03EC"/>
    <w:rsid w:val="008A076E"/>
    <w:rsid w:val="008A0A0B"/>
    <w:rsid w:val="008A12BA"/>
    <w:rsid w:val="008A16D0"/>
    <w:rsid w:val="008A1CC1"/>
    <w:rsid w:val="008A1D9F"/>
    <w:rsid w:val="008A1F33"/>
    <w:rsid w:val="008A1F6F"/>
    <w:rsid w:val="008A21DD"/>
    <w:rsid w:val="008A259D"/>
    <w:rsid w:val="008A287D"/>
    <w:rsid w:val="008A294F"/>
    <w:rsid w:val="008A2BC5"/>
    <w:rsid w:val="008A2E01"/>
    <w:rsid w:val="008A3170"/>
    <w:rsid w:val="008A36A0"/>
    <w:rsid w:val="008A38DE"/>
    <w:rsid w:val="008A3960"/>
    <w:rsid w:val="008A39AB"/>
    <w:rsid w:val="008A3AE1"/>
    <w:rsid w:val="008A3B0C"/>
    <w:rsid w:val="008A40C6"/>
    <w:rsid w:val="008A462A"/>
    <w:rsid w:val="008A467C"/>
    <w:rsid w:val="008A47C8"/>
    <w:rsid w:val="008A48EE"/>
    <w:rsid w:val="008A4A00"/>
    <w:rsid w:val="008A5191"/>
    <w:rsid w:val="008A51A8"/>
    <w:rsid w:val="008A5B89"/>
    <w:rsid w:val="008A5BCE"/>
    <w:rsid w:val="008A5CD5"/>
    <w:rsid w:val="008A61FD"/>
    <w:rsid w:val="008A62BE"/>
    <w:rsid w:val="008A63F8"/>
    <w:rsid w:val="008A6447"/>
    <w:rsid w:val="008A6A28"/>
    <w:rsid w:val="008A6C1E"/>
    <w:rsid w:val="008A6DEA"/>
    <w:rsid w:val="008A75CD"/>
    <w:rsid w:val="008A7790"/>
    <w:rsid w:val="008A7AAD"/>
    <w:rsid w:val="008A7B2D"/>
    <w:rsid w:val="008A7DE5"/>
    <w:rsid w:val="008A7DFE"/>
    <w:rsid w:val="008A7E6C"/>
    <w:rsid w:val="008A7FC1"/>
    <w:rsid w:val="008B010E"/>
    <w:rsid w:val="008B02A4"/>
    <w:rsid w:val="008B0310"/>
    <w:rsid w:val="008B049D"/>
    <w:rsid w:val="008B0514"/>
    <w:rsid w:val="008B0754"/>
    <w:rsid w:val="008B09AF"/>
    <w:rsid w:val="008B09FE"/>
    <w:rsid w:val="008B0EF7"/>
    <w:rsid w:val="008B11C6"/>
    <w:rsid w:val="008B1214"/>
    <w:rsid w:val="008B1388"/>
    <w:rsid w:val="008B1440"/>
    <w:rsid w:val="008B152F"/>
    <w:rsid w:val="008B17B0"/>
    <w:rsid w:val="008B1F1A"/>
    <w:rsid w:val="008B1FA7"/>
    <w:rsid w:val="008B2140"/>
    <w:rsid w:val="008B231E"/>
    <w:rsid w:val="008B2ABD"/>
    <w:rsid w:val="008B2ACC"/>
    <w:rsid w:val="008B2BBE"/>
    <w:rsid w:val="008B2BEB"/>
    <w:rsid w:val="008B2E16"/>
    <w:rsid w:val="008B3461"/>
    <w:rsid w:val="008B3808"/>
    <w:rsid w:val="008B3F54"/>
    <w:rsid w:val="008B3F5E"/>
    <w:rsid w:val="008B441B"/>
    <w:rsid w:val="008B4616"/>
    <w:rsid w:val="008B472E"/>
    <w:rsid w:val="008B4C9B"/>
    <w:rsid w:val="008B4DDD"/>
    <w:rsid w:val="008B4FE8"/>
    <w:rsid w:val="008B5367"/>
    <w:rsid w:val="008B5CE2"/>
    <w:rsid w:val="008B5DA1"/>
    <w:rsid w:val="008B5DD0"/>
    <w:rsid w:val="008B5E84"/>
    <w:rsid w:val="008B6039"/>
    <w:rsid w:val="008B604B"/>
    <w:rsid w:val="008B66C5"/>
    <w:rsid w:val="008B67F3"/>
    <w:rsid w:val="008B68A5"/>
    <w:rsid w:val="008B68F2"/>
    <w:rsid w:val="008B6E33"/>
    <w:rsid w:val="008B7073"/>
    <w:rsid w:val="008B7566"/>
    <w:rsid w:val="008B7B7C"/>
    <w:rsid w:val="008C0B82"/>
    <w:rsid w:val="008C0C56"/>
    <w:rsid w:val="008C0CB2"/>
    <w:rsid w:val="008C0CCB"/>
    <w:rsid w:val="008C0F78"/>
    <w:rsid w:val="008C190A"/>
    <w:rsid w:val="008C1C52"/>
    <w:rsid w:val="008C1CCB"/>
    <w:rsid w:val="008C2610"/>
    <w:rsid w:val="008C2732"/>
    <w:rsid w:val="008C2840"/>
    <w:rsid w:val="008C29C0"/>
    <w:rsid w:val="008C2FEC"/>
    <w:rsid w:val="008C3243"/>
    <w:rsid w:val="008C343B"/>
    <w:rsid w:val="008C349E"/>
    <w:rsid w:val="008C3537"/>
    <w:rsid w:val="008C36D4"/>
    <w:rsid w:val="008C37A3"/>
    <w:rsid w:val="008C3FC9"/>
    <w:rsid w:val="008C41BB"/>
    <w:rsid w:val="008C4331"/>
    <w:rsid w:val="008C43A4"/>
    <w:rsid w:val="008C45F0"/>
    <w:rsid w:val="008C4726"/>
    <w:rsid w:val="008C4A26"/>
    <w:rsid w:val="008C4ECE"/>
    <w:rsid w:val="008C51FA"/>
    <w:rsid w:val="008C5397"/>
    <w:rsid w:val="008C5BE7"/>
    <w:rsid w:val="008C5F24"/>
    <w:rsid w:val="008C6057"/>
    <w:rsid w:val="008C60CF"/>
    <w:rsid w:val="008C60D3"/>
    <w:rsid w:val="008C6205"/>
    <w:rsid w:val="008C622D"/>
    <w:rsid w:val="008C689D"/>
    <w:rsid w:val="008C6BA6"/>
    <w:rsid w:val="008C6C47"/>
    <w:rsid w:val="008C6D48"/>
    <w:rsid w:val="008C7231"/>
    <w:rsid w:val="008C74DB"/>
    <w:rsid w:val="008C7D9C"/>
    <w:rsid w:val="008C7F19"/>
    <w:rsid w:val="008D0145"/>
    <w:rsid w:val="008D0173"/>
    <w:rsid w:val="008D05F7"/>
    <w:rsid w:val="008D0B9E"/>
    <w:rsid w:val="008D0D2E"/>
    <w:rsid w:val="008D1194"/>
    <w:rsid w:val="008D1B98"/>
    <w:rsid w:val="008D218F"/>
    <w:rsid w:val="008D21EE"/>
    <w:rsid w:val="008D27E1"/>
    <w:rsid w:val="008D2AC2"/>
    <w:rsid w:val="008D3057"/>
    <w:rsid w:val="008D3070"/>
    <w:rsid w:val="008D372D"/>
    <w:rsid w:val="008D3D50"/>
    <w:rsid w:val="008D42A2"/>
    <w:rsid w:val="008D4413"/>
    <w:rsid w:val="008D474C"/>
    <w:rsid w:val="008D4785"/>
    <w:rsid w:val="008D4D6D"/>
    <w:rsid w:val="008D55C0"/>
    <w:rsid w:val="008D56E2"/>
    <w:rsid w:val="008D5882"/>
    <w:rsid w:val="008D59D9"/>
    <w:rsid w:val="008D5B5B"/>
    <w:rsid w:val="008D5D9B"/>
    <w:rsid w:val="008D5F45"/>
    <w:rsid w:val="008D61E6"/>
    <w:rsid w:val="008D65AE"/>
    <w:rsid w:val="008D67AE"/>
    <w:rsid w:val="008D6901"/>
    <w:rsid w:val="008D697F"/>
    <w:rsid w:val="008D6AA6"/>
    <w:rsid w:val="008D6AD8"/>
    <w:rsid w:val="008D6BA9"/>
    <w:rsid w:val="008D71EE"/>
    <w:rsid w:val="008D7A7E"/>
    <w:rsid w:val="008E030F"/>
    <w:rsid w:val="008E031B"/>
    <w:rsid w:val="008E0486"/>
    <w:rsid w:val="008E04E5"/>
    <w:rsid w:val="008E0C4D"/>
    <w:rsid w:val="008E14EE"/>
    <w:rsid w:val="008E1890"/>
    <w:rsid w:val="008E1982"/>
    <w:rsid w:val="008E1E56"/>
    <w:rsid w:val="008E29CE"/>
    <w:rsid w:val="008E2D61"/>
    <w:rsid w:val="008E3B66"/>
    <w:rsid w:val="008E3EED"/>
    <w:rsid w:val="008E3F86"/>
    <w:rsid w:val="008E444F"/>
    <w:rsid w:val="008E471B"/>
    <w:rsid w:val="008E5FC8"/>
    <w:rsid w:val="008E62E6"/>
    <w:rsid w:val="008E6774"/>
    <w:rsid w:val="008E69F1"/>
    <w:rsid w:val="008E6D83"/>
    <w:rsid w:val="008E7893"/>
    <w:rsid w:val="008E78A4"/>
    <w:rsid w:val="008E7E1D"/>
    <w:rsid w:val="008E7E27"/>
    <w:rsid w:val="008E7EBE"/>
    <w:rsid w:val="008F0132"/>
    <w:rsid w:val="008F037C"/>
    <w:rsid w:val="008F05B3"/>
    <w:rsid w:val="008F0616"/>
    <w:rsid w:val="008F0982"/>
    <w:rsid w:val="008F0D83"/>
    <w:rsid w:val="008F147F"/>
    <w:rsid w:val="008F16A4"/>
    <w:rsid w:val="008F16F6"/>
    <w:rsid w:val="008F17E3"/>
    <w:rsid w:val="008F1F0D"/>
    <w:rsid w:val="008F232B"/>
    <w:rsid w:val="008F2556"/>
    <w:rsid w:val="008F26F2"/>
    <w:rsid w:val="008F2909"/>
    <w:rsid w:val="008F2EE9"/>
    <w:rsid w:val="008F3161"/>
    <w:rsid w:val="008F356C"/>
    <w:rsid w:val="008F39DC"/>
    <w:rsid w:val="008F3EE6"/>
    <w:rsid w:val="008F4323"/>
    <w:rsid w:val="008F4329"/>
    <w:rsid w:val="008F437B"/>
    <w:rsid w:val="008F4549"/>
    <w:rsid w:val="008F4BA9"/>
    <w:rsid w:val="008F4E23"/>
    <w:rsid w:val="008F50F8"/>
    <w:rsid w:val="008F55C7"/>
    <w:rsid w:val="008F56B3"/>
    <w:rsid w:val="008F5D08"/>
    <w:rsid w:val="008F5D69"/>
    <w:rsid w:val="008F624C"/>
    <w:rsid w:val="008F624E"/>
    <w:rsid w:val="008F6EFE"/>
    <w:rsid w:val="008F70D3"/>
    <w:rsid w:val="008F70F2"/>
    <w:rsid w:val="008F7B8C"/>
    <w:rsid w:val="009001D8"/>
    <w:rsid w:val="00900234"/>
    <w:rsid w:val="0090098F"/>
    <w:rsid w:val="00900DBF"/>
    <w:rsid w:val="00900EAC"/>
    <w:rsid w:val="009011CB"/>
    <w:rsid w:val="00901379"/>
    <w:rsid w:val="009013A8"/>
    <w:rsid w:val="00901427"/>
    <w:rsid w:val="009015CC"/>
    <w:rsid w:val="00901785"/>
    <w:rsid w:val="0090187B"/>
    <w:rsid w:val="00901A44"/>
    <w:rsid w:val="00901AD1"/>
    <w:rsid w:val="00901C19"/>
    <w:rsid w:val="00901D06"/>
    <w:rsid w:val="00901FE5"/>
    <w:rsid w:val="00902140"/>
    <w:rsid w:val="0090222C"/>
    <w:rsid w:val="00902296"/>
    <w:rsid w:val="00902425"/>
    <w:rsid w:val="00902599"/>
    <w:rsid w:val="0090269F"/>
    <w:rsid w:val="00902950"/>
    <w:rsid w:val="00902B75"/>
    <w:rsid w:val="009030A1"/>
    <w:rsid w:val="00903456"/>
    <w:rsid w:val="009036AA"/>
    <w:rsid w:val="00903A50"/>
    <w:rsid w:val="00903B60"/>
    <w:rsid w:val="00903D17"/>
    <w:rsid w:val="00903DFC"/>
    <w:rsid w:val="00903EF7"/>
    <w:rsid w:val="0090402A"/>
    <w:rsid w:val="00904590"/>
    <w:rsid w:val="009046FF"/>
    <w:rsid w:val="00904DB7"/>
    <w:rsid w:val="00905331"/>
    <w:rsid w:val="009057AB"/>
    <w:rsid w:val="00906531"/>
    <w:rsid w:val="00906B4E"/>
    <w:rsid w:val="00906D3E"/>
    <w:rsid w:val="00906D85"/>
    <w:rsid w:val="009075A4"/>
    <w:rsid w:val="0090796E"/>
    <w:rsid w:val="00907ED2"/>
    <w:rsid w:val="00907F4A"/>
    <w:rsid w:val="00910535"/>
    <w:rsid w:val="009108A6"/>
    <w:rsid w:val="00910B0D"/>
    <w:rsid w:val="00910B5F"/>
    <w:rsid w:val="00910DDA"/>
    <w:rsid w:val="00910F38"/>
    <w:rsid w:val="00910FE0"/>
    <w:rsid w:val="009110C6"/>
    <w:rsid w:val="00911BF6"/>
    <w:rsid w:val="00912504"/>
    <w:rsid w:val="00912637"/>
    <w:rsid w:val="009126AC"/>
    <w:rsid w:val="0091290E"/>
    <w:rsid w:val="00912992"/>
    <w:rsid w:val="00912A9C"/>
    <w:rsid w:val="00912AC4"/>
    <w:rsid w:val="00912FF1"/>
    <w:rsid w:val="00913185"/>
    <w:rsid w:val="0091361E"/>
    <w:rsid w:val="0091366A"/>
    <w:rsid w:val="0091388B"/>
    <w:rsid w:val="00913B78"/>
    <w:rsid w:val="0091487C"/>
    <w:rsid w:val="0091487D"/>
    <w:rsid w:val="0091488C"/>
    <w:rsid w:val="00914EFE"/>
    <w:rsid w:val="009151FC"/>
    <w:rsid w:val="00915457"/>
    <w:rsid w:val="0091593C"/>
    <w:rsid w:val="00915F4A"/>
    <w:rsid w:val="009162EB"/>
    <w:rsid w:val="009163EC"/>
    <w:rsid w:val="009166BF"/>
    <w:rsid w:val="00916D55"/>
    <w:rsid w:val="00916E2F"/>
    <w:rsid w:val="0091708F"/>
    <w:rsid w:val="0091727D"/>
    <w:rsid w:val="0091795D"/>
    <w:rsid w:val="00917AE7"/>
    <w:rsid w:val="00917D32"/>
    <w:rsid w:val="0092016A"/>
    <w:rsid w:val="00920269"/>
    <w:rsid w:val="00920909"/>
    <w:rsid w:val="00920C18"/>
    <w:rsid w:val="00920D2F"/>
    <w:rsid w:val="00920DA3"/>
    <w:rsid w:val="00920F52"/>
    <w:rsid w:val="009217F1"/>
    <w:rsid w:val="009218F6"/>
    <w:rsid w:val="00921972"/>
    <w:rsid w:val="00921FBD"/>
    <w:rsid w:val="009222A4"/>
    <w:rsid w:val="0092262A"/>
    <w:rsid w:val="0092266A"/>
    <w:rsid w:val="009226E9"/>
    <w:rsid w:val="00922717"/>
    <w:rsid w:val="00922794"/>
    <w:rsid w:val="009235DF"/>
    <w:rsid w:val="00923BA6"/>
    <w:rsid w:val="00923F9F"/>
    <w:rsid w:val="0092437C"/>
    <w:rsid w:val="009249F7"/>
    <w:rsid w:val="00924A67"/>
    <w:rsid w:val="00924B00"/>
    <w:rsid w:val="00924BD9"/>
    <w:rsid w:val="00925D74"/>
    <w:rsid w:val="00925E6F"/>
    <w:rsid w:val="009260F6"/>
    <w:rsid w:val="00926228"/>
    <w:rsid w:val="009263CE"/>
    <w:rsid w:val="009267BC"/>
    <w:rsid w:val="00926C01"/>
    <w:rsid w:val="00926C02"/>
    <w:rsid w:val="00926E8E"/>
    <w:rsid w:val="00926EB3"/>
    <w:rsid w:val="009272B5"/>
    <w:rsid w:val="00927A7A"/>
    <w:rsid w:val="00927FA6"/>
    <w:rsid w:val="00930114"/>
    <w:rsid w:val="0093078A"/>
    <w:rsid w:val="00930DA9"/>
    <w:rsid w:val="00931119"/>
    <w:rsid w:val="0093142D"/>
    <w:rsid w:val="009314FE"/>
    <w:rsid w:val="0093165C"/>
    <w:rsid w:val="00931674"/>
    <w:rsid w:val="00931749"/>
    <w:rsid w:val="0093179D"/>
    <w:rsid w:val="009318BF"/>
    <w:rsid w:val="00931F13"/>
    <w:rsid w:val="0093241B"/>
    <w:rsid w:val="00932BED"/>
    <w:rsid w:val="00932CCF"/>
    <w:rsid w:val="00932DEE"/>
    <w:rsid w:val="00933029"/>
    <w:rsid w:val="009331C9"/>
    <w:rsid w:val="0093333B"/>
    <w:rsid w:val="00933557"/>
    <w:rsid w:val="00933976"/>
    <w:rsid w:val="009339A8"/>
    <w:rsid w:val="00933B1E"/>
    <w:rsid w:val="00934114"/>
    <w:rsid w:val="009344CA"/>
    <w:rsid w:val="009344CB"/>
    <w:rsid w:val="00934721"/>
    <w:rsid w:val="009347C1"/>
    <w:rsid w:val="0093482E"/>
    <w:rsid w:val="009348C2"/>
    <w:rsid w:val="00934B05"/>
    <w:rsid w:val="00934B5F"/>
    <w:rsid w:val="00934B99"/>
    <w:rsid w:val="00934D1D"/>
    <w:rsid w:val="00935507"/>
    <w:rsid w:val="009356F9"/>
    <w:rsid w:val="0093572D"/>
    <w:rsid w:val="00935A5B"/>
    <w:rsid w:val="00935C45"/>
    <w:rsid w:val="0093601A"/>
    <w:rsid w:val="009362A5"/>
    <w:rsid w:val="009366EC"/>
    <w:rsid w:val="00936746"/>
    <w:rsid w:val="00936935"/>
    <w:rsid w:val="00936A2A"/>
    <w:rsid w:val="00936B27"/>
    <w:rsid w:val="0093767E"/>
    <w:rsid w:val="009378FC"/>
    <w:rsid w:val="0093791E"/>
    <w:rsid w:val="00937978"/>
    <w:rsid w:val="0094013C"/>
    <w:rsid w:val="0094060A"/>
    <w:rsid w:val="00940713"/>
    <w:rsid w:val="00940A18"/>
    <w:rsid w:val="00940E1E"/>
    <w:rsid w:val="00940F55"/>
    <w:rsid w:val="009413D1"/>
    <w:rsid w:val="009414F9"/>
    <w:rsid w:val="00941940"/>
    <w:rsid w:val="009424CC"/>
    <w:rsid w:val="0094292D"/>
    <w:rsid w:val="00942D61"/>
    <w:rsid w:val="00942DD2"/>
    <w:rsid w:val="00943542"/>
    <w:rsid w:val="00943798"/>
    <w:rsid w:val="0094399A"/>
    <w:rsid w:val="00943F3E"/>
    <w:rsid w:val="00943FCB"/>
    <w:rsid w:val="009440BF"/>
    <w:rsid w:val="0094461F"/>
    <w:rsid w:val="00944837"/>
    <w:rsid w:val="009448E1"/>
    <w:rsid w:val="00944A25"/>
    <w:rsid w:val="00945150"/>
    <w:rsid w:val="009452E6"/>
    <w:rsid w:val="0094596C"/>
    <w:rsid w:val="00945B68"/>
    <w:rsid w:val="009462AD"/>
    <w:rsid w:val="009463D9"/>
    <w:rsid w:val="0094640D"/>
    <w:rsid w:val="00946643"/>
    <w:rsid w:val="00946832"/>
    <w:rsid w:val="00946929"/>
    <w:rsid w:val="00946E03"/>
    <w:rsid w:val="009470F6"/>
    <w:rsid w:val="009473F8"/>
    <w:rsid w:val="009477A0"/>
    <w:rsid w:val="00947994"/>
    <w:rsid w:val="00947CD1"/>
    <w:rsid w:val="00947E8A"/>
    <w:rsid w:val="0095015F"/>
    <w:rsid w:val="0095017A"/>
    <w:rsid w:val="009507B3"/>
    <w:rsid w:val="009508D0"/>
    <w:rsid w:val="00950A53"/>
    <w:rsid w:val="00951315"/>
    <w:rsid w:val="0095194D"/>
    <w:rsid w:val="00951A2D"/>
    <w:rsid w:val="00951DCC"/>
    <w:rsid w:val="00951FFE"/>
    <w:rsid w:val="00952B1E"/>
    <w:rsid w:val="00953219"/>
    <w:rsid w:val="009535A0"/>
    <w:rsid w:val="00953851"/>
    <w:rsid w:val="00953C5E"/>
    <w:rsid w:val="00954440"/>
    <w:rsid w:val="009544BB"/>
    <w:rsid w:val="009546BA"/>
    <w:rsid w:val="00954869"/>
    <w:rsid w:val="00954BA2"/>
    <w:rsid w:val="00954D27"/>
    <w:rsid w:val="00954FEE"/>
    <w:rsid w:val="009556AD"/>
    <w:rsid w:val="00955B48"/>
    <w:rsid w:val="00955C29"/>
    <w:rsid w:val="00955D45"/>
    <w:rsid w:val="00955EFC"/>
    <w:rsid w:val="009560FC"/>
    <w:rsid w:val="0095611C"/>
    <w:rsid w:val="0095631B"/>
    <w:rsid w:val="00956327"/>
    <w:rsid w:val="00956525"/>
    <w:rsid w:val="0095665E"/>
    <w:rsid w:val="0095675C"/>
    <w:rsid w:val="00957232"/>
    <w:rsid w:val="0095728E"/>
    <w:rsid w:val="009572BF"/>
    <w:rsid w:val="0095733D"/>
    <w:rsid w:val="009578C1"/>
    <w:rsid w:val="00957A4A"/>
    <w:rsid w:val="009607BB"/>
    <w:rsid w:val="00961A7B"/>
    <w:rsid w:val="00961F93"/>
    <w:rsid w:val="009625C6"/>
    <w:rsid w:val="00962992"/>
    <w:rsid w:val="00962B5C"/>
    <w:rsid w:val="00962F39"/>
    <w:rsid w:val="0096300B"/>
    <w:rsid w:val="009632B1"/>
    <w:rsid w:val="009637CC"/>
    <w:rsid w:val="00963B6A"/>
    <w:rsid w:val="00963C73"/>
    <w:rsid w:val="009640AF"/>
    <w:rsid w:val="009643FC"/>
    <w:rsid w:val="009644FB"/>
    <w:rsid w:val="009645E2"/>
    <w:rsid w:val="0096466E"/>
    <w:rsid w:val="0096472B"/>
    <w:rsid w:val="00964811"/>
    <w:rsid w:val="0096488E"/>
    <w:rsid w:val="009648E6"/>
    <w:rsid w:val="00964B86"/>
    <w:rsid w:val="00964BAE"/>
    <w:rsid w:val="00964CFC"/>
    <w:rsid w:val="00965526"/>
    <w:rsid w:val="009656C7"/>
    <w:rsid w:val="00965866"/>
    <w:rsid w:val="00966A62"/>
    <w:rsid w:val="009676FA"/>
    <w:rsid w:val="0096787C"/>
    <w:rsid w:val="009679D2"/>
    <w:rsid w:val="00967B67"/>
    <w:rsid w:val="00970387"/>
    <w:rsid w:val="009703B5"/>
    <w:rsid w:val="00970506"/>
    <w:rsid w:val="009709E2"/>
    <w:rsid w:val="00970BAF"/>
    <w:rsid w:val="00970C40"/>
    <w:rsid w:val="00970D4A"/>
    <w:rsid w:val="009712B3"/>
    <w:rsid w:val="00971AE5"/>
    <w:rsid w:val="00972012"/>
    <w:rsid w:val="009723C0"/>
    <w:rsid w:val="0097258F"/>
    <w:rsid w:val="0097271C"/>
    <w:rsid w:val="00972732"/>
    <w:rsid w:val="009727C8"/>
    <w:rsid w:val="0097388E"/>
    <w:rsid w:val="009739C2"/>
    <w:rsid w:val="00973B21"/>
    <w:rsid w:val="00973F29"/>
    <w:rsid w:val="00974009"/>
    <w:rsid w:val="00974141"/>
    <w:rsid w:val="00974183"/>
    <w:rsid w:val="009741CE"/>
    <w:rsid w:val="00974445"/>
    <w:rsid w:val="00974501"/>
    <w:rsid w:val="00974C7A"/>
    <w:rsid w:val="00974D1D"/>
    <w:rsid w:val="00974D41"/>
    <w:rsid w:val="00974DEC"/>
    <w:rsid w:val="009751AB"/>
    <w:rsid w:val="00975347"/>
    <w:rsid w:val="009755DE"/>
    <w:rsid w:val="009758E0"/>
    <w:rsid w:val="00975944"/>
    <w:rsid w:val="00975CCB"/>
    <w:rsid w:val="00975E7E"/>
    <w:rsid w:val="00976E4F"/>
    <w:rsid w:val="00976EBA"/>
    <w:rsid w:val="00976FF9"/>
    <w:rsid w:val="00977477"/>
    <w:rsid w:val="00977648"/>
    <w:rsid w:val="00977872"/>
    <w:rsid w:val="00977A46"/>
    <w:rsid w:val="00977BA3"/>
    <w:rsid w:val="00977BCC"/>
    <w:rsid w:val="00977CC5"/>
    <w:rsid w:val="0098067C"/>
    <w:rsid w:val="0098121D"/>
    <w:rsid w:val="00981242"/>
    <w:rsid w:val="009812C2"/>
    <w:rsid w:val="0098137B"/>
    <w:rsid w:val="0098141D"/>
    <w:rsid w:val="00981AB4"/>
    <w:rsid w:val="00981AC1"/>
    <w:rsid w:val="00981D75"/>
    <w:rsid w:val="00981FEF"/>
    <w:rsid w:val="0098287C"/>
    <w:rsid w:val="00982AA4"/>
    <w:rsid w:val="00982BA1"/>
    <w:rsid w:val="00982CF6"/>
    <w:rsid w:val="00983026"/>
    <w:rsid w:val="009832AD"/>
    <w:rsid w:val="009834A8"/>
    <w:rsid w:val="00983563"/>
    <w:rsid w:val="009837D3"/>
    <w:rsid w:val="0098383B"/>
    <w:rsid w:val="00983C18"/>
    <w:rsid w:val="0098424F"/>
    <w:rsid w:val="009842B5"/>
    <w:rsid w:val="00984532"/>
    <w:rsid w:val="009850AA"/>
    <w:rsid w:val="0098512C"/>
    <w:rsid w:val="009851B4"/>
    <w:rsid w:val="00985657"/>
    <w:rsid w:val="009858D0"/>
    <w:rsid w:val="00985A01"/>
    <w:rsid w:val="00985C82"/>
    <w:rsid w:val="00985DDB"/>
    <w:rsid w:val="0098613E"/>
    <w:rsid w:val="0098636C"/>
    <w:rsid w:val="009864E8"/>
    <w:rsid w:val="00986A3E"/>
    <w:rsid w:val="00986D61"/>
    <w:rsid w:val="00986EF5"/>
    <w:rsid w:val="00986FDD"/>
    <w:rsid w:val="009873F4"/>
    <w:rsid w:val="00987607"/>
    <w:rsid w:val="00987661"/>
    <w:rsid w:val="00987968"/>
    <w:rsid w:val="00987982"/>
    <w:rsid w:val="009879DE"/>
    <w:rsid w:val="00987A86"/>
    <w:rsid w:val="00987C22"/>
    <w:rsid w:val="00990477"/>
    <w:rsid w:val="0099052B"/>
    <w:rsid w:val="00990536"/>
    <w:rsid w:val="0099065F"/>
    <w:rsid w:val="00990B05"/>
    <w:rsid w:val="00990C9F"/>
    <w:rsid w:val="00990CA5"/>
    <w:rsid w:val="00990D6D"/>
    <w:rsid w:val="00990D8C"/>
    <w:rsid w:val="00990EA2"/>
    <w:rsid w:val="009912C5"/>
    <w:rsid w:val="009913B5"/>
    <w:rsid w:val="00991428"/>
    <w:rsid w:val="009917E5"/>
    <w:rsid w:val="0099181B"/>
    <w:rsid w:val="00991E69"/>
    <w:rsid w:val="009923DC"/>
    <w:rsid w:val="00992677"/>
    <w:rsid w:val="009926C5"/>
    <w:rsid w:val="00992810"/>
    <w:rsid w:val="00992839"/>
    <w:rsid w:val="009928F9"/>
    <w:rsid w:val="00992A33"/>
    <w:rsid w:val="00992C24"/>
    <w:rsid w:val="00992F57"/>
    <w:rsid w:val="00993079"/>
    <w:rsid w:val="0099309D"/>
    <w:rsid w:val="009933A4"/>
    <w:rsid w:val="0099412E"/>
    <w:rsid w:val="00994172"/>
    <w:rsid w:val="009941B1"/>
    <w:rsid w:val="00994A12"/>
    <w:rsid w:val="00994E99"/>
    <w:rsid w:val="00995103"/>
    <w:rsid w:val="0099517D"/>
    <w:rsid w:val="00995BF0"/>
    <w:rsid w:val="00995F7D"/>
    <w:rsid w:val="00995FD6"/>
    <w:rsid w:val="009961BC"/>
    <w:rsid w:val="009967E8"/>
    <w:rsid w:val="009969CC"/>
    <w:rsid w:val="00996A49"/>
    <w:rsid w:val="00996DC8"/>
    <w:rsid w:val="0099727B"/>
    <w:rsid w:val="00997348"/>
    <w:rsid w:val="00997AF7"/>
    <w:rsid w:val="009A00C3"/>
    <w:rsid w:val="009A02F0"/>
    <w:rsid w:val="009A0691"/>
    <w:rsid w:val="009A06E4"/>
    <w:rsid w:val="009A0A95"/>
    <w:rsid w:val="009A0BE1"/>
    <w:rsid w:val="009A128D"/>
    <w:rsid w:val="009A172A"/>
    <w:rsid w:val="009A1867"/>
    <w:rsid w:val="009A1C1D"/>
    <w:rsid w:val="009A1D32"/>
    <w:rsid w:val="009A2767"/>
    <w:rsid w:val="009A288E"/>
    <w:rsid w:val="009A2C38"/>
    <w:rsid w:val="009A2D40"/>
    <w:rsid w:val="009A2FCD"/>
    <w:rsid w:val="009A336F"/>
    <w:rsid w:val="009A3864"/>
    <w:rsid w:val="009A3995"/>
    <w:rsid w:val="009A4965"/>
    <w:rsid w:val="009A497A"/>
    <w:rsid w:val="009A4AF4"/>
    <w:rsid w:val="009A4DCE"/>
    <w:rsid w:val="009A50BE"/>
    <w:rsid w:val="009A5422"/>
    <w:rsid w:val="009A5D1F"/>
    <w:rsid w:val="009A5D95"/>
    <w:rsid w:val="009A62A3"/>
    <w:rsid w:val="009A63E4"/>
    <w:rsid w:val="009A6572"/>
    <w:rsid w:val="009A68BF"/>
    <w:rsid w:val="009A6E5F"/>
    <w:rsid w:val="009A707C"/>
    <w:rsid w:val="009A7470"/>
    <w:rsid w:val="009A74FE"/>
    <w:rsid w:val="009A7599"/>
    <w:rsid w:val="009B00AD"/>
    <w:rsid w:val="009B026D"/>
    <w:rsid w:val="009B054E"/>
    <w:rsid w:val="009B05D1"/>
    <w:rsid w:val="009B0885"/>
    <w:rsid w:val="009B08FC"/>
    <w:rsid w:val="009B0962"/>
    <w:rsid w:val="009B0E89"/>
    <w:rsid w:val="009B1446"/>
    <w:rsid w:val="009B1A7D"/>
    <w:rsid w:val="009B1DEB"/>
    <w:rsid w:val="009B1E14"/>
    <w:rsid w:val="009B1FD8"/>
    <w:rsid w:val="009B2218"/>
    <w:rsid w:val="009B2544"/>
    <w:rsid w:val="009B2593"/>
    <w:rsid w:val="009B27DD"/>
    <w:rsid w:val="009B2BE5"/>
    <w:rsid w:val="009B2CFB"/>
    <w:rsid w:val="009B2DFF"/>
    <w:rsid w:val="009B375E"/>
    <w:rsid w:val="009B3EAA"/>
    <w:rsid w:val="009B3FD8"/>
    <w:rsid w:val="009B4220"/>
    <w:rsid w:val="009B42E5"/>
    <w:rsid w:val="009B43BE"/>
    <w:rsid w:val="009B4581"/>
    <w:rsid w:val="009B494A"/>
    <w:rsid w:val="009B4B98"/>
    <w:rsid w:val="009B5167"/>
    <w:rsid w:val="009B52C6"/>
    <w:rsid w:val="009B53DF"/>
    <w:rsid w:val="009B592F"/>
    <w:rsid w:val="009B5FA7"/>
    <w:rsid w:val="009B6582"/>
    <w:rsid w:val="009B65C6"/>
    <w:rsid w:val="009B6616"/>
    <w:rsid w:val="009B66FC"/>
    <w:rsid w:val="009B679C"/>
    <w:rsid w:val="009B6FC5"/>
    <w:rsid w:val="009B7BE7"/>
    <w:rsid w:val="009B7C9B"/>
    <w:rsid w:val="009C0381"/>
    <w:rsid w:val="009C0FDB"/>
    <w:rsid w:val="009C114E"/>
    <w:rsid w:val="009C118A"/>
    <w:rsid w:val="009C13E4"/>
    <w:rsid w:val="009C16E4"/>
    <w:rsid w:val="009C1743"/>
    <w:rsid w:val="009C18EA"/>
    <w:rsid w:val="009C1AE3"/>
    <w:rsid w:val="009C1BD0"/>
    <w:rsid w:val="009C20AA"/>
    <w:rsid w:val="009C269E"/>
    <w:rsid w:val="009C29E8"/>
    <w:rsid w:val="009C2C39"/>
    <w:rsid w:val="009C2F0B"/>
    <w:rsid w:val="009C3133"/>
    <w:rsid w:val="009C3CA2"/>
    <w:rsid w:val="009C3D1F"/>
    <w:rsid w:val="009C3DA8"/>
    <w:rsid w:val="009C3F2A"/>
    <w:rsid w:val="009C4065"/>
    <w:rsid w:val="009C40B1"/>
    <w:rsid w:val="009C4176"/>
    <w:rsid w:val="009C45D1"/>
    <w:rsid w:val="009C46AC"/>
    <w:rsid w:val="009C4BCE"/>
    <w:rsid w:val="009C4BD6"/>
    <w:rsid w:val="009C4CF3"/>
    <w:rsid w:val="009C55CF"/>
    <w:rsid w:val="009C5657"/>
    <w:rsid w:val="009C59CD"/>
    <w:rsid w:val="009C631B"/>
    <w:rsid w:val="009C6681"/>
    <w:rsid w:val="009C6A56"/>
    <w:rsid w:val="009C6AE3"/>
    <w:rsid w:val="009C6DD2"/>
    <w:rsid w:val="009C74B2"/>
    <w:rsid w:val="009C7C42"/>
    <w:rsid w:val="009C7D35"/>
    <w:rsid w:val="009C7E66"/>
    <w:rsid w:val="009D00F1"/>
    <w:rsid w:val="009D01D1"/>
    <w:rsid w:val="009D01E2"/>
    <w:rsid w:val="009D021E"/>
    <w:rsid w:val="009D02C4"/>
    <w:rsid w:val="009D05BE"/>
    <w:rsid w:val="009D06DA"/>
    <w:rsid w:val="009D0724"/>
    <w:rsid w:val="009D080D"/>
    <w:rsid w:val="009D0894"/>
    <w:rsid w:val="009D0971"/>
    <w:rsid w:val="009D0A60"/>
    <w:rsid w:val="009D0AD5"/>
    <w:rsid w:val="009D1159"/>
    <w:rsid w:val="009D173F"/>
    <w:rsid w:val="009D1880"/>
    <w:rsid w:val="009D1A26"/>
    <w:rsid w:val="009D1DE1"/>
    <w:rsid w:val="009D2397"/>
    <w:rsid w:val="009D2D61"/>
    <w:rsid w:val="009D2E9B"/>
    <w:rsid w:val="009D33D8"/>
    <w:rsid w:val="009D3453"/>
    <w:rsid w:val="009D3819"/>
    <w:rsid w:val="009D392C"/>
    <w:rsid w:val="009D3E99"/>
    <w:rsid w:val="009D3F61"/>
    <w:rsid w:val="009D415F"/>
    <w:rsid w:val="009D417C"/>
    <w:rsid w:val="009D477A"/>
    <w:rsid w:val="009D524E"/>
    <w:rsid w:val="009D5AC8"/>
    <w:rsid w:val="009D5E01"/>
    <w:rsid w:val="009D5F5C"/>
    <w:rsid w:val="009D6300"/>
    <w:rsid w:val="009D6CE7"/>
    <w:rsid w:val="009D6F5B"/>
    <w:rsid w:val="009D77CD"/>
    <w:rsid w:val="009D7956"/>
    <w:rsid w:val="009D7BE1"/>
    <w:rsid w:val="009E03AC"/>
    <w:rsid w:val="009E06A3"/>
    <w:rsid w:val="009E0B9B"/>
    <w:rsid w:val="009E125C"/>
    <w:rsid w:val="009E12B9"/>
    <w:rsid w:val="009E168E"/>
    <w:rsid w:val="009E1889"/>
    <w:rsid w:val="009E18C0"/>
    <w:rsid w:val="009E19AC"/>
    <w:rsid w:val="009E1C7F"/>
    <w:rsid w:val="009E1D81"/>
    <w:rsid w:val="009E2093"/>
    <w:rsid w:val="009E20B2"/>
    <w:rsid w:val="009E23F8"/>
    <w:rsid w:val="009E284A"/>
    <w:rsid w:val="009E2A8A"/>
    <w:rsid w:val="009E2B3B"/>
    <w:rsid w:val="009E2D91"/>
    <w:rsid w:val="009E2DCA"/>
    <w:rsid w:val="009E2E3A"/>
    <w:rsid w:val="009E2F55"/>
    <w:rsid w:val="009E3033"/>
    <w:rsid w:val="009E3B5D"/>
    <w:rsid w:val="009E3FCA"/>
    <w:rsid w:val="009E3FE6"/>
    <w:rsid w:val="009E40A3"/>
    <w:rsid w:val="009E44A7"/>
    <w:rsid w:val="009E48CF"/>
    <w:rsid w:val="009E4F92"/>
    <w:rsid w:val="009E533C"/>
    <w:rsid w:val="009E53D0"/>
    <w:rsid w:val="009E557D"/>
    <w:rsid w:val="009E5C54"/>
    <w:rsid w:val="009E5FEA"/>
    <w:rsid w:val="009E65EA"/>
    <w:rsid w:val="009E65FC"/>
    <w:rsid w:val="009E6A31"/>
    <w:rsid w:val="009E6B05"/>
    <w:rsid w:val="009E7117"/>
    <w:rsid w:val="009E745F"/>
    <w:rsid w:val="009E7ACE"/>
    <w:rsid w:val="009E7ADA"/>
    <w:rsid w:val="009E7DF8"/>
    <w:rsid w:val="009E7E74"/>
    <w:rsid w:val="009E7FEE"/>
    <w:rsid w:val="009F00D9"/>
    <w:rsid w:val="009F0366"/>
    <w:rsid w:val="009F0AB5"/>
    <w:rsid w:val="009F0D6F"/>
    <w:rsid w:val="009F127D"/>
    <w:rsid w:val="009F12BC"/>
    <w:rsid w:val="009F13BF"/>
    <w:rsid w:val="009F1486"/>
    <w:rsid w:val="009F14E0"/>
    <w:rsid w:val="009F1522"/>
    <w:rsid w:val="009F16CC"/>
    <w:rsid w:val="009F174C"/>
    <w:rsid w:val="009F1787"/>
    <w:rsid w:val="009F1C93"/>
    <w:rsid w:val="009F2344"/>
    <w:rsid w:val="009F278E"/>
    <w:rsid w:val="009F2F9A"/>
    <w:rsid w:val="009F3587"/>
    <w:rsid w:val="009F38DC"/>
    <w:rsid w:val="009F3967"/>
    <w:rsid w:val="009F3E03"/>
    <w:rsid w:val="009F3F68"/>
    <w:rsid w:val="009F401A"/>
    <w:rsid w:val="009F431A"/>
    <w:rsid w:val="009F434B"/>
    <w:rsid w:val="009F468B"/>
    <w:rsid w:val="009F4B04"/>
    <w:rsid w:val="009F4B51"/>
    <w:rsid w:val="009F4E82"/>
    <w:rsid w:val="009F4ED5"/>
    <w:rsid w:val="009F53A9"/>
    <w:rsid w:val="009F55A2"/>
    <w:rsid w:val="009F5701"/>
    <w:rsid w:val="009F5D5D"/>
    <w:rsid w:val="009F5EA3"/>
    <w:rsid w:val="009F5F27"/>
    <w:rsid w:val="009F62A2"/>
    <w:rsid w:val="009F63C4"/>
    <w:rsid w:val="009F6A01"/>
    <w:rsid w:val="009F6B10"/>
    <w:rsid w:val="009F7316"/>
    <w:rsid w:val="009F7804"/>
    <w:rsid w:val="009F7892"/>
    <w:rsid w:val="009F79A7"/>
    <w:rsid w:val="009F7B0B"/>
    <w:rsid w:val="009F7CD9"/>
    <w:rsid w:val="009F7D28"/>
    <w:rsid w:val="009F7FE0"/>
    <w:rsid w:val="00A0001E"/>
    <w:rsid w:val="00A000CB"/>
    <w:rsid w:val="00A0013A"/>
    <w:rsid w:val="00A00279"/>
    <w:rsid w:val="00A008B8"/>
    <w:rsid w:val="00A00B85"/>
    <w:rsid w:val="00A00CA4"/>
    <w:rsid w:val="00A00D2E"/>
    <w:rsid w:val="00A00F19"/>
    <w:rsid w:val="00A014E8"/>
    <w:rsid w:val="00A015AE"/>
    <w:rsid w:val="00A01669"/>
    <w:rsid w:val="00A01AB7"/>
    <w:rsid w:val="00A01ABE"/>
    <w:rsid w:val="00A01E61"/>
    <w:rsid w:val="00A01ECA"/>
    <w:rsid w:val="00A01FCD"/>
    <w:rsid w:val="00A02325"/>
    <w:rsid w:val="00A024C8"/>
    <w:rsid w:val="00A025A4"/>
    <w:rsid w:val="00A025FB"/>
    <w:rsid w:val="00A0266F"/>
    <w:rsid w:val="00A026EB"/>
    <w:rsid w:val="00A02739"/>
    <w:rsid w:val="00A02E65"/>
    <w:rsid w:val="00A03275"/>
    <w:rsid w:val="00A033CA"/>
    <w:rsid w:val="00A03684"/>
    <w:rsid w:val="00A03901"/>
    <w:rsid w:val="00A03A30"/>
    <w:rsid w:val="00A03C5C"/>
    <w:rsid w:val="00A0459D"/>
    <w:rsid w:val="00A047A0"/>
    <w:rsid w:val="00A04819"/>
    <w:rsid w:val="00A04890"/>
    <w:rsid w:val="00A04C21"/>
    <w:rsid w:val="00A04CBB"/>
    <w:rsid w:val="00A04F3D"/>
    <w:rsid w:val="00A05606"/>
    <w:rsid w:val="00A05BAF"/>
    <w:rsid w:val="00A05DCF"/>
    <w:rsid w:val="00A06B69"/>
    <w:rsid w:val="00A06D59"/>
    <w:rsid w:val="00A06E5B"/>
    <w:rsid w:val="00A0722E"/>
    <w:rsid w:val="00A0751B"/>
    <w:rsid w:val="00A07655"/>
    <w:rsid w:val="00A076E3"/>
    <w:rsid w:val="00A07913"/>
    <w:rsid w:val="00A0798B"/>
    <w:rsid w:val="00A07BE4"/>
    <w:rsid w:val="00A07E37"/>
    <w:rsid w:val="00A07EC6"/>
    <w:rsid w:val="00A1014C"/>
    <w:rsid w:val="00A102F8"/>
    <w:rsid w:val="00A10317"/>
    <w:rsid w:val="00A10833"/>
    <w:rsid w:val="00A1099F"/>
    <w:rsid w:val="00A10D7B"/>
    <w:rsid w:val="00A11316"/>
    <w:rsid w:val="00A11362"/>
    <w:rsid w:val="00A11370"/>
    <w:rsid w:val="00A11DC6"/>
    <w:rsid w:val="00A11ECC"/>
    <w:rsid w:val="00A1212A"/>
    <w:rsid w:val="00A12455"/>
    <w:rsid w:val="00A124E0"/>
    <w:rsid w:val="00A127DC"/>
    <w:rsid w:val="00A12925"/>
    <w:rsid w:val="00A12A10"/>
    <w:rsid w:val="00A12C8E"/>
    <w:rsid w:val="00A12C99"/>
    <w:rsid w:val="00A12F4C"/>
    <w:rsid w:val="00A13006"/>
    <w:rsid w:val="00A13086"/>
    <w:rsid w:val="00A1315C"/>
    <w:rsid w:val="00A13372"/>
    <w:rsid w:val="00A13383"/>
    <w:rsid w:val="00A13894"/>
    <w:rsid w:val="00A13A2A"/>
    <w:rsid w:val="00A13DC8"/>
    <w:rsid w:val="00A1437A"/>
    <w:rsid w:val="00A14463"/>
    <w:rsid w:val="00A14AD8"/>
    <w:rsid w:val="00A152F4"/>
    <w:rsid w:val="00A154AD"/>
    <w:rsid w:val="00A158CF"/>
    <w:rsid w:val="00A15D74"/>
    <w:rsid w:val="00A15F97"/>
    <w:rsid w:val="00A1629E"/>
    <w:rsid w:val="00A1683B"/>
    <w:rsid w:val="00A168CC"/>
    <w:rsid w:val="00A17370"/>
    <w:rsid w:val="00A17563"/>
    <w:rsid w:val="00A17681"/>
    <w:rsid w:val="00A17E63"/>
    <w:rsid w:val="00A2030C"/>
    <w:rsid w:val="00A20A55"/>
    <w:rsid w:val="00A21416"/>
    <w:rsid w:val="00A21592"/>
    <w:rsid w:val="00A21876"/>
    <w:rsid w:val="00A21C6D"/>
    <w:rsid w:val="00A22185"/>
    <w:rsid w:val="00A221BE"/>
    <w:rsid w:val="00A225A4"/>
    <w:rsid w:val="00A22616"/>
    <w:rsid w:val="00A226AD"/>
    <w:rsid w:val="00A226C0"/>
    <w:rsid w:val="00A2294B"/>
    <w:rsid w:val="00A22B35"/>
    <w:rsid w:val="00A22FB6"/>
    <w:rsid w:val="00A232E8"/>
    <w:rsid w:val="00A23883"/>
    <w:rsid w:val="00A23B15"/>
    <w:rsid w:val="00A23C56"/>
    <w:rsid w:val="00A23EDF"/>
    <w:rsid w:val="00A24291"/>
    <w:rsid w:val="00A2434A"/>
    <w:rsid w:val="00A24476"/>
    <w:rsid w:val="00A244CE"/>
    <w:rsid w:val="00A24992"/>
    <w:rsid w:val="00A249DE"/>
    <w:rsid w:val="00A24BAD"/>
    <w:rsid w:val="00A24CE5"/>
    <w:rsid w:val="00A2574A"/>
    <w:rsid w:val="00A259A7"/>
    <w:rsid w:val="00A25AC5"/>
    <w:rsid w:val="00A25CE4"/>
    <w:rsid w:val="00A25E4A"/>
    <w:rsid w:val="00A261EB"/>
    <w:rsid w:val="00A26719"/>
    <w:rsid w:val="00A2692D"/>
    <w:rsid w:val="00A26FB2"/>
    <w:rsid w:val="00A27D53"/>
    <w:rsid w:val="00A30419"/>
    <w:rsid w:val="00A31A16"/>
    <w:rsid w:val="00A31BE3"/>
    <w:rsid w:val="00A31E8B"/>
    <w:rsid w:val="00A321E2"/>
    <w:rsid w:val="00A322E3"/>
    <w:rsid w:val="00A32474"/>
    <w:rsid w:val="00A32605"/>
    <w:rsid w:val="00A32822"/>
    <w:rsid w:val="00A32D98"/>
    <w:rsid w:val="00A330C5"/>
    <w:rsid w:val="00A332B6"/>
    <w:rsid w:val="00A33B52"/>
    <w:rsid w:val="00A33BA2"/>
    <w:rsid w:val="00A33F39"/>
    <w:rsid w:val="00A3415D"/>
    <w:rsid w:val="00A3495C"/>
    <w:rsid w:val="00A34AFD"/>
    <w:rsid w:val="00A34C78"/>
    <w:rsid w:val="00A357DA"/>
    <w:rsid w:val="00A35E71"/>
    <w:rsid w:val="00A3606B"/>
    <w:rsid w:val="00A3634E"/>
    <w:rsid w:val="00A36541"/>
    <w:rsid w:val="00A36575"/>
    <w:rsid w:val="00A368B0"/>
    <w:rsid w:val="00A3697E"/>
    <w:rsid w:val="00A36C69"/>
    <w:rsid w:val="00A36D79"/>
    <w:rsid w:val="00A36D9E"/>
    <w:rsid w:val="00A36EC1"/>
    <w:rsid w:val="00A37027"/>
    <w:rsid w:val="00A3776E"/>
    <w:rsid w:val="00A378D8"/>
    <w:rsid w:val="00A37B65"/>
    <w:rsid w:val="00A37C18"/>
    <w:rsid w:val="00A37ECF"/>
    <w:rsid w:val="00A40231"/>
    <w:rsid w:val="00A407C4"/>
    <w:rsid w:val="00A40B70"/>
    <w:rsid w:val="00A40F8E"/>
    <w:rsid w:val="00A41142"/>
    <w:rsid w:val="00A414BE"/>
    <w:rsid w:val="00A416CE"/>
    <w:rsid w:val="00A419A5"/>
    <w:rsid w:val="00A41F26"/>
    <w:rsid w:val="00A422E4"/>
    <w:rsid w:val="00A42E6A"/>
    <w:rsid w:val="00A43050"/>
    <w:rsid w:val="00A430B5"/>
    <w:rsid w:val="00A430EC"/>
    <w:rsid w:val="00A431AC"/>
    <w:rsid w:val="00A43618"/>
    <w:rsid w:val="00A4383C"/>
    <w:rsid w:val="00A4394C"/>
    <w:rsid w:val="00A4399E"/>
    <w:rsid w:val="00A43ABA"/>
    <w:rsid w:val="00A43EBD"/>
    <w:rsid w:val="00A442BB"/>
    <w:rsid w:val="00A44398"/>
    <w:rsid w:val="00A44779"/>
    <w:rsid w:val="00A44B0B"/>
    <w:rsid w:val="00A44EB8"/>
    <w:rsid w:val="00A451F4"/>
    <w:rsid w:val="00A453F6"/>
    <w:rsid w:val="00A45657"/>
    <w:rsid w:val="00A456FB"/>
    <w:rsid w:val="00A459C9"/>
    <w:rsid w:val="00A45D0C"/>
    <w:rsid w:val="00A45D4B"/>
    <w:rsid w:val="00A46324"/>
    <w:rsid w:val="00A463AD"/>
    <w:rsid w:val="00A4666A"/>
    <w:rsid w:val="00A46807"/>
    <w:rsid w:val="00A46C51"/>
    <w:rsid w:val="00A46FB0"/>
    <w:rsid w:val="00A47006"/>
    <w:rsid w:val="00A50502"/>
    <w:rsid w:val="00A50669"/>
    <w:rsid w:val="00A50BED"/>
    <w:rsid w:val="00A50CFF"/>
    <w:rsid w:val="00A50FC6"/>
    <w:rsid w:val="00A510FE"/>
    <w:rsid w:val="00A5130D"/>
    <w:rsid w:val="00A5135A"/>
    <w:rsid w:val="00A5167A"/>
    <w:rsid w:val="00A516EB"/>
    <w:rsid w:val="00A51984"/>
    <w:rsid w:val="00A519D3"/>
    <w:rsid w:val="00A51D6B"/>
    <w:rsid w:val="00A52088"/>
    <w:rsid w:val="00A52557"/>
    <w:rsid w:val="00A534CB"/>
    <w:rsid w:val="00A53976"/>
    <w:rsid w:val="00A53C60"/>
    <w:rsid w:val="00A54062"/>
    <w:rsid w:val="00A54302"/>
    <w:rsid w:val="00A54422"/>
    <w:rsid w:val="00A548AB"/>
    <w:rsid w:val="00A54A20"/>
    <w:rsid w:val="00A54D77"/>
    <w:rsid w:val="00A550CA"/>
    <w:rsid w:val="00A55363"/>
    <w:rsid w:val="00A55918"/>
    <w:rsid w:val="00A55A03"/>
    <w:rsid w:val="00A55A24"/>
    <w:rsid w:val="00A55A8F"/>
    <w:rsid w:val="00A55B93"/>
    <w:rsid w:val="00A55EB2"/>
    <w:rsid w:val="00A56AF9"/>
    <w:rsid w:val="00A56D41"/>
    <w:rsid w:val="00A56DCB"/>
    <w:rsid w:val="00A56E9D"/>
    <w:rsid w:val="00A570D1"/>
    <w:rsid w:val="00A570FE"/>
    <w:rsid w:val="00A5714B"/>
    <w:rsid w:val="00A5759E"/>
    <w:rsid w:val="00A57833"/>
    <w:rsid w:val="00A5783F"/>
    <w:rsid w:val="00A60152"/>
    <w:rsid w:val="00A6068C"/>
    <w:rsid w:val="00A60B87"/>
    <w:rsid w:val="00A60BFB"/>
    <w:rsid w:val="00A610F1"/>
    <w:rsid w:val="00A616E6"/>
    <w:rsid w:val="00A621DB"/>
    <w:rsid w:val="00A62254"/>
    <w:rsid w:val="00A62569"/>
    <w:rsid w:val="00A62B4C"/>
    <w:rsid w:val="00A62BE3"/>
    <w:rsid w:val="00A62C72"/>
    <w:rsid w:val="00A62F41"/>
    <w:rsid w:val="00A62FDB"/>
    <w:rsid w:val="00A63102"/>
    <w:rsid w:val="00A63228"/>
    <w:rsid w:val="00A63869"/>
    <w:rsid w:val="00A63A44"/>
    <w:rsid w:val="00A64599"/>
    <w:rsid w:val="00A64809"/>
    <w:rsid w:val="00A64877"/>
    <w:rsid w:val="00A64AB8"/>
    <w:rsid w:val="00A64AC2"/>
    <w:rsid w:val="00A64E85"/>
    <w:rsid w:val="00A64EA0"/>
    <w:rsid w:val="00A65063"/>
    <w:rsid w:val="00A65331"/>
    <w:rsid w:val="00A6534F"/>
    <w:rsid w:val="00A654A0"/>
    <w:rsid w:val="00A655E9"/>
    <w:rsid w:val="00A65656"/>
    <w:rsid w:val="00A65981"/>
    <w:rsid w:val="00A659C1"/>
    <w:rsid w:val="00A661CE"/>
    <w:rsid w:val="00A66648"/>
    <w:rsid w:val="00A66671"/>
    <w:rsid w:val="00A667CF"/>
    <w:rsid w:val="00A67264"/>
    <w:rsid w:val="00A67C57"/>
    <w:rsid w:val="00A67F92"/>
    <w:rsid w:val="00A70090"/>
    <w:rsid w:val="00A70441"/>
    <w:rsid w:val="00A7064C"/>
    <w:rsid w:val="00A7074F"/>
    <w:rsid w:val="00A7099E"/>
    <w:rsid w:val="00A71247"/>
    <w:rsid w:val="00A71257"/>
    <w:rsid w:val="00A712A8"/>
    <w:rsid w:val="00A716DF"/>
    <w:rsid w:val="00A71810"/>
    <w:rsid w:val="00A71D6B"/>
    <w:rsid w:val="00A7221F"/>
    <w:rsid w:val="00A7263F"/>
    <w:rsid w:val="00A728B8"/>
    <w:rsid w:val="00A729FC"/>
    <w:rsid w:val="00A72AF4"/>
    <w:rsid w:val="00A72BA3"/>
    <w:rsid w:val="00A72FCA"/>
    <w:rsid w:val="00A730E4"/>
    <w:rsid w:val="00A7318E"/>
    <w:rsid w:val="00A73334"/>
    <w:rsid w:val="00A7354E"/>
    <w:rsid w:val="00A73845"/>
    <w:rsid w:val="00A73DE7"/>
    <w:rsid w:val="00A74089"/>
    <w:rsid w:val="00A74C26"/>
    <w:rsid w:val="00A74FCC"/>
    <w:rsid w:val="00A7555C"/>
    <w:rsid w:val="00A7601F"/>
    <w:rsid w:val="00A762AF"/>
    <w:rsid w:val="00A763F5"/>
    <w:rsid w:val="00A76987"/>
    <w:rsid w:val="00A76B1A"/>
    <w:rsid w:val="00A770AB"/>
    <w:rsid w:val="00A773B3"/>
    <w:rsid w:val="00A77522"/>
    <w:rsid w:val="00A7752A"/>
    <w:rsid w:val="00A77569"/>
    <w:rsid w:val="00A777D8"/>
    <w:rsid w:val="00A77E77"/>
    <w:rsid w:val="00A80896"/>
    <w:rsid w:val="00A80D59"/>
    <w:rsid w:val="00A80D6B"/>
    <w:rsid w:val="00A80E8D"/>
    <w:rsid w:val="00A81438"/>
    <w:rsid w:val="00A8155A"/>
    <w:rsid w:val="00A81562"/>
    <w:rsid w:val="00A817D8"/>
    <w:rsid w:val="00A81912"/>
    <w:rsid w:val="00A819B9"/>
    <w:rsid w:val="00A81B72"/>
    <w:rsid w:val="00A81C47"/>
    <w:rsid w:val="00A82379"/>
    <w:rsid w:val="00A824B1"/>
    <w:rsid w:val="00A82984"/>
    <w:rsid w:val="00A82BD5"/>
    <w:rsid w:val="00A82C4E"/>
    <w:rsid w:val="00A83036"/>
    <w:rsid w:val="00A830CC"/>
    <w:rsid w:val="00A83292"/>
    <w:rsid w:val="00A83394"/>
    <w:rsid w:val="00A83619"/>
    <w:rsid w:val="00A839BA"/>
    <w:rsid w:val="00A83C8B"/>
    <w:rsid w:val="00A845CE"/>
    <w:rsid w:val="00A84ABA"/>
    <w:rsid w:val="00A84C88"/>
    <w:rsid w:val="00A84E26"/>
    <w:rsid w:val="00A84E5D"/>
    <w:rsid w:val="00A85541"/>
    <w:rsid w:val="00A85EA1"/>
    <w:rsid w:val="00A85F98"/>
    <w:rsid w:val="00A866BF"/>
    <w:rsid w:val="00A86A45"/>
    <w:rsid w:val="00A86B73"/>
    <w:rsid w:val="00A86C4C"/>
    <w:rsid w:val="00A86C79"/>
    <w:rsid w:val="00A86FF9"/>
    <w:rsid w:val="00A87163"/>
    <w:rsid w:val="00A873DD"/>
    <w:rsid w:val="00A87571"/>
    <w:rsid w:val="00A875C7"/>
    <w:rsid w:val="00A8785B"/>
    <w:rsid w:val="00A8787A"/>
    <w:rsid w:val="00A87DFE"/>
    <w:rsid w:val="00A9044A"/>
    <w:rsid w:val="00A904F3"/>
    <w:rsid w:val="00A9064B"/>
    <w:rsid w:val="00A9091C"/>
    <w:rsid w:val="00A9092B"/>
    <w:rsid w:val="00A90A78"/>
    <w:rsid w:val="00A90E73"/>
    <w:rsid w:val="00A90EF6"/>
    <w:rsid w:val="00A91098"/>
    <w:rsid w:val="00A911B1"/>
    <w:rsid w:val="00A91234"/>
    <w:rsid w:val="00A915EB"/>
    <w:rsid w:val="00A916D1"/>
    <w:rsid w:val="00A916D3"/>
    <w:rsid w:val="00A919BE"/>
    <w:rsid w:val="00A91B79"/>
    <w:rsid w:val="00A92183"/>
    <w:rsid w:val="00A92589"/>
    <w:rsid w:val="00A92B32"/>
    <w:rsid w:val="00A92B99"/>
    <w:rsid w:val="00A92CA1"/>
    <w:rsid w:val="00A936B2"/>
    <w:rsid w:val="00A93C41"/>
    <w:rsid w:val="00A93EB1"/>
    <w:rsid w:val="00A93EE5"/>
    <w:rsid w:val="00A94753"/>
    <w:rsid w:val="00A94CA3"/>
    <w:rsid w:val="00A94D46"/>
    <w:rsid w:val="00A95002"/>
    <w:rsid w:val="00A95311"/>
    <w:rsid w:val="00A95335"/>
    <w:rsid w:val="00A953A8"/>
    <w:rsid w:val="00A953FF"/>
    <w:rsid w:val="00A954D5"/>
    <w:rsid w:val="00A956D5"/>
    <w:rsid w:val="00A957A0"/>
    <w:rsid w:val="00A95CF1"/>
    <w:rsid w:val="00A95E3F"/>
    <w:rsid w:val="00A961BD"/>
    <w:rsid w:val="00A963D6"/>
    <w:rsid w:val="00A9653B"/>
    <w:rsid w:val="00A96661"/>
    <w:rsid w:val="00A9672D"/>
    <w:rsid w:val="00A968A1"/>
    <w:rsid w:val="00A96AE7"/>
    <w:rsid w:val="00A96D59"/>
    <w:rsid w:val="00A97110"/>
    <w:rsid w:val="00A97768"/>
    <w:rsid w:val="00A978FB"/>
    <w:rsid w:val="00A97AAF"/>
    <w:rsid w:val="00A97B12"/>
    <w:rsid w:val="00A97B72"/>
    <w:rsid w:val="00A97D24"/>
    <w:rsid w:val="00A97F93"/>
    <w:rsid w:val="00AA007A"/>
    <w:rsid w:val="00AA0242"/>
    <w:rsid w:val="00AA07F9"/>
    <w:rsid w:val="00AA080F"/>
    <w:rsid w:val="00AA0EB0"/>
    <w:rsid w:val="00AA1303"/>
    <w:rsid w:val="00AA134A"/>
    <w:rsid w:val="00AA171C"/>
    <w:rsid w:val="00AA2151"/>
    <w:rsid w:val="00AA2469"/>
    <w:rsid w:val="00AA24A1"/>
    <w:rsid w:val="00AA29E1"/>
    <w:rsid w:val="00AA2F42"/>
    <w:rsid w:val="00AA2F80"/>
    <w:rsid w:val="00AA2FB4"/>
    <w:rsid w:val="00AA38C0"/>
    <w:rsid w:val="00AA3E93"/>
    <w:rsid w:val="00AA43E9"/>
    <w:rsid w:val="00AA45C7"/>
    <w:rsid w:val="00AA484F"/>
    <w:rsid w:val="00AA4861"/>
    <w:rsid w:val="00AA497A"/>
    <w:rsid w:val="00AA4AFA"/>
    <w:rsid w:val="00AA55BD"/>
    <w:rsid w:val="00AA5A5E"/>
    <w:rsid w:val="00AA5E41"/>
    <w:rsid w:val="00AA5EEB"/>
    <w:rsid w:val="00AA60E9"/>
    <w:rsid w:val="00AA63BC"/>
    <w:rsid w:val="00AA6717"/>
    <w:rsid w:val="00AA6936"/>
    <w:rsid w:val="00AA6C10"/>
    <w:rsid w:val="00AA6C86"/>
    <w:rsid w:val="00AA6D1D"/>
    <w:rsid w:val="00AA7412"/>
    <w:rsid w:val="00AA7748"/>
    <w:rsid w:val="00AA77C8"/>
    <w:rsid w:val="00AA7856"/>
    <w:rsid w:val="00AA7EE6"/>
    <w:rsid w:val="00AA7F0D"/>
    <w:rsid w:val="00AB0469"/>
    <w:rsid w:val="00AB0586"/>
    <w:rsid w:val="00AB0C5A"/>
    <w:rsid w:val="00AB0EEA"/>
    <w:rsid w:val="00AB0F92"/>
    <w:rsid w:val="00AB11F3"/>
    <w:rsid w:val="00AB1AA4"/>
    <w:rsid w:val="00AB1BB7"/>
    <w:rsid w:val="00AB1C9E"/>
    <w:rsid w:val="00AB1E0A"/>
    <w:rsid w:val="00AB2065"/>
    <w:rsid w:val="00AB244F"/>
    <w:rsid w:val="00AB26C8"/>
    <w:rsid w:val="00AB274F"/>
    <w:rsid w:val="00AB3670"/>
    <w:rsid w:val="00AB38DB"/>
    <w:rsid w:val="00AB3CFC"/>
    <w:rsid w:val="00AB3E15"/>
    <w:rsid w:val="00AB4709"/>
    <w:rsid w:val="00AB49BD"/>
    <w:rsid w:val="00AB504E"/>
    <w:rsid w:val="00AB53F4"/>
    <w:rsid w:val="00AB5541"/>
    <w:rsid w:val="00AB5848"/>
    <w:rsid w:val="00AB6488"/>
    <w:rsid w:val="00AB670A"/>
    <w:rsid w:val="00AB6E90"/>
    <w:rsid w:val="00AB74BF"/>
    <w:rsid w:val="00AB768D"/>
    <w:rsid w:val="00AB77A3"/>
    <w:rsid w:val="00AB7F36"/>
    <w:rsid w:val="00AC0296"/>
    <w:rsid w:val="00AC0BD1"/>
    <w:rsid w:val="00AC1544"/>
    <w:rsid w:val="00AC176E"/>
    <w:rsid w:val="00AC1BF8"/>
    <w:rsid w:val="00AC1C1E"/>
    <w:rsid w:val="00AC1EAB"/>
    <w:rsid w:val="00AC2061"/>
    <w:rsid w:val="00AC2702"/>
    <w:rsid w:val="00AC294E"/>
    <w:rsid w:val="00AC2A56"/>
    <w:rsid w:val="00AC3100"/>
    <w:rsid w:val="00AC313E"/>
    <w:rsid w:val="00AC33C8"/>
    <w:rsid w:val="00AC362F"/>
    <w:rsid w:val="00AC38B0"/>
    <w:rsid w:val="00AC3ECD"/>
    <w:rsid w:val="00AC4120"/>
    <w:rsid w:val="00AC458B"/>
    <w:rsid w:val="00AC45F9"/>
    <w:rsid w:val="00AC472C"/>
    <w:rsid w:val="00AC4E2E"/>
    <w:rsid w:val="00AC5045"/>
    <w:rsid w:val="00AC51F6"/>
    <w:rsid w:val="00AC58AA"/>
    <w:rsid w:val="00AC5B25"/>
    <w:rsid w:val="00AC61BB"/>
    <w:rsid w:val="00AC624F"/>
    <w:rsid w:val="00AC63C6"/>
    <w:rsid w:val="00AC6886"/>
    <w:rsid w:val="00AC6C82"/>
    <w:rsid w:val="00AC6D99"/>
    <w:rsid w:val="00AC71A6"/>
    <w:rsid w:val="00AC76A4"/>
    <w:rsid w:val="00AC7A18"/>
    <w:rsid w:val="00AC7A56"/>
    <w:rsid w:val="00AC7B26"/>
    <w:rsid w:val="00AC7D0F"/>
    <w:rsid w:val="00AC7E08"/>
    <w:rsid w:val="00AC7E34"/>
    <w:rsid w:val="00AD0157"/>
    <w:rsid w:val="00AD03A1"/>
    <w:rsid w:val="00AD0641"/>
    <w:rsid w:val="00AD077E"/>
    <w:rsid w:val="00AD0B58"/>
    <w:rsid w:val="00AD0B6B"/>
    <w:rsid w:val="00AD1050"/>
    <w:rsid w:val="00AD11D1"/>
    <w:rsid w:val="00AD12BA"/>
    <w:rsid w:val="00AD1A80"/>
    <w:rsid w:val="00AD1B30"/>
    <w:rsid w:val="00AD1BAF"/>
    <w:rsid w:val="00AD2104"/>
    <w:rsid w:val="00AD2207"/>
    <w:rsid w:val="00AD22AA"/>
    <w:rsid w:val="00AD2765"/>
    <w:rsid w:val="00AD277C"/>
    <w:rsid w:val="00AD2E85"/>
    <w:rsid w:val="00AD312D"/>
    <w:rsid w:val="00AD3BD3"/>
    <w:rsid w:val="00AD402C"/>
    <w:rsid w:val="00AD460A"/>
    <w:rsid w:val="00AD4A85"/>
    <w:rsid w:val="00AD4CFB"/>
    <w:rsid w:val="00AD5038"/>
    <w:rsid w:val="00AD5273"/>
    <w:rsid w:val="00AD530D"/>
    <w:rsid w:val="00AD53FD"/>
    <w:rsid w:val="00AD59BD"/>
    <w:rsid w:val="00AD59DB"/>
    <w:rsid w:val="00AD5E3C"/>
    <w:rsid w:val="00AD6623"/>
    <w:rsid w:val="00AD6856"/>
    <w:rsid w:val="00AD6AB4"/>
    <w:rsid w:val="00AD6B23"/>
    <w:rsid w:val="00AD72B5"/>
    <w:rsid w:val="00AD72E5"/>
    <w:rsid w:val="00AD7ACB"/>
    <w:rsid w:val="00AD7D00"/>
    <w:rsid w:val="00AD7E9B"/>
    <w:rsid w:val="00AD7FEF"/>
    <w:rsid w:val="00AE00F9"/>
    <w:rsid w:val="00AE0106"/>
    <w:rsid w:val="00AE04A2"/>
    <w:rsid w:val="00AE094D"/>
    <w:rsid w:val="00AE0E40"/>
    <w:rsid w:val="00AE0F68"/>
    <w:rsid w:val="00AE156F"/>
    <w:rsid w:val="00AE1630"/>
    <w:rsid w:val="00AE171F"/>
    <w:rsid w:val="00AE1900"/>
    <w:rsid w:val="00AE1BBF"/>
    <w:rsid w:val="00AE20B1"/>
    <w:rsid w:val="00AE215A"/>
    <w:rsid w:val="00AE2437"/>
    <w:rsid w:val="00AE2923"/>
    <w:rsid w:val="00AE2A80"/>
    <w:rsid w:val="00AE2BFC"/>
    <w:rsid w:val="00AE2EF0"/>
    <w:rsid w:val="00AE2F20"/>
    <w:rsid w:val="00AE3202"/>
    <w:rsid w:val="00AE3666"/>
    <w:rsid w:val="00AE3979"/>
    <w:rsid w:val="00AE3ABC"/>
    <w:rsid w:val="00AE3F9E"/>
    <w:rsid w:val="00AE4618"/>
    <w:rsid w:val="00AE46FD"/>
    <w:rsid w:val="00AE4B2D"/>
    <w:rsid w:val="00AE550D"/>
    <w:rsid w:val="00AE57A8"/>
    <w:rsid w:val="00AE5C81"/>
    <w:rsid w:val="00AE661E"/>
    <w:rsid w:val="00AE6B40"/>
    <w:rsid w:val="00AE7041"/>
    <w:rsid w:val="00AE7158"/>
    <w:rsid w:val="00AE7A27"/>
    <w:rsid w:val="00AE7C7C"/>
    <w:rsid w:val="00AE7D44"/>
    <w:rsid w:val="00AE7E05"/>
    <w:rsid w:val="00AF02DD"/>
    <w:rsid w:val="00AF074F"/>
    <w:rsid w:val="00AF0A88"/>
    <w:rsid w:val="00AF0BC1"/>
    <w:rsid w:val="00AF0C6E"/>
    <w:rsid w:val="00AF0DFE"/>
    <w:rsid w:val="00AF13D0"/>
    <w:rsid w:val="00AF15AD"/>
    <w:rsid w:val="00AF1E98"/>
    <w:rsid w:val="00AF2B75"/>
    <w:rsid w:val="00AF2B8D"/>
    <w:rsid w:val="00AF2D91"/>
    <w:rsid w:val="00AF2F79"/>
    <w:rsid w:val="00AF34F0"/>
    <w:rsid w:val="00AF3899"/>
    <w:rsid w:val="00AF38D8"/>
    <w:rsid w:val="00AF4032"/>
    <w:rsid w:val="00AF40E2"/>
    <w:rsid w:val="00AF4161"/>
    <w:rsid w:val="00AF47A3"/>
    <w:rsid w:val="00AF4F93"/>
    <w:rsid w:val="00AF5650"/>
    <w:rsid w:val="00AF5688"/>
    <w:rsid w:val="00AF5701"/>
    <w:rsid w:val="00AF5C03"/>
    <w:rsid w:val="00AF5FD9"/>
    <w:rsid w:val="00AF625D"/>
    <w:rsid w:val="00AF648F"/>
    <w:rsid w:val="00AF66E0"/>
    <w:rsid w:val="00AF6749"/>
    <w:rsid w:val="00AF6849"/>
    <w:rsid w:val="00AF6AD5"/>
    <w:rsid w:val="00AF6B4F"/>
    <w:rsid w:val="00AF7199"/>
    <w:rsid w:val="00AF72C6"/>
    <w:rsid w:val="00AF762C"/>
    <w:rsid w:val="00AF7639"/>
    <w:rsid w:val="00AF7861"/>
    <w:rsid w:val="00AF7AED"/>
    <w:rsid w:val="00AF7FE1"/>
    <w:rsid w:val="00B0003D"/>
    <w:rsid w:val="00B001CB"/>
    <w:rsid w:val="00B011B9"/>
    <w:rsid w:val="00B01482"/>
    <w:rsid w:val="00B014EA"/>
    <w:rsid w:val="00B01506"/>
    <w:rsid w:val="00B015A1"/>
    <w:rsid w:val="00B01758"/>
    <w:rsid w:val="00B01990"/>
    <w:rsid w:val="00B01CDF"/>
    <w:rsid w:val="00B01E9C"/>
    <w:rsid w:val="00B02023"/>
    <w:rsid w:val="00B02191"/>
    <w:rsid w:val="00B0283A"/>
    <w:rsid w:val="00B02865"/>
    <w:rsid w:val="00B02C7A"/>
    <w:rsid w:val="00B03946"/>
    <w:rsid w:val="00B03B24"/>
    <w:rsid w:val="00B040EE"/>
    <w:rsid w:val="00B0416E"/>
    <w:rsid w:val="00B0428C"/>
    <w:rsid w:val="00B051B3"/>
    <w:rsid w:val="00B051F4"/>
    <w:rsid w:val="00B05376"/>
    <w:rsid w:val="00B05605"/>
    <w:rsid w:val="00B059E2"/>
    <w:rsid w:val="00B060A6"/>
    <w:rsid w:val="00B06310"/>
    <w:rsid w:val="00B06387"/>
    <w:rsid w:val="00B06E2E"/>
    <w:rsid w:val="00B0706B"/>
    <w:rsid w:val="00B071B6"/>
    <w:rsid w:val="00B075D7"/>
    <w:rsid w:val="00B07D28"/>
    <w:rsid w:val="00B07DF9"/>
    <w:rsid w:val="00B1029F"/>
    <w:rsid w:val="00B10330"/>
    <w:rsid w:val="00B10986"/>
    <w:rsid w:val="00B10A18"/>
    <w:rsid w:val="00B10C4A"/>
    <w:rsid w:val="00B10CC3"/>
    <w:rsid w:val="00B11482"/>
    <w:rsid w:val="00B11598"/>
    <w:rsid w:val="00B117AC"/>
    <w:rsid w:val="00B118B7"/>
    <w:rsid w:val="00B11D76"/>
    <w:rsid w:val="00B12070"/>
    <w:rsid w:val="00B12150"/>
    <w:rsid w:val="00B12615"/>
    <w:rsid w:val="00B12818"/>
    <w:rsid w:val="00B128EB"/>
    <w:rsid w:val="00B12945"/>
    <w:rsid w:val="00B12FFC"/>
    <w:rsid w:val="00B130A4"/>
    <w:rsid w:val="00B13228"/>
    <w:rsid w:val="00B1374A"/>
    <w:rsid w:val="00B13C52"/>
    <w:rsid w:val="00B1400F"/>
    <w:rsid w:val="00B14014"/>
    <w:rsid w:val="00B14204"/>
    <w:rsid w:val="00B143A5"/>
    <w:rsid w:val="00B14B82"/>
    <w:rsid w:val="00B14DD0"/>
    <w:rsid w:val="00B15541"/>
    <w:rsid w:val="00B1587E"/>
    <w:rsid w:val="00B15C97"/>
    <w:rsid w:val="00B15DE5"/>
    <w:rsid w:val="00B166B3"/>
    <w:rsid w:val="00B166E5"/>
    <w:rsid w:val="00B16922"/>
    <w:rsid w:val="00B16A27"/>
    <w:rsid w:val="00B16B42"/>
    <w:rsid w:val="00B16CCB"/>
    <w:rsid w:val="00B16F00"/>
    <w:rsid w:val="00B170E3"/>
    <w:rsid w:val="00B172EC"/>
    <w:rsid w:val="00B177F2"/>
    <w:rsid w:val="00B178A3"/>
    <w:rsid w:val="00B17D5A"/>
    <w:rsid w:val="00B17DD1"/>
    <w:rsid w:val="00B20312"/>
    <w:rsid w:val="00B20425"/>
    <w:rsid w:val="00B20680"/>
    <w:rsid w:val="00B20741"/>
    <w:rsid w:val="00B2103C"/>
    <w:rsid w:val="00B21D4D"/>
    <w:rsid w:val="00B22201"/>
    <w:rsid w:val="00B2233C"/>
    <w:rsid w:val="00B228A4"/>
    <w:rsid w:val="00B22D40"/>
    <w:rsid w:val="00B230A4"/>
    <w:rsid w:val="00B2318B"/>
    <w:rsid w:val="00B23205"/>
    <w:rsid w:val="00B2354F"/>
    <w:rsid w:val="00B23A92"/>
    <w:rsid w:val="00B23AA2"/>
    <w:rsid w:val="00B23AFF"/>
    <w:rsid w:val="00B23CCC"/>
    <w:rsid w:val="00B23FD5"/>
    <w:rsid w:val="00B2429B"/>
    <w:rsid w:val="00B24344"/>
    <w:rsid w:val="00B24347"/>
    <w:rsid w:val="00B24514"/>
    <w:rsid w:val="00B24AE5"/>
    <w:rsid w:val="00B24E28"/>
    <w:rsid w:val="00B2506F"/>
    <w:rsid w:val="00B25215"/>
    <w:rsid w:val="00B25253"/>
    <w:rsid w:val="00B25422"/>
    <w:rsid w:val="00B25480"/>
    <w:rsid w:val="00B2560C"/>
    <w:rsid w:val="00B25786"/>
    <w:rsid w:val="00B25991"/>
    <w:rsid w:val="00B25CFF"/>
    <w:rsid w:val="00B25E05"/>
    <w:rsid w:val="00B26051"/>
    <w:rsid w:val="00B262AA"/>
    <w:rsid w:val="00B26CC5"/>
    <w:rsid w:val="00B27D35"/>
    <w:rsid w:val="00B30735"/>
    <w:rsid w:val="00B30805"/>
    <w:rsid w:val="00B30808"/>
    <w:rsid w:val="00B30C70"/>
    <w:rsid w:val="00B30D12"/>
    <w:rsid w:val="00B30FBE"/>
    <w:rsid w:val="00B3149E"/>
    <w:rsid w:val="00B31865"/>
    <w:rsid w:val="00B31B50"/>
    <w:rsid w:val="00B31CDE"/>
    <w:rsid w:val="00B31D55"/>
    <w:rsid w:val="00B31EC1"/>
    <w:rsid w:val="00B3291E"/>
    <w:rsid w:val="00B32C47"/>
    <w:rsid w:val="00B32E16"/>
    <w:rsid w:val="00B332F5"/>
    <w:rsid w:val="00B33918"/>
    <w:rsid w:val="00B34643"/>
    <w:rsid w:val="00B3479B"/>
    <w:rsid w:val="00B3479F"/>
    <w:rsid w:val="00B34960"/>
    <w:rsid w:val="00B34B04"/>
    <w:rsid w:val="00B34B4A"/>
    <w:rsid w:val="00B34C05"/>
    <w:rsid w:val="00B34CBF"/>
    <w:rsid w:val="00B34CE4"/>
    <w:rsid w:val="00B34EC6"/>
    <w:rsid w:val="00B34FCE"/>
    <w:rsid w:val="00B34FD4"/>
    <w:rsid w:val="00B35133"/>
    <w:rsid w:val="00B351A7"/>
    <w:rsid w:val="00B35801"/>
    <w:rsid w:val="00B35991"/>
    <w:rsid w:val="00B35BA9"/>
    <w:rsid w:val="00B35EB1"/>
    <w:rsid w:val="00B35F9A"/>
    <w:rsid w:val="00B360EB"/>
    <w:rsid w:val="00B36264"/>
    <w:rsid w:val="00B36BED"/>
    <w:rsid w:val="00B36BEF"/>
    <w:rsid w:val="00B37169"/>
    <w:rsid w:val="00B37419"/>
    <w:rsid w:val="00B375EF"/>
    <w:rsid w:val="00B3772E"/>
    <w:rsid w:val="00B37795"/>
    <w:rsid w:val="00B377C4"/>
    <w:rsid w:val="00B3784D"/>
    <w:rsid w:val="00B37D13"/>
    <w:rsid w:val="00B37D3A"/>
    <w:rsid w:val="00B4032D"/>
    <w:rsid w:val="00B405A6"/>
    <w:rsid w:val="00B406F7"/>
    <w:rsid w:val="00B40713"/>
    <w:rsid w:val="00B40856"/>
    <w:rsid w:val="00B40944"/>
    <w:rsid w:val="00B40ACF"/>
    <w:rsid w:val="00B40EC9"/>
    <w:rsid w:val="00B417CA"/>
    <w:rsid w:val="00B417E5"/>
    <w:rsid w:val="00B41989"/>
    <w:rsid w:val="00B41A06"/>
    <w:rsid w:val="00B41BF6"/>
    <w:rsid w:val="00B41EAA"/>
    <w:rsid w:val="00B423D0"/>
    <w:rsid w:val="00B4243D"/>
    <w:rsid w:val="00B424B9"/>
    <w:rsid w:val="00B4255F"/>
    <w:rsid w:val="00B42AC1"/>
    <w:rsid w:val="00B42BC2"/>
    <w:rsid w:val="00B42D69"/>
    <w:rsid w:val="00B42DA2"/>
    <w:rsid w:val="00B431BD"/>
    <w:rsid w:val="00B43308"/>
    <w:rsid w:val="00B43319"/>
    <w:rsid w:val="00B43417"/>
    <w:rsid w:val="00B4343F"/>
    <w:rsid w:val="00B4358B"/>
    <w:rsid w:val="00B436A4"/>
    <w:rsid w:val="00B43803"/>
    <w:rsid w:val="00B4391A"/>
    <w:rsid w:val="00B43C62"/>
    <w:rsid w:val="00B441BD"/>
    <w:rsid w:val="00B44223"/>
    <w:rsid w:val="00B443BB"/>
    <w:rsid w:val="00B44479"/>
    <w:rsid w:val="00B44647"/>
    <w:rsid w:val="00B4468F"/>
    <w:rsid w:val="00B449AC"/>
    <w:rsid w:val="00B44A4F"/>
    <w:rsid w:val="00B44D11"/>
    <w:rsid w:val="00B45052"/>
    <w:rsid w:val="00B450A2"/>
    <w:rsid w:val="00B451B8"/>
    <w:rsid w:val="00B45424"/>
    <w:rsid w:val="00B45460"/>
    <w:rsid w:val="00B45683"/>
    <w:rsid w:val="00B45855"/>
    <w:rsid w:val="00B45C8F"/>
    <w:rsid w:val="00B46168"/>
    <w:rsid w:val="00B4621B"/>
    <w:rsid w:val="00B465E7"/>
    <w:rsid w:val="00B46AEF"/>
    <w:rsid w:val="00B46BBA"/>
    <w:rsid w:val="00B47579"/>
    <w:rsid w:val="00B5018B"/>
    <w:rsid w:val="00B50634"/>
    <w:rsid w:val="00B50B32"/>
    <w:rsid w:val="00B50C13"/>
    <w:rsid w:val="00B50E2C"/>
    <w:rsid w:val="00B51076"/>
    <w:rsid w:val="00B51441"/>
    <w:rsid w:val="00B5150A"/>
    <w:rsid w:val="00B51832"/>
    <w:rsid w:val="00B51896"/>
    <w:rsid w:val="00B51DBD"/>
    <w:rsid w:val="00B523ED"/>
    <w:rsid w:val="00B52482"/>
    <w:rsid w:val="00B526A6"/>
    <w:rsid w:val="00B53032"/>
    <w:rsid w:val="00B531B0"/>
    <w:rsid w:val="00B5328E"/>
    <w:rsid w:val="00B5332E"/>
    <w:rsid w:val="00B53550"/>
    <w:rsid w:val="00B53718"/>
    <w:rsid w:val="00B53A72"/>
    <w:rsid w:val="00B53AA9"/>
    <w:rsid w:val="00B54443"/>
    <w:rsid w:val="00B54681"/>
    <w:rsid w:val="00B54BA0"/>
    <w:rsid w:val="00B54C6D"/>
    <w:rsid w:val="00B55394"/>
    <w:rsid w:val="00B553AA"/>
    <w:rsid w:val="00B559D9"/>
    <w:rsid w:val="00B55CEE"/>
    <w:rsid w:val="00B56C35"/>
    <w:rsid w:val="00B56E91"/>
    <w:rsid w:val="00B56FF3"/>
    <w:rsid w:val="00B572E1"/>
    <w:rsid w:val="00B5750C"/>
    <w:rsid w:val="00B5791B"/>
    <w:rsid w:val="00B60191"/>
    <w:rsid w:val="00B6044D"/>
    <w:rsid w:val="00B60535"/>
    <w:rsid w:val="00B6053B"/>
    <w:rsid w:val="00B60588"/>
    <w:rsid w:val="00B6074F"/>
    <w:rsid w:val="00B60909"/>
    <w:rsid w:val="00B60BAE"/>
    <w:rsid w:val="00B60BC4"/>
    <w:rsid w:val="00B611EC"/>
    <w:rsid w:val="00B613C0"/>
    <w:rsid w:val="00B61D6A"/>
    <w:rsid w:val="00B620EC"/>
    <w:rsid w:val="00B62321"/>
    <w:rsid w:val="00B62813"/>
    <w:rsid w:val="00B6293B"/>
    <w:rsid w:val="00B6303C"/>
    <w:rsid w:val="00B6322C"/>
    <w:rsid w:val="00B63370"/>
    <w:rsid w:val="00B6340D"/>
    <w:rsid w:val="00B63426"/>
    <w:rsid w:val="00B63639"/>
    <w:rsid w:val="00B63C17"/>
    <w:rsid w:val="00B6414C"/>
    <w:rsid w:val="00B64281"/>
    <w:rsid w:val="00B64308"/>
    <w:rsid w:val="00B6464F"/>
    <w:rsid w:val="00B648D4"/>
    <w:rsid w:val="00B64C5E"/>
    <w:rsid w:val="00B6519C"/>
    <w:rsid w:val="00B6527D"/>
    <w:rsid w:val="00B65510"/>
    <w:rsid w:val="00B65AFE"/>
    <w:rsid w:val="00B65B63"/>
    <w:rsid w:val="00B662B8"/>
    <w:rsid w:val="00B665D0"/>
    <w:rsid w:val="00B66645"/>
    <w:rsid w:val="00B666AE"/>
    <w:rsid w:val="00B66727"/>
    <w:rsid w:val="00B6724E"/>
    <w:rsid w:val="00B67536"/>
    <w:rsid w:val="00B6776E"/>
    <w:rsid w:val="00B67885"/>
    <w:rsid w:val="00B679E9"/>
    <w:rsid w:val="00B67E97"/>
    <w:rsid w:val="00B702DC"/>
    <w:rsid w:val="00B703FA"/>
    <w:rsid w:val="00B7059A"/>
    <w:rsid w:val="00B705DC"/>
    <w:rsid w:val="00B70920"/>
    <w:rsid w:val="00B70E26"/>
    <w:rsid w:val="00B70E4B"/>
    <w:rsid w:val="00B7124D"/>
    <w:rsid w:val="00B712E0"/>
    <w:rsid w:val="00B71547"/>
    <w:rsid w:val="00B71900"/>
    <w:rsid w:val="00B71970"/>
    <w:rsid w:val="00B719F8"/>
    <w:rsid w:val="00B721E6"/>
    <w:rsid w:val="00B722BB"/>
    <w:rsid w:val="00B72397"/>
    <w:rsid w:val="00B7257D"/>
    <w:rsid w:val="00B728C7"/>
    <w:rsid w:val="00B729DB"/>
    <w:rsid w:val="00B73522"/>
    <w:rsid w:val="00B7368A"/>
    <w:rsid w:val="00B7379F"/>
    <w:rsid w:val="00B73C19"/>
    <w:rsid w:val="00B73E2B"/>
    <w:rsid w:val="00B744AB"/>
    <w:rsid w:val="00B74719"/>
    <w:rsid w:val="00B74728"/>
    <w:rsid w:val="00B747CB"/>
    <w:rsid w:val="00B74C23"/>
    <w:rsid w:val="00B74E0C"/>
    <w:rsid w:val="00B74E25"/>
    <w:rsid w:val="00B7514F"/>
    <w:rsid w:val="00B75293"/>
    <w:rsid w:val="00B753AF"/>
    <w:rsid w:val="00B757AE"/>
    <w:rsid w:val="00B75959"/>
    <w:rsid w:val="00B75B92"/>
    <w:rsid w:val="00B75CF8"/>
    <w:rsid w:val="00B76097"/>
    <w:rsid w:val="00B76400"/>
    <w:rsid w:val="00B7641F"/>
    <w:rsid w:val="00B76479"/>
    <w:rsid w:val="00B76571"/>
    <w:rsid w:val="00B765AF"/>
    <w:rsid w:val="00B7663B"/>
    <w:rsid w:val="00B7670E"/>
    <w:rsid w:val="00B76B76"/>
    <w:rsid w:val="00B77338"/>
    <w:rsid w:val="00B77730"/>
    <w:rsid w:val="00B77A8B"/>
    <w:rsid w:val="00B80372"/>
    <w:rsid w:val="00B803F9"/>
    <w:rsid w:val="00B80698"/>
    <w:rsid w:val="00B80ABF"/>
    <w:rsid w:val="00B80CD2"/>
    <w:rsid w:val="00B81442"/>
    <w:rsid w:val="00B81731"/>
    <w:rsid w:val="00B81E3B"/>
    <w:rsid w:val="00B821B3"/>
    <w:rsid w:val="00B82274"/>
    <w:rsid w:val="00B82297"/>
    <w:rsid w:val="00B822E5"/>
    <w:rsid w:val="00B82497"/>
    <w:rsid w:val="00B826AC"/>
    <w:rsid w:val="00B82AE3"/>
    <w:rsid w:val="00B82B53"/>
    <w:rsid w:val="00B82D4D"/>
    <w:rsid w:val="00B82E4E"/>
    <w:rsid w:val="00B82EE7"/>
    <w:rsid w:val="00B830BA"/>
    <w:rsid w:val="00B831DC"/>
    <w:rsid w:val="00B8333E"/>
    <w:rsid w:val="00B83425"/>
    <w:rsid w:val="00B836A9"/>
    <w:rsid w:val="00B837B9"/>
    <w:rsid w:val="00B837FF"/>
    <w:rsid w:val="00B83B18"/>
    <w:rsid w:val="00B83B81"/>
    <w:rsid w:val="00B83EF2"/>
    <w:rsid w:val="00B8437B"/>
    <w:rsid w:val="00B84387"/>
    <w:rsid w:val="00B8438A"/>
    <w:rsid w:val="00B844A3"/>
    <w:rsid w:val="00B845D2"/>
    <w:rsid w:val="00B84BBD"/>
    <w:rsid w:val="00B84D76"/>
    <w:rsid w:val="00B84E41"/>
    <w:rsid w:val="00B853BE"/>
    <w:rsid w:val="00B85520"/>
    <w:rsid w:val="00B858D6"/>
    <w:rsid w:val="00B85BC3"/>
    <w:rsid w:val="00B86054"/>
    <w:rsid w:val="00B8633F"/>
    <w:rsid w:val="00B868BE"/>
    <w:rsid w:val="00B868C9"/>
    <w:rsid w:val="00B86978"/>
    <w:rsid w:val="00B86EA4"/>
    <w:rsid w:val="00B8714D"/>
    <w:rsid w:val="00B87390"/>
    <w:rsid w:val="00B87508"/>
    <w:rsid w:val="00B875A5"/>
    <w:rsid w:val="00B87C2A"/>
    <w:rsid w:val="00B87EDA"/>
    <w:rsid w:val="00B87FF5"/>
    <w:rsid w:val="00B901CE"/>
    <w:rsid w:val="00B90521"/>
    <w:rsid w:val="00B90D91"/>
    <w:rsid w:val="00B91436"/>
    <w:rsid w:val="00B91449"/>
    <w:rsid w:val="00B91597"/>
    <w:rsid w:val="00B916CF"/>
    <w:rsid w:val="00B9199B"/>
    <w:rsid w:val="00B919A3"/>
    <w:rsid w:val="00B91ECF"/>
    <w:rsid w:val="00B91ED1"/>
    <w:rsid w:val="00B92058"/>
    <w:rsid w:val="00B9282B"/>
    <w:rsid w:val="00B92BFB"/>
    <w:rsid w:val="00B9381F"/>
    <w:rsid w:val="00B93A1E"/>
    <w:rsid w:val="00B93A3D"/>
    <w:rsid w:val="00B93BD2"/>
    <w:rsid w:val="00B9496F"/>
    <w:rsid w:val="00B949CC"/>
    <w:rsid w:val="00B94DE7"/>
    <w:rsid w:val="00B950DD"/>
    <w:rsid w:val="00B9523B"/>
    <w:rsid w:val="00B95277"/>
    <w:rsid w:val="00B958DA"/>
    <w:rsid w:val="00B959AC"/>
    <w:rsid w:val="00B95AFD"/>
    <w:rsid w:val="00B95B5C"/>
    <w:rsid w:val="00B95CBE"/>
    <w:rsid w:val="00B95D35"/>
    <w:rsid w:val="00B95F34"/>
    <w:rsid w:val="00B96998"/>
    <w:rsid w:val="00B96C53"/>
    <w:rsid w:val="00B96E20"/>
    <w:rsid w:val="00B970DF"/>
    <w:rsid w:val="00B97169"/>
    <w:rsid w:val="00B9726D"/>
    <w:rsid w:val="00B9758D"/>
    <w:rsid w:val="00B9767E"/>
    <w:rsid w:val="00B97A4B"/>
    <w:rsid w:val="00B97CD7"/>
    <w:rsid w:val="00B97D5C"/>
    <w:rsid w:val="00BA0024"/>
    <w:rsid w:val="00BA0087"/>
    <w:rsid w:val="00BA08B3"/>
    <w:rsid w:val="00BA0BD3"/>
    <w:rsid w:val="00BA0BFF"/>
    <w:rsid w:val="00BA0EC7"/>
    <w:rsid w:val="00BA0F2C"/>
    <w:rsid w:val="00BA1068"/>
    <w:rsid w:val="00BA1444"/>
    <w:rsid w:val="00BA1933"/>
    <w:rsid w:val="00BA1FAF"/>
    <w:rsid w:val="00BA2F98"/>
    <w:rsid w:val="00BA33BD"/>
    <w:rsid w:val="00BA3423"/>
    <w:rsid w:val="00BA352B"/>
    <w:rsid w:val="00BA36E8"/>
    <w:rsid w:val="00BA3A34"/>
    <w:rsid w:val="00BA3AAC"/>
    <w:rsid w:val="00BA3CBF"/>
    <w:rsid w:val="00BA3EA5"/>
    <w:rsid w:val="00BA4467"/>
    <w:rsid w:val="00BA449E"/>
    <w:rsid w:val="00BA4943"/>
    <w:rsid w:val="00BA5911"/>
    <w:rsid w:val="00BA5987"/>
    <w:rsid w:val="00BA59ED"/>
    <w:rsid w:val="00BA5B60"/>
    <w:rsid w:val="00BA5C87"/>
    <w:rsid w:val="00BA5CB9"/>
    <w:rsid w:val="00BA5EA9"/>
    <w:rsid w:val="00BA5F13"/>
    <w:rsid w:val="00BA6291"/>
    <w:rsid w:val="00BA6A0A"/>
    <w:rsid w:val="00BA6DC9"/>
    <w:rsid w:val="00BA6E37"/>
    <w:rsid w:val="00BA7296"/>
    <w:rsid w:val="00BA74A6"/>
    <w:rsid w:val="00BA7630"/>
    <w:rsid w:val="00BA7A4A"/>
    <w:rsid w:val="00BB065A"/>
    <w:rsid w:val="00BB090B"/>
    <w:rsid w:val="00BB09E2"/>
    <w:rsid w:val="00BB0A5E"/>
    <w:rsid w:val="00BB0A83"/>
    <w:rsid w:val="00BB0AEE"/>
    <w:rsid w:val="00BB1123"/>
    <w:rsid w:val="00BB1270"/>
    <w:rsid w:val="00BB1779"/>
    <w:rsid w:val="00BB19FA"/>
    <w:rsid w:val="00BB1AF0"/>
    <w:rsid w:val="00BB1B35"/>
    <w:rsid w:val="00BB1D36"/>
    <w:rsid w:val="00BB21CC"/>
    <w:rsid w:val="00BB24E3"/>
    <w:rsid w:val="00BB2932"/>
    <w:rsid w:val="00BB2CA5"/>
    <w:rsid w:val="00BB2F11"/>
    <w:rsid w:val="00BB3042"/>
    <w:rsid w:val="00BB364F"/>
    <w:rsid w:val="00BB378D"/>
    <w:rsid w:val="00BB3A23"/>
    <w:rsid w:val="00BB3D53"/>
    <w:rsid w:val="00BB3D6F"/>
    <w:rsid w:val="00BB41E2"/>
    <w:rsid w:val="00BB46C9"/>
    <w:rsid w:val="00BB46D7"/>
    <w:rsid w:val="00BB47AB"/>
    <w:rsid w:val="00BB4C08"/>
    <w:rsid w:val="00BB4CB8"/>
    <w:rsid w:val="00BB4CC7"/>
    <w:rsid w:val="00BB541A"/>
    <w:rsid w:val="00BB5C74"/>
    <w:rsid w:val="00BB5FB4"/>
    <w:rsid w:val="00BB63E6"/>
    <w:rsid w:val="00BB6402"/>
    <w:rsid w:val="00BB647E"/>
    <w:rsid w:val="00BB6633"/>
    <w:rsid w:val="00BB6C8B"/>
    <w:rsid w:val="00BB6F6F"/>
    <w:rsid w:val="00BB7257"/>
    <w:rsid w:val="00BB7551"/>
    <w:rsid w:val="00BB7EE4"/>
    <w:rsid w:val="00BC00B1"/>
    <w:rsid w:val="00BC044C"/>
    <w:rsid w:val="00BC0553"/>
    <w:rsid w:val="00BC0832"/>
    <w:rsid w:val="00BC087C"/>
    <w:rsid w:val="00BC1AEB"/>
    <w:rsid w:val="00BC1BE1"/>
    <w:rsid w:val="00BC3363"/>
    <w:rsid w:val="00BC33F5"/>
    <w:rsid w:val="00BC3508"/>
    <w:rsid w:val="00BC36A8"/>
    <w:rsid w:val="00BC38B9"/>
    <w:rsid w:val="00BC3BF2"/>
    <w:rsid w:val="00BC3ED6"/>
    <w:rsid w:val="00BC410D"/>
    <w:rsid w:val="00BC413A"/>
    <w:rsid w:val="00BC42BE"/>
    <w:rsid w:val="00BC4315"/>
    <w:rsid w:val="00BC459C"/>
    <w:rsid w:val="00BC45EB"/>
    <w:rsid w:val="00BC49A4"/>
    <w:rsid w:val="00BC4ACD"/>
    <w:rsid w:val="00BC4E50"/>
    <w:rsid w:val="00BC50AF"/>
    <w:rsid w:val="00BC511A"/>
    <w:rsid w:val="00BC5238"/>
    <w:rsid w:val="00BC5527"/>
    <w:rsid w:val="00BC5DB5"/>
    <w:rsid w:val="00BC696C"/>
    <w:rsid w:val="00BC6ABB"/>
    <w:rsid w:val="00BC6B94"/>
    <w:rsid w:val="00BC6F85"/>
    <w:rsid w:val="00BC6F93"/>
    <w:rsid w:val="00BC74D0"/>
    <w:rsid w:val="00BC79E3"/>
    <w:rsid w:val="00BC7E3E"/>
    <w:rsid w:val="00BD0A13"/>
    <w:rsid w:val="00BD13EC"/>
    <w:rsid w:val="00BD173D"/>
    <w:rsid w:val="00BD1E2C"/>
    <w:rsid w:val="00BD203D"/>
    <w:rsid w:val="00BD22E0"/>
    <w:rsid w:val="00BD27DE"/>
    <w:rsid w:val="00BD2A37"/>
    <w:rsid w:val="00BD3371"/>
    <w:rsid w:val="00BD3628"/>
    <w:rsid w:val="00BD3F60"/>
    <w:rsid w:val="00BD408E"/>
    <w:rsid w:val="00BD4119"/>
    <w:rsid w:val="00BD4381"/>
    <w:rsid w:val="00BD43B0"/>
    <w:rsid w:val="00BD4500"/>
    <w:rsid w:val="00BD49BA"/>
    <w:rsid w:val="00BD4A28"/>
    <w:rsid w:val="00BD4CC5"/>
    <w:rsid w:val="00BD4D07"/>
    <w:rsid w:val="00BD4F98"/>
    <w:rsid w:val="00BD5064"/>
    <w:rsid w:val="00BD5290"/>
    <w:rsid w:val="00BD57A4"/>
    <w:rsid w:val="00BD5DF6"/>
    <w:rsid w:val="00BD5F78"/>
    <w:rsid w:val="00BD61B2"/>
    <w:rsid w:val="00BD6647"/>
    <w:rsid w:val="00BD6A33"/>
    <w:rsid w:val="00BD6D3D"/>
    <w:rsid w:val="00BD6E88"/>
    <w:rsid w:val="00BD6FD9"/>
    <w:rsid w:val="00BD6FF6"/>
    <w:rsid w:val="00BD703A"/>
    <w:rsid w:val="00BD754A"/>
    <w:rsid w:val="00BD7A31"/>
    <w:rsid w:val="00BE03B6"/>
    <w:rsid w:val="00BE04F3"/>
    <w:rsid w:val="00BE06FF"/>
    <w:rsid w:val="00BE0849"/>
    <w:rsid w:val="00BE0A41"/>
    <w:rsid w:val="00BE0DF5"/>
    <w:rsid w:val="00BE1125"/>
    <w:rsid w:val="00BE130C"/>
    <w:rsid w:val="00BE1370"/>
    <w:rsid w:val="00BE179B"/>
    <w:rsid w:val="00BE237D"/>
    <w:rsid w:val="00BE28C9"/>
    <w:rsid w:val="00BE2E02"/>
    <w:rsid w:val="00BE31E1"/>
    <w:rsid w:val="00BE33A0"/>
    <w:rsid w:val="00BE3F86"/>
    <w:rsid w:val="00BE407B"/>
    <w:rsid w:val="00BE4136"/>
    <w:rsid w:val="00BE4321"/>
    <w:rsid w:val="00BE43B4"/>
    <w:rsid w:val="00BE4CD7"/>
    <w:rsid w:val="00BE4D2B"/>
    <w:rsid w:val="00BE5DC3"/>
    <w:rsid w:val="00BE5F66"/>
    <w:rsid w:val="00BE61BB"/>
    <w:rsid w:val="00BE657B"/>
    <w:rsid w:val="00BE68F7"/>
    <w:rsid w:val="00BE6E7A"/>
    <w:rsid w:val="00BF0063"/>
    <w:rsid w:val="00BF051E"/>
    <w:rsid w:val="00BF0954"/>
    <w:rsid w:val="00BF0CA9"/>
    <w:rsid w:val="00BF0D3C"/>
    <w:rsid w:val="00BF0D3E"/>
    <w:rsid w:val="00BF1341"/>
    <w:rsid w:val="00BF1550"/>
    <w:rsid w:val="00BF1568"/>
    <w:rsid w:val="00BF1BA0"/>
    <w:rsid w:val="00BF1BAB"/>
    <w:rsid w:val="00BF1ED7"/>
    <w:rsid w:val="00BF227D"/>
    <w:rsid w:val="00BF2455"/>
    <w:rsid w:val="00BF25E0"/>
    <w:rsid w:val="00BF26CD"/>
    <w:rsid w:val="00BF2942"/>
    <w:rsid w:val="00BF2975"/>
    <w:rsid w:val="00BF2ABD"/>
    <w:rsid w:val="00BF2AD9"/>
    <w:rsid w:val="00BF2B29"/>
    <w:rsid w:val="00BF2E22"/>
    <w:rsid w:val="00BF2EC2"/>
    <w:rsid w:val="00BF2F3B"/>
    <w:rsid w:val="00BF300A"/>
    <w:rsid w:val="00BF32C1"/>
    <w:rsid w:val="00BF37FD"/>
    <w:rsid w:val="00BF3897"/>
    <w:rsid w:val="00BF3907"/>
    <w:rsid w:val="00BF4087"/>
    <w:rsid w:val="00BF46C1"/>
    <w:rsid w:val="00BF49E4"/>
    <w:rsid w:val="00BF4B00"/>
    <w:rsid w:val="00BF51E0"/>
    <w:rsid w:val="00BF5362"/>
    <w:rsid w:val="00BF53B9"/>
    <w:rsid w:val="00BF5724"/>
    <w:rsid w:val="00BF5B2E"/>
    <w:rsid w:val="00BF5C2F"/>
    <w:rsid w:val="00BF5CED"/>
    <w:rsid w:val="00BF5CF1"/>
    <w:rsid w:val="00BF6185"/>
    <w:rsid w:val="00BF688C"/>
    <w:rsid w:val="00BF74B2"/>
    <w:rsid w:val="00BF7961"/>
    <w:rsid w:val="00C00634"/>
    <w:rsid w:val="00C00AEA"/>
    <w:rsid w:val="00C01029"/>
    <w:rsid w:val="00C011E0"/>
    <w:rsid w:val="00C011E3"/>
    <w:rsid w:val="00C013B1"/>
    <w:rsid w:val="00C013DB"/>
    <w:rsid w:val="00C01675"/>
    <w:rsid w:val="00C016D4"/>
    <w:rsid w:val="00C019FF"/>
    <w:rsid w:val="00C01A9C"/>
    <w:rsid w:val="00C02273"/>
    <w:rsid w:val="00C02427"/>
    <w:rsid w:val="00C027DD"/>
    <w:rsid w:val="00C02C54"/>
    <w:rsid w:val="00C02D19"/>
    <w:rsid w:val="00C02FD5"/>
    <w:rsid w:val="00C0305D"/>
    <w:rsid w:val="00C0320F"/>
    <w:rsid w:val="00C0393D"/>
    <w:rsid w:val="00C03F5C"/>
    <w:rsid w:val="00C049CD"/>
    <w:rsid w:val="00C04EEE"/>
    <w:rsid w:val="00C04F95"/>
    <w:rsid w:val="00C05292"/>
    <w:rsid w:val="00C0541D"/>
    <w:rsid w:val="00C0565E"/>
    <w:rsid w:val="00C05926"/>
    <w:rsid w:val="00C05D73"/>
    <w:rsid w:val="00C06223"/>
    <w:rsid w:val="00C0622A"/>
    <w:rsid w:val="00C0630C"/>
    <w:rsid w:val="00C06546"/>
    <w:rsid w:val="00C0670B"/>
    <w:rsid w:val="00C067C7"/>
    <w:rsid w:val="00C06912"/>
    <w:rsid w:val="00C06EEE"/>
    <w:rsid w:val="00C0757E"/>
    <w:rsid w:val="00C07623"/>
    <w:rsid w:val="00C0762C"/>
    <w:rsid w:val="00C07AB3"/>
    <w:rsid w:val="00C07EAD"/>
    <w:rsid w:val="00C07F9F"/>
    <w:rsid w:val="00C10046"/>
    <w:rsid w:val="00C102D7"/>
    <w:rsid w:val="00C105F2"/>
    <w:rsid w:val="00C1065F"/>
    <w:rsid w:val="00C10876"/>
    <w:rsid w:val="00C10D53"/>
    <w:rsid w:val="00C10DA2"/>
    <w:rsid w:val="00C10F23"/>
    <w:rsid w:val="00C111C1"/>
    <w:rsid w:val="00C113D5"/>
    <w:rsid w:val="00C119AE"/>
    <w:rsid w:val="00C12728"/>
    <w:rsid w:val="00C12D50"/>
    <w:rsid w:val="00C12D80"/>
    <w:rsid w:val="00C12F89"/>
    <w:rsid w:val="00C13114"/>
    <w:rsid w:val="00C1348D"/>
    <w:rsid w:val="00C13766"/>
    <w:rsid w:val="00C1404F"/>
    <w:rsid w:val="00C1436A"/>
    <w:rsid w:val="00C1462F"/>
    <w:rsid w:val="00C1465E"/>
    <w:rsid w:val="00C148CD"/>
    <w:rsid w:val="00C14C0D"/>
    <w:rsid w:val="00C14D72"/>
    <w:rsid w:val="00C14F7A"/>
    <w:rsid w:val="00C150A2"/>
    <w:rsid w:val="00C151F8"/>
    <w:rsid w:val="00C15528"/>
    <w:rsid w:val="00C15610"/>
    <w:rsid w:val="00C15898"/>
    <w:rsid w:val="00C15931"/>
    <w:rsid w:val="00C1629A"/>
    <w:rsid w:val="00C165EC"/>
    <w:rsid w:val="00C16AA9"/>
    <w:rsid w:val="00C16D98"/>
    <w:rsid w:val="00C16F0E"/>
    <w:rsid w:val="00C17039"/>
    <w:rsid w:val="00C170A6"/>
    <w:rsid w:val="00C17679"/>
    <w:rsid w:val="00C178A8"/>
    <w:rsid w:val="00C2025D"/>
    <w:rsid w:val="00C20870"/>
    <w:rsid w:val="00C2090E"/>
    <w:rsid w:val="00C20CAF"/>
    <w:rsid w:val="00C20E0E"/>
    <w:rsid w:val="00C211F2"/>
    <w:rsid w:val="00C2142E"/>
    <w:rsid w:val="00C21760"/>
    <w:rsid w:val="00C218A8"/>
    <w:rsid w:val="00C219BC"/>
    <w:rsid w:val="00C21A98"/>
    <w:rsid w:val="00C21E79"/>
    <w:rsid w:val="00C21EEC"/>
    <w:rsid w:val="00C21F64"/>
    <w:rsid w:val="00C221A0"/>
    <w:rsid w:val="00C224E9"/>
    <w:rsid w:val="00C228E0"/>
    <w:rsid w:val="00C22D4C"/>
    <w:rsid w:val="00C22DC1"/>
    <w:rsid w:val="00C23650"/>
    <w:rsid w:val="00C23DEE"/>
    <w:rsid w:val="00C23E23"/>
    <w:rsid w:val="00C24178"/>
    <w:rsid w:val="00C24444"/>
    <w:rsid w:val="00C24743"/>
    <w:rsid w:val="00C2476C"/>
    <w:rsid w:val="00C247B1"/>
    <w:rsid w:val="00C247E1"/>
    <w:rsid w:val="00C248D3"/>
    <w:rsid w:val="00C24A1E"/>
    <w:rsid w:val="00C24EB9"/>
    <w:rsid w:val="00C25419"/>
    <w:rsid w:val="00C25675"/>
    <w:rsid w:val="00C25C70"/>
    <w:rsid w:val="00C25D83"/>
    <w:rsid w:val="00C25DF5"/>
    <w:rsid w:val="00C25E1F"/>
    <w:rsid w:val="00C2631C"/>
    <w:rsid w:val="00C2660F"/>
    <w:rsid w:val="00C26AC2"/>
    <w:rsid w:val="00C26B40"/>
    <w:rsid w:val="00C271E1"/>
    <w:rsid w:val="00C273D6"/>
    <w:rsid w:val="00C2787D"/>
    <w:rsid w:val="00C27CB7"/>
    <w:rsid w:val="00C27E18"/>
    <w:rsid w:val="00C304F3"/>
    <w:rsid w:val="00C3072A"/>
    <w:rsid w:val="00C30770"/>
    <w:rsid w:val="00C30A6B"/>
    <w:rsid w:val="00C30A91"/>
    <w:rsid w:val="00C31399"/>
    <w:rsid w:val="00C318BF"/>
    <w:rsid w:val="00C31CFF"/>
    <w:rsid w:val="00C32B40"/>
    <w:rsid w:val="00C32B6F"/>
    <w:rsid w:val="00C33504"/>
    <w:rsid w:val="00C3376A"/>
    <w:rsid w:val="00C3385F"/>
    <w:rsid w:val="00C3386C"/>
    <w:rsid w:val="00C33CCD"/>
    <w:rsid w:val="00C33D2D"/>
    <w:rsid w:val="00C33E79"/>
    <w:rsid w:val="00C340F0"/>
    <w:rsid w:val="00C3438E"/>
    <w:rsid w:val="00C34851"/>
    <w:rsid w:val="00C3487F"/>
    <w:rsid w:val="00C34D04"/>
    <w:rsid w:val="00C35340"/>
    <w:rsid w:val="00C354ED"/>
    <w:rsid w:val="00C3551F"/>
    <w:rsid w:val="00C358C1"/>
    <w:rsid w:val="00C367F4"/>
    <w:rsid w:val="00C36D3A"/>
    <w:rsid w:val="00C370B6"/>
    <w:rsid w:val="00C37479"/>
    <w:rsid w:val="00C3747A"/>
    <w:rsid w:val="00C3796A"/>
    <w:rsid w:val="00C379BF"/>
    <w:rsid w:val="00C37AA6"/>
    <w:rsid w:val="00C37C1F"/>
    <w:rsid w:val="00C40334"/>
    <w:rsid w:val="00C403ED"/>
    <w:rsid w:val="00C405C5"/>
    <w:rsid w:val="00C413B2"/>
    <w:rsid w:val="00C414BD"/>
    <w:rsid w:val="00C4155C"/>
    <w:rsid w:val="00C419AC"/>
    <w:rsid w:val="00C41BA8"/>
    <w:rsid w:val="00C41C92"/>
    <w:rsid w:val="00C41FCB"/>
    <w:rsid w:val="00C4252C"/>
    <w:rsid w:val="00C427B4"/>
    <w:rsid w:val="00C42860"/>
    <w:rsid w:val="00C4303D"/>
    <w:rsid w:val="00C436F9"/>
    <w:rsid w:val="00C43735"/>
    <w:rsid w:val="00C437D1"/>
    <w:rsid w:val="00C43FCC"/>
    <w:rsid w:val="00C441DC"/>
    <w:rsid w:val="00C4497B"/>
    <w:rsid w:val="00C4521B"/>
    <w:rsid w:val="00C45543"/>
    <w:rsid w:val="00C4592F"/>
    <w:rsid w:val="00C45A24"/>
    <w:rsid w:val="00C45AED"/>
    <w:rsid w:val="00C45C14"/>
    <w:rsid w:val="00C45FC0"/>
    <w:rsid w:val="00C46391"/>
    <w:rsid w:val="00C46506"/>
    <w:rsid w:val="00C46B46"/>
    <w:rsid w:val="00C47277"/>
    <w:rsid w:val="00C472F5"/>
    <w:rsid w:val="00C4766D"/>
    <w:rsid w:val="00C478B8"/>
    <w:rsid w:val="00C47AFF"/>
    <w:rsid w:val="00C47EBD"/>
    <w:rsid w:val="00C5064C"/>
    <w:rsid w:val="00C5072B"/>
    <w:rsid w:val="00C50AA7"/>
    <w:rsid w:val="00C50B3A"/>
    <w:rsid w:val="00C50D92"/>
    <w:rsid w:val="00C51468"/>
    <w:rsid w:val="00C5156A"/>
    <w:rsid w:val="00C51CDA"/>
    <w:rsid w:val="00C51E05"/>
    <w:rsid w:val="00C51FD0"/>
    <w:rsid w:val="00C527E4"/>
    <w:rsid w:val="00C52D3F"/>
    <w:rsid w:val="00C52F86"/>
    <w:rsid w:val="00C53A51"/>
    <w:rsid w:val="00C53ABE"/>
    <w:rsid w:val="00C53C17"/>
    <w:rsid w:val="00C53E76"/>
    <w:rsid w:val="00C5401B"/>
    <w:rsid w:val="00C541CC"/>
    <w:rsid w:val="00C54648"/>
    <w:rsid w:val="00C54780"/>
    <w:rsid w:val="00C5485C"/>
    <w:rsid w:val="00C54FE8"/>
    <w:rsid w:val="00C555B9"/>
    <w:rsid w:val="00C5592B"/>
    <w:rsid w:val="00C55C08"/>
    <w:rsid w:val="00C56066"/>
    <w:rsid w:val="00C56142"/>
    <w:rsid w:val="00C56686"/>
    <w:rsid w:val="00C5710C"/>
    <w:rsid w:val="00C57368"/>
    <w:rsid w:val="00C57BCF"/>
    <w:rsid w:val="00C57C07"/>
    <w:rsid w:val="00C57E94"/>
    <w:rsid w:val="00C6015B"/>
    <w:rsid w:val="00C602B7"/>
    <w:rsid w:val="00C60C4D"/>
    <w:rsid w:val="00C61533"/>
    <w:rsid w:val="00C6168F"/>
    <w:rsid w:val="00C616D8"/>
    <w:rsid w:val="00C61949"/>
    <w:rsid w:val="00C61C26"/>
    <w:rsid w:val="00C61F82"/>
    <w:rsid w:val="00C620F6"/>
    <w:rsid w:val="00C621E1"/>
    <w:rsid w:val="00C6228E"/>
    <w:rsid w:val="00C627A7"/>
    <w:rsid w:val="00C6283E"/>
    <w:rsid w:val="00C62ADA"/>
    <w:rsid w:val="00C63280"/>
    <w:rsid w:val="00C63A2E"/>
    <w:rsid w:val="00C63B59"/>
    <w:rsid w:val="00C63E18"/>
    <w:rsid w:val="00C63E39"/>
    <w:rsid w:val="00C63EBE"/>
    <w:rsid w:val="00C6402B"/>
    <w:rsid w:val="00C641E1"/>
    <w:rsid w:val="00C641FA"/>
    <w:rsid w:val="00C646E5"/>
    <w:rsid w:val="00C648DC"/>
    <w:rsid w:val="00C64B0E"/>
    <w:rsid w:val="00C6543A"/>
    <w:rsid w:val="00C655F6"/>
    <w:rsid w:val="00C657B2"/>
    <w:rsid w:val="00C658AD"/>
    <w:rsid w:val="00C65CD4"/>
    <w:rsid w:val="00C65D50"/>
    <w:rsid w:val="00C66160"/>
    <w:rsid w:val="00C662AA"/>
    <w:rsid w:val="00C66DE9"/>
    <w:rsid w:val="00C671B0"/>
    <w:rsid w:val="00C67933"/>
    <w:rsid w:val="00C67994"/>
    <w:rsid w:val="00C67BCB"/>
    <w:rsid w:val="00C67BED"/>
    <w:rsid w:val="00C67D71"/>
    <w:rsid w:val="00C7036A"/>
    <w:rsid w:val="00C70376"/>
    <w:rsid w:val="00C708D2"/>
    <w:rsid w:val="00C7098A"/>
    <w:rsid w:val="00C70E79"/>
    <w:rsid w:val="00C70F23"/>
    <w:rsid w:val="00C711FB"/>
    <w:rsid w:val="00C71216"/>
    <w:rsid w:val="00C712C3"/>
    <w:rsid w:val="00C713B8"/>
    <w:rsid w:val="00C71587"/>
    <w:rsid w:val="00C717D6"/>
    <w:rsid w:val="00C72599"/>
    <w:rsid w:val="00C72C2B"/>
    <w:rsid w:val="00C72C2F"/>
    <w:rsid w:val="00C72C71"/>
    <w:rsid w:val="00C73015"/>
    <w:rsid w:val="00C73B57"/>
    <w:rsid w:val="00C73E17"/>
    <w:rsid w:val="00C73E5A"/>
    <w:rsid w:val="00C7409E"/>
    <w:rsid w:val="00C74498"/>
    <w:rsid w:val="00C74B27"/>
    <w:rsid w:val="00C74C7A"/>
    <w:rsid w:val="00C74CB6"/>
    <w:rsid w:val="00C74D19"/>
    <w:rsid w:val="00C74FEA"/>
    <w:rsid w:val="00C752CF"/>
    <w:rsid w:val="00C753FD"/>
    <w:rsid w:val="00C754E5"/>
    <w:rsid w:val="00C75575"/>
    <w:rsid w:val="00C75ABC"/>
    <w:rsid w:val="00C75CC8"/>
    <w:rsid w:val="00C761DD"/>
    <w:rsid w:val="00C76265"/>
    <w:rsid w:val="00C7698E"/>
    <w:rsid w:val="00C769F3"/>
    <w:rsid w:val="00C76A96"/>
    <w:rsid w:val="00C7746B"/>
    <w:rsid w:val="00C77ED3"/>
    <w:rsid w:val="00C80036"/>
    <w:rsid w:val="00C80210"/>
    <w:rsid w:val="00C804D6"/>
    <w:rsid w:val="00C8061A"/>
    <w:rsid w:val="00C80710"/>
    <w:rsid w:val="00C80887"/>
    <w:rsid w:val="00C8094A"/>
    <w:rsid w:val="00C80B67"/>
    <w:rsid w:val="00C80C1D"/>
    <w:rsid w:val="00C81103"/>
    <w:rsid w:val="00C81324"/>
    <w:rsid w:val="00C8170C"/>
    <w:rsid w:val="00C81880"/>
    <w:rsid w:val="00C81ABA"/>
    <w:rsid w:val="00C81BFA"/>
    <w:rsid w:val="00C81D09"/>
    <w:rsid w:val="00C821BE"/>
    <w:rsid w:val="00C82220"/>
    <w:rsid w:val="00C823E8"/>
    <w:rsid w:val="00C82661"/>
    <w:rsid w:val="00C82725"/>
    <w:rsid w:val="00C82873"/>
    <w:rsid w:val="00C83033"/>
    <w:rsid w:val="00C834B0"/>
    <w:rsid w:val="00C83B23"/>
    <w:rsid w:val="00C83B6E"/>
    <w:rsid w:val="00C83BC2"/>
    <w:rsid w:val="00C83C56"/>
    <w:rsid w:val="00C83D66"/>
    <w:rsid w:val="00C849C0"/>
    <w:rsid w:val="00C84BE6"/>
    <w:rsid w:val="00C84C1B"/>
    <w:rsid w:val="00C84C56"/>
    <w:rsid w:val="00C84CA8"/>
    <w:rsid w:val="00C84E22"/>
    <w:rsid w:val="00C84F20"/>
    <w:rsid w:val="00C8522A"/>
    <w:rsid w:val="00C85FA8"/>
    <w:rsid w:val="00C86089"/>
    <w:rsid w:val="00C860AF"/>
    <w:rsid w:val="00C86309"/>
    <w:rsid w:val="00C86380"/>
    <w:rsid w:val="00C8695E"/>
    <w:rsid w:val="00C87069"/>
    <w:rsid w:val="00C870E3"/>
    <w:rsid w:val="00C87310"/>
    <w:rsid w:val="00C87949"/>
    <w:rsid w:val="00C909AE"/>
    <w:rsid w:val="00C90AE4"/>
    <w:rsid w:val="00C90B31"/>
    <w:rsid w:val="00C90CAD"/>
    <w:rsid w:val="00C90D48"/>
    <w:rsid w:val="00C91A5A"/>
    <w:rsid w:val="00C91A76"/>
    <w:rsid w:val="00C91C2F"/>
    <w:rsid w:val="00C91C56"/>
    <w:rsid w:val="00C920BD"/>
    <w:rsid w:val="00C921AB"/>
    <w:rsid w:val="00C923E6"/>
    <w:rsid w:val="00C92730"/>
    <w:rsid w:val="00C9291C"/>
    <w:rsid w:val="00C937E4"/>
    <w:rsid w:val="00C94162"/>
    <w:rsid w:val="00C943A5"/>
    <w:rsid w:val="00C943D1"/>
    <w:rsid w:val="00C9480A"/>
    <w:rsid w:val="00C94BD3"/>
    <w:rsid w:val="00C95E71"/>
    <w:rsid w:val="00C96438"/>
    <w:rsid w:val="00C964CD"/>
    <w:rsid w:val="00C9657A"/>
    <w:rsid w:val="00C966A6"/>
    <w:rsid w:val="00C96D64"/>
    <w:rsid w:val="00C96DAA"/>
    <w:rsid w:val="00C96F7C"/>
    <w:rsid w:val="00C97637"/>
    <w:rsid w:val="00C97914"/>
    <w:rsid w:val="00C97B61"/>
    <w:rsid w:val="00C97DD3"/>
    <w:rsid w:val="00CA013A"/>
    <w:rsid w:val="00CA051E"/>
    <w:rsid w:val="00CA071D"/>
    <w:rsid w:val="00CA0798"/>
    <w:rsid w:val="00CA0919"/>
    <w:rsid w:val="00CA0BBA"/>
    <w:rsid w:val="00CA0FB8"/>
    <w:rsid w:val="00CA1989"/>
    <w:rsid w:val="00CA1ADC"/>
    <w:rsid w:val="00CA1B51"/>
    <w:rsid w:val="00CA1E17"/>
    <w:rsid w:val="00CA23F2"/>
    <w:rsid w:val="00CA2BB3"/>
    <w:rsid w:val="00CA2C8F"/>
    <w:rsid w:val="00CA3083"/>
    <w:rsid w:val="00CA31D7"/>
    <w:rsid w:val="00CA32FF"/>
    <w:rsid w:val="00CA34D7"/>
    <w:rsid w:val="00CA36B6"/>
    <w:rsid w:val="00CA36C5"/>
    <w:rsid w:val="00CA3B22"/>
    <w:rsid w:val="00CA3C9E"/>
    <w:rsid w:val="00CA3F20"/>
    <w:rsid w:val="00CA3F73"/>
    <w:rsid w:val="00CA4055"/>
    <w:rsid w:val="00CA4301"/>
    <w:rsid w:val="00CA46C8"/>
    <w:rsid w:val="00CA46D6"/>
    <w:rsid w:val="00CA4E1F"/>
    <w:rsid w:val="00CA505C"/>
    <w:rsid w:val="00CA51F3"/>
    <w:rsid w:val="00CA5475"/>
    <w:rsid w:val="00CA548E"/>
    <w:rsid w:val="00CA57B7"/>
    <w:rsid w:val="00CA5932"/>
    <w:rsid w:val="00CA59C1"/>
    <w:rsid w:val="00CA59C2"/>
    <w:rsid w:val="00CA5FE9"/>
    <w:rsid w:val="00CA6D88"/>
    <w:rsid w:val="00CA6F75"/>
    <w:rsid w:val="00CA6FE8"/>
    <w:rsid w:val="00CA7205"/>
    <w:rsid w:val="00CA75A4"/>
    <w:rsid w:val="00CA7D1C"/>
    <w:rsid w:val="00CA7DDC"/>
    <w:rsid w:val="00CA7F66"/>
    <w:rsid w:val="00CB0059"/>
    <w:rsid w:val="00CB021B"/>
    <w:rsid w:val="00CB07B8"/>
    <w:rsid w:val="00CB0851"/>
    <w:rsid w:val="00CB0A54"/>
    <w:rsid w:val="00CB0B2B"/>
    <w:rsid w:val="00CB0D9E"/>
    <w:rsid w:val="00CB0E80"/>
    <w:rsid w:val="00CB14FB"/>
    <w:rsid w:val="00CB1C55"/>
    <w:rsid w:val="00CB1C9D"/>
    <w:rsid w:val="00CB1D49"/>
    <w:rsid w:val="00CB1DD4"/>
    <w:rsid w:val="00CB2B26"/>
    <w:rsid w:val="00CB2BE3"/>
    <w:rsid w:val="00CB2E3F"/>
    <w:rsid w:val="00CB3261"/>
    <w:rsid w:val="00CB338C"/>
    <w:rsid w:val="00CB345D"/>
    <w:rsid w:val="00CB3741"/>
    <w:rsid w:val="00CB3907"/>
    <w:rsid w:val="00CB39A5"/>
    <w:rsid w:val="00CB3D91"/>
    <w:rsid w:val="00CB3F83"/>
    <w:rsid w:val="00CB3FAB"/>
    <w:rsid w:val="00CB4060"/>
    <w:rsid w:val="00CB4951"/>
    <w:rsid w:val="00CB4C20"/>
    <w:rsid w:val="00CB4D84"/>
    <w:rsid w:val="00CB50E0"/>
    <w:rsid w:val="00CB5327"/>
    <w:rsid w:val="00CB5358"/>
    <w:rsid w:val="00CB53D9"/>
    <w:rsid w:val="00CB552B"/>
    <w:rsid w:val="00CB5635"/>
    <w:rsid w:val="00CB5D63"/>
    <w:rsid w:val="00CB63D2"/>
    <w:rsid w:val="00CB6621"/>
    <w:rsid w:val="00CB6BAD"/>
    <w:rsid w:val="00CB7161"/>
    <w:rsid w:val="00CB76B1"/>
    <w:rsid w:val="00CB7713"/>
    <w:rsid w:val="00CB79D1"/>
    <w:rsid w:val="00CB7A89"/>
    <w:rsid w:val="00CC021B"/>
    <w:rsid w:val="00CC071B"/>
    <w:rsid w:val="00CC0C08"/>
    <w:rsid w:val="00CC0FD7"/>
    <w:rsid w:val="00CC140E"/>
    <w:rsid w:val="00CC1B9C"/>
    <w:rsid w:val="00CC1E06"/>
    <w:rsid w:val="00CC1F4D"/>
    <w:rsid w:val="00CC2055"/>
    <w:rsid w:val="00CC2316"/>
    <w:rsid w:val="00CC26EA"/>
    <w:rsid w:val="00CC310C"/>
    <w:rsid w:val="00CC31F6"/>
    <w:rsid w:val="00CC34F6"/>
    <w:rsid w:val="00CC364F"/>
    <w:rsid w:val="00CC3AFB"/>
    <w:rsid w:val="00CC3BD5"/>
    <w:rsid w:val="00CC3FC5"/>
    <w:rsid w:val="00CC4045"/>
    <w:rsid w:val="00CC4A21"/>
    <w:rsid w:val="00CC5547"/>
    <w:rsid w:val="00CC59EE"/>
    <w:rsid w:val="00CC5AF0"/>
    <w:rsid w:val="00CC5C56"/>
    <w:rsid w:val="00CC5F56"/>
    <w:rsid w:val="00CC61EF"/>
    <w:rsid w:val="00CC6539"/>
    <w:rsid w:val="00CC69AD"/>
    <w:rsid w:val="00CC6CFC"/>
    <w:rsid w:val="00CC7643"/>
    <w:rsid w:val="00CC77AC"/>
    <w:rsid w:val="00CC79A5"/>
    <w:rsid w:val="00CC7AF3"/>
    <w:rsid w:val="00CC7FC7"/>
    <w:rsid w:val="00CD0A3E"/>
    <w:rsid w:val="00CD0AAC"/>
    <w:rsid w:val="00CD0C1A"/>
    <w:rsid w:val="00CD0DBB"/>
    <w:rsid w:val="00CD24C9"/>
    <w:rsid w:val="00CD2C99"/>
    <w:rsid w:val="00CD2D9E"/>
    <w:rsid w:val="00CD3B2A"/>
    <w:rsid w:val="00CD3CC8"/>
    <w:rsid w:val="00CD3E10"/>
    <w:rsid w:val="00CD407B"/>
    <w:rsid w:val="00CD44F0"/>
    <w:rsid w:val="00CD46DA"/>
    <w:rsid w:val="00CD4B62"/>
    <w:rsid w:val="00CD4BC5"/>
    <w:rsid w:val="00CD4CC6"/>
    <w:rsid w:val="00CD53BD"/>
    <w:rsid w:val="00CD5860"/>
    <w:rsid w:val="00CD5B6D"/>
    <w:rsid w:val="00CD637F"/>
    <w:rsid w:val="00CD65B6"/>
    <w:rsid w:val="00CD6688"/>
    <w:rsid w:val="00CD6E4E"/>
    <w:rsid w:val="00CD7764"/>
    <w:rsid w:val="00CD7B43"/>
    <w:rsid w:val="00CE00F2"/>
    <w:rsid w:val="00CE0276"/>
    <w:rsid w:val="00CE03C4"/>
    <w:rsid w:val="00CE0430"/>
    <w:rsid w:val="00CE0578"/>
    <w:rsid w:val="00CE0933"/>
    <w:rsid w:val="00CE0D81"/>
    <w:rsid w:val="00CE10AC"/>
    <w:rsid w:val="00CE12FF"/>
    <w:rsid w:val="00CE1384"/>
    <w:rsid w:val="00CE13C0"/>
    <w:rsid w:val="00CE14CD"/>
    <w:rsid w:val="00CE15B0"/>
    <w:rsid w:val="00CE17C9"/>
    <w:rsid w:val="00CE183F"/>
    <w:rsid w:val="00CE194B"/>
    <w:rsid w:val="00CE1B64"/>
    <w:rsid w:val="00CE25A1"/>
    <w:rsid w:val="00CE25A7"/>
    <w:rsid w:val="00CE26D8"/>
    <w:rsid w:val="00CE2746"/>
    <w:rsid w:val="00CE28FE"/>
    <w:rsid w:val="00CE29B2"/>
    <w:rsid w:val="00CE2BA7"/>
    <w:rsid w:val="00CE2C10"/>
    <w:rsid w:val="00CE2CD8"/>
    <w:rsid w:val="00CE32F2"/>
    <w:rsid w:val="00CE3801"/>
    <w:rsid w:val="00CE3910"/>
    <w:rsid w:val="00CE3E18"/>
    <w:rsid w:val="00CE430D"/>
    <w:rsid w:val="00CE441A"/>
    <w:rsid w:val="00CE4CAC"/>
    <w:rsid w:val="00CE528E"/>
    <w:rsid w:val="00CE52A4"/>
    <w:rsid w:val="00CE5474"/>
    <w:rsid w:val="00CE57C6"/>
    <w:rsid w:val="00CE58A5"/>
    <w:rsid w:val="00CE5961"/>
    <w:rsid w:val="00CE5A1B"/>
    <w:rsid w:val="00CE5E17"/>
    <w:rsid w:val="00CE5E6B"/>
    <w:rsid w:val="00CE61F0"/>
    <w:rsid w:val="00CE66DF"/>
    <w:rsid w:val="00CE6710"/>
    <w:rsid w:val="00CE6715"/>
    <w:rsid w:val="00CE687E"/>
    <w:rsid w:val="00CE6D71"/>
    <w:rsid w:val="00CE6DD2"/>
    <w:rsid w:val="00CE6EE5"/>
    <w:rsid w:val="00CE71CE"/>
    <w:rsid w:val="00CE7299"/>
    <w:rsid w:val="00CE7741"/>
    <w:rsid w:val="00CE7CAE"/>
    <w:rsid w:val="00CE7F67"/>
    <w:rsid w:val="00CF0036"/>
    <w:rsid w:val="00CF03B6"/>
    <w:rsid w:val="00CF06FA"/>
    <w:rsid w:val="00CF091B"/>
    <w:rsid w:val="00CF0D30"/>
    <w:rsid w:val="00CF0D35"/>
    <w:rsid w:val="00CF17C8"/>
    <w:rsid w:val="00CF1C5F"/>
    <w:rsid w:val="00CF23E8"/>
    <w:rsid w:val="00CF28D4"/>
    <w:rsid w:val="00CF3062"/>
    <w:rsid w:val="00CF3091"/>
    <w:rsid w:val="00CF360F"/>
    <w:rsid w:val="00CF37C3"/>
    <w:rsid w:val="00CF38E1"/>
    <w:rsid w:val="00CF39FE"/>
    <w:rsid w:val="00CF3BF5"/>
    <w:rsid w:val="00CF4172"/>
    <w:rsid w:val="00CF4957"/>
    <w:rsid w:val="00CF49F5"/>
    <w:rsid w:val="00CF4A18"/>
    <w:rsid w:val="00CF4B30"/>
    <w:rsid w:val="00CF4E7E"/>
    <w:rsid w:val="00CF5137"/>
    <w:rsid w:val="00CF5247"/>
    <w:rsid w:val="00CF56B7"/>
    <w:rsid w:val="00CF5718"/>
    <w:rsid w:val="00CF5A52"/>
    <w:rsid w:val="00CF5C5A"/>
    <w:rsid w:val="00CF5D94"/>
    <w:rsid w:val="00CF5FA7"/>
    <w:rsid w:val="00CF669F"/>
    <w:rsid w:val="00CF66E6"/>
    <w:rsid w:val="00CF7017"/>
    <w:rsid w:val="00CF7182"/>
    <w:rsid w:val="00CF7466"/>
    <w:rsid w:val="00CF7504"/>
    <w:rsid w:val="00CF7686"/>
    <w:rsid w:val="00CF7957"/>
    <w:rsid w:val="00CF7A98"/>
    <w:rsid w:val="00D001D5"/>
    <w:rsid w:val="00D00C6D"/>
    <w:rsid w:val="00D00E64"/>
    <w:rsid w:val="00D0190F"/>
    <w:rsid w:val="00D019B6"/>
    <w:rsid w:val="00D01B7E"/>
    <w:rsid w:val="00D01C8F"/>
    <w:rsid w:val="00D01D3E"/>
    <w:rsid w:val="00D01E4E"/>
    <w:rsid w:val="00D021AD"/>
    <w:rsid w:val="00D023B3"/>
    <w:rsid w:val="00D026C7"/>
    <w:rsid w:val="00D027AE"/>
    <w:rsid w:val="00D02AA4"/>
    <w:rsid w:val="00D02BF6"/>
    <w:rsid w:val="00D02C17"/>
    <w:rsid w:val="00D02CC5"/>
    <w:rsid w:val="00D034F5"/>
    <w:rsid w:val="00D035C2"/>
    <w:rsid w:val="00D03F76"/>
    <w:rsid w:val="00D0441C"/>
    <w:rsid w:val="00D04489"/>
    <w:rsid w:val="00D049BF"/>
    <w:rsid w:val="00D049D1"/>
    <w:rsid w:val="00D04D8E"/>
    <w:rsid w:val="00D04E22"/>
    <w:rsid w:val="00D050B5"/>
    <w:rsid w:val="00D05231"/>
    <w:rsid w:val="00D05608"/>
    <w:rsid w:val="00D05D18"/>
    <w:rsid w:val="00D05DD4"/>
    <w:rsid w:val="00D05F56"/>
    <w:rsid w:val="00D05FBF"/>
    <w:rsid w:val="00D06061"/>
    <w:rsid w:val="00D060FD"/>
    <w:rsid w:val="00D0610D"/>
    <w:rsid w:val="00D065B5"/>
    <w:rsid w:val="00D06644"/>
    <w:rsid w:val="00D06B26"/>
    <w:rsid w:val="00D07049"/>
    <w:rsid w:val="00D07185"/>
    <w:rsid w:val="00D073F3"/>
    <w:rsid w:val="00D07DC5"/>
    <w:rsid w:val="00D07EED"/>
    <w:rsid w:val="00D103F9"/>
    <w:rsid w:val="00D10713"/>
    <w:rsid w:val="00D109BD"/>
    <w:rsid w:val="00D10E94"/>
    <w:rsid w:val="00D11603"/>
    <w:rsid w:val="00D11C60"/>
    <w:rsid w:val="00D12164"/>
    <w:rsid w:val="00D1230F"/>
    <w:rsid w:val="00D1275A"/>
    <w:rsid w:val="00D12BD1"/>
    <w:rsid w:val="00D12C44"/>
    <w:rsid w:val="00D12E0B"/>
    <w:rsid w:val="00D131C6"/>
    <w:rsid w:val="00D131D8"/>
    <w:rsid w:val="00D13684"/>
    <w:rsid w:val="00D136F1"/>
    <w:rsid w:val="00D13A11"/>
    <w:rsid w:val="00D13B25"/>
    <w:rsid w:val="00D13DC2"/>
    <w:rsid w:val="00D13F13"/>
    <w:rsid w:val="00D145B9"/>
    <w:rsid w:val="00D14725"/>
    <w:rsid w:val="00D14B37"/>
    <w:rsid w:val="00D14CBD"/>
    <w:rsid w:val="00D14DF6"/>
    <w:rsid w:val="00D151A3"/>
    <w:rsid w:val="00D1543F"/>
    <w:rsid w:val="00D15774"/>
    <w:rsid w:val="00D15781"/>
    <w:rsid w:val="00D15CCE"/>
    <w:rsid w:val="00D15D77"/>
    <w:rsid w:val="00D16513"/>
    <w:rsid w:val="00D16579"/>
    <w:rsid w:val="00D167E6"/>
    <w:rsid w:val="00D1695E"/>
    <w:rsid w:val="00D1709C"/>
    <w:rsid w:val="00D174DD"/>
    <w:rsid w:val="00D1753E"/>
    <w:rsid w:val="00D175A1"/>
    <w:rsid w:val="00D177A5"/>
    <w:rsid w:val="00D17AA9"/>
    <w:rsid w:val="00D17B9B"/>
    <w:rsid w:val="00D17D13"/>
    <w:rsid w:val="00D17E55"/>
    <w:rsid w:val="00D20261"/>
    <w:rsid w:val="00D2066B"/>
    <w:rsid w:val="00D21226"/>
    <w:rsid w:val="00D2163E"/>
    <w:rsid w:val="00D2195A"/>
    <w:rsid w:val="00D21CDD"/>
    <w:rsid w:val="00D2203B"/>
    <w:rsid w:val="00D2212B"/>
    <w:rsid w:val="00D22346"/>
    <w:rsid w:val="00D22598"/>
    <w:rsid w:val="00D22B1A"/>
    <w:rsid w:val="00D22D92"/>
    <w:rsid w:val="00D23D9B"/>
    <w:rsid w:val="00D23FE1"/>
    <w:rsid w:val="00D242D8"/>
    <w:rsid w:val="00D2430B"/>
    <w:rsid w:val="00D245C6"/>
    <w:rsid w:val="00D24B87"/>
    <w:rsid w:val="00D24E2D"/>
    <w:rsid w:val="00D250A8"/>
    <w:rsid w:val="00D251CB"/>
    <w:rsid w:val="00D25243"/>
    <w:rsid w:val="00D25D03"/>
    <w:rsid w:val="00D25D46"/>
    <w:rsid w:val="00D26176"/>
    <w:rsid w:val="00D263C7"/>
    <w:rsid w:val="00D2655E"/>
    <w:rsid w:val="00D2659C"/>
    <w:rsid w:val="00D26F86"/>
    <w:rsid w:val="00D26FD5"/>
    <w:rsid w:val="00D2703B"/>
    <w:rsid w:val="00D27053"/>
    <w:rsid w:val="00D27062"/>
    <w:rsid w:val="00D27092"/>
    <w:rsid w:val="00D270F3"/>
    <w:rsid w:val="00D27892"/>
    <w:rsid w:val="00D27B15"/>
    <w:rsid w:val="00D27B42"/>
    <w:rsid w:val="00D27BB5"/>
    <w:rsid w:val="00D27CC2"/>
    <w:rsid w:val="00D27E46"/>
    <w:rsid w:val="00D30003"/>
    <w:rsid w:val="00D3000A"/>
    <w:rsid w:val="00D304DF"/>
    <w:rsid w:val="00D30678"/>
    <w:rsid w:val="00D30747"/>
    <w:rsid w:val="00D30A06"/>
    <w:rsid w:val="00D30A10"/>
    <w:rsid w:val="00D30C67"/>
    <w:rsid w:val="00D3109F"/>
    <w:rsid w:val="00D31520"/>
    <w:rsid w:val="00D31575"/>
    <w:rsid w:val="00D31A71"/>
    <w:rsid w:val="00D31C53"/>
    <w:rsid w:val="00D31DBA"/>
    <w:rsid w:val="00D31E79"/>
    <w:rsid w:val="00D327C4"/>
    <w:rsid w:val="00D32D66"/>
    <w:rsid w:val="00D32E65"/>
    <w:rsid w:val="00D332CE"/>
    <w:rsid w:val="00D33820"/>
    <w:rsid w:val="00D339A0"/>
    <w:rsid w:val="00D33AFE"/>
    <w:rsid w:val="00D343B9"/>
    <w:rsid w:val="00D34BF4"/>
    <w:rsid w:val="00D34D90"/>
    <w:rsid w:val="00D34E77"/>
    <w:rsid w:val="00D34ED9"/>
    <w:rsid w:val="00D35536"/>
    <w:rsid w:val="00D356B7"/>
    <w:rsid w:val="00D359B8"/>
    <w:rsid w:val="00D3631F"/>
    <w:rsid w:val="00D36416"/>
    <w:rsid w:val="00D3645E"/>
    <w:rsid w:val="00D36922"/>
    <w:rsid w:val="00D36A49"/>
    <w:rsid w:val="00D36A9D"/>
    <w:rsid w:val="00D36B5D"/>
    <w:rsid w:val="00D36CDD"/>
    <w:rsid w:val="00D36D19"/>
    <w:rsid w:val="00D37446"/>
    <w:rsid w:val="00D374A2"/>
    <w:rsid w:val="00D37649"/>
    <w:rsid w:val="00D3794B"/>
    <w:rsid w:val="00D404BB"/>
    <w:rsid w:val="00D4076E"/>
    <w:rsid w:val="00D40973"/>
    <w:rsid w:val="00D40B56"/>
    <w:rsid w:val="00D40CDC"/>
    <w:rsid w:val="00D40E71"/>
    <w:rsid w:val="00D41195"/>
    <w:rsid w:val="00D416A5"/>
    <w:rsid w:val="00D419F8"/>
    <w:rsid w:val="00D41E6C"/>
    <w:rsid w:val="00D41F98"/>
    <w:rsid w:val="00D4214D"/>
    <w:rsid w:val="00D42286"/>
    <w:rsid w:val="00D4254F"/>
    <w:rsid w:val="00D42699"/>
    <w:rsid w:val="00D4281A"/>
    <w:rsid w:val="00D4341C"/>
    <w:rsid w:val="00D43804"/>
    <w:rsid w:val="00D43AC9"/>
    <w:rsid w:val="00D43ACE"/>
    <w:rsid w:val="00D43BE0"/>
    <w:rsid w:val="00D440C5"/>
    <w:rsid w:val="00D440E4"/>
    <w:rsid w:val="00D44217"/>
    <w:rsid w:val="00D443D6"/>
    <w:rsid w:val="00D44657"/>
    <w:rsid w:val="00D44688"/>
    <w:rsid w:val="00D44791"/>
    <w:rsid w:val="00D44A1F"/>
    <w:rsid w:val="00D44F01"/>
    <w:rsid w:val="00D458A5"/>
    <w:rsid w:val="00D45C68"/>
    <w:rsid w:val="00D45CD0"/>
    <w:rsid w:val="00D464E0"/>
    <w:rsid w:val="00D4670B"/>
    <w:rsid w:val="00D46C71"/>
    <w:rsid w:val="00D47131"/>
    <w:rsid w:val="00D472C6"/>
    <w:rsid w:val="00D4755F"/>
    <w:rsid w:val="00D4780A"/>
    <w:rsid w:val="00D47894"/>
    <w:rsid w:val="00D47D52"/>
    <w:rsid w:val="00D47ED0"/>
    <w:rsid w:val="00D50119"/>
    <w:rsid w:val="00D501B7"/>
    <w:rsid w:val="00D50577"/>
    <w:rsid w:val="00D509DB"/>
    <w:rsid w:val="00D51552"/>
    <w:rsid w:val="00D51AB6"/>
    <w:rsid w:val="00D51EAE"/>
    <w:rsid w:val="00D528A8"/>
    <w:rsid w:val="00D52A8E"/>
    <w:rsid w:val="00D52AE7"/>
    <w:rsid w:val="00D53282"/>
    <w:rsid w:val="00D534DB"/>
    <w:rsid w:val="00D53507"/>
    <w:rsid w:val="00D535E4"/>
    <w:rsid w:val="00D537E4"/>
    <w:rsid w:val="00D53864"/>
    <w:rsid w:val="00D5418F"/>
    <w:rsid w:val="00D5420E"/>
    <w:rsid w:val="00D542FD"/>
    <w:rsid w:val="00D54C33"/>
    <w:rsid w:val="00D54ED2"/>
    <w:rsid w:val="00D551B4"/>
    <w:rsid w:val="00D551C4"/>
    <w:rsid w:val="00D55391"/>
    <w:rsid w:val="00D558F5"/>
    <w:rsid w:val="00D55C8C"/>
    <w:rsid w:val="00D55E0C"/>
    <w:rsid w:val="00D55F37"/>
    <w:rsid w:val="00D56285"/>
    <w:rsid w:val="00D56369"/>
    <w:rsid w:val="00D56776"/>
    <w:rsid w:val="00D56AD4"/>
    <w:rsid w:val="00D570BE"/>
    <w:rsid w:val="00D57308"/>
    <w:rsid w:val="00D5768F"/>
    <w:rsid w:val="00D57AFF"/>
    <w:rsid w:val="00D57C1B"/>
    <w:rsid w:val="00D57D85"/>
    <w:rsid w:val="00D6024B"/>
    <w:rsid w:val="00D60482"/>
    <w:rsid w:val="00D60C47"/>
    <w:rsid w:val="00D60CEE"/>
    <w:rsid w:val="00D60D37"/>
    <w:rsid w:val="00D61118"/>
    <w:rsid w:val="00D611DB"/>
    <w:rsid w:val="00D614F5"/>
    <w:rsid w:val="00D6159C"/>
    <w:rsid w:val="00D615CD"/>
    <w:rsid w:val="00D61A6F"/>
    <w:rsid w:val="00D61C23"/>
    <w:rsid w:val="00D61E41"/>
    <w:rsid w:val="00D620CC"/>
    <w:rsid w:val="00D622DC"/>
    <w:rsid w:val="00D6253E"/>
    <w:rsid w:val="00D62744"/>
    <w:rsid w:val="00D62CE0"/>
    <w:rsid w:val="00D632D6"/>
    <w:rsid w:val="00D6362A"/>
    <w:rsid w:val="00D63B43"/>
    <w:rsid w:val="00D63D91"/>
    <w:rsid w:val="00D64368"/>
    <w:rsid w:val="00D646C3"/>
    <w:rsid w:val="00D647D1"/>
    <w:rsid w:val="00D65605"/>
    <w:rsid w:val="00D656E0"/>
    <w:rsid w:val="00D65A3D"/>
    <w:rsid w:val="00D65BC9"/>
    <w:rsid w:val="00D65BFF"/>
    <w:rsid w:val="00D65E75"/>
    <w:rsid w:val="00D65EA7"/>
    <w:rsid w:val="00D66107"/>
    <w:rsid w:val="00D663A2"/>
    <w:rsid w:val="00D66916"/>
    <w:rsid w:val="00D6728A"/>
    <w:rsid w:val="00D6733B"/>
    <w:rsid w:val="00D676A2"/>
    <w:rsid w:val="00D67CF1"/>
    <w:rsid w:val="00D70198"/>
    <w:rsid w:val="00D70237"/>
    <w:rsid w:val="00D70845"/>
    <w:rsid w:val="00D7096D"/>
    <w:rsid w:val="00D70B32"/>
    <w:rsid w:val="00D718C4"/>
    <w:rsid w:val="00D71C0A"/>
    <w:rsid w:val="00D71F8F"/>
    <w:rsid w:val="00D72697"/>
    <w:rsid w:val="00D72773"/>
    <w:rsid w:val="00D72B87"/>
    <w:rsid w:val="00D72F92"/>
    <w:rsid w:val="00D73197"/>
    <w:rsid w:val="00D7319A"/>
    <w:rsid w:val="00D734D2"/>
    <w:rsid w:val="00D73690"/>
    <w:rsid w:val="00D73A93"/>
    <w:rsid w:val="00D73BE5"/>
    <w:rsid w:val="00D73E4C"/>
    <w:rsid w:val="00D742C2"/>
    <w:rsid w:val="00D747F2"/>
    <w:rsid w:val="00D74E0F"/>
    <w:rsid w:val="00D7517F"/>
    <w:rsid w:val="00D757CF"/>
    <w:rsid w:val="00D75A86"/>
    <w:rsid w:val="00D75B74"/>
    <w:rsid w:val="00D75D8B"/>
    <w:rsid w:val="00D75DD6"/>
    <w:rsid w:val="00D75DDD"/>
    <w:rsid w:val="00D761AE"/>
    <w:rsid w:val="00D763D5"/>
    <w:rsid w:val="00D76B54"/>
    <w:rsid w:val="00D76D1C"/>
    <w:rsid w:val="00D76F9A"/>
    <w:rsid w:val="00D7714D"/>
    <w:rsid w:val="00D77612"/>
    <w:rsid w:val="00D7767F"/>
    <w:rsid w:val="00D77694"/>
    <w:rsid w:val="00D77C8E"/>
    <w:rsid w:val="00D77CF8"/>
    <w:rsid w:val="00D80013"/>
    <w:rsid w:val="00D800E0"/>
    <w:rsid w:val="00D8044D"/>
    <w:rsid w:val="00D80560"/>
    <w:rsid w:val="00D806F6"/>
    <w:rsid w:val="00D807D4"/>
    <w:rsid w:val="00D8080B"/>
    <w:rsid w:val="00D8097A"/>
    <w:rsid w:val="00D80DFB"/>
    <w:rsid w:val="00D80E16"/>
    <w:rsid w:val="00D81345"/>
    <w:rsid w:val="00D81473"/>
    <w:rsid w:val="00D81573"/>
    <w:rsid w:val="00D81652"/>
    <w:rsid w:val="00D8196D"/>
    <w:rsid w:val="00D81D25"/>
    <w:rsid w:val="00D81F79"/>
    <w:rsid w:val="00D81FEC"/>
    <w:rsid w:val="00D82127"/>
    <w:rsid w:val="00D822A2"/>
    <w:rsid w:val="00D82478"/>
    <w:rsid w:val="00D82589"/>
    <w:rsid w:val="00D8265A"/>
    <w:rsid w:val="00D829AF"/>
    <w:rsid w:val="00D830AB"/>
    <w:rsid w:val="00D83769"/>
    <w:rsid w:val="00D83937"/>
    <w:rsid w:val="00D83FEA"/>
    <w:rsid w:val="00D840F5"/>
    <w:rsid w:val="00D844EA"/>
    <w:rsid w:val="00D849DF"/>
    <w:rsid w:val="00D84BD8"/>
    <w:rsid w:val="00D84D53"/>
    <w:rsid w:val="00D84E37"/>
    <w:rsid w:val="00D84E49"/>
    <w:rsid w:val="00D850FC"/>
    <w:rsid w:val="00D85317"/>
    <w:rsid w:val="00D8532B"/>
    <w:rsid w:val="00D8552A"/>
    <w:rsid w:val="00D8584B"/>
    <w:rsid w:val="00D859B9"/>
    <w:rsid w:val="00D859F3"/>
    <w:rsid w:val="00D85CA1"/>
    <w:rsid w:val="00D85E00"/>
    <w:rsid w:val="00D865A4"/>
    <w:rsid w:val="00D8674D"/>
    <w:rsid w:val="00D8676C"/>
    <w:rsid w:val="00D867C0"/>
    <w:rsid w:val="00D8690F"/>
    <w:rsid w:val="00D86FB4"/>
    <w:rsid w:val="00D87671"/>
    <w:rsid w:val="00D876F9"/>
    <w:rsid w:val="00D87B1A"/>
    <w:rsid w:val="00D87CED"/>
    <w:rsid w:val="00D90091"/>
    <w:rsid w:val="00D90862"/>
    <w:rsid w:val="00D910A4"/>
    <w:rsid w:val="00D91489"/>
    <w:rsid w:val="00D914DF"/>
    <w:rsid w:val="00D91A30"/>
    <w:rsid w:val="00D91BBB"/>
    <w:rsid w:val="00D91D0D"/>
    <w:rsid w:val="00D91F8B"/>
    <w:rsid w:val="00D92270"/>
    <w:rsid w:val="00D927C6"/>
    <w:rsid w:val="00D931AC"/>
    <w:rsid w:val="00D93321"/>
    <w:rsid w:val="00D93437"/>
    <w:rsid w:val="00D934AB"/>
    <w:rsid w:val="00D93696"/>
    <w:rsid w:val="00D9384C"/>
    <w:rsid w:val="00D93B6B"/>
    <w:rsid w:val="00D93BBE"/>
    <w:rsid w:val="00D93BFD"/>
    <w:rsid w:val="00D94346"/>
    <w:rsid w:val="00D944FD"/>
    <w:rsid w:val="00D94BD0"/>
    <w:rsid w:val="00D94E26"/>
    <w:rsid w:val="00D94F5B"/>
    <w:rsid w:val="00D95167"/>
    <w:rsid w:val="00D95831"/>
    <w:rsid w:val="00D9584C"/>
    <w:rsid w:val="00D959AB"/>
    <w:rsid w:val="00D95BAC"/>
    <w:rsid w:val="00D95E7C"/>
    <w:rsid w:val="00D95F28"/>
    <w:rsid w:val="00D96399"/>
    <w:rsid w:val="00D96E04"/>
    <w:rsid w:val="00D96FCC"/>
    <w:rsid w:val="00D972CA"/>
    <w:rsid w:val="00D975E8"/>
    <w:rsid w:val="00D976F6"/>
    <w:rsid w:val="00D978DB"/>
    <w:rsid w:val="00D97DCD"/>
    <w:rsid w:val="00DA02BF"/>
    <w:rsid w:val="00DA02F6"/>
    <w:rsid w:val="00DA0418"/>
    <w:rsid w:val="00DA0807"/>
    <w:rsid w:val="00DA0B34"/>
    <w:rsid w:val="00DA0C27"/>
    <w:rsid w:val="00DA0E24"/>
    <w:rsid w:val="00DA136C"/>
    <w:rsid w:val="00DA13D6"/>
    <w:rsid w:val="00DA1424"/>
    <w:rsid w:val="00DA1BDC"/>
    <w:rsid w:val="00DA1D41"/>
    <w:rsid w:val="00DA1F4C"/>
    <w:rsid w:val="00DA20A5"/>
    <w:rsid w:val="00DA2878"/>
    <w:rsid w:val="00DA2A9C"/>
    <w:rsid w:val="00DA2EBE"/>
    <w:rsid w:val="00DA3511"/>
    <w:rsid w:val="00DA3667"/>
    <w:rsid w:val="00DA37C6"/>
    <w:rsid w:val="00DA3B30"/>
    <w:rsid w:val="00DA3FBE"/>
    <w:rsid w:val="00DA4496"/>
    <w:rsid w:val="00DA49EA"/>
    <w:rsid w:val="00DA4A7C"/>
    <w:rsid w:val="00DA4B34"/>
    <w:rsid w:val="00DA4C95"/>
    <w:rsid w:val="00DA4E47"/>
    <w:rsid w:val="00DA5206"/>
    <w:rsid w:val="00DA527C"/>
    <w:rsid w:val="00DA54A8"/>
    <w:rsid w:val="00DA5D4A"/>
    <w:rsid w:val="00DA611E"/>
    <w:rsid w:val="00DA6658"/>
    <w:rsid w:val="00DA704E"/>
    <w:rsid w:val="00DA7252"/>
    <w:rsid w:val="00DA731C"/>
    <w:rsid w:val="00DA7A95"/>
    <w:rsid w:val="00DB00CC"/>
    <w:rsid w:val="00DB0457"/>
    <w:rsid w:val="00DB04F3"/>
    <w:rsid w:val="00DB0D1B"/>
    <w:rsid w:val="00DB0E96"/>
    <w:rsid w:val="00DB0ED0"/>
    <w:rsid w:val="00DB0F9A"/>
    <w:rsid w:val="00DB1033"/>
    <w:rsid w:val="00DB111D"/>
    <w:rsid w:val="00DB1ABB"/>
    <w:rsid w:val="00DB1B4B"/>
    <w:rsid w:val="00DB2117"/>
    <w:rsid w:val="00DB2474"/>
    <w:rsid w:val="00DB255E"/>
    <w:rsid w:val="00DB260C"/>
    <w:rsid w:val="00DB27D1"/>
    <w:rsid w:val="00DB374B"/>
    <w:rsid w:val="00DB3F18"/>
    <w:rsid w:val="00DB3F76"/>
    <w:rsid w:val="00DB4184"/>
    <w:rsid w:val="00DB436B"/>
    <w:rsid w:val="00DB439F"/>
    <w:rsid w:val="00DB46C6"/>
    <w:rsid w:val="00DB47D4"/>
    <w:rsid w:val="00DB4947"/>
    <w:rsid w:val="00DB4BB4"/>
    <w:rsid w:val="00DB5213"/>
    <w:rsid w:val="00DB5294"/>
    <w:rsid w:val="00DB54F7"/>
    <w:rsid w:val="00DB56B2"/>
    <w:rsid w:val="00DB57D4"/>
    <w:rsid w:val="00DB65A6"/>
    <w:rsid w:val="00DB66FB"/>
    <w:rsid w:val="00DB6869"/>
    <w:rsid w:val="00DB6AD0"/>
    <w:rsid w:val="00DB6C88"/>
    <w:rsid w:val="00DB6CBC"/>
    <w:rsid w:val="00DB6DAC"/>
    <w:rsid w:val="00DB7131"/>
    <w:rsid w:val="00DB751B"/>
    <w:rsid w:val="00DB7EA8"/>
    <w:rsid w:val="00DC049B"/>
    <w:rsid w:val="00DC0939"/>
    <w:rsid w:val="00DC0A01"/>
    <w:rsid w:val="00DC116D"/>
    <w:rsid w:val="00DC1465"/>
    <w:rsid w:val="00DC1A59"/>
    <w:rsid w:val="00DC1B9D"/>
    <w:rsid w:val="00DC1E2A"/>
    <w:rsid w:val="00DC1E7F"/>
    <w:rsid w:val="00DC1FE9"/>
    <w:rsid w:val="00DC2123"/>
    <w:rsid w:val="00DC23E9"/>
    <w:rsid w:val="00DC2773"/>
    <w:rsid w:val="00DC283A"/>
    <w:rsid w:val="00DC2957"/>
    <w:rsid w:val="00DC2B6A"/>
    <w:rsid w:val="00DC2D4C"/>
    <w:rsid w:val="00DC39BE"/>
    <w:rsid w:val="00DC3C46"/>
    <w:rsid w:val="00DC3FDD"/>
    <w:rsid w:val="00DC46FA"/>
    <w:rsid w:val="00DC47B5"/>
    <w:rsid w:val="00DC4C99"/>
    <w:rsid w:val="00DC4D07"/>
    <w:rsid w:val="00DC5064"/>
    <w:rsid w:val="00DC5245"/>
    <w:rsid w:val="00DC52C8"/>
    <w:rsid w:val="00DC552C"/>
    <w:rsid w:val="00DC55C7"/>
    <w:rsid w:val="00DC563B"/>
    <w:rsid w:val="00DC57AB"/>
    <w:rsid w:val="00DC5866"/>
    <w:rsid w:val="00DC58A1"/>
    <w:rsid w:val="00DC5DE0"/>
    <w:rsid w:val="00DC5FD5"/>
    <w:rsid w:val="00DC6482"/>
    <w:rsid w:val="00DC6714"/>
    <w:rsid w:val="00DC6913"/>
    <w:rsid w:val="00DC6A1D"/>
    <w:rsid w:val="00DC6CD9"/>
    <w:rsid w:val="00DC6FB8"/>
    <w:rsid w:val="00DC79F3"/>
    <w:rsid w:val="00DC7A63"/>
    <w:rsid w:val="00DD06F7"/>
    <w:rsid w:val="00DD0C18"/>
    <w:rsid w:val="00DD0F47"/>
    <w:rsid w:val="00DD11AA"/>
    <w:rsid w:val="00DD11C7"/>
    <w:rsid w:val="00DD16DB"/>
    <w:rsid w:val="00DD1744"/>
    <w:rsid w:val="00DD1950"/>
    <w:rsid w:val="00DD1E46"/>
    <w:rsid w:val="00DD2030"/>
    <w:rsid w:val="00DD211E"/>
    <w:rsid w:val="00DD353F"/>
    <w:rsid w:val="00DD372F"/>
    <w:rsid w:val="00DD46AD"/>
    <w:rsid w:val="00DD49C2"/>
    <w:rsid w:val="00DD4BE2"/>
    <w:rsid w:val="00DD4DA5"/>
    <w:rsid w:val="00DD51D8"/>
    <w:rsid w:val="00DD5421"/>
    <w:rsid w:val="00DD6483"/>
    <w:rsid w:val="00DD6CDC"/>
    <w:rsid w:val="00DD7072"/>
    <w:rsid w:val="00DD7223"/>
    <w:rsid w:val="00DD74BA"/>
    <w:rsid w:val="00DD7680"/>
    <w:rsid w:val="00DE00AA"/>
    <w:rsid w:val="00DE0418"/>
    <w:rsid w:val="00DE05CA"/>
    <w:rsid w:val="00DE0A39"/>
    <w:rsid w:val="00DE0B60"/>
    <w:rsid w:val="00DE0D44"/>
    <w:rsid w:val="00DE121E"/>
    <w:rsid w:val="00DE1234"/>
    <w:rsid w:val="00DE1386"/>
    <w:rsid w:val="00DE1C25"/>
    <w:rsid w:val="00DE211C"/>
    <w:rsid w:val="00DE27FF"/>
    <w:rsid w:val="00DE296C"/>
    <w:rsid w:val="00DE2D1D"/>
    <w:rsid w:val="00DE2E75"/>
    <w:rsid w:val="00DE2EEF"/>
    <w:rsid w:val="00DE2FFA"/>
    <w:rsid w:val="00DE30C1"/>
    <w:rsid w:val="00DE31CC"/>
    <w:rsid w:val="00DE32DB"/>
    <w:rsid w:val="00DE3329"/>
    <w:rsid w:val="00DE3609"/>
    <w:rsid w:val="00DE371C"/>
    <w:rsid w:val="00DE3906"/>
    <w:rsid w:val="00DE3E10"/>
    <w:rsid w:val="00DE428B"/>
    <w:rsid w:val="00DE434E"/>
    <w:rsid w:val="00DE449A"/>
    <w:rsid w:val="00DE4869"/>
    <w:rsid w:val="00DE502C"/>
    <w:rsid w:val="00DE52CA"/>
    <w:rsid w:val="00DE5625"/>
    <w:rsid w:val="00DE58A2"/>
    <w:rsid w:val="00DE59D5"/>
    <w:rsid w:val="00DE5A4E"/>
    <w:rsid w:val="00DE5B98"/>
    <w:rsid w:val="00DE630A"/>
    <w:rsid w:val="00DE6882"/>
    <w:rsid w:val="00DE692D"/>
    <w:rsid w:val="00DE6EB7"/>
    <w:rsid w:val="00DE72C6"/>
    <w:rsid w:val="00DE733B"/>
    <w:rsid w:val="00DE796D"/>
    <w:rsid w:val="00DE7AB9"/>
    <w:rsid w:val="00DE7D35"/>
    <w:rsid w:val="00DF0107"/>
    <w:rsid w:val="00DF0173"/>
    <w:rsid w:val="00DF07D9"/>
    <w:rsid w:val="00DF0BF9"/>
    <w:rsid w:val="00DF0CDB"/>
    <w:rsid w:val="00DF1057"/>
    <w:rsid w:val="00DF11D8"/>
    <w:rsid w:val="00DF18A7"/>
    <w:rsid w:val="00DF1995"/>
    <w:rsid w:val="00DF24B7"/>
    <w:rsid w:val="00DF25E0"/>
    <w:rsid w:val="00DF2735"/>
    <w:rsid w:val="00DF2877"/>
    <w:rsid w:val="00DF2BDC"/>
    <w:rsid w:val="00DF2E4B"/>
    <w:rsid w:val="00DF2E4C"/>
    <w:rsid w:val="00DF322E"/>
    <w:rsid w:val="00DF371C"/>
    <w:rsid w:val="00DF3750"/>
    <w:rsid w:val="00DF3EF7"/>
    <w:rsid w:val="00DF4029"/>
    <w:rsid w:val="00DF4591"/>
    <w:rsid w:val="00DF4666"/>
    <w:rsid w:val="00DF4C44"/>
    <w:rsid w:val="00DF4ED4"/>
    <w:rsid w:val="00DF52BA"/>
    <w:rsid w:val="00DF5406"/>
    <w:rsid w:val="00DF55AE"/>
    <w:rsid w:val="00DF577A"/>
    <w:rsid w:val="00DF58BF"/>
    <w:rsid w:val="00DF6A29"/>
    <w:rsid w:val="00DF6CF8"/>
    <w:rsid w:val="00DF6DE5"/>
    <w:rsid w:val="00DF6E9B"/>
    <w:rsid w:val="00DF707E"/>
    <w:rsid w:val="00DF70C5"/>
    <w:rsid w:val="00DF7458"/>
    <w:rsid w:val="00DF7F2E"/>
    <w:rsid w:val="00DF7F8E"/>
    <w:rsid w:val="00E00071"/>
    <w:rsid w:val="00E000AE"/>
    <w:rsid w:val="00E0019F"/>
    <w:rsid w:val="00E0025B"/>
    <w:rsid w:val="00E00268"/>
    <w:rsid w:val="00E0028B"/>
    <w:rsid w:val="00E004D3"/>
    <w:rsid w:val="00E00945"/>
    <w:rsid w:val="00E00A76"/>
    <w:rsid w:val="00E00E14"/>
    <w:rsid w:val="00E00F26"/>
    <w:rsid w:val="00E01053"/>
    <w:rsid w:val="00E011EC"/>
    <w:rsid w:val="00E01227"/>
    <w:rsid w:val="00E012C5"/>
    <w:rsid w:val="00E0157A"/>
    <w:rsid w:val="00E018D0"/>
    <w:rsid w:val="00E01A7B"/>
    <w:rsid w:val="00E01E24"/>
    <w:rsid w:val="00E01FA8"/>
    <w:rsid w:val="00E02AEB"/>
    <w:rsid w:val="00E0322A"/>
    <w:rsid w:val="00E03503"/>
    <w:rsid w:val="00E035EE"/>
    <w:rsid w:val="00E03AE2"/>
    <w:rsid w:val="00E04022"/>
    <w:rsid w:val="00E0444E"/>
    <w:rsid w:val="00E046BB"/>
    <w:rsid w:val="00E04C28"/>
    <w:rsid w:val="00E04C33"/>
    <w:rsid w:val="00E04F7D"/>
    <w:rsid w:val="00E0502E"/>
    <w:rsid w:val="00E05211"/>
    <w:rsid w:val="00E05526"/>
    <w:rsid w:val="00E05732"/>
    <w:rsid w:val="00E05D4D"/>
    <w:rsid w:val="00E05F3D"/>
    <w:rsid w:val="00E0643C"/>
    <w:rsid w:val="00E071FB"/>
    <w:rsid w:val="00E07369"/>
    <w:rsid w:val="00E07893"/>
    <w:rsid w:val="00E078E4"/>
    <w:rsid w:val="00E07A51"/>
    <w:rsid w:val="00E10292"/>
    <w:rsid w:val="00E105AB"/>
    <w:rsid w:val="00E10615"/>
    <w:rsid w:val="00E10AA5"/>
    <w:rsid w:val="00E10C83"/>
    <w:rsid w:val="00E10DC1"/>
    <w:rsid w:val="00E110C8"/>
    <w:rsid w:val="00E11431"/>
    <w:rsid w:val="00E116DD"/>
    <w:rsid w:val="00E117C7"/>
    <w:rsid w:val="00E1212B"/>
    <w:rsid w:val="00E12264"/>
    <w:rsid w:val="00E127FF"/>
    <w:rsid w:val="00E12B6F"/>
    <w:rsid w:val="00E12FED"/>
    <w:rsid w:val="00E131BD"/>
    <w:rsid w:val="00E13447"/>
    <w:rsid w:val="00E13808"/>
    <w:rsid w:val="00E1398F"/>
    <w:rsid w:val="00E13AB1"/>
    <w:rsid w:val="00E13B07"/>
    <w:rsid w:val="00E13D59"/>
    <w:rsid w:val="00E145A1"/>
    <w:rsid w:val="00E14CA4"/>
    <w:rsid w:val="00E14DB4"/>
    <w:rsid w:val="00E14F96"/>
    <w:rsid w:val="00E14FBB"/>
    <w:rsid w:val="00E151D0"/>
    <w:rsid w:val="00E155F6"/>
    <w:rsid w:val="00E156E6"/>
    <w:rsid w:val="00E15878"/>
    <w:rsid w:val="00E15A77"/>
    <w:rsid w:val="00E15CD7"/>
    <w:rsid w:val="00E16067"/>
    <w:rsid w:val="00E16137"/>
    <w:rsid w:val="00E16406"/>
    <w:rsid w:val="00E16A1E"/>
    <w:rsid w:val="00E16A39"/>
    <w:rsid w:val="00E16DF8"/>
    <w:rsid w:val="00E17025"/>
    <w:rsid w:val="00E170A6"/>
    <w:rsid w:val="00E170B7"/>
    <w:rsid w:val="00E17113"/>
    <w:rsid w:val="00E17439"/>
    <w:rsid w:val="00E17639"/>
    <w:rsid w:val="00E17978"/>
    <w:rsid w:val="00E17B9D"/>
    <w:rsid w:val="00E2002D"/>
    <w:rsid w:val="00E2057A"/>
    <w:rsid w:val="00E205E3"/>
    <w:rsid w:val="00E20670"/>
    <w:rsid w:val="00E20865"/>
    <w:rsid w:val="00E20CE6"/>
    <w:rsid w:val="00E21030"/>
    <w:rsid w:val="00E21273"/>
    <w:rsid w:val="00E213D5"/>
    <w:rsid w:val="00E2160A"/>
    <w:rsid w:val="00E216F0"/>
    <w:rsid w:val="00E226FD"/>
    <w:rsid w:val="00E22B01"/>
    <w:rsid w:val="00E22CED"/>
    <w:rsid w:val="00E22D4E"/>
    <w:rsid w:val="00E22DAF"/>
    <w:rsid w:val="00E230FF"/>
    <w:rsid w:val="00E232F6"/>
    <w:rsid w:val="00E240E1"/>
    <w:rsid w:val="00E243C6"/>
    <w:rsid w:val="00E2452D"/>
    <w:rsid w:val="00E245AD"/>
    <w:rsid w:val="00E245FD"/>
    <w:rsid w:val="00E24C13"/>
    <w:rsid w:val="00E25293"/>
    <w:rsid w:val="00E2534B"/>
    <w:rsid w:val="00E2546A"/>
    <w:rsid w:val="00E25666"/>
    <w:rsid w:val="00E25761"/>
    <w:rsid w:val="00E25AC7"/>
    <w:rsid w:val="00E25F01"/>
    <w:rsid w:val="00E2604E"/>
    <w:rsid w:val="00E2605D"/>
    <w:rsid w:val="00E265EF"/>
    <w:rsid w:val="00E26BC6"/>
    <w:rsid w:val="00E26E62"/>
    <w:rsid w:val="00E2741B"/>
    <w:rsid w:val="00E279A7"/>
    <w:rsid w:val="00E301EA"/>
    <w:rsid w:val="00E303CE"/>
    <w:rsid w:val="00E30705"/>
    <w:rsid w:val="00E30D4A"/>
    <w:rsid w:val="00E30D60"/>
    <w:rsid w:val="00E30E0B"/>
    <w:rsid w:val="00E3119B"/>
    <w:rsid w:val="00E311F2"/>
    <w:rsid w:val="00E312DC"/>
    <w:rsid w:val="00E312EE"/>
    <w:rsid w:val="00E3172C"/>
    <w:rsid w:val="00E317A7"/>
    <w:rsid w:val="00E317DE"/>
    <w:rsid w:val="00E31A10"/>
    <w:rsid w:val="00E31B3B"/>
    <w:rsid w:val="00E31BC9"/>
    <w:rsid w:val="00E31D96"/>
    <w:rsid w:val="00E31E6F"/>
    <w:rsid w:val="00E3237A"/>
    <w:rsid w:val="00E32802"/>
    <w:rsid w:val="00E32866"/>
    <w:rsid w:val="00E32B57"/>
    <w:rsid w:val="00E33450"/>
    <w:rsid w:val="00E33453"/>
    <w:rsid w:val="00E33486"/>
    <w:rsid w:val="00E3350C"/>
    <w:rsid w:val="00E33584"/>
    <w:rsid w:val="00E3373D"/>
    <w:rsid w:val="00E33D0F"/>
    <w:rsid w:val="00E33E4D"/>
    <w:rsid w:val="00E33F06"/>
    <w:rsid w:val="00E34047"/>
    <w:rsid w:val="00E34904"/>
    <w:rsid w:val="00E34DF3"/>
    <w:rsid w:val="00E3526C"/>
    <w:rsid w:val="00E35306"/>
    <w:rsid w:val="00E354FC"/>
    <w:rsid w:val="00E3570C"/>
    <w:rsid w:val="00E359C2"/>
    <w:rsid w:val="00E35ED9"/>
    <w:rsid w:val="00E364AA"/>
    <w:rsid w:val="00E3697F"/>
    <w:rsid w:val="00E36983"/>
    <w:rsid w:val="00E36C2F"/>
    <w:rsid w:val="00E36EF5"/>
    <w:rsid w:val="00E36FE6"/>
    <w:rsid w:val="00E371F6"/>
    <w:rsid w:val="00E3746D"/>
    <w:rsid w:val="00E374F2"/>
    <w:rsid w:val="00E3767E"/>
    <w:rsid w:val="00E37871"/>
    <w:rsid w:val="00E3796C"/>
    <w:rsid w:val="00E37A57"/>
    <w:rsid w:val="00E37D17"/>
    <w:rsid w:val="00E40073"/>
    <w:rsid w:val="00E400EE"/>
    <w:rsid w:val="00E4024F"/>
    <w:rsid w:val="00E40273"/>
    <w:rsid w:val="00E402CC"/>
    <w:rsid w:val="00E4050A"/>
    <w:rsid w:val="00E405DF"/>
    <w:rsid w:val="00E406C6"/>
    <w:rsid w:val="00E407C0"/>
    <w:rsid w:val="00E40B55"/>
    <w:rsid w:val="00E40B94"/>
    <w:rsid w:val="00E40D2B"/>
    <w:rsid w:val="00E40D5A"/>
    <w:rsid w:val="00E4119F"/>
    <w:rsid w:val="00E414DC"/>
    <w:rsid w:val="00E41689"/>
    <w:rsid w:val="00E4172A"/>
    <w:rsid w:val="00E41843"/>
    <w:rsid w:val="00E4188D"/>
    <w:rsid w:val="00E418C0"/>
    <w:rsid w:val="00E41EBD"/>
    <w:rsid w:val="00E42064"/>
    <w:rsid w:val="00E42257"/>
    <w:rsid w:val="00E42437"/>
    <w:rsid w:val="00E425BB"/>
    <w:rsid w:val="00E42825"/>
    <w:rsid w:val="00E42ABA"/>
    <w:rsid w:val="00E42B9D"/>
    <w:rsid w:val="00E42D8B"/>
    <w:rsid w:val="00E434BC"/>
    <w:rsid w:val="00E435AE"/>
    <w:rsid w:val="00E4364B"/>
    <w:rsid w:val="00E436DF"/>
    <w:rsid w:val="00E43726"/>
    <w:rsid w:val="00E43742"/>
    <w:rsid w:val="00E43AB5"/>
    <w:rsid w:val="00E43CA6"/>
    <w:rsid w:val="00E43D47"/>
    <w:rsid w:val="00E43DA5"/>
    <w:rsid w:val="00E43F15"/>
    <w:rsid w:val="00E446A7"/>
    <w:rsid w:val="00E446C1"/>
    <w:rsid w:val="00E44A28"/>
    <w:rsid w:val="00E44A61"/>
    <w:rsid w:val="00E44BE4"/>
    <w:rsid w:val="00E4518F"/>
    <w:rsid w:val="00E455FB"/>
    <w:rsid w:val="00E459B6"/>
    <w:rsid w:val="00E45AF7"/>
    <w:rsid w:val="00E45CD4"/>
    <w:rsid w:val="00E461C4"/>
    <w:rsid w:val="00E4681E"/>
    <w:rsid w:val="00E46A90"/>
    <w:rsid w:val="00E473BD"/>
    <w:rsid w:val="00E476F0"/>
    <w:rsid w:val="00E47C4F"/>
    <w:rsid w:val="00E50239"/>
    <w:rsid w:val="00E50296"/>
    <w:rsid w:val="00E50358"/>
    <w:rsid w:val="00E50528"/>
    <w:rsid w:val="00E505A8"/>
    <w:rsid w:val="00E505FD"/>
    <w:rsid w:val="00E509AF"/>
    <w:rsid w:val="00E50CD9"/>
    <w:rsid w:val="00E50E42"/>
    <w:rsid w:val="00E511C4"/>
    <w:rsid w:val="00E5149B"/>
    <w:rsid w:val="00E515C1"/>
    <w:rsid w:val="00E51B3B"/>
    <w:rsid w:val="00E51D55"/>
    <w:rsid w:val="00E520E0"/>
    <w:rsid w:val="00E520EC"/>
    <w:rsid w:val="00E530AA"/>
    <w:rsid w:val="00E530D4"/>
    <w:rsid w:val="00E537EA"/>
    <w:rsid w:val="00E53803"/>
    <w:rsid w:val="00E5398D"/>
    <w:rsid w:val="00E54347"/>
    <w:rsid w:val="00E545E6"/>
    <w:rsid w:val="00E552EC"/>
    <w:rsid w:val="00E554FE"/>
    <w:rsid w:val="00E5553B"/>
    <w:rsid w:val="00E55F8F"/>
    <w:rsid w:val="00E55F9F"/>
    <w:rsid w:val="00E5612F"/>
    <w:rsid w:val="00E5628F"/>
    <w:rsid w:val="00E56803"/>
    <w:rsid w:val="00E56CEE"/>
    <w:rsid w:val="00E56D33"/>
    <w:rsid w:val="00E56EE7"/>
    <w:rsid w:val="00E57050"/>
    <w:rsid w:val="00E57444"/>
    <w:rsid w:val="00E577BA"/>
    <w:rsid w:val="00E601E9"/>
    <w:rsid w:val="00E60467"/>
    <w:rsid w:val="00E60AAC"/>
    <w:rsid w:val="00E60EC4"/>
    <w:rsid w:val="00E61632"/>
    <w:rsid w:val="00E6193B"/>
    <w:rsid w:val="00E61C8D"/>
    <w:rsid w:val="00E61EC5"/>
    <w:rsid w:val="00E62052"/>
    <w:rsid w:val="00E62563"/>
    <w:rsid w:val="00E627E1"/>
    <w:rsid w:val="00E62DE7"/>
    <w:rsid w:val="00E639DF"/>
    <w:rsid w:val="00E647B3"/>
    <w:rsid w:val="00E6487C"/>
    <w:rsid w:val="00E648C1"/>
    <w:rsid w:val="00E64BCF"/>
    <w:rsid w:val="00E64DC9"/>
    <w:rsid w:val="00E64F06"/>
    <w:rsid w:val="00E64F51"/>
    <w:rsid w:val="00E65026"/>
    <w:rsid w:val="00E650C3"/>
    <w:rsid w:val="00E6529B"/>
    <w:rsid w:val="00E65443"/>
    <w:rsid w:val="00E658EE"/>
    <w:rsid w:val="00E65C0E"/>
    <w:rsid w:val="00E65D52"/>
    <w:rsid w:val="00E65F78"/>
    <w:rsid w:val="00E66437"/>
    <w:rsid w:val="00E6678A"/>
    <w:rsid w:val="00E6681F"/>
    <w:rsid w:val="00E66D18"/>
    <w:rsid w:val="00E67296"/>
    <w:rsid w:val="00E677D9"/>
    <w:rsid w:val="00E67988"/>
    <w:rsid w:val="00E67BCF"/>
    <w:rsid w:val="00E67CDF"/>
    <w:rsid w:val="00E70313"/>
    <w:rsid w:val="00E7054D"/>
    <w:rsid w:val="00E70A38"/>
    <w:rsid w:val="00E70EF5"/>
    <w:rsid w:val="00E714DC"/>
    <w:rsid w:val="00E71601"/>
    <w:rsid w:val="00E71ABF"/>
    <w:rsid w:val="00E71CC7"/>
    <w:rsid w:val="00E7251F"/>
    <w:rsid w:val="00E72CD4"/>
    <w:rsid w:val="00E7316F"/>
    <w:rsid w:val="00E73223"/>
    <w:rsid w:val="00E73422"/>
    <w:rsid w:val="00E7355E"/>
    <w:rsid w:val="00E73753"/>
    <w:rsid w:val="00E739AE"/>
    <w:rsid w:val="00E73AB2"/>
    <w:rsid w:val="00E73BCA"/>
    <w:rsid w:val="00E73BEC"/>
    <w:rsid w:val="00E7400C"/>
    <w:rsid w:val="00E742E4"/>
    <w:rsid w:val="00E74658"/>
    <w:rsid w:val="00E74988"/>
    <w:rsid w:val="00E75207"/>
    <w:rsid w:val="00E75810"/>
    <w:rsid w:val="00E7597D"/>
    <w:rsid w:val="00E75A82"/>
    <w:rsid w:val="00E75DAC"/>
    <w:rsid w:val="00E76491"/>
    <w:rsid w:val="00E7692F"/>
    <w:rsid w:val="00E76A57"/>
    <w:rsid w:val="00E76B1E"/>
    <w:rsid w:val="00E76C60"/>
    <w:rsid w:val="00E76CDA"/>
    <w:rsid w:val="00E770EE"/>
    <w:rsid w:val="00E77282"/>
    <w:rsid w:val="00E77290"/>
    <w:rsid w:val="00E7784B"/>
    <w:rsid w:val="00E77F4D"/>
    <w:rsid w:val="00E80C6C"/>
    <w:rsid w:val="00E80D04"/>
    <w:rsid w:val="00E80D56"/>
    <w:rsid w:val="00E80DD4"/>
    <w:rsid w:val="00E815D3"/>
    <w:rsid w:val="00E81A94"/>
    <w:rsid w:val="00E81C36"/>
    <w:rsid w:val="00E81C3A"/>
    <w:rsid w:val="00E81E5B"/>
    <w:rsid w:val="00E81FF7"/>
    <w:rsid w:val="00E82232"/>
    <w:rsid w:val="00E829BF"/>
    <w:rsid w:val="00E82A56"/>
    <w:rsid w:val="00E82C78"/>
    <w:rsid w:val="00E82EE5"/>
    <w:rsid w:val="00E8309E"/>
    <w:rsid w:val="00E83172"/>
    <w:rsid w:val="00E836F3"/>
    <w:rsid w:val="00E83F92"/>
    <w:rsid w:val="00E8415A"/>
    <w:rsid w:val="00E841F4"/>
    <w:rsid w:val="00E84B25"/>
    <w:rsid w:val="00E84DAC"/>
    <w:rsid w:val="00E853EC"/>
    <w:rsid w:val="00E854E2"/>
    <w:rsid w:val="00E858F7"/>
    <w:rsid w:val="00E85D80"/>
    <w:rsid w:val="00E85F6D"/>
    <w:rsid w:val="00E8658A"/>
    <w:rsid w:val="00E86A98"/>
    <w:rsid w:val="00E86BAD"/>
    <w:rsid w:val="00E86C38"/>
    <w:rsid w:val="00E86CF4"/>
    <w:rsid w:val="00E87026"/>
    <w:rsid w:val="00E873C8"/>
    <w:rsid w:val="00E87FC8"/>
    <w:rsid w:val="00E90089"/>
    <w:rsid w:val="00E9009E"/>
    <w:rsid w:val="00E905B8"/>
    <w:rsid w:val="00E906B2"/>
    <w:rsid w:val="00E907DA"/>
    <w:rsid w:val="00E90D72"/>
    <w:rsid w:val="00E91200"/>
    <w:rsid w:val="00E9182B"/>
    <w:rsid w:val="00E918E7"/>
    <w:rsid w:val="00E91ACE"/>
    <w:rsid w:val="00E924F8"/>
    <w:rsid w:val="00E9261F"/>
    <w:rsid w:val="00E92DE8"/>
    <w:rsid w:val="00E92E02"/>
    <w:rsid w:val="00E930B3"/>
    <w:rsid w:val="00E93404"/>
    <w:rsid w:val="00E935E7"/>
    <w:rsid w:val="00E93BF8"/>
    <w:rsid w:val="00E93C10"/>
    <w:rsid w:val="00E93F0F"/>
    <w:rsid w:val="00E9411A"/>
    <w:rsid w:val="00E94377"/>
    <w:rsid w:val="00E945A9"/>
    <w:rsid w:val="00E94F08"/>
    <w:rsid w:val="00E95322"/>
    <w:rsid w:val="00E9546F"/>
    <w:rsid w:val="00E9567D"/>
    <w:rsid w:val="00E95680"/>
    <w:rsid w:val="00E95991"/>
    <w:rsid w:val="00E95D77"/>
    <w:rsid w:val="00E9656B"/>
    <w:rsid w:val="00E965EB"/>
    <w:rsid w:val="00E968C5"/>
    <w:rsid w:val="00E96BA2"/>
    <w:rsid w:val="00E96DF5"/>
    <w:rsid w:val="00E96E9B"/>
    <w:rsid w:val="00E96F93"/>
    <w:rsid w:val="00E974F2"/>
    <w:rsid w:val="00E97890"/>
    <w:rsid w:val="00E97B05"/>
    <w:rsid w:val="00E97B3D"/>
    <w:rsid w:val="00EA0252"/>
    <w:rsid w:val="00EA02D7"/>
    <w:rsid w:val="00EA03BE"/>
    <w:rsid w:val="00EA053A"/>
    <w:rsid w:val="00EA09D1"/>
    <w:rsid w:val="00EA09F4"/>
    <w:rsid w:val="00EA0A9A"/>
    <w:rsid w:val="00EA0B18"/>
    <w:rsid w:val="00EA13E5"/>
    <w:rsid w:val="00EA1931"/>
    <w:rsid w:val="00EA1A4D"/>
    <w:rsid w:val="00EA1D60"/>
    <w:rsid w:val="00EA1DBE"/>
    <w:rsid w:val="00EA233D"/>
    <w:rsid w:val="00EA2791"/>
    <w:rsid w:val="00EA2A3A"/>
    <w:rsid w:val="00EA2ED1"/>
    <w:rsid w:val="00EA33E2"/>
    <w:rsid w:val="00EA3630"/>
    <w:rsid w:val="00EA3659"/>
    <w:rsid w:val="00EA3A06"/>
    <w:rsid w:val="00EA3DB0"/>
    <w:rsid w:val="00EA3E7B"/>
    <w:rsid w:val="00EA3F2D"/>
    <w:rsid w:val="00EA426E"/>
    <w:rsid w:val="00EA4729"/>
    <w:rsid w:val="00EA4AC3"/>
    <w:rsid w:val="00EA4E18"/>
    <w:rsid w:val="00EA5A1F"/>
    <w:rsid w:val="00EA6490"/>
    <w:rsid w:val="00EA653F"/>
    <w:rsid w:val="00EA66FD"/>
    <w:rsid w:val="00EA69A7"/>
    <w:rsid w:val="00EA7203"/>
    <w:rsid w:val="00EA723B"/>
    <w:rsid w:val="00EA761C"/>
    <w:rsid w:val="00EA7D05"/>
    <w:rsid w:val="00EB010E"/>
    <w:rsid w:val="00EB038C"/>
    <w:rsid w:val="00EB0537"/>
    <w:rsid w:val="00EB05F2"/>
    <w:rsid w:val="00EB0943"/>
    <w:rsid w:val="00EB0E1C"/>
    <w:rsid w:val="00EB10CC"/>
    <w:rsid w:val="00EB1106"/>
    <w:rsid w:val="00EB1394"/>
    <w:rsid w:val="00EB18B5"/>
    <w:rsid w:val="00EB1AE1"/>
    <w:rsid w:val="00EB1B20"/>
    <w:rsid w:val="00EB1B8A"/>
    <w:rsid w:val="00EB1D52"/>
    <w:rsid w:val="00EB1DF5"/>
    <w:rsid w:val="00EB1ED4"/>
    <w:rsid w:val="00EB21E3"/>
    <w:rsid w:val="00EB22D6"/>
    <w:rsid w:val="00EB239A"/>
    <w:rsid w:val="00EB2D3F"/>
    <w:rsid w:val="00EB32F3"/>
    <w:rsid w:val="00EB33A6"/>
    <w:rsid w:val="00EB34F9"/>
    <w:rsid w:val="00EB35F1"/>
    <w:rsid w:val="00EB36B4"/>
    <w:rsid w:val="00EB37D0"/>
    <w:rsid w:val="00EB388D"/>
    <w:rsid w:val="00EB3C99"/>
    <w:rsid w:val="00EB3DF5"/>
    <w:rsid w:val="00EB40C0"/>
    <w:rsid w:val="00EB4335"/>
    <w:rsid w:val="00EB44F0"/>
    <w:rsid w:val="00EB4709"/>
    <w:rsid w:val="00EB499F"/>
    <w:rsid w:val="00EB49F1"/>
    <w:rsid w:val="00EB4CAB"/>
    <w:rsid w:val="00EB4F16"/>
    <w:rsid w:val="00EB5F81"/>
    <w:rsid w:val="00EB6489"/>
    <w:rsid w:val="00EB64F7"/>
    <w:rsid w:val="00EB66CE"/>
    <w:rsid w:val="00EB686E"/>
    <w:rsid w:val="00EB69A8"/>
    <w:rsid w:val="00EB6AE6"/>
    <w:rsid w:val="00EB6BF0"/>
    <w:rsid w:val="00EB6D95"/>
    <w:rsid w:val="00EB6F98"/>
    <w:rsid w:val="00EB7147"/>
    <w:rsid w:val="00EB7898"/>
    <w:rsid w:val="00EB7D33"/>
    <w:rsid w:val="00EB7F49"/>
    <w:rsid w:val="00EC0267"/>
    <w:rsid w:val="00EC0338"/>
    <w:rsid w:val="00EC08AE"/>
    <w:rsid w:val="00EC0BE9"/>
    <w:rsid w:val="00EC0C67"/>
    <w:rsid w:val="00EC0C83"/>
    <w:rsid w:val="00EC1290"/>
    <w:rsid w:val="00EC13F0"/>
    <w:rsid w:val="00EC1847"/>
    <w:rsid w:val="00EC1B92"/>
    <w:rsid w:val="00EC289E"/>
    <w:rsid w:val="00EC2D2A"/>
    <w:rsid w:val="00EC2EE1"/>
    <w:rsid w:val="00EC2F29"/>
    <w:rsid w:val="00EC2FA8"/>
    <w:rsid w:val="00EC30F6"/>
    <w:rsid w:val="00EC315B"/>
    <w:rsid w:val="00EC332D"/>
    <w:rsid w:val="00EC35BD"/>
    <w:rsid w:val="00EC3789"/>
    <w:rsid w:val="00EC3A36"/>
    <w:rsid w:val="00EC3C3A"/>
    <w:rsid w:val="00EC439D"/>
    <w:rsid w:val="00EC476B"/>
    <w:rsid w:val="00EC4BC6"/>
    <w:rsid w:val="00EC5522"/>
    <w:rsid w:val="00EC55BA"/>
    <w:rsid w:val="00EC57AC"/>
    <w:rsid w:val="00EC5A34"/>
    <w:rsid w:val="00EC5A8B"/>
    <w:rsid w:val="00EC6025"/>
    <w:rsid w:val="00EC6220"/>
    <w:rsid w:val="00EC62A4"/>
    <w:rsid w:val="00EC63DC"/>
    <w:rsid w:val="00EC6AF8"/>
    <w:rsid w:val="00EC6D13"/>
    <w:rsid w:val="00EC6E00"/>
    <w:rsid w:val="00EC72D8"/>
    <w:rsid w:val="00EC737C"/>
    <w:rsid w:val="00EC73F5"/>
    <w:rsid w:val="00EC7526"/>
    <w:rsid w:val="00EC77D0"/>
    <w:rsid w:val="00EC7DAB"/>
    <w:rsid w:val="00ED036C"/>
    <w:rsid w:val="00ED0785"/>
    <w:rsid w:val="00ED0C50"/>
    <w:rsid w:val="00ED0D6B"/>
    <w:rsid w:val="00ED0FD6"/>
    <w:rsid w:val="00ED10A0"/>
    <w:rsid w:val="00ED19B5"/>
    <w:rsid w:val="00ED22BD"/>
    <w:rsid w:val="00ED2414"/>
    <w:rsid w:val="00ED2466"/>
    <w:rsid w:val="00ED284A"/>
    <w:rsid w:val="00ED2C0F"/>
    <w:rsid w:val="00ED2C26"/>
    <w:rsid w:val="00ED2CED"/>
    <w:rsid w:val="00ED2F44"/>
    <w:rsid w:val="00ED37BD"/>
    <w:rsid w:val="00ED394D"/>
    <w:rsid w:val="00ED3955"/>
    <w:rsid w:val="00ED3AAA"/>
    <w:rsid w:val="00ED3CD4"/>
    <w:rsid w:val="00ED3D5F"/>
    <w:rsid w:val="00ED3F3D"/>
    <w:rsid w:val="00ED41B0"/>
    <w:rsid w:val="00ED435F"/>
    <w:rsid w:val="00ED47DF"/>
    <w:rsid w:val="00ED483F"/>
    <w:rsid w:val="00ED4976"/>
    <w:rsid w:val="00ED49E9"/>
    <w:rsid w:val="00ED4A1B"/>
    <w:rsid w:val="00ED5077"/>
    <w:rsid w:val="00ED525C"/>
    <w:rsid w:val="00ED5B71"/>
    <w:rsid w:val="00ED5F71"/>
    <w:rsid w:val="00ED6876"/>
    <w:rsid w:val="00ED6917"/>
    <w:rsid w:val="00ED73AA"/>
    <w:rsid w:val="00ED74C6"/>
    <w:rsid w:val="00ED7536"/>
    <w:rsid w:val="00ED75D1"/>
    <w:rsid w:val="00ED76B9"/>
    <w:rsid w:val="00ED7CD1"/>
    <w:rsid w:val="00ED7E6E"/>
    <w:rsid w:val="00ED7F8A"/>
    <w:rsid w:val="00EE0883"/>
    <w:rsid w:val="00EE08FD"/>
    <w:rsid w:val="00EE0B1E"/>
    <w:rsid w:val="00EE0D1A"/>
    <w:rsid w:val="00EE0FF4"/>
    <w:rsid w:val="00EE1112"/>
    <w:rsid w:val="00EE123B"/>
    <w:rsid w:val="00EE143A"/>
    <w:rsid w:val="00EE155C"/>
    <w:rsid w:val="00EE171C"/>
    <w:rsid w:val="00EE1A40"/>
    <w:rsid w:val="00EE1D98"/>
    <w:rsid w:val="00EE1E02"/>
    <w:rsid w:val="00EE2323"/>
    <w:rsid w:val="00EE23D4"/>
    <w:rsid w:val="00EE248C"/>
    <w:rsid w:val="00EE273A"/>
    <w:rsid w:val="00EE2DD5"/>
    <w:rsid w:val="00EE36EF"/>
    <w:rsid w:val="00EE38C9"/>
    <w:rsid w:val="00EE40F5"/>
    <w:rsid w:val="00EE40F8"/>
    <w:rsid w:val="00EE4268"/>
    <w:rsid w:val="00EE447E"/>
    <w:rsid w:val="00EE45A2"/>
    <w:rsid w:val="00EE47C6"/>
    <w:rsid w:val="00EE4843"/>
    <w:rsid w:val="00EE49BC"/>
    <w:rsid w:val="00EE4CCE"/>
    <w:rsid w:val="00EE4E4F"/>
    <w:rsid w:val="00EE52F5"/>
    <w:rsid w:val="00EE575D"/>
    <w:rsid w:val="00EE58F7"/>
    <w:rsid w:val="00EE5B7F"/>
    <w:rsid w:val="00EE5F04"/>
    <w:rsid w:val="00EE5F2D"/>
    <w:rsid w:val="00EE6080"/>
    <w:rsid w:val="00EE6101"/>
    <w:rsid w:val="00EE6130"/>
    <w:rsid w:val="00EE6301"/>
    <w:rsid w:val="00EE6387"/>
    <w:rsid w:val="00EE68BB"/>
    <w:rsid w:val="00EE68F7"/>
    <w:rsid w:val="00EE6A66"/>
    <w:rsid w:val="00EE6D66"/>
    <w:rsid w:val="00EE6E92"/>
    <w:rsid w:val="00EE728B"/>
    <w:rsid w:val="00EE734B"/>
    <w:rsid w:val="00EE738B"/>
    <w:rsid w:val="00EE74DF"/>
    <w:rsid w:val="00EE7927"/>
    <w:rsid w:val="00EE7C93"/>
    <w:rsid w:val="00EF0019"/>
    <w:rsid w:val="00EF0258"/>
    <w:rsid w:val="00EF063E"/>
    <w:rsid w:val="00EF06A8"/>
    <w:rsid w:val="00EF0B4A"/>
    <w:rsid w:val="00EF0E63"/>
    <w:rsid w:val="00EF158B"/>
    <w:rsid w:val="00EF15DB"/>
    <w:rsid w:val="00EF1E21"/>
    <w:rsid w:val="00EF1E61"/>
    <w:rsid w:val="00EF2171"/>
    <w:rsid w:val="00EF22E6"/>
    <w:rsid w:val="00EF26A8"/>
    <w:rsid w:val="00EF270C"/>
    <w:rsid w:val="00EF2718"/>
    <w:rsid w:val="00EF27DB"/>
    <w:rsid w:val="00EF28A4"/>
    <w:rsid w:val="00EF2E5B"/>
    <w:rsid w:val="00EF3411"/>
    <w:rsid w:val="00EF3602"/>
    <w:rsid w:val="00EF3C33"/>
    <w:rsid w:val="00EF477A"/>
    <w:rsid w:val="00EF49C5"/>
    <w:rsid w:val="00EF4C64"/>
    <w:rsid w:val="00EF543D"/>
    <w:rsid w:val="00EF559A"/>
    <w:rsid w:val="00EF578E"/>
    <w:rsid w:val="00EF57BD"/>
    <w:rsid w:val="00EF57F3"/>
    <w:rsid w:val="00EF5865"/>
    <w:rsid w:val="00EF5A35"/>
    <w:rsid w:val="00EF5F7D"/>
    <w:rsid w:val="00EF5FCA"/>
    <w:rsid w:val="00EF608E"/>
    <w:rsid w:val="00EF6144"/>
    <w:rsid w:val="00EF62F5"/>
    <w:rsid w:val="00EF6AF7"/>
    <w:rsid w:val="00EF6BA6"/>
    <w:rsid w:val="00EF6CB7"/>
    <w:rsid w:val="00EF70A9"/>
    <w:rsid w:val="00EF756E"/>
    <w:rsid w:val="00EF75CD"/>
    <w:rsid w:val="00EF7996"/>
    <w:rsid w:val="00EF7E64"/>
    <w:rsid w:val="00F00156"/>
    <w:rsid w:val="00F0047B"/>
    <w:rsid w:val="00F0049F"/>
    <w:rsid w:val="00F00592"/>
    <w:rsid w:val="00F01638"/>
    <w:rsid w:val="00F019F4"/>
    <w:rsid w:val="00F01C3F"/>
    <w:rsid w:val="00F01C9F"/>
    <w:rsid w:val="00F01DC8"/>
    <w:rsid w:val="00F0206E"/>
    <w:rsid w:val="00F020B0"/>
    <w:rsid w:val="00F02492"/>
    <w:rsid w:val="00F02FF9"/>
    <w:rsid w:val="00F0375D"/>
    <w:rsid w:val="00F03803"/>
    <w:rsid w:val="00F03BBC"/>
    <w:rsid w:val="00F03CE1"/>
    <w:rsid w:val="00F03D6C"/>
    <w:rsid w:val="00F03EBF"/>
    <w:rsid w:val="00F040AE"/>
    <w:rsid w:val="00F04193"/>
    <w:rsid w:val="00F04566"/>
    <w:rsid w:val="00F04584"/>
    <w:rsid w:val="00F04804"/>
    <w:rsid w:val="00F04944"/>
    <w:rsid w:val="00F04E8E"/>
    <w:rsid w:val="00F04EE1"/>
    <w:rsid w:val="00F05036"/>
    <w:rsid w:val="00F0504F"/>
    <w:rsid w:val="00F050C2"/>
    <w:rsid w:val="00F05843"/>
    <w:rsid w:val="00F05854"/>
    <w:rsid w:val="00F0587A"/>
    <w:rsid w:val="00F05C51"/>
    <w:rsid w:val="00F05DAD"/>
    <w:rsid w:val="00F05E6F"/>
    <w:rsid w:val="00F0634F"/>
    <w:rsid w:val="00F0690A"/>
    <w:rsid w:val="00F06A9E"/>
    <w:rsid w:val="00F06C6E"/>
    <w:rsid w:val="00F06D29"/>
    <w:rsid w:val="00F06F01"/>
    <w:rsid w:val="00F07357"/>
    <w:rsid w:val="00F07606"/>
    <w:rsid w:val="00F076AA"/>
    <w:rsid w:val="00F077A4"/>
    <w:rsid w:val="00F07924"/>
    <w:rsid w:val="00F079AC"/>
    <w:rsid w:val="00F07BFA"/>
    <w:rsid w:val="00F07DC2"/>
    <w:rsid w:val="00F07E5A"/>
    <w:rsid w:val="00F105DB"/>
    <w:rsid w:val="00F108D5"/>
    <w:rsid w:val="00F109C6"/>
    <w:rsid w:val="00F10E38"/>
    <w:rsid w:val="00F114EE"/>
    <w:rsid w:val="00F115DC"/>
    <w:rsid w:val="00F1189E"/>
    <w:rsid w:val="00F11F1E"/>
    <w:rsid w:val="00F121F3"/>
    <w:rsid w:val="00F12263"/>
    <w:rsid w:val="00F1294D"/>
    <w:rsid w:val="00F12A38"/>
    <w:rsid w:val="00F12D44"/>
    <w:rsid w:val="00F12F21"/>
    <w:rsid w:val="00F13283"/>
    <w:rsid w:val="00F1397C"/>
    <w:rsid w:val="00F139E1"/>
    <w:rsid w:val="00F13C31"/>
    <w:rsid w:val="00F13C63"/>
    <w:rsid w:val="00F13F64"/>
    <w:rsid w:val="00F13FCD"/>
    <w:rsid w:val="00F14493"/>
    <w:rsid w:val="00F144EB"/>
    <w:rsid w:val="00F14817"/>
    <w:rsid w:val="00F149E8"/>
    <w:rsid w:val="00F1501D"/>
    <w:rsid w:val="00F154DC"/>
    <w:rsid w:val="00F1568D"/>
    <w:rsid w:val="00F1595C"/>
    <w:rsid w:val="00F15C2B"/>
    <w:rsid w:val="00F15EA6"/>
    <w:rsid w:val="00F15F6C"/>
    <w:rsid w:val="00F17017"/>
    <w:rsid w:val="00F17BBB"/>
    <w:rsid w:val="00F17D23"/>
    <w:rsid w:val="00F200D5"/>
    <w:rsid w:val="00F20190"/>
    <w:rsid w:val="00F202F4"/>
    <w:rsid w:val="00F20625"/>
    <w:rsid w:val="00F20690"/>
    <w:rsid w:val="00F20F4F"/>
    <w:rsid w:val="00F2135A"/>
    <w:rsid w:val="00F2192D"/>
    <w:rsid w:val="00F21DD8"/>
    <w:rsid w:val="00F2206C"/>
    <w:rsid w:val="00F22467"/>
    <w:rsid w:val="00F22617"/>
    <w:rsid w:val="00F22683"/>
    <w:rsid w:val="00F22750"/>
    <w:rsid w:val="00F228E0"/>
    <w:rsid w:val="00F228FF"/>
    <w:rsid w:val="00F229D7"/>
    <w:rsid w:val="00F22EA1"/>
    <w:rsid w:val="00F234B8"/>
    <w:rsid w:val="00F23651"/>
    <w:rsid w:val="00F2378A"/>
    <w:rsid w:val="00F23794"/>
    <w:rsid w:val="00F23855"/>
    <w:rsid w:val="00F23915"/>
    <w:rsid w:val="00F23C4A"/>
    <w:rsid w:val="00F23C89"/>
    <w:rsid w:val="00F24483"/>
    <w:rsid w:val="00F2489D"/>
    <w:rsid w:val="00F24A22"/>
    <w:rsid w:val="00F24C44"/>
    <w:rsid w:val="00F24D0B"/>
    <w:rsid w:val="00F24E05"/>
    <w:rsid w:val="00F24EC4"/>
    <w:rsid w:val="00F25512"/>
    <w:rsid w:val="00F25BAC"/>
    <w:rsid w:val="00F25C4F"/>
    <w:rsid w:val="00F26025"/>
    <w:rsid w:val="00F26294"/>
    <w:rsid w:val="00F26325"/>
    <w:rsid w:val="00F2657F"/>
    <w:rsid w:val="00F27170"/>
    <w:rsid w:val="00F27204"/>
    <w:rsid w:val="00F27359"/>
    <w:rsid w:val="00F27382"/>
    <w:rsid w:val="00F274EA"/>
    <w:rsid w:val="00F2769D"/>
    <w:rsid w:val="00F2773A"/>
    <w:rsid w:val="00F279C9"/>
    <w:rsid w:val="00F27DCD"/>
    <w:rsid w:val="00F3029B"/>
    <w:rsid w:val="00F30574"/>
    <w:rsid w:val="00F30802"/>
    <w:rsid w:val="00F30AC1"/>
    <w:rsid w:val="00F30B5A"/>
    <w:rsid w:val="00F30D9D"/>
    <w:rsid w:val="00F30E3B"/>
    <w:rsid w:val="00F31276"/>
    <w:rsid w:val="00F31755"/>
    <w:rsid w:val="00F31985"/>
    <w:rsid w:val="00F32A98"/>
    <w:rsid w:val="00F33064"/>
    <w:rsid w:val="00F33372"/>
    <w:rsid w:val="00F33C2C"/>
    <w:rsid w:val="00F33F07"/>
    <w:rsid w:val="00F34151"/>
    <w:rsid w:val="00F3445C"/>
    <w:rsid w:val="00F34510"/>
    <w:rsid w:val="00F34741"/>
    <w:rsid w:val="00F349E8"/>
    <w:rsid w:val="00F349EE"/>
    <w:rsid w:val="00F34A38"/>
    <w:rsid w:val="00F34C3E"/>
    <w:rsid w:val="00F34D75"/>
    <w:rsid w:val="00F353FE"/>
    <w:rsid w:val="00F35B69"/>
    <w:rsid w:val="00F36022"/>
    <w:rsid w:val="00F36290"/>
    <w:rsid w:val="00F3639B"/>
    <w:rsid w:val="00F3684B"/>
    <w:rsid w:val="00F3687E"/>
    <w:rsid w:val="00F36C25"/>
    <w:rsid w:val="00F370ED"/>
    <w:rsid w:val="00F37525"/>
    <w:rsid w:val="00F376CB"/>
    <w:rsid w:val="00F3775B"/>
    <w:rsid w:val="00F379D4"/>
    <w:rsid w:val="00F37B70"/>
    <w:rsid w:val="00F37BA1"/>
    <w:rsid w:val="00F4011D"/>
    <w:rsid w:val="00F40584"/>
    <w:rsid w:val="00F4076D"/>
    <w:rsid w:val="00F4099C"/>
    <w:rsid w:val="00F40ACB"/>
    <w:rsid w:val="00F40B95"/>
    <w:rsid w:val="00F40E16"/>
    <w:rsid w:val="00F4233D"/>
    <w:rsid w:val="00F42457"/>
    <w:rsid w:val="00F42590"/>
    <w:rsid w:val="00F42A7D"/>
    <w:rsid w:val="00F42ABD"/>
    <w:rsid w:val="00F42D9E"/>
    <w:rsid w:val="00F42F84"/>
    <w:rsid w:val="00F43422"/>
    <w:rsid w:val="00F43499"/>
    <w:rsid w:val="00F437CB"/>
    <w:rsid w:val="00F437F0"/>
    <w:rsid w:val="00F43A4C"/>
    <w:rsid w:val="00F441C7"/>
    <w:rsid w:val="00F44866"/>
    <w:rsid w:val="00F44988"/>
    <w:rsid w:val="00F44C5E"/>
    <w:rsid w:val="00F44CBE"/>
    <w:rsid w:val="00F44CEF"/>
    <w:rsid w:val="00F44D9F"/>
    <w:rsid w:val="00F44FDA"/>
    <w:rsid w:val="00F45034"/>
    <w:rsid w:val="00F4503B"/>
    <w:rsid w:val="00F458EE"/>
    <w:rsid w:val="00F45FAD"/>
    <w:rsid w:val="00F4628F"/>
    <w:rsid w:val="00F464F7"/>
    <w:rsid w:val="00F464FA"/>
    <w:rsid w:val="00F468B8"/>
    <w:rsid w:val="00F47020"/>
    <w:rsid w:val="00F471EE"/>
    <w:rsid w:val="00F475F8"/>
    <w:rsid w:val="00F47621"/>
    <w:rsid w:val="00F4787D"/>
    <w:rsid w:val="00F479CC"/>
    <w:rsid w:val="00F47AE6"/>
    <w:rsid w:val="00F47FAA"/>
    <w:rsid w:val="00F50173"/>
    <w:rsid w:val="00F50182"/>
    <w:rsid w:val="00F5023B"/>
    <w:rsid w:val="00F507F8"/>
    <w:rsid w:val="00F5082B"/>
    <w:rsid w:val="00F5088C"/>
    <w:rsid w:val="00F508D1"/>
    <w:rsid w:val="00F509D0"/>
    <w:rsid w:val="00F50B0E"/>
    <w:rsid w:val="00F50D80"/>
    <w:rsid w:val="00F51234"/>
    <w:rsid w:val="00F515A1"/>
    <w:rsid w:val="00F519E8"/>
    <w:rsid w:val="00F51ED3"/>
    <w:rsid w:val="00F523A4"/>
    <w:rsid w:val="00F5268C"/>
    <w:rsid w:val="00F5297F"/>
    <w:rsid w:val="00F52A50"/>
    <w:rsid w:val="00F52A87"/>
    <w:rsid w:val="00F52CD9"/>
    <w:rsid w:val="00F53397"/>
    <w:rsid w:val="00F535AB"/>
    <w:rsid w:val="00F5372A"/>
    <w:rsid w:val="00F5372D"/>
    <w:rsid w:val="00F53929"/>
    <w:rsid w:val="00F53B46"/>
    <w:rsid w:val="00F542A0"/>
    <w:rsid w:val="00F543F7"/>
    <w:rsid w:val="00F546D1"/>
    <w:rsid w:val="00F54AB2"/>
    <w:rsid w:val="00F54AC6"/>
    <w:rsid w:val="00F54AFB"/>
    <w:rsid w:val="00F54D81"/>
    <w:rsid w:val="00F54FF9"/>
    <w:rsid w:val="00F552A1"/>
    <w:rsid w:val="00F556A7"/>
    <w:rsid w:val="00F55722"/>
    <w:rsid w:val="00F557AC"/>
    <w:rsid w:val="00F55B67"/>
    <w:rsid w:val="00F5618A"/>
    <w:rsid w:val="00F5632E"/>
    <w:rsid w:val="00F56426"/>
    <w:rsid w:val="00F56471"/>
    <w:rsid w:val="00F565B3"/>
    <w:rsid w:val="00F56645"/>
    <w:rsid w:val="00F56F0C"/>
    <w:rsid w:val="00F57001"/>
    <w:rsid w:val="00F57242"/>
    <w:rsid w:val="00F57332"/>
    <w:rsid w:val="00F57D94"/>
    <w:rsid w:val="00F608DD"/>
    <w:rsid w:val="00F608F2"/>
    <w:rsid w:val="00F60AA5"/>
    <w:rsid w:val="00F60D94"/>
    <w:rsid w:val="00F61031"/>
    <w:rsid w:val="00F6141D"/>
    <w:rsid w:val="00F614F3"/>
    <w:rsid w:val="00F61800"/>
    <w:rsid w:val="00F61C0C"/>
    <w:rsid w:val="00F61CEE"/>
    <w:rsid w:val="00F6228C"/>
    <w:rsid w:val="00F62325"/>
    <w:rsid w:val="00F62717"/>
    <w:rsid w:val="00F62A04"/>
    <w:rsid w:val="00F62D03"/>
    <w:rsid w:val="00F62FAF"/>
    <w:rsid w:val="00F635EE"/>
    <w:rsid w:val="00F6384E"/>
    <w:rsid w:val="00F63851"/>
    <w:rsid w:val="00F63872"/>
    <w:rsid w:val="00F65154"/>
    <w:rsid w:val="00F652D2"/>
    <w:rsid w:val="00F652EA"/>
    <w:rsid w:val="00F6559F"/>
    <w:rsid w:val="00F65618"/>
    <w:rsid w:val="00F6570F"/>
    <w:rsid w:val="00F65863"/>
    <w:rsid w:val="00F65A30"/>
    <w:rsid w:val="00F65B43"/>
    <w:rsid w:val="00F65F63"/>
    <w:rsid w:val="00F661DE"/>
    <w:rsid w:val="00F66805"/>
    <w:rsid w:val="00F66F46"/>
    <w:rsid w:val="00F67032"/>
    <w:rsid w:val="00F670D7"/>
    <w:rsid w:val="00F6727D"/>
    <w:rsid w:val="00F67732"/>
    <w:rsid w:val="00F67766"/>
    <w:rsid w:val="00F67F6E"/>
    <w:rsid w:val="00F7033A"/>
    <w:rsid w:val="00F70FAA"/>
    <w:rsid w:val="00F71BA5"/>
    <w:rsid w:val="00F72157"/>
    <w:rsid w:val="00F721E2"/>
    <w:rsid w:val="00F724E9"/>
    <w:rsid w:val="00F72728"/>
    <w:rsid w:val="00F72FCA"/>
    <w:rsid w:val="00F73498"/>
    <w:rsid w:val="00F73D93"/>
    <w:rsid w:val="00F73DC2"/>
    <w:rsid w:val="00F74498"/>
    <w:rsid w:val="00F7450F"/>
    <w:rsid w:val="00F7459A"/>
    <w:rsid w:val="00F745B1"/>
    <w:rsid w:val="00F7494D"/>
    <w:rsid w:val="00F74BF1"/>
    <w:rsid w:val="00F74E94"/>
    <w:rsid w:val="00F75193"/>
    <w:rsid w:val="00F758A5"/>
    <w:rsid w:val="00F758F9"/>
    <w:rsid w:val="00F75F2F"/>
    <w:rsid w:val="00F764D3"/>
    <w:rsid w:val="00F7672C"/>
    <w:rsid w:val="00F76791"/>
    <w:rsid w:val="00F76A10"/>
    <w:rsid w:val="00F77032"/>
    <w:rsid w:val="00F772C9"/>
    <w:rsid w:val="00F7756C"/>
    <w:rsid w:val="00F7759B"/>
    <w:rsid w:val="00F775EE"/>
    <w:rsid w:val="00F7783F"/>
    <w:rsid w:val="00F77EB5"/>
    <w:rsid w:val="00F77F44"/>
    <w:rsid w:val="00F77FEB"/>
    <w:rsid w:val="00F8007D"/>
    <w:rsid w:val="00F80895"/>
    <w:rsid w:val="00F80942"/>
    <w:rsid w:val="00F80C24"/>
    <w:rsid w:val="00F80CEE"/>
    <w:rsid w:val="00F81328"/>
    <w:rsid w:val="00F816B1"/>
    <w:rsid w:val="00F81C27"/>
    <w:rsid w:val="00F81F00"/>
    <w:rsid w:val="00F820B5"/>
    <w:rsid w:val="00F8251B"/>
    <w:rsid w:val="00F825AB"/>
    <w:rsid w:val="00F826F8"/>
    <w:rsid w:val="00F82973"/>
    <w:rsid w:val="00F8335F"/>
    <w:rsid w:val="00F8343B"/>
    <w:rsid w:val="00F83609"/>
    <w:rsid w:val="00F83E0A"/>
    <w:rsid w:val="00F84487"/>
    <w:rsid w:val="00F8473E"/>
    <w:rsid w:val="00F84F7A"/>
    <w:rsid w:val="00F85150"/>
    <w:rsid w:val="00F85356"/>
    <w:rsid w:val="00F854CB"/>
    <w:rsid w:val="00F85AC8"/>
    <w:rsid w:val="00F86174"/>
    <w:rsid w:val="00F86383"/>
    <w:rsid w:val="00F86541"/>
    <w:rsid w:val="00F86553"/>
    <w:rsid w:val="00F86864"/>
    <w:rsid w:val="00F869C7"/>
    <w:rsid w:val="00F86B7B"/>
    <w:rsid w:val="00F86BE9"/>
    <w:rsid w:val="00F86DC8"/>
    <w:rsid w:val="00F871D2"/>
    <w:rsid w:val="00F87231"/>
    <w:rsid w:val="00F873A6"/>
    <w:rsid w:val="00F879E1"/>
    <w:rsid w:val="00F87CF9"/>
    <w:rsid w:val="00F87D5D"/>
    <w:rsid w:val="00F87E9D"/>
    <w:rsid w:val="00F903DE"/>
    <w:rsid w:val="00F904EF"/>
    <w:rsid w:val="00F905CF"/>
    <w:rsid w:val="00F907D8"/>
    <w:rsid w:val="00F909A7"/>
    <w:rsid w:val="00F90BB4"/>
    <w:rsid w:val="00F91142"/>
    <w:rsid w:val="00F91A64"/>
    <w:rsid w:val="00F91C62"/>
    <w:rsid w:val="00F91F27"/>
    <w:rsid w:val="00F92001"/>
    <w:rsid w:val="00F9219D"/>
    <w:rsid w:val="00F9229E"/>
    <w:rsid w:val="00F922AD"/>
    <w:rsid w:val="00F924D9"/>
    <w:rsid w:val="00F9259D"/>
    <w:rsid w:val="00F930A2"/>
    <w:rsid w:val="00F93162"/>
    <w:rsid w:val="00F933A1"/>
    <w:rsid w:val="00F93480"/>
    <w:rsid w:val="00F9350F"/>
    <w:rsid w:val="00F936C1"/>
    <w:rsid w:val="00F93DF6"/>
    <w:rsid w:val="00F93FC9"/>
    <w:rsid w:val="00F9408B"/>
    <w:rsid w:val="00F94150"/>
    <w:rsid w:val="00F94753"/>
    <w:rsid w:val="00F94963"/>
    <w:rsid w:val="00F957DE"/>
    <w:rsid w:val="00F95A0C"/>
    <w:rsid w:val="00F95B26"/>
    <w:rsid w:val="00F9633E"/>
    <w:rsid w:val="00F963D0"/>
    <w:rsid w:val="00F964AE"/>
    <w:rsid w:val="00F966EB"/>
    <w:rsid w:val="00F96742"/>
    <w:rsid w:val="00F97133"/>
    <w:rsid w:val="00F97452"/>
    <w:rsid w:val="00F977B3"/>
    <w:rsid w:val="00F9781E"/>
    <w:rsid w:val="00F97A95"/>
    <w:rsid w:val="00F97C60"/>
    <w:rsid w:val="00FA0042"/>
    <w:rsid w:val="00FA00EA"/>
    <w:rsid w:val="00FA07A3"/>
    <w:rsid w:val="00FA098E"/>
    <w:rsid w:val="00FA09A2"/>
    <w:rsid w:val="00FA137E"/>
    <w:rsid w:val="00FA13D1"/>
    <w:rsid w:val="00FA1960"/>
    <w:rsid w:val="00FA263A"/>
    <w:rsid w:val="00FA2A9A"/>
    <w:rsid w:val="00FA42B7"/>
    <w:rsid w:val="00FA4411"/>
    <w:rsid w:val="00FA4437"/>
    <w:rsid w:val="00FA47E5"/>
    <w:rsid w:val="00FA4801"/>
    <w:rsid w:val="00FA4910"/>
    <w:rsid w:val="00FA4BDA"/>
    <w:rsid w:val="00FA4DD8"/>
    <w:rsid w:val="00FA5AAC"/>
    <w:rsid w:val="00FA5F54"/>
    <w:rsid w:val="00FA6204"/>
    <w:rsid w:val="00FA6859"/>
    <w:rsid w:val="00FA6955"/>
    <w:rsid w:val="00FA697E"/>
    <w:rsid w:val="00FA6F58"/>
    <w:rsid w:val="00FA75C0"/>
    <w:rsid w:val="00FA772F"/>
    <w:rsid w:val="00FA77E2"/>
    <w:rsid w:val="00FA7BD9"/>
    <w:rsid w:val="00FB1154"/>
    <w:rsid w:val="00FB11DC"/>
    <w:rsid w:val="00FB13EE"/>
    <w:rsid w:val="00FB16F8"/>
    <w:rsid w:val="00FB1876"/>
    <w:rsid w:val="00FB18EF"/>
    <w:rsid w:val="00FB193E"/>
    <w:rsid w:val="00FB19D0"/>
    <w:rsid w:val="00FB1BFB"/>
    <w:rsid w:val="00FB25D6"/>
    <w:rsid w:val="00FB26DE"/>
    <w:rsid w:val="00FB2FAA"/>
    <w:rsid w:val="00FB31A8"/>
    <w:rsid w:val="00FB35E0"/>
    <w:rsid w:val="00FB3939"/>
    <w:rsid w:val="00FB3A1A"/>
    <w:rsid w:val="00FB3C4C"/>
    <w:rsid w:val="00FB3FAC"/>
    <w:rsid w:val="00FB4245"/>
    <w:rsid w:val="00FB459A"/>
    <w:rsid w:val="00FB485F"/>
    <w:rsid w:val="00FB4C05"/>
    <w:rsid w:val="00FB4DE7"/>
    <w:rsid w:val="00FB4F4F"/>
    <w:rsid w:val="00FB51E2"/>
    <w:rsid w:val="00FB5587"/>
    <w:rsid w:val="00FB55C6"/>
    <w:rsid w:val="00FB5635"/>
    <w:rsid w:val="00FB600F"/>
    <w:rsid w:val="00FB610D"/>
    <w:rsid w:val="00FB63F0"/>
    <w:rsid w:val="00FB6448"/>
    <w:rsid w:val="00FB647C"/>
    <w:rsid w:val="00FB6C31"/>
    <w:rsid w:val="00FB749C"/>
    <w:rsid w:val="00FB74C1"/>
    <w:rsid w:val="00FB7D41"/>
    <w:rsid w:val="00FC0197"/>
    <w:rsid w:val="00FC0674"/>
    <w:rsid w:val="00FC06E8"/>
    <w:rsid w:val="00FC0B23"/>
    <w:rsid w:val="00FC0C16"/>
    <w:rsid w:val="00FC0CB1"/>
    <w:rsid w:val="00FC20BA"/>
    <w:rsid w:val="00FC256B"/>
    <w:rsid w:val="00FC29A0"/>
    <w:rsid w:val="00FC29A2"/>
    <w:rsid w:val="00FC2F0E"/>
    <w:rsid w:val="00FC3E87"/>
    <w:rsid w:val="00FC4189"/>
    <w:rsid w:val="00FC43D5"/>
    <w:rsid w:val="00FC456D"/>
    <w:rsid w:val="00FC4ADE"/>
    <w:rsid w:val="00FC4AE9"/>
    <w:rsid w:val="00FC50C4"/>
    <w:rsid w:val="00FC5580"/>
    <w:rsid w:val="00FC55C3"/>
    <w:rsid w:val="00FC5A30"/>
    <w:rsid w:val="00FC5B11"/>
    <w:rsid w:val="00FC626B"/>
    <w:rsid w:val="00FC6C84"/>
    <w:rsid w:val="00FC75FA"/>
    <w:rsid w:val="00FC7835"/>
    <w:rsid w:val="00FC78C7"/>
    <w:rsid w:val="00FD001C"/>
    <w:rsid w:val="00FD024D"/>
    <w:rsid w:val="00FD04C0"/>
    <w:rsid w:val="00FD0A51"/>
    <w:rsid w:val="00FD0A65"/>
    <w:rsid w:val="00FD0E48"/>
    <w:rsid w:val="00FD0EB6"/>
    <w:rsid w:val="00FD0EC8"/>
    <w:rsid w:val="00FD0F42"/>
    <w:rsid w:val="00FD10CE"/>
    <w:rsid w:val="00FD110C"/>
    <w:rsid w:val="00FD1446"/>
    <w:rsid w:val="00FD154E"/>
    <w:rsid w:val="00FD15EE"/>
    <w:rsid w:val="00FD163C"/>
    <w:rsid w:val="00FD1DE8"/>
    <w:rsid w:val="00FD1F5D"/>
    <w:rsid w:val="00FD23A2"/>
    <w:rsid w:val="00FD2B00"/>
    <w:rsid w:val="00FD2FE9"/>
    <w:rsid w:val="00FD3F35"/>
    <w:rsid w:val="00FD424C"/>
    <w:rsid w:val="00FD4C06"/>
    <w:rsid w:val="00FD4C4C"/>
    <w:rsid w:val="00FD4E1F"/>
    <w:rsid w:val="00FD4E41"/>
    <w:rsid w:val="00FD4E4E"/>
    <w:rsid w:val="00FD4E6D"/>
    <w:rsid w:val="00FD4F77"/>
    <w:rsid w:val="00FD4FC6"/>
    <w:rsid w:val="00FD50C0"/>
    <w:rsid w:val="00FD5116"/>
    <w:rsid w:val="00FD54C9"/>
    <w:rsid w:val="00FD54E5"/>
    <w:rsid w:val="00FD57CB"/>
    <w:rsid w:val="00FD5805"/>
    <w:rsid w:val="00FD5935"/>
    <w:rsid w:val="00FD5F41"/>
    <w:rsid w:val="00FD6104"/>
    <w:rsid w:val="00FD63F0"/>
    <w:rsid w:val="00FD6438"/>
    <w:rsid w:val="00FD659D"/>
    <w:rsid w:val="00FD6969"/>
    <w:rsid w:val="00FD697C"/>
    <w:rsid w:val="00FD6CE0"/>
    <w:rsid w:val="00FD6D43"/>
    <w:rsid w:val="00FD709A"/>
    <w:rsid w:val="00FD70ED"/>
    <w:rsid w:val="00FD733B"/>
    <w:rsid w:val="00FD7407"/>
    <w:rsid w:val="00FD74D8"/>
    <w:rsid w:val="00FD7E8B"/>
    <w:rsid w:val="00FD7F88"/>
    <w:rsid w:val="00FE02EA"/>
    <w:rsid w:val="00FE0512"/>
    <w:rsid w:val="00FE05B3"/>
    <w:rsid w:val="00FE09EF"/>
    <w:rsid w:val="00FE0CB9"/>
    <w:rsid w:val="00FE0D3C"/>
    <w:rsid w:val="00FE0DC3"/>
    <w:rsid w:val="00FE1875"/>
    <w:rsid w:val="00FE198F"/>
    <w:rsid w:val="00FE1A54"/>
    <w:rsid w:val="00FE2227"/>
    <w:rsid w:val="00FE2247"/>
    <w:rsid w:val="00FE242C"/>
    <w:rsid w:val="00FE268B"/>
    <w:rsid w:val="00FE2E71"/>
    <w:rsid w:val="00FE2F29"/>
    <w:rsid w:val="00FE3025"/>
    <w:rsid w:val="00FE3532"/>
    <w:rsid w:val="00FE3754"/>
    <w:rsid w:val="00FE387E"/>
    <w:rsid w:val="00FE3A7B"/>
    <w:rsid w:val="00FE3ECE"/>
    <w:rsid w:val="00FE3F82"/>
    <w:rsid w:val="00FE4303"/>
    <w:rsid w:val="00FE4368"/>
    <w:rsid w:val="00FE463D"/>
    <w:rsid w:val="00FE4A38"/>
    <w:rsid w:val="00FE4A43"/>
    <w:rsid w:val="00FE4C52"/>
    <w:rsid w:val="00FE4E6B"/>
    <w:rsid w:val="00FE5182"/>
    <w:rsid w:val="00FE52F8"/>
    <w:rsid w:val="00FE553D"/>
    <w:rsid w:val="00FE55BF"/>
    <w:rsid w:val="00FE562E"/>
    <w:rsid w:val="00FE58DE"/>
    <w:rsid w:val="00FE5C2A"/>
    <w:rsid w:val="00FE638E"/>
    <w:rsid w:val="00FE6437"/>
    <w:rsid w:val="00FE6487"/>
    <w:rsid w:val="00FE64BF"/>
    <w:rsid w:val="00FE69BF"/>
    <w:rsid w:val="00FE6A3E"/>
    <w:rsid w:val="00FE6B35"/>
    <w:rsid w:val="00FE70B8"/>
    <w:rsid w:val="00FE70D3"/>
    <w:rsid w:val="00FE7709"/>
    <w:rsid w:val="00FE7837"/>
    <w:rsid w:val="00FE7F96"/>
    <w:rsid w:val="00FF00FD"/>
    <w:rsid w:val="00FF04AF"/>
    <w:rsid w:val="00FF07D4"/>
    <w:rsid w:val="00FF08CD"/>
    <w:rsid w:val="00FF178D"/>
    <w:rsid w:val="00FF1B92"/>
    <w:rsid w:val="00FF2145"/>
    <w:rsid w:val="00FF243C"/>
    <w:rsid w:val="00FF27DD"/>
    <w:rsid w:val="00FF2995"/>
    <w:rsid w:val="00FF2BEC"/>
    <w:rsid w:val="00FF2C73"/>
    <w:rsid w:val="00FF2DAB"/>
    <w:rsid w:val="00FF328A"/>
    <w:rsid w:val="00FF3307"/>
    <w:rsid w:val="00FF354A"/>
    <w:rsid w:val="00FF35AC"/>
    <w:rsid w:val="00FF3687"/>
    <w:rsid w:val="00FF3A24"/>
    <w:rsid w:val="00FF3AC4"/>
    <w:rsid w:val="00FF3CB8"/>
    <w:rsid w:val="00FF3F6E"/>
    <w:rsid w:val="00FF4272"/>
    <w:rsid w:val="00FF4658"/>
    <w:rsid w:val="00FF490E"/>
    <w:rsid w:val="00FF4F59"/>
    <w:rsid w:val="00FF518E"/>
    <w:rsid w:val="00FF5799"/>
    <w:rsid w:val="00FF58E2"/>
    <w:rsid w:val="00FF5A5F"/>
    <w:rsid w:val="00FF5B4D"/>
    <w:rsid w:val="00FF5C4C"/>
    <w:rsid w:val="00FF5C80"/>
    <w:rsid w:val="00FF66C7"/>
    <w:rsid w:val="00FF6846"/>
    <w:rsid w:val="00FF6AE2"/>
    <w:rsid w:val="00FF6B77"/>
    <w:rsid w:val="00FF6E4E"/>
    <w:rsid w:val="00FF7AFE"/>
    <w:rsid w:val="00FF7B25"/>
    <w:rsid w:val="00FF7B41"/>
    <w:rsid w:val="00FF7E82"/>
    <w:rsid w:val="00FF7F07"/>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52B79"/>
  <w15:docId w15:val="{C4ED2490-CB86-46F8-B2A8-905E0FC16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0643C"/>
    <w:pPr>
      <w:spacing w:line="360" w:lineRule="auto"/>
      <w:jc w:val="both"/>
    </w:pPr>
    <w:rPr>
      <w:rFonts w:ascii="Times New Roman" w:hAnsi="Times New Roman"/>
      <w:sz w:val="20"/>
      <w:lang w:val="en-GB"/>
    </w:rPr>
  </w:style>
  <w:style w:type="paragraph" w:styleId="berschrift1">
    <w:name w:val="heading 1"/>
    <w:basedOn w:val="Standard"/>
    <w:next w:val="Standard"/>
    <w:link w:val="berschrift1Zchn"/>
    <w:uiPriority w:val="9"/>
    <w:qFormat/>
    <w:rsid w:val="00F31755"/>
    <w:pPr>
      <w:keepNext/>
      <w:keepLines/>
      <w:numPr>
        <w:numId w:val="4"/>
      </w:numPr>
      <w:spacing w:before="240" w:after="0"/>
      <w:outlineLvl w:val="0"/>
    </w:pPr>
    <w:rPr>
      <w:rFonts w:eastAsiaTheme="majorEastAsia" w:cstheme="majorBidi"/>
      <w:b/>
      <w:sz w:val="24"/>
      <w:szCs w:val="32"/>
    </w:rPr>
  </w:style>
  <w:style w:type="paragraph" w:styleId="berschrift2">
    <w:name w:val="heading 2"/>
    <w:basedOn w:val="Standard"/>
    <w:next w:val="Standard"/>
    <w:link w:val="berschrift2Zchn"/>
    <w:uiPriority w:val="9"/>
    <w:unhideWhenUsed/>
    <w:qFormat/>
    <w:rsid w:val="00317AA8"/>
    <w:pPr>
      <w:keepNext/>
      <w:keepLines/>
      <w:numPr>
        <w:ilvl w:val="1"/>
        <w:numId w:val="4"/>
      </w:numPr>
      <w:spacing w:before="40" w:after="0"/>
      <w:ind w:left="576"/>
      <w:outlineLvl w:val="1"/>
    </w:pPr>
    <w:rPr>
      <w:rFonts w:eastAsiaTheme="majorEastAsia" w:cstheme="majorBidi"/>
      <w:b/>
      <w:szCs w:val="26"/>
    </w:rPr>
  </w:style>
  <w:style w:type="paragraph" w:styleId="berschrift3">
    <w:name w:val="heading 3"/>
    <w:basedOn w:val="Standard"/>
    <w:next w:val="Standard"/>
    <w:link w:val="berschrift3Zchn"/>
    <w:uiPriority w:val="9"/>
    <w:unhideWhenUsed/>
    <w:qFormat/>
    <w:rsid w:val="006278E4"/>
    <w:pPr>
      <w:keepNext/>
      <w:keepLines/>
      <w:numPr>
        <w:ilvl w:val="2"/>
        <w:numId w:val="4"/>
      </w:numPr>
      <w:spacing w:before="40" w:after="0"/>
      <w:outlineLvl w:val="2"/>
    </w:pPr>
    <w:rPr>
      <w:rFonts w:asciiTheme="majorHAnsi" w:eastAsiaTheme="majorEastAsia" w:hAnsiTheme="majorHAnsi" w:cstheme="majorBidi"/>
      <w:color w:val="000000" w:themeColor="text1"/>
      <w:sz w:val="24"/>
      <w:szCs w:val="24"/>
    </w:rPr>
  </w:style>
  <w:style w:type="paragraph" w:styleId="berschrift4">
    <w:name w:val="heading 4"/>
    <w:basedOn w:val="Standard"/>
    <w:next w:val="Standard"/>
    <w:link w:val="berschrift4Zchn"/>
    <w:uiPriority w:val="9"/>
    <w:unhideWhenUsed/>
    <w:qFormat/>
    <w:rsid w:val="0072482E"/>
    <w:pPr>
      <w:keepNext/>
      <w:keepLines/>
      <w:spacing w:before="40" w:after="0"/>
      <w:outlineLvl w:val="3"/>
    </w:pPr>
    <w:rPr>
      <w:rFonts w:eastAsiaTheme="majorEastAsia" w:cstheme="majorBidi"/>
      <w:b/>
      <w:i/>
      <w:iCs/>
    </w:rPr>
  </w:style>
  <w:style w:type="paragraph" w:styleId="berschrift5">
    <w:name w:val="heading 5"/>
    <w:basedOn w:val="Standard"/>
    <w:next w:val="Standard"/>
    <w:link w:val="berschrift5Zchn"/>
    <w:uiPriority w:val="9"/>
    <w:semiHidden/>
    <w:unhideWhenUsed/>
    <w:qFormat/>
    <w:rsid w:val="00903D17"/>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903D17"/>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903D17"/>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903D17"/>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903D17"/>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0A198A"/>
    <w:pPr>
      <w:spacing w:before="100" w:beforeAutospacing="1" w:after="100" w:afterAutospacing="1" w:line="240" w:lineRule="auto"/>
    </w:pPr>
    <w:rPr>
      <w:rFonts w:eastAsia="Times New Roman" w:cs="Times New Roman"/>
      <w:sz w:val="24"/>
      <w:szCs w:val="24"/>
      <w:lang w:val="en-US"/>
    </w:rPr>
  </w:style>
  <w:style w:type="character" w:styleId="Zeilennummer">
    <w:name w:val="line number"/>
    <w:basedOn w:val="Absatz-Standardschriftart"/>
    <w:uiPriority w:val="99"/>
    <w:semiHidden/>
    <w:unhideWhenUsed/>
    <w:rsid w:val="00E05526"/>
  </w:style>
  <w:style w:type="table" w:styleId="Tabellenraster">
    <w:name w:val="Table Grid"/>
    <w:basedOn w:val="NormaleTabelle"/>
    <w:uiPriority w:val="39"/>
    <w:rsid w:val="00C44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autoRedefine/>
    <w:uiPriority w:val="35"/>
    <w:unhideWhenUsed/>
    <w:qFormat/>
    <w:rsid w:val="00C76265"/>
    <w:pPr>
      <w:keepNext/>
      <w:spacing w:after="200"/>
    </w:pPr>
    <w:rPr>
      <w:iCs/>
      <w:sz w:val="18"/>
      <w:szCs w:val="18"/>
    </w:rPr>
  </w:style>
  <w:style w:type="table" w:customStyle="1" w:styleId="Formatvorlage1">
    <w:name w:val="Formatvorlage1"/>
    <w:basedOn w:val="NormaleTabelle"/>
    <w:uiPriority w:val="99"/>
    <w:rsid w:val="00B7124D"/>
    <w:pPr>
      <w:spacing w:after="0" w:line="240" w:lineRule="auto"/>
    </w:pPr>
    <w:tblPr>
      <w:tblBorders>
        <w:top w:val="single" w:sz="4" w:space="0" w:color="auto"/>
        <w:bottom w:val="single" w:sz="4" w:space="0" w:color="auto"/>
      </w:tblBorders>
    </w:tblPr>
    <w:tblStylePr w:type="firstRow">
      <w:tblPr/>
      <w:tcPr>
        <w:tcBorders>
          <w:top w:val="single" w:sz="4" w:space="0" w:color="auto"/>
          <w:left w:val="nil"/>
          <w:bottom w:val="single" w:sz="4" w:space="0" w:color="auto"/>
          <w:right w:val="nil"/>
          <w:insideH w:val="nil"/>
          <w:insideV w:val="nil"/>
        </w:tcBorders>
      </w:tcPr>
    </w:tblStylePr>
  </w:style>
  <w:style w:type="character" w:styleId="Kommentarzeichen">
    <w:name w:val="annotation reference"/>
    <w:basedOn w:val="Absatz-Standardschriftart"/>
    <w:uiPriority w:val="99"/>
    <w:semiHidden/>
    <w:unhideWhenUsed/>
    <w:rsid w:val="009E4F92"/>
    <w:rPr>
      <w:sz w:val="16"/>
      <w:szCs w:val="16"/>
    </w:rPr>
  </w:style>
  <w:style w:type="paragraph" w:styleId="Kommentartext">
    <w:name w:val="annotation text"/>
    <w:basedOn w:val="Standard"/>
    <w:link w:val="KommentartextZchn"/>
    <w:uiPriority w:val="99"/>
    <w:unhideWhenUsed/>
    <w:rsid w:val="009E4F92"/>
    <w:pPr>
      <w:spacing w:line="240" w:lineRule="auto"/>
    </w:pPr>
    <w:rPr>
      <w:szCs w:val="20"/>
    </w:rPr>
  </w:style>
  <w:style w:type="character" w:customStyle="1" w:styleId="KommentartextZchn">
    <w:name w:val="Kommentartext Zchn"/>
    <w:basedOn w:val="Absatz-Standardschriftart"/>
    <w:link w:val="Kommentartext"/>
    <w:uiPriority w:val="99"/>
    <w:rsid w:val="009E4F92"/>
    <w:rPr>
      <w:sz w:val="20"/>
      <w:szCs w:val="20"/>
    </w:rPr>
  </w:style>
  <w:style w:type="paragraph" w:styleId="Kommentarthema">
    <w:name w:val="annotation subject"/>
    <w:basedOn w:val="Kommentartext"/>
    <w:next w:val="Kommentartext"/>
    <w:link w:val="KommentarthemaZchn"/>
    <w:uiPriority w:val="99"/>
    <w:semiHidden/>
    <w:unhideWhenUsed/>
    <w:rsid w:val="009E4F92"/>
    <w:rPr>
      <w:b/>
      <w:bCs/>
    </w:rPr>
  </w:style>
  <w:style w:type="character" w:customStyle="1" w:styleId="KommentarthemaZchn">
    <w:name w:val="Kommentarthema Zchn"/>
    <w:basedOn w:val="KommentartextZchn"/>
    <w:link w:val="Kommentarthema"/>
    <w:uiPriority w:val="99"/>
    <w:semiHidden/>
    <w:rsid w:val="009E4F92"/>
    <w:rPr>
      <w:b/>
      <w:bCs/>
      <w:sz w:val="20"/>
      <w:szCs w:val="20"/>
    </w:rPr>
  </w:style>
  <w:style w:type="paragraph" w:styleId="Literaturverzeichnis">
    <w:name w:val="Bibliography"/>
    <w:basedOn w:val="Standard"/>
    <w:next w:val="Standard"/>
    <w:uiPriority w:val="37"/>
    <w:unhideWhenUsed/>
    <w:rsid w:val="0092262A"/>
    <w:pPr>
      <w:spacing w:after="240" w:line="240" w:lineRule="auto"/>
      <w:ind w:left="720" w:hanging="720"/>
    </w:pPr>
  </w:style>
  <w:style w:type="character" w:customStyle="1" w:styleId="berschrift1Zchn">
    <w:name w:val="Überschrift 1 Zchn"/>
    <w:basedOn w:val="Absatz-Standardschriftart"/>
    <w:link w:val="berschrift1"/>
    <w:uiPriority w:val="9"/>
    <w:rsid w:val="00F31755"/>
    <w:rPr>
      <w:rFonts w:ascii="Times New Roman" w:eastAsiaTheme="majorEastAsia" w:hAnsi="Times New Roman" w:cstheme="majorBidi"/>
      <w:b/>
      <w:sz w:val="24"/>
      <w:szCs w:val="32"/>
      <w:lang w:val="en-GB"/>
    </w:rPr>
  </w:style>
  <w:style w:type="character" w:styleId="Hyperlink">
    <w:name w:val="Hyperlink"/>
    <w:basedOn w:val="Absatz-Standardschriftart"/>
    <w:uiPriority w:val="99"/>
    <w:unhideWhenUsed/>
    <w:rsid w:val="006A4957"/>
    <w:rPr>
      <w:color w:val="0563C1" w:themeColor="hyperlink"/>
      <w:u w:val="single"/>
    </w:rPr>
  </w:style>
  <w:style w:type="character" w:styleId="NichtaufgelsteErwhnung">
    <w:name w:val="Unresolved Mention"/>
    <w:basedOn w:val="Absatz-Standardschriftart"/>
    <w:uiPriority w:val="99"/>
    <w:semiHidden/>
    <w:unhideWhenUsed/>
    <w:rsid w:val="006A4957"/>
    <w:rPr>
      <w:color w:val="605E5C"/>
      <w:shd w:val="clear" w:color="auto" w:fill="E1DFDD"/>
    </w:rPr>
  </w:style>
  <w:style w:type="paragraph" w:styleId="Listenabsatz">
    <w:name w:val="List Paragraph"/>
    <w:basedOn w:val="Standard"/>
    <w:uiPriority w:val="34"/>
    <w:qFormat/>
    <w:rsid w:val="001D24C7"/>
    <w:pPr>
      <w:ind w:left="720"/>
      <w:contextualSpacing/>
    </w:pPr>
  </w:style>
  <w:style w:type="character" w:customStyle="1" w:styleId="berschrift2Zchn">
    <w:name w:val="Überschrift 2 Zchn"/>
    <w:basedOn w:val="Absatz-Standardschriftart"/>
    <w:link w:val="berschrift2"/>
    <w:uiPriority w:val="9"/>
    <w:rsid w:val="00317AA8"/>
    <w:rPr>
      <w:rFonts w:ascii="Times New Roman" w:eastAsiaTheme="majorEastAsia" w:hAnsi="Times New Roman" w:cstheme="majorBidi"/>
      <w:b/>
      <w:sz w:val="20"/>
      <w:szCs w:val="26"/>
      <w:lang w:val="en-GB"/>
    </w:rPr>
  </w:style>
  <w:style w:type="character" w:customStyle="1" w:styleId="berschrift3Zchn">
    <w:name w:val="Überschrift 3 Zchn"/>
    <w:basedOn w:val="Absatz-Standardschriftart"/>
    <w:link w:val="berschrift3"/>
    <w:uiPriority w:val="9"/>
    <w:rsid w:val="006278E4"/>
    <w:rPr>
      <w:rFonts w:asciiTheme="majorHAnsi" w:eastAsiaTheme="majorEastAsia" w:hAnsiTheme="majorHAnsi" w:cstheme="majorBidi"/>
      <w:color w:val="000000" w:themeColor="text1"/>
      <w:sz w:val="24"/>
      <w:szCs w:val="24"/>
    </w:rPr>
  </w:style>
  <w:style w:type="character" w:customStyle="1" w:styleId="berschrift4Zchn">
    <w:name w:val="Überschrift 4 Zchn"/>
    <w:basedOn w:val="Absatz-Standardschriftart"/>
    <w:link w:val="berschrift4"/>
    <w:uiPriority w:val="9"/>
    <w:rsid w:val="0072482E"/>
    <w:rPr>
      <w:rFonts w:eastAsiaTheme="majorEastAsia" w:cstheme="majorBidi"/>
      <w:b/>
      <w:i/>
      <w:iCs/>
    </w:rPr>
  </w:style>
  <w:style w:type="character" w:customStyle="1" w:styleId="berschrift5Zchn">
    <w:name w:val="Überschrift 5 Zchn"/>
    <w:basedOn w:val="Absatz-Standardschriftart"/>
    <w:link w:val="berschrift5"/>
    <w:uiPriority w:val="9"/>
    <w:semiHidden/>
    <w:rsid w:val="00903D17"/>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903D17"/>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903D17"/>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903D17"/>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903D17"/>
    <w:rPr>
      <w:rFonts w:asciiTheme="majorHAnsi" w:eastAsiaTheme="majorEastAsia" w:hAnsiTheme="majorHAnsi" w:cstheme="majorBidi"/>
      <w:i/>
      <w:iCs/>
      <w:color w:val="272727" w:themeColor="text1" w:themeTint="D8"/>
      <w:sz w:val="21"/>
      <w:szCs w:val="21"/>
    </w:rPr>
  </w:style>
  <w:style w:type="paragraph" w:styleId="Inhaltsverzeichnisberschrift">
    <w:name w:val="TOC Heading"/>
    <w:basedOn w:val="berschrift1"/>
    <w:next w:val="Standard"/>
    <w:uiPriority w:val="39"/>
    <w:unhideWhenUsed/>
    <w:qFormat/>
    <w:rsid w:val="00B765AF"/>
    <w:pPr>
      <w:numPr>
        <w:numId w:val="0"/>
      </w:numPr>
      <w:outlineLvl w:val="9"/>
    </w:pPr>
    <w:rPr>
      <w:b w:val="0"/>
      <w:color w:val="2F5496" w:themeColor="accent1" w:themeShade="BF"/>
      <w:sz w:val="32"/>
      <w:lang w:val="en-US"/>
    </w:rPr>
  </w:style>
  <w:style w:type="paragraph" w:styleId="Verzeichnis1">
    <w:name w:val="toc 1"/>
    <w:basedOn w:val="Standard"/>
    <w:next w:val="Standard"/>
    <w:autoRedefine/>
    <w:uiPriority w:val="39"/>
    <w:unhideWhenUsed/>
    <w:rsid w:val="00B54C6D"/>
    <w:pPr>
      <w:tabs>
        <w:tab w:val="left" w:pos="440"/>
        <w:tab w:val="right" w:leader="dot" w:pos="9062"/>
      </w:tabs>
      <w:spacing w:after="100"/>
    </w:pPr>
  </w:style>
  <w:style w:type="paragraph" w:styleId="Verzeichnis2">
    <w:name w:val="toc 2"/>
    <w:basedOn w:val="Standard"/>
    <w:next w:val="Standard"/>
    <w:autoRedefine/>
    <w:uiPriority w:val="39"/>
    <w:unhideWhenUsed/>
    <w:rsid w:val="00B765AF"/>
    <w:pPr>
      <w:spacing w:after="100"/>
      <w:ind w:left="220"/>
    </w:pPr>
  </w:style>
  <w:style w:type="character" w:customStyle="1" w:styleId="highlight">
    <w:name w:val="highlight"/>
    <w:basedOn w:val="Absatz-Standardschriftart"/>
    <w:rsid w:val="00376AF9"/>
  </w:style>
  <w:style w:type="character" w:customStyle="1" w:styleId="citation">
    <w:name w:val="citation"/>
    <w:basedOn w:val="Absatz-Standardschriftart"/>
    <w:rsid w:val="00376AF9"/>
  </w:style>
  <w:style w:type="character" w:customStyle="1" w:styleId="citation-item">
    <w:name w:val="citation-item"/>
    <w:basedOn w:val="Absatz-Standardschriftart"/>
    <w:rsid w:val="00376AF9"/>
  </w:style>
  <w:style w:type="paragraph" w:styleId="Kopfzeile">
    <w:name w:val="header"/>
    <w:basedOn w:val="Standard"/>
    <w:link w:val="KopfzeileZchn"/>
    <w:uiPriority w:val="99"/>
    <w:unhideWhenUsed/>
    <w:rsid w:val="00643D07"/>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643D07"/>
  </w:style>
  <w:style w:type="paragraph" w:styleId="Fuzeile">
    <w:name w:val="footer"/>
    <w:basedOn w:val="Standard"/>
    <w:link w:val="FuzeileZchn"/>
    <w:uiPriority w:val="99"/>
    <w:unhideWhenUsed/>
    <w:rsid w:val="00643D07"/>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643D07"/>
  </w:style>
  <w:style w:type="paragraph" w:styleId="Verzeichnis3">
    <w:name w:val="toc 3"/>
    <w:basedOn w:val="Standard"/>
    <w:next w:val="Standard"/>
    <w:autoRedefine/>
    <w:uiPriority w:val="39"/>
    <w:unhideWhenUsed/>
    <w:rsid w:val="006A1489"/>
    <w:pPr>
      <w:spacing w:after="100"/>
      <w:ind w:left="440"/>
    </w:pPr>
  </w:style>
  <w:style w:type="table" w:customStyle="1" w:styleId="Formatvorlage2">
    <w:name w:val="Formatvorlage2"/>
    <w:basedOn w:val="NormaleTabelle"/>
    <w:uiPriority w:val="99"/>
    <w:rsid w:val="00B7124D"/>
    <w:pPr>
      <w:spacing w:after="0" w:line="240" w:lineRule="auto"/>
    </w:pPr>
    <w:tblPr/>
    <w:tblStylePr w:type="firstRow">
      <w:tblPr/>
      <w:tcPr>
        <w:tcBorders>
          <w:top w:val="single" w:sz="6" w:space="0" w:color="auto"/>
          <w:left w:val="nil"/>
          <w:bottom w:val="single" w:sz="6" w:space="0" w:color="auto"/>
          <w:right w:val="nil"/>
          <w:insideH w:val="nil"/>
          <w:insideV w:val="nil"/>
        </w:tcBorders>
      </w:tcPr>
    </w:tblStylePr>
    <w:tblStylePr w:type="lastRow">
      <w:tblPr/>
      <w:tcPr>
        <w:tcBorders>
          <w:bottom w:val="single" w:sz="4" w:space="0" w:color="auto"/>
        </w:tcBorders>
        <w:shd w:val="clear" w:color="auto" w:fill="FFFFFF" w:themeFill="background1"/>
      </w:tcPr>
    </w:tblStylePr>
  </w:style>
  <w:style w:type="paragraph" w:styleId="Verzeichnis4">
    <w:name w:val="toc 4"/>
    <w:basedOn w:val="Standard"/>
    <w:next w:val="Standard"/>
    <w:autoRedefine/>
    <w:uiPriority w:val="39"/>
    <w:unhideWhenUsed/>
    <w:rsid w:val="00B54C6D"/>
    <w:pPr>
      <w:tabs>
        <w:tab w:val="right" w:leader="dot" w:pos="9062"/>
      </w:tabs>
      <w:spacing w:after="100"/>
      <w:ind w:left="660"/>
    </w:pPr>
  </w:style>
  <w:style w:type="paragraph" w:styleId="Abbildungsverzeichnis">
    <w:name w:val="table of figures"/>
    <w:basedOn w:val="Standard"/>
    <w:next w:val="Standard"/>
    <w:uiPriority w:val="99"/>
    <w:unhideWhenUsed/>
    <w:rsid w:val="004E12B6"/>
    <w:pPr>
      <w:spacing w:after="0"/>
    </w:pPr>
  </w:style>
  <w:style w:type="character" w:styleId="Platzhaltertext">
    <w:name w:val="Placeholder Text"/>
    <w:basedOn w:val="Absatz-Standardschriftart"/>
    <w:uiPriority w:val="99"/>
    <w:semiHidden/>
    <w:rsid w:val="00360511"/>
    <w:rPr>
      <w:color w:val="808080"/>
    </w:rPr>
  </w:style>
  <w:style w:type="paragraph" w:styleId="KeinLeerraum">
    <w:name w:val="No Spacing"/>
    <w:uiPriority w:val="1"/>
    <w:qFormat/>
    <w:rsid w:val="008073F8"/>
    <w:pPr>
      <w:spacing w:after="0" w:line="240" w:lineRule="auto"/>
    </w:pPr>
  </w:style>
  <w:style w:type="character" w:styleId="BesuchterLink">
    <w:name w:val="FollowedHyperlink"/>
    <w:basedOn w:val="Absatz-Standardschriftart"/>
    <w:uiPriority w:val="99"/>
    <w:semiHidden/>
    <w:unhideWhenUsed/>
    <w:rsid w:val="00B7641F"/>
    <w:rPr>
      <w:color w:val="954F72" w:themeColor="followedHyperlink"/>
      <w:u w:val="single"/>
    </w:rPr>
  </w:style>
  <w:style w:type="paragraph" w:styleId="berarbeitung">
    <w:name w:val="Revision"/>
    <w:hidden/>
    <w:uiPriority w:val="99"/>
    <w:semiHidden/>
    <w:rsid w:val="001C6A63"/>
    <w:pPr>
      <w:spacing w:after="0" w:line="240" w:lineRule="auto"/>
    </w:pPr>
  </w:style>
  <w:style w:type="character" w:customStyle="1" w:styleId="cf01">
    <w:name w:val="cf01"/>
    <w:basedOn w:val="Absatz-Standardschriftart"/>
    <w:rsid w:val="00676A2A"/>
    <w:rPr>
      <w:rFonts w:ascii="Segoe UI" w:hAnsi="Segoe UI" w:cs="Segoe UI" w:hint="default"/>
      <w:sz w:val="18"/>
      <w:szCs w:val="18"/>
    </w:rPr>
  </w:style>
  <w:style w:type="paragraph" w:styleId="Funotentext">
    <w:name w:val="footnote text"/>
    <w:basedOn w:val="Standard"/>
    <w:link w:val="FunotentextZchn"/>
    <w:uiPriority w:val="99"/>
    <w:semiHidden/>
    <w:unhideWhenUsed/>
    <w:rsid w:val="007F2276"/>
    <w:pPr>
      <w:spacing w:after="0" w:line="240" w:lineRule="auto"/>
    </w:pPr>
    <w:rPr>
      <w:szCs w:val="20"/>
    </w:rPr>
  </w:style>
  <w:style w:type="character" w:customStyle="1" w:styleId="FunotentextZchn">
    <w:name w:val="Fußnotentext Zchn"/>
    <w:basedOn w:val="Absatz-Standardschriftart"/>
    <w:link w:val="Funotentext"/>
    <w:uiPriority w:val="99"/>
    <w:semiHidden/>
    <w:rsid w:val="007F2276"/>
    <w:rPr>
      <w:rFonts w:ascii="Times New Roman" w:hAnsi="Times New Roman"/>
      <w:sz w:val="20"/>
      <w:szCs w:val="20"/>
      <w:lang w:val="en-GB"/>
    </w:rPr>
  </w:style>
  <w:style w:type="character" w:styleId="Funotenzeichen">
    <w:name w:val="footnote reference"/>
    <w:basedOn w:val="Absatz-Standardschriftart"/>
    <w:uiPriority w:val="99"/>
    <w:semiHidden/>
    <w:unhideWhenUsed/>
    <w:rsid w:val="007F2276"/>
    <w:rPr>
      <w:vertAlign w:val="superscript"/>
    </w:rPr>
  </w:style>
  <w:style w:type="character" w:styleId="Endnotenzeichen">
    <w:name w:val="endnote reference"/>
    <w:basedOn w:val="Absatz-Standardschriftart"/>
    <w:uiPriority w:val="99"/>
    <w:semiHidden/>
    <w:unhideWhenUsed/>
    <w:rsid w:val="002675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14030">
      <w:bodyDiv w:val="1"/>
      <w:marLeft w:val="0"/>
      <w:marRight w:val="0"/>
      <w:marTop w:val="0"/>
      <w:marBottom w:val="0"/>
      <w:divBdr>
        <w:top w:val="none" w:sz="0" w:space="0" w:color="auto"/>
        <w:left w:val="none" w:sz="0" w:space="0" w:color="auto"/>
        <w:bottom w:val="none" w:sz="0" w:space="0" w:color="auto"/>
        <w:right w:val="none" w:sz="0" w:space="0" w:color="auto"/>
      </w:divBdr>
      <w:divsChild>
        <w:div w:id="1950115750">
          <w:marLeft w:val="0"/>
          <w:marRight w:val="0"/>
          <w:marTop w:val="0"/>
          <w:marBottom w:val="0"/>
          <w:divBdr>
            <w:top w:val="none" w:sz="0" w:space="0" w:color="auto"/>
            <w:left w:val="none" w:sz="0" w:space="0" w:color="auto"/>
            <w:bottom w:val="none" w:sz="0" w:space="0" w:color="auto"/>
            <w:right w:val="none" w:sz="0" w:space="0" w:color="auto"/>
          </w:divBdr>
          <w:divsChild>
            <w:div w:id="111313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76119">
      <w:bodyDiv w:val="1"/>
      <w:marLeft w:val="0"/>
      <w:marRight w:val="0"/>
      <w:marTop w:val="0"/>
      <w:marBottom w:val="0"/>
      <w:divBdr>
        <w:top w:val="none" w:sz="0" w:space="0" w:color="auto"/>
        <w:left w:val="none" w:sz="0" w:space="0" w:color="auto"/>
        <w:bottom w:val="none" w:sz="0" w:space="0" w:color="auto"/>
        <w:right w:val="none" w:sz="0" w:space="0" w:color="auto"/>
      </w:divBdr>
      <w:divsChild>
        <w:div w:id="867445553">
          <w:marLeft w:val="0"/>
          <w:marRight w:val="0"/>
          <w:marTop w:val="0"/>
          <w:marBottom w:val="0"/>
          <w:divBdr>
            <w:top w:val="none" w:sz="0" w:space="0" w:color="auto"/>
            <w:left w:val="none" w:sz="0" w:space="0" w:color="auto"/>
            <w:bottom w:val="none" w:sz="0" w:space="0" w:color="auto"/>
            <w:right w:val="none" w:sz="0" w:space="0" w:color="auto"/>
          </w:divBdr>
          <w:divsChild>
            <w:div w:id="91725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9881">
      <w:bodyDiv w:val="1"/>
      <w:marLeft w:val="0"/>
      <w:marRight w:val="0"/>
      <w:marTop w:val="0"/>
      <w:marBottom w:val="0"/>
      <w:divBdr>
        <w:top w:val="none" w:sz="0" w:space="0" w:color="auto"/>
        <w:left w:val="none" w:sz="0" w:space="0" w:color="auto"/>
        <w:bottom w:val="none" w:sz="0" w:space="0" w:color="auto"/>
        <w:right w:val="none" w:sz="0" w:space="0" w:color="auto"/>
      </w:divBdr>
      <w:divsChild>
        <w:div w:id="1228685393">
          <w:marLeft w:val="0"/>
          <w:marRight w:val="0"/>
          <w:marTop w:val="0"/>
          <w:marBottom w:val="0"/>
          <w:divBdr>
            <w:top w:val="none" w:sz="0" w:space="0" w:color="auto"/>
            <w:left w:val="none" w:sz="0" w:space="0" w:color="auto"/>
            <w:bottom w:val="none" w:sz="0" w:space="0" w:color="auto"/>
            <w:right w:val="none" w:sz="0" w:space="0" w:color="auto"/>
          </w:divBdr>
          <w:divsChild>
            <w:div w:id="157666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27409">
      <w:bodyDiv w:val="1"/>
      <w:marLeft w:val="0"/>
      <w:marRight w:val="0"/>
      <w:marTop w:val="0"/>
      <w:marBottom w:val="0"/>
      <w:divBdr>
        <w:top w:val="none" w:sz="0" w:space="0" w:color="auto"/>
        <w:left w:val="none" w:sz="0" w:space="0" w:color="auto"/>
        <w:bottom w:val="none" w:sz="0" w:space="0" w:color="auto"/>
        <w:right w:val="none" w:sz="0" w:space="0" w:color="auto"/>
      </w:divBdr>
      <w:divsChild>
        <w:div w:id="1108740016">
          <w:marLeft w:val="1080"/>
          <w:marRight w:val="0"/>
          <w:marTop w:val="100"/>
          <w:marBottom w:val="160"/>
          <w:divBdr>
            <w:top w:val="none" w:sz="0" w:space="0" w:color="auto"/>
            <w:left w:val="none" w:sz="0" w:space="0" w:color="auto"/>
            <w:bottom w:val="none" w:sz="0" w:space="0" w:color="auto"/>
            <w:right w:val="none" w:sz="0" w:space="0" w:color="auto"/>
          </w:divBdr>
        </w:div>
      </w:divsChild>
    </w:div>
    <w:div w:id="36588630">
      <w:bodyDiv w:val="1"/>
      <w:marLeft w:val="0"/>
      <w:marRight w:val="0"/>
      <w:marTop w:val="0"/>
      <w:marBottom w:val="0"/>
      <w:divBdr>
        <w:top w:val="none" w:sz="0" w:space="0" w:color="auto"/>
        <w:left w:val="none" w:sz="0" w:space="0" w:color="auto"/>
        <w:bottom w:val="none" w:sz="0" w:space="0" w:color="auto"/>
        <w:right w:val="none" w:sz="0" w:space="0" w:color="auto"/>
      </w:divBdr>
      <w:divsChild>
        <w:div w:id="1814247311">
          <w:marLeft w:val="0"/>
          <w:marRight w:val="0"/>
          <w:marTop w:val="0"/>
          <w:marBottom w:val="0"/>
          <w:divBdr>
            <w:top w:val="none" w:sz="0" w:space="0" w:color="auto"/>
            <w:left w:val="none" w:sz="0" w:space="0" w:color="auto"/>
            <w:bottom w:val="none" w:sz="0" w:space="0" w:color="auto"/>
            <w:right w:val="none" w:sz="0" w:space="0" w:color="auto"/>
          </w:divBdr>
          <w:divsChild>
            <w:div w:id="188509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4655">
      <w:bodyDiv w:val="1"/>
      <w:marLeft w:val="0"/>
      <w:marRight w:val="0"/>
      <w:marTop w:val="0"/>
      <w:marBottom w:val="0"/>
      <w:divBdr>
        <w:top w:val="none" w:sz="0" w:space="0" w:color="auto"/>
        <w:left w:val="none" w:sz="0" w:space="0" w:color="auto"/>
        <w:bottom w:val="none" w:sz="0" w:space="0" w:color="auto"/>
        <w:right w:val="none" w:sz="0" w:space="0" w:color="auto"/>
      </w:divBdr>
    </w:div>
    <w:div w:id="39937583">
      <w:bodyDiv w:val="1"/>
      <w:marLeft w:val="0"/>
      <w:marRight w:val="0"/>
      <w:marTop w:val="0"/>
      <w:marBottom w:val="0"/>
      <w:divBdr>
        <w:top w:val="none" w:sz="0" w:space="0" w:color="auto"/>
        <w:left w:val="none" w:sz="0" w:space="0" w:color="auto"/>
        <w:bottom w:val="none" w:sz="0" w:space="0" w:color="auto"/>
        <w:right w:val="none" w:sz="0" w:space="0" w:color="auto"/>
      </w:divBdr>
    </w:div>
    <w:div w:id="39941106">
      <w:bodyDiv w:val="1"/>
      <w:marLeft w:val="0"/>
      <w:marRight w:val="0"/>
      <w:marTop w:val="0"/>
      <w:marBottom w:val="0"/>
      <w:divBdr>
        <w:top w:val="none" w:sz="0" w:space="0" w:color="auto"/>
        <w:left w:val="none" w:sz="0" w:space="0" w:color="auto"/>
        <w:bottom w:val="none" w:sz="0" w:space="0" w:color="auto"/>
        <w:right w:val="none" w:sz="0" w:space="0" w:color="auto"/>
      </w:divBdr>
    </w:div>
    <w:div w:id="48774327">
      <w:bodyDiv w:val="1"/>
      <w:marLeft w:val="0"/>
      <w:marRight w:val="0"/>
      <w:marTop w:val="0"/>
      <w:marBottom w:val="0"/>
      <w:divBdr>
        <w:top w:val="none" w:sz="0" w:space="0" w:color="auto"/>
        <w:left w:val="none" w:sz="0" w:space="0" w:color="auto"/>
        <w:bottom w:val="none" w:sz="0" w:space="0" w:color="auto"/>
        <w:right w:val="none" w:sz="0" w:space="0" w:color="auto"/>
      </w:divBdr>
    </w:div>
    <w:div w:id="49116891">
      <w:bodyDiv w:val="1"/>
      <w:marLeft w:val="0"/>
      <w:marRight w:val="0"/>
      <w:marTop w:val="0"/>
      <w:marBottom w:val="0"/>
      <w:divBdr>
        <w:top w:val="none" w:sz="0" w:space="0" w:color="auto"/>
        <w:left w:val="none" w:sz="0" w:space="0" w:color="auto"/>
        <w:bottom w:val="none" w:sz="0" w:space="0" w:color="auto"/>
        <w:right w:val="none" w:sz="0" w:space="0" w:color="auto"/>
      </w:divBdr>
    </w:div>
    <w:div w:id="58675939">
      <w:bodyDiv w:val="1"/>
      <w:marLeft w:val="0"/>
      <w:marRight w:val="0"/>
      <w:marTop w:val="0"/>
      <w:marBottom w:val="0"/>
      <w:divBdr>
        <w:top w:val="none" w:sz="0" w:space="0" w:color="auto"/>
        <w:left w:val="none" w:sz="0" w:space="0" w:color="auto"/>
        <w:bottom w:val="none" w:sz="0" w:space="0" w:color="auto"/>
        <w:right w:val="none" w:sz="0" w:space="0" w:color="auto"/>
      </w:divBdr>
      <w:divsChild>
        <w:div w:id="620065233">
          <w:marLeft w:val="0"/>
          <w:marRight w:val="0"/>
          <w:marTop w:val="0"/>
          <w:marBottom w:val="0"/>
          <w:divBdr>
            <w:top w:val="none" w:sz="0" w:space="0" w:color="auto"/>
            <w:left w:val="none" w:sz="0" w:space="0" w:color="auto"/>
            <w:bottom w:val="none" w:sz="0" w:space="0" w:color="auto"/>
            <w:right w:val="none" w:sz="0" w:space="0" w:color="auto"/>
          </w:divBdr>
          <w:divsChild>
            <w:div w:id="106830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39981">
      <w:bodyDiv w:val="1"/>
      <w:marLeft w:val="0"/>
      <w:marRight w:val="0"/>
      <w:marTop w:val="0"/>
      <w:marBottom w:val="0"/>
      <w:divBdr>
        <w:top w:val="none" w:sz="0" w:space="0" w:color="auto"/>
        <w:left w:val="none" w:sz="0" w:space="0" w:color="auto"/>
        <w:bottom w:val="none" w:sz="0" w:space="0" w:color="auto"/>
        <w:right w:val="none" w:sz="0" w:space="0" w:color="auto"/>
      </w:divBdr>
    </w:div>
    <w:div w:id="69472560">
      <w:bodyDiv w:val="1"/>
      <w:marLeft w:val="0"/>
      <w:marRight w:val="0"/>
      <w:marTop w:val="0"/>
      <w:marBottom w:val="0"/>
      <w:divBdr>
        <w:top w:val="none" w:sz="0" w:space="0" w:color="auto"/>
        <w:left w:val="none" w:sz="0" w:space="0" w:color="auto"/>
        <w:bottom w:val="none" w:sz="0" w:space="0" w:color="auto"/>
        <w:right w:val="none" w:sz="0" w:space="0" w:color="auto"/>
      </w:divBdr>
    </w:div>
    <w:div w:id="73203777">
      <w:bodyDiv w:val="1"/>
      <w:marLeft w:val="0"/>
      <w:marRight w:val="0"/>
      <w:marTop w:val="0"/>
      <w:marBottom w:val="0"/>
      <w:divBdr>
        <w:top w:val="none" w:sz="0" w:space="0" w:color="auto"/>
        <w:left w:val="none" w:sz="0" w:space="0" w:color="auto"/>
        <w:bottom w:val="none" w:sz="0" w:space="0" w:color="auto"/>
        <w:right w:val="none" w:sz="0" w:space="0" w:color="auto"/>
      </w:divBdr>
    </w:div>
    <w:div w:id="100536154">
      <w:bodyDiv w:val="1"/>
      <w:marLeft w:val="0"/>
      <w:marRight w:val="0"/>
      <w:marTop w:val="0"/>
      <w:marBottom w:val="0"/>
      <w:divBdr>
        <w:top w:val="none" w:sz="0" w:space="0" w:color="auto"/>
        <w:left w:val="none" w:sz="0" w:space="0" w:color="auto"/>
        <w:bottom w:val="none" w:sz="0" w:space="0" w:color="auto"/>
        <w:right w:val="none" w:sz="0" w:space="0" w:color="auto"/>
      </w:divBdr>
      <w:divsChild>
        <w:div w:id="292902848">
          <w:marLeft w:val="0"/>
          <w:marRight w:val="0"/>
          <w:marTop w:val="0"/>
          <w:marBottom w:val="0"/>
          <w:divBdr>
            <w:top w:val="none" w:sz="0" w:space="0" w:color="auto"/>
            <w:left w:val="none" w:sz="0" w:space="0" w:color="auto"/>
            <w:bottom w:val="none" w:sz="0" w:space="0" w:color="auto"/>
            <w:right w:val="none" w:sz="0" w:space="0" w:color="auto"/>
          </w:divBdr>
          <w:divsChild>
            <w:div w:id="177825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0410">
      <w:bodyDiv w:val="1"/>
      <w:marLeft w:val="0"/>
      <w:marRight w:val="0"/>
      <w:marTop w:val="0"/>
      <w:marBottom w:val="0"/>
      <w:divBdr>
        <w:top w:val="none" w:sz="0" w:space="0" w:color="auto"/>
        <w:left w:val="none" w:sz="0" w:space="0" w:color="auto"/>
        <w:bottom w:val="none" w:sz="0" w:space="0" w:color="auto"/>
        <w:right w:val="none" w:sz="0" w:space="0" w:color="auto"/>
      </w:divBdr>
      <w:divsChild>
        <w:div w:id="1789816143">
          <w:marLeft w:val="0"/>
          <w:marRight w:val="0"/>
          <w:marTop w:val="0"/>
          <w:marBottom w:val="0"/>
          <w:divBdr>
            <w:top w:val="none" w:sz="0" w:space="0" w:color="auto"/>
            <w:left w:val="none" w:sz="0" w:space="0" w:color="auto"/>
            <w:bottom w:val="none" w:sz="0" w:space="0" w:color="auto"/>
            <w:right w:val="none" w:sz="0" w:space="0" w:color="auto"/>
          </w:divBdr>
          <w:divsChild>
            <w:div w:id="133923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28093">
      <w:bodyDiv w:val="1"/>
      <w:marLeft w:val="0"/>
      <w:marRight w:val="0"/>
      <w:marTop w:val="0"/>
      <w:marBottom w:val="0"/>
      <w:divBdr>
        <w:top w:val="none" w:sz="0" w:space="0" w:color="auto"/>
        <w:left w:val="none" w:sz="0" w:space="0" w:color="auto"/>
        <w:bottom w:val="none" w:sz="0" w:space="0" w:color="auto"/>
        <w:right w:val="none" w:sz="0" w:space="0" w:color="auto"/>
      </w:divBdr>
      <w:divsChild>
        <w:div w:id="496070971">
          <w:marLeft w:val="360"/>
          <w:marRight w:val="0"/>
          <w:marTop w:val="200"/>
          <w:marBottom w:val="0"/>
          <w:divBdr>
            <w:top w:val="none" w:sz="0" w:space="0" w:color="auto"/>
            <w:left w:val="none" w:sz="0" w:space="0" w:color="auto"/>
            <w:bottom w:val="none" w:sz="0" w:space="0" w:color="auto"/>
            <w:right w:val="none" w:sz="0" w:space="0" w:color="auto"/>
          </w:divBdr>
        </w:div>
      </w:divsChild>
    </w:div>
    <w:div w:id="125123536">
      <w:bodyDiv w:val="1"/>
      <w:marLeft w:val="0"/>
      <w:marRight w:val="0"/>
      <w:marTop w:val="0"/>
      <w:marBottom w:val="0"/>
      <w:divBdr>
        <w:top w:val="none" w:sz="0" w:space="0" w:color="auto"/>
        <w:left w:val="none" w:sz="0" w:space="0" w:color="auto"/>
        <w:bottom w:val="none" w:sz="0" w:space="0" w:color="auto"/>
        <w:right w:val="none" w:sz="0" w:space="0" w:color="auto"/>
      </w:divBdr>
    </w:div>
    <w:div w:id="126288388">
      <w:bodyDiv w:val="1"/>
      <w:marLeft w:val="0"/>
      <w:marRight w:val="0"/>
      <w:marTop w:val="0"/>
      <w:marBottom w:val="0"/>
      <w:divBdr>
        <w:top w:val="none" w:sz="0" w:space="0" w:color="auto"/>
        <w:left w:val="none" w:sz="0" w:space="0" w:color="auto"/>
        <w:bottom w:val="none" w:sz="0" w:space="0" w:color="auto"/>
        <w:right w:val="none" w:sz="0" w:space="0" w:color="auto"/>
      </w:divBdr>
      <w:divsChild>
        <w:div w:id="13699023">
          <w:marLeft w:val="0"/>
          <w:marRight w:val="0"/>
          <w:marTop w:val="0"/>
          <w:marBottom w:val="0"/>
          <w:divBdr>
            <w:top w:val="none" w:sz="0" w:space="0" w:color="auto"/>
            <w:left w:val="none" w:sz="0" w:space="0" w:color="auto"/>
            <w:bottom w:val="none" w:sz="0" w:space="0" w:color="auto"/>
            <w:right w:val="none" w:sz="0" w:space="0" w:color="auto"/>
          </w:divBdr>
          <w:divsChild>
            <w:div w:id="111189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62171">
      <w:bodyDiv w:val="1"/>
      <w:marLeft w:val="0"/>
      <w:marRight w:val="0"/>
      <w:marTop w:val="0"/>
      <w:marBottom w:val="0"/>
      <w:divBdr>
        <w:top w:val="none" w:sz="0" w:space="0" w:color="auto"/>
        <w:left w:val="none" w:sz="0" w:space="0" w:color="auto"/>
        <w:bottom w:val="none" w:sz="0" w:space="0" w:color="auto"/>
        <w:right w:val="none" w:sz="0" w:space="0" w:color="auto"/>
      </w:divBdr>
    </w:div>
    <w:div w:id="138307210">
      <w:bodyDiv w:val="1"/>
      <w:marLeft w:val="0"/>
      <w:marRight w:val="0"/>
      <w:marTop w:val="0"/>
      <w:marBottom w:val="0"/>
      <w:divBdr>
        <w:top w:val="none" w:sz="0" w:space="0" w:color="auto"/>
        <w:left w:val="none" w:sz="0" w:space="0" w:color="auto"/>
        <w:bottom w:val="none" w:sz="0" w:space="0" w:color="auto"/>
        <w:right w:val="none" w:sz="0" w:space="0" w:color="auto"/>
      </w:divBdr>
    </w:div>
    <w:div w:id="152262435">
      <w:bodyDiv w:val="1"/>
      <w:marLeft w:val="0"/>
      <w:marRight w:val="0"/>
      <w:marTop w:val="0"/>
      <w:marBottom w:val="0"/>
      <w:divBdr>
        <w:top w:val="none" w:sz="0" w:space="0" w:color="auto"/>
        <w:left w:val="none" w:sz="0" w:space="0" w:color="auto"/>
        <w:bottom w:val="none" w:sz="0" w:space="0" w:color="auto"/>
        <w:right w:val="none" w:sz="0" w:space="0" w:color="auto"/>
      </w:divBdr>
      <w:divsChild>
        <w:div w:id="1991665915">
          <w:marLeft w:val="0"/>
          <w:marRight w:val="0"/>
          <w:marTop w:val="0"/>
          <w:marBottom w:val="0"/>
          <w:divBdr>
            <w:top w:val="none" w:sz="0" w:space="0" w:color="auto"/>
            <w:left w:val="none" w:sz="0" w:space="0" w:color="auto"/>
            <w:bottom w:val="none" w:sz="0" w:space="0" w:color="auto"/>
            <w:right w:val="none" w:sz="0" w:space="0" w:color="auto"/>
          </w:divBdr>
          <w:divsChild>
            <w:div w:id="172158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86572">
      <w:bodyDiv w:val="1"/>
      <w:marLeft w:val="0"/>
      <w:marRight w:val="0"/>
      <w:marTop w:val="0"/>
      <w:marBottom w:val="0"/>
      <w:divBdr>
        <w:top w:val="none" w:sz="0" w:space="0" w:color="auto"/>
        <w:left w:val="none" w:sz="0" w:space="0" w:color="auto"/>
        <w:bottom w:val="none" w:sz="0" w:space="0" w:color="auto"/>
        <w:right w:val="none" w:sz="0" w:space="0" w:color="auto"/>
      </w:divBdr>
    </w:div>
    <w:div w:id="159125998">
      <w:bodyDiv w:val="1"/>
      <w:marLeft w:val="0"/>
      <w:marRight w:val="0"/>
      <w:marTop w:val="0"/>
      <w:marBottom w:val="0"/>
      <w:divBdr>
        <w:top w:val="none" w:sz="0" w:space="0" w:color="auto"/>
        <w:left w:val="none" w:sz="0" w:space="0" w:color="auto"/>
        <w:bottom w:val="none" w:sz="0" w:space="0" w:color="auto"/>
        <w:right w:val="none" w:sz="0" w:space="0" w:color="auto"/>
      </w:divBdr>
      <w:divsChild>
        <w:div w:id="2027096485">
          <w:marLeft w:val="0"/>
          <w:marRight w:val="0"/>
          <w:marTop w:val="0"/>
          <w:marBottom w:val="0"/>
          <w:divBdr>
            <w:top w:val="none" w:sz="0" w:space="0" w:color="auto"/>
            <w:left w:val="none" w:sz="0" w:space="0" w:color="auto"/>
            <w:bottom w:val="none" w:sz="0" w:space="0" w:color="auto"/>
            <w:right w:val="none" w:sz="0" w:space="0" w:color="auto"/>
          </w:divBdr>
          <w:divsChild>
            <w:div w:id="197829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8965">
      <w:bodyDiv w:val="1"/>
      <w:marLeft w:val="0"/>
      <w:marRight w:val="0"/>
      <w:marTop w:val="0"/>
      <w:marBottom w:val="0"/>
      <w:divBdr>
        <w:top w:val="none" w:sz="0" w:space="0" w:color="auto"/>
        <w:left w:val="none" w:sz="0" w:space="0" w:color="auto"/>
        <w:bottom w:val="none" w:sz="0" w:space="0" w:color="auto"/>
        <w:right w:val="none" w:sz="0" w:space="0" w:color="auto"/>
      </w:divBdr>
    </w:div>
    <w:div w:id="168063018">
      <w:bodyDiv w:val="1"/>
      <w:marLeft w:val="0"/>
      <w:marRight w:val="0"/>
      <w:marTop w:val="0"/>
      <w:marBottom w:val="0"/>
      <w:divBdr>
        <w:top w:val="none" w:sz="0" w:space="0" w:color="auto"/>
        <w:left w:val="none" w:sz="0" w:space="0" w:color="auto"/>
        <w:bottom w:val="none" w:sz="0" w:space="0" w:color="auto"/>
        <w:right w:val="none" w:sz="0" w:space="0" w:color="auto"/>
      </w:divBdr>
    </w:div>
    <w:div w:id="198012285">
      <w:bodyDiv w:val="1"/>
      <w:marLeft w:val="0"/>
      <w:marRight w:val="0"/>
      <w:marTop w:val="0"/>
      <w:marBottom w:val="0"/>
      <w:divBdr>
        <w:top w:val="none" w:sz="0" w:space="0" w:color="auto"/>
        <w:left w:val="none" w:sz="0" w:space="0" w:color="auto"/>
        <w:bottom w:val="none" w:sz="0" w:space="0" w:color="auto"/>
        <w:right w:val="none" w:sz="0" w:space="0" w:color="auto"/>
      </w:divBdr>
    </w:div>
    <w:div w:id="206527753">
      <w:bodyDiv w:val="1"/>
      <w:marLeft w:val="0"/>
      <w:marRight w:val="0"/>
      <w:marTop w:val="0"/>
      <w:marBottom w:val="0"/>
      <w:divBdr>
        <w:top w:val="none" w:sz="0" w:space="0" w:color="auto"/>
        <w:left w:val="none" w:sz="0" w:space="0" w:color="auto"/>
        <w:bottom w:val="none" w:sz="0" w:space="0" w:color="auto"/>
        <w:right w:val="none" w:sz="0" w:space="0" w:color="auto"/>
      </w:divBdr>
    </w:div>
    <w:div w:id="218713022">
      <w:bodyDiv w:val="1"/>
      <w:marLeft w:val="0"/>
      <w:marRight w:val="0"/>
      <w:marTop w:val="0"/>
      <w:marBottom w:val="0"/>
      <w:divBdr>
        <w:top w:val="none" w:sz="0" w:space="0" w:color="auto"/>
        <w:left w:val="none" w:sz="0" w:space="0" w:color="auto"/>
        <w:bottom w:val="none" w:sz="0" w:space="0" w:color="auto"/>
        <w:right w:val="none" w:sz="0" w:space="0" w:color="auto"/>
      </w:divBdr>
      <w:divsChild>
        <w:div w:id="1349603521">
          <w:marLeft w:val="0"/>
          <w:marRight w:val="0"/>
          <w:marTop w:val="0"/>
          <w:marBottom w:val="0"/>
          <w:divBdr>
            <w:top w:val="none" w:sz="0" w:space="0" w:color="auto"/>
            <w:left w:val="none" w:sz="0" w:space="0" w:color="auto"/>
            <w:bottom w:val="none" w:sz="0" w:space="0" w:color="auto"/>
            <w:right w:val="none" w:sz="0" w:space="0" w:color="auto"/>
          </w:divBdr>
          <w:divsChild>
            <w:div w:id="8488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579457">
      <w:bodyDiv w:val="1"/>
      <w:marLeft w:val="0"/>
      <w:marRight w:val="0"/>
      <w:marTop w:val="0"/>
      <w:marBottom w:val="0"/>
      <w:divBdr>
        <w:top w:val="none" w:sz="0" w:space="0" w:color="auto"/>
        <w:left w:val="none" w:sz="0" w:space="0" w:color="auto"/>
        <w:bottom w:val="none" w:sz="0" w:space="0" w:color="auto"/>
        <w:right w:val="none" w:sz="0" w:space="0" w:color="auto"/>
      </w:divBdr>
      <w:divsChild>
        <w:div w:id="243732591">
          <w:marLeft w:val="0"/>
          <w:marRight w:val="0"/>
          <w:marTop w:val="0"/>
          <w:marBottom w:val="0"/>
          <w:divBdr>
            <w:top w:val="none" w:sz="0" w:space="0" w:color="auto"/>
            <w:left w:val="none" w:sz="0" w:space="0" w:color="auto"/>
            <w:bottom w:val="none" w:sz="0" w:space="0" w:color="auto"/>
            <w:right w:val="none" w:sz="0" w:space="0" w:color="auto"/>
          </w:divBdr>
          <w:divsChild>
            <w:div w:id="64593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747055">
      <w:bodyDiv w:val="1"/>
      <w:marLeft w:val="0"/>
      <w:marRight w:val="0"/>
      <w:marTop w:val="0"/>
      <w:marBottom w:val="0"/>
      <w:divBdr>
        <w:top w:val="none" w:sz="0" w:space="0" w:color="auto"/>
        <w:left w:val="none" w:sz="0" w:space="0" w:color="auto"/>
        <w:bottom w:val="none" w:sz="0" w:space="0" w:color="auto"/>
        <w:right w:val="none" w:sz="0" w:space="0" w:color="auto"/>
      </w:divBdr>
    </w:div>
    <w:div w:id="239147120">
      <w:bodyDiv w:val="1"/>
      <w:marLeft w:val="0"/>
      <w:marRight w:val="0"/>
      <w:marTop w:val="0"/>
      <w:marBottom w:val="0"/>
      <w:divBdr>
        <w:top w:val="none" w:sz="0" w:space="0" w:color="auto"/>
        <w:left w:val="none" w:sz="0" w:space="0" w:color="auto"/>
        <w:bottom w:val="none" w:sz="0" w:space="0" w:color="auto"/>
        <w:right w:val="none" w:sz="0" w:space="0" w:color="auto"/>
      </w:divBdr>
    </w:div>
    <w:div w:id="252394356">
      <w:bodyDiv w:val="1"/>
      <w:marLeft w:val="0"/>
      <w:marRight w:val="0"/>
      <w:marTop w:val="0"/>
      <w:marBottom w:val="0"/>
      <w:divBdr>
        <w:top w:val="none" w:sz="0" w:space="0" w:color="auto"/>
        <w:left w:val="none" w:sz="0" w:space="0" w:color="auto"/>
        <w:bottom w:val="none" w:sz="0" w:space="0" w:color="auto"/>
        <w:right w:val="none" w:sz="0" w:space="0" w:color="auto"/>
      </w:divBdr>
      <w:divsChild>
        <w:div w:id="81877035">
          <w:marLeft w:val="0"/>
          <w:marRight w:val="0"/>
          <w:marTop w:val="0"/>
          <w:marBottom w:val="0"/>
          <w:divBdr>
            <w:top w:val="none" w:sz="0" w:space="0" w:color="auto"/>
            <w:left w:val="none" w:sz="0" w:space="0" w:color="auto"/>
            <w:bottom w:val="none" w:sz="0" w:space="0" w:color="auto"/>
            <w:right w:val="none" w:sz="0" w:space="0" w:color="auto"/>
          </w:divBdr>
          <w:divsChild>
            <w:div w:id="176340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031325">
      <w:bodyDiv w:val="1"/>
      <w:marLeft w:val="0"/>
      <w:marRight w:val="0"/>
      <w:marTop w:val="0"/>
      <w:marBottom w:val="0"/>
      <w:divBdr>
        <w:top w:val="none" w:sz="0" w:space="0" w:color="auto"/>
        <w:left w:val="none" w:sz="0" w:space="0" w:color="auto"/>
        <w:bottom w:val="none" w:sz="0" w:space="0" w:color="auto"/>
        <w:right w:val="none" w:sz="0" w:space="0" w:color="auto"/>
      </w:divBdr>
      <w:divsChild>
        <w:div w:id="2016178665">
          <w:marLeft w:val="0"/>
          <w:marRight w:val="0"/>
          <w:marTop w:val="0"/>
          <w:marBottom w:val="0"/>
          <w:divBdr>
            <w:top w:val="none" w:sz="0" w:space="0" w:color="auto"/>
            <w:left w:val="none" w:sz="0" w:space="0" w:color="auto"/>
            <w:bottom w:val="none" w:sz="0" w:space="0" w:color="auto"/>
            <w:right w:val="none" w:sz="0" w:space="0" w:color="auto"/>
          </w:divBdr>
          <w:divsChild>
            <w:div w:id="17507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66185">
      <w:bodyDiv w:val="1"/>
      <w:marLeft w:val="0"/>
      <w:marRight w:val="0"/>
      <w:marTop w:val="0"/>
      <w:marBottom w:val="0"/>
      <w:divBdr>
        <w:top w:val="none" w:sz="0" w:space="0" w:color="auto"/>
        <w:left w:val="none" w:sz="0" w:space="0" w:color="auto"/>
        <w:bottom w:val="none" w:sz="0" w:space="0" w:color="auto"/>
        <w:right w:val="none" w:sz="0" w:space="0" w:color="auto"/>
      </w:divBdr>
      <w:divsChild>
        <w:div w:id="1419985168">
          <w:marLeft w:val="0"/>
          <w:marRight w:val="0"/>
          <w:marTop w:val="0"/>
          <w:marBottom w:val="0"/>
          <w:divBdr>
            <w:top w:val="none" w:sz="0" w:space="0" w:color="auto"/>
            <w:left w:val="none" w:sz="0" w:space="0" w:color="auto"/>
            <w:bottom w:val="none" w:sz="0" w:space="0" w:color="auto"/>
            <w:right w:val="none" w:sz="0" w:space="0" w:color="auto"/>
          </w:divBdr>
          <w:divsChild>
            <w:div w:id="16163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618877">
      <w:bodyDiv w:val="1"/>
      <w:marLeft w:val="0"/>
      <w:marRight w:val="0"/>
      <w:marTop w:val="0"/>
      <w:marBottom w:val="0"/>
      <w:divBdr>
        <w:top w:val="none" w:sz="0" w:space="0" w:color="auto"/>
        <w:left w:val="none" w:sz="0" w:space="0" w:color="auto"/>
        <w:bottom w:val="none" w:sz="0" w:space="0" w:color="auto"/>
        <w:right w:val="none" w:sz="0" w:space="0" w:color="auto"/>
      </w:divBdr>
    </w:div>
    <w:div w:id="321853077">
      <w:bodyDiv w:val="1"/>
      <w:marLeft w:val="0"/>
      <w:marRight w:val="0"/>
      <w:marTop w:val="0"/>
      <w:marBottom w:val="0"/>
      <w:divBdr>
        <w:top w:val="none" w:sz="0" w:space="0" w:color="auto"/>
        <w:left w:val="none" w:sz="0" w:space="0" w:color="auto"/>
        <w:bottom w:val="none" w:sz="0" w:space="0" w:color="auto"/>
        <w:right w:val="none" w:sz="0" w:space="0" w:color="auto"/>
      </w:divBdr>
    </w:div>
    <w:div w:id="322322640">
      <w:bodyDiv w:val="1"/>
      <w:marLeft w:val="0"/>
      <w:marRight w:val="0"/>
      <w:marTop w:val="0"/>
      <w:marBottom w:val="0"/>
      <w:divBdr>
        <w:top w:val="none" w:sz="0" w:space="0" w:color="auto"/>
        <w:left w:val="none" w:sz="0" w:space="0" w:color="auto"/>
        <w:bottom w:val="none" w:sz="0" w:space="0" w:color="auto"/>
        <w:right w:val="none" w:sz="0" w:space="0" w:color="auto"/>
      </w:divBdr>
      <w:divsChild>
        <w:div w:id="475226239">
          <w:marLeft w:val="0"/>
          <w:marRight w:val="0"/>
          <w:marTop w:val="0"/>
          <w:marBottom w:val="0"/>
          <w:divBdr>
            <w:top w:val="none" w:sz="0" w:space="0" w:color="auto"/>
            <w:left w:val="none" w:sz="0" w:space="0" w:color="auto"/>
            <w:bottom w:val="none" w:sz="0" w:space="0" w:color="auto"/>
            <w:right w:val="none" w:sz="0" w:space="0" w:color="auto"/>
          </w:divBdr>
          <w:divsChild>
            <w:div w:id="157288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280447">
      <w:bodyDiv w:val="1"/>
      <w:marLeft w:val="0"/>
      <w:marRight w:val="0"/>
      <w:marTop w:val="0"/>
      <w:marBottom w:val="0"/>
      <w:divBdr>
        <w:top w:val="none" w:sz="0" w:space="0" w:color="auto"/>
        <w:left w:val="none" w:sz="0" w:space="0" w:color="auto"/>
        <w:bottom w:val="none" w:sz="0" w:space="0" w:color="auto"/>
        <w:right w:val="none" w:sz="0" w:space="0" w:color="auto"/>
      </w:divBdr>
    </w:div>
    <w:div w:id="351884650">
      <w:bodyDiv w:val="1"/>
      <w:marLeft w:val="0"/>
      <w:marRight w:val="0"/>
      <w:marTop w:val="0"/>
      <w:marBottom w:val="0"/>
      <w:divBdr>
        <w:top w:val="none" w:sz="0" w:space="0" w:color="auto"/>
        <w:left w:val="none" w:sz="0" w:space="0" w:color="auto"/>
        <w:bottom w:val="none" w:sz="0" w:space="0" w:color="auto"/>
        <w:right w:val="none" w:sz="0" w:space="0" w:color="auto"/>
      </w:divBdr>
    </w:div>
    <w:div w:id="372577312">
      <w:bodyDiv w:val="1"/>
      <w:marLeft w:val="0"/>
      <w:marRight w:val="0"/>
      <w:marTop w:val="0"/>
      <w:marBottom w:val="0"/>
      <w:divBdr>
        <w:top w:val="none" w:sz="0" w:space="0" w:color="auto"/>
        <w:left w:val="none" w:sz="0" w:space="0" w:color="auto"/>
        <w:bottom w:val="none" w:sz="0" w:space="0" w:color="auto"/>
        <w:right w:val="none" w:sz="0" w:space="0" w:color="auto"/>
      </w:divBdr>
    </w:div>
    <w:div w:id="396560176">
      <w:bodyDiv w:val="1"/>
      <w:marLeft w:val="0"/>
      <w:marRight w:val="0"/>
      <w:marTop w:val="0"/>
      <w:marBottom w:val="0"/>
      <w:divBdr>
        <w:top w:val="none" w:sz="0" w:space="0" w:color="auto"/>
        <w:left w:val="none" w:sz="0" w:space="0" w:color="auto"/>
        <w:bottom w:val="none" w:sz="0" w:space="0" w:color="auto"/>
        <w:right w:val="none" w:sz="0" w:space="0" w:color="auto"/>
      </w:divBdr>
      <w:divsChild>
        <w:div w:id="271019436">
          <w:marLeft w:val="360"/>
          <w:marRight w:val="0"/>
          <w:marTop w:val="200"/>
          <w:marBottom w:val="0"/>
          <w:divBdr>
            <w:top w:val="none" w:sz="0" w:space="0" w:color="auto"/>
            <w:left w:val="none" w:sz="0" w:space="0" w:color="auto"/>
            <w:bottom w:val="none" w:sz="0" w:space="0" w:color="auto"/>
            <w:right w:val="none" w:sz="0" w:space="0" w:color="auto"/>
          </w:divBdr>
        </w:div>
      </w:divsChild>
    </w:div>
    <w:div w:id="400951645">
      <w:bodyDiv w:val="1"/>
      <w:marLeft w:val="0"/>
      <w:marRight w:val="0"/>
      <w:marTop w:val="0"/>
      <w:marBottom w:val="0"/>
      <w:divBdr>
        <w:top w:val="none" w:sz="0" w:space="0" w:color="auto"/>
        <w:left w:val="none" w:sz="0" w:space="0" w:color="auto"/>
        <w:bottom w:val="none" w:sz="0" w:space="0" w:color="auto"/>
        <w:right w:val="none" w:sz="0" w:space="0" w:color="auto"/>
      </w:divBdr>
    </w:div>
    <w:div w:id="402947870">
      <w:bodyDiv w:val="1"/>
      <w:marLeft w:val="0"/>
      <w:marRight w:val="0"/>
      <w:marTop w:val="0"/>
      <w:marBottom w:val="0"/>
      <w:divBdr>
        <w:top w:val="none" w:sz="0" w:space="0" w:color="auto"/>
        <w:left w:val="none" w:sz="0" w:space="0" w:color="auto"/>
        <w:bottom w:val="none" w:sz="0" w:space="0" w:color="auto"/>
        <w:right w:val="none" w:sz="0" w:space="0" w:color="auto"/>
      </w:divBdr>
      <w:divsChild>
        <w:div w:id="298534284">
          <w:marLeft w:val="0"/>
          <w:marRight w:val="0"/>
          <w:marTop w:val="0"/>
          <w:marBottom w:val="0"/>
          <w:divBdr>
            <w:top w:val="none" w:sz="0" w:space="0" w:color="auto"/>
            <w:left w:val="none" w:sz="0" w:space="0" w:color="auto"/>
            <w:bottom w:val="none" w:sz="0" w:space="0" w:color="auto"/>
            <w:right w:val="none" w:sz="0" w:space="0" w:color="auto"/>
          </w:divBdr>
          <w:divsChild>
            <w:div w:id="205661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210968">
      <w:bodyDiv w:val="1"/>
      <w:marLeft w:val="0"/>
      <w:marRight w:val="0"/>
      <w:marTop w:val="0"/>
      <w:marBottom w:val="0"/>
      <w:divBdr>
        <w:top w:val="none" w:sz="0" w:space="0" w:color="auto"/>
        <w:left w:val="none" w:sz="0" w:space="0" w:color="auto"/>
        <w:bottom w:val="none" w:sz="0" w:space="0" w:color="auto"/>
        <w:right w:val="none" w:sz="0" w:space="0" w:color="auto"/>
      </w:divBdr>
      <w:divsChild>
        <w:div w:id="1448696365">
          <w:marLeft w:val="0"/>
          <w:marRight w:val="0"/>
          <w:marTop w:val="0"/>
          <w:marBottom w:val="0"/>
          <w:divBdr>
            <w:top w:val="none" w:sz="0" w:space="0" w:color="auto"/>
            <w:left w:val="none" w:sz="0" w:space="0" w:color="auto"/>
            <w:bottom w:val="none" w:sz="0" w:space="0" w:color="auto"/>
            <w:right w:val="none" w:sz="0" w:space="0" w:color="auto"/>
          </w:divBdr>
          <w:divsChild>
            <w:div w:id="82451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62548">
      <w:bodyDiv w:val="1"/>
      <w:marLeft w:val="0"/>
      <w:marRight w:val="0"/>
      <w:marTop w:val="0"/>
      <w:marBottom w:val="0"/>
      <w:divBdr>
        <w:top w:val="none" w:sz="0" w:space="0" w:color="auto"/>
        <w:left w:val="none" w:sz="0" w:space="0" w:color="auto"/>
        <w:bottom w:val="none" w:sz="0" w:space="0" w:color="auto"/>
        <w:right w:val="none" w:sz="0" w:space="0" w:color="auto"/>
      </w:divBdr>
      <w:divsChild>
        <w:div w:id="1132091309">
          <w:marLeft w:val="0"/>
          <w:marRight w:val="0"/>
          <w:marTop w:val="0"/>
          <w:marBottom w:val="0"/>
          <w:divBdr>
            <w:top w:val="none" w:sz="0" w:space="0" w:color="auto"/>
            <w:left w:val="none" w:sz="0" w:space="0" w:color="auto"/>
            <w:bottom w:val="none" w:sz="0" w:space="0" w:color="auto"/>
            <w:right w:val="none" w:sz="0" w:space="0" w:color="auto"/>
          </w:divBdr>
          <w:divsChild>
            <w:div w:id="97926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695395">
      <w:bodyDiv w:val="1"/>
      <w:marLeft w:val="0"/>
      <w:marRight w:val="0"/>
      <w:marTop w:val="0"/>
      <w:marBottom w:val="0"/>
      <w:divBdr>
        <w:top w:val="none" w:sz="0" w:space="0" w:color="auto"/>
        <w:left w:val="none" w:sz="0" w:space="0" w:color="auto"/>
        <w:bottom w:val="none" w:sz="0" w:space="0" w:color="auto"/>
        <w:right w:val="none" w:sz="0" w:space="0" w:color="auto"/>
      </w:divBdr>
    </w:div>
    <w:div w:id="437337831">
      <w:bodyDiv w:val="1"/>
      <w:marLeft w:val="0"/>
      <w:marRight w:val="0"/>
      <w:marTop w:val="0"/>
      <w:marBottom w:val="0"/>
      <w:divBdr>
        <w:top w:val="none" w:sz="0" w:space="0" w:color="auto"/>
        <w:left w:val="none" w:sz="0" w:space="0" w:color="auto"/>
        <w:bottom w:val="none" w:sz="0" w:space="0" w:color="auto"/>
        <w:right w:val="none" w:sz="0" w:space="0" w:color="auto"/>
      </w:divBdr>
    </w:div>
    <w:div w:id="439303224">
      <w:bodyDiv w:val="1"/>
      <w:marLeft w:val="0"/>
      <w:marRight w:val="0"/>
      <w:marTop w:val="0"/>
      <w:marBottom w:val="0"/>
      <w:divBdr>
        <w:top w:val="none" w:sz="0" w:space="0" w:color="auto"/>
        <w:left w:val="none" w:sz="0" w:space="0" w:color="auto"/>
        <w:bottom w:val="none" w:sz="0" w:space="0" w:color="auto"/>
        <w:right w:val="none" w:sz="0" w:space="0" w:color="auto"/>
      </w:divBdr>
      <w:divsChild>
        <w:div w:id="1012295491">
          <w:marLeft w:val="0"/>
          <w:marRight w:val="0"/>
          <w:marTop w:val="0"/>
          <w:marBottom w:val="0"/>
          <w:divBdr>
            <w:top w:val="none" w:sz="0" w:space="0" w:color="auto"/>
            <w:left w:val="none" w:sz="0" w:space="0" w:color="auto"/>
            <w:bottom w:val="none" w:sz="0" w:space="0" w:color="auto"/>
            <w:right w:val="none" w:sz="0" w:space="0" w:color="auto"/>
          </w:divBdr>
          <w:divsChild>
            <w:div w:id="63133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259536">
      <w:bodyDiv w:val="1"/>
      <w:marLeft w:val="0"/>
      <w:marRight w:val="0"/>
      <w:marTop w:val="0"/>
      <w:marBottom w:val="0"/>
      <w:divBdr>
        <w:top w:val="none" w:sz="0" w:space="0" w:color="auto"/>
        <w:left w:val="none" w:sz="0" w:space="0" w:color="auto"/>
        <w:bottom w:val="none" w:sz="0" w:space="0" w:color="auto"/>
        <w:right w:val="none" w:sz="0" w:space="0" w:color="auto"/>
      </w:divBdr>
      <w:divsChild>
        <w:div w:id="1950240484">
          <w:marLeft w:val="0"/>
          <w:marRight w:val="0"/>
          <w:marTop w:val="0"/>
          <w:marBottom w:val="0"/>
          <w:divBdr>
            <w:top w:val="none" w:sz="0" w:space="0" w:color="auto"/>
            <w:left w:val="none" w:sz="0" w:space="0" w:color="auto"/>
            <w:bottom w:val="none" w:sz="0" w:space="0" w:color="auto"/>
            <w:right w:val="none" w:sz="0" w:space="0" w:color="auto"/>
          </w:divBdr>
          <w:divsChild>
            <w:div w:id="30424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456094">
      <w:bodyDiv w:val="1"/>
      <w:marLeft w:val="0"/>
      <w:marRight w:val="0"/>
      <w:marTop w:val="0"/>
      <w:marBottom w:val="0"/>
      <w:divBdr>
        <w:top w:val="none" w:sz="0" w:space="0" w:color="auto"/>
        <w:left w:val="none" w:sz="0" w:space="0" w:color="auto"/>
        <w:bottom w:val="none" w:sz="0" w:space="0" w:color="auto"/>
        <w:right w:val="none" w:sz="0" w:space="0" w:color="auto"/>
      </w:divBdr>
      <w:divsChild>
        <w:div w:id="15891459">
          <w:marLeft w:val="0"/>
          <w:marRight w:val="0"/>
          <w:marTop w:val="0"/>
          <w:marBottom w:val="0"/>
          <w:divBdr>
            <w:top w:val="none" w:sz="0" w:space="0" w:color="auto"/>
            <w:left w:val="none" w:sz="0" w:space="0" w:color="auto"/>
            <w:bottom w:val="none" w:sz="0" w:space="0" w:color="auto"/>
            <w:right w:val="none" w:sz="0" w:space="0" w:color="auto"/>
          </w:divBdr>
          <w:divsChild>
            <w:div w:id="113941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595190">
      <w:bodyDiv w:val="1"/>
      <w:marLeft w:val="0"/>
      <w:marRight w:val="0"/>
      <w:marTop w:val="0"/>
      <w:marBottom w:val="0"/>
      <w:divBdr>
        <w:top w:val="none" w:sz="0" w:space="0" w:color="auto"/>
        <w:left w:val="none" w:sz="0" w:space="0" w:color="auto"/>
        <w:bottom w:val="none" w:sz="0" w:space="0" w:color="auto"/>
        <w:right w:val="none" w:sz="0" w:space="0" w:color="auto"/>
      </w:divBdr>
    </w:div>
    <w:div w:id="475727580">
      <w:bodyDiv w:val="1"/>
      <w:marLeft w:val="0"/>
      <w:marRight w:val="0"/>
      <w:marTop w:val="0"/>
      <w:marBottom w:val="0"/>
      <w:divBdr>
        <w:top w:val="none" w:sz="0" w:space="0" w:color="auto"/>
        <w:left w:val="none" w:sz="0" w:space="0" w:color="auto"/>
        <w:bottom w:val="none" w:sz="0" w:space="0" w:color="auto"/>
        <w:right w:val="none" w:sz="0" w:space="0" w:color="auto"/>
      </w:divBdr>
    </w:div>
    <w:div w:id="480537510">
      <w:bodyDiv w:val="1"/>
      <w:marLeft w:val="0"/>
      <w:marRight w:val="0"/>
      <w:marTop w:val="0"/>
      <w:marBottom w:val="0"/>
      <w:divBdr>
        <w:top w:val="none" w:sz="0" w:space="0" w:color="auto"/>
        <w:left w:val="none" w:sz="0" w:space="0" w:color="auto"/>
        <w:bottom w:val="none" w:sz="0" w:space="0" w:color="auto"/>
        <w:right w:val="none" w:sz="0" w:space="0" w:color="auto"/>
      </w:divBdr>
    </w:div>
    <w:div w:id="486751931">
      <w:bodyDiv w:val="1"/>
      <w:marLeft w:val="0"/>
      <w:marRight w:val="0"/>
      <w:marTop w:val="0"/>
      <w:marBottom w:val="0"/>
      <w:divBdr>
        <w:top w:val="none" w:sz="0" w:space="0" w:color="auto"/>
        <w:left w:val="none" w:sz="0" w:space="0" w:color="auto"/>
        <w:bottom w:val="none" w:sz="0" w:space="0" w:color="auto"/>
        <w:right w:val="none" w:sz="0" w:space="0" w:color="auto"/>
      </w:divBdr>
    </w:div>
    <w:div w:id="487289018">
      <w:bodyDiv w:val="1"/>
      <w:marLeft w:val="0"/>
      <w:marRight w:val="0"/>
      <w:marTop w:val="0"/>
      <w:marBottom w:val="0"/>
      <w:divBdr>
        <w:top w:val="none" w:sz="0" w:space="0" w:color="auto"/>
        <w:left w:val="none" w:sz="0" w:space="0" w:color="auto"/>
        <w:bottom w:val="none" w:sz="0" w:space="0" w:color="auto"/>
        <w:right w:val="none" w:sz="0" w:space="0" w:color="auto"/>
      </w:divBdr>
    </w:div>
    <w:div w:id="505094173">
      <w:bodyDiv w:val="1"/>
      <w:marLeft w:val="0"/>
      <w:marRight w:val="0"/>
      <w:marTop w:val="0"/>
      <w:marBottom w:val="0"/>
      <w:divBdr>
        <w:top w:val="none" w:sz="0" w:space="0" w:color="auto"/>
        <w:left w:val="none" w:sz="0" w:space="0" w:color="auto"/>
        <w:bottom w:val="none" w:sz="0" w:space="0" w:color="auto"/>
        <w:right w:val="none" w:sz="0" w:space="0" w:color="auto"/>
      </w:divBdr>
      <w:divsChild>
        <w:div w:id="1905142591">
          <w:marLeft w:val="0"/>
          <w:marRight w:val="0"/>
          <w:marTop w:val="0"/>
          <w:marBottom w:val="0"/>
          <w:divBdr>
            <w:top w:val="none" w:sz="0" w:space="0" w:color="auto"/>
            <w:left w:val="none" w:sz="0" w:space="0" w:color="auto"/>
            <w:bottom w:val="none" w:sz="0" w:space="0" w:color="auto"/>
            <w:right w:val="none" w:sz="0" w:space="0" w:color="auto"/>
          </w:divBdr>
          <w:divsChild>
            <w:div w:id="100790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390733">
      <w:bodyDiv w:val="1"/>
      <w:marLeft w:val="0"/>
      <w:marRight w:val="0"/>
      <w:marTop w:val="0"/>
      <w:marBottom w:val="0"/>
      <w:divBdr>
        <w:top w:val="none" w:sz="0" w:space="0" w:color="auto"/>
        <w:left w:val="none" w:sz="0" w:space="0" w:color="auto"/>
        <w:bottom w:val="none" w:sz="0" w:space="0" w:color="auto"/>
        <w:right w:val="none" w:sz="0" w:space="0" w:color="auto"/>
      </w:divBdr>
      <w:divsChild>
        <w:div w:id="708804000">
          <w:marLeft w:val="360"/>
          <w:marRight w:val="0"/>
          <w:marTop w:val="200"/>
          <w:marBottom w:val="0"/>
          <w:divBdr>
            <w:top w:val="none" w:sz="0" w:space="0" w:color="auto"/>
            <w:left w:val="none" w:sz="0" w:space="0" w:color="auto"/>
            <w:bottom w:val="none" w:sz="0" w:space="0" w:color="auto"/>
            <w:right w:val="none" w:sz="0" w:space="0" w:color="auto"/>
          </w:divBdr>
        </w:div>
      </w:divsChild>
    </w:div>
    <w:div w:id="532038292">
      <w:bodyDiv w:val="1"/>
      <w:marLeft w:val="0"/>
      <w:marRight w:val="0"/>
      <w:marTop w:val="0"/>
      <w:marBottom w:val="0"/>
      <w:divBdr>
        <w:top w:val="none" w:sz="0" w:space="0" w:color="auto"/>
        <w:left w:val="none" w:sz="0" w:space="0" w:color="auto"/>
        <w:bottom w:val="none" w:sz="0" w:space="0" w:color="auto"/>
        <w:right w:val="none" w:sz="0" w:space="0" w:color="auto"/>
      </w:divBdr>
    </w:div>
    <w:div w:id="533423258">
      <w:bodyDiv w:val="1"/>
      <w:marLeft w:val="0"/>
      <w:marRight w:val="0"/>
      <w:marTop w:val="0"/>
      <w:marBottom w:val="0"/>
      <w:divBdr>
        <w:top w:val="none" w:sz="0" w:space="0" w:color="auto"/>
        <w:left w:val="none" w:sz="0" w:space="0" w:color="auto"/>
        <w:bottom w:val="none" w:sz="0" w:space="0" w:color="auto"/>
        <w:right w:val="none" w:sz="0" w:space="0" w:color="auto"/>
      </w:divBdr>
    </w:div>
    <w:div w:id="540673203">
      <w:bodyDiv w:val="1"/>
      <w:marLeft w:val="0"/>
      <w:marRight w:val="0"/>
      <w:marTop w:val="0"/>
      <w:marBottom w:val="0"/>
      <w:divBdr>
        <w:top w:val="none" w:sz="0" w:space="0" w:color="auto"/>
        <w:left w:val="none" w:sz="0" w:space="0" w:color="auto"/>
        <w:bottom w:val="none" w:sz="0" w:space="0" w:color="auto"/>
        <w:right w:val="none" w:sz="0" w:space="0" w:color="auto"/>
      </w:divBdr>
      <w:divsChild>
        <w:div w:id="531842607">
          <w:marLeft w:val="0"/>
          <w:marRight w:val="0"/>
          <w:marTop w:val="0"/>
          <w:marBottom w:val="0"/>
          <w:divBdr>
            <w:top w:val="none" w:sz="0" w:space="0" w:color="auto"/>
            <w:left w:val="none" w:sz="0" w:space="0" w:color="auto"/>
            <w:bottom w:val="none" w:sz="0" w:space="0" w:color="auto"/>
            <w:right w:val="none" w:sz="0" w:space="0" w:color="auto"/>
          </w:divBdr>
          <w:divsChild>
            <w:div w:id="17379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465460">
      <w:bodyDiv w:val="1"/>
      <w:marLeft w:val="0"/>
      <w:marRight w:val="0"/>
      <w:marTop w:val="0"/>
      <w:marBottom w:val="0"/>
      <w:divBdr>
        <w:top w:val="none" w:sz="0" w:space="0" w:color="auto"/>
        <w:left w:val="none" w:sz="0" w:space="0" w:color="auto"/>
        <w:bottom w:val="none" w:sz="0" w:space="0" w:color="auto"/>
        <w:right w:val="none" w:sz="0" w:space="0" w:color="auto"/>
      </w:divBdr>
      <w:divsChild>
        <w:div w:id="1428427818">
          <w:marLeft w:val="0"/>
          <w:marRight w:val="0"/>
          <w:marTop w:val="0"/>
          <w:marBottom w:val="0"/>
          <w:divBdr>
            <w:top w:val="none" w:sz="0" w:space="0" w:color="auto"/>
            <w:left w:val="none" w:sz="0" w:space="0" w:color="auto"/>
            <w:bottom w:val="none" w:sz="0" w:space="0" w:color="auto"/>
            <w:right w:val="none" w:sz="0" w:space="0" w:color="auto"/>
          </w:divBdr>
          <w:divsChild>
            <w:div w:id="24202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777229">
      <w:bodyDiv w:val="1"/>
      <w:marLeft w:val="0"/>
      <w:marRight w:val="0"/>
      <w:marTop w:val="0"/>
      <w:marBottom w:val="0"/>
      <w:divBdr>
        <w:top w:val="none" w:sz="0" w:space="0" w:color="auto"/>
        <w:left w:val="none" w:sz="0" w:space="0" w:color="auto"/>
        <w:bottom w:val="none" w:sz="0" w:space="0" w:color="auto"/>
        <w:right w:val="none" w:sz="0" w:space="0" w:color="auto"/>
      </w:divBdr>
    </w:div>
    <w:div w:id="575745497">
      <w:bodyDiv w:val="1"/>
      <w:marLeft w:val="0"/>
      <w:marRight w:val="0"/>
      <w:marTop w:val="0"/>
      <w:marBottom w:val="0"/>
      <w:divBdr>
        <w:top w:val="none" w:sz="0" w:space="0" w:color="auto"/>
        <w:left w:val="none" w:sz="0" w:space="0" w:color="auto"/>
        <w:bottom w:val="none" w:sz="0" w:space="0" w:color="auto"/>
        <w:right w:val="none" w:sz="0" w:space="0" w:color="auto"/>
      </w:divBdr>
    </w:div>
    <w:div w:id="581839122">
      <w:bodyDiv w:val="1"/>
      <w:marLeft w:val="0"/>
      <w:marRight w:val="0"/>
      <w:marTop w:val="0"/>
      <w:marBottom w:val="0"/>
      <w:divBdr>
        <w:top w:val="none" w:sz="0" w:space="0" w:color="auto"/>
        <w:left w:val="none" w:sz="0" w:space="0" w:color="auto"/>
        <w:bottom w:val="none" w:sz="0" w:space="0" w:color="auto"/>
        <w:right w:val="none" w:sz="0" w:space="0" w:color="auto"/>
      </w:divBdr>
      <w:divsChild>
        <w:div w:id="910581050">
          <w:marLeft w:val="0"/>
          <w:marRight w:val="0"/>
          <w:marTop w:val="0"/>
          <w:marBottom w:val="0"/>
          <w:divBdr>
            <w:top w:val="none" w:sz="0" w:space="0" w:color="auto"/>
            <w:left w:val="none" w:sz="0" w:space="0" w:color="auto"/>
            <w:bottom w:val="none" w:sz="0" w:space="0" w:color="auto"/>
            <w:right w:val="none" w:sz="0" w:space="0" w:color="auto"/>
          </w:divBdr>
          <w:divsChild>
            <w:div w:id="67222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266872">
      <w:bodyDiv w:val="1"/>
      <w:marLeft w:val="0"/>
      <w:marRight w:val="0"/>
      <w:marTop w:val="0"/>
      <w:marBottom w:val="0"/>
      <w:divBdr>
        <w:top w:val="none" w:sz="0" w:space="0" w:color="auto"/>
        <w:left w:val="none" w:sz="0" w:space="0" w:color="auto"/>
        <w:bottom w:val="none" w:sz="0" w:space="0" w:color="auto"/>
        <w:right w:val="none" w:sz="0" w:space="0" w:color="auto"/>
      </w:divBdr>
    </w:div>
    <w:div w:id="603726020">
      <w:bodyDiv w:val="1"/>
      <w:marLeft w:val="0"/>
      <w:marRight w:val="0"/>
      <w:marTop w:val="0"/>
      <w:marBottom w:val="0"/>
      <w:divBdr>
        <w:top w:val="none" w:sz="0" w:space="0" w:color="auto"/>
        <w:left w:val="none" w:sz="0" w:space="0" w:color="auto"/>
        <w:bottom w:val="none" w:sz="0" w:space="0" w:color="auto"/>
        <w:right w:val="none" w:sz="0" w:space="0" w:color="auto"/>
      </w:divBdr>
    </w:div>
    <w:div w:id="605501943">
      <w:bodyDiv w:val="1"/>
      <w:marLeft w:val="0"/>
      <w:marRight w:val="0"/>
      <w:marTop w:val="0"/>
      <w:marBottom w:val="0"/>
      <w:divBdr>
        <w:top w:val="none" w:sz="0" w:space="0" w:color="auto"/>
        <w:left w:val="none" w:sz="0" w:space="0" w:color="auto"/>
        <w:bottom w:val="none" w:sz="0" w:space="0" w:color="auto"/>
        <w:right w:val="none" w:sz="0" w:space="0" w:color="auto"/>
      </w:divBdr>
      <w:divsChild>
        <w:div w:id="708408713">
          <w:marLeft w:val="0"/>
          <w:marRight w:val="0"/>
          <w:marTop w:val="0"/>
          <w:marBottom w:val="0"/>
          <w:divBdr>
            <w:top w:val="none" w:sz="0" w:space="0" w:color="auto"/>
            <w:left w:val="none" w:sz="0" w:space="0" w:color="auto"/>
            <w:bottom w:val="none" w:sz="0" w:space="0" w:color="auto"/>
            <w:right w:val="none" w:sz="0" w:space="0" w:color="auto"/>
          </w:divBdr>
          <w:divsChild>
            <w:div w:id="9760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081966">
      <w:bodyDiv w:val="1"/>
      <w:marLeft w:val="0"/>
      <w:marRight w:val="0"/>
      <w:marTop w:val="0"/>
      <w:marBottom w:val="0"/>
      <w:divBdr>
        <w:top w:val="none" w:sz="0" w:space="0" w:color="auto"/>
        <w:left w:val="none" w:sz="0" w:space="0" w:color="auto"/>
        <w:bottom w:val="none" w:sz="0" w:space="0" w:color="auto"/>
        <w:right w:val="none" w:sz="0" w:space="0" w:color="auto"/>
      </w:divBdr>
      <w:divsChild>
        <w:div w:id="1710833129">
          <w:marLeft w:val="0"/>
          <w:marRight w:val="0"/>
          <w:marTop w:val="0"/>
          <w:marBottom w:val="0"/>
          <w:divBdr>
            <w:top w:val="none" w:sz="0" w:space="0" w:color="auto"/>
            <w:left w:val="none" w:sz="0" w:space="0" w:color="auto"/>
            <w:bottom w:val="none" w:sz="0" w:space="0" w:color="auto"/>
            <w:right w:val="none" w:sz="0" w:space="0" w:color="auto"/>
          </w:divBdr>
          <w:divsChild>
            <w:div w:id="190764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575415">
      <w:bodyDiv w:val="1"/>
      <w:marLeft w:val="0"/>
      <w:marRight w:val="0"/>
      <w:marTop w:val="0"/>
      <w:marBottom w:val="0"/>
      <w:divBdr>
        <w:top w:val="none" w:sz="0" w:space="0" w:color="auto"/>
        <w:left w:val="none" w:sz="0" w:space="0" w:color="auto"/>
        <w:bottom w:val="none" w:sz="0" w:space="0" w:color="auto"/>
        <w:right w:val="none" w:sz="0" w:space="0" w:color="auto"/>
      </w:divBdr>
    </w:div>
    <w:div w:id="648368449">
      <w:bodyDiv w:val="1"/>
      <w:marLeft w:val="0"/>
      <w:marRight w:val="0"/>
      <w:marTop w:val="0"/>
      <w:marBottom w:val="0"/>
      <w:divBdr>
        <w:top w:val="none" w:sz="0" w:space="0" w:color="auto"/>
        <w:left w:val="none" w:sz="0" w:space="0" w:color="auto"/>
        <w:bottom w:val="none" w:sz="0" w:space="0" w:color="auto"/>
        <w:right w:val="none" w:sz="0" w:space="0" w:color="auto"/>
      </w:divBdr>
    </w:div>
    <w:div w:id="655569428">
      <w:bodyDiv w:val="1"/>
      <w:marLeft w:val="0"/>
      <w:marRight w:val="0"/>
      <w:marTop w:val="0"/>
      <w:marBottom w:val="0"/>
      <w:divBdr>
        <w:top w:val="none" w:sz="0" w:space="0" w:color="auto"/>
        <w:left w:val="none" w:sz="0" w:space="0" w:color="auto"/>
        <w:bottom w:val="none" w:sz="0" w:space="0" w:color="auto"/>
        <w:right w:val="none" w:sz="0" w:space="0" w:color="auto"/>
      </w:divBdr>
    </w:div>
    <w:div w:id="682439720">
      <w:bodyDiv w:val="1"/>
      <w:marLeft w:val="0"/>
      <w:marRight w:val="0"/>
      <w:marTop w:val="0"/>
      <w:marBottom w:val="0"/>
      <w:divBdr>
        <w:top w:val="none" w:sz="0" w:space="0" w:color="auto"/>
        <w:left w:val="none" w:sz="0" w:space="0" w:color="auto"/>
        <w:bottom w:val="none" w:sz="0" w:space="0" w:color="auto"/>
        <w:right w:val="none" w:sz="0" w:space="0" w:color="auto"/>
      </w:divBdr>
      <w:divsChild>
        <w:div w:id="1998073503">
          <w:marLeft w:val="0"/>
          <w:marRight w:val="0"/>
          <w:marTop w:val="0"/>
          <w:marBottom w:val="0"/>
          <w:divBdr>
            <w:top w:val="none" w:sz="0" w:space="0" w:color="auto"/>
            <w:left w:val="none" w:sz="0" w:space="0" w:color="auto"/>
            <w:bottom w:val="none" w:sz="0" w:space="0" w:color="auto"/>
            <w:right w:val="none" w:sz="0" w:space="0" w:color="auto"/>
          </w:divBdr>
          <w:divsChild>
            <w:div w:id="180199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97864">
      <w:bodyDiv w:val="1"/>
      <w:marLeft w:val="0"/>
      <w:marRight w:val="0"/>
      <w:marTop w:val="0"/>
      <w:marBottom w:val="0"/>
      <w:divBdr>
        <w:top w:val="none" w:sz="0" w:space="0" w:color="auto"/>
        <w:left w:val="none" w:sz="0" w:space="0" w:color="auto"/>
        <w:bottom w:val="none" w:sz="0" w:space="0" w:color="auto"/>
        <w:right w:val="none" w:sz="0" w:space="0" w:color="auto"/>
      </w:divBdr>
      <w:divsChild>
        <w:div w:id="1263882764">
          <w:marLeft w:val="0"/>
          <w:marRight w:val="0"/>
          <w:marTop w:val="0"/>
          <w:marBottom w:val="0"/>
          <w:divBdr>
            <w:top w:val="none" w:sz="0" w:space="0" w:color="auto"/>
            <w:left w:val="none" w:sz="0" w:space="0" w:color="auto"/>
            <w:bottom w:val="none" w:sz="0" w:space="0" w:color="auto"/>
            <w:right w:val="none" w:sz="0" w:space="0" w:color="auto"/>
          </w:divBdr>
          <w:divsChild>
            <w:div w:id="90992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538378">
      <w:bodyDiv w:val="1"/>
      <w:marLeft w:val="0"/>
      <w:marRight w:val="0"/>
      <w:marTop w:val="0"/>
      <w:marBottom w:val="0"/>
      <w:divBdr>
        <w:top w:val="none" w:sz="0" w:space="0" w:color="auto"/>
        <w:left w:val="none" w:sz="0" w:space="0" w:color="auto"/>
        <w:bottom w:val="none" w:sz="0" w:space="0" w:color="auto"/>
        <w:right w:val="none" w:sz="0" w:space="0" w:color="auto"/>
      </w:divBdr>
      <w:divsChild>
        <w:div w:id="1845048401">
          <w:marLeft w:val="0"/>
          <w:marRight w:val="0"/>
          <w:marTop w:val="0"/>
          <w:marBottom w:val="0"/>
          <w:divBdr>
            <w:top w:val="none" w:sz="0" w:space="0" w:color="auto"/>
            <w:left w:val="none" w:sz="0" w:space="0" w:color="auto"/>
            <w:bottom w:val="none" w:sz="0" w:space="0" w:color="auto"/>
            <w:right w:val="none" w:sz="0" w:space="0" w:color="auto"/>
          </w:divBdr>
          <w:divsChild>
            <w:div w:id="11082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352663">
      <w:bodyDiv w:val="1"/>
      <w:marLeft w:val="0"/>
      <w:marRight w:val="0"/>
      <w:marTop w:val="0"/>
      <w:marBottom w:val="0"/>
      <w:divBdr>
        <w:top w:val="none" w:sz="0" w:space="0" w:color="auto"/>
        <w:left w:val="none" w:sz="0" w:space="0" w:color="auto"/>
        <w:bottom w:val="none" w:sz="0" w:space="0" w:color="auto"/>
        <w:right w:val="none" w:sz="0" w:space="0" w:color="auto"/>
      </w:divBdr>
    </w:div>
    <w:div w:id="712340600">
      <w:bodyDiv w:val="1"/>
      <w:marLeft w:val="0"/>
      <w:marRight w:val="0"/>
      <w:marTop w:val="0"/>
      <w:marBottom w:val="0"/>
      <w:divBdr>
        <w:top w:val="none" w:sz="0" w:space="0" w:color="auto"/>
        <w:left w:val="none" w:sz="0" w:space="0" w:color="auto"/>
        <w:bottom w:val="none" w:sz="0" w:space="0" w:color="auto"/>
        <w:right w:val="none" w:sz="0" w:space="0" w:color="auto"/>
      </w:divBdr>
      <w:divsChild>
        <w:div w:id="1282565378">
          <w:marLeft w:val="0"/>
          <w:marRight w:val="0"/>
          <w:marTop w:val="0"/>
          <w:marBottom w:val="0"/>
          <w:divBdr>
            <w:top w:val="none" w:sz="0" w:space="0" w:color="auto"/>
            <w:left w:val="none" w:sz="0" w:space="0" w:color="auto"/>
            <w:bottom w:val="none" w:sz="0" w:space="0" w:color="auto"/>
            <w:right w:val="none" w:sz="0" w:space="0" w:color="auto"/>
          </w:divBdr>
          <w:divsChild>
            <w:div w:id="81822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014682">
      <w:bodyDiv w:val="1"/>
      <w:marLeft w:val="0"/>
      <w:marRight w:val="0"/>
      <w:marTop w:val="0"/>
      <w:marBottom w:val="0"/>
      <w:divBdr>
        <w:top w:val="none" w:sz="0" w:space="0" w:color="auto"/>
        <w:left w:val="none" w:sz="0" w:space="0" w:color="auto"/>
        <w:bottom w:val="none" w:sz="0" w:space="0" w:color="auto"/>
        <w:right w:val="none" w:sz="0" w:space="0" w:color="auto"/>
      </w:divBdr>
      <w:divsChild>
        <w:div w:id="1304694276">
          <w:marLeft w:val="547"/>
          <w:marRight w:val="0"/>
          <w:marTop w:val="0"/>
          <w:marBottom w:val="0"/>
          <w:divBdr>
            <w:top w:val="none" w:sz="0" w:space="0" w:color="auto"/>
            <w:left w:val="none" w:sz="0" w:space="0" w:color="auto"/>
            <w:bottom w:val="none" w:sz="0" w:space="0" w:color="auto"/>
            <w:right w:val="none" w:sz="0" w:space="0" w:color="auto"/>
          </w:divBdr>
        </w:div>
      </w:divsChild>
    </w:div>
    <w:div w:id="720324694">
      <w:bodyDiv w:val="1"/>
      <w:marLeft w:val="0"/>
      <w:marRight w:val="0"/>
      <w:marTop w:val="0"/>
      <w:marBottom w:val="0"/>
      <w:divBdr>
        <w:top w:val="none" w:sz="0" w:space="0" w:color="auto"/>
        <w:left w:val="none" w:sz="0" w:space="0" w:color="auto"/>
        <w:bottom w:val="none" w:sz="0" w:space="0" w:color="auto"/>
        <w:right w:val="none" w:sz="0" w:space="0" w:color="auto"/>
      </w:divBdr>
      <w:divsChild>
        <w:div w:id="2088110372">
          <w:marLeft w:val="0"/>
          <w:marRight w:val="0"/>
          <w:marTop w:val="0"/>
          <w:marBottom w:val="0"/>
          <w:divBdr>
            <w:top w:val="none" w:sz="0" w:space="0" w:color="auto"/>
            <w:left w:val="none" w:sz="0" w:space="0" w:color="auto"/>
            <w:bottom w:val="none" w:sz="0" w:space="0" w:color="auto"/>
            <w:right w:val="none" w:sz="0" w:space="0" w:color="auto"/>
          </w:divBdr>
          <w:divsChild>
            <w:div w:id="16537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993983">
      <w:bodyDiv w:val="1"/>
      <w:marLeft w:val="0"/>
      <w:marRight w:val="0"/>
      <w:marTop w:val="0"/>
      <w:marBottom w:val="0"/>
      <w:divBdr>
        <w:top w:val="none" w:sz="0" w:space="0" w:color="auto"/>
        <w:left w:val="none" w:sz="0" w:space="0" w:color="auto"/>
        <w:bottom w:val="none" w:sz="0" w:space="0" w:color="auto"/>
        <w:right w:val="none" w:sz="0" w:space="0" w:color="auto"/>
      </w:divBdr>
      <w:divsChild>
        <w:div w:id="269044118">
          <w:marLeft w:val="0"/>
          <w:marRight w:val="0"/>
          <w:marTop w:val="0"/>
          <w:marBottom w:val="0"/>
          <w:divBdr>
            <w:top w:val="none" w:sz="0" w:space="0" w:color="auto"/>
            <w:left w:val="none" w:sz="0" w:space="0" w:color="auto"/>
            <w:bottom w:val="none" w:sz="0" w:space="0" w:color="auto"/>
            <w:right w:val="none" w:sz="0" w:space="0" w:color="auto"/>
          </w:divBdr>
          <w:divsChild>
            <w:div w:id="71185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264630">
      <w:bodyDiv w:val="1"/>
      <w:marLeft w:val="0"/>
      <w:marRight w:val="0"/>
      <w:marTop w:val="0"/>
      <w:marBottom w:val="0"/>
      <w:divBdr>
        <w:top w:val="none" w:sz="0" w:space="0" w:color="auto"/>
        <w:left w:val="none" w:sz="0" w:space="0" w:color="auto"/>
        <w:bottom w:val="none" w:sz="0" w:space="0" w:color="auto"/>
        <w:right w:val="none" w:sz="0" w:space="0" w:color="auto"/>
      </w:divBdr>
    </w:div>
    <w:div w:id="773748224">
      <w:bodyDiv w:val="1"/>
      <w:marLeft w:val="0"/>
      <w:marRight w:val="0"/>
      <w:marTop w:val="0"/>
      <w:marBottom w:val="0"/>
      <w:divBdr>
        <w:top w:val="none" w:sz="0" w:space="0" w:color="auto"/>
        <w:left w:val="none" w:sz="0" w:space="0" w:color="auto"/>
        <w:bottom w:val="none" w:sz="0" w:space="0" w:color="auto"/>
        <w:right w:val="none" w:sz="0" w:space="0" w:color="auto"/>
      </w:divBdr>
      <w:divsChild>
        <w:div w:id="1417289945">
          <w:marLeft w:val="0"/>
          <w:marRight w:val="0"/>
          <w:marTop w:val="0"/>
          <w:marBottom w:val="0"/>
          <w:divBdr>
            <w:top w:val="none" w:sz="0" w:space="0" w:color="auto"/>
            <w:left w:val="none" w:sz="0" w:space="0" w:color="auto"/>
            <w:bottom w:val="none" w:sz="0" w:space="0" w:color="auto"/>
            <w:right w:val="none" w:sz="0" w:space="0" w:color="auto"/>
          </w:divBdr>
          <w:divsChild>
            <w:div w:id="104564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644847">
      <w:bodyDiv w:val="1"/>
      <w:marLeft w:val="0"/>
      <w:marRight w:val="0"/>
      <w:marTop w:val="0"/>
      <w:marBottom w:val="0"/>
      <w:divBdr>
        <w:top w:val="none" w:sz="0" w:space="0" w:color="auto"/>
        <w:left w:val="none" w:sz="0" w:space="0" w:color="auto"/>
        <w:bottom w:val="none" w:sz="0" w:space="0" w:color="auto"/>
        <w:right w:val="none" w:sz="0" w:space="0" w:color="auto"/>
      </w:divBdr>
    </w:div>
    <w:div w:id="779687613">
      <w:bodyDiv w:val="1"/>
      <w:marLeft w:val="0"/>
      <w:marRight w:val="0"/>
      <w:marTop w:val="0"/>
      <w:marBottom w:val="0"/>
      <w:divBdr>
        <w:top w:val="none" w:sz="0" w:space="0" w:color="auto"/>
        <w:left w:val="none" w:sz="0" w:space="0" w:color="auto"/>
        <w:bottom w:val="none" w:sz="0" w:space="0" w:color="auto"/>
        <w:right w:val="none" w:sz="0" w:space="0" w:color="auto"/>
      </w:divBdr>
      <w:divsChild>
        <w:div w:id="1666087659">
          <w:marLeft w:val="0"/>
          <w:marRight w:val="0"/>
          <w:marTop w:val="0"/>
          <w:marBottom w:val="0"/>
          <w:divBdr>
            <w:top w:val="none" w:sz="0" w:space="0" w:color="auto"/>
            <w:left w:val="none" w:sz="0" w:space="0" w:color="auto"/>
            <w:bottom w:val="none" w:sz="0" w:space="0" w:color="auto"/>
            <w:right w:val="none" w:sz="0" w:space="0" w:color="auto"/>
          </w:divBdr>
          <w:divsChild>
            <w:div w:id="198404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08861">
      <w:bodyDiv w:val="1"/>
      <w:marLeft w:val="0"/>
      <w:marRight w:val="0"/>
      <w:marTop w:val="0"/>
      <w:marBottom w:val="0"/>
      <w:divBdr>
        <w:top w:val="none" w:sz="0" w:space="0" w:color="auto"/>
        <w:left w:val="none" w:sz="0" w:space="0" w:color="auto"/>
        <w:bottom w:val="none" w:sz="0" w:space="0" w:color="auto"/>
        <w:right w:val="none" w:sz="0" w:space="0" w:color="auto"/>
      </w:divBdr>
    </w:div>
    <w:div w:id="781069958">
      <w:bodyDiv w:val="1"/>
      <w:marLeft w:val="0"/>
      <w:marRight w:val="0"/>
      <w:marTop w:val="0"/>
      <w:marBottom w:val="0"/>
      <w:divBdr>
        <w:top w:val="none" w:sz="0" w:space="0" w:color="auto"/>
        <w:left w:val="none" w:sz="0" w:space="0" w:color="auto"/>
        <w:bottom w:val="none" w:sz="0" w:space="0" w:color="auto"/>
        <w:right w:val="none" w:sz="0" w:space="0" w:color="auto"/>
      </w:divBdr>
    </w:div>
    <w:div w:id="793407517">
      <w:bodyDiv w:val="1"/>
      <w:marLeft w:val="0"/>
      <w:marRight w:val="0"/>
      <w:marTop w:val="0"/>
      <w:marBottom w:val="0"/>
      <w:divBdr>
        <w:top w:val="none" w:sz="0" w:space="0" w:color="auto"/>
        <w:left w:val="none" w:sz="0" w:space="0" w:color="auto"/>
        <w:bottom w:val="none" w:sz="0" w:space="0" w:color="auto"/>
        <w:right w:val="none" w:sz="0" w:space="0" w:color="auto"/>
      </w:divBdr>
    </w:div>
    <w:div w:id="794761402">
      <w:bodyDiv w:val="1"/>
      <w:marLeft w:val="0"/>
      <w:marRight w:val="0"/>
      <w:marTop w:val="0"/>
      <w:marBottom w:val="0"/>
      <w:divBdr>
        <w:top w:val="none" w:sz="0" w:space="0" w:color="auto"/>
        <w:left w:val="none" w:sz="0" w:space="0" w:color="auto"/>
        <w:bottom w:val="none" w:sz="0" w:space="0" w:color="auto"/>
        <w:right w:val="none" w:sz="0" w:space="0" w:color="auto"/>
      </w:divBdr>
    </w:div>
    <w:div w:id="804391074">
      <w:bodyDiv w:val="1"/>
      <w:marLeft w:val="0"/>
      <w:marRight w:val="0"/>
      <w:marTop w:val="0"/>
      <w:marBottom w:val="0"/>
      <w:divBdr>
        <w:top w:val="none" w:sz="0" w:space="0" w:color="auto"/>
        <w:left w:val="none" w:sz="0" w:space="0" w:color="auto"/>
        <w:bottom w:val="none" w:sz="0" w:space="0" w:color="auto"/>
        <w:right w:val="none" w:sz="0" w:space="0" w:color="auto"/>
      </w:divBdr>
      <w:divsChild>
        <w:div w:id="35203840">
          <w:marLeft w:val="0"/>
          <w:marRight w:val="0"/>
          <w:marTop w:val="0"/>
          <w:marBottom w:val="0"/>
          <w:divBdr>
            <w:top w:val="none" w:sz="0" w:space="0" w:color="auto"/>
            <w:left w:val="none" w:sz="0" w:space="0" w:color="auto"/>
            <w:bottom w:val="none" w:sz="0" w:space="0" w:color="auto"/>
            <w:right w:val="none" w:sz="0" w:space="0" w:color="auto"/>
          </w:divBdr>
          <w:divsChild>
            <w:div w:id="155399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018357">
      <w:bodyDiv w:val="1"/>
      <w:marLeft w:val="0"/>
      <w:marRight w:val="0"/>
      <w:marTop w:val="0"/>
      <w:marBottom w:val="0"/>
      <w:divBdr>
        <w:top w:val="none" w:sz="0" w:space="0" w:color="auto"/>
        <w:left w:val="none" w:sz="0" w:space="0" w:color="auto"/>
        <w:bottom w:val="none" w:sz="0" w:space="0" w:color="auto"/>
        <w:right w:val="none" w:sz="0" w:space="0" w:color="auto"/>
      </w:divBdr>
      <w:divsChild>
        <w:div w:id="859854341">
          <w:marLeft w:val="0"/>
          <w:marRight w:val="0"/>
          <w:marTop w:val="0"/>
          <w:marBottom w:val="0"/>
          <w:divBdr>
            <w:top w:val="none" w:sz="0" w:space="0" w:color="auto"/>
            <w:left w:val="none" w:sz="0" w:space="0" w:color="auto"/>
            <w:bottom w:val="none" w:sz="0" w:space="0" w:color="auto"/>
            <w:right w:val="none" w:sz="0" w:space="0" w:color="auto"/>
          </w:divBdr>
          <w:divsChild>
            <w:div w:id="115071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907451">
      <w:bodyDiv w:val="1"/>
      <w:marLeft w:val="0"/>
      <w:marRight w:val="0"/>
      <w:marTop w:val="0"/>
      <w:marBottom w:val="0"/>
      <w:divBdr>
        <w:top w:val="none" w:sz="0" w:space="0" w:color="auto"/>
        <w:left w:val="none" w:sz="0" w:space="0" w:color="auto"/>
        <w:bottom w:val="none" w:sz="0" w:space="0" w:color="auto"/>
        <w:right w:val="none" w:sz="0" w:space="0" w:color="auto"/>
      </w:divBdr>
      <w:divsChild>
        <w:div w:id="598417280">
          <w:marLeft w:val="360"/>
          <w:marRight w:val="0"/>
          <w:marTop w:val="200"/>
          <w:marBottom w:val="0"/>
          <w:divBdr>
            <w:top w:val="none" w:sz="0" w:space="0" w:color="auto"/>
            <w:left w:val="none" w:sz="0" w:space="0" w:color="auto"/>
            <w:bottom w:val="none" w:sz="0" w:space="0" w:color="auto"/>
            <w:right w:val="none" w:sz="0" w:space="0" w:color="auto"/>
          </w:divBdr>
        </w:div>
        <w:div w:id="1571691215">
          <w:marLeft w:val="360"/>
          <w:marRight w:val="0"/>
          <w:marTop w:val="200"/>
          <w:marBottom w:val="0"/>
          <w:divBdr>
            <w:top w:val="none" w:sz="0" w:space="0" w:color="auto"/>
            <w:left w:val="none" w:sz="0" w:space="0" w:color="auto"/>
            <w:bottom w:val="none" w:sz="0" w:space="0" w:color="auto"/>
            <w:right w:val="none" w:sz="0" w:space="0" w:color="auto"/>
          </w:divBdr>
        </w:div>
        <w:div w:id="800880586">
          <w:marLeft w:val="360"/>
          <w:marRight w:val="0"/>
          <w:marTop w:val="200"/>
          <w:marBottom w:val="0"/>
          <w:divBdr>
            <w:top w:val="none" w:sz="0" w:space="0" w:color="auto"/>
            <w:left w:val="none" w:sz="0" w:space="0" w:color="auto"/>
            <w:bottom w:val="none" w:sz="0" w:space="0" w:color="auto"/>
            <w:right w:val="none" w:sz="0" w:space="0" w:color="auto"/>
          </w:divBdr>
        </w:div>
        <w:div w:id="1150898543">
          <w:marLeft w:val="360"/>
          <w:marRight w:val="0"/>
          <w:marTop w:val="200"/>
          <w:marBottom w:val="0"/>
          <w:divBdr>
            <w:top w:val="none" w:sz="0" w:space="0" w:color="auto"/>
            <w:left w:val="none" w:sz="0" w:space="0" w:color="auto"/>
            <w:bottom w:val="none" w:sz="0" w:space="0" w:color="auto"/>
            <w:right w:val="none" w:sz="0" w:space="0" w:color="auto"/>
          </w:divBdr>
        </w:div>
        <w:div w:id="555438444">
          <w:marLeft w:val="360"/>
          <w:marRight w:val="0"/>
          <w:marTop w:val="200"/>
          <w:marBottom w:val="0"/>
          <w:divBdr>
            <w:top w:val="none" w:sz="0" w:space="0" w:color="auto"/>
            <w:left w:val="none" w:sz="0" w:space="0" w:color="auto"/>
            <w:bottom w:val="none" w:sz="0" w:space="0" w:color="auto"/>
            <w:right w:val="none" w:sz="0" w:space="0" w:color="auto"/>
          </w:divBdr>
        </w:div>
        <w:div w:id="569929137">
          <w:marLeft w:val="360"/>
          <w:marRight w:val="0"/>
          <w:marTop w:val="200"/>
          <w:marBottom w:val="0"/>
          <w:divBdr>
            <w:top w:val="none" w:sz="0" w:space="0" w:color="auto"/>
            <w:left w:val="none" w:sz="0" w:space="0" w:color="auto"/>
            <w:bottom w:val="none" w:sz="0" w:space="0" w:color="auto"/>
            <w:right w:val="none" w:sz="0" w:space="0" w:color="auto"/>
          </w:divBdr>
        </w:div>
        <w:div w:id="701126083">
          <w:marLeft w:val="360"/>
          <w:marRight w:val="0"/>
          <w:marTop w:val="200"/>
          <w:marBottom w:val="0"/>
          <w:divBdr>
            <w:top w:val="none" w:sz="0" w:space="0" w:color="auto"/>
            <w:left w:val="none" w:sz="0" w:space="0" w:color="auto"/>
            <w:bottom w:val="none" w:sz="0" w:space="0" w:color="auto"/>
            <w:right w:val="none" w:sz="0" w:space="0" w:color="auto"/>
          </w:divBdr>
        </w:div>
      </w:divsChild>
    </w:div>
    <w:div w:id="810053274">
      <w:bodyDiv w:val="1"/>
      <w:marLeft w:val="0"/>
      <w:marRight w:val="0"/>
      <w:marTop w:val="0"/>
      <w:marBottom w:val="0"/>
      <w:divBdr>
        <w:top w:val="none" w:sz="0" w:space="0" w:color="auto"/>
        <w:left w:val="none" w:sz="0" w:space="0" w:color="auto"/>
        <w:bottom w:val="none" w:sz="0" w:space="0" w:color="auto"/>
        <w:right w:val="none" w:sz="0" w:space="0" w:color="auto"/>
      </w:divBdr>
    </w:div>
    <w:div w:id="815101106">
      <w:bodyDiv w:val="1"/>
      <w:marLeft w:val="0"/>
      <w:marRight w:val="0"/>
      <w:marTop w:val="0"/>
      <w:marBottom w:val="0"/>
      <w:divBdr>
        <w:top w:val="none" w:sz="0" w:space="0" w:color="auto"/>
        <w:left w:val="none" w:sz="0" w:space="0" w:color="auto"/>
        <w:bottom w:val="none" w:sz="0" w:space="0" w:color="auto"/>
        <w:right w:val="none" w:sz="0" w:space="0" w:color="auto"/>
      </w:divBdr>
    </w:div>
    <w:div w:id="827592625">
      <w:bodyDiv w:val="1"/>
      <w:marLeft w:val="0"/>
      <w:marRight w:val="0"/>
      <w:marTop w:val="0"/>
      <w:marBottom w:val="0"/>
      <w:divBdr>
        <w:top w:val="none" w:sz="0" w:space="0" w:color="auto"/>
        <w:left w:val="none" w:sz="0" w:space="0" w:color="auto"/>
        <w:bottom w:val="none" w:sz="0" w:space="0" w:color="auto"/>
        <w:right w:val="none" w:sz="0" w:space="0" w:color="auto"/>
      </w:divBdr>
    </w:div>
    <w:div w:id="841698753">
      <w:bodyDiv w:val="1"/>
      <w:marLeft w:val="0"/>
      <w:marRight w:val="0"/>
      <w:marTop w:val="0"/>
      <w:marBottom w:val="0"/>
      <w:divBdr>
        <w:top w:val="none" w:sz="0" w:space="0" w:color="auto"/>
        <w:left w:val="none" w:sz="0" w:space="0" w:color="auto"/>
        <w:bottom w:val="none" w:sz="0" w:space="0" w:color="auto"/>
        <w:right w:val="none" w:sz="0" w:space="0" w:color="auto"/>
      </w:divBdr>
    </w:div>
    <w:div w:id="862327675">
      <w:bodyDiv w:val="1"/>
      <w:marLeft w:val="0"/>
      <w:marRight w:val="0"/>
      <w:marTop w:val="0"/>
      <w:marBottom w:val="0"/>
      <w:divBdr>
        <w:top w:val="none" w:sz="0" w:space="0" w:color="auto"/>
        <w:left w:val="none" w:sz="0" w:space="0" w:color="auto"/>
        <w:bottom w:val="none" w:sz="0" w:space="0" w:color="auto"/>
        <w:right w:val="none" w:sz="0" w:space="0" w:color="auto"/>
      </w:divBdr>
    </w:div>
    <w:div w:id="887955960">
      <w:bodyDiv w:val="1"/>
      <w:marLeft w:val="0"/>
      <w:marRight w:val="0"/>
      <w:marTop w:val="0"/>
      <w:marBottom w:val="0"/>
      <w:divBdr>
        <w:top w:val="none" w:sz="0" w:space="0" w:color="auto"/>
        <w:left w:val="none" w:sz="0" w:space="0" w:color="auto"/>
        <w:bottom w:val="none" w:sz="0" w:space="0" w:color="auto"/>
        <w:right w:val="none" w:sz="0" w:space="0" w:color="auto"/>
      </w:divBdr>
    </w:div>
    <w:div w:id="894509457">
      <w:bodyDiv w:val="1"/>
      <w:marLeft w:val="0"/>
      <w:marRight w:val="0"/>
      <w:marTop w:val="0"/>
      <w:marBottom w:val="0"/>
      <w:divBdr>
        <w:top w:val="none" w:sz="0" w:space="0" w:color="auto"/>
        <w:left w:val="none" w:sz="0" w:space="0" w:color="auto"/>
        <w:bottom w:val="none" w:sz="0" w:space="0" w:color="auto"/>
        <w:right w:val="none" w:sz="0" w:space="0" w:color="auto"/>
      </w:divBdr>
    </w:div>
    <w:div w:id="897478687">
      <w:bodyDiv w:val="1"/>
      <w:marLeft w:val="0"/>
      <w:marRight w:val="0"/>
      <w:marTop w:val="0"/>
      <w:marBottom w:val="0"/>
      <w:divBdr>
        <w:top w:val="none" w:sz="0" w:space="0" w:color="auto"/>
        <w:left w:val="none" w:sz="0" w:space="0" w:color="auto"/>
        <w:bottom w:val="none" w:sz="0" w:space="0" w:color="auto"/>
        <w:right w:val="none" w:sz="0" w:space="0" w:color="auto"/>
      </w:divBdr>
    </w:div>
    <w:div w:id="903880383">
      <w:bodyDiv w:val="1"/>
      <w:marLeft w:val="0"/>
      <w:marRight w:val="0"/>
      <w:marTop w:val="0"/>
      <w:marBottom w:val="0"/>
      <w:divBdr>
        <w:top w:val="none" w:sz="0" w:space="0" w:color="auto"/>
        <w:left w:val="none" w:sz="0" w:space="0" w:color="auto"/>
        <w:bottom w:val="none" w:sz="0" w:space="0" w:color="auto"/>
        <w:right w:val="none" w:sz="0" w:space="0" w:color="auto"/>
      </w:divBdr>
      <w:divsChild>
        <w:div w:id="623999029">
          <w:marLeft w:val="1080"/>
          <w:marRight w:val="0"/>
          <w:marTop w:val="100"/>
          <w:marBottom w:val="160"/>
          <w:divBdr>
            <w:top w:val="none" w:sz="0" w:space="0" w:color="auto"/>
            <w:left w:val="none" w:sz="0" w:space="0" w:color="auto"/>
            <w:bottom w:val="none" w:sz="0" w:space="0" w:color="auto"/>
            <w:right w:val="none" w:sz="0" w:space="0" w:color="auto"/>
          </w:divBdr>
        </w:div>
      </w:divsChild>
    </w:div>
    <w:div w:id="908885760">
      <w:bodyDiv w:val="1"/>
      <w:marLeft w:val="0"/>
      <w:marRight w:val="0"/>
      <w:marTop w:val="0"/>
      <w:marBottom w:val="0"/>
      <w:divBdr>
        <w:top w:val="none" w:sz="0" w:space="0" w:color="auto"/>
        <w:left w:val="none" w:sz="0" w:space="0" w:color="auto"/>
        <w:bottom w:val="none" w:sz="0" w:space="0" w:color="auto"/>
        <w:right w:val="none" w:sz="0" w:space="0" w:color="auto"/>
      </w:divBdr>
      <w:divsChild>
        <w:div w:id="1205289923">
          <w:marLeft w:val="0"/>
          <w:marRight w:val="0"/>
          <w:marTop w:val="0"/>
          <w:marBottom w:val="0"/>
          <w:divBdr>
            <w:top w:val="none" w:sz="0" w:space="0" w:color="auto"/>
            <w:left w:val="none" w:sz="0" w:space="0" w:color="auto"/>
            <w:bottom w:val="none" w:sz="0" w:space="0" w:color="auto"/>
            <w:right w:val="none" w:sz="0" w:space="0" w:color="auto"/>
          </w:divBdr>
          <w:divsChild>
            <w:div w:id="175154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231203">
      <w:bodyDiv w:val="1"/>
      <w:marLeft w:val="0"/>
      <w:marRight w:val="0"/>
      <w:marTop w:val="0"/>
      <w:marBottom w:val="0"/>
      <w:divBdr>
        <w:top w:val="none" w:sz="0" w:space="0" w:color="auto"/>
        <w:left w:val="none" w:sz="0" w:space="0" w:color="auto"/>
        <w:bottom w:val="none" w:sz="0" w:space="0" w:color="auto"/>
        <w:right w:val="none" w:sz="0" w:space="0" w:color="auto"/>
      </w:divBdr>
      <w:divsChild>
        <w:div w:id="79067146">
          <w:marLeft w:val="0"/>
          <w:marRight w:val="0"/>
          <w:marTop w:val="0"/>
          <w:marBottom w:val="0"/>
          <w:divBdr>
            <w:top w:val="none" w:sz="0" w:space="0" w:color="auto"/>
            <w:left w:val="none" w:sz="0" w:space="0" w:color="auto"/>
            <w:bottom w:val="none" w:sz="0" w:space="0" w:color="auto"/>
            <w:right w:val="none" w:sz="0" w:space="0" w:color="auto"/>
          </w:divBdr>
          <w:divsChild>
            <w:div w:id="136744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60899">
      <w:bodyDiv w:val="1"/>
      <w:marLeft w:val="0"/>
      <w:marRight w:val="0"/>
      <w:marTop w:val="0"/>
      <w:marBottom w:val="0"/>
      <w:divBdr>
        <w:top w:val="none" w:sz="0" w:space="0" w:color="auto"/>
        <w:left w:val="none" w:sz="0" w:space="0" w:color="auto"/>
        <w:bottom w:val="none" w:sz="0" w:space="0" w:color="auto"/>
        <w:right w:val="none" w:sz="0" w:space="0" w:color="auto"/>
      </w:divBdr>
      <w:divsChild>
        <w:div w:id="1459109627">
          <w:marLeft w:val="0"/>
          <w:marRight w:val="0"/>
          <w:marTop w:val="0"/>
          <w:marBottom w:val="0"/>
          <w:divBdr>
            <w:top w:val="none" w:sz="0" w:space="0" w:color="auto"/>
            <w:left w:val="none" w:sz="0" w:space="0" w:color="auto"/>
            <w:bottom w:val="none" w:sz="0" w:space="0" w:color="auto"/>
            <w:right w:val="none" w:sz="0" w:space="0" w:color="auto"/>
          </w:divBdr>
          <w:divsChild>
            <w:div w:id="68197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50103">
      <w:bodyDiv w:val="1"/>
      <w:marLeft w:val="0"/>
      <w:marRight w:val="0"/>
      <w:marTop w:val="0"/>
      <w:marBottom w:val="0"/>
      <w:divBdr>
        <w:top w:val="none" w:sz="0" w:space="0" w:color="auto"/>
        <w:left w:val="none" w:sz="0" w:space="0" w:color="auto"/>
        <w:bottom w:val="none" w:sz="0" w:space="0" w:color="auto"/>
        <w:right w:val="none" w:sz="0" w:space="0" w:color="auto"/>
      </w:divBdr>
    </w:div>
    <w:div w:id="953050134">
      <w:bodyDiv w:val="1"/>
      <w:marLeft w:val="0"/>
      <w:marRight w:val="0"/>
      <w:marTop w:val="0"/>
      <w:marBottom w:val="0"/>
      <w:divBdr>
        <w:top w:val="none" w:sz="0" w:space="0" w:color="auto"/>
        <w:left w:val="none" w:sz="0" w:space="0" w:color="auto"/>
        <w:bottom w:val="none" w:sz="0" w:space="0" w:color="auto"/>
        <w:right w:val="none" w:sz="0" w:space="0" w:color="auto"/>
      </w:divBdr>
    </w:div>
    <w:div w:id="954098823">
      <w:bodyDiv w:val="1"/>
      <w:marLeft w:val="0"/>
      <w:marRight w:val="0"/>
      <w:marTop w:val="0"/>
      <w:marBottom w:val="0"/>
      <w:divBdr>
        <w:top w:val="none" w:sz="0" w:space="0" w:color="auto"/>
        <w:left w:val="none" w:sz="0" w:space="0" w:color="auto"/>
        <w:bottom w:val="none" w:sz="0" w:space="0" w:color="auto"/>
        <w:right w:val="none" w:sz="0" w:space="0" w:color="auto"/>
      </w:divBdr>
      <w:divsChild>
        <w:div w:id="1482699561">
          <w:marLeft w:val="0"/>
          <w:marRight w:val="0"/>
          <w:marTop w:val="0"/>
          <w:marBottom w:val="0"/>
          <w:divBdr>
            <w:top w:val="none" w:sz="0" w:space="0" w:color="auto"/>
            <w:left w:val="none" w:sz="0" w:space="0" w:color="auto"/>
            <w:bottom w:val="none" w:sz="0" w:space="0" w:color="auto"/>
            <w:right w:val="none" w:sz="0" w:space="0" w:color="auto"/>
          </w:divBdr>
          <w:divsChild>
            <w:div w:id="1405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736012">
      <w:bodyDiv w:val="1"/>
      <w:marLeft w:val="0"/>
      <w:marRight w:val="0"/>
      <w:marTop w:val="0"/>
      <w:marBottom w:val="0"/>
      <w:divBdr>
        <w:top w:val="none" w:sz="0" w:space="0" w:color="auto"/>
        <w:left w:val="none" w:sz="0" w:space="0" w:color="auto"/>
        <w:bottom w:val="none" w:sz="0" w:space="0" w:color="auto"/>
        <w:right w:val="none" w:sz="0" w:space="0" w:color="auto"/>
      </w:divBdr>
    </w:div>
    <w:div w:id="1000087093">
      <w:bodyDiv w:val="1"/>
      <w:marLeft w:val="0"/>
      <w:marRight w:val="0"/>
      <w:marTop w:val="0"/>
      <w:marBottom w:val="0"/>
      <w:divBdr>
        <w:top w:val="none" w:sz="0" w:space="0" w:color="auto"/>
        <w:left w:val="none" w:sz="0" w:space="0" w:color="auto"/>
        <w:bottom w:val="none" w:sz="0" w:space="0" w:color="auto"/>
        <w:right w:val="none" w:sz="0" w:space="0" w:color="auto"/>
      </w:divBdr>
    </w:div>
    <w:div w:id="1026833312">
      <w:bodyDiv w:val="1"/>
      <w:marLeft w:val="0"/>
      <w:marRight w:val="0"/>
      <w:marTop w:val="0"/>
      <w:marBottom w:val="0"/>
      <w:divBdr>
        <w:top w:val="none" w:sz="0" w:space="0" w:color="auto"/>
        <w:left w:val="none" w:sz="0" w:space="0" w:color="auto"/>
        <w:bottom w:val="none" w:sz="0" w:space="0" w:color="auto"/>
        <w:right w:val="none" w:sz="0" w:space="0" w:color="auto"/>
      </w:divBdr>
    </w:div>
    <w:div w:id="1031150951">
      <w:bodyDiv w:val="1"/>
      <w:marLeft w:val="0"/>
      <w:marRight w:val="0"/>
      <w:marTop w:val="0"/>
      <w:marBottom w:val="0"/>
      <w:divBdr>
        <w:top w:val="none" w:sz="0" w:space="0" w:color="auto"/>
        <w:left w:val="none" w:sz="0" w:space="0" w:color="auto"/>
        <w:bottom w:val="none" w:sz="0" w:space="0" w:color="auto"/>
        <w:right w:val="none" w:sz="0" w:space="0" w:color="auto"/>
      </w:divBdr>
    </w:div>
    <w:div w:id="1031733995">
      <w:bodyDiv w:val="1"/>
      <w:marLeft w:val="0"/>
      <w:marRight w:val="0"/>
      <w:marTop w:val="0"/>
      <w:marBottom w:val="0"/>
      <w:divBdr>
        <w:top w:val="none" w:sz="0" w:space="0" w:color="auto"/>
        <w:left w:val="none" w:sz="0" w:space="0" w:color="auto"/>
        <w:bottom w:val="none" w:sz="0" w:space="0" w:color="auto"/>
        <w:right w:val="none" w:sz="0" w:space="0" w:color="auto"/>
      </w:divBdr>
    </w:div>
    <w:div w:id="1036084009">
      <w:bodyDiv w:val="1"/>
      <w:marLeft w:val="0"/>
      <w:marRight w:val="0"/>
      <w:marTop w:val="0"/>
      <w:marBottom w:val="0"/>
      <w:divBdr>
        <w:top w:val="none" w:sz="0" w:space="0" w:color="auto"/>
        <w:left w:val="none" w:sz="0" w:space="0" w:color="auto"/>
        <w:bottom w:val="none" w:sz="0" w:space="0" w:color="auto"/>
        <w:right w:val="none" w:sz="0" w:space="0" w:color="auto"/>
      </w:divBdr>
    </w:div>
    <w:div w:id="1038239057">
      <w:bodyDiv w:val="1"/>
      <w:marLeft w:val="0"/>
      <w:marRight w:val="0"/>
      <w:marTop w:val="0"/>
      <w:marBottom w:val="0"/>
      <w:divBdr>
        <w:top w:val="none" w:sz="0" w:space="0" w:color="auto"/>
        <w:left w:val="none" w:sz="0" w:space="0" w:color="auto"/>
        <w:bottom w:val="none" w:sz="0" w:space="0" w:color="auto"/>
        <w:right w:val="none" w:sz="0" w:space="0" w:color="auto"/>
      </w:divBdr>
    </w:div>
    <w:div w:id="1042751770">
      <w:bodyDiv w:val="1"/>
      <w:marLeft w:val="0"/>
      <w:marRight w:val="0"/>
      <w:marTop w:val="0"/>
      <w:marBottom w:val="0"/>
      <w:divBdr>
        <w:top w:val="none" w:sz="0" w:space="0" w:color="auto"/>
        <w:left w:val="none" w:sz="0" w:space="0" w:color="auto"/>
        <w:bottom w:val="none" w:sz="0" w:space="0" w:color="auto"/>
        <w:right w:val="none" w:sz="0" w:space="0" w:color="auto"/>
      </w:divBdr>
      <w:divsChild>
        <w:div w:id="1857648373">
          <w:marLeft w:val="360"/>
          <w:marRight w:val="0"/>
          <w:marTop w:val="200"/>
          <w:marBottom w:val="0"/>
          <w:divBdr>
            <w:top w:val="none" w:sz="0" w:space="0" w:color="auto"/>
            <w:left w:val="none" w:sz="0" w:space="0" w:color="auto"/>
            <w:bottom w:val="none" w:sz="0" w:space="0" w:color="auto"/>
            <w:right w:val="none" w:sz="0" w:space="0" w:color="auto"/>
          </w:divBdr>
        </w:div>
      </w:divsChild>
    </w:div>
    <w:div w:id="1067652284">
      <w:bodyDiv w:val="1"/>
      <w:marLeft w:val="0"/>
      <w:marRight w:val="0"/>
      <w:marTop w:val="0"/>
      <w:marBottom w:val="0"/>
      <w:divBdr>
        <w:top w:val="none" w:sz="0" w:space="0" w:color="auto"/>
        <w:left w:val="none" w:sz="0" w:space="0" w:color="auto"/>
        <w:bottom w:val="none" w:sz="0" w:space="0" w:color="auto"/>
        <w:right w:val="none" w:sz="0" w:space="0" w:color="auto"/>
      </w:divBdr>
      <w:divsChild>
        <w:div w:id="1448701481">
          <w:marLeft w:val="1080"/>
          <w:marRight w:val="0"/>
          <w:marTop w:val="100"/>
          <w:marBottom w:val="160"/>
          <w:divBdr>
            <w:top w:val="none" w:sz="0" w:space="0" w:color="auto"/>
            <w:left w:val="none" w:sz="0" w:space="0" w:color="auto"/>
            <w:bottom w:val="none" w:sz="0" w:space="0" w:color="auto"/>
            <w:right w:val="none" w:sz="0" w:space="0" w:color="auto"/>
          </w:divBdr>
        </w:div>
      </w:divsChild>
    </w:div>
    <w:div w:id="1072696775">
      <w:bodyDiv w:val="1"/>
      <w:marLeft w:val="0"/>
      <w:marRight w:val="0"/>
      <w:marTop w:val="0"/>
      <w:marBottom w:val="0"/>
      <w:divBdr>
        <w:top w:val="none" w:sz="0" w:space="0" w:color="auto"/>
        <w:left w:val="none" w:sz="0" w:space="0" w:color="auto"/>
        <w:bottom w:val="none" w:sz="0" w:space="0" w:color="auto"/>
        <w:right w:val="none" w:sz="0" w:space="0" w:color="auto"/>
      </w:divBdr>
      <w:divsChild>
        <w:div w:id="1431898434">
          <w:marLeft w:val="0"/>
          <w:marRight w:val="0"/>
          <w:marTop w:val="0"/>
          <w:marBottom w:val="0"/>
          <w:divBdr>
            <w:top w:val="none" w:sz="0" w:space="0" w:color="auto"/>
            <w:left w:val="none" w:sz="0" w:space="0" w:color="auto"/>
            <w:bottom w:val="none" w:sz="0" w:space="0" w:color="auto"/>
            <w:right w:val="none" w:sz="0" w:space="0" w:color="auto"/>
          </w:divBdr>
          <w:divsChild>
            <w:div w:id="28404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337097">
      <w:bodyDiv w:val="1"/>
      <w:marLeft w:val="0"/>
      <w:marRight w:val="0"/>
      <w:marTop w:val="0"/>
      <w:marBottom w:val="0"/>
      <w:divBdr>
        <w:top w:val="none" w:sz="0" w:space="0" w:color="auto"/>
        <w:left w:val="none" w:sz="0" w:space="0" w:color="auto"/>
        <w:bottom w:val="none" w:sz="0" w:space="0" w:color="auto"/>
        <w:right w:val="none" w:sz="0" w:space="0" w:color="auto"/>
      </w:divBdr>
    </w:div>
    <w:div w:id="1082608630">
      <w:bodyDiv w:val="1"/>
      <w:marLeft w:val="0"/>
      <w:marRight w:val="0"/>
      <w:marTop w:val="0"/>
      <w:marBottom w:val="0"/>
      <w:divBdr>
        <w:top w:val="none" w:sz="0" w:space="0" w:color="auto"/>
        <w:left w:val="none" w:sz="0" w:space="0" w:color="auto"/>
        <w:bottom w:val="none" w:sz="0" w:space="0" w:color="auto"/>
        <w:right w:val="none" w:sz="0" w:space="0" w:color="auto"/>
      </w:divBdr>
    </w:div>
    <w:div w:id="1094474733">
      <w:bodyDiv w:val="1"/>
      <w:marLeft w:val="0"/>
      <w:marRight w:val="0"/>
      <w:marTop w:val="0"/>
      <w:marBottom w:val="0"/>
      <w:divBdr>
        <w:top w:val="none" w:sz="0" w:space="0" w:color="auto"/>
        <w:left w:val="none" w:sz="0" w:space="0" w:color="auto"/>
        <w:bottom w:val="none" w:sz="0" w:space="0" w:color="auto"/>
        <w:right w:val="none" w:sz="0" w:space="0" w:color="auto"/>
      </w:divBdr>
      <w:divsChild>
        <w:div w:id="874267130">
          <w:marLeft w:val="0"/>
          <w:marRight w:val="0"/>
          <w:marTop w:val="0"/>
          <w:marBottom w:val="0"/>
          <w:divBdr>
            <w:top w:val="none" w:sz="0" w:space="0" w:color="auto"/>
            <w:left w:val="none" w:sz="0" w:space="0" w:color="auto"/>
            <w:bottom w:val="none" w:sz="0" w:space="0" w:color="auto"/>
            <w:right w:val="none" w:sz="0" w:space="0" w:color="auto"/>
          </w:divBdr>
          <w:divsChild>
            <w:div w:id="65700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681333">
      <w:bodyDiv w:val="1"/>
      <w:marLeft w:val="0"/>
      <w:marRight w:val="0"/>
      <w:marTop w:val="0"/>
      <w:marBottom w:val="0"/>
      <w:divBdr>
        <w:top w:val="none" w:sz="0" w:space="0" w:color="auto"/>
        <w:left w:val="none" w:sz="0" w:space="0" w:color="auto"/>
        <w:bottom w:val="none" w:sz="0" w:space="0" w:color="auto"/>
        <w:right w:val="none" w:sz="0" w:space="0" w:color="auto"/>
      </w:divBdr>
    </w:div>
    <w:div w:id="1113407232">
      <w:bodyDiv w:val="1"/>
      <w:marLeft w:val="0"/>
      <w:marRight w:val="0"/>
      <w:marTop w:val="0"/>
      <w:marBottom w:val="0"/>
      <w:divBdr>
        <w:top w:val="none" w:sz="0" w:space="0" w:color="auto"/>
        <w:left w:val="none" w:sz="0" w:space="0" w:color="auto"/>
        <w:bottom w:val="none" w:sz="0" w:space="0" w:color="auto"/>
        <w:right w:val="none" w:sz="0" w:space="0" w:color="auto"/>
      </w:divBdr>
    </w:div>
    <w:div w:id="1124886298">
      <w:bodyDiv w:val="1"/>
      <w:marLeft w:val="0"/>
      <w:marRight w:val="0"/>
      <w:marTop w:val="0"/>
      <w:marBottom w:val="0"/>
      <w:divBdr>
        <w:top w:val="none" w:sz="0" w:space="0" w:color="auto"/>
        <w:left w:val="none" w:sz="0" w:space="0" w:color="auto"/>
        <w:bottom w:val="none" w:sz="0" w:space="0" w:color="auto"/>
        <w:right w:val="none" w:sz="0" w:space="0" w:color="auto"/>
      </w:divBdr>
    </w:div>
    <w:div w:id="1151293059">
      <w:bodyDiv w:val="1"/>
      <w:marLeft w:val="0"/>
      <w:marRight w:val="0"/>
      <w:marTop w:val="0"/>
      <w:marBottom w:val="0"/>
      <w:divBdr>
        <w:top w:val="none" w:sz="0" w:space="0" w:color="auto"/>
        <w:left w:val="none" w:sz="0" w:space="0" w:color="auto"/>
        <w:bottom w:val="none" w:sz="0" w:space="0" w:color="auto"/>
        <w:right w:val="none" w:sz="0" w:space="0" w:color="auto"/>
      </w:divBdr>
    </w:div>
    <w:div w:id="1157458191">
      <w:bodyDiv w:val="1"/>
      <w:marLeft w:val="0"/>
      <w:marRight w:val="0"/>
      <w:marTop w:val="0"/>
      <w:marBottom w:val="0"/>
      <w:divBdr>
        <w:top w:val="none" w:sz="0" w:space="0" w:color="auto"/>
        <w:left w:val="none" w:sz="0" w:space="0" w:color="auto"/>
        <w:bottom w:val="none" w:sz="0" w:space="0" w:color="auto"/>
        <w:right w:val="none" w:sz="0" w:space="0" w:color="auto"/>
      </w:divBdr>
      <w:divsChild>
        <w:div w:id="481890090">
          <w:marLeft w:val="0"/>
          <w:marRight w:val="0"/>
          <w:marTop w:val="0"/>
          <w:marBottom w:val="0"/>
          <w:divBdr>
            <w:top w:val="none" w:sz="0" w:space="0" w:color="auto"/>
            <w:left w:val="none" w:sz="0" w:space="0" w:color="auto"/>
            <w:bottom w:val="none" w:sz="0" w:space="0" w:color="auto"/>
            <w:right w:val="none" w:sz="0" w:space="0" w:color="auto"/>
          </w:divBdr>
          <w:divsChild>
            <w:div w:id="167380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114186">
      <w:bodyDiv w:val="1"/>
      <w:marLeft w:val="0"/>
      <w:marRight w:val="0"/>
      <w:marTop w:val="0"/>
      <w:marBottom w:val="0"/>
      <w:divBdr>
        <w:top w:val="none" w:sz="0" w:space="0" w:color="auto"/>
        <w:left w:val="none" w:sz="0" w:space="0" w:color="auto"/>
        <w:bottom w:val="none" w:sz="0" w:space="0" w:color="auto"/>
        <w:right w:val="none" w:sz="0" w:space="0" w:color="auto"/>
      </w:divBdr>
      <w:divsChild>
        <w:div w:id="1357002030">
          <w:marLeft w:val="0"/>
          <w:marRight w:val="0"/>
          <w:marTop w:val="0"/>
          <w:marBottom w:val="0"/>
          <w:divBdr>
            <w:top w:val="none" w:sz="0" w:space="0" w:color="auto"/>
            <w:left w:val="none" w:sz="0" w:space="0" w:color="auto"/>
            <w:bottom w:val="none" w:sz="0" w:space="0" w:color="auto"/>
            <w:right w:val="none" w:sz="0" w:space="0" w:color="auto"/>
          </w:divBdr>
          <w:divsChild>
            <w:div w:id="121064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95717">
      <w:bodyDiv w:val="1"/>
      <w:marLeft w:val="0"/>
      <w:marRight w:val="0"/>
      <w:marTop w:val="0"/>
      <w:marBottom w:val="0"/>
      <w:divBdr>
        <w:top w:val="none" w:sz="0" w:space="0" w:color="auto"/>
        <w:left w:val="none" w:sz="0" w:space="0" w:color="auto"/>
        <w:bottom w:val="none" w:sz="0" w:space="0" w:color="auto"/>
        <w:right w:val="none" w:sz="0" w:space="0" w:color="auto"/>
      </w:divBdr>
      <w:divsChild>
        <w:div w:id="1940988045">
          <w:marLeft w:val="0"/>
          <w:marRight w:val="0"/>
          <w:marTop w:val="0"/>
          <w:marBottom w:val="0"/>
          <w:divBdr>
            <w:top w:val="none" w:sz="0" w:space="0" w:color="auto"/>
            <w:left w:val="none" w:sz="0" w:space="0" w:color="auto"/>
            <w:bottom w:val="none" w:sz="0" w:space="0" w:color="auto"/>
            <w:right w:val="none" w:sz="0" w:space="0" w:color="auto"/>
          </w:divBdr>
          <w:divsChild>
            <w:div w:id="76816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680086">
      <w:bodyDiv w:val="1"/>
      <w:marLeft w:val="0"/>
      <w:marRight w:val="0"/>
      <w:marTop w:val="0"/>
      <w:marBottom w:val="0"/>
      <w:divBdr>
        <w:top w:val="none" w:sz="0" w:space="0" w:color="auto"/>
        <w:left w:val="none" w:sz="0" w:space="0" w:color="auto"/>
        <w:bottom w:val="none" w:sz="0" w:space="0" w:color="auto"/>
        <w:right w:val="none" w:sz="0" w:space="0" w:color="auto"/>
      </w:divBdr>
    </w:div>
    <w:div w:id="1218125728">
      <w:bodyDiv w:val="1"/>
      <w:marLeft w:val="0"/>
      <w:marRight w:val="0"/>
      <w:marTop w:val="0"/>
      <w:marBottom w:val="0"/>
      <w:divBdr>
        <w:top w:val="none" w:sz="0" w:space="0" w:color="auto"/>
        <w:left w:val="none" w:sz="0" w:space="0" w:color="auto"/>
        <w:bottom w:val="none" w:sz="0" w:space="0" w:color="auto"/>
        <w:right w:val="none" w:sz="0" w:space="0" w:color="auto"/>
      </w:divBdr>
    </w:div>
    <w:div w:id="1233464191">
      <w:bodyDiv w:val="1"/>
      <w:marLeft w:val="0"/>
      <w:marRight w:val="0"/>
      <w:marTop w:val="0"/>
      <w:marBottom w:val="0"/>
      <w:divBdr>
        <w:top w:val="none" w:sz="0" w:space="0" w:color="auto"/>
        <w:left w:val="none" w:sz="0" w:space="0" w:color="auto"/>
        <w:bottom w:val="none" w:sz="0" w:space="0" w:color="auto"/>
        <w:right w:val="none" w:sz="0" w:space="0" w:color="auto"/>
      </w:divBdr>
    </w:div>
    <w:div w:id="1236815339">
      <w:bodyDiv w:val="1"/>
      <w:marLeft w:val="0"/>
      <w:marRight w:val="0"/>
      <w:marTop w:val="0"/>
      <w:marBottom w:val="0"/>
      <w:divBdr>
        <w:top w:val="none" w:sz="0" w:space="0" w:color="auto"/>
        <w:left w:val="none" w:sz="0" w:space="0" w:color="auto"/>
        <w:bottom w:val="none" w:sz="0" w:space="0" w:color="auto"/>
        <w:right w:val="none" w:sz="0" w:space="0" w:color="auto"/>
      </w:divBdr>
      <w:divsChild>
        <w:div w:id="533542150">
          <w:marLeft w:val="0"/>
          <w:marRight w:val="0"/>
          <w:marTop w:val="0"/>
          <w:marBottom w:val="0"/>
          <w:divBdr>
            <w:top w:val="none" w:sz="0" w:space="0" w:color="auto"/>
            <w:left w:val="none" w:sz="0" w:space="0" w:color="auto"/>
            <w:bottom w:val="none" w:sz="0" w:space="0" w:color="auto"/>
            <w:right w:val="none" w:sz="0" w:space="0" w:color="auto"/>
          </w:divBdr>
          <w:divsChild>
            <w:div w:id="146342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836889">
      <w:bodyDiv w:val="1"/>
      <w:marLeft w:val="0"/>
      <w:marRight w:val="0"/>
      <w:marTop w:val="0"/>
      <w:marBottom w:val="0"/>
      <w:divBdr>
        <w:top w:val="none" w:sz="0" w:space="0" w:color="auto"/>
        <w:left w:val="none" w:sz="0" w:space="0" w:color="auto"/>
        <w:bottom w:val="none" w:sz="0" w:space="0" w:color="auto"/>
        <w:right w:val="none" w:sz="0" w:space="0" w:color="auto"/>
      </w:divBdr>
      <w:divsChild>
        <w:div w:id="2089225479">
          <w:marLeft w:val="0"/>
          <w:marRight w:val="0"/>
          <w:marTop w:val="0"/>
          <w:marBottom w:val="0"/>
          <w:divBdr>
            <w:top w:val="none" w:sz="0" w:space="0" w:color="auto"/>
            <w:left w:val="none" w:sz="0" w:space="0" w:color="auto"/>
            <w:bottom w:val="none" w:sz="0" w:space="0" w:color="auto"/>
            <w:right w:val="none" w:sz="0" w:space="0" w:color="auto"/>
          </w:divBdr>
          <w:divsChild>
            <w:div w:id="196950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96585">
      <w:bodyDiv w:val="1"/>
      <w:marLeft w:val="0"/>
      <w:marRight w:val="0"/>
      <w:marTop w:val="0"/>
      <w:marBottom w:val="0"/>
      <w:divBdr>
        <w:top w:val="none" w:sz="0" w:space="0" w:color="auto"/>
        <w:left w:val="none" w:sz="0" w:space="0" w:color="auto"/>
        <w:bottom w:val="none" w:sz="0" w:space="0" w:color="auto"/>
        <w:right w:val="none" w:sz="0" w:space="0" w:color="auto"/>
      </w:divBdr>
      <w:divsChild>
        <w:div w:id="1505701049">
          <w:marLeft w:val="360"/>
          <w:marRight w:val="0"/>
          <w:marTop w:val="200"/>
          <w:marBottom w:val="0"/>
          <w:divBdr>
            <w:top w:val="none" w:sz="0" w:space="0" w:color="auto"/>
            <w:left w:val="none" w:sz="0" w:space="0" w:color="auto"/>
            <w:bottom w:val="none" w:sz="0" w:space="0" w:color="auto"/>
            <w:right w:val="none" w:sz="0" w:space="0" w:color="auto"/>
          </w:divBdr>
        </w:div>
      </w:divsChild>
    </w:div>
    <w:div w:id="1247766885">
      <w:bodyDiv w:val="1"/>
      <w:marLeft w:val="0"/>
      <w:marRight w:val="0"/>
      <w:marTop w:val="0"/>
      <w:marBottom w:val="0"/>
      <w:divBdr>
        <w:top w:val="none" w:sz="0" w:space="0" w:color="auto"/>
        <w:left w:val="none" w:sz="0" w:space="0" w:color="auto"/>
        <w:bottom w:val="none" w:sz="0" w:space="0" w:color="auto"/>
        <w:right w:val="none" w:sz="0" w:space="0" w:color="auto"/>
      </w:divBdr>
    </w:div>
    <w:div w:id="1290744203">
      <w:bodyDiv w:val="1"/>
      <w:marLeft w:val="0"/>
      <w:marRight w:val="0"/>
      <w:marTop w:val="0"/>
      <w:marBottom w:val="0"/>
      <w:divBdr>
        <w:top w:val="none" w:sz="0" w:space="0" w:color="auto"/>
        <w:left w:val="none" w:sz="0" w:space="0" w:color="auto"/>
        <w:bottom w:val="none" w:sz="0" w:space="0" w:color="auto"/>
        <w:right w:val="none" w:sz="0" w:space="0" w:color="auto"/>
      </w:divBdr>
      <w:divsChild>
        <w:div w:id="119812105">
          <w:marLeft w:val="0"/>
          <w:marRight w:val="0"/>
          <w:marTop w:val="0"/>
          <w:marBottom w:val="0"/>
          <w:divBdr>
            <w:top w:val="none" w:sz="0" w:space="0" w:color="auto"/>
            <w:left w:val="none" w:sz="0" w:space="0" w:color="auto"/>
            <w:bottom w:val="none" w:sz="0" w:space="0" w:color="auto"/>
            <w:right w:val="none" w:sz="0" w:space="0" w:color="auto"/>
          </w:divBdr>
          <w:divsChild>
            <w:div w:id="142391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554477">
      <w:bodyDiv w:val="1"/>
      <w:marLeft w:val="0"/>
      <w:marRight w:val="0"/>
      <w:marTop w:val="0"/>
      <w:marBottom w:val="0"/>
      <w:divBdr>
        <w:top w:val="none" w:sz="0" w:space="0" w:color="auto"/>
        <w:left w:val="none" w:sz="0" w:space="0" w:color="auto"/>
        <w:bottom w:val="none" w:sz="0" w:space="0" w:color="auto"/>
        <w:right w:val="none" w:sz="0" w:space="0" w:color="auto"/>
      </w:divBdr>
      <w:divsChild>
        <w:div w:id="1706565196">
          <w:marLeft w:val="0"/>
          <w:marRight w:val="0"/>
          <w:marTop w:val="0"/>
          <w:marBottom w:val="0"/>
          <w:divBdr>
            <w:top w:val="none" w:sz="0" w:space="0" w:color="auto"/>
            <w:left w:val="none" w:sz="0" w:space="0" w:color="auto"/>
            <w:bottom w:val="none" w:sz="0" w:space="0" w:color="auto"/>
            <w:right w:val="none" w:sz="0" w:space="0" w:color="auto"/>
          </w:divBdr>
          <w:divsChild>
            <w:div w:id="146519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905557">
      <w:bodyDiv w:val="1"/>
      <w:marLeft w:val="0"/>
      <w:marRight w:val="0"/>
      <w:marTop w:val="0"/>
      <w:marBottom w:val="0"/>
      <w:divBdr>
        <w:top w:val="none" w:sz="0" w:space="0" w:color="auto"/>
        <w:left w:val="none" w:sz="0" w:space="0" w:color="auto"/>
        <w:bottom w:val="none" w:sz="0" w:space="0" w:color="auto"/>
        <w:right w:val="none" w:sz="0" w:space="0" w:color="auto"/>
      </w:divBdr>
      <w:divsChild>
        <w:div w:id="1704013472">
          <w:marLeft w:val="0"/>
          <w:marRight w:val="0"/>
          <w:marTop w:val="0"/>
          <w:marBottom w:val="0"/>
          <w:divBdr>
            <w:top w:val="none" w:sz="0" w:space="0" w:color="auto"/>
            <w:left w:val="none" w:sz="0" w:space="0" w:color="auto"/>
            <w:bottom w:val="none" w:sz="0" w:space="0" w:color="auto"/>
            <w:right w:val="none" w:sz="0" w:space="0" w:color="auto"/>
          </w:divBdr>
          <w:divsChild>
            <w:div w:id="1916552309">
              <w:marLeft w:val="0"/>
              <w:marRight w:val="0"/>
              <w:marTop w:val="0"/>
              <w:marBottom w:val="0"/>
              <w:divBdr>
                <w:top w:val="none" w:sz="0" w:space="0" w:color="auto"/>
                <w:left w:val="none" w:sz="0" w:space="0" w:color="auto"/>
                <w:bottom w:val="none" w:sz="0" w:space="0" w:color="auto"/>
                <w:right w:val="none" w:sz="0" w:space="0" w:color="auto"/>
              </w:divBdr>
              <w:divsChild>
                <w:div w:id="74790608">
                  <w:marLeft w:val="0"/>
                  <w:marRight w:val="0"/>
                  <w:marTop w:val="0"/>
                  <w:marBottom w:val="0"/>
                  <w:divBdr>
                    <w:top w:val="none" w:sz="0" w:space="0" w:color="auto"/>
                    <w:left w:val="none" w:sz="0" w:space="0" w:color="auto"/>
                    <w:bottom w:val="none" w:sz="0" w:space="0" w:color="auto"/>
                    <w:right w:val="none" w:sz="0" w:space="0" w:color="auto"/>
                  </w:divBdr>
                  <w:divsChild>
                    <w:div w:id="5870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792315">
      <w:bodyDiv w:val="1"/>
      <w:marLeft w:val="0"/>
      <w:marRight w:val="0"/>
      <w:marTop w:val="0"/>
      <w:marBottom w:val="0"/>
      <w:divBdr>
        <w:top w:val="none" w:sz="0" w:space="0" w:color="auto"/>
        <w:left w:val="none" w:sz="0" w:space="0" w:color="auto"/>
        <w:bottom w:val="none" w:sz="0" w:space="0" w:color="auto"/>
        <w:right w:val="none" w:sz="0" w:space="0" w:color="auto"/>
      </w:divBdr>
    </w:div>
    <w:div w:id="1338508396">
      <w:bodyDiv w:val="1"/>
      <w:marLeft w:val="0"/>
      <w:marRight w:val="0"/>
      <w:marTop w:val="0"/>
      <w:marBottom w:val="0"/>
      <w:divBdr>
        <w:top w:val="none" w:sz="0" w:space="0" w:color="auto"/>
        <w:left w:val="none" w:sz="0" w:space="0" w:color="auto"/>
        <w:bottom w:val="none" w:sz="0" w:space="0" w:color="auto"/>
        <w:right w:val="none" w:sz="0" w:space="0" w:color="auto"/>
      </w:divBdr>
    </w:div>
    <w:div w:id="1347097690">
      <w:bodyDiv w:val="1"/>
      <w:marLeft w:val="0"/>
      <w:marRight w:val="0"/>
      <w:marTop w:val="0"/>
      <w:marBottom w:val="0"/>
      <w:divBdr>
        <w:top w:val="none" w:sz="0" w:space="0" w:color="auto"/>
        <w:left w:val="none" w:sz="0" w:space="0" w:color="auto"/>
        <w:bottom w:val="none" w:sz="0" w:space="0" w:color="auto"/>
        <w:right w:val="none" w:sz="0" w:space="0" w:color="auto"/>
      </w:divBdr>
    </w:div>
    <w:div w:id="1360624542">
      <w:bodyDiv w:val="1"/>
      <w:marLeft w:val="0"/>
      <w:marRight w:val="0"/>
      <w:marTop w:val="0"/>
      <w:marBottom w:val="0"/>
      <w:divBdr>
        <w:top w:val="none" w:sz="0" w:space="0" w:color="auto"/>
        <w:left w:val="none" w:sz="0" w:space="0" w:color="auto"/>
        <w:bottom w:val="none" w:sz="0" w:space="0" w:color="auto"/>
        <w:right w:val="none" w:sz="0" w:space="0" w:color="auto"/>
      </w:divBdr>
    </w:div>
    <w:div w:id="1384989016">
      <w:bodyDiv w:val="1"/>
      <w:marLeft w:val="0"/>
      <w:marRight w:val="0"/>
      <w:marTop w:val="0"/>
      <w:marBottom w:val="0"/>
      <w:divBdr>
        <w:top w:val="none" w:sz="0" w:space="0" w:color="auto"/>
        <w:left w:val="none" w:sz="0" w:space="0" w:color="auto"/>
        <w:bottom w:val="none" w:sz="0" w:space="0" w:color="auto"/>
        <w:right w:val="none" w:sz="0" w:space="0" w:color="auto"/>
      </w:divBdr>
      <w:divsChild>
        <w:div w:id="1208032083">
          <w:marLeft w:val="0"/>
          <w:marRight w:val="0"/>
          <w:marTop w:val="0"/>
          <w:marBottom w:val="0"/>
          <w:divBdr>
            <w:top w:val="none" w:sz="0" w:space="0" w:color="auto"/>
            <w:left w:val="none" w:sz="0" w:space="0" w:color="auto"/>
            <w:bottom w:val="none" w:sz="0" w:space="0" w:color="auto"/>
            <w:right w:val="none" w:sz="0" w:space="0" w:color="auto"/>
          </w:divBdr>
          <w:divsChild>
            <w:div w:id="146173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748561">
      <w:bodyDiv w:val="1"/>
      <w:marLeft w:val="0"/>
      <w:marRight w:val="0"/>
      <w:marTop w:val="0"/>
      <w:marBottom w:val="0"/>
      <w:divBdr>
        <w:top w:val="none" w:sz="0" w:space="0" w:color="auto"/>
        <w:left w:val="none" w:sz="0" w:space="0" w:color="auto"/>
        <w:bottom w:val="none" w:sz="0" w:space="0" w:color="auto"/>
        <w:right w:val="none" w:sz="0" w:space="0" w:color="auto"/>
      </w:divBdr>
      <w:divsChild>
        <w:div w:id="230121327">
          <w:marLeft w:val="0"/>
          <w:marRight w:val="0"/>
          <w:marTop w:val="0"/>
          <w:marBottom w:val="0"/>
          <w:divBdr>
            <w:top w:val="none" w:sz="0" w:space="0" w:color="auto"/>
            <w:left w:val="none" w:sz="0" w:space="0" w:color="auto"/>
            <w:bottom w:val="none" w:sz="0" w:space="0" w:color="auto"/>
            <w:right w:val="none" w:sz="0" w:space="0" w:color="auto"/>
          </w:divBdr>
          <w:divsChild>
            <w:div w:id="168532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197600">
      <w:bodyDiv w:val="1"/>
      <w:marLeft w:val="0"/>
      <w:marRight w:val="0"/>
      <w:marTop w:val="0"/>
      <w:marBottom w:val="0"/>
      <w:divBdr>
        <w:top w:val="none" w:sz="0" w:space="0" w:color="auto"/>
        <w:left w:val="none" w:sz="0" w:space="0" w:color="auto"/>
        <w:bottom w:val="none" w:sz="0" w:space="0" w:color="auto"/>
        <w:right w:val="none" w:sz="0" w:space="0" w:color="auto"/>
      </w:divBdr>
      <w:divsChild>
        <w:div w:id="1787118138">
          <w:marLeft w:val="0"/>
          <w:marRight w:val="0"/>
          <w:marTop w:val="0"/>
          <w:marBottom w:val="0"/>
          <w:divBdr>
            <w:top w:val="none" w:sz="0" w:space="0" w:color="auto"/>
            <w:left w:val="none" w:sz="0" w:space="0" w:color="auto"/>
            <w:bottom w:val="none" w:sz="0" w:space="0" w:color="auto"/>
            <w:right w:val="none" w:sz="0" w:space="0" w:color="auto"/>
          </w:divBdr>
          <w:divsChild>
            <w:div w:id="156016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115822">
      <w:bodyDiv w:val="1"/>
      <w:marLeft w:val="0"/>
      <w:marRight w:val="0"/>
      <w:marTop w:val="0"/>
      <w:marBottom w:val="0"/>
      <w:divBdr>
        <w:top w:val="none" w:sz="0" w:space="0" w:color="auto"/>
        <w:left w:val="none" w:sz="0" w:space="0" w:color="auto"/>
        <w:bottom w:val="none" w:sz="0" w:space="0" w:color="auto"/>
        <w:right w:val="none" w:sz="0" w:space="0" w:color="auto"/>
      </w:divBdr>
    </w:div>
    <w:div w:id="1472750376">
      <w:bodyDiv w:val="1"/>
      <w:marLeft w:val="0"/>
      <w:marRight w:val="0"/>
      <w:marTop w:val="0"/>
      <w:marBottom w:val="0"/>
      <w:divBdr>
        <w:top w:val="none" w:sz="0" w:space="0" w:color="auto"/>
        <w:left w:val="none" w:sz="0" w:space="0" w:color="auto"/>
        <w:bottom w:val="none" w:sz="0" w:space="0" w:color="auto"/>
        <w:right w:val="none" w:sz="0" w:space="0" w:color="auto"/>
      </w:divBdr>
    </w:div>
    <w:div w:id="1480876996">
      <w:bodyDiv w:val="1"/>
      <w:marLeft w:val="0"/>
      <w:marRight w:val="0"/>
      <w:marTop w:val="0"/>
      <w:marBottom w:val="0"/>
      <w:divBdr>
        <w:top w:val="none" w:sz="0" w:space="0" w:color="auto"/>
        <w:left w:val="none" w:sz="0" w:space="0" w:color="auto"/>
        <w:bottom w:val="none" w:sz="0" w:space="0" w:color="auto"/>
        <w:right w:val="none" w:sz="0" w:space="0" w:color="auto"/>
      </w:divBdr>
      <w:divsChild>
        <w:div w:id="1088772028">
          <w:marLeft w:val="0"/>
          <w:marRight w:val="0"/>
          <w:marTop w:val="0"/>
          <w:marBottom w:val="0"/>
          <w:divBdr>
            <w:top w:val="none" w:sz="0" w:space="0" w:color="auto"/>
            <w:left w:val="none" w:sz="0" w:space="0" w:color="auto"/>
            <w:bottom w:val="none" w:sz="0" w:space="0" w:color="auto"/>
            <w:right w:val="none" w:sz="0" w:space="0" w:color="auto"/>
          </w:divBdr>
          <w:divsChild>
            <w:div w:id="63703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376559">
      <w:bodyDiv w:val="1"/>
      <w:marLeft w:val="0"/>
      <w:marRight w:val="0"/>
      <w:marTop w:val="0"/>
      <w:marBottom w:val="0"/>
      <w:divBdr>
        <w:top w:val="none" w:sz="0" w:space="0" w:color="auto"/>
        <w:left w:val="none" w:sz="0" w:space="0" w:color="auto"/>
        <w:bottom w:val="none" w:sz="0" w:space="0" w:color="auto"/>
        <w:right w:val="none" w:sz="0" w:space="0" w:color="auto"/>
      </w:divBdr>
    </w:div>
    <w:div w:id="1535191572">
      <w:bodyDiv w:val="1"/>
      <w:marLeft w:val="0"/>
      <w:marRight w:val="0"/>
      <w:marTop w:val="0"/>
      <w:marBottom w:val="0"/>
      <w:divBdr>
        <w:top w:val="none" w:sz="0" w:space="0" w:color="auto"/>
        <w:left w:val="none" w:sz="0" w:space="0" w:color="auto"/>
        <w:bottom w:val="none" w:sz="0" w:space="0" w:color="auto"/>
        <w:right w:val="none" w:sz="0" w:space="0" w:color="auto"/>
      </w:divBdr>
    </w:div>
    <w:div w:id="1541169911">
      <w:bodyDiv w:val="1"/>
      <w:marLeft w:val="0"/>
      <w:marRight w:val="0"/>
      <w:marTop w:val="0"/>
      <w:marBottom w:val="0"/>
      <w:divBdr>
        <w:top w:val="none" w:sz="0" w:space="0" w:color="auto"/>
        <w:left w:val="none" w:sz="0" w:space="0" w:color="auto"/>
        <w:bottom w:val="none" w:sz="0" w:space="0" w:color="auto"/>
        <w:right w:val="none" w:sz="0" w:space="0" w:color="auto"/>
      </w:divBdr>
    </w:div>
    <w:div w:id="1550991099">
      <w:bodyDiv w:val="1"/>
      <w:marLeft w:val="0"/>
      <w:marRight w:val="0"/>
      <w:marTop w:val="0"/>
      <w:marBottom w:val="0"/>
      <w:divBdr>
        <w:top w:val="none" w:sz="0" w:space="0" w:color="auto"/>
        <w:left w:val="none" w:sz="0" w:space="0" w:color="auto"/>
        <w:bottom w:val="none" w:sz="0" w:space="0" w:color="auto"/>
        <w:right w:val="none" w:sz="0" w:space="0" w:color="auto"/>
      </w:divBdr>
      <w:divsChild>
        <w:div w:id="1193807468">
          <w:marLeft w:val="0"/>
          <w:marRight w:val="0"/>
          <w:marTop w:val="0"/>
          <w:marBottom w:val="0"/>
          <w:divBdr>
            <w:top w:val="none" w:sz="0" w:space="0" w:color="auto"/>
            <w:left w:val="none" w:sz="0" w:space="0" w:color="auto"/>
            <w:bottom w:val="none" w:sz="0" w:space="0" w:color="auto"/>
            <w:right w:val="none" w:sz="0" w:space="0" w:color="auto"/>
          </w:divBdr>
          <w:divsChild>
            <w:div w:id="177571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770549">
      <w:bodyDiv w:val="1"/>
      <w:marLeft w:val="0"/>
      <w:marRight w:val="0"/>
      <w:marTop w:val="0"/>
      <w:marBottom w:val="0"/>
      <w:divBdr>
        <w:top w:val="none" w:sz="0" w:space="0" w:color="auto"/>
        <w:left w:val="none" w:sz="0" w:space="0" w:color="auto"/>
        <w:bottom w:val="none" w:sz="0" w:space="0" w:color="auto"/>
        <w:right w:val="none" w:sz="0" w:space="0" w:color="auto"/>
      </w:divBdr>
      <w:divsChild>
        <w:div w:id="1171800621">
          <w:marLeft w:val="0"/>
          <w:marRight w:val="0"/>
          <w:marTop w:val="0"/>
          <w:marBottom w:val="0"/>
          <w:divBdr>
            <w:top w:val="none" w:sz="0" w:space="0" w:color="auto"/>
            <w:left w:val="none" w:sz="0" w:space="0" w:color="auto"/>
            <w:bottom w:val="none" w:sz="0" w:space="0" w:color="auto"/>
            <w:right w:val="none" w:sz="0" w:space="0" w:color="auto"/>
          </w:divBdr>
          <w:divsChild>
            <w:div w:id="1554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123537">
      <w:bodyDiv w:val="1"/>
      <w:marLeft w:val="0"/>
      <w:marRight w:val="0"/>
      <w:marTop w:val="0"/>
      <w:marBottom w:val="0"/>
      <w:divBdr>
        <w:top w:val="none" w:sz="0" w:space="0" w:color="auto"/>
        <w:left w:val="none" w:sz="0" w:space="0" w:color="auto"/>
        <w:bottom w:val="none" w:sz="0" w:space="0" w:color="auto"/>
        <w:right w:val="none" w:sz="0" w:space="0" w:color="auto"/>
      </w:divBdr>
    </w:div>
    <w:div w:id="1563516056">
      <w:bodyDiv w:val="1"/>
      <w:marLeft w:val="0"/>
      <w:marRight w:val="0"/>
      <w:marTop w:val="0"/>
      <w:marBottom w:val="0"/>
      <w:divBdr>
        <w:top w:val="none" w:sz="0" w:space="0" w:color="auto"/>
        <w:left w:val="none" w:sz="0" w:space="0" w:color="auto"/>
        <w:bottom w:val="none" w:sz="0" w:space="0" w:color="auto"/>
        <w:right w:val="none" w:sz="0" w:space="0" w:color="auto"/>
      </w:divBdr>
      <w:divsChild>
        <w:div w:id="1622689189">
          <w:marLeft w:val="0"/>
          <w:marRight w:val="0"/>
          <w:marTop w:val="0"/>
          <w:marBottom w:val="0"/>
          <w:divBdr>
            <w:top w:val="none" w:sz="0" w:space="0" w:color="auto"/>
            <w:left w:val="none" w:sz="0" w:space="0" w:color="auto"/>
            <w:bottom w:val="none" w:sz="0" w:space="0" w:color="auto"/>
            <w:right w:val="none" w:sz="0" w:space="0" w:color="auto"/>
          </w:divBdr>
          <w:divsChild>
            <w:div w:id="126815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139790">
      <w:bodyDiv w:val="1"/>
      <w:marLeft w:val="0"/>
      <w:marRight w:val="0"/>
      <w:marTop w:val="0"/>
      <w:marBottom w:val="0"/>
      <w:divBdr>
        <w:top w:val="none" w:sz="0" w:space="0" w:color="auto"/>
        <w:left w:val="none" w:sz="0" w:space="0" w:color="auto"/>
        <w:bottom w:val="none" w:sz="0" w:space="0" w:color="auto"/>
        <w:right w:val="none" w:sz="0" w:space="0" w:color="auto"/>
      </w:divBdr>
      <w:divsChild>
        <w:div w:id="1240290142">
          <w:marLeft w:val="0"/>
          <w:marRight w:val="0"/>
          <w:marTop w:val="0"/>
          <w:marBottom w:val="0"/>
          <w:divBdr>
            <w:top w:val="none" w:sz="0" w:space="0" w:color="auto"/>
            <w:left w:val="none" w:sz="0" w:space="0" w:color="auto"/>
            <w:bottom w:val="none" w:sz="0" w:space="0" w:color="auto"/>
            <w:right w:val="none" w:sz="0" w:space="0" w:color="auto"/>
          </w:divBdr>
          <w:divsChild>
            <w:div w:id="162322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528816">
      <w:bodyDiv w:val="1"/>
      <w:marLeft w:val="0"/>
      <w:marRight w:val="0"/>
      <w:marTop w:val="0"/>
      <w:marBottom w:val="0"/>
      <w:divBdr>
        <w:top w:val="none" w:sz="0" w:space="0" w:color="auto"/>
        <w:left w:val="none" w:sz="0" w:space="0" w:color="auto"/>
        <w:bottom w:val="none" w:sz="0" w:space="0" w:color="auto"/>
        <w:right w:val="none" w:sz="0" w:space="0" w:color="auto"/>
      </w:divBdr>
      <w:divsChild>
        <w:div w:id="1902448937">
          <w:marLeft w:val="0"/>
          <w:marRight w:val="0"/>
          <w:marTop w:val="0"/>
          <w:marBottom w:val="0"/>
          <w:divBdr>
            <w:top w:val="none" w:sz="0" w:space="0" w:color="auto"/>
            <w:left w:val="none" w:sz="0" w:space="0" w:color="auto"/>
            <w:bottom w:val="none" w:sz="0" w:space="0" w:color="auto"/>
            <w:right w:val="none" w:sz="0" w:space="0" w:color="auto"/>
          </w:divBdr>
          <w:divsChild>
            <w:div w:id="137411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356802">
      <w:bodyDiv w:val="1"/>
      <w:marLeft w:val="0"/>
      <w:marRight w:val="0"/>
      <w:marTop w:val="0"/>
      <w:marBottom w:val="0"/>
      <w:divBdr>
        <w:top w:val="none" w:sz="0" w:space="0" w:color="auto"/>
        <w:left w:val="none" w:sz="0" w:space="0" w:color="auto"/>
        <w:bottom w:val="none" w:sz="0" w:space="0" w:color="auto"/>
        <w:right w:val="none" w:sz="0" w:space="0" w:color="auto"/>
      </w:divBdr>
    </w:div>
    <w:div w:id="1580677209">
      <w:bodyDiv w:val="1"/>
      <w:marLeft w:val="0"/>
      <w:marRight w:val="0"/>
      <w:marTop w:val="0"/>
      <w:marBottom w:val="0"/>
      <w:divBdr>
        <w:top w:val="none" w:sz="0" w:space="0" w:color="auto"/>
        <w:left w:val="none" w:sz="0" w:space="0" w:color="auto"/>
        <w:bottom w:val="none" w:sz="0" w:space="0" w:color="auto"/>
        <w:right w:val="none" w:sz="0" w:space="0" w:color="auto"/>
      </w:divBdr>
    </w:div>
    <w:div w:id="1585650206">
      <w:bodyDiv w:val="1"/>
      <w:marLeft w:val="0"/>
      <w:marRight w:val="0"/>
      <w:marTop w:val="0"/>
      <w:marBottom w:val="0"/>
      <w:divBdr>
        <w:top w:val="none" w:sz="0" w:space="0" w:color="auto"/>
        <w:left w:val="none" w:sz="0" w:space="0" w:color="auto"/>
        <w:bottom w:val="none" w:sz="0" w:space="0" w:color="auto"/>
        <w:right w:val="none" w:sz="0" w:space="0" w:color="auto"/>
      </w:divBdr>
      <w:divsChild>
        <w:div w:id="1420760938">
          <w:marLeft w:val="0"/>
          <w:marRight w:val="0"/>
          <w:marTop w:val="0"/>
          <w:marBottom w:val="0"/>
          <w:divBdr>
            <w:top w:val="none" w:sz="0" w:space="0" w:color="auto"/>
            <w:left w:val="none" w:sz="0" w:space="0" w:color="auto"/>
            <w:bottom w:val="none" w:sz="0" w:space="0" w:color="auto"/>
            <w:right w:val="none" w:sz="0" w:space="0" w:color="auto"/>
          </w:divBdr>
          <w:divsChild>
            <w:div w:id="169346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619532">
      <w:bodyDiv w:val="1"/>
      <w:marLeft w:val="0"/>
      <w:marRight w:val="0"/>
      <w:marTop w:val="0"/>
      <w:marBottom w:val="0"/>
      <w:divBdr>
        <w:top w:val="none" w:sz="0" w:space="0" w:color="auto"/>
        <w:left w:val="none" w:sz="0" w:space="0" w:color="auto"/>
        <w:bottom w:val="none" w:sz="0" w:space="0" w:color="auto"/>
        <w:right w:val="none" w:sz="0" w:space="0" w:color="auto"/>
      </w:divBdr>
    </w:div>
    <w:div w:id="1600481616">
      <w:bodyDiv w:val="1"/>
      <w:marLeft w:val="0"/>
      <w:marRight w:val="0"/>
      <w:marTop w:val="0"/>
      <w:marBottom w:val="0"/>
      <w:divBdr>
        <w:top w:val="none" w:sz="0" w:space="0" w:color="auto"/>
        <w:left w:val="none" w:sz="0" w:space="0" w:color="auto"/>
        <w:bottom w:val="none" w:sz="0" w:space="0" w:color="auto"/>
        <w:right w:val="none" w:sz="0" w:space="0" w:color="auto"/>
      </w:divBdr>
      <w:divsChild>
        <w:div w:id="928347637">
          <w:marLeft w:val="0"/>
          <w:marRight w:val="0"/>
          <w:marTop w:val="0"/>
          <w:marBottom w:val="0"/>
          <w:divBdr>
            <w:top w:val="none" w:sz="0" w:space="0" w:color="auto"/>
            <w:left w:val="none" w:sz="0" w:space="0" w:color="auto"/>
            <w:bottom w:val="none" w:sz="0" w:space="0" w:color="auto"/>
            <w:right w:val="none" w:sz="0" w:space="0" w:color="auto"/>
          </w:divBdr>
          <w:divsChild>
            <w:div w:id="84458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066713">
      <w:bodyDiv w:val="1"/>
      <w:marLeft w:val="0"/>
      <w:marRight w:val="0"/>
      <w:marTop w:val="0"/>
      <w:marBottom w:val="0"/>
      <w:divBdr>
        <w:top w:val="none" w:sz="0" w:space="0" w:color="auto"/>
        <w:left w:val="none" w:sz="0" w:space="0" w:color="auto"/>
        <w:bottom w:val="none" w:sz="0" w:space="0" w:color="auto"/>
        <w:right w:val="none" w:sz="0" w:space="0" w:color="auto"/>
      </w:divBdr>
    </w:div>
    <w:div w:id="1604727611">
      <w:bodyDiv w:val="1"/>
      <w:marLeft w:val="0"/>
      <w:marRight w:val="0"/>
      <w:marTop w:val="0"/>
      <w:marBottom w:val="0"/>
      <w:divBdr>
        <w:top w:val="none" w:sz="0" w:space="0" w:color="auto"/>
        <w:left w:val="none" w:sz="0" w:space="0" w:color="auto"/>
        <w:bottom w:val="none" w:sz="0" w:space="0" w:color="auto"/>
        <w:right w:val="none" w:sz="0" w:space="0" w:color="auto"/>
      </w:divBdr>
    </w:div>
    <w:div w:id="1609433739">
      <w:bodyDiv w:val="1"/>
      <w:marLeft w:val="0"/>
      <w:marRight w:val="0"/>
      <w:marTop w:val="0"/>
      <w:marBottom w:val="0"/>
      <w:divBdr>
        <w:top w:val="none" w:sz="0" w:space="0" w:color="auto"/>
        <w:left w:val="none" w:sz="0" w:space="0" w:color="auto"/>
        <w:bottom w:val="none" w:sz="0" w:space="0" w:color="auto"/>
        <w:right w:val="none" w:sz="0" w:space="0" w:color="auto"/>
      </w:divBdr>
    </w:div>
    <w:div w:id="1629892611">
      <w:bodyDiv w:val="1"/>
      <w:marLeft w:val="0"/>
      <w:marRight w:val="0"/>
      <w:marTop w:val="0"/>
      <w:marBottom w:val="0"/>
      <w:divBdr>
        <w:top w:val="none" w:sz="0" w:space="0" w:color="auto"/>
        <w:left w:val="none" w:sz="0" w:space="0" w:color="auto"/>
        <w:bottom w:val="none" w:sz="0" w:space="0" w:color="auto"/>
        <w:right w:val="none" w:sz="0" w:space="0" w:color="auto"/>
      </w:divBdr>
    </w:div>
    <w:div w:id="1639384146">
      <w:bodyDiv w:val="1"/>
      <w:marLeft w:val="0"/>
      <w:marRight w:val="0"/>
      <w:marTop w:val="0"/>
      <w:marBottom w:val="0"/>
      <w:divBdr>
        <w:top w:val="none" w:sz="0" w:space="0" w:color="auto"/>
        <w:left w:val="none" w:sz="0" w:space="0" w:color="auto"/>
        <w:bottom w:val="none" w:sz="0" w:space="0" w:color="auto"/>
        <w:right w:val="none" w:sz="0" w:space="0" w:color="auto"/>
      </w:divBdr>
    </w:div>
    <w:div w:id="1674408085">
      <w:bodyDiv w:val="1"/>
      <w:marLeft w:val="0"/>
      <w:marRight w:val="0"/>
      <w:marTop w:val="0"/>
      <w:marBottom w:val="0"/>
      <w:divBdr>
        <w:top w:val="none" w:sz="0" w:space="0" w:color="auto"/>
        <w:left w:val="none" w:sz="0" w:space="0" w:color="auto"/>
        <w:bottom w:val="none" w:sz="0" w:space="0" w:color="auto"/>
        <w:right w:val="none" w:sz="0" w:space="0" w:color="auto"/>
      </w:divBdr>
      <w:divsChild>
        <w:div w:id="1403212525">
          <w:marLeft w:val="0"/>
          <w:marRight w:val="0"/>
          <w:marTop w:val="0"/>
          <w:marBottom w:val="0"/>
          <w:divBdr>
            <w:top w:val="none" w:sz="0" w:space="0" w:color="auto"/>
            <w:left w:val="none" w:sz="0" w:space="0" w:color="auto"/>
            <w:bottom w:val="none" w:sz="0" w:space="0" w:color="auto"/>
            <w:right w:val="none" w:sz="0" w:space="0" w:color="auto"/>
          </w:divBdr>
          <w:divsChild>
            <w:div w:id="130901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87231">
      <w:bodyDiv w:val="1"/>
      <w:marLeft w:val="0"/>
      <w:marRight w:val="0"/>
      <w:marTop w:val="0"/>
      <w:marBottom w:val="0"/>
      <w:divBdr>
        <w:top w:val="none" w:sz="0" w:space="0" w:color="auto"/>
        <w:left w:val="none" w:sz="0" w:space="0" w:color="auto"/>
        <w:bottom w:val="none" w:sz="0" w:space="0" w:color="auto"/>
        <w:right w:val="none" w:sz="0" w:space="0" w:color="auto"/>
      </w:divBdr>
    </w:div>
    <w:div w:id="1718360721">
      <w:bodyDiv w:val="1"/>
      <w:marLeft w:val="0"/>
      <w:marRight w:val="0"/>
      <w:marTop w:val="0"/>
      <w:marBottom w:val="0"/>
      <w:divBdr>
        <w:top w:val="none" w:sz="0" w:space="0" w:color="auto"/>
        <w:left w:val="none" w:sz="0" w:space="0" w:color="auto"/>
        <w:bottom w:val="none" w:sz="0" w:space="0" w:color="auto"/>
        <w:right w:val="none" w:sz="0" w:space="0" w:color="auto"/>
      </w:divBdr>
    </w:div>
    <w:div w:id="1743134035">
      <w:bodyDiv w:val="1"/>
      <w:marLeft w:val="0"/>
      <w:marRight w:val="0"/>
      <w:marTop w:val="0"/>
      <w:marBottom w:val="0"/>
      <w:divBdr>
        <w:top w:val="none" w:sz="0" w:space="0" w:color="auto"/>
        <w:left w:val="none" w:sz="0" w:space="0" w:color="auto"/>
        <w:bottom w:val="none" w:sz="0" w:space="0" w:color="auto"/>
        <w:right w:val="none" w:sz="0" w:space="0" w:color="auto"/>
      </w:divBdr>
    </w:div>
    <w:div w:id="1745639836">
      <w:bodyDiv w:val="1"/>
      <w:marLeft w:val="0"/>
      <w:marRight w:val="0"/>
      <w:marTop w:val="0"/>
      <w:marBottom w:val="0"/>
      <w:divBdr>
        <w:top w:val="none" w:sz="0" w:space="0" w:color="auto"/>
        <w:left w:val="none" w:sz="0" w:space="0" w:color="auto"/>
        <w:bottom w:val="none" w:sz="0" w:space="0" w:color="auto"/>
        <w:right w:val="none" w:sz="0" w:space="0" w:color="auto"/>
      </w:divBdr>
    </w:div>
    <w:div w:id="1746419141">
      <w:bodyDiv w:val="1"/>
      <w:marLeft w:val="0"/>
      <w:marRight w:val="0"/>
      <w:marTop w:val="0"/>
      <w:marBottom w:val="0"/>
      <w:divBdr>
        <w:top w:val="none" w:sz="0" w:space="0" w:color="auto"/>
        <w:left w:val="none" w:sz="0" w:space="0" w:color="auto"/>
        <w:bottom w:val="none" w:sz="0" w:space="0" w:color="auto"/>
        <w:right w:val="none" w:sz="0" w:space="0" w:color="auto"/>
      </w:divBdr>
    </w:div>
    <w:div w:id="1749116440">
      <w:bodyDiv w:val="1"/>
      <w:marLeft w:val="0"/>
      <w:marRight w:val="0"/>
      <w:marTop w:val="0"/>
      <w:marBottom w:val="0"/>
      <w:divBdr>
        <w:top w:val="none" w:sz="0" w:space="0" w:color="auto"/>
        <w:left w:val="none" w:sz="0" w:space="0" w:color="auto"/>
        <w:bottom w:val="none" w:sz="0" w:space="0" w:color="auto"/>
        <w:right w:val="none" w:sz="0" w:space="0" w:color="auto"/>
      </w:divBdr>
    </w:div>
    <w:div w:id="1755972054">
      <w:bodyDiv w:val="1"/>
      <w:marLeft w:val="0"/>
      <w:marRight w:val="0"/>
      <w:marTop w:val="0"/>
      <w:marBottom w:val="0"/>
      <w:divBdr>
        <w:top w:val="none" w:sz="0" w:space="0" w:color="auto"/>
        <w:left w:val="none" w:sz="0" w:space="0" w:color="auto"/>
        <w:bottom w:val="none" w:sz="0" w:space="0" w:color="auto"/>
        <w:right w:val="none" w:sz="0" w:space="0" w:color="auto"/>
      </w:divBdr>
    </w:div>
    <w:div w:id="1765950676">
      <w:bodyDiv w:val="1"/>
      <w:marLeft w:val="0"/>
      <w:marRight w:val="0"/>
      <w:marTop w:val="0"/>
      <w:marBottom w:val="0"/>
      <w:divBdr>
        <w:top w:val="none" w:sz="0" w:space="0" w:color="auto"/>
        <w:left w:val="none" w:sz="0" w:space="0" w:color="auto"/>
        <w:bottom w:val="none" w:sz="0" w:space="0" w:color="auto"/>
        <w:right w:val="none" w:sz="0" w:space="0" w:color="auto"/>
      </w:divBdr>
      <w:divsChild>
        <w:div w:id="625937925">
          <w:marLeft w:val="0"/>
          <w:marRight w:val="0"/>
          <w:marTop w:val="0"/>
          <w:marBottom w:val="0"/>
          <w:divBdr>
            <w:top w:val="none" w:sz="0" w:space="0" w:color="auto"/>
            <w:left w:val="none" w:sz="0" w:space="0" w:color="auto"/>
            <w:bottom w:val="none" w:sz="0" w:space="0" w:color="auto"/>
            <w:right w:val="none" w:sz="0" w:space="0" w:color="auto"/>
          </w:divBdr>
          <w:divsChild>
            <w:div w:id="8939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666379">
      <w:bodyDiv w:val="1"/>
      <w:marLeft w:val="0"/>
      <w:marRight w:val="0"/>
      <w:marTop w:val="0"/>
      <w:marBottom w:val="0"/>
      <w:divBdr>
        <w:top w:val="none" w:sz="0" w:space="0" w:color="auto"/>
        <w:left w:val="none" w:sz="0" w:space="0" w:color="auto"/>
        <w:bottom w:val="none" w:sz="0" w:space="0" w:color="auto"/>
        <w:right w:val="none" w:sz="0" w:space="0" w:color="auto"/>
      </w:divBdr>
    </w:div>
    <w:div w:id="1794975524">
      <w:bodyDiv w:val="1"/>
      <w:marLeft w:val="0"/>
      <w:marRight w:val="0"/>
      <w:marTop w:val="0"/>
      <w:marBottom w:val="0"/>
      <w:divBdr>
        <w:top w:val="none" w:sz="0" w:space="0" w:color="auto"/>
        <w:left w:val="none" w:sz="0" w:space="0" w:color="auto"/>
        <w:bottom w:val="none" w:sz="0" w:space="0" w:color="auto"/>
        <w:right w:val="none" w:sz="0" w:space="0" w:color="auto"/>
      </w:divBdr>
    </w:div>
    <w:div w:id="1807310002">
      <w:bodyDiv w:val="1"/>
      <w:marLeft w:val="0"/>
      <w:marRight w:val="0"/>
      <w:marTop w:val="0"/>
      <w:marBottom w:val="0"/>
      <w:divBdr>
        <w:top w:val="none" w:sz="0" w:space="0" w:color="auto"/>
        <w:left w:val="none" w:sz="0" w:space="0" w:color="auto"/>
        <w:bottom w:val="none" w:sz="0" w:space="0" w:color="auto"/>
        <w:right w:val="none" w:sz="0" w:space="0" w:color="auto"/>
      </w:divBdr>
    </w:div>
    <w:div w:id="1808815654">
      <w:bodyDiv w:val="1"/>
      <w:marLeft w:val="0"/>
      <w:marRight w:val="0"/>
      <w:marTop w:val="0"/>
      <w:marBottom w:val="0"/>
      <w:divBdr>
        <w:top w:val="none" w:sz="0" w:space="0" w:color="auto"/>
        <w:left w:val="none" w:sz="0" w:space="0" w:color="auto"/>
        <w:bottom w:val="none" w:sz="0" w:space="0" w:color="auto"/>
        <w:right w:val="none" w:sz="0" w:space="0" w:color="auto"/>
      </w:divBdr>
    </w:div>
    <w:div w:id="1810705046">
      <w:bodyDiv w:val="1"/>
      <w:marLeft w:val="0"/>
      <w:marRight w:val="0"/>
      <w:marTop w:val="0"/>
      <w:marBottom w:val="0"/>
      <w:divBdr>
        <w:top w:val="none" w:sz="0" w:space="0" w:color="auto"/>
        <w:left w:val="none" w:sz="0" w:space="0" w:color="auto"/>
        <w:bottom w:val="none" w:sz="0" w:space="0" w:color="auto"/>
        <w:right w:val="none" w:sz="0" w:space="0" w:color="auto"/>
      </w:divBdr>
    </w:div>
    <w:div w:id="1811248429">
      <w:bodyDiv w:val="1"/>
      <w:marLeft w:val="0"/>
      <w:marRight w:val="0"/>
      <w:marTop w:val="0"/>
      <w:marBottom w:val="0"/>
      <w:divBdr>
        <w:top w:val="none" w:sz="0" w:space="0" w:color="auto"/>
        <w:left w:val="none" w:sz="0" w:space="0" w:color="auto"/>
        <w:bottom w:val="none" w:sz="0" w:space="0" w:color="auto"/>
        <w:right w:val="none" w:sz="0" w:space="0" w:color="auto"/>
      </w:divBdr>
      <w:divsChild>
        <w:div w:id="375011858">
          <w:marLeft w:val="0"/>
          <w:marRight w:val="0"/>
          <w:marTop w:val="0"/>
          <w:marBottom w:val="0"/>
          <w:divBdr>
            <w:top w:val="none" w:sz="0" w:space="0" w:color="auto"/>
            <w:left w:val="none" w:sz="0" w:space="0" w:color="auto"/>
            <w:bottom w:val="none" w:sz="0" w:space="0" w:color="auto"/>
            <w:right w:val="none" w:sz="0" w:space="0" w:color="auto"/>
          </w:divBdr>
          <w:divsChild>
            <w:div w:id="94936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363519">
      <w:bodyDiv w:val="1"/>
      <w:marLeft w:val="0"/>
      <w:marRight w:val="0"/>
      <w:marTop w:val="0"/>
      <w:marBottom w:val="0"/>
      <w:divBdr>
        <w:top w:val="none" w:sz="0" w:space="0" w:color="auto"/>
        <w:left w:val="none" w:sz="0" w:space="0" w:color="auto"/>
        <w:bottom w:val="none" w:sz="0" w:space="0" w:color="auto"/>
        <w:right w:val="none" w:sz="0" w:space="0" w:color="auto"/>
      </w:divBdr>
    </w:div>
    <w:div w:id="1833715272">
      <w:bodyDiv w:val="1"/>
      <w:marLeft w:val="0"/>
      <w:marRight w:val="0"/>
      <w:marTop w:val="0"/>
      <w:marBottom w:val="0"/>
      <w:divBdr>
        <w:top w:val="none" w:sz="0" w:space="0" w:color="auto"/>
        <w:left w:val="none" w:sz="0" w:space="0" w:color="auto"/>
        <w:bottom w:val="none" w:sz="0" w:space="0" w:color="auto"/>
        <w:right w:val="none" w:sz="0" w:space="0" w:color="auto"/>
      </w:divBdr>
    </w:div>
    <w:div w:id="1837569944">
      <w:bodyDiv w:val="1"/>
      <w:marLeft w:val="0"/>
      <w:marRight w:val="0"/>
      <w:marTop w:val="0"/>
      <w:marBottom w:val="0"/>
      <w:divBdr>
        <w:top w:val="none" w:sz="0" w:space="0" w:color="auto"/>
        <w:left w:val="none" w:sz="0" w:space="0" w:color="auto"/>
        <w:bottom w:val="none" w:sz="0" w:space="0" w:color="auto"/>
        <w:right w:val="none" w:sz="0" w:space="0" w:color="auto"/>
      </w:divBdr>
    </w:div>
    <w:div w:id="1839885914">
      <w:bodyDiv w:val="1"/>
      <w:marLeft w:val="0"/>
      <w:marRight w:val="0"/>
      <w:marTop w:val="0"/>
      <w:marBottom w:val="0"/>
      <w:divBdr>
        <w:top w:val="none" w:sz="0" w:space="0" w:color="auto"/>
        <w:left w:val="none" w:sz="0" w:space="0" w:color="auto"/>
        <w:bottom w:val="none" w:sz="0" w:space="0" w:color="auto"/>
        <w:right w:val="none" w:sz="0" w:space="0" w:color="auto"/>
      </w:divBdr>
      <w:divsChild>
        <w:div w:id="712075224">
          <w:marLeft w:val="0"/>
          <w:marRight w:val="0"/>
          <w:marTop w:val="0"/>
          <w:marBottom w:val="0"/>
          <w:divBdr>
            <w:top w:val="none" w:sz="0" w:space="0" w:color="auto"/>
            <w:left w:val="none" w:sz="0" w:space="0" w:color="auto"/>
            <w:bottom w:val="none" w:sz="0" w:space="0" w:color="auto"/>
            <w:right w:val="none" w:sz="0" w:space="0" w:color="auto"/>
          </w:divBdr>
          <w:divsChild>
            <w:div w:id="116801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773834">
      <w:bodyDiv w:val="1"/>
      <w:marLeft w:val="0"/>
      <w:marRight w:val="0"/>
      <w:marTop w:val="0"/>
      <w:marBottom w:val="0"/>
      <w:divBdr>
        <w:top w:val="none" w:sz="0" w:space="0" w:color="auto"/>
        <w:left w:val="none" w:sz="0" w:space="0" w:color="auto"/>
        <w:bottom w:val="none" w:sz="0" w:space="0" w:color="auto"/>
        <w:right w:val="none" w:sz="0" w:space="0" w:color="auto"/>
      </w:divBdr>
      <w:divsChild>
        <w:div w:id="814302029">
          <w:marLeft w:val="0"/>
          <w:marRight w:val="0"/>
          <w:marTop w:val="0"/>
          <w:marBottom w:val="0"/>
          <w:divBdr>
            <w:top w:val="none" w:sz="0" w:space="0" w:color="auto"/>
            <w:left w:val="none" w:sz="0" w:space="0" w:color="auto"/>
            <w:bottom w:val="none" w:sz="0" w:space="0" w:color="auto"/>
            <w:right w:val="none" w:sz="0" w:space="0" w:color="auto"/>
          </w:divBdr>
          <w:divsChild>
            <w:div w:id="15815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22244">
      <w:bodyDiv w:val="1"/>
      <w:marLeft w:val="0"/>
      <w:marRight w:val="0"/>
      <w:marTop w:val="0"/>
      <w:marBottom w:val="0"/>
      <w:divBdr>
        <w:top w:val="none" w:sz="0" w:space="0" w:color="auto"/>
        <w:left w:val="none" w:sz="0" w:space="0" w:color="auto"/>
        <w:bottom w:val="none" w:sz="0" w:space="0" w:color="auto"/>
        <w:right w:val="none" w:sz="0" w:space="0" w:color="auto"/>
      </w:divBdr>
      <w:divsChild>
        <w:div w:id="907762827">
          <w:marLeft w:val="0"/>
          <w:marRight w:val="0"/>
          <w:marTop w:val="0"/>
          <w:marBottom w:val="0"/>
          <w:divBdr>
            <w:top w:val="none" w:sz="0" w:space="0" w:color="auto"/>
            <w:left w:val="none" w:sz="0" w:space="0" w:color="auto"/>
            <w:bottom w:val="none" w:sz="0" w:space="0" w:color="auto"/>
            <w:right w:val="none" w:sz="0" w:space="0" w:color="auto"/>
          </w:divBdr>
          <w:divsChild>
            <w:div w:id="110319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943642">
      <w:bodyDiv w:val="1"/>
      <w:marLeft w:val="0"/>
      <w:marRight w:val="0"/>
      <w:marTop w:val="0"/>
      <w:marBottom w:val="0"/>
      <w:divBdr>
        <w:top w:val="none" w:sz="0" w:space="0" w:color="auto"/>
        <w:left w:val="none" w:sz="0" w:space="0" w:color="auto"/>
        <w:bottom w:val="none" w:sz="0" w:space="0" w:color="auto"/>
        <w:right w:val="none" w:sz="0" w:space="0" w:color="auto"/>
      </w:divBdr>
      <w:divsChild>
        <w:div w:id="1727685428">
          <w:marLeft w:val="0"/>
          <w:marRight w:val="0"/>
          <w:marTop w:val="0"/>
          <w:marBottom w:val="0"/>
          <w:divBdr>
            <w:top w:val="none" w:sz="0" w:space="0" w:color="auto"/>
            <w:left w:val="none" w:sz="0" w:space="0" w:color="auto"/>
            <w:bottom w:val="none" w:sz="0" w:space="0" w:color="auto"/>
            <w:right w:val="none" w:sz="0" w:space="0" w:color="auto"/>
          </w:divBdr>
          <w:divsChild>
            <w:div w:id="134775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6690">
      <w:bodyDiv w:val="1"/>
      <w:marLeft w:val="0"/>
      <w:marRight w:val="0"/>
      <w:marTop w:val="0"/>
      <w:marBottom w:val="0"/>
      <w:divBdr>
        <w:top w:val="none" w:sz="0" w:space="0" w:color="auto"/>
        <w:left w:val="none" w:sz="0" w:space="0" w:color="auto"/>
        <w:bottom w:val="none" w:sz="0" w:space="0" w:color="auto"/>
        <w:right w:val="none" w:sz="0" w:space="0" w:color="auto"/>
      </w:divBdr>
    </w:div>
    <w:div w:id="1856766369">
      <w:bodyDiv w:val="1"/>
      <w:marLeft w:val="0"/>
      <w:marRight w:val="0"/>
      <w:marTop w:val="0"/>
      <w:marBottom w:val="0"/>
      <w:divBdr>
        <w:top w:val="none" w:sz="0" w:space="0" w:color="auto"/>
        <w:left w:val="none" w:sz="0" w:space="0" w:color="auto"/>
        <w:bottom w:val="none" w:sz="0" w:space="0" w:color="auto"/>
        <w:right w:val="none" w:sz="0" w:space="0" w:color="auto"/>
      </w:divBdr>
    </w:div>
    <w:div w:id="1867938487">
      <w:bodyDiv w:val="1"/>
      <w:marLeft w:val="0"/>
      <w:marRight w:val="0"/>
      <w:marTop w:val="0"/>
      <w:marBottom w:val="0"/>
      <w:divBdr>
        <w:top w:val="none" w:sz="0" w:space="0" w:color="auto"/>
        <w:left w:val="none" w:sz="0" w:space="0" w:color="auto"/>
        <w:bottom w:val="none" w:sz="0" w:space="0" w:color="auto"/>
        <w:right w:val="none" w:sz="0" w:space="0" w:color="auto"/>
      </w:divBdr>
      <w:divsChild>
        <w:div w:id="2019579593">
          <w:marLeft w:val="0"/>
          <w:marRight w:val="0"/>
          <w:marTop w:val="0"/>
          <w:marBottom w:val="0"/>
          <w:divBdr>
            <w:top w:val="none" w:sz="0" w:space="0" w:color="auto"/>
            <w:left w:val="none" w:sz="0" w:space="0" w:color="auto"/>
            <w:bottom w:val="none" w:sz="0" w:space="0" w:color="auto"/>
            <w:right w:val="none" w:sz="0" w:space="0" w:color="auto"/>
          </w:divBdr>
          <w:divsChild>
            <w:div w:id="142877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47330">
      <w:bodyDiv w:val="1"/>
      <w:marLeft w:val="0"/>
      <w:marRight w:val="0"/>
      <w:marTop w:val="0"/>
      <w:marBottom w:val="0"/>
      <w:divBdr>
        <w:top w:val="none" w:sz="0" w:space="0" w:color="auto"/>
        <w:left w:val="none" w:sz="0" w:space="0" w:color="auto"/>
        <w:bottom w:val="none" w:sz="0" w:space="0" w:color="auto"/>
        <w:right w:val="none" w:sz="0" w:space="0" w:color="auto"/>
      </w:divBdr>
    </w:div>
    <w:div w:id="1884099987">
      <w:bodyDiv w:val="1"/>
      <w:marLeft w:val="0"/>
      <w:marRight w:val="0"/>
      <w:marTop w:val="0"/>
      <w:marBottom w:val="0"/>
      <w:divBdr>
        <w:top w:val="none" w:sz="0" w:space="0" w:color="auto"/>
        <w:left w:val="none" w:sz="0" w:space="0" w:color="auto"/>
        <w:bottom w:val="none" w:sz="0" w:space="0" w:color="auto"/>
        <w:right w:val="none" w:sz="0" w:space="0" w:color="auto"/>
      </w:divBdr>
      <w:divsChild>
        <w:div w:id="1796169871">
          <w:marLeft w:val="0"/>
          <w:marRight w:val="0"/>
          <w:marTop w:val="0"/>
          <w:marBottom w:val="0"/>
          <w:divBdr>
            <w:top w:val="none" w:sz="0" w:space="0" w:color="auto"/>
            <w:left w:val="none" w:sz="0" w:space="0" w:color="auto"/>
            <w:bottom w:val="none" w:sz="0" w:space="0" w:color="auto"/>
            <w:right w:val="none" w:sz="0" w:space="0" w:color="auto"/>
          </w:divBdr>
          <w:divsChild>
            <w:div w:id="15973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602576">
      <w:bodyDiv w:val="1"/>
      <w:marLeft w:val="0"/>
      <w:marRight w:val="0"/>
      <w:marTop w:val="0"/>
      <w:marBottom w:val="0"/>
      <w:divBdr>
        <w:top w:val="none" w:sz="0" w:space="0" w:color="auto"/>
        <w:left w:val="none" w:sz="0" w:space="0" w:color="auto"/>
        <w:bottom w:val="none" w:sz="0" w:space="0" w:color="auto"/>
        <w:right w:val="none" w:sz="0" w:space="0" w:color="auto"/>
      </w:divBdr>
    </w:div>
    <w:div w:id="1891653864">
      <w:bodyDiv w:val="1"/>
      <w:marLeft w:val="0"/>
      <w:marRight w:val="0"/>
      <w:marTop w:val="0"/>
      <w:marBottom w:val="0"/>
      <w:divBdr>
        <w:top w:val="none" w:sz="0" w:space="0" w:color="auto"/>
        <w:left w:val="none" w:sz="0" w:space="0" w:color="auto"/>
        <w:bottom w:val="none" w:sz="0" w:space="0" w:color="auto"/>
        <w:right w:val="none" w:sz="0" w:space="0" w:color="auto"/>
      </w:divBdr>
      <w:divsChild>
        <w:div w:id="1376198608">
          <w:marLeft w:val="0"/>
          <w:marRight w:val="0"/>
          <w:marTop w:val="0"/>
          <w:marBottom w:val="0"/>
          <w:divBdr>
            <w:top w:val="none" w:sz="0" w:space="0" w:color="auto"/>
            <w:left w:val="none" w:sz="0" w:space="0" w:color="auto"/>
            <w:bottom w:val="none" w:sz="0" w:space="0" w:color="auto"/>
            <w:right w:val="none" w:sz="0" w:space="0" w:color="auto"/>
          </w:divBdr>
          <w:divsChild>
            <w:div w:id="48281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666079">
      <w:bodyDiv w:val="1"/>
      <w:marLeft w:val="0"/>
      <w:marRight w:val="0"/>
      <w:marTop w:val="0"/>
      <w:marBottom w:val="0"/>
      <w:divBdr>
        <w:top w:val="none" w:sz="0" w:space="0" w:color="auto"/>
        <w:left w:val="none" w:sz="0" w:space="0" w:color="auto"/>
        <w:bottom w:val="none" w:sz="0" w:space="0" w:color="auto"/>
        <w:right w:val="none" w:sz="0" w:space="0" w:color="auto"/>
      </w:divBdr>
      <w:divsChild>
        <w:div w:id="946930644">
          <w:marLeft w:val="0"/>
          <w:marRight w:val="0"/>
          <w:marTop w:val="0"/>
          <w:marBottom w:val="0"/>
          <w:divBdr>
            <w:top w:val="none" w:sz="0" w:space="0" w:color="auto"/>
            <w:left w:val="none" w:sz="0" w:space="0" w:color="auto"/>
            <w:bottom w:val="none" w:sz="0" w:space="0" w:color="auto"/>
            <w:right w:val="none" w:sz="0" w:space="0" w:color="auto"/>
          </w:divBdr>
          <w:divsChild>
            <w:div w:id="153815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92874">
      <w:bodyDiv w:val="1"/>
      <w:marLeft w:val="0"/>
      <w:marRight w:val="0"/>
      <w:marTop w:val="0"/>
      <w:marBottom w:val="0"/>
      <w:divBdr>
        <w:top w:val="none" w:sz="0" w:space="0" w:color="auto"/>
        <w:left w:val="none" w:sz="0" w:space="0" w:color="auto"/>
        <w:bottom w:val="none" w:sz="0" w:space="0" w:color="auto"/>
        <w:right w:val="none" w:sz="0" w:space="0" w:color="auto"/>
      </w:divBdr>
      <w:divsChild>
        <w:div w:id="771555381">
          <w:marLeft w:val="0"/>
          <w:marRight w:val="0"/>
          <w:marTop w:val="0"/>
          <w:marBottom w:val="0"/>
          <w:divBdr>
            <w:top w:val="none" w:sz="0" w:space="0" w:color="auto"/>
            <w:left w:val="none" w:sz="0" w:space="0" w:color="auto"/>
            <w:bottom w:val="none" w:sz="0" w:space="0" w:color="auto"/>
            <w:right w:val="none" w:sz="0" w:space="0" w:color="auto"/>
          </w:divBdr>
          <w:divsChild>
            <w:div w:id="78095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514032">
      <w:bodyDiv w:val="1"/>
      <w:marLeft w:val="0"/>
      <w:marRight w:val="0"/>
      <w:marTop w:val="0"/>
      <w:marBottom w:val="0"/>
      <w:divBdr>
        <w:top w:val="none" w:sz="0" w:space="0" w:color="auto"/>
        <w:left w:val="none" w:sz="0" w:space="0" w:color="auto"/>
        <w:bottom w:val="none" w:sz="0" w:space="0" w:color="auto"/>
        <w:right w:val="none" w:sz="0" w:space="0" w:color="auto"/>
      </w:divBdr>
    </w:div>
    <w:div w:id="1951037887">
      <w:bodyDiv w:val="1"/>
      <w:marLeft w:val="0"/>
      <w:marRight w:val="0"/>
      <w:marTop w:val="0"/>
      <w:marBottom w:val="0"/>
      <w:divBdr>
        <w:top w:val="none" w:sz="0" w:space="0" w:color="auto"/>
        <w:left w:val="none" w:sz="0" w:space="0" w:color="auto"/>
        <w:bottom w:val="none" w:sz="0" w:space="0" w:color="auto"/>
        <w:right w:val="none" w:sz="0" w:space="0" w:color="auto"/>
      </w:divBdr>
      <w:divsChild>
        <w:div w:id="1930960621">
          <w:marLeft w:val="0"/>
          <w:marRight w:val="0"/>
          <w:marTop w:val="0"/>
          <w:marBottom w:val="0"/>
          <w:divBdr>
            <w:top w:val="none" w:sz="0" w:space="0" w:color="auto"/>
            <w:left w:val="none" w:sz="0" w:space="0" w:color="auto"/>
            <w:bottom w:val="none" w:sz="0" w:space="0" w:color="auto"/>
            <w:right w:val="none" w:sz="0" w:space="0" w:color="auto"/>
          </w:divBdr>
          <w:divsChild>
            <w:div w:id="165579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2982">
      <w:bodyDiv w:val="1"/>
      <w:marLeft w:val="0"/>
      <w:marRight w:val="0"/>
      <w:marTop w:val="0"/>
      <w:marBottom w:val="0"/>
      <w:divBdr>
        <w:top w:val="none" w:sz="0" w:space="0" w:color="auto"/>
        <w:left w:val="none" w:sz="0" w:space="0" w:color="auto"/>
        <w:bottom w:val="none" w:sz="0" w:space="0" w:color="auto"/>
        <w:right w:val="none" w:sz="0" w:space="0" w:color="auto"/>
      </w:divBdr>
      <w:divsChild>
        <w:div w:id="1091969961">
          <w:marLeft w:val="360"/>
          <w:marRight w:val="0"/>
          <w:marTop w:val="200"/>
          <w:marBottom w:val="0"/>
          <w:divBdr>
            <w:top w:val="none" w:sz="0" w:space="0" w:color="auto"/>
            <w:left w:val="none" w:sz="0" w:space="0" w:color="auto"/>
            <w:bottom w:val="none" w:sz="0" w:space="0" w:color="auto"/>
            <w:right w:val="none" w:sz="0" w:space="0" w:color="auto"/>
          </w:divBdr>
        </w:div>
        <w:div w:id="1175223520">
          <w:marLeft w:val="360"/>
          <w:marRight w:val="0"/>
          <w:marTop w:val="200"/>
          <w:marBottom w:val="0"/>
          <w:divBdr>
            <w:top w:val="none" w:sz="0" w:space="0" w:color="auto"/>
            <w:left w:val="none" w:sz="0" w:space="0" w:color="auto"/>
            <w:bottom w:val="none" w:sz="0" w:space="0" w:color="auto"/>
            <w:right w:val="none" w:sz="0" w:space="0" w:color="auto"/>
          </w:divBdr>
        </w:div>
        <w:div w:id="1750880603">
          <w:marLeft w:val="360"/>
          <w:marRight w:val="0"/>
          <w:marTop w:val="200"/>
          <w:marBottom w:val="0"/>
          <w:divBdr>
            <w:top w:val="none" w:sz="0" w:space="0" w:color="auto"/>
            <w:left w:val="none" w:sz="0" w:space="0" w:color="auto"/>
            <w:bottom w:val="none" w:sz="0" w:space="0" w:color="auto"/>
            <w:right w:val="none" w:sz="0" w:space="0" w:color="auto"/>
          </w:divBdr>
        </w:div>
        <w:div w:id="512766672">
          <w:marLeft w:val="360"/>
          <w:marRight w:val="0"/>
          <w:marTop w:val="200"/>
          <w:marBottom w:val="0"/>
          <w:divBdr>
            <w:top w:val="none" w:sz="0" w:space="0" w:color="auto"/>
            <w:left w:val="none" w:sz="0" w:space="0" w:color="auto"/>
            <w:bottom w:val="none" w:sz="0" w:space="0" w:color="auto"/>
            <w:right w:val="none" w:sz="0" w:space="0" w:color="auto"/>
          </w:divBdr>
        </w:div>
        <w:div w:id="628049856">
          <w:marLeft w:val="360"/>
          <w:marRight w:val="0"/>
          <w:marTop w:val="200"/>
          <w:marBottom w:val="0"/>
          <w:divBdr>
            <w:top w:val="none" w:sz="0" w:space="0" w:color="auto"/>
            <w:left w:val="none" w:sz="0" w:space="0" w:color="auto"/>
            <w:bottom w:val="none" w:sz="0" w:space="0" w:color="auto"/>
            <w:right w:val="none" w:sz="0" w:space="0" w:color="auto"/>
          </w:divBdr>
        </w:div>
        <w:div w:id="600644418">
          <w:marLeft w:val="360"/>
          <w:marRight w:val="0"/>
          <w:marTop w:val="200"/>
          <w:marBottom w:val="0"/>
          <w:divBdr>
            <w:top w:val="none" w:sz="0" w:space="0" w:color="auto"/>
            <w:left w:val="none" w:sz="0" w:space="0" w:color="auto"/>
            <w:bottom w:val="none" w:sz="0" w:space="0" w:color="auto"/>
            <w:right w:val="none" w:sz="0" w:space="0" w:color="auto"/>
          </w:divBdr>
        </w:div>
        <w:div w:id="770973791">
          <w:marLeft w:val="360"/>
          <w:marRight w:val="0"/>
          <w:marTop w:val="200"/>
          <w:marBottom w:val="0"/>
          <w:divBdr>
            <w:top w:val="none" w:sz="0" w:space="0" w:color="auto"/>
            <w:left w:val="none" w:sz="0" w:space="0" w:color="auto"/>
            <w:bottom w:val="none" w:sz="0" w:space="0" w:color="auto"/>
            <w:right w:val="none" w:sz="0" w:space="0" w:color="auto"/>
          </w:divBdr>
        </w:div>
        <w:div w:id="1100028469">
          <w:marLeft w:val="360"/>
          <w:marRight w:val="0"/>
          <w:marTop w:val="200"/>
          <w:marBottom w:val="0"/>
          <w:divBdr>
            <w:top w:val="none" w:sz="0" w:space="0" w:color="auto"/>
            <w:left w:val="none" w:sz="0" w:space="0" w:color="auto"/>
            <w:bottom w:val="none" w:sz="0" w:space="0" w:color="auto"/>
            <w:right w:val="none" w:sz="0" w:space="0" w:color="auto"/>
          </w:divBdr>
        </w:div>
      </w:divsChild>
    </w:div>
    <w:div w:id="1962492887">
      <w:bodyDiv w:val="1"/>
      <w:marLeft w:val="0"/>
      <w:marRight w:val="0"/>
      <w:marTop w:val="0"/>
      <w:marBottom w:val="0"/>
      <w:divBdr>
        <w:top w:val="none" w:sz="0" w:space="0" w:color="auto"/>
        <w:left w:val="none" w:sz="0" w:space="0" w:color="auto"/>
        <w:bottom w:val="none" w:sz="0" w:space="0" w:color="auto"/>
        <w:right w:val="none" w:sz="0" w:space="0" w:color="auto"/>
      </w:divBdr>
    </w:div>
    <w:div w:id="1962572926">
      <w:bodyDiv w:val="1"/>
      <w:marLeft w:val="0"/>
      <w:marRight w:val="0"/>
      <w:marTop w:val="0"/>
      <w:marBottom w:val="0"/>
      <w:divBdr>
        <w:top w:val="none" w:sz="0" w:space="0" w:color="auto"/>
        <w:left w:val="none" w:sz="0" w:space="0" w:color="auto"/>
        <w:bottom w:val="none" w:sz="0" w:space="0" w:color="auto"/>
        <w:right w:val="none" w:sz="0" w:space="0" w:color="auto"/>
      </w:divBdr>
      <w:divsChild>
        <w:div w:id="1566718112">
          <w:marLeft w:val="0"/>
          <w:marRight w:val="0"/>
          <w:marTop w:val="0"/>
          <w:marBottom w:val="0"/>
          <w:divBdr>
            <w:top w:val="none" w:sz="0" w:space="0" w:color="auto"/>
            <w:left w:val="none" w:sz="0" w:space="0" w:color="auto"/>
            <w:bottom w:val="none" w:sz="0" w:space="0" w:color="auto"/>
            <w:right w:val="none" w:sz="0" w:space="0" w:color="auto"/>
          </w:divBdr>
          <w:divsChild>
            <w:div w:id="139666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133981">
      <w:bodyDiv w:val="1"/>
      <w:marLeft w:val="0"/>
      <w:marRight w:val="0"/>
      <w:marTop w:val="0"/>
      <w:marBottom w:val="0"/>
      <w:divBdr>
        <w:top w:val="none" w:sz="0" w:space="0" w:color="auto"/>
        <w:left w:val="none" w:sz="0" w:space="0" w:color="auto"/>
        <w:bottom w:val="none" w:sz="0" w:space="0" w:color="auto"/>
        <w:right w:val="none" w:sz="0" w:space="0" w:color="auto"/>
      </w:divBdr>
    </w:div>
    <w:div w:id="2006471181">
      <w:bodyDiv w:val="1"/>
      <w:marLeft w:val="0"/>
      <w:marRight w:val="0"/>
      <w:marTop w:val="0"/>
      <w:marBottom w:val="0"/>
      <w:divBdr>
        <w:top w:val="none" w:sz="0" w:space="0" w:color="auto"/>
        <w:left w:val="none" w:sz="0" w:space="0" w:color="auto"/>
        <w:bottom w:val="none" w:sz="0" w:space="0" w:color="auto"/>
        <w:right w:val="none" w:sz="0" w:space="0" w:color="auto"/>
      </w:divBdr>
      <w:divsChild>
        <w:div w:id="1837184414">
          <w:marLeft w:val="0"/>
          <w:marRight w:val="0"/>
          <w:marTop w:val="0"/>
          <w:marBottom w:val="0"/>
          <w:divBdr>
            <w:top w:val="none" w:sz="0" w:space="0" w:color="auto"/>
            <w:left w:val="none" w:sz="0" w:space="0" w:color="auto"/>
            <w:bottom w:val="none" w:sz="0" w:space="0" w:color="auto"/>
            <w:right w:val="none" w:sz="0" w:space="0" w:color="auto"/>
          </w:divBdr>
          <w:divsChild>
            <w:div w:id="8177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710100">
      <w:bodyDiv w:val="1"/>
      <w:marLeft w:val="0"/>
      <w:marRight w:val="0"/>
      <w:marTop w:val="0"/>
      <w:marBottom w:val="0"/>
      <w:divBdr>
        <w:top w:val="none" w:sz="0" w:space="0" w:color="auto"/>
        <w:left w:val="none" w:sz="0" w:space="0" w:color="auto"/>
        <w:bottom w:val="none" w:sz="0" w:space="0" w:color="auto"/>
        <w:right w:val="none" w:sz="0" w:space="0" w:color="auto"/>
      </w:divBdr>
    </w:div>
    <w:div w:id="2025283220">
      <w:bodyDiv w:val="1"/>
      <w:marLeft w:val="0"/>
      <w:marRight w:val="0"/>
      <w:marTop w:val="0"/>
      <w:marBottom w:val="0"/>
      <w:divBdr>
        <w:top w:val="none" w:sz="0" w:space="0" w:color="auto"/>
        <w:left w:val="none" w:sz="0" w:space="0" w:color="auto"/>
        <w:bottom w:val="none" w:sz="0" w:space="0" w:color="auto"/>
        <w:right w:val="none" w:sz="0" w:space="0" w:color="auto"/>
      </w:divBdr>
    </w:div>
    <w:div w:id="2028405939">
      <w:bodyDiv w:val="1"/>
      <w:marLeft w:val="0"/>
      <w:marRight w:val="0"/>
      <w:marTop w:val="0"/>
      <w:marBottom w:val="0"/>
      <w:divBdr>
        <w:top w:val="none" w:sz="0" w:space="0" w:color="auto"/>
        <w:left w:val="none" w:sz="0" w:space="0" w:color="auto"/>
        <w:bottom w:val="none" w:sz="0" w:space="0" w:color="auto"/>
        <w:right w:val="none" w:sz="0" w:space="0" w:color="auto"/>
      </w:divBdr>
    </w:div>
    <w:div w:id="2030063214">
      <w:bodyDiv w:val="1"/>
      <w:marLeft w:val="0"/>
      <w:marRight w:val="0"/>
      <w:marTop w:val="0"/>
      <w:marBottom w:val="0"/>
      <w:divBdr>
        <w:top w:val="none" w:sz="0" w:space="0" w:color="auto"/>
        <w:left w:val="none" w:sz="0" w:space="0" w:color="auto"/>
        <w:bottom w:val="none" w:sz="0" w:space="0" w:color="auto"/>
        <w:right w:val="none" w:sz="0" w:space="0" w:color="auto"/>
      </w:divBdr>
    </w:div>
    <w:div w:id="2046903853">
      <w:bodyDiv w:val="1"/>
      <w:marLeft w:val="0"/>
      <w:marRight w:val="0"/>
      <w:marTop w:val="0"/>
      <w:marBottom w:val="0"/>
      <w:divBdr>
        <w:top w:val="none" w:sz="0" w:space="0" w:color="auto"/>
        <w:left w:val="none" w:sz="0" w:space="0" w:color="auto"/>
        <w:bottom w:val="none" w:sz="0" w:space="0" w:color="auto"/>
        <w:right w:val="none" w:sz="0" w:space="0" w:color="auto"/>
      </w:divBdr>
    </w:div>
    <w:div w:id="2050059291">
      <w:bodyDiv w:val="1"/>
      <w:marLeft w:val="0"/>
      <w:marRight w:val="0"/>
      <w:marTop w:val="0"/>
      <w:marBottom w:val="0"/>
      <w:divBdr>
        <w:top w:val="none" w:sz="0" w:space="0" w:color="auto"/>
        <w:left w:val="none" w:sz="0" w:space="0" w:color="auto"/>
        <w:bottom w:val="none" w:sz="0" w:space="0" w:color="auto"/>
        <w:right w:val="none" w:sz="0" w:space="0" w:color="auto"/>
      </w:divBdr>
    </w:div>
    <w:div w:id="2060587505">
      <w:bodyDiv w:val="1"/>
      <w:marLeft w:val="0"/>
      <w:marRight w:val="0"/>
      <w:marTop w:val="0"/>
      <w:marBottom w:val="0"/>
      <w:divBdr>
        <w:top w:val="none" w:sz="0" w:space="0" w:color="auto"/>
        <w:left w:val="none" w:sz="0" w:space="0" w:color="auto"/>
        <w:bottom w:val="none" w:sz="0" w:space="0" w:color="auto"/>
        <w:right w:val="none" w:sz="0" w:space="0" w:color="auto"/>
      </w:divBdr>
      <w:divsChild>
        <w:div w:id="2135564150">
          <w:marLeft w:val="0"/>
          <w:marRight w:val="0"/>
          <w:marTop w:val="0"/>
          <w:marBottom w:val="0"/>
          <w:divBdr>
            <w:top w:val="none" w:sz="0" w:space="0" w:color="auto"/>
            <w:left w:val="none" w:sz="0" w:space="0" w:color="auto"/>
            <w:bottom w:val="none" w:sz="0" w:space="0" w:color="auto"/>
            <w:right w:val="none" w:sz="0" w:space="0" w:color="auto"/>
          </w:divBdr>
          <w:divsChild>
            <w:div w:id="183988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950052">
      <w:bodyDiv w:val="1"/>
      <w:marLeft w:val="0"/>
      <w:marRight w:val="0"/>
      <w:marTop w:val="0"/>
      <w:marBottom w:val="0"/>
      <w:divBdr>
        <w:top w:val="none" w:sz="0" w:space="0" w:color="auto"/>
        <w:left w:val="none" w:sz="0" w:space="0" w:color="auto"/>
        <w:bottom w:val="none" w:sz="0" w:space="0" w:color="auto"/>
        <w:right w:val="none" w:sz="0" w:space="0" w:color="auto"/>
      </w:divBdr>
      <w:divsChild>
        <w:div w:id="421688732">
          <w:marLeft w:val="0"/>
          <w:marRight w:val="0"/>
          <w:marTop w:val="0"/>
          <w:marBottom w:val="0"/>
          <w:divBdr>
            <w:top w:val="none" w:sz="0" w:space="0" w:color="auto"/>
            <w:left w:val="none" w:sz="0" w:space="0" w:color="auto"/>
            <w:bottom w:val="none" w:sz="0" w:space="0" w:color="auto"/>
            <w:right w:val="none" w:sz="0" w:space="0" w:color="auto"/>
          </w:divBdr>
          <w:divsChild>
            <w:div w:id="39435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88796">
      <w:bodyDiv w:val="1"/>
      <w:marLeft w:val="0"/>
      <w:marRight w:val="0"/>
      <w:marTop w:val="0"/>
      <w:marBottom w:val="0"/>
      <w:divBdr>
        <w:top w:val="none" w:sz="0" w:space="0" w:color="auto"/>
        <w:left w:val="none" w:sz="0" w:space="0" w:color="auto"/>
        <w:bottom w:val="none" w:sz="0" w:space="0" w:color="auto"/>
        <w:right w:val="none" w:sz="0" w:space="0" w:color="auto"/>
      </w:divBdr>
      <w:divsChild>
        <w:div w:id="687369427">
          <w:marLeft w:val="0"/>
          <w:marRight w:val="0"/>
          <w:marTop w:val="0"/>
          <w:marBottom w:val="0"/>
          <w:divBdr>
            <w:top w:val="none" w:sz="0" w:space="0" w:color="auto"/>
            <w:left w:val="none" w:sz="0" w:space="0" w:color="auto"/>
            <w:bottom w:val="none" w:sz="0" w:space="0" w:color="auto"/>
            <w:right w:val="none" w:sz="0" w:space="0" w:color="auto"/>
          </w:divBdr>
          <w:divsChild>
            <w:div w:id="87473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812012">
      <w:bodyDiv w:val="1"/>
      <w:marLeft w:val="0"/>
      <w:marRight w:val="0"/>
      <w:marTop w:val="0"/>
      <w:marBottom w:val="0"/>
      <w:divBdr>
        <w:top w:val="none" w:sz="0" w:space="0" w:color="auto"/>
        <w:left w:val="none" w:sz="0" w:space="0" w:color="auto"/>
        <w:bottom w:val="none" w:sz="0" w:space="0" w:color="auto"/>
        <w:right w:val="none" w:sz="0" w:space="0" w:color="auto"/>
      </w:divBdr>
    </w:div>
    <w:div w:id="2083749320">
      <w:bodyDiv w:val="1"/>
      <w:marLeft w:val="0"/>
      <w:marRight w:val="0"/>
      <w:marTop w:val="0"/>
      <w:marBottom w:val="0"/>
      <w:divBdr>
        <w:top w:val="none" w:sz="0" w:space="0" w:color="auto"/>
        <w:left w:val="none" w:sz="0" w:space="0" w:color="auto"/>
        <w:bottom w:val="none" w:sz="0" w:space="0" w:color="auto"/>
        <w:right w:val="none" w:sz="0" w:space="0" w:color="auto"/>
      </w:divBdr>
    </w:div>
    <w:div w:id="2104454928">
      <w:bodyDiv w:val="1"/>
      <w:marLeft w:val="0"/>
      <w:marRight w:val="0"/>
      <w:marTop w:val="0"/>
      <w:marBottom w:val="0"/>
      <w:divBdr>
        <w:top w:val="none" w:sz="0" w:space="0" w:color="auto"/>
        <w:left w:val="none" w:sz="0" w:space="0" w:color="auto"/>
        <w:bottom w:val="none" w:sz="0" w:space="0" w:color="auto"/>
        <w:right w:val="none" w:sz="0" w:space="0" w:color="auto"/>
      </w:divBdr>
    </w:div>
    <w:div w:id="21226455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nnasophie.haslinger@ugent.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F6B8A-0F02-4EED-B36A-7357EE757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19141</Words>
  <Characters>105276</Characters>
  <Application>Microsoft Office Word</Application>
  <DocSecurity>0</DocSecurity>
  <Lines>877</Lines>
  <Paragraphs>248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Anna-Sophie Haslinger</dc:creator>
  <cp:keywords/>
  <dc:description/>
  <cp:lastModifiedBy>Anna-Sophie Haslinger</cp:lastModifiedBy>
  <cp:revision>3</cp:revision>
  <cp:lastPrinted>2022-09-21T11:21:00Z</cp:lastPrinted>
  <dcterms:created xsi:type="dcterms:W3CDTF">2024-04-22T14:35:00Z</dcterms:created>
  <dcterms:modified xsi:type="dcterms:W3CDTF">2024-04-22T20:51:00Z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id="AeaEsEg6"/&gt;&lt;style id="http://www.zotero.org/styles/the-international-journal-of-life-cycle-assessment" hasBibliography="1" bibliographyStyleHasBeenSet="1"/&gt;&lt;prefs&gt;&lt;pref name="fieldType" value="Fi</vt:lpwstr>
  </property>
  <property fmtid="{D5CDD505-2E9C-101B-9397-08002B2CF9AE}" pid="3" name="ZOTERO_PREF_2">
    <vt:lpwstr>eld"/&gt;&lt;pref name="automaticJournalAbbreviations" value="true"/&gt;&lt;pref name="dontAskDelayCitationUpdates" value="true"/&gt;&lt;/prefs&gt;&lt;/data&gt;</vt:lpwstr>
  </property>
</Properties>
</file>