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35A46" w14:textId="77777777" w:rsidR="00703F72" w:rsidRDefault="00703F72" w:rsidP="00F14CA5">
      <w:pPr>
        <w:spacing w:after="240" w:line="360" w:lineRule="auto"/>
        <w:jc w:val="center"/>
        <w:rPr>
          <w:rFonts w:asciiTheme="minorHAnsi" w:hAnsiTheme="minorHAnsi"/>
          <w:b/>
          <w:spacing w:val="-4"/>
          <w:sz w:val="28"/>
        </w:rPr>
      </w:pPr>
      <w:r>
        <w:rPr>
          <w:rFonts w:asciiTheme="minorHAnsi" w:hAnsiTheme="minorHAnsi"/>
          <w:b/>
          <w:spacing w:val="-4"/>
          <w:sz w:val="28"/>
        </w:rPr>
        <w:t>Electronic Supplementary Material to</w:t>
      </w:r>
    </w:p>
    <w:p w14:paraId="2605DD15" w14:textId="464E5E6F" w:rsidR="00E558C4" w:rsidRDefault="00E558C4" w:rsidP="00E558C4">
      <w:pPr>
        <w:spacing w:after="240"/>
        <w:jc w:val="center"/>
        <w:rPr>
          <w:rFonts w:asciiTheme="minorHAnsi" w:hAnsiTheme="minorHAnsi"/>
          <w:b/>
          <w:spacing w:val="-4"/>
          <w:sz w:val="28"/>
        </w:rPr>
      </w:pPr>
      <w:r>
        <w:rPr>
          <w:rFonts w:asciiTheme="minorHAnsi" w:hAnsiTheme="minorHAnsi"/>
          <w:b/>
          <w:spacing w:val="-4"/>
          <w:sz w:val="28"/>
        </w:rPr>
        <w:t xml:space="preserve">Dissipation based life cycle impact assessment of </w:t>
      </w:r>
      <w:r w:rsidR="00A42674">
        <w:rPr>
          <w:rFonts w:asciiTheme="minorHAnsi" w:hAnsiTheme="minorHAnsi"/>
          <w:b/>
          <w:spacing w:val="-4"/>
          <w:sz w:val="28"/>
        </w:rPr>
        <w:t xml:space="preserve">mineral </w:t>
      </w:r>
      <w:r>
        <w:rPr>
          <w:rFonts w:asciiTheme="minorHAnsi" w:hAnsiTheme="minorHAnsi"/>
          <w:b/>
          <w:spacing w:val="-4"/>
          <w:sz w:val="28"/>
        </w:rPr>
        <w:t>resource use in LCA –</w:t>
      </w:r>
      <w:r>
        <w:rPr>
          <w:rFonts w:asciiTheme="minorHAnsi" w:hAnsiTheme="minorHAnsi"/>
          <w:b/>
          <w:spacing w:val="-4"/>
          <w:sz w:val="28"/>
        </w:rPr>
        <w:br/>
        <w:t>A review, case study, and outlook</w:t>
      </w:r>
    </w:p>
    <w:p w14:paraId="56327B0B" w14:textId="77777777" w:rsidR="00E558C4" w:rsidRDefault="00E558C4" w:rsidP="00B9173D">
      <w:pPr>
        <w:spacing w:after="240"/>
        <w:jc w:val="center"/>
        <w:rPr>
          <w:rFonts w:asciiTheme="minorHAnsi" w:hAnsiTheme="minorHAnsi"/>
          <w:b/>
          <w:spacing w:val="-4"/>
          <w:sz w:val="28"/>
        </w:rPr>
      </w:pPr>
    </w:p>
    <w:p w14:paraId="0276C1E5" w14:textId="121CB463" w:rsidR="00B9173D" w:rsidRDefault="00B9173D" w:rsidP="00B9173D">
      <w:pPr>
        <w:pStyle w:val="Authors"/>
        <w:rPr>
          <w:rFonts w:ascii="Times New Roman" w:hAnsi="Times New Roman" w:cs="Times New Roman"/>
          <w:sz w:val="22"/>
          <w:vertAlign w:val="superscript"/>
          <w:lang w:val="en-US"/>
        </w:rPr>
      </w:pPr>
      <w:r>
        <w:rPr>
          <w:rFonts w:ascii="Times New Roman" w:hAnsi="Times New Roman" w:cs="Times New Roman"/>
          <w:sz w:val="22"/>
          <w:lang w:val="en-US"/>
        </w:rPr>
        <w:t>Markus Berger</w:t>
      </w:r>
      <w:r w:rsidRPr="00E83D39">
        <w:rPr>
          <w:rFonts w:ascii="Times New Roman" w:hAnsi="Times New Roman" w:cs="Times New Roman"/>
          <w:sz w:val="22"/>
          <w:vertAlign w:val="superscript"/>
          <w:lang w:val="en-US"/>
        </w:rPr>
        <w:t>1</w:t>
      </w:r>
    </w:p>
    <w:p w14:paraId="20F925DE" w14:textId="77777777" w:rsidR="00B9173D" w:rsidRPr="001A4D88" w:rsidRDefault="00B9173D" w:rsidP="00B9173D">
      <w:pPr>
        <w:jc w:val="center"/>
        <w:rPr>
          <w:lang w:val="fr-FR"/>
        </w:rPr>
      </w:pPr>
      <w:r w:rsidRPr="001A4D88">
        <w:rPr>
          <w:vertAlign w:val="superscript"/>
          <w:lang w:val="fr-FR"/>
        </w:rPr>
        <w:t>1</w:t>
      </w:r>
      <w:r>
        <w:rPr>
          <w:lang w:val="fr-FR"/>
        </w:rPr>
        <w:t xml:space="preserve">University of Twente, Enschede, The </w:t>
      </w:r>
      <w:proofErr w:type="spellStart"/>
      <w:r>
        <w:rPr>
          <w:lang w:val="fr-FR"/>
        </w:rPr>
        <w:t>Netherlands</w:t>
      </w:r>
      <w:proofErr w:type="spellEnd"/>
    </w:p>
    <w:p w14:paraId="112E678E" w14:textId="77777777" w:rsidR="00B9173D" w:rsidRPr="00F04402" w:rsidRDefault="00B9173D" w:rsidP="00B9173D">
      <w:pPr>
        <w:pStyle w:val="Affiliation"/>
        <w:pBdr>
          <w:bottom w:val="none" w:sz="0" w:space="0" w:color="auto"/>
        </w:pBdr>
        <w:rPr>
          <w:rFonts w:ascii="Times New Roman" w:eastAsia="Calibri" w:hAnsi="Times New Roman" w:cs="Times New Roman"/>
          <w:noProof w:val="0"/>
          <w:szCs w:val="22"/>
          <w:lang w:val="en-US"/>
        </w:rPr>
      </w:pPr>
      <w:r w:rsidRPr="00F04402">
        <w:rPr>
          <w:rFonts w:ascii="Times New Roman" w:eastAsia="Calibri" w:hAnsi="Times New Roman" w:cs="Times New Roman"/>
          <w:noProof w:val="0"/>
          <w:szCs w:val="22"/>
          <w:lang w:val="en-US"/>
        </w:rPr>
        <w:t xml:space="preserve">E-mail </w:t>
      </w:r>
      <w:r>
        <w:rPr>
          <w:rFonts w:ascii="Times New Roman" w:eastAsia="Calibri" w:hAnsi="Times New Roman" w:cs="Times New Roman"/>
          <w:noProof w:val="0"/>
          <w:szCs w:val="22"/>
          <w:lang w:val="en-US"/>
        </w:rPr>
        <w:t xml:space="preserve">contact: </w:t>
      </w:r>
      <w:hyperlink r:id="rId8" w:history="1">
        <w:r w:rsidRPr="00BE28BA">
          <w:rPr>
            <w:rStyle w:val="Hyperlink"/>
            <w:rFonts w:ascii="Times New Roman" w:eastAsia="Calibri" w:hAnsi="Times New Roman" w:cs="Times New Roman"/>
            <w:noProof w:val="0"/>
            <w:szCs w:val="22"/>
            <w:lang w:val="en-US"/>
          </w:rPr>
          <w:t>m.berger@utwente.nl</w:t>
        </w:r>
      </w:hyperlink>
    </w:p>
    <w:p w14:paraId="54DA460D" w14:textId="09489EAA" w:rsidR="00B9173D" w:rsidRDefault="00B9173D" w:rsidP="00F14CA5">
      <w:pPr>
        <w:pStyle w:val="Affiliation"/>
        <w:pBdr>
          <w:bottom w:val="none" w:sz="0" w:space="0" w:color="auto"/>
        </w:pBdr>
        <w:spacing w:line="360" w:lineRule="auto"/>
        <w:rPr>
          <w:iCs/>
        </w:rPr>
      </w:pPr>
    </w:p>
    <w:p w14:paraId="41FBA0A5" w14:textId="2FE89078" w:rsidR="00AB35AE" w:rsidRDefault="00AB35AE" w:rsidP="00AB35AE">
      <w:pPr>
        <w:pStyle w:val="Affiliation"/>
        <w:pBdr>
          <w:bottom w:val="none" w:sz="0" w:space="0" w:color="auto"/>
        </w:pBdr>
        <w:spacing w:line="360" w:lineRule="auto"/>
        <w:jc w:val="left"/>
        <w:rPr>
          <w:iCs/>
        </w:rPr>
      </w:pPr>
    </w:p>
    <w:p w14:paraId="6BA2B1FF" w14:textId="208DEEFC" w:rsidR="00DC57AB" w:rsidRDefault="00DC57AB" w:rsidP="00AB35AE">
      <w:pPr>
        <w:pStyle w:val="Affiliation"/>
        <w:pBdr>
          <w:bottom w:val="none" w:sz="0" w:space="0" w:color="auto"/>
        </w:pBdr>
        <w:spacing w:line="360" w:lineRule="auto"/>
        <w:jc w:val="left"/>
        <w:rPr>
          <w:iCs/>
        </w:rPr>
      </w:pPr>
    </w:p>
    <w:p w14:paraId="69AC93A1" w14:textId="7E13A80F" w:rsidR="00DC57AB" w:rsidRDefault="00DC57AB" w:rsidP="00DC57AB">
      <w:pPr>
        <w:pStyle w:val="Affiliation"/>
        <w:pBdr>
          <w:bottom w:val="none" w:sz="0" w:space="0" w:color="auto"/>
        </w:pBdr>
        <w:spacing w:line="360" w:lineRule="auto"/>
        <w:jc w:val="left"/>
        <w:rPr>
          <w:rFonts w:ascii="Times New Roman" w:hAnsi="Times New Roman" w:cs="Times New Roman"/>
          <w:sz w:val="18"/>
          <w:szCs w:val="18"/>
        </w:rPr>
      </w:pPr>
      <w:r>
        <w:rPr>
          <w:rFonts w:ascii="Times New Roman" w:hAnsi="Times New Roman" w:cs="Times New Roman"/>
          <w:b/>
          <w:sz w:val="18"/>
          <w:szCs w:val="18"/>
        </w:rPr>
        <w:t>Table S</w:t>
      </w:r>
      <w:r w:rsidRPr="00AB35AE">
        <w:rPr>
          <w:rFonts w:ascii="Times New Roman" w:hAnsi="Times New Roman" w:cs="Times New Roman"/>
          <w:b/>
          <w:sz w:val="18"/>
          <w:szCs w:val="18"/>
        </w:rPr>
        <w:fldChar w:fldCharType="begin"/>
      </w:r>
      <w:r w:rsidRPr="00AB35AE">
        <w:rPr>
          <w:rFonts w:ascii="Times New Roman" w:hAnsi="Times New Roman" w:cs="Times New Roman"/>
          <w:b/>
          <w:sz w:val="18"/>
          <w:szCs w:val="18"/>
        </w:rPr>
        <w:instrText xml:space="preserve"> SEQ Fig. \* ARABIC </w:instrText>
      </w:r>
      <w:r w:rsidRPr="00AB35AE">
        <w:rPr>
          <w:rFonts w:ascii="Times New Roman" w:hAnsi="Times New Roman" w:cs="Times New Roman"/>
          <w:b/>
          <w:sz w:val="18"/>
          <w:szCs w:val="18"/>
        </w:rPr>
        <w:fldChar w:fldCharType="separate"/>
      </w:r>
      <w:r>
        <w:rPr>
          <w:rFonts w:ascii="Times New Roman" w:hAnsi="Times New Roman" w:cs="Times New Roman"/>
          <w:b/>
          <w:sz w:val="18"/>
          <w:szCs w:val="18"/>
        </w:rPr>
        <w:t>1</w:t>
      </w:r>
      <w:r w:rsidRPr="00AB35AE">
        <w:rPr>
          <w:rFonts w:ascii="Times New Roman" w:hAnsi="Times New Roman" w:cs="Times New Roman"/>
          <w:b/>
          <w:sz w:val="18"/>
          <w:szCs w:val="18"/>
        </w:rPr>
        <w:fldChar w:fldCharType="end"/>
      </w:r>
      <w:r w:rsidRPr="00AB35AE">
        <w:rPr>
          <w:rFonts w:ascii="Times New Roman" w:hAnsi="Times New Roman" w:cs="Times New Roman"/>
          <w:sz w:val="18"/>
          <w:szCs w:val="18"/>
        </w:rPr>
        <w:t xml:space="preserve">: </w:t>
      </w:r>
      <w:r>
        <w:rPr>
          <w:rFonts w:ascii="Times New Roman" w:hAnsi="Times New Roman" w:cs="Times New Roman"/>
          <w:sz w:val="18"/>
          <w:szCs w:val="18"/>
        </w:rPr>
        <w:t>Dissipation rates in use and waste management phases determined based on MFA data provided in Helbig et al. (2020), data for molybdenum assumed to be equal to nickel due to its predominant use as alloying element in steel.</w:t>
      </w:r>
    </w:p>
    <w:p w14:paraId="22257388" w14:textId="77777777" w:rsidR="00DC57AB" w:rsidRDefault="00DC57AB" w:rsidP="00AB35AE">
      <w:pPr>
        <w:pStyle w:val="Affiliation"/>
        <w:pBdr>
          <w:bottom w:val="none" w:sz="0" w:space="0" w:color="auto"/>
        </w:pBdr>
        <w:spacing w:line="360" w:lineRule="auto"/>
        <w:jc w:val="left"/>
        <w:rPr>
          <w:iCs/>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001"/>
        <w:gridCol w:w="1134"/>
        <w:gridCol w:w="1985"/>
        <w:gridCol w:w="1867"/>
        <w:gridCol w:w="2373"/>
      </w:tblGrid>
      <w:tr w:rsidR="00DC57AB" w:rsidRPr="00DC57AB" w14:paraId="120DE71E" w14:textId="77777777" w:rsidTr="00DC57AB">
        <w:trPr>
          <w:trHeight w:val="56"/>
        </w:trPr>
        <w:tc>
          <w:tcPr>
            <w:tcW w:w="704" w:type="dxa"/>
            <w:shd w:val="clear" w:color="auto" w:fill="auto"/>
            <w:noWrap/>
            <w:hideMark/>
          </w:tcPr>
          <w:p w14:paraId="7E6DC8FC" w14:textId="77777777" w:rsidR="00DC57AB" w:rsidRPr="00DC57AB" w:rsidRDefault="00DC57AB" w:rsidP="00DC57AB">
            <w:pPr>
              <w:rPr>
                <w:sz w:val="20"/>
                <w:szCs w:val="20"/>
              </w:rPr>
            </w:pPr>
          </w:p>
        </w:tc>
        <w:tc>
          <w:tcPr>
            <w:tcW w:w="1001" w:type="dxa"/>
            <w:shd w:val="clear" w:color="auto" w:fill="auto"/>
          </w:tcPr>
          <w:p w14:paraId="3FB906E7" w14:textId="1C620845" w:rsidR="00DC57AB" w:rsidRPr="00DC57AB" w:rsidRDefault="00DC57AB" w:rsidP="00DC57AB">
            <w:pPr>
              <w:rPr>
                <w:sz w:val="20"/>
                <w:szCs w:val="20"/>
                <w:lang w:val="nl-NL"/>
              </w:rPr>
            </w:pPr>
            <w:r w:rsidRPr="00DC57AB">
              <w:rPr>
                <w:sz w:val="20"/>
                <w:szCs w:val="20"/>
              </w:rPr>
              <w:t>Entering use-phase</w:t>
            </w:r>
            <w:r w:rsidRPr="00DC57AB">
              <w:rPr>
                <w:sz w:val="20"/>
                <w:szCs w:val="20"/>
                <w:lang w:val="nl-NL"/>
              </w:rPr>
              <w:t xml:space="preserve"> (t)</w:t>
            </w:r>
          </w:p>
        </w:tc>
        <w:tc>
          <w:tcPr>
            <w:tcW w:w="1134" w:type="dxa"/>
            <w:shd w:val="clear" w:color="auto" w:fill="auto"/>
          </w:tcPr>
          <w:p w14:paraId="7BC553A5" w14:textId="03DF0DC3" w:rsidR="00DC57AB" w:rsidRPr="00DC57AB" w:rsidRDefault="00DC57AB" w:rsidP="00DC57AB">
            <w:pPr>
              <w:rPr>
                <w:sz w:val="20"/>
                <w:szCs w:val="20"/>
                <w:lang w:val="nl-NL"/>
              </w:rPr>
            </w:pPr>
            <w:r w:rsidRPr="00DC57AB">
              <w:rPr>
                <w:sz w:val="20"/>
                <w:szCs w:val="20"/>
              </w:rPr>
              <w:t>Dissipation in</w:t>
            </w:r>
            <w:r w:rsidRPr="00DC57AB">
              <w:rPr>
                <w:sz w:val="20"/>
                <w:szCs w:val="20"/>
                <w:lang w:val="nl-NL"/>
              </w:rPr>
              <w:t xml:space="preserve"> in</w:t>
            </w:r>
            <w:r w:rsidRPr="00DC57AB">
              <w:rPr>
                <w:sz w:val="20"/>
                <w:szCs w:val="20"/>
              </w:rPr>
              <w:t>-use phase</w:t>
            </w:r>
            <w:r w:rsidRPr="00DC57AB">
              <w:rPr>
                <w:sz w:val="20"/>
                <w:szCs w:val="20"/>
                <w:lang w:val="nl-NL"/>
              </w:rPr>
              <w:t xml:space="preserve"> (t)</w:t>
            </w:r>
          </w:p>
        </w:tc>
        <w:tc>
          <w:tcPr>
            <w:tcW w:w="1985" w:type="dxa"/>
            <w:shd w:val="clear" w:color="auto" w:fill="auto"/>
            <w:hideMark/>
          </w:tcPr>
          <w:p w14:paraId="54C4605C" w14:textId="1E2E92E0" w:rsidR="00DC57AB" w:rsidRPr="00DC57AB" w:rsidRDefault="00DC57AB" w:rsidP="00DC57AB">
            <w:pPr>
              <w:rPr>
                <w:b/>
                <w:bCs/>
                <w:sz w:val="20"/>
                <w:szCs w:val="20"/>
              </w:rPr>
            </w:pPr>
            <w:r w:rsidRPr="00DC57AB">
              <w:rPr>
                <w:b/>
                <w:bCs/>
                <w:sz w:val="20"/>
                <w:szCs w:val="20"/>
              </w:rPr>
              <w:t>Ratio dissipation in-use per tonne entering use phase</w:t>
            </w:r>
          </w:p>
        </w:tc>
        <w:tc>
          <w:tcPr>
            <w:tcW w:w="1867" w:type="dxa"/>
            <w:shd w:val="clear" w:color="auto" w:fill="auto"/>
          </w:tcPr>
          <w:p w14:paraId="13C929E2" w14:textId="48DA1FBD" w:rsidR="00DC57AB" w:rsidRPr="00DC57AB" w:rsidRDefault="00DC57AB" w:rsidP="00DC57AB">
            <w:pPr>
              <w:rPr>
                <w:sz w:val="20"/>
                <w:szCs w:val="20"/>
                <w:lang w:val="nl-NL"/>
              </w:rPr>
            </w:pPr>
            <w:r w:rsidRPr="00DC57AB">
              <w:rPr>
                <w:sz w:val="20"/>
                <w:szCs w:val="20"/>
              </w:rPr>
              <w:t>Dissipation in waste management and recycling</w:t>
            </w:r>
            <w:r w:rsidRPr="00DC57AB">
              <w:rPr>
                <w:sz w:val="20"/>
                <w:szCs w:val="20"/>
                <w:lang w:val="nl-NL"/>
              </w:rPr>
              <w:t xml:space="preserve"> (t)</w:t>
            </w:r>
          </w:p>
        </w:tc>
        <w:tc>
          <w:tcPr>
            <w:tcW w:w="2373" w:type="dxa"/>
            <w:shd w:val="clear" w:color="auto" w:fill="auto"/>
            <w:hideMark/>
          </w:tcPr>
          <w:p w14:paraId="0CB18A28" w14:textId="02D72C3F" w:rsidR="00DC57AB" w:rsidRPr="00DC57AB" w:rsidRDefault="00DC57AB" w:rsidP="00DC57AB">
            <w:pPr>
              <w:rPr>
                <w:b/>
                <w:bCs/>
                <w:sz w:val="20"/>
                <w:szCs w:val="20"/>
              </w:rPr>
            </w:pPr>
            <w:r w:rsidRPr="00DC57AB">
              <w:rPr>
                <w:b/>
                <w:bCs/>
                <w:sz w:val="20"/>
                <w:szCs w:val="20"/>
              </w:rPr>
              <w:t>Ratio dissipation in waste management per tonne entering use phase</w:t>
            </w:r>
          </w:p>
        </w:tc>
      </w:tr>
      <w:tr w:rsidR="00DC57AB" w:rsidRPr="00DC57AB" w14:paraId="3961B96D" w14:textId="77777777" w:rsidTr="00DC57AB">
        <w:trPr>
          <w:trHeight w:val="567"/>
        </w:trPr>
        <w:tc>
          <w:tcPr>
            <w:tcW w:w="704" w:type="dxa"/>
            <w:shd w:val="clear" w:color="auto" w:fill="auto"/>
            <w:noWrap/>
            <w:vAlign w:val="center"/>
            <w:hideMark/>
          </w:tcPr>
          <w:p w14:paraId="3A68216C" w14:textId="77777777" w:rsidR="00DC57AB" w:rsidRPr="00DC57AB" w:rsidRDefault="00DC57AB" w:rsidP="00DC57AB">
            <w:pPr>
              <w:rPr>
                <w:color w:val="000000"/>
                <w:sz w:val="20"/>
                <w:szCs w:val="20"/>
              </w:rPr>
            </w:pPr>
            <w:r w:rsidRPr="00DC57AB">
              <w:rPr>
                <w:color w:val="000000"/>
                <w:sz w:val="20"/>
                <w:szCs w:val="20"/>
              </w:rPr>
              <w:t>Al</w:t>
            </w:r>
          </w:p>
        </w:tc>
        <w:tc>
          <w:tcPr>
            <w:tcW w:w="1001" w:type="dxa"/>
            <w:shd w:val="clear" w:color="auto" w:fill="auto"/>
            <w:vAlign w:val="center"/>
          </w:tcPr>
          <w:p w14:paraId="23838C9D" w14:textId="7FF8EAF1" w:rsidR="00DC57AB" w:rsidRPr="00DC57AB" w:rsidRDefault="00DC57AB" w:rsidP="00DC57AB">
            <w:pPr>
              <w:jc w:val="right"/>
              <w:rPr>
                <w:color w:val="000000"/>
                <w:sz w:val="20"/>
                <w:szCs w:val="20"/>
              </w:rPr>
            </w:pPr>
            <w:r w:rsidRPr="00DC57AB">
              <w:rPr>
                <w:color w:val="000000"/>
                <w:sz w:val="20"/>
                <w:szCs w:val="20"/>
              </w:rPr>
              <w:t>6.65E+07</w:t>
            </w:r>
          </w:p>
        </w:tc>
        <w:tc>
          <w:tcPr>
            <w:tcW w:w="1134" w:type="dxa"/>
            <w:shd w:val="clear" w:color="auto" w:fill="auto"/>
            <w:vAlign w:val="center"/>
          </w:tcPr>
          <w:p w14:paraId="5736E130" w14:textId="24CD3318" w:rsidR="00DC57AB" w:rsidRPr="00DC57AB" w:rsidRDefault="00DC57AB" w:rsidP="00DC57AB">
            <w:pPr>
              <w:jc w:val="right"/>
              <w:rPr>
                <w:color w:val="000000"/>
                <w:sz w:val="20"/>
                <w:szCs w:val="20"/>
              </w:rPr>
            </w:pPr>
            <w:r w:rsidRPr="00DC57AB">
              <w:rPr>
                <w:color w:val="000000"/>
                <w:sz w:val="20"/>
                <w:szCs w:val="20"/>
              </w:rPr>
              <w:t>0.00E+00</w:t>
            </w:r>
          </w:p>
        </w:tc>
        <w:tc>
          <w:tcPr>
            <w:tcW w:w="1985" w:type="dxa"/>
            <w:shd w:val="clear" w:color="auto" w:fill="auto"/>
            <w:noWrap/>
            <w:vAlign w:val="center"/>
            <w:hideMark/>
          </w:tcPr>
          <w:p w14:paraId="47D6F690" w14:textId="5C26CA97" w:rsidR="00DC57AB" w:rsidRPr="00DC57AB" w:rsidRDefault="00DC57AB" w:rsidP="00DC57AB">
            <w:pPr>
              <w:jc w:val="right"/>
              <w:rPr>
                <w:b/>
                <w:bCs/>
                <w:color w:val="000000"/>
                <w:sz w:val="20"/>
                <w:szCs w:val="20"/>
              </w:rPr>
            </w:pPr>
            <w:r w:rsidRPr="00DC57AB">
              <w:rPr>
                <w:b/>
                <w:bCs/>
                <w:color w:val="000000"/>
                <w:sz w:val="20"/>
                <w:szCs w:val="20"/>
              </w:rPr>
              <w:t>0.00%</w:t>
            </w:r>
          </w:p>
        </w:tc>
        <w:tc>
          <w:tcPr>
            <w:tcW w:w="1867" w:type="dxa"/>
            <w:shd w:val="clear" w:color="auto" w:fill="auto"/>
            <w:vAlign w:val="center"/>
          </w:tcPr>
          <w:p w14:paraId="06F53E04" w14:textId="69F91783" w:rsidR="00DC57AB" w:rsidRPr="00DC57AB" w:rsidRDefault="00DC57AB" w:rsidP="00DC57AB">
            <w:pPr>
              <w:jc w:val="right"/>
              <w:rPr>
                <w:color w:val="000000"/>
                <w:sz w:val="20"/>
                <w:szCs w:val="20"/>
              </w:rPr>
            </w:pPr>
            <w:r w:rsidRPr="00DC57AB">
              <w:rPr>
                <w:color w:val="000000"/>
                <w:sz w:val="20"/>
                <w:szCs w:val="20"/>
              </w:rPr>
              <w:t>4.20E+06</w:t>
            </w:r>
          </w:p>
        </w:tc>
        <w:tc>
          <w:tcPr>
            <w:tcW w:w="2373" w:type="dxa"/>
            <w:shd w:val="clear" w:color="auto" w:fill="auto"/>
            <w:noWrap/>
            <w:vAlign w:val="center"/>
            <w:hideMark/>
          </w:tcPr>
          <w:p w14:paraId="1CBDD359" w14:textId="27587109" w:rsidR="00DC57AB" w:rsidRPr="00DC57AB" w:rsidRDefault="00DC57AB" w:rsidP="00DC57AB">
            <w:pPr>
              <w:jc w:val="right"/>
              <w:rPr>
                <w:b/>
                <w:bCs/>
                <w:color w:val="000000"/>
                <w:sz w:val="20"/>
                <w:szCs w:val="20"/>
              </w:rPr>
            </w:pPr>
            <w:r w:rsidRPr="00DC57AB">
              <w:rPr>
                <w:b/>
                <w:bCs/>
                <w:color w:val="000000"/>
                <w:sz w:val="20"/>
                <w:szCs w:val="20"/>
              </w:rPr>
              <w:t>6.32%</w:t>
            </w:r>
          </w:p>
        </w:tc>
      </w:tr>
      <w:tr w:rsidR="00DC57AB" w:rsidRPr="00DC57AB" w14:paraId="2AD9B022" w14:textId="77777777" w:rsidTr="00DC57AB">
        <w:trPr>
          <w:trHeight w:val="567"/>
        </w:trPr>
        <w:tc>
          <w:tcPr>
            <w:tcW w:w="704" w:type="dxa"/>
            <w:shd w:val="clear" w:color="auto" w:fill="auto"/>
            <w:noWrap/>
            <w:vAlign w:val="center"/>
            <w:hideMark/>
          </w:tcPr>
          <w:p w14:paraId="751357FF" w14:textId="77777777" w:rsidR="00DC57AB" w:rsidRPr="00DC57AB" w:rsidRDefault="00DC57AB" w:rsidP="00DC57AB">
            <w:pPr>
              <w:rPr>
                <w:color w:val="000000"/>
                <w:sz w:val="20"/>
                <w:szCs w:val="20"/>
              </w:rPr>
            </w:pPr>
            <w:r w:rsidRPr="00DC57AB">
              <w:rPr>
                <w:color w:val="000000"/>
                <w:sz w:val="20"/>
                <w:szCs w:val="20"/>
              </w:rPr>
              <w:t>Mo</w:t>
            </w:r>
          </w:p>
        </w:tc>
        <w:tc>
          <w:tcPr>
            <w:tcW w:w="1001" w:type="dxa"/>
            <w:shd w:val="clear" w:color="auto" w:fill="auto"/>
            <w:vAlign w:val="center"/>
          </w:tcPr>
          <w:p w14:paraId="51B4B5C5" w14:textId="77777777" w:rsidR="00DC57AB" w:rsidRPr="00DC57AB" w:rsidRDefault="00DC57AB" w:rsidP="00DC57AB">
            <w:pPr>
              <w:jc w:val="right"/>
              <w:rPr>
                <w:color w:val="000000"/>
                <w:sz w:val="20"/>
                <w:szCs w:val="20"/>
              </w:rPr>
            </w:pPr>
          </w:p>
        </w:tc>
        <w:tc>
          <w:tcPr>
            <w:tcW w:w="1134" w:type="dxa"/>
            <w:shd w:val="clear" w:color="auto" w:fill="auto"/>
            <w:vAlign w:val="center"/>
          </w:tcPr>
          <w:p w14:paraId="4C261012" w14:textId="77777777" w:rsidR="00DC57AB" w:rsidRPr="00DC57AB" w:rsidRDefault="00DC57AB" w:rsidP="00DC57AB">
            <w:pPr>
              <w:jc w:val="right"/>
              <w:rPr>
                <w:color w:val="000000"/>
                <w:sz w:val="20"/>
                <w:szCs w:val="20"/>
              </w:rPr>
            </w:pPr>
          </w:p>
        </w:tc>
        <w:tc>
          <w:tcPr>
            <w:tcW w:w="1985" w:type="dxa"/>
            <w:shd w:val="clear" w:color="auto" w:fill="auto"/>
            <w:noWrap/>
            <w:vAlign w:val="center"/>
            <w:hideMark/>
          </w:tcPr>
          <w:p w14:paraId="0223C3D5" w14:textId="4FA7A3A4" w:rsidR="00DC57AB" w:rsidRPr="00DC57AB" w:rsidRDefault="00DC57AB" w:rsidP="00DC57AB">
            <w:pPr>
              <w:jc w:val="right"/>
              <w:rPr>
                <w:b/>
                <w:bCs/>
                <w:color w:val="000000"/>
                <w:sz w:val="20"/>
                <w:szCs w:val="20"/>
              </w:rPr>
            </w:pPr>
            <w:r w:rsidRPr="00DC57AB">
              <w:rPr>
                <w:b/>
                <w:bCs/>
                <w:color w:val="000000"/>
                <w:sz w:val="20"/>
                <w:szCs w:val="20"/>
              </w:rPr>
              <w:t>0.00%</w:t>
            </w:r>
          </w:p>
        </w:tc>
        <w:tc>
          <w:tcPr>
            <w:tcW w:w="1867" w:type="dxa"/>
            <w:shd w:val="clear" w:color="auto" w:fill="auto"/>
            <w:vAlign w:val="center"/>
          </w:tcPr>
          <w:p w14:paraId="2DE8F9EC" w14:textId="77777777" w:rsidR="00DC57AB" w:rsidRPr="00DC57AB" w:rsidRDefault="00DC57AB" w:rsidP="00DC57AB">
            <w:pPr>
              <w:jc w:val="right"/>
              <w:rPr>
                <w:color w:val="000000"/>
                <w:sz w:val="20"/>
                <w:szCs w:val="20"/>
              </w:rPr>
            </w:pPr>
          </w:p>
        </w:tc>
        <w:tc>
          <w:tcPr>
            <w:tcW w:w="2373" w:type="dxa"/>
            <w:shd w:val="clear" w:color="auto" w:fill="auto"/>
            <w:noWrap/>
            <w:vAlign w:val="center"/>
            <w:hideMark/>
          </w:tcPr>
          <w:p w14:paraId="311C6EF6" w14:textId="0958C778" w:rsidR="00DC57AB" w:rsidRPr="00DC57AB" w:rsidRDefault="00DC57AB" w:rsidP="00DC57AB">
            <w:pPr>
              <w:jc w:val="right"/>
              <w:rPr>
                <w:b/>
                <w:bCs/>
                <w:color w:val="000000"/>
                <w:sz w:val="20"/>
                <w:szCs w:val="20"/>
              </w:rPr>
            </w:pPr>
            <w:r w:rsidRPr="00DC57AB">
              <w:rPr>
                <w:b/>
                <w:bCs/>
                <w:color w:val="000000"/>
                <w:sz w:val="20"/>
                <w:szCs w:val="20"/>
              </w:rPr>
              <w:t>15.10%</w:t>
            </w:r>
          </w:p>
        </w:tc>
      </w:tr>
      <w:tr w:rsidR="00DC57AB" w:rsidRPr="00DC57AB" w14:paraId="60E2E77A" w14:textId="77777777" w:rsidTr="00DC57AB">
        <w:trPr>
          <w:trHeight w:val="567"/>
        </w:trPr>
        <w:tc>
          <w:tcPr>
            <w:tcW w:w="704" w:type="dxa"/>
            <w:shd w:val="clear" w:color="auto" w:fill="auto"/>
            <w:noWrap/>
            <w:vAlign w:val="center"/>
            <w:hideMark/>
          </w:tcPr>
          <w:p w14:paraId="7C46CDE2" w14:textId="77777777" w:rsidR="00DC57AB" w:rsidRPr="00DC57AB" w:rsidRDefault="00DC57AB" w:rsidP="00DC57AB">
            <w:pPr>
              <w:rPr>
                <w:color w:val="000000"/>
                <w:sz w:val="20"/>
                <w:szCs w:val="20"/>
              </w:rPr>
            </w:pPr>
            <w:r w:rsidRPr="00DC57AB">
              <w:rPr>
                <w:color w:val="000000"/>
                <w:sz w:val="20"/>
                <w:szCs w:val="20"/>
              </w:rPr>
              <w:t>Co</w:t>
            </w:r>
          </w:p>
        </w:tc>
        <w:tc>
          <w:tcPr>
            <w:tcW w:w="1001" w:type="dxa"/>
            <w:shd w:val="clear" w:color="auto" w:fill="auto"/>
            <w:vAlign w:val="center"/>
          </w:tcPr>
          <w:p w14:paraId="626B216E" w14:textId="15E2FFDF" w:rsidR="00DC57AB" w:rsidRPr="00DC57AB" w:rsidRDefault="00DC57AB" w:rsidP="00DC57AB">
            <w:pPr>
              <w:jc w:val="right"/>
              <w:rPr>
                <w:color w:val="000000"/>
                <w:sz w:val="20"/>
                <w:szCs w:val="20"/>
              </w:rPr>
            </w:pPr>
            <w:r w:rsidRPr="00DC57AB">
              <w:rPr>
                <w:color w:val="000000"/>
                <w:sz w:val="20"/>
                <w:szCs w:val="20"/>
              </w:rPr>
              <w:t>5.32E+04</w:t>
            </w:r>
          </w:p>
        </w:tc>
        <w:tc>
          <w:tcPr>
            <w:tcW w:w="1134" w:type="dxa"/>
            <w:shd w:val="clear" w:color="auto" w:fill="auto"/>
            <w:vAlign w:val="center"/>
          </w:tcPr>
          <w:p w14:paraId="13DF7408" w14:textId="4EC36AF1" w:rsidR="00DC57AB" w:rsidRPr="00DC57AB" w:rsidRDefault="00DC57AB" w:rsidP="00DC57AB">
            <w:pPr>
              <w:jc w:val="right"/>
              <w:rPr>
                <w:color w:val="000000"/>
                <w:sz w:val="20"/>
                <w:szCs w:val="20"/>
              </w:rPr>
            </w:pPr>
            <w:r w:rsidRPr="00DC57AB">
              <w:rPr>
                <w:color w:val="000000"/>
                <w:sz w:val="20"/>
                <w:szCs w:val="20"/>
              </w:rPr>
              <w:t>0.00E+00</w:t>
            </w:r>
          </w:p>
        </w:tc>
        <w:tc>
          <w:tcPr>
            <w:tcW w:w="1985" w:type="dxa"/>
            <w:shd w:val="clear" w:color="auto" w:fill="auto"/>
            <w:noWrap/>
            <w:vAlign w:val="center"/>
            <w:hideMark/>
          </w:tcPr>
          <w:p w14:paraId="43554685" w14:textId="6B436751" w:rsidR="00DC57AB" w:rsidRPr="00DC57AB" w:rsidRDefault="00DC57AB" w:rsidP="00DC57AB">
            <w:pPr>
              <w:jc w:val="right"/>
              <w:rPr>
                <w:b/>
                <w:bCs/>
                <w:color w:val="000000"/>
                <w:sz w:val="20"/>
                <w:szCs w:val="20"/>
              </w:rPr>
            </w:pPr>
            <w:r w:rsidRPr="00DC57AB">
              <w:rPr>
                <w:b/>
                <w:bCs/>
                <w:color w:val="000000"/>
                <w:sz w:val="20"/>
                <w:szCs w:val="20"/>
              </w:rPr>
              <w:t>0.00%</w:t>
            </w:r>
          </w:p>
        </w:tc>
        <w:tc>
          <w:tcPr>
            <w:tcW w:w="1867" w:type="dxa"/>
            <w:shd w:val="clear" w:color="auto" w:fill="auto"/>
            <w:vAlign w:val="center"/>
          </w:tcPr>
          <w:p w14:paraId="73415B39" w14:textId="52BC9015" w:rsidR="00DC57AB" w:rsidRPr="00DC57AB" w:rsidRDefault="00DC57AB" w:rsidP="00DC57AB">
            <w:pPr>
              <w:jc w:val="right"/>
              <w:rPr>
                <w:color w:val="000000"/>
                <w:sz w:val="20"/>
                <w:szCs w:val="20"/>
              </w:rPr>
            </w:pPr>
            <w:r w:rsidRPr="00DC57AB">
              <w:rPr>
                <w:color w:val="000000"/>
                <w:sz w:val="20"/>
                <w:szCs w:val="20"/>
              </w:rPr>
              <w:t>3.79E+04</w:t>
            </w:r>
          </w:p>
        </w:tc>
        <w:tc>
          <w:tcPr>
            <w:tcW w:w="2373" w:type="dxa"/>
            <w:shd w:val="clear" w:color="auto" w:fill="auto"/>
            <w:noWrap/>
            <w:vAlign w:val="center"/>
            <w:hideMark/>
          </w:tcPr>
          <w:p w14:paraId="397F3A0D" w14:textId="5DC89678" w:rsidR="00DC57AB" w:rsidRPr="00DC57AB" w:rsidRDefault="00DC57AB" w:rsidP="00DC57AB">
            <w:pPr>
              <w:jc w:val="right"/>
              <w:rPr>
                <w:b/>
                <w:bCs/>
                <w:color w:val="000000"/>
                <w:sz w:val="20"/>
                <w:szCs w:val="20"/>
              </w:rPr>
            </w:pPr>
            <w:r w:rsidRPr="00DC57AB">
              <w:rPr>
                <w:b/>
                <w:bCs/>
                <w:color w:val="000000"/>
                <w:sz w:val="20"/>
                <w:szCs w:val="20"/>
              </w:rPr>
              <w:t>71.15%</w:t>
            </w:r>
          </w:p>
        </w:tc>
      </w:tr>
      <w:tr w:rsidR="00DC57AB" w:rsidRPr="00DC57AB" w14:paraId="2FDC0F2C" w14:textId="77777777" w:rsidTr="00DC57AB">
        <w:trPr>
          <w:trHeight w:val="567"/>
        </w:trPr>
        <w:tc>
          <w:tcPr>
            <w:tcW w:w="704" w:type="dxa"/>
            <w:shd w:val="clear" w:color="auto" w:fill="auto"/>
            <w:noWrap/>
            <w:vAlign w:val="center"/>
            <w:hideMark/>
          </w:tcPr>
          <w:p w14:paraId="7BD71C97" w14:textId="77777777" w:rsidR="00DC57AB" w:rsidRPr="00DC57AB" w:rsidRDefault="00DC57AB" w:rsidP="00DC57AB">
            <w:pPr>
              <w:rPr>
                <w:color w:val="000000"/>
                <w:sz w:val="20"/>
                <w:szCs w:val="20"/>
              </w:rPr>
            </w:pPr>
            <w:r w:rsidRPr="00DC57AB">
              <w:rPr>
                <w:color w:val="000000"/>
                <w:sz w:val="20"/>
                <w:szCs w:val="20"/>
              </w:rPr>
              <w:t>Ni</w:t>
            </w:r>
          </w:p>
        </w:tc>
        <w:tc>
          <w:tcPr>
            <w:tcW w:w="1001" w:type="dxa"/>
            <w:shd w:val="clear" w:color="auto" w:fill="auto"/>
            <w:vAlign w:val="center"/>
          </w:tcPr>
          <w:p w14:paraId="4E41393F" w14:textId="319439F8" w:rsidR="00DC57AB" w:rsidRPr="00DC57AB" w:rsidRDefault="00DC57AB" w:rsidP="00DC57AB">
            <w:pPr>
              <w:jc w:val="right"/>
              <w:rPr>
                <w:color w:val="000000"/>
                <w:sz w:val="20"/>
                <w:szCs w:val="20"/>
              </w:rPr>
            </w:pPr>
            <w:r w:rsidRPr="00DC57AB">
              <w:rPr>
                <w:color w:val="000000"/>
                <w:sz w:val="20"/>
                <w:szCs w:val="20"/>
              </w:rPr>
              <w:t>1.57E+06</w:t>
            </w:r>
          </w:p>
        </w:tc>
        <w:tc>
          <w:tcPr>
            <w:tcW w:w="1134" w:type="dxa"/>
            <w:shd w:val="clear" w:color="auto" w:fill="auto"/>
            <w:vAlign w:val="center"/>
          </w:tcPr>
          <w:p w14:paraId="20228F1A" w14:textId="219BDA1E" w:rsidR="00DC57AB" w:rsidRPr="00DC57AB" w:rsidRDefault="00DC57AB" w:rsidP="00DC57AB">
            <w:pPr>
              <w:jc w:val="right"/>
              <w:rPr>
                <w:color w:val="000000"/>
                <w:sz w:val="20"/>
                <w:szCs w:val="20"/>
              </w:rPr>
            </w:pPr>
            <w:r w:rsidRPr="00DC57AB">
              <w:rPr>
                <w:color w:val="000000"/>
                <w:sz w:val="20"/>
                <w:szCs w:val="20"/>
              </w:rPr>
              <w:t>0.00E+00</w:t>
            </w:r>
          </w:p>
        </w:tc>
        <w:tc>
          <w:tcPr>
            <w:tcW w:w="1985" w:type="dxa"/>
            <w:shd w:val="clear" w:color="auto" w:fill="auto"/>
            <w:noWrap/>
            <w:vAlign w:val="center"/>
            <w:hideMark/>
          </w:tcPr>
          <w:p w14:paraId="0670D4EE" w14:textId="7E731611" w:rsidR="00DC57AB" w:rsidRPr="00DC57AB" w:rsidRDefault="00DC57AB" w:rsidP="00DC57AB">
            <w:pPr>
              <w:jc w:val="right"/>
              <w:rPr>
                <w:b/>
                <w:bCs/>
                <w:color w:val="000000"/>
                <w:sz w:val="20"/>
                <w:szCs w:val="20"/>
              </w:rPr>
            </w:pPr>
            <w:r w:rsidRPr="00DC57AB">
              <w:rPr>
                <w:b/>
                <w:bCs/>
                <w:color w:val="000000"/>
                <w:sz w:val="20"/>
                <w:szCs w:val="20"/>
              </w:rPr>
              <w:t>0.00%</w:t>
            </w:r>
          </w:p>
        </w:tc>
        <w:tc>
          <w:tcPr>
            <w:tcW w:w="1867" w:type="dxa"/>
            <w:shd w:val="clear" w:color="auto" w:fill="auto"/>
            <w:vAlign w:val="center"/>
          </w:tcPr>
          <w:p w14:paraId="462406CE" w14:textId="5C6163BA" w:rsidR="00DC57AB" w:rsidRPr="00DC57AB" w:rsidRDefault="00DC57AB" w:rsidP="00DC57AB">
            <w:pPr>
              <w:jc w:val="right"/>
              <w:rPr>
                <w:color w:val="000000"/>
                <w:sz w:val="20"/>
                <w:szCs w:val="20"/>
              </w:rPr>
            </w:pPr>
            <w:r w:rsidRPr="00DC57AB">
              <w:rPr>
                <w:color w:val="000000"/>
                <w:sz w:val="20"/>
                <w:szCs w:val="20"/>
              </w:rPr>
              <w:t>2.38E+05</w:t>
            </w:r>
          </w:p>
        </w:tc>
        <w:tc>
          <w:tcPr>
            <w:tcW w:w="2373" w:type="dxa"/>
            <w:shd w:val="clear" w:color="auto" w:fill="auto"/>
            <w:noWrap/>
            <w:vAlign w:val="center"/>
            <w:hideMark/>
          </w:tcPr>
          <w:p w14:paraId="31A55C8B" w14:textId="2D558D8C" w:rsidR="00DC57AB" w:rsidRPr="00DC57AB" w:rsidRDefault="00DC57AB" w:rsidP="00DC57AB">
            <w:pPr>
              <w:jc w:val="right"/>
              <w:rPr>
                <w:b/>
                <w:bCs/>
                <w:color w:val="000000"/>
                <w:sz w:val="20"/>
                <w:szCs w:val="20"/>
              </w:rPr>
            </w:pPr>
            <w:r w:rsidRPr="00DC57AB">
              <w:rPr>
                <w:b/>
                <w:bCs/>
                <w:color w:val="000000"/>
                <w:sz w:val="20"/>
                <w:szCs w:val="20"/>
              </w:rPr>
              <w:t>15.14%</w:t>
            </w:r>
          </w:p>
        </w:tc>
      </w:tr>
      <w:tr w:rsidR="00DC57AB" w:rsidRPr="00DC57AB" w14:paraId="6BC10EED" w14:textId="77777777" w:rsidTr="00DC57AB">
        <w:trPr>
          <w:trHeight w:val="567"/>
        </w:trPr>
        <w:tc>
          <w:tcPr>
            <w:tcW w:w="704" w:type="dxa"/>
            <w:shd w:val="clear" w:color="auto" w:fill="auto"/>
            <w:noWrap/>
            <w:vAlign w:val="center"/>
            <w:hideMark/>
          </w:tcPr>
          <w:p w14:paraId="283EDA2F" w14:textId="77777777" w:rsidR="00DC57AB" w:rsidRPr="00DC57AB" w:rsidRDefault="00DC57AB" w:rsidP="00DC57AB">
            <w:pPr>
              <w:rPr>
                <w:color w:val="000000"/>
                <w:sz w:val="20"/>
                <w:szCs w:val="20"/>
              </w:rPr>
            </w:pPr>
            <w:r w:rsidRPr="00DC57AB">
              <w:rPr>
                <w:color w:val="000000"/>
                <w:sz w:val="20"/>
                <w:szCs w:val="20"/>
              </w:rPr>
              <w:t>Cu</w:t>
            </w:r>
          </w:p>
        </w:tc>
        <w:tc>
          <w:tcPr>
            <w:tcW w:w="1001" w:type="dxa"/>
            <w:shd w:val="clear" w:color="auto" w:fill="auto"/>
            <w:vAlign w:val="center"/>
          </w:tcPr>
          <w:p w14:paraId="5E7D2BC7" w14:textId="3A351B28" w:rsidR="00DC57AB" w:rsidRPr="00DC57AB" w:rsidRDefault="00DC57AB" w:rsidP="00DC57AB">
            <w:pPr>
              <w:jc w:val="right"/>
              <w:rPr>
                <w:color w:val="000000"/>
                <w:sz w:val="20"/>
                <w:szCs w:val="20"/>
              </w:rPr>
            </w:pPr>
            <w:r w:rsidRPr="00DC57AB">
              <w:rPr>
                <w:color w:val="000000"/>
                <w:sz w:val="20"/>
                <w:szCs w:val="20"/>
              </w:rPr>
              <w:t>2.09E+07</w:t>
            </w:r>
          </w:p>
        </w:tc>
        <w:tc>
          <w:tcPr>
            <w:tcW w:w="1134" w:type="dxa"/>
            <w:shd w:val="clear" w:color="auto" w:fill="auto"/>
            <w:vAlign w:val="center"/>
          </w:tcPr>
          <w:p w14:paraId="57D59EE3" w14:textId="158DCA38" w:rsidR="00DC57AB" w:rsidRPr="00DC57AB" w:rsidRDefault="00DC57AB" w:rsidP="00DC57AB">
            <w:pPr>
              <w:jc w:val="right"/>
              <w:rPr>
                <w:color w:val="000000"/>
                <w:sz w:val="20"/>
                <w:szCs w:val="20"/>
              </w:rPr>
            </w:pPr>
            <w:r w:rsidRPr="00DC57AB">
              <w:rPr>
                <w:color w:val="000000"/>
                <w:sz w:val="20"/>
                <w:szCs w:val="20"/>
              </w:rPr>
              <w:t>4.50E+05</w:t>
            </w:r>
          </w:p>
        </w:tc>
        <w:tc>
          <w:tcPr>
            <w:tcW w:w="1985" w:type="dxa"/>
            <w:shd w:val="clear" w:color="auto" w:fill="auto"/>
            <w:noWrap/>
            <w:vAlign w:val="center"/>
            <w:hideMark/>
          </w:tcPr>
          <w:p w14:paraId="0E4516B1" w14:textId="68D894E9" w:rsidR="00DC57AB" w:rsidRPr="00DC57AB" w:rsidRDefault="00DC57AB" w:rsidP="00DC57AB">
            <w:pPr>
              <w:jc w:val="right"/>
              <w:rPr>
                <w:b/>
                <w:bCs/>
                <w:color w:val="000000"/>
                <w:sz w:val="20"/>
                <w:szCs w:val="20"/>
              </w:rPr>
            </w:pPr>
            <w:r w:rsidRPr="00DC57AB">
              <w:rPr>
                <w:b/>
                <w:bCs/>
                <w:color w:val="000000"/>
                <w:sz w:val="20"/>
                <w:szCs w:val="20"/>
              </w:rPr>
              <w:t>2.16%</w:t>
            </w:r>
          </w:p>
        </w:tc>
        <w:tc>
          <w:tcPr>
            <w:tcW w:w="1867" w:type="dxa"/>
            <w:shd w:val="clear" w:color="auto" w:fill="auto"/>
            <w:vAlign w:val="center"/>
          </w:tcPr>
          <w:p w14:paraId="1C7F677A" w14:textId="629CF4E0" w:rsidR="00DC57AB" w:rsidRPr="00DC57AB" w:rsidRDefault="00DC57AB" w:rsidP="00DC57AB">
            <w:pPr>
              <w:jc w:val="right"/>
              <w:rPr>
                <w:color w:val="000000"/>
                <w:sz w:val="20"/>
                <w:szCs w:val="20"/>
              </w:rPr>
            </w:pPr>
            <w:r w:rsidRPr="00DC57AB">
              <w:rPr>
                <w:color w:val="000000"/>
                <w:sz w:val="20"/>
                <w:szCs w:val="20"/>
              </w:rPr>
              <w:t>5.90E+06</w:t>
            </w:r>
          </w:p>
        </w:tc>
        <w:tc>
          <w:tcPr>
            <w:tcW w:w="2373" w:type="dxa"/>
            <w:shd w:val="clear" w:color="auto" w:fill="auto"/>
            <w:noWrap/>
            <w:vAlign w:val="center"/>
            <w:hideMark/>
          </w:tcPr>
          <w:p w14:paraId="0B844112" w14:textId="6F25E998" w:rsidR="00DC57AB" w:rsidRPr="00DC57AB" w:rsidRDefault="00DC57AB" w:rsidP="00DC57AB">
            <w:pPr>
              <w:jc w:val="right"/>
              <w:rPr>
                <w:b/>
                <w:bCs/>
                <w:color w:val="000000"/>
                <w:sz w:val="20"/>
                <w:szCs w:val="20"/>
              </w:rPr>
            </w:pPr>
            <w:r w:rsidRPr="00DC57AB">
              <w:rPr>
                <w:b/>
                <w:bCs/>
                <w:color w:val="000000"/>
                <w:sz w:val="20"/>
                <w:szCs w:val="20"/>
              </w:rPr>
              <w:t>28.30%</w:t>
            </w:r>
          </w:p>
        </w:tc>
      </w:tr>
      <w:tr w:rsidR="00DC57AB" w:rsidRPr="00DC57AB" w14:paraId="0FCA8E87" w14:textId="77777777" w:rsidTr="00DC57AB">
        <w:trPr>
          <w:trHeight w:val="567"/>
        </w:trPr>
        <w:tc>
          <w:tcPr>
            <w:tcW w:w="704" w:type="dxa"/>
            <w:shd w:val="clear" w:color="auto" w:fill="auto"/>
            <w:noWrap/>
            <w:vAlign w:val="center"/>
            <w:hideMark/>
          </w:tcPr>
          <w:p w14:paraId="68668D8F" w14:textId="77777777" w:rsidR="00DC57AB" w:rsidRPr="00DC57AB" w:rsidRDefault="00DC57AB" w:rsidP="00DC57AB">
            <w:pPr>
              <w:rPr>
                <w:color w:val="000000"/>
                <w:sz w:val="20"/>
                <w:szCs w:val="20"/>
              </w:rPr>
            </w:pPr>
            <w:r w:rsidRPr="00DC57AB">
              <w:rPr>
                <w:color w:val="000000"/>
                <w:sz w:val="20"/>
                <w:szCs w:val="20"/>
              </w:rPr>
              <w:t>Zn</w:t>
            </w:r>
          </w:p>
        </w:tc>
        <w:tc>
          <w:tcPr>
            <w:tcW w:w="1001" w:type="dxa"/>
            <w:shd w:val="clear" w:color="auto" w:fill="auto"/>
            <w:vAlign w:val="center"/>
          </w:tcPr>
          <w:p w14:paraId="00398555" w14:textId="5C790BD9" w:rsidR="00DC57AB" w:rsidRPr="00DC57AB" w:rsidRDefault="00DC57AB" w:rsidP="00DC57AB">
            <w:pPr>
              <w:jc w:val="right"/>
              <w:rPr>
                <w:color w:val="000000"/>
                <w:sz w:val="20"/>
                <w:szCs w:val="20"/>
              </w:rPr>
            </w:pPr>
            <w:r w:rsidRPr="00DC57AB">
              <w:rPr>
                <w:color w:val="000000"/>
                <w:sz w:val="20"/>
                <w:szCs w:val="20"/>
              </w:rPr>
              <w:t>1.30E+07</w:t>
            </w:r>
          </w:p>
        </w:tc>
        <w:tc>
          <w:tcPr>
            <w:tcW w:w="1134" w:type="dxa"/>
            <w:shd w:val="clear" w:color="auto" w:fill="auto"/>
            <w:vAlign w:val="center"/>
          </w:tcPr>
          <w:p w14:paraId="7F01EF8A" w14:textId="05054A8F" w:rsidR="00DC57AB" w:rsidRPr="00DC57AB" w:rsidRDefault="00DC57AB" w:rsidP="00DC57AB">
            <w:pPr>
              <w:jc w:val="right"/>
              <w:rPr>
                <w:color w:val="000000"/>
                <w:sz w:val="20"/>
                <w:szCs w:val="20"/>
              </w:rPr>
            </w:pPr>
            <w:r w:rsidRPr="00DC57AB">
              <w:rPr>
                <w:color w:val="000000"/>
                <w:sz w:val="20"/>
                <w:szCs w:val="20"/>
              </w:rPr>
              <w:t>1.10E+06</w:t>
            </w:r>
          </w:p>
        </w:tc>
        <w:tc>
          <w:tcPr>
            <w:tcW w:w="1985" w:type="dxa"/>
            <w:shd w:val="clear" w:color="auto" w:fill="auto"/>
            <w:noWrap/>
            <w:vAlign w:val="center"/>
            <w:hideMark/>
          </w:tcPr>
          <w:p w14:paraId="4151A3B4" w14:textId="393D480D" w:rsidR="00DC57AB" w:rsidRPr="00DC57AB" w:rsidRDefault="00DC57AB" w:rsidP="00DC57AB">
            <w:pPr>
              <w:jc w:val="right"/>
              <w:rPr>
                <w:b/>
                <w:bCs/>
                <w:color w:val="000000"/>
                <w:sz w:val="20"/>
                <w:szCs w:val="20"/>
              </w:rPr>
            </w:pPr>
            <w:r w:rsidRPr="00DC57AB">
              <w:rPr>
                <w:b/>
                <w:bCs/>
                <w:color w:val="000000"/>
                <w:sz w:val="20"/>
                <w:szCs w:val="20"/>
              </w:rPr>
              <w:t>8.46%</w:t>
            </w:r>
          </w:p>
        </w:tc>
        <w:tc>
          <w:tcPr>
            <w:tcW w:w="1867" w:type="dxa"/>
            <w:shd w:val="clear" w:color="auto" w:fill="auto"/>
            <w:vAlign w:val="center"/>
          </w:tcPr>
          <w:p w14:paraId="5B5BFCC2" w14:textId="59760C06" w:rsidR="00DC57AB" w:rsidRPr="00DC57AB" w:rsidRDefault="00DC57AB" w:rsidP="00DC57AB">
            <w:pPr>
              <w:jc w:val="right"/>
              <w:rPr>
                <w:color w:val="000000"/>
                <w:sz w:val="20"/>
                <w:szCs w:val="20"/>
              </w:rPr>
            </w:pPr>
            <w:r w:rsidRPr="00DC57AB">
              <w:rPr>
                <w:color w:val="000000"/>
                <w:sz w:val="20"/>
                <w:szCs w:val="20"/>
              </w:rPr>
              <w:t>5.40E+06</w:t>
            </w:r>
          </w:p>
        </w:tc>
        <w:tc>
          <w:tcPr>
            <w:tcW w:w="2373" w:type="dxa"/>
            <w:shd w:val="clear" w:color="auto" w:fill="auto"/>
            <w:noWrap/>
            <w:vAlign w:val="center"/>
            <w:hideMark/>
          </w:tcPr>
          <w:p w14:paraId="74021AC9" w14:textId="5EB18584" w:rsidR="00DC57AB" w:rsidRPr="00DC57AB" w:rsidRDefault="00DC57AB" w:rsidP="00DC57AB">
            <w:pPr>
              <w:jc w:val="right"/>
              <w:rPr>
                <w:b/>
                <w:bCs/>
                <w:color w:val="000000"/>
                <w:sz w:val="20"/>
                <w:szCs w:val="20"/>
              </w:rPr>
            </w:pPr>
            <w:r w:rsidRPr="00DC57AB">
              <w:rPr>
                <w:b/>
                <w:bCs/>
                <w:color w:val="000000"/>
                <w:sz w:val="20"/>
                <w:szCs w:val="20"/>
              </w:rPr>
              <w:t>41.54%</w:t>
            </w:r>
          </w:p>
        </w:tc>
      </w:tr>
    </w:tbl>
    <w:p w14:paraId="1374C0C0" w14:textId="77777777" w:rsidR="00DC57AB" w:rsidRDefault="00DC57AB" w:rsidP="00AB35AE">
      <w:pPr>
        <w:pStyle w:val="Affiliation"/>
        <w:pBdr>
          <w:bottom w:val="none" w:sz="0" w:space="0" w:color="auto"/>
        </w:pBdr>
        <w:spacing w:line="360" w:lineRule="auto"/>
        <w:jc w:val="left"/>
        <w:rPr>
          <w:iCs/>
        </w:rPr>
      </w:pPr>
    </w:p>
    <w:p w14:paraId="487FE273" w14:textId="0BCAD0C2" w:rsidR="00DC57AB" w:rsidRDefault="00DC57AB">
      <w:pPr>
        <w:spacing w:after="200" w:line="276" w:lineRule="auto"/>
        <w:rPr>
          <w:rFonts w:ascii="Arial" w:hAnsi="Arial" w:cs="Arial"/>
          <w:iCs/>
          <w:noProof/>
          <w:sz w:val="20"/>
          <w:lang w:val="en-GB" w:eastAsia="en-US"/>
        </w:rPr>
      </w:pPr>
      <w:r>
        <w:rPr>
          <w:iCs/>
        </w:rPr>
        <w:br w:type="page"/>
      </w:r>
    </w:p>
    <w:p w14:paraId="07FB115C" w14:textId="5DEE5913" w:rsidR="00AB35AE" w:rsidRDefault="00AB35AE" w:rsidP="00AB35AE">
      <w:pPr>
        <w:pStyle w:val="Affiliation"/>
        <w:pBdr>
          <w:bottom w:val="none" w:sz="0" w:space="0" w:color="auto"/>
        </w:pBdr>
        <w:spacing w:line="360" w:lineRule="auto"/>
        <w:jc w:val="left"/>
        <w:rPr>
          <w:iCs/>
        </w:rPr>
      </w:pPr>
      <w:r>
        <w:lastRenderedPageBreak/>
        <w:drawing>
          <wp:inline distT="0" distB="0" distL="0" distR="0" wp14:anchorId="638B367F" wp14:editId="5526B7F4">
            <wp:extent cx="4320000" cy="2824994"/>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9"/>
                    <a:stretch>
                      <a:fillRect/>
                    </a:stretch>
                  </pic:blipFill>
                  <pic:spPr>
                    <a:xfrm>
                      <a:off x="0" y="0"/>
                      <a:ext cx="4320000" cy="2824994"/>
                    </a:xfrm>
                    <a:prstGeom prst="rect">
                      <a:avLst/>
                    </a:prstGeom>
                  </pic:spPr>
                </pic:pic>
              </a:graphicData>
            </a:graphic>
          </wp:inline>
        </w:drawing>
      </w:r>
    </w:p>
    <w:p w14:paraId="1BDC2258" w14:textId="2A1AA16E" w:rsidR="00AB35AE" w:rsidRDefault="00AB35AE" w:rsidP="00AB35AE">
      <w:pPr>
        <w:pStyle w:val="Affiliation"/>
        <w:pBdr>
          <w:bottom w:val="none" w:sz="0" w:space="0" w:color="auto"/>
        </w:pBdr>
        <w:spacing w:line="360" w:lineRule="auto"/>
        <w:jc w:val="left"/>
        <w:rPr>
          <w:iCs/>
        </w:rPr>
      </w:pPr>
      <w:r>
        <w:drawing>
          <wp:inline distT="0" distB="0" distL="0" distR="0" wp14:anchorId="3DB4B314" wp14:editId="37F689E6">
            <wp:extent cx="4320000" cy="2824994"/>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0"/>
                    <a:stretch>
                      <a:fillRect/>
                    </a:stretch>
                  </pic:blipFill>
                  <pic:spPr>
                    <a:xfrm>
                      <a:off x="0" y="0"/>
                      <a:ext cx="4320000" cy="2824994"/>
                    </a:xfrm>
                    <a:prstGeom prst="rect">
                      <a:avLst/>
                    </a:prstGeom>
                  </pic:spPr>
                </pic:pic>
              </a:graphicData>
            </a:graphic>
          </wp:inline>
        </w:drawing>
      </w:r>
    </w:p>
    <w:p w14:paraId="5AAFAFCF" w14:textId="10361AA3" w:rsidR="00AB35AE" w:rsidRDefault="00AB35AE" w:rsidP="00AB35AE">
      <w:pPr>
        <w:pStyle w:val="Affiliation"/>
        <w:pBdr>
          <w:bottom w:val="none" w:sz="0" w:space="0" w:color="auto"/>
        </w:pBdr>
        <w:spacing w:line="360" w:lineRule="auto"/>
        <w:jc w:val="left"/>
        <w:rPr>
          <w:rFonts w:ascii="Times New Roman" w:hAnsi="Times New Roman" w:cs="Times New Roman"/>
          <w:sz w:val="18"/>
          <w:szCs w:val="18"/>
        </w:rPr>
      </w:pPr>
      <w:bookmarkStart w:id="0" w:name="_Ref509395898"/>
      <w:r w:rsidRPr="00AB35AE">
        <w:rPr>
          <w:rFonts w:ascii="Times New Roman" w:hAnsi="Times New Roman" w:cs="Times New Roman"/>
          <w:b/>
          <w:sz w:val="18"/>
          <w:szCs w:val="18"/>
        </w:rPr>
        <w:t>Fig</w:t>
      </w:r>
      <w:r w:rsidR="00F2747B">
        <w:rPr>
          <w:rFonts w:ascii="Times New Roman" w:hAnsi="Times New Roman" w:cs="Times New Roman"/>
          <w:b/>
          <w:sz w:val="18"/>
          <w:szCs w:val="18"/>
        </w:rPr>
        <w:t>.</w:t>
      </w:r>
      <w:r w:rsidR="00BA532E">
        <w:rPr>
          <w:rFonts w:ascii="Times New Roman" w:hAnsi="Times New Roman" w:cs="Times New Roman"/>
          <w:b/>
          <w:sz w:val="18"/>
          <w:szCs w:val="18"/>
        </w:rPr>
        <w:t xml:space="preserve"> S</w:t>
      </w:r>
      <w:r w:rsidRPr="00AB35AE">
        <w:rPr>
          <w:rFonts w:ascii="Times New Roman" w:hAnsi="Times New Roman" w:cs="Times New Roman"/>
          <w:b/>
          <w:sz w:val="18"/>
          <w:szCs w:val="18"/>
        </w:rPr>
        <w:fldChar w:fldCharType="begin"/>
      </w:r>
      <w:r w:rsidRPr="00AB35AE">
        <w:rPr>
          <w:rFonts w:ascii="Times New Roman" w:hAnsi="Times New Roman" w:cs="Times New Roman"/>
          <w:b/>
          <w:sz w:val="18"/>
          <w:szCs w:val="18"/>
        </w:rPr>
        <w:instrText xml:space="preserve"> SEQ Fig. \* ARABIC </w:instrText>
      </w:r>
      <w:r w:rsidRPr="00AB35AE">
        <w:rPr>
          <w:rFonts w:ascii="Times New Roman" w:hAnsi="Times New Roman" w:cs="Times New Roman"/>
          <w:b/>
          <w:sz w:val="18"/>
          <w:szCs w:val="18"/>
        </w:rPr>
        <w:fldChar w:fldCharType="separate"/>
      </w:r>
      <w:r w:rsidR="00BA532E">
        <w:rPr>
          <w:rFonts w:ascii="Times New Roman" w:hAnsi="Times New Roman" w:cs="Times New Roman"/>
          <w:b/>
          <w:sz w:val="18"/>
          <w:szCs w:val="18"/>
        </w:rPr>
        <w:t>1</w:t>
      </w:r>
      <w:r w:rsidRPr="00AB35AE">
        <w:rPr>
          <w:rFonts w:ascii="Times New Roman" w:hAnsi="Times New Roman" w:cs="Times New Roman"/>
          <w:b/>
          <w:sz w:val="18"/>
          <w:szCs w:val="18"/>
        </w:rPr>
        <w:fldChar w:fldCharType="end"/>
      </w:r>
      <w:bookmarkEnd w:id="0"/>
      <w:r w:rsidRPr="00AB35AE">
        <w:rPr>
          <w:rFonts w:ascii="Times New Roman" w:hAnsi="Times New Roman" w:cs="Times New Roman"/>
          <w:sz w:val="18"/>
          <w:szCs w:val="18"/>
        </w:rPr>
        <w:t>: Contribution</w:t>
      </w:r>
      <w:r>
        <w:rPr>
          <w:rFonts w:ascii="Times New Roman" w:hAnsi="Times New Roman" w:cs="Times New Roman"/>
          <w:sz w:val="18"/>
          <w:szCs w:val="18"/>
        </w:rPr>
        <w:t xml:space="preserve"> of </w:t>
      </w:r>
      <w:r w:rsidR="00BA532E">
        <w:rPr>
          <w:rFonts w:ascii="Times New Roman" w:hAnsi="Times New Roman" w:cs="Times New Roman"/>
          <w:sz w:val="18"/>
          <w:szCs w:val="18"/>
        </w:rPr>
        <w:t>production stages</w:t>
      </w:r>
      <w:r>
        <w:rPr>
          <w:rFonts w:ascii="Times New Roman" w:hAnsi="Times New Roman" w:cs="Times New Roman"/>
          <w:sz w:val="18"/>
          <w:szCs w:val="18"/>
        </w:rPr>
        <w:t xml:space="preserve"> to toal LCIA results for the production of aluminium (a) and copper (b)</w:t>
      </w:r>
    </w:p>
    <w:p w14:paraId="3B9E7A7A" w14:textId="77777777" w:rsidR="00BA532E" w:rsidRDefault="00BA532E" w:rsidP="00AB35AE">
      <w:pPr>
        <w:pStyle w:val="Affiliation"/>
        <w:pBdr>
          <w:bottom w:val="none" w:sz="0" w:space="0" w:color="auto"/>
        </w:pBdr>
        <w:spacing w:line="360" w:lineRule="auto"/>
        <w:jc w:val="left"/>
        <w:rPr>
          <w:rFonts w:ascii="Times New Roman" w:hAnsi="Times New Roman" w:cs="Times New Roman"/>
          <w:iCs/>
          <w:sz w:val="18"/>
          <w:szCs w:val="18"/>
        </w:rPr>
      </w:pPr>
    </w:p>
    <w:p w14:paraId="5A2F34C9" w14:textId="35F964D8" w:rsidR="00BA532E" w:rsidRDefault="00BA532E" w:rsidP="00AB35AE">
      <w:pPr>
        <w:pStyle w:val="Affiliation"/>
        <w:pBdr>
          <w:bottom w:val="none" w:sz="0" w:space="0" w:color="auto"/>
        </w:pBdr>
        <w:spacing w:line="360" w:lineRule="auto"/>
        <w:jc w:val="left"/>
        <w:rPr>
          <w:rFonts w:ascii="Times New Roman" w:hAnsi="Times New Roman" w:cs="Times New Roman"/>
          <w:iCs/>
          <w:sz w:val="18"/>
          <w:szCs w:val="18"/>
        </w:rPr>
        <w:sectPr w:rsidR="00BA532E" w:rsidSect="006D0C44">
          <w:headerReference w:type="default" r:id="rId11"/>
          <w:footerReference w:type="default" r:id="rId12"/>
          <w:pgSz w:w="11906" w:h="16838"/>
          <w:pgMar w:top="1417" w:right="1274" w:bottom="1417" w:left="1417" w:header="708" w:footer="708" w:gutter="0"/>
          <w:lnNumType w:countBy="1" w:restart="continuous"/>
          <w:cols w:space="708"/>
          <w:docGrid w:linePitch="360"/>
        </w:sectPr>
      </w:pPr>
    </w:p>
    <w:p w14:paraId="3C0F4733" w14:textId="77777777" w:rsidR="00BA532E" w:rsidRDefault="00BA532E" w:rsidP="00BA532E">
      <w:r>
        <w:rPr>
          <w:noProof/>
        </w:rPr>
        <w:lastRenderedPageBreak/>
        <w:drawing>
          <wp:inline distT="0" distB="0" distL="0" distR="0" wp14:anchorId="7124A61A" wp14:editId="260514C7">
            <wp:extent cx="2880000" cy="1880829"/>
            <wp:effectExtent l="0" t="0" r="3175" b="0"/>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pic:nvPicPr>
                  <pic:blipFill>
                    <a:blip r:embed="rId13"/>
                    <a:stretch>
                      <a:fillRect/>
                    </a:stretch>
                  </pic:blipFill>
                  <pic:spPr>
                    <a:xfrm>
                      <a:off x="0" y="0"/>
                      <a:ext cx="2880000" cy="1880829"/>
                    </a:xfrm>
                    <a:prstGeom prst="rect">
                      <a:avLst/>
                    </a:prstGeom>
                  </pic:spPr>
                </pic:pic>
              </a:graphicData>
            </a:graphic>
          </wp:inline>
        </w:drawing>
      </w:r>
      <w:r>
        <w:t xml:space="preserve">  </w:t>
      </w:r>
      <w:r>
        <w:rPr>
          <w:noProof/>
        </w:rPr>
        <w:drawing>
          <wp:inline distT="0" distB="0" distL="0" distR="0" wp14:anchorId="2BFAEE56" wp14:editId="54961D20">
            <wp:extent cx="2880000" cy="1879579"/>
            <wp:effectExtent l="0" t="0" r="3175" b="635"/>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pic:nvPicPr>
                  <pic:blipFill>
                    <a:blip r:embed="rId14"/>
                    <a:stretch>
                      <a:fillRect/>
                    </a:stretch>
                  </pic:blipFill>
                  <pic:spPr>
                    <a:xfrm>
                      <a:off x="0" y="0"/>
                      <a:ext cx="2880000" cy="1879579"/>
                    </a:xfrm>
                    <a:prstGeom prst="rect">
                      <a:avLst/>
                    </a:prstGeom>
                  </pic:spPr>
                </pic:pic>
              </a:graphicData>
            </a:graphic>
          </wp:inline>
        </w:drawing>
      </w:r>
    </w:p>
    <w:p w14:paraId="312B4D30" w14:textId="77777777" w:rsidR="00BA532E" w:rsidRDefault="00BA532E" w:rsidP="00BA532E">
      <w:r>
        <w:rPr>
          <w:noProof/>
        </w:rPr>
        <w:drawing>
          <wp:inline distT="0" distB="0" distL="0" distR="0" wp14:anchorId="1DE84432" wp14:editId="728CF765">
            <wp:extent cx="2880000" cy="1876766"/>
            <wp:effectExtent l="0" t="0" r="3175" b="3175"/>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a:blip r:embed="rId15"/>
                    <a:stretch>
                      <a:fillRect/>
                    </a:stretch>
                  </pic:blipFill>
                  <pic:spPr>
                    <a:xfrm>
                      <a:off x="0" y="0"/>
                      <a:ext cx="2880000" cy="1876766"/>
                    </a:xfrm>
                    <a:prstGeom prst="rect">
                      <a:avLst/>
                    </a:prstGeom>
                  </pic:spPr>
                </pic:pic>
              </a:graphicData>
            </a:graphic>
          </wp:inline>
        </w:drawing>
      </w:r>
      <w:r>
        <w:t xml:space="preserve">  </w:t>
      </w:r>
      <w:r>
        <w:rPr>
          <w:noProof/>
        </w:rPr>
        <w:drawing>
          <wp:inline distT="0" distB="0" distL="0" distR="0" wp14:anchorId="24FBD79A" wp14:editId="6C8AF6CD">
            <wp:extent cx="2880000" cy="1883329"/>
            <wp:effectExtent l="0" t="0" r="3175" b="0"/>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10;&#10;Description automatically generated"/>
                    <pic:cNvPicPr/>
                  </pic:nvPicPr>
                  <pic:blipFill>
                    <a:blip r:embed="rId16"/>
                    <a:stretch>
                      <a:fillRect/>
                    </a:stretch>
                  </pic:blipFill>
                  <pic:spPr>
                    <a:xfrm>
                      <a:off x="0" y="0"/>
                      <a:ext cx="2880000" cy="1883329"/>
                    </a:xfrm>
                    <a:prstGeom prst="rect">
                      <a:avLst/>
                    </a:prstGeom>
                  </pic:spPr>
                </pic:pic>
              </a:graphicData>
            </a:graphic>
          </wp:inline>
        </w:drawing>
      </w:r>
    </w:p>
    <w:p w14:paraId="26D16B6A" w14:textId="24E6BD30" w:rsidR="00BA532E" w:rsidRDefault="00BA532E" w:rsidP="00BA532E">
      <w:pPr>
        <w:pStyle w:val="Affiliation"/>
        <w:pBdr>
          <w:bottom w:val="none" w:sz="0" w:space="0" w:color="auto"/>
        </w:pBdr>
        <w:spacing w:line="360" w:lineRule="auto"/>
        <w:jc w:val="left"/>
      </w:pPr>
      <w:r>
        <w:drawing>
          <wp:inline distT="0" distB="0" distL="0" distR="0" wp14:anchorId="2A2AF7BB" wp14:editId="4D6E9215">
            <wp:extent cx="2880000" cy="1880829"/>
            <wp:effectExtent l="0" t="0" r="3175" b="0"/>
            <wp:docPr id="32"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10;&#10;Description automatically generated"/>
                    <pic:cNvPicPr/>
                  </pic:nvPicPr>
                  <pic:blipFill>
                    <a:blip r:embed="rId17"/>
                    <a:stretch>
                      <a:fillRect/>
                    </a:stretch>
                  </pic:blipFill>
                  <pic:spPr>
                    <a:xfrm>
                      <a:off x="0" y="0"/>
                      <a:ext cx="2880000" cy="1880829"/>
                    </a:xfrm>
                    <a:prstGeom prst="rect">
                      <a:avLst/>
                    </a:prstGeom>
                  </pic:spPr>
                </pic:pic>
              </a:graphicData>
            </a:graphic>
          </wp:inline>
        </w:drawing>
      </w:r>
      <w:r>
        <w:t xml:space="preserve">  </w:t>
      </w:r>
      <w:r>
        <w:drawing>
          <wp:inline distT="0" distB="0" distL="0" distR="0" wp14:anchorId="38563031" wp14:editId="5D8387F0">
            <wp:extent cx="2880000" cy="1883329"/>
            <wp:effectExtent l="0" t="0" r="3175" b="0"/>
            <wp:docPr id="33" name="Picture 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ar chart&#10;&#10;Description automatically generated"/>
                    <pic:cNvPicPr/>
                  </pic:nvPicPr>
                  <pic:blipFill>
                    <a:blip r:embed="rId18"/>
                    <a:stretch>
                      <a:fillRect/>
                    </a:stretch>
                  </pic:blipFill>
                  <pic:spPr>
                    <a:xfrm>
                      <a:off x="0" y="0"/>
                      <a:ext cx="2880000" cy="1883329"/>
                    </a:xfrm>
                    <a:prstGeom prst="rect">
                      <a:avLst/>
                    </a:prstGeom>
                  </pic:spPr>
                </pic:pic>
              </a:graphicData>
            </a:graphic>
          </wp:inline>
        </w:drawing>
      </w:r>
    </w:p>
    <w:p w14:paraId="754DAB8D" w14:textId="339E358B" w:rsidR="00782B93" w:rsidRDefault="00782B93" w:rsidP="00BA532E">
      <w:pPr>
        <w:pStyle w:val="Affiliation"/>
        <w:pBdr>
          <w:bottom w:val="none" w:sz="0" w:space="0" w:color="auto"/>
        </w:pBdr>
        <w:spacing w:line="360" w:lineRule="auto"/>
        <w:jc w:val="left"/>
        <w:rPr>
          <w:rFonts w:ascii="Times New Roman" w:hAnsi="Times New Roman" w:cs="Times New Roman"/>
          <w:sz w:val="18"/>
          <w:szCs w:val="18"/>
        </w:rPr>
      </w:pPr>
      <w:r w:rsidRPr="00AB35AE">
        <w:rPr>
          <w:rFonts w:ascii="Times New Roman" w:hAnsi="Times New Roman" w:cs="Times New Roman"/>
          <w:b/>
          <w:sz w:val="18"/>
          <w:szCs w:val="18"/>
        </w:rPr>
        <w:t>Fig</w:t>
      </w:r>
      <w:r w:rsidR="00F2747B">
        <w:rPr>
          <w:rFonts w:ascii="Times New Roman" w:hAnsi="Times New Roman" w:cs="Times New Roman"/>
          <w:b/>
          <w:sz w:val="18"/>
          <w:szCs w:val="18"/>
        </w:rPr>
        <w:t>.</w:t>
      </w:r>
      <w:r>
        <w:rPr>
          <w:rFonts w:ascii="Times New Roman" w:hAnsi="Times New Roman" w:cs="Times New Roman"/>
          <w:b/>
          <w:sz w:val="18"/>
          <w:szCs w:val="18"/>
        </w:rPr>
        <w:t xml:space="preserve"> S</w:t>
      </w:r>
      <w:r w:rsidRPr="00AB35AE">
        <w:rPr>
          <w:rFonts w:ascii="Times New Roman" w:hAnsi="Times New Roman" w:cs="Times New Roman"/>
          <w:b/>
          <w:sz w:val="18"/>
          <w:szCs w:val="18"/>
        </w:rPr>
        <w:fldChar w:fldCharType="begin"/>
      </w:r>
      <w:r w:rsidRPr="00AB35AE">
        <w:rPr>
          <w:rFonts w:ascii="Times New Roman" w:hAnsi="Times New Roman" w:cs="Times New Roman"/>
          <w:b/>
          <w:sz w:val="18"/>
          <w:szCs w:val="18"/>
        </w:rPr>
        <w:instrText xml:space="preserve"> SEQ Fig. \* ARABIC </w:instrText>
      </w:r>
      <w:r w:rsidRPr="00AB35AE">
        <w:rPr>
          <w:rFonts w:ascii="Times New Roman" w:hAnsi="Times New Roman" w:cs="Times New Roman"/>
          <w:b/>
          <w:sz w:val="18"/>
          <w:szCs w:val="18"/>
        </w:rPr>
        <w:fldChar w:fldCharType="separate"/>
      </w:r>
      <w:r w:rsidR="00F360AB">
        <w:rPr>
          <w:rFonts w:ascii="Times New Roman" w:hAnsi="Times New Roman" w:cs="Times New Roman"/>
          <w:b/>
          <w:sz w:val="18"/>
          <w:szCs w:val="18"/>
        </w:rPr>
        <w:t>2</w:t>
      </w:r>
      <w:r w:rsidRPr="00AB35AE">
        <w:rPr>
          <w:rFonts w:ascii="Times New Roman" w:hAnsi="Times New Roman" w:cs="Times New Roman"/>
          <w:b/>
          <w:sz w:val="18"/>
          <w:szCs w:val="18"/>
        </w:rPr>
        <w:fldChar w:fldCharType="end"/>
      </w:r>
      <w:r w:rsidR="00F360AB">
        <w:rPr>
          <w:rFonts w:ascii="Times New Roman" w:hAnsi="Times New Roman" w:cs="Times New Roman"/>
          <w:sz w:val="18"/>
          <w:szCs w:val="18"/>
        </w:rPr>
        <w:t>.</w:t>
      </w:r>
      <w:r w:rsidRPr="00AB35AE">
        <w:rPr>
          <w:rFonts w:ascii="Times New Roman" w:hAnsi="Times New Roman" w:cs="Times New Roman"/>
          <w:sz w:val="18"/>
          <w:szCs w:val="18"/>
        </w:rPr>
        <w:t xml:space="preserve"> </w:t>
      </w:r>
      <w:r>
        <w:rPr>
          <w:rFonts w:ascii="Times New Roman" w:hAnsi="Times New Roman" w:cs="Times New Roman"/>
          <w:sz w:val="18"/>
          <w:szCs w:val="18"/>
        </w:rPr>
        <w:t xml:space="preserve">Relative comparison of </w:t>
      </w:r>
      <w:r w:rsidR="00F83FE1">
        <w:rPr>
          <w:rFonts w:ascii="Times New Roman" w:hAnsi="Times New Roman" w:cs="Times New Roman"/>
          <w:sz w:val="18"/>
          <w:szCs w:val="18"/>
        </w:rPr>
        <w:t>metal datasets derived from the ecoinvent (green) and GaBi (blue) database</w:t>
      </w:r>
      <w:r w:rsidR="00F2747B">
        <w:rPr>
          <w:rFonts w:ascii="Times New Roman" w:hAnsi="Times New Roman" w:cs="Times New Roman"/>
          <w:sz w:val="18"/>
          <w:szCs w:val="18"/>
        </w:rPr>
        <w:t xml:space="preserve"> for aluminium (a), cobalt (b), copper (c), molybdenum (d), nickel (e), and zinc (f)</w:t>
      </w:r>
    </w:p>
    <w:p w14:paraId="6119EF1B" w14:textId="77777777" w:rsidR="00F2747B" w:rsidRDefault="00F2747B" w:rsidP="00BA532E">
      <w:pPr>
        <w:pStyle w:val="Affiliation"/>
        <w:pBdr>
          <w:bottom w:val="none" w:sz="0" w:space="0" w:color="auto"/>
        </w:pBdr>
        <w:spacing w:line="360" w:lineRule="auto"/>
        <w:jc w:val="left"/>
        <w:rPr>
          <w:rFonts w:ascii="Times New Roman" w:hAnsi="Times New Roman" w:cs="Times New Roman"/>
          <w:sz w:val="18"/>
          <w:szCs w:val="18"/>
        </w:rPr>
      </w:pPr>
    </w:p>
    <w:p w14:paraId="4C6A4A60" w14:textId="77777777" w:rsidR="00F2747B" w:rsidRDefault="00F2747B" w:rsidP="00BA532E">
      <w:pPr>
        <w:pStyle w:val="Affiliation"/>
        <w:pBdr>
          <w:bottom w:val="none" w:sz="0" w:space="0" w:color="auto"/>
        </w:pBdr>
        <w:spacing w:line="360" w:lineRule="auto"/>
        <w:jc w:val="left"/>
        <w:rPr>
          <w:rFonts w:ascii="Times New Roman" w:hAnsi="Times New Roman" w:cs="Times New Roman"/>
          <w:sz w:val="18"/>
          <w:szCs w:val="18"/>
        </w:rPr>
        <w:sectPr w:rsidR="00F2747B" w:rsidSect="006D0C44">
          <w:pgSz w:w="11906" w:h="16838"/>
          <w:pgMar w:top="1417" w:right="1274" w:bottom="1417" w:left="1417" w:header="708" w:footer="708" w:gutter="0"/>
          <w:lnNumType w:countBy="1" w:restart="continuous"/>
          <w:cols w:space="708"/>
          <w:docGrid w:linePitch="360"/>
        </w:sectPr>
      </w:pPr>
    </w:p>
    <w:p w14:paraId="0646999E" w14:textId="04A2E0B7" w:rsidR="00F2747B" w:rsidRDefault="00F2747B" w:rsidP="00F2747B">
      <w:pPr>
        <w:rPr>
          <w:b/>
          <w:sz w:val="18"/>
          <w:szCs w:val="18"/>
        </w:rPr>
      </w:pPr>
      <w:bookmarkStart w:id="1" w:name="OLE_LINK2"/>
      <w:r>
        <w:rPr>
          <w:noProof/>
        </w:rPr>
        <w:lastRenderedPageBreak/>
        <w:drawing>
          <wp:inline distT="0" distB="0" distL="0" distR="0" wp14:anchorId="36C15627" wp14:editId="01C7ADCD">
            <wp:extent cx="5851525" cy="2648103"/>
            <wp:effectExtent l="0" t="0" r="3175" b="6350"/>
            <wp:docPr id="540161046" name="Picture 1" descr="A graph with blue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61046" name="Picture 1" descr="A graph with blue and pink bars&#10;&#10;Description automatically generated"/>
                    <pic:cNvPicPr/>
                  </pic:nvPicPr>
                  <pic:blipFill rotWithShape="1">
                    <a:blip r:embed="rId19"/>
                    <a:srcRect b="30704"/>
                    <a:stretch/>
                  </pic:blipFill>
                  <pic:spPr bwMode="auto">
                    <a:xfrm>
                      <a:off x="0" y="0"/>
                      <a:ext cx="5851525" cy="2648103"/>
                    </a:xfrm>
                    <a:prstGeom prst="rect">
                      <a:avLst/>
                    </a:prstGeom>
                    <a:ln>
                      <a:noFill/>
                    </a:ln>
                    <a:extLst>
                      <a:ext uri="{53640926-AAD7-44D8-BBD7-CCE9431645EC}">
                        <a14:shadowObscured xmlns:a14="http://schemas.microsoft.com/office/drawing/2010/main"/>
                      </a:ext>
                    </a:extLst>
                  </pic:spPr>
                </pic:pic>
              </a:graphicData>
            </a:graphic>
          </wp:inline>
        </w:drawing>
      </w:r>
    </w:p>
    <w:p w14:paraId="17FEF76B" w14:textId="5CA2786E" w:rsidR="00F2747B" w:rsidRDefault="00F2747B" w:rsidP="00F2747B">
      <w:pPr>
        <w:rPr>
          <w:b/>
          <w:sz w:val="18"/>
          <w:szCs w:val="18"/>
        </w:rPr>
      </w:pPr>
      <w:r>
        <w:rPr>
          <w:noProof/>
        </w:rPr>
        <w:drawing>
          <wp:inline distT="0" distB="0" distL="0" distR="0" wp14:anchorId="5FF2EBDA" wp14:editId="0A387827">
            <wp:extent cx="5851525" cy="2648103"/>
            <wp:effectExtent l="0" t="0" r="3175" b="6350"/>
            <wp:docPr id="1207238697" name="Picture 1" descr="A graph with blue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38697" name="Picture 1" descr="A graph with blue and pink bars&#10;&#10;Description automatically generated"/>
                    <pic:cNvPicPr/>
                  </pic:nvPicPr>
                  <pic:blipFill rotWithShape="1">
                    <a:blip r:embed="rId20"/>
                    <a:srcRect b="30658"/>
                    <a:stretch/>
                  </pic:blipFill>
                  <pic:spPr bwMode="auto">
                    <a:xfrm>
                      <a:off x="0" y="0"/>
                      <a:ext cx="5851525" cy="2648103"/>
                    </a:xfrm>
                    <a:prstGeom prst="rect">
                      <a:avLst/>
                    </a:prstGeom>
                    <a:ln>
                      <a:noFill/>
                    </a:ln>
                    <a:extLst>
                      <a:ext uri="{53640926-AAD7-44D8-BBD7-CCE9431645EC}">
                        <a14:shadowObscured xmlns:a14="http://schemas.microsoft.com/office/drawing/2010/main"/>
                      </a:ext>
                    </a:extLst>
                  </pic:spPr>
                </pic:pic>
              </a:graphicData>
            </a:graphic>
          </wp:inline>
        </w:drawing>
      </w:r>
    </w:p>
    <w:p w14:paraId="4D2C88C1" w14:textId="2E586147" w:rsidR="00F2747B" w:rsidRPr="00F2747B" w:rsidRDefault="00F2747B" w:rsidP="00F2747B">
      <w:pPr>
        <w:rPr>
          <w:lang w:val="nl-NL"/>
        </w:rPr>
      </w:pPr>
      <w:r w:rsidRPr="00AB35AE">
        <w:rPr>
          <w:b/>
          <w:sz w:val="18"/>
          <w:szCs w:val="18"/>
        </w:rPr>
        <w:t>Fig</w:t>
      </w:r>
      <w:r>
        <w:rPr>
          <w:b/>
          <w:sz w:val="18"/>
          <w:szCs w:val="18"/>
          <w:lang w:val="nl-NL"/>
        </w:rPr>
        <w:t>.</w:t>
      </w:r>
      <w:r>
        <w:rPr>
          <w:b/>
          <w:sz w:val="18"/>
          <w:szCs w:val="18"/>
        </w:rPr>
        <w:t xml:space="preserve"> S</w:t>
      </w:r>
      <w:r>
        <w:rPr>
          <w:b/>
          <w:sz w:val="18"/>
          <w:szCs w:val="18"/>
          <w:lang w:val="nl-NL"/>
        </w:rPr>
        <w:t>3</w:t>
      </w:r>
      <w:r w:rsidRPr="0075482F">
        <w:rPr>
          <w:sz w:val="18"/>
          <w:szCs w:val="18"/>
        </w:rPr>
        <w:t xml:space="preserve">: </w:t>
      </w:r>
      <w:r>
        <w:rPr>
          <w:sz w:val="18"/>
          <w:szCs w:val="18"/>
        </w:rPr>
        <w:t>Normalized LCIA results of the theoretical product</w:t>
      </w:r>
      <w:r>
        <w:rPr>
          <w:sz w:val="18"/>
          <w:szCs w:val="18"/>
          <w:lang w:val="nl-NL"/>
        </w:rPr>
        <w:t xml:space="preserve"> (life </w:t>
      </w:r>
      <w:proofErr w:type="spellStart"/>
      <w:r>
        <w:rPr>
          <w:sz w:val="18"/>
          <w:szCs w:val="18"/>
          <w:lang w:val="nl-NL"/>
        </w:rPr>
        <w:t>cycle</w:t>
      </w:r>
      <w:proofErr w:type="spellEnd"/>
      <w:r>
        <w:rPr>
          <w:sz w:val="18"/>
          <w:szCs w:val="18"/>
          <w:lang w:val="nl-NL"/>
        </w:rPr>
        <w:t xml:space="preserve">) </w:t>
      </w:r>
      <w:r>
        <w:rPr>
          <w:sz w:val="18"/>
          <w:szCs w:val="18"/>
        </w:rPr>
        <w:t>in the 16 PEF impact categories with mineral resource use measured by means of ADP in the default setting (left pink bar) and by the dissipation based EDP, EDP+ARP, ADR, and LPST100 models (right pink bars)</w:t>
      </w:r>
      <w:r>
        <w:rPr>
          <w:sz w:val="18"/>
          <w:szCs w:val="18"/>
          <w:lang w:val="nl-NL"/>
        </w:rPr>
        <w:t xml:space="preserve"> </w:t>
      </w:r>
      <w:proofErr w:type="spellStart"/>
      <w:r>
        <w:rPr>
          <w:sz w:val="18"/>
          <w:szCs w:val="18"/>
          <w:lang w:val="nl-NL"/>
        </w:rPr>
        <w:t>considering</w:t>
      </w:r>
      <w:proofErr w:type="spellEnd"/>
      <w:r>
        <w:rPr>
          <w:sz w:val="18"/>
          <w:szCs w:val="18"/>
          <w:lang w:val="nl-NL"/>
        </w:rPr>
        <w:t xml:space="preserve"> </w:t>
      </w:r>
      <w:proofErr w:type="spellStart"/>
      <w:r>
        <w:rPr>
          <w:sz w:val="18"/>
          <w:szCs w:val="18"/>
          <w:lang w:val="nl-NL"/>
        </w:rPr>
        <w:t>average</w:t>
      </w:r>
      <w:proofErr w:type="spellEnd"/>
      <w:r>
        <w:rPr>
          <w:sz w:val="18"/>
          <w:szCs w:val="18"/>
          <w:lang w:val="nl-NL"/>
        </w:rPr>
        <w:t xml:space="preserve"> </w:t>
      </w:r>
      <w:proofErr w:type="spellStart"/>
      <w:r>
        <w:rPr>
          <w:sz w:val="18"/>
          <w:szCs w:val="18"/>
          <w:lang w:val="nl-NL"/>
        </w:rPr>
        <w:t>dissipative</w:t>
      </w:r>
      <w:proofErr w:type="spellEnd"/>
      <w:r>
        <w:rPr>
          <w:sz w:val="18"/>
          <w:szCs w:val="18"/>
          <w:lang w:val="nl-NL"/>
        </w:rPr>
        <w:t xml:space="preserve"> </w:t>
      </w:r>
      <w:proofErr w:type="spellStart"/>
      <w:r>
        <w:rPr>
          <w:sz w:val="18"/>
          <w:szCs w:val="18"/>
          <w:lang w:val="nl-NL"/>
        </w:rPr>
        <w:t>losses</w:t>
      </w:r>
      <w:proofErr w:type="spellEnd"/>
      <w:r>
        <w:rPr>
          <w:sz w:val="18"/>
          <w:szCs w:val="18"/>
          <w:lang w:val="nl-NL"/>
        </w:rPr>
        <w:t xml:space="preserve"> in </w:t>
      </w:r>
      <w:proofErr w:type="spellStart"/>
      <w:r>
        <w:rPr>
          <w:sz w:val="18"/>
          <w:szCs w:val="18"/>
          <w:lang w:val="nl-NL"/>
        </w:rPr>
        <w:t>the</w:t>
      </w:r>
      <w:proofErr w:type="spellEnd"/>
      <w:r>
        <w:rPr>
          <w:sz w:val="18"/>
          <w:szCs w:val="18"/>
          <w:lang w:val="nl-NL"/>
        </w:rPr>
        <w:t xml:space="preserve"> </w:t>
      </w:r>
      <w:proofErr w:type="spellStart"/>
      <w:r>
        <w:rPr>
          <w:sz w:val="18"/>
          <w:szCs w:val="18"/>
          <w:lang w:val="nl-NL"/>
        </w:rPr>
        <w:t>use</w:t>
      </w:r>
      <w:proofErr w:type="spellEnd"/>
      <w:r>
        <w:rPr>
          <w:sz w:val="18"/>
          <w:szCs w:val="18"/>
          <w:lang w:val="nl-NL"/>
        </w:rPr>
        <w:t xml:space="preserve"> </w:t>
      </w:r>
      <w:proofErr w:type="spellStart"/>
      <w:r>
        <w:rPr>
          <w:sz w:val="18"/>
          <w:szCs w:val="18"/>
          <w:lang w:val="nl-NL"/>
        </w:rPr>
        <w:t>and</w:t>
      </w:r>
      <w:proofErr w:type="spellEnd"/>
      <w:r>
        <w:rPr>
          <w:sz w:val="18"/>
          <w:szCs w:val="18"/>
          <w:lang w:val="nl-NL"/>
        </w:rPr>
        <w:t xml:space="preserve"> end-of-life </w:t>
      </w:r>
      <w:proofErr w:type="spellStart"/>
      <w:r>
        <w:rPr>
          <w:sz w:val="18"/>
          <w:szCs w:val="18"/>
          <w:lang w:val="nl-NL"/>
        </w:rPr>
        <w:t>phases</w:t>
      </w:r>
      <w:proofErr w:type="spellEnd"/>
      <w:r>
        <w:rPr>
          <w:sz w:val="18"/>
          <w:szCs w:val="18"/>
          <w:lang w:val="nl-NL"/>
        </w:rPr>
        <w:t xml:space="preserve"> (a) </w:t>
      </w:r>
      <w:proofErr w:type="spellStart"/>
      <w:r>
        <w:rPr>
          <w:sz w:val="18"/>
          <w:szCs w:val="18"/>
          <w:lang w:val="nl-NL"/>
        </w:rPr>
        <w:t>and</w:t>
      </w:r>
      <w:proofErr w:type="spellEnd"/>
      <w:r>
        <w:rPr>
          <w:sz w:val="18"/>
          <w:szCs w:val="18"/>
          <w:lang w:val="nl-NL"/>
        </w:rPr>
        <w:t xml:space="preserve"> full </w:t>
      </w:r>
      <w:proofErr w:type="spellStart"/>
      <w:r>
        <w:rPr>
          <w:sz w:val="18"/>
          <w:szCs w:val="18"/>
          <w:lang w:val="nl-NL"/>
        </w:rPr>
        <w:t>dissipative</w:t>
      </w:r>
      <w:proofErr w:type="spellEnd"/>
      <w:r>
        <w:rPr>
          <w:sz w:val="18"/>
          <w:szCs w:val="18"/>
          <w:lang w:val="nl-NL"/>
        </w:rPr>
        <w:t xml:space="preserve"> </w:t>
      </w:r>
      <w:proofErr w:type="spellStart"/>
      <w:r>
        <w:rPr>
          <w:sz w:val="18"/>
          <w:szCs w:val="18"/>
          <w:lang w:val="nl-NL"/>
        </w:rPr>
        <w:t>loss</w:t>
      </w:r>
      <w:proofErr w:type="spellEnd"/>
      <w:r>
        <w:rPr>
          <w:sz w:val="18"/>
          <w:szCs w:val="18"/>
          <w:lang w:val="nl-NL"/>
        </w:rPr>
        <w:t xml:space="preserve"> of </w:t>
      </w:r>
      <w:proofErr w:type="spellStart"/>
      <w:r>
        <w:rPr>
          <w:sz w:val="18"/>
          <w:szCs w:val="18"/>
          <w:lang w:val="nl-NL"/>
        </w:rPr>
        <w:t>the</w:t>
      </w:r>
      <w:proofErr w:type="spellEnd"/>
      <w:r>
        <w:rPr>
          <w:sz w:val="18"/>
          <w:szCs w:val="18"/>
          <w:lang w:val="nl-NL"/>
        </w:rPr>
        <w:t xml:space="preserve"> </w:t>
      </w:r>
      <w:proofErr w:type="spellStart"/>
      <w:r>
        <w:rPr>
          <w:sz w:val="18"/>
          <w:szCs w:val="18"/>
          <w:lang w:val="nl-NL"/>
        </w:rPr>
        <w:t>product’s</w:t>
      </w:r>
      <w:proofErr w:type="spellEnd"/>
      <w:r>
        <w:rPr>
          <w:sz w:val="18"/>
          <w:szCs w:val="18"/>
          <w:lang w:val="nl-NL"/>
        </w:rPr>
        <w:t xml:space="preserve"> </w:t>
      </w:r>
      <w:proofErr w:type="spellStart"/>
      <w:r>
        <w:rPr>
          <w:sz w:val="18"/>
          <w:szCs w:val="18"/>
          <w:lang w:val="nl-NL"/>
        </w:rPr>
        <w:t>entire</w:t>
      </w:r>
      <w:proofErr w:type="spellEnd"/>
      <w:r>
        <w:rPr>
          <w:sz w:val="18"/>
          <w:szCs w:val="18"/>
          <w:lang w:val="nl-NL"/>
        </w:rPr>
        <w:t xml:space="preserve"> metal content (b)</w:t>
      </w:r>
    </w:p>
    <w:bookmarkEnd w:id="1"/>
    <w:p w14:paraId="5C956395" w14:textId="77777777" w:rsidR="00F360AB" w:rsidRDefault="00F360AB" w:rsidP="00BA532E">
      <w:pPr>
        <w:pStyle w:val="Affiliation"/>
        <w:pBdr>
          <w:bottom w:val="none" w:sz="0" w:space="0" w:color="auto"/>
        </w:pBdr>
        <w:spacing w:line="360" w:lineRule="auto"/>
        <w:jc w:val="left"/>
        <w:rPr>
          <w:rFonts w:ascii="Times New Roman" w:hAnsi="Times New Roman" w:cs="Times New Roman"/>
          <w:sz w:val="18"/>
          <w:szCs w:val="18"/>
        </w:rPr>
      </w:pPr>
    </w:p>
    <w:p w14:paraId="0BF1FE85" w14:textId="77777777" w:rsidR="008430F3" w:rsidRDefault="008430F3" w:rsidP="00BA532E">
      <w:pPr>
        <w:pStyle w:val="Affiliation"/>
        <w:pBdr>
          <w:bottom w:val="none" w:sz="0" w:space="0" w:color="auto"/>
        </w:pBdr>
        <w:spacing w:line="360" w:lineRule="auto"/>
        <w:jc w:val="left"/>
        <w:rPr>
          <w:rFonts w:ascii="Times New Roman" w:hAnsi="Times New Roman" w:cs="Times New Roman"/>
          <w:sz w:val="18"/>
          <w:szCs w:val="18"/>
        </w:rPr>
        <w:sectPr w:rsidR="008430F3" w:rsidSect="006D0C44">
          <w:pgSz w:w="11906" w:h="16838"/>
          <w:pgMar w:top="1417" w:right="1274" w:bottom="1417" w:left="1417" w:header="708" w:footer="708" w:gutter="0"/>
          <w:lnNumType w:countBy="1" w:restart="continuous"/>
          <w:cols w:space="708"/>
          <w:docGrid w:linePitch="360"/>
        </w:sectPr>
      </w:pPr>
    </w:p>
    <w:p w14:paraId="4C272F53" w14:textId="6B68AFD3" w:rsidR="0039488C" w:rsidRDefault="0024674B" w:rsidP="00BA532E">
      <w:pPr>
        <w:pStyle w:val="Affiliation"/>
        <w:pBdr>
          <w:bottom w:val="none" w:sz="0" w:space="0" w:color="auto"/>
        </w:pBdr>
        <w:spacing w:line="360" w:lineRule="auto"/>
        <w:jc w:val="left"/>
        <w:rPr>
          <w:rFonts w:ascii="Times New Roman" w:hAnsi="Times New Roman" w:cs="Times New Roman"/>
          <w:sz w:val="18"/>
          <w:szCs w:val="18"/>
        </w:rPr>
      </w:pPr>
      <w:r>
        <w:lastRenderedPageBreak/>
        <w:drawing>
          <wp:inline distT="0" distB="0" distL="0" distR="0" wp14:anchorId="4B53694E" wp14:editId="242C5C48">
            <wp:extent cx="4320000" cy="2821244"/>
            <wp:effectExtent l="0" t="0" r="0" b="0"/>
            <wp:docPr id="1150658017" name="Picture 1" descr="A chart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58017" name="Picture 1" descr="A chart of different colored bars&#10;&#10;Description automatically generated"/>
                    <pic:cNvPicPr/>
                  </pic:nvPicPr>
                  <pic:blipFill>
                    <a:blip r:embed="rId21"/>
                    <a:stretch>
                      <a:fillRect/>
                    </a:stretch>
                  </pic:blipFill>
                  <pic:spPr>
                    <a:xfrm>
                      <a:off x="0" y="0"/>
                      <a:ext cx="4320000" cy="2821244"/>
                    </a:xfrm>
                    <a:prstGeom prst="rect">
                      <a:avLst/>
                    </a:prstGeom>
                  </pic:spPr>
                </pic:pic>
              </a:graphicData>
            </a:graphic>
          </wp:inline>
        </w:drawing>
      </w:r>
    </w:p>
    <w:p w14:paraId="576E55B3" w14:textId="6E00E4ED" w:rsidR="0024674B" w:rsidRDefault="0024674B" w:rsidP="00BA532E">
      <w:pPr>
        <w:pStyle w:val="Affiliation"/>
        <w:pBdr>
          <w:bottom w:val="none" w:sz="0" w:space="0" w:color="auto"/>
        </w:pBdr>
        <w:spacing w:line="360" w:lineRule="auto"/>
        <w:jc w:val="left"/>
        <w:rPr>
          <w:rFonts w:ascii="Times New Roman" w:hAnsi="Times New Roman" w:cs="Times New Roman"/>
          <w:sz w:val="18"/>
          <w:szCs w:val="18"/>
        </w:rPr>
      </w:pPr>
      <w:r>
        <w:drawing>
          <wp:inline distT="0" distB="0" distL="0" distR="0" wp14:anchorId="335B5C1F" wp14:editId="235B16AC">
            <wp:extent cx="4320000" cy="2819368"/>
            <wp:effectExtent l="0" t="0" r="0" b="635"/>
            <wp:docPr id="172157979" name="Picture 1" descr="A chart with colorful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7979" name="Picture 1" descr="A chart with colorful bars&#10;&#10;Description automatically generated with medium confidence"/>
                    <pic:cNvPicPr/>
                  </pic:nvPicPr>
                  <pic:blipFill>
                    <a:blip r:embed="rId22"/>
                    <a:stretch>
                      <a:fillRect/>
                    </a:stretch>
                  </pic:blipFill>
                  <pic:spPr>
                    <a:xfrm>
                      <a:off x="0" y="0"/>
                      <a:ext cx="4320000" cy="2819368"/>
                    </a:xfrm>
                    <a:prstGeom prst="rect">
                      <a:avLst/>
                    </a:prstGeom>
                  </pic:spPr>
                </pic:pic>
              </a:graphicData>
            </a:graphic>
          </wp:inline>
        </w:drawing>
      </w:r>
    </w:p>
    <w:p w14:paraId="11B8F18A" w14:textId="3A00E708" w:rsidR="009E33E3" w:rsidRDefault="009E33E3" w:rsidP="009E33E3">
      <w:bookmarkStart w:id="2" w:name="_Toc508174651"/>
      <w:bookmarkStart w:id="3" w:name="_Toc508988050"/>
      <w:bookmarkStart w:id="4" w:name="_Ref511220306"/>
      <w:bookmarkStart w:id="5" w:name="_Toc511296871"/>
      <w:bookmarkStart w:id="6" w:name="_Toc513833041"/>
      <w:bookmarkStart w:id="7" w:name="_Toc504563681"/>
      <w:r w:rsidRPr="00AB35AE">
        <w:rPr>
          <w:b/>
          <w:sz w:val="18"/>
          <w:szCs w:val="18"/>
        </w:rPr>
        <w:t>Fig</w:t>
      </w:r>
      <w:r w:rsidR="00F2747B">
        <w:rPr>
          <w:b/>
          <w:sz w:val="18"/>
          <w:szCs w:val="18"/>
          <w:lang w:val="nl-NL"/>
        </w:rPr>
        <w:t>.</w:t>
      </w:r>
      <w:r>
        <w:rPr>
          <w:b/>
          <w:sz w:val="18"/>
          <w:szCs w:val="18"/>
        </w:rPr>
        <w:t xml:space="preserve"> S</w:t>
      </w:r>
      <w:r w:rsidR="00F2747B">
        <w:rPr>
          <w:b/>
          <w:sz w:val="18"/>
          <w:szCs w:val="18"/>
          <w:lang w:val="nl-NL"/>
        </w:rPr>
        <w:t>4</w:t>
      </w:r>
      <w:r w:rsidRPr="0075482F">
        <w:rPr>
          <w:sz w:val="18"/>
          <w:szCs w:val="18"/>
        </w:rPr>
        <w:t xml:space="preserve">: </w:t>
      </w:r>
      <w:r>
        <w:rPr>
          <w:sz w:val="18"/>
          <w:szCs w:val="18"/>
        </w:rPr>
        <w:t>Weighted and aggregated normalized results in the 16 PEF impact categories with the category mineral resource use assessed by means of the dissipation-based models EDP (</w:t>
      </w:r>
      <w:r w:rsidR="00E952C4">
        <w:rPr>
          <w:sz w:val="18"/>
          <w:szCs w:val="18"/>
        </w:rPr>
        <w:t>a</w:t>
      </w:r>
      <w:r>
        <w:rPr>
          <w:sz w:val="18"/>
          <w:szCs w:val="18"/>
        </w:rPr>
        <w:t xml:space="preserve">) and </w:t>
      </w:r>
      <w:r w:rsidR="00E952C4">
        <w:rPr>
          <w:sz w:val="18"/>
          <w:szCs w:val="18"/>
        </w:rPr>
        <w:t>ADR</w:t>
      </w:r>
      <w:r>
        <w:rPr>
          <w:sz w:val="18"/>
          <w:szCs w:val="18"/>
        </w:rPr>
        <w:t xml:space="preserve"> (</w:t>
      </w:r>
      <w:r w:rsidR="00E952C4">
        <w:rPr>
          <w:sz w:val="18"/>
          <w:szCs w:val="18"/>
        </w:rPr>
        <w:t>b</w:t>
      </w:r>
      <w:r>
        <w:rPr>
          <w:sz w:val="18"/>
          <w:szCs w:val="18"/>
        </w:rPr>
        <w:t>)</w:t>
      </w:r>
    </w:p>
    <w:bookmarkEnd w:id="2"/>
    <w:bookmarkEnd w:id="3"/>
    <w:bookmarkEnd w:id="4"/>
    <w:bookmarkEnd w:id="5"/>
    <w:bookmarkEnd w:id="6"/>
    <w:bookmarkEnd w:id="7"/>
    <w:p w14:paraId="34D3B251" w14:textId="38ED1637" w:rsidR="00FA3C1B" w:rsidRDefault="00FA3C1B" w:rsidP="00782B93">
      <w:pPr>
        <w:pStyle w:val="Affiliation"/>
        <w:pBdr>
          <w:bottom w:val="none" w:sz="0" w:space="0" w:color="auto"/>
        </w:pBdr>
        <w:spacing w:line="360" w:lineRule="auto"/>
        <w:jc w:val="left"/>
      </w:pPr>
    </w:p>
    <w:sectPr w:rsidR="00FA3C1B" w:rsidSect="006D0C44">
      <w:pgSz w:w="11906" w:h="16838"/>
      <w:pgMar w:top="1417" w:right="1274"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2BCD0" w14:textId="77777777" w:rsidR="00365BB7" w:rsidRDefault="00365BB7" w:rsidP="00727D63">
      <w:r>
        <w:separator/>
      </w:r>
    </w:p>
    <w:p w14:paraId="42B23BD3" w14:textId="77777777" w:rsidR="00365BB7" w:rsidRDefault="00365BB7" w:rsidP="00727D63"/>
  </w:endnote>
  <w:endnote w:type="continuationSeparator" w:id="0">
    <w:p w14:paraId="0991613D" w14:textId="77777777" w:rsidR="00365BB7" w:rsidRDefault="00365BB7" w:rsidP="00727D63">
      <w:r>
        <w:continuationSeparator/>
      </w:r>
    </w:p>
    <w:p w14:paraId="294C1038" w14:textId="77777777" w:rsidR="00365BB7" w:rsidRDefault="00365BB7" w:rsidP="00727D63"/>
  </w:endnote>
  <w:endnote w:type="continuationNotice" w:id="1">
    <w:p w14:paraId="182FB04F" w14:textId="77777777" w:rsidR="00365BB7" w:rsidRDefault="00365B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356407"/>
      <w:docPartObj>
        <w:docPartGallery w:val="Page Numbers (Bottom of Page)"/>
        <w:docPartUnique/>
      </w:docPartObj>
    </w:sdtPr>
    <w:sdtContent>
      <w:p w14:paraId="683BF048" w14:textId="0072B5D3" w:rsidR="003E4C53" w:rsidRDefault="003E4C53" w:rsidP="00C35928">
        <w:pPr>
          <w:pStyle w:val="Footer"/>
          <w:jc w:val="center"/>
        </w:pPr>
        <w:r>
          <w:fldChar w:fldCharType="begin"/>
        </w:r>
        <w:r>
          <w:instrText>PAGE   \* MERGEFORMAT</w:instrText>
        </w:r>
        <w:r>
          <w:fldChar w:fldCharType="separate"/>
        </w:r>
        <w:r w:rsidR="000262CB" w:rsidRPr="000262CB">
          <w:rPr>
            <w:noProof/>
            <w:lang w:val="fr-FR"/>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FE795" w14:textId="77777777" w:rsidR="00365BB7" w:rsidRDefault="00365BB7" w:rsidP="00727D63">
      <w:r>
        <w:separator/>
      </w:r>
    </w:p>
    <w:p w14:paraId="7A641751" w14:textId="77777777" w:rsidR="00365BB7" w:rsidRDefault="00365BB7" w:rsidP="00727D63"/>
  </w:footnote>
  <w:footnote w:type="continuationSeparator" w:id="0">
    <w:p w14:paraId="53D625FF" w14:textId="77777777" w:rsidR="00365BB7" w:rsidRDefault="00365BB7" w:rsidP="00727D63">
      <w:r>
        <w:continuationSeparator/>
      </w:r>
    </w:p>
    <w:p w14:paraId="597C940F" w14:textId="77777777" w:rsidR="00365BB7" w:rsidRDefault="00365BB7" w:rsidP="00727D63"/>
  </w:footnote>
  <w:footnote w:type="continuationNotice" w:id="1">
    <w:p w14:paraId="5469DC8C" w14:textId="77777777" w:rsidR="00365BB7" w:rsidRDefault="00365B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91B1" w14:textId="77777777" w:rsidR="003E4C53" w:rsidRDefault="003E4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201pt;height:126.15pt" o:bullet="t">
        <v:imagedata r:id="rId1" o:title="art75DD"/>
      </v:shape>
    </w:pict>
  </w:numPicBullet>
  <w:abstractNum w:abstractNumId="0" w15:restartNumberingAfterBreak="0">
    <w:nsid w:val="06691DBA"/>
    <w:multiLevelType w:val="hybridMultilevel"/>
    <w:tmpl w:val="1EF6390A"/>
    <w:lvl w:ilvl="0" w:tplc="9F5CFC72">
      <w:start w:val="1"/>
      <w:numFmt w:val="bullet"/>
      <w:lvlText w:val=""/>
      <w:lvlJc w:val="left"/>
      <w:pPr>
        <w:ind w:left="720" w:hanging="360"/>
      </w:pPr>
      <w:rPr>
        <w:rFonts w:ascii="Symbol" w:hAnsi="Symbol" w:hint="default"/>
      </w:rPr>
    </w:lvl>
    <w:lvl w:ilvl="1" w:tplc="4168C50C">
      <w:start w:val="1"/>
      <w:numFmt w:val="bullet"/>
      <w:lvlText w:val="o"/>
      <w:lvlJc w:val="left"/>
      <w:pPr>
        <w:ind w:left="1440" w:hanging="360"/>
      </w:pPr>
      <w:rPr>
        <w:rFonts w:ascii="Courier New" w:hAnsi="Courier New" w:hint="default"/>
      </w:rPr>
    </w:lvl>
    <w:lvl w:ilvl="2" w:tplc="086C6D2C">
      <w:start w:val="1"/>
      <w:numFmt w:val="bullet"/>
      <w:lvlText w:val=""/>
      <w:lvlJc w:val="left"/>
      <w:pPr>
        <w:ind w:left="2160" w:hanging="360"/>
      </w:pPr>
      <w:rPr>
        <w:rFonts w:ascii="Wingdings" w:hAnsi="Wingdings" w:hint="default"/>
      </w:rPr>
    </w:lvl>
    <w:lvl w:ilvl="3" w:tplc="98A0A6F0">
      <w:start w:val="1"/>
      <w:numFmt w:val="bullet"/>
      <w:lvlText w:val=""/>
      <w:lvlJc w:val="left"/>
      <w:pPr>
        <w:ind w:left="2880" w:hanging="360"/>
      </w:pPr>
      <w:rPr>
        <w:rFonts w:ascii="Symbol" w:hAnsi="Symbol" w:hint="default"/>
      </w:rPr>
    </w:lvl>
    <w:lvl w:ilvl="4" w:tplc="CB20472A">
      <w:start w:val="1"/>
      <w:numFmt w:val="bullet"/>
      <w:lvlText w:val="o"/>
      <w:lvlJc w:val="left"/>
      <w:pPr>
        <w:ind w:left="3600" w:hanging="360"/>
      </w:pPr>
      <w:rPr>
        <w:rFonts w:ascii="Courier New" w:hAnsi="Courier New" w:hint="default"/>
      </w:rPr>
    </w:lvl>
    <w:lvl w:ilvl="5" w:tplc="873C6DC4">
      <w:start w:val="1"/>
      <w:numFmt w:val="bullet"/>
      <w:lvlText w:val=""/>
      <w:lvlJc w:val="left"/>
      <w:pPr>
        <w:ind w:left="4320" w:hanging="360"/>
      </w:pPr>
      <w:rPr>
        <w:rFonts w:ascii="Wingdings" w:hAnsi="Wingdings" w:hint="default"/>
      </w:rPr>
    </w:lvl>
    <w:lvl w:ilvl="6" w:tplc="948C46D0">
      <w:start w:val="1"/>
      <w:numFmt w:val="bullet"/>
      <w:lvlText w:val=""/>
      <w:lvlJc w:val="left"/>
      <w:pPr>
        <w:ind w:left="5040" w:hanging="360"/>
      </w:pPr>
      <w:rPr>
        <w:rFonts w:ascii="Symbol" w:hAnsi="Symbol" w:hint="default"/>
      </w:rPr>
    </w:lvl>
    <w:lvl w:ilvl="7" w:tplc="E65ABB80">
      <w:start w:val="1"/>
      <w:numFmt w:val="bullet"/>
      <w:lvlText w:val="o"/>
      <w:lvlJc w:val="left"/>
      <w:pPr>
        <w:ind w:left="5760" w:hanging="360"/>
      </w:pPr>
      <w:rPr>
        <w:rFonts w:ascii="Courier New" w:hAnsi="Courier New" w:hint="default"/>
      </w:rPr>
    </w:lvl>
    <w:lvl w:ilvl="8" w:tplc="9B7EB49E">
      <w:start w:val="1"/>
      <w:numFmt w:val="bullet"/>
      <w:lvlText w:val=""/>
      <w:lvlJc w:val="left"/>
      <w:pPr>
        <w:ind w:left="6480" w:hanging="360"/>
      </w:pPr>
      <w:rPr>
        <w:rFonts w:ascii="Wingdings" w:hAnsi="Wingdings" w:hint="default"/>
      </w:rPr>
    </w:lvl>
  </w:abstractNum>
  <w:abstractNum w:abstractNumId="1" w15:restartNumberingAfterBreak="0">
    <w:nsid w:val="09A93E2B"/>
    <w:multiLevelType w:val="hybridMultilevel"/>
    <w:tmpl w:val="6E68F66E"/>
    <w:lvl w:ilvl="0" w:tplc="EDD8171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AA1E95"/>
    <w:multiLevelType w:val="hybridMultilevel"/>
    <w:tmpl w:val="F73A1148"/>
    <w:lvl w:ilvl="0" w:tplc="571AEB9C">
      <w:start w:val="1"/>
      <w:numFmt w:val="bullet"/>
      <w:lvlText w:val=""/>
      <w:lvlJc w:val="left"/>
      <w:pPr>
        <w:ind w:left="720" w:hanging="360"/>
      </w:pPr>
      <w:rPr>
        <w:rFonts w:ascii="Symbol" w:hAnsi="Symbol" w:hint="default"/>
      </w:rPr>
    </w:lvl>
    <w:lvl w:ilvl="1" w:tplc="4196797C">
      <w:start w:val="1"/>
      <w:numFmt w:val="bullet"/>
      <w:lvlText w:val="o"/>
      <w:lvlJc w:val="left"/>
      <w:pPr>
        <w:ind w:left="1440" w:hanging="360"/>
      </w:pPr>
      <w:rPr>
        <w:rFonts w:ascii="Courier New" w:hAnsi="Courier New" w:hint="default"/>
      </w:rPr>
    </w:lvl>
    <w:lvl w:ilvl="2" w:tplc="25326DFE">
      <w:start w:val="1"/>
      <w:numFmt w:val="bullet"/>
      <w:lvlText w:val=""/>
      <w:lvlJc w:val="left"/>
      <w:pPr>
        <w:ind w:left="2160" w:hanging="360"/>
      </w:pPr>
      <w:rPr>
        <w:rFonts w:ascii="Wingdings" w:hAnsi="Wingdings" w:hint="default"/>
      </w:rPr>
    </w:lvl>
    <w:lvl w:ilvl="3" w:tplc="1EECBE54">
      <w:start w:val="1"/>
      <w:numFmt w:val="bullet"/>
      <w:lvlText w:val=""/>
      <w:lvlJc w:val="left"/>
      <w:pPr>
        <w:ind w:left="2880" w:hanging="360"/>
      </w:pPr>
      <w:rPr>
        <w:rFonts w:ascii="Symbol" w:hAnsi="Symbol" w:hint="default"/>
      </w:rPr>
    </w:lvl>
    <w:lvl w:ilvl="4" w:tplc="41F01B6E">
      <w:start w:val="1"/>
      <w:numFmt w:val="bullet"/>
      <w:lvlText w:val="o"/>
      <w:lvlJc w:val="left"/>
      <w:pPr>
        <w:ind w:left="3600" w:hanging="360"/>
      </w:pPr>
      <w:rPr>
        <w:rFonts w:ascii="Courier New" w:hAnsi="Courier New" w:hint="default"/>
      </w:rPr>
    </w:lvl>
    <w:lvl w:ilvl="5" w:tplc="A3FC8818">
      <w:start w:val="1"/>
      <w:numFmt w:val="bullet"/>
      <w:lvlText w:val=""/>
      <w:lvlJc w:val="left"/>
      <w:pPr>
        <w:ind w:left="4320" w:hanging="360"/>
      </w:pPr>
      <w:rPr>
        <w:rFonts w:ascii="Wingdings" w:hAnsi="Wingdings" w:hint="default"/>
      </w:rPr>
    </w:lvl>
    <w:lvl w:ilvl="6" w:tplc="62ACD4C8">
      <w:start w:val="1"/>
      <w:numFmt w:val="bullet"/>
      <w:lvlText w:val=""/>
      <w:lvlJc w:val="left"/>
      <w:pPr>
        <w:ind w:left="5040" w:hanging="360"/>
      </w:pPr>
      <w:rPr>
        <w:rFonts w:ascii="Symbol" w:hAnsi="Symbol" w:hint="default"/>
      </w:rPr>
    </w:lvl>
    <w:lvl w:ilvl="7" w:tplc="85603ECA">
      <w:start w:val="1"/>
      <w:numFmt w:val="bullet"/>
      <w:lvlText w:val="o"/>
      <w:lvlJc w:val="left"/>
      <w:pPr>
        <w:ind w:left="5760" w:hanging="360"/>
      </w:pPr>
      <w:rPr>
        <w:rFonts w:ascii="Courier New" w:hAnsi="Courier New" w:hint="default"/>
      </w:rPr>
    </w:lvl>
    <w:lvl w:ilvl="8" w:tplc="48CABE9C">
      <w:start w:val="1"/>
      <w:numFmt w:val="bullet"/>
      <w:lvlText w:val=""/>
      <w:lvlJc w:val="left"/>
      <w:pPr>
        <w:ind w:left="6480" w:hanging="360"/>
      </w:pPr>
      <w:rPr>
        <w:rFonts w:ascii="Wingdings" w:hAnsi="Wingdings" w:hint="default"/>
      </w:rPr>
    </w:lvl>
  </w:abstractNum>
  <w:abstractNum w:abstractNumId="3" w15:restartNumberingAfterBreak="0">
    <w:nsid w:val="16AE501A"/>
    <w:multiLevelType w:val="hybridMultilevel"/>
    <w:tmpl w:val="3BC68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D4C38"/>
    <w:multiLevelType w:val="multilevel"/>
    <w:tmpl w:val="6E1A4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8C097D"/>
    <w:multiLevelType w:val="hybridMultilevel"/>
    <w:tmpl w:val="E9A64D6C"/>
    <w:lvl w:ilvl="0" w:tplc="7A28D412">
      <w:start w:val="1"/>
      <w:numFmt w:val="bullet"/>
      <w:pStyle w:val="soustitre4"/>
      <w:lvlText w:val=""/>
      <w:lvlJc w:val="left"/>
      <w:pPr>
        <w:ind w:left="360" w:hanging="360"/>
      </w:pPr>
      <w:rPr>
        <w:rFonts w:ascii="Symbol" w:hAnsi="Symbol" w:hint="default"/>
        <w:b/>
        <w:i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D6D2313"/>
    <w:multiLevelType w:val="hybridMultilevel"/>
    <w:tmpl w:val="7EF4F398"/>
    <w:lvl w:ilvl="0" w:tplc="8F9E394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1A3C94"/>
    <w:multiLevelType w:val="hybridMultilevel"/>
    <w:tmpl w:val="ACB62C54"/>
    <w:lvl w:ilvl="0" w:tplc="5DE4489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226591"/>
    <w:multiLevelType w:val="hybridMultilevel"/>
    <w:tmpl w:val="6C4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837A1"/>
    <w:multiLevelType w:val="hybridMultilevel"/>
    <w:tmpl w:val="955C7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59456F"/>
    <w:multiLevelType w:val="multilevel"/>
    <w:tmpl w:val="90C20628"/>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17E6DDC"/>
    <w:multiLevelType w:val="hybridMultilevel"/>
    <w:tmpl w:val="41BAFB80"/>
    <w:lvl w:ilvl="0" w:tplc="270A1E2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10373D"/>
    <w:multiLevelType w:val="hybridMultilevel"/>
    <w:tmpl w:val="9A5C3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996C75"/>
    <w:multiLevelType w:val="hybridMultilevel"/>
    <w:tmpl w:val="880246C4"/>
    <w:lvl w:ilvl="0" w:tplc="B9B4C55C">
      <w:start w:val="1"/>
      <w:numFmt w:val="bullet"/>
      <w:lvlText w:val=""/>
      <w:lvlJc w:val="left"/>
      <w:pPr>
        <w:ind w:left="360" w:hanging="360"/>
      </w:pPr>
      <w:rPr>
        <w:rFonts w:ascii="Symbol" w:hAnsi="Symbol"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AB66A9"/>
    <w:multiLevelType w:val="hybridMultilevel"/>
    <w:tmpl w:val="5BF42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B5A1183"/>
    <w:multiLevelType w:val="multilevel"/>
    <w:tmpl w:val="493E5DE6"/>
    <w:lvl w:ilvl="0">
      <w:start w:val="1"/>
      <w:numFmt w:val="decimal"/>
      <w:pStyle w:val="Heading1"/>
      <w:lvlText w:val="%1"/>
      <w:lvlJc w:val="left"/>
      <w:pPr>
        <w:ind w:left="432" w:hanging="432"/>
      </w:pPr>
    </w:lvl>
    <w:lvl w:ilvl="1">
      <w:start w:val="1"/>
      <w:numFmt w:val="decimal"/>
      <w:lvlText w:val="%1.%2"/>
      <w:lvlJc w:val="left"/>
      <w:pPr>
        <w:ind w:left="5963" w:hanging="576"/>
      </w:pPr>
    </w:lvl>
    <w:lvl w:ilvl="2">
      <w:start w:val="1"/>
      <w:numFmt w:val="decimal"/>
      <w:lvlText w:val="%1.%2.%3"/>
      <w:lvlJc w:val="left"/>
      <w:pPr>
        <w:ind w:left="639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0866155"/>
    <w:multiLevelType w:val="hybridMultilevel"/>
    <w:tmpl w:val="A0985B16"/>
    <w:lvl w:ilvl="0" w:tplc="BB043770">
      <w:start w:val="1"/>
      <w:numFmt w:val="bullet"/>
      <w:lvlText w:val=""/>
      <w:lvlJc w:val="left"/>
      <w:pPr>
        <w:ind w:left="720" w:hanging="360"/>
      </w:pPr>
      <w:rPr>
        <w:rFonts w:ascii="Symbol" w:hAnsi="Symbol" w:hint="default"/>
      </w:rPr>
    </w:lvl>
    <w:lvl w:ilvl="1" w:tplc="42DEC2DE">
      <w:start w:val="1"/>
      <w:numFmt w:val="bullet"/>
      <w:lvlText w:val="o"/>
      <w:lvlJc w:val="left"/>
      <w:pPr>
        <w:ind w:left="1440" w:hanging="360"/>
      </w:pPr>
      <w:rPr>
        <w:rFonts w:ascii="Courier New" w:hAnsi="Courier New" w:hint="default"/>
      </w:rPr>
    </w:lvl>
    <w:lvl w:ilvl="2" w:tplc="5FCA5314">
      <w:start w:val="1"/>
      <w:numFmt w:val="bullet"/>
      <w:lvlText w:val=""/>
      <w:lvlJc w:val="left"/>
      <w:pPr>
        <w:ind w:left="2160" w:hanging="360"/>
      </w:pPr>
      <w:rPr>
        <w:rFonts w:ascii="Wingdings" w:hAnsi="Wingdings" w:hint="default"/>
      </w:rPr>
    </w:lvl>
    <w:lvl w:ilvl="3" w:tplc="B098619A">
      <w:start w:val="1"/>
      <w:numFmt w:val="bullet"/>
      <w:lvlText w:val=""/>
      <w:lvlJc w:val="left"/>
      <w:pPr>
        <w:ind w:left="2880" w:hanging="360"/>
      </w:pPr>
      <w:rPr>
        <w:rFonts w:ascii="Symbol" w:hAnsi="Symbol" w:hint="default"/>
      </w:rPr>
    </w:lvl>
    <w:lvl w:ilvl="4" w:tplc="D6F06FB8">
      <w:start w:val="1"/>
      <w:numFmt w:val="bullet"/>
      <w:lvlText w:val="o"/>
      <w:lvlJc w:val="left"/>
      <w:pPr>
        <w:ind w:left="3600" w:hanging="360"/>
      </w:pPr>
      <w:rPr>
        <w:rFonts w:ascii="Courier New" w:hAnsi="Courier New" w:hint="default"/>
      </w:rPr>
    </w:lvl>
    <w:lvl w:ilvl="5" w:tplc="83F02828">
      <w:start w:val="1"/>
      <w:numFmt w:val="bullet"/>
      <w:lvlText w:val=""/>
      <w:lvlJc w:val="left"/>
      <w:pPr>
        <w:ind w:left="4320" w:hanging="360"/>
      </w:pPr>
      <w:rPr>
        <w:rFonts w:ascii="Wingdings" w:hAnsi="Wingdings" w:hint="default"/>
      </w:rPr>
    </w:lvl>
    <w:lvl w:ilvl="6" w:tplc="144AAD32">
      <w:start w:val="1"/>
      <w:numFmt w:val="bullet"/>
      <w:lvlText w:val=""/>
      <w:lvlJc w:val="left"/>
      <w:pPr>
        <w:ind w:left="5040" w:hanging="360"/>
      </w:pPr>
      <w:rPr>
        <w:rFonts w:ascii="Symbol" w:hAnsi="Symbol" w:hint="default"/>
      </w:rPr>
    </w:lvl>
    <w:lvl w:ilvl="7" w:tplc="05001862">
      <w:start w:val="1"/>
      <w:numFmt w:val="bullet"/>
      <w:lvlText w:val="o"/>
      <w:lvlJc w:val="left"/>
      <w:pPr>
        <w:ind w:left="5760" w:hanging="360"/>
      </w:pPr>
      <w:rPr>
        <w:rFonts w:ascii="Courier New" w:hAnsi="Courier New" w:hint="default"/>
      </w:rPr>
    </w:lvl>
    <w:lvl w:ilvl="8" w:tplc="CD40A784">
      <w:start w:val="1"/>
      <w:numFmt w:val="bullet"/>
      <w:lvlText w:val=""/>
      <w:lvlJc w:val="left"/>
      <w:pPr>
        <w:ind w:left="6480" w:hanging="360"/>
      </w:pPr>
      <w:rPr>
        <w:rFonts w:ascii="Wingdings" w:hAnsi="Wingdings" w:hint="default"/>
      </w:rPr>
    </w:lvl>
  </w:abstractNum>
  <w:abstractNum w:abstractNumId="17" w15:restartNumberingAfterBreak="0">
    <w:nsid w:val="5339780B"/>
    <w:multiLevelType w:val="hybridMultilevel"/>
    <w:tmpl w:val="372C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F0471"/>
    <w:multiLevelType w:val="multilevel"/>
    <w:tmpl w:val="AA4A59A0"/>
    <w:lvl w:ilvl="0">
      <w:start w:val="1"/>
      <w:numFmt w:val="decimal"/>
      <w:lvlText w:val="%1."/>
      <w:lvlJc w:val="left"/>
      <w:pPr>
        <w:ind w:left="360" w:hanging="360"/>
      </w:pPr>
      <w:rPr>
        <w:rFonts w:hint="default"/>
      </w:rPr>
    </w:lvl>
    <w:lvl w:ilvl="1">
      <w:start w:val="1"/>
      <w:numFmt w:val="decimal"/>
      <w:suff w:val="space"/>
      <w:lvlText w:val="%1.%2."/>
      <w:lvlJc w:val="left"/>
      <w:pPr>
        <w:ind w:left="426" w:firstLine="0"/>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8B668D"/>
    <w:multiLevelType w:val="hybridMultilevel"/>
    <w:tmpl w:val="E7D0C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561F40"/>
    <w:multiLevelType w:val="hybridMultilevel"/>
    <w:tmpl w:val="17267288"/>
    <w:lvl w:ilvl="0" w:tplc="B9B4C55C">
      <w:start w:val="1"/>
      <w:numFmt w:val="bullet"/>
      <w:lvlText w:val=""/>
      <w:lvlJc w:val="left"/>
      <w:pPr>
        <w:ind w:left="720" w:hanging="360"/>
      </w:pPr>
      <w:rPr>
        <w:rFonts w:ascii="Symbol" w:hAnsi="Symbol" w:hint="default"/>
        <w:b/>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32587C"/>
    <w:multiLevelType w:val="hybridMultilevel"/>
    <w:tmpl w:val="8E142C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7D138D"/>
    <w:multiLevelType w:val="hybridMultilevel"/>
    <w:tmpl w:val="99D8768A"/>
    <w:lvl w:ilvl="0" w:tplc="1444DBA4">
      <w:start w:val="1"/>
      <w:numFmt w:val="bullet"/>
      <w:lvlText w:val=""/>
      <w:lvlJc w:val="left"/>
      <w:pPr>
        <w:ind w:left="720" w:hanging="360"/>
      </w:pPr>
      <w:rPr>
        <w:rFonts w:ascii="Symbol" w:hAnsi="Symbol" w:hint="default"/>
      </w:rPr>
    </w:lvl>
    <w:lvl w:ilvl="1" w:tplc="AA42123C">
      <w:start w:val="1"/>
      <w:numFmt w:val="bullet"/>
      <w:lvlText w:val="o"/>
      <w:lvlJc w:val="left"/>
      <w:pPr>
        <w:ind w:left="1440" w:hanging="360"/>
      </w:pPr>
      <w:rPr>
        <w:rFonts w:ascii="Courier New" w:hAnsi="Courier New" w:hint="default"/>
      </w:rPr>
    </w:lvl>
    <w:lvl w:ilvl="2" w:tplc="FB661802">
      <w:start w:val="1"/>
      <w:numFmt w:val="bullet"/>
      <w:lvlText w:val=""/>
      <w:lvlJc w:val="left"/>
      <w:pPr>
        <w:ind w:left="2160" w:hanging="360"/>
      </w:pPr>
      <w:rPr>
        <w:rFonts w:ascii="Wingdings" w:hAnsi="Wingdings" w:hint="default"/>
      </w:rPr>
    </w:lvl>
    <w:lvl w:ilvl="3" w:tplc="66AC39DE">
      <w:start w:val="1"/>
      <w:numFmt w:val="bullet"/>
      <w:lvlText w:val=""/>
      <w:lvlJc w:val="left"/>
      <w:pPr>
        <w:ind w:left="2880" w:hanging="360"/>
      </w:pPr>
      <w:rPr>
        <w:rFonts w:ascii="Symbol" w:hAnsi="Symbol" w:hint="default"/>
      </w:rPr>
    </w:lvl>
    <w:lvl w:ilvl="4" w:tplc="43F6BBBE">
      <w:start w:val="1"/>
      <w:numFmt w:val="bullet"/>
      <w:lvlText w:val="o"/>
      <w:lvlJc w:val="left"/>
      <w:pPr>
        <w:ind w:left="3600" w:hanging="360"/>
      </w:pPr>
      <w:rPr>
        <w:rFonts w:ascii="Courier New" w:hAnsi="Courier New" w:hint="default"/>
      </w:rPr>
    </w:lvl>
    <w:lvl w:ilvl="5" w:tplc="085AA016">
      <w:start w:val="1"/>
      <w:numFmt w:val="bullet"/>
      <w:lvlText w:val=""/>
      <w:lvlJc w:val="left"/>
      <w:pPr>
        <w:ind w:left="4320" w:hanging="360"/>
      </w:pPr>
      <w:rPr>
        <w:rFonts w:ascii="Wingdings" w:hAnsi="Wingdings" w:hint="default"/>
      </w:rPr>
    </w:lvl>
    <w:lvl w:ilvl="6" w:tplc="D2D83634">
      <w:start w:val="1"/>
      <w:numFmt w:val="bullet"/>
      <w:lvlText w:val=""/>
      <w:lvlJc w:val="left"/>
      <w:pPr>
        <w:ind w:left="5040" w:hanging="360"/>
      </w:pPr>
      <w:rPr>
        <w:rFonts w:ascii="Symbol" w:hAnsi="Symbol" w:hint="default"/>
      </w:rPr>
    </w:lvl>
    <w:lvl w:ilvl="7" w:tplc="D33433E8">
      <w:start w:val="1"/>
      <w:numFmt w:val="bullet"/>
      <w:lvlText w:val="o"/>
      <w:lvlJc w:val="left"/>
      <w:pPr>
        <w:ind w:left="5760" w:hanging="360"/>
      </w:pPr>
      <w:rPr>
        <w:rFonts w:ascii="Courier New" w:hAnsi="Courier New" w:hint="default"/>
      </w:rPr>
    </w:lvl>
    <w:lvl w:ilvl="8" w:tplc="B260A598">
      <w:start w:val="1"/>
      <w:numFmt w:val="bullet"/>
      <w:lvlText w:val=""/>
      <w:lvlJc w:val="left"/>
      <w:pPr>
        <w:ind w:left="6480" w:hanging="360"/>
      </w:pPr>
      <w:rPr>
        <w:rFonts w:ascii="Wingdings" w:hAnsi="Wingdings" w:hint="default"/>
      </w:rPr>
    </w:lvl>
  </w:abstractNum>
  <w:abstractNum w:abstractNumId="23" w15:restartNumberingAfterBreak="0">
    <w:nsid w:val="7A4458B8"/>
    <w:multiLevelType w:val="hybridMultilevel"/>
    <w:tmpl w:val="9FDEA332"/>
    <w:lvl w:ilvl="0" w:tplc="B9B4C55C">
      <w:start w:val="1"/>
      <w:numFmt w:val="bullet"/>
      <w:lvlText w:val=""/>
      <w:lvlJc w:val="left"/>
      <w:pPr>
        <w:ind w:left="360" w:hanging="360"/>
      </w:pPr>
      <w:rPr>
        <w:rFonts w:ascii="Symbol" w:hAnsi="Symbol" w:hint="default"/>
        <w:b/>
        <w:i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1E36E8"/>
    <w:multiLevelType w:val="hybridMultilevel"/>
    <w:tmpl w:val="5FCA54C0"/>
    <w:lvl w:ilvl="0" w:tplc="D736E21A">
      <w:start w:val="1"/>
      <w:numFmt w:val="bullet"/>
      <w:lvlText w:val=""/>
      <w:lvlJc w:val="left"/>
      <w:pPr>
        <w:ind w:left="720" w:hanging="360"/>
      </w:pPr>
      <w:rPr>
        <w:rFonts w:ascii="Symbol" w:hAnsi="Symbol" w:hint="default"/>
      </w:rPr>
    </w:lvl>
    <w:lvl w:ilvl="1" w:tplc="997A4936">
      <w:start w:val="1"/>
      <w:numFmt w:val="bullet"/>
      <w:lvlText w:val="o"/>
      <w:lvlJc w:val="left"/>
      <w:pPr>
        <w:ind w:left="1440" w:hanging="360"/>
      </w:pPr>
      <w:rPr>
        <w:rFonts w:ascii="Courier New" w:hAnsi="Courier New" w:hint="default"/>
      </w:rPr>
    </w:lvl>
    <w:lvl w:ilvl="2" w:tplc="2E8C12A4">
      <w:start w:val="1"/>
      <w:numFmt w:val="bullet"/>
      <w:lvlText w:val=""/>
      <w:lvlJc w:val="left"/>
      <w:pPr>
        <w:ind w:left="2160" w:hanging="360"/>
      </w:pPr>
      <w:rPr>
        <w:rFonts w:ascii="Wingdings" w:hAnsi="Wingdings" w:hint="default"/>
      </w:rPr>
    </w:lvl>
    <w:lvl w:ilvl="3" w:tplc="72D854A4">
      <w:start w:val="1"/>
      <w:numFmt w:val="bullet"/>
      <w:lvlText w:val=""/>
      <w:lvlJc w:val="left"/>
      <w:pPr>
        <w:ind w:left="2880" w:hanging="360"/>
      </w:pPr>
      <w:rPr>
        <w:rFonts w:ascii="Symbol" w:hAnsi="Symbol" w:hint="default"/>
      </w:rPr>
    </w:lvl>
    <w:lvl w:ilvl="4" w:tplc="785AB350">
      <w:start w:val="1"/>
      <w:numFmt w:val="bullet"/>
      <w:lvlText w:val="o"/>
      <w:lvlJc w:val="left"/>
      <w:pPr>
        <w:ind w:left="3600" w:hanging="360"/>
      </w:pPr>
      <w:rPr>
        <w:rFonts w:ascii="Courier New" w:hAnsi="Courier New" w:hint="default"/>
      </w:rPr>
    </w:lvl>
    <w:lvl w:ilvl="5" w:tplc="AD401268">
      <w:start w:val="1"/>
      <w:numFmt w:val="bullet"/>
      <w:lvlText w:val=""/>
      <w:lvlJc w:val="left"/>
      <w:pPr>
        <w:ind w:left="4320" w:hanging="360"/>
      </w:pPr>
      <w:rPr>
        <w:rFonts w:ascii="Wingdings" w:hAnsi="Wingdings" w:hint="default"/>
      </w:rPr>
    </w:lvl>
    <w:lvl w:ilvl="6" w:tplc="9C76F374">
      <w:start w:val="1"/>
      <w:numFmt w:val="bullet"/>
      <w:lvlText w:val=""/>
      <w:lvlJc w:val="left"/>
      <w:pPr>
        <w:ind w:left="5040" w:hanging="360"/>
      </w:pPr>
      <w:rPr>
        <w:rFonts w:ascii="Symbol" w:hAnsi="Symbol" w:hint="default"/>
      </w:rPr>
    </w:lvl>
    <w:lvl w:ilvl="7" w:tplc="6F848850">
      <w:start w:val="1"/>
      <w:numFmt w:val="bullet"/>
      <w:lvlText w:val="o"/>
      <w:lvlJc w:val="left"/>
      <w:pPr>
        <w:ind w:left="5760" w:hanging="360"/>
      </w:pPr>
      <w:rPr>
        <w:rFonts w:ascii="Courier New" w:hAnsi="Courier New" w:hint="default"/>
      </w:rPr>
    </w:lvl>
    <w:lvl w:ilvl="8" w:tplc="FE104F18">
      <w:start w:val="1"/>
      <w:numFmt w:val="bullet"/>
      <w:lvlText w:val=""/>
      <w:lvlJc w:val="left"/>
      <w:pPr>
        <w:ind w:left="6480" w:hanging="360"/>
      </w:pPr>
      <w:rPr>
        <w:rFonts w:ascii="Wingdings" w:hAnsi="Wingdings" w:hint="default"/>
      </w:rPr>
    </w:lvl>
  </w:abstractNum>
  <w:abstractNum w:abstractNumId="25" w15:restartNumberingAfterBreak="0">
    <w:nsid w:val="7D8B015F"/>
    <w:multiLevelType w:val="hybridMultilevel"/>
    <w:tmpl w:val="B5E81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4739304">
    <w:abstractNumId w:val="18"/>
  </w:num>
  <w:num w:numId="2" w16cid:durableId="69087724">
    <w:abstractNumId w:val="10"/>
  </w:num>
  <w:num w:numId="3" w16cid:durableId="92437623">
    <w:abstractNumId w:val="7"/>
  </w:num>
  <w:num w:numId="4" w16cid:durableId="1942713180">
    <w:abstractNumId w:val="20"/>
  </w:num>
  <w:num w:numId="5" w16cid:durableId="395669814">
    <w:abstractNumId w:val="5"/>
  </w:num>
  <w:num w:numId="6" w16cid:durableId="1278491971">
    <w:abstractNumId w:val="13"/>
  </w:num>
  <w:num w:numId="7" w16cid:durableId="1844083800">
    <w:abstractNumId w:val="23"/>
  </w:num>
  <w:num w:numId="8" w16cid:durableId="1944218515">
    <w:abstractNumId w:val="25"/>
  </w:num>
  <w:num w:numId="9" w16cid:durableId="1950576851">
    <w:abstractNumId w:val="9"/>
  </w:num>
  <w:num w:numId="10" w16cid:durableId="1301153887">
    <w:abstractNumId w:val="12"/>
  </w:num>
  <w:num w:numId="11" w16cid:durableId="1829401603">
    <w:abstractNumId w:val="4"/>
  </w:num>
  <w:num w:numId="12" w16cid:durableId="1455979774">
    <w:abstractNumId w:val="3"/>
  </w:num>
  <w:num w:numId="13" w16cid:durableId="1943762208">
    <w:abstractNumId w:val="11"/>
  </w:num>
  <w:num w:numId="14" w16cid:durableId="1792164937">
    <w:abstractNumId w:val="1"/>
  </w:num>
  <w:num w:numId="15" w16cid:durableId="976908240">
    <w:abstractNumId w:val="6"/>
  </w:num>
  <w:num w:numId="16" w16cid:durableId="547108060">
    <w:abstractNumId w:val="15"/>
  </w:num>
  <w:num w:numId="17" w16cid:durableId="1216236717">
    <w:abstractNumId w:val="0"/>
  </w:num>
  <w:num w:numId="18" w16cid:durableId="172229598">
    <w:abstractNumId w:val="16"/>
  </w:num>
  <w:num w:numId="19" w16cid:durableId="2050255">
    <w:abstractNumId w:val="2"/>
  </w:num>
  <w:num w:numId="20" w16cid:durableId="1668363784">
    <w:abstractNumId w:val="24"/>
  </w:num>
  <w:num w:numId="21" w16cid:durableId="571702335">
    <w:abstractNumId w:val="22"/>
  </w:num>
  <w:num w:numId="22" w16cid:durableId="2116553185">
    <w:abstractNumId w:val="17"/>
  </w:num>
  <w:num w:numId="23" w16cid:durableId="1228299868">
    <w:abstractNumId w:val="8"/>
  </w:num>
  <w:num w:numId="24" w16cid:durableId="1746220420">
    <w:abstractNumId w:val="14"/>
  </w:num>
  <w:num w:numId="25" w16cid:durableId="1394083773">
    <w:abstractNumId w:val="21"/>
  </w:num>
  <w:num w:numId="26" w16cid:durableId="22545729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FA8"/>
    <w:rsid w:val="00002C21"/>
    <w:rsid w:val="00003D58"/>
    <w:rsid w:val="00004C3E"/>
    <w:rsid w:val="000064DC"/>
    <w:rsid w:val="00006E42"/>
    <w:rsid w:val="00007376"/>
    <w:rsid w:val="00007B89"/>
    <w:rsid w:val="00010164"/>
    <w:rsid w:val="00010314"/>
    <w:rsid w:val="00011EF3"/>
    <w:rsid w:val="0001392D"/>
    <w:rsid w:val="000167B0"/>
    <w:rsid w:val="00021069"/>
    <w:rsid w:val="00021A49"/>
    <w:rsid w:val="000221FF"/>
    <w:rsid w:val="00023130"/>
    <w:rsid w:val="0002346F"/>
    <w:rsid w:val="000238E6"/>
    <w:rsid w:val="000246D6"/>
    <w:rsid w:val="00025090"/>
    <w:rsid w:val="00025314"/>
    <w:rsid w:val="000262CB"/>
    <w:rsid w:val="00026640"/>
    <w:rsid w:val="000323A4"/>
    <w:rsid w:val="00032903"/>
    <w:rsid w:val="00032CE0"/>
    <w:rsid w:val="000347AD"/>
    <w:rsid w:val="00034E43"/>
    <w:rsid w:val="00035F1B"/>
    <w:rsid w:val="000360F3"/>
    <w:rsid w:val="0003659D"/>
    <w:rsid w:val="000379D4"/>
    <w:rsid w:val="00040E3A"/>
    <w:rsid w:val="0004137E"/>
    <w:rsid w:val="00041B35"/>
    <w:rsid w:val="00041DB7"/>
    <w:rsid w:val="00041FFD"/>
    <w:rsid w:val="000424F8"/>
    <w:rsid w:val="00042602"/>
    <w:rsid w:val="00042C60"/>
    <w:rsid w:val="00043A43"/>
    <w:rsid w:val="00044CB0"/>
    <w:rsid w:val="00046570"/>
    <w:rsid w:val="00046C59"/>
    <w:rsid w:val="0004747A"/>
    <w:rsid w:val="00047C00"/>
    <w:rsid w:val="0005011F"/>
    <w:rsid w:val="00050814"/>
    <w:rsid w:val="00051239"/>
    <w:rsid w:val="000535FE"/>
    <w:rsid w:val="0005756F"/>
    <w:rsid w:val="00060145"/>
    <w:rsid w:val="00060837"/>
    <w:rsid w:val="000616E6"/>
    <w:rsid w:val="00061D2D"/>
    <w:rsid w:val="00062413"/>
    <w:rsid w:val="00062DA6"/>
    <w:rsid w:val="0006339C"/>
    <w:rsid w:val="0006578F"/>
    <w:rsid w:val="000669C4"/>
    <w:rsid w:val="00070026"/>
    <w:rsid w:val="000713CD"/>
    <w:rsid w:val="000714E3"/>
    <w:rsid w:val="00071CFF"/>
    <w:rsid w:val="00072315"/>
    <w:rsid w:val="0007235B"/>
    <w:rsid w:val="0007591E"/>
    <w:rsid w:val="00075E44"/>
    <w:rsid w:val="000763FD"/>
    <w:rsid w:val="0007715A"/>
    <w:rsid w:val="000801AB"/>
    <w:rsid w:val="00080FE1"/>
    <w:rsid w:val="000817F2"/>
    <w:rsid w:val="00081E0D"/>
    <w:rsid w:val="000820B7"/>
    <w:rsid w:val="00082C43"/>
    <w:rsid w:val="00083017"/>
    <w:rsid w:val="00083DAA"/>
    <w:rsid w:val="00084F54"/>
    <w:rsid w:val="00085388"/>
    <w:rsid w:val="00085753"/>
    <w:rsid w:val="00087A92"/>
    <w:rsid w:val="00090E37"/>
    <w:rsid w:val="000910EF"/>
    <w:rsid w:val="000913CB"/>
    <w:rsid w:val="00091588"/>
    <w:rsid w:val="00092579"/>
    <w:rsid w:val="00093526"/>
    <w:rsid w:val="00093604"/>
    <w:rsid w:val="000936A4"/>
    <w:rsid w:val="0009421A"/>
    <w:rsid w:val="000942A4"/>
    <w:rsid w:val="000945F9"/>
    <w:rsid w:val="00095CF2"/>
    <w:rsid w:val="00096461"/>
    <w:rsid w:val="00096FC8"/>
    <w:rsid w:val="00097B51"/>
    <w:rsid w:val="000A2C66"/>
    <w:rsid w:val="000A35EB"/>
    <w:rsid w:val="000A3F8B"/>
    <w:rsid w:val="000A5628"/>
    <w:rsid w:val="000A65F3"/>
    <w:rsid w:val="000A7290"/>
    <w:rsid w:val="000A79A2"/>
    <w:rsid w:val="000B21AB"/>
    <w:rsid w:val="000B2B4B"/>
    <w:rsid w:val="000B3E6A"/>
    <w:rsid w:val="000B4E9E"/>
    <w:rsid w:val="000B658F"/>
    <w:rsid w:val="000B7D73"/>
    <w:rsid w:val="000B7E16"/>
    <w:rsid w:val="000B7EAD"/>
    <w:rsid w:val="000C0382"/>
    <w:rsid w:val="000C11A0"/>
    <w:rsid w:val="000C3E7B"/>
    <w:rsid w:val="000C3F15"/>
    <w:rsid w:val="000C58DF"/>
    <w:rsid w:val="000C6B5B"/>
    <w:rsid w:val="000D1158"/>
    <w:rsid w:val="000D15C0"/>
    <w:rsid w:val="000D1A8B"/>
    <w:rsid w:val="000D2B6F"/>
    <w:rsid w:val="000D2F95"/>
    <w:rsid w:val="000D3E66"/>
    <w:rsid w:val="000D7477"/>
    <w:rsid w:val="000D7832"/>
    <w:rsid w:val="000E062B"/>
    <w:rsid w:val="000E2FA6"/>
    <w:rsid w:val="000E38B2"/>
    <w:rsid w:val="000E4822"/>
    <w:rsid w:val="000E5AE9"/>
    <w:rsid w:val="000E6397"/>
    <w:rsid w:val="000E6769"/>
    <w:rsid w:val="000F0AF4"/>
    <w:rsid w:val="000F260B"/>
    <w:rsid w:val="000F4F98"/>
    <w:rsid w:val="000F5125"/>
    <w:rsid w:val="000F61AB"/>
    <w:rsid w:val="000F6257"/>
    <w:rsid w:val="000F7A72"/>
    <w:rsid w:val="00101808"/>
    <w:rsid w:val="0010353F"/>
    <w:rsid w:val="00104CD6"/>
    <w:rsid w:val="001050DC"/>
    <w:rsid w:val="0010620A"/>
    <w:rsid w:val="00106892"/>
    <w:rsid w:val="00107B12"/>
    <w:rsid w:val="001107CA"/>
    <w:rsid w:val="00110D09"/>
    <w:rsid w:val="001110BD"/>
    <w:rsid w:val="0011121F"/>
    <w:rsid w:val="00111CB6"/>
    <w:rsid w:val="001121F0"/>
    <w:rsid w:val="0011381B"/>
    <w:rsid w:val="0011453E"/>
    <w:rsid w:val="00115800"/>
    <w:rsid w:val="00115A8D"/>
    <w:rsid w:val="00115D8D"/>
    <w:rsid w:val="00116FBD"/>
    <w:rsid w:val="00117187"/>
    <w:rsid w:val="001179E5"/>
    <w:rsid w:val="00117D6B"/>
    <w:rsid w:val="00120674"/>
    <w:rsid w:val="00120B1C"/>
    <w:rsid w:val="00121CAE"/>
    <w:rsid w:val="00122003"/>
    <w:rsid w:val="00123BC7"/>
    <w:rsid w:val="00125E9D"/>
    <w:rsid w:val="001260B4"/>
    <w:rsid w:val="00127159"/>
    <w:rsid w:val="00130E1A"/>
    <w:rsid w:val="001322D1"/>
    <w:rsid w:val="0013251C"/>
    <w:rsid w:val="00133385"/>
    <w:rsid w:val="0013376C"/>
    <w:rsid w:val="001350F2"/>
    <w:rsid w:val="00135D8D"/>
    <w:rsid w:val="00136335"/>
    <w:rsid w:val="001377E3"/>
    <w:rsid w:val="00141E27"/>
    <w:rsid w:val="0014211B"/>
    <w:rsid w:val="0014377D"/>
    <w:rsid w:val="0014486D"/>
    <w:rsid w:val="001449B8"/>
    <w:rsid w:val="00144FB1"/>
    <w:rsid w:val="00145356"/>
    <w:rsid w:val="0014572D"/>
    <w:rsid w:val="00145E3C"/>
    <w:rsid w:val="00147F73"/>
    <w:rsid w:val="00150355"/>
    <w:rsid w:val="00151244"/>
    <w:rsid w:val="001515ED"/>
    <w:rsid w:val="00152909"/>
    <w:rsid w:val="00153865"/>
    <w:rsid w:val="00153F49"/>
    <w:rsid w:val="001544D6"/>
    <w:rsid w:val="00154ED6"/>
    <w:rsid w:val="0015507E"/>
    <w:rsid w:val="001553A1"/>
    <w:rsid w:val="00155581"/>
    <w:rsid w:val="00156E38"/>
    <w:rsid w:val="00162134"/>
    <w:rsid w:val="00164D64"/>
    <w:rsid w:val="0016516E"/>
    <w:rsid w:val="001653D2"/>
    <w:rsid w:val="00165CFB"/>
    <w:rsid w:val="0016767D"/>
    <w:rsid w:val="00167BF7"/>
    <w:rsid w:val="00170232"/>
    <w:rsid w:val="00172D9B"/>
    <w:rsid w:val="001731E1"/>
    <w:rsid w:val="00173F99"/>
    <w:rsid w:val="0017423C"/>
    <w:rsid w:val="00176209"/>
    <w:rsid w:val="00180D52"/>
    <w:rsid w:val="00181370"/>
    <w:rsid w:val="0018315B"/>
    <w:rsid w:val="001831B9"/>
    <w:rsid w:val="00183D59"/>
    <w:rsid w:val="00184C41"/>
    <w:rsid w:val="00184EBE"/>
    <w:rsid w:val="00185F6B"/>
    <w:rsid w:val="001876EA"/>
    <w:rsid w:val="00190C4F"/>
    <w:rsid w:val="00193126"/>
    <w:rsid w:val="00193859"/>
    <w:rsid w:val="00193EE5"/>
    <w:rsid w:val="0019536C"/>
    <w:rsid w:val="0019572A"/>
    <w:rsid w:val="0019679A"/>
    <w:rsid w:val="00197647"/>
    <w:rsid w:val="001976F4"/>
    <w:rsid w:val="001978CC"/>
    <w:rsid w:val="001A0373"/>
    <w:rsid w:val="001A0BC7"/>
    <w:rsid w:val="001A0C2B"/>
    <w:rsid w:val="001A1FD2"/>
    <w:rsid w:val="001A26DC"/>
    <w:rsid w:val="001A27BD"/>
    <w:rsid w:val="001A28B8"/>
    <w:rsid w:val="001A4D88"/>
    <w:rsid w:val="001A4D9F"/>
    <w:rsid w:val="001A5348"/>
    <w:rsid w:val="001A692A"/>
    <w:rsid w:val="001A6E2B"/>
    <w:rsid w:val="001A7901"/>
    <w:rsid w:val="001B173E"/>
    <w:rsid w:val="001B1D3C"/>
    <w:rsid w:val="001B2CC7"/>
    <w:rsid w:val="001B5A01"/>
    <w:rsid w:val="001C0FE2"/>
    <w:rsid w:val="001C28DB"/>
    <w:rsid w:val="001C38A1"/>
    <w:rsid w:val="001C5319"/>
    <w:rsid w:val="001C5A87"/>
    <w:rsid w:val="001C5FC3"/>
    <w:rsid w:val="001C640F"/>
    <w:rsid w:val="001C69C4"/>
    <w:rsid w:val="001C6F92"/>
    <w:rsid w:val="001C70F4"/>
    <w:rsid w:val="001C752A"/>
    <w:rsid w:val="001D0DE9"/>
    <w:rsid w:val="001D6A21"/>
    <w:rsid w:val="001D6E1E"/>
    <w:rsid w:val="001E06D4"/>
    <w:rsid w:val="001E1602"/>
    <w:rsid w:val="001E1F86"/>
    <w:rsid w:val="001E20AD"/>
    <w:rsid w:val="001E3364"/>
    <w:rsid w:val="001E4A8D"/>
    <w:rsid w:val="001E4D93"/>
    <w:rsid w:val="001E684E"/>
    <w:rsid w:val="001E7D98"/>
    <w:rsid w:val="001F0639"/>
    <w:rsid w:val="001F199E"/>
    <w:rsid w:val="001F4BED"/>
    <w:rsid w:val="001F4C5C"/>
    <w:rsid w:val="001F6D03"/>
    <w:rsid w:val="001F74B5"/>
    <w:rsid w:val="001F7814"/>
    <w:rsid w:val="001F7F67"/>
    <w:rsid w:val="00200C28"/>
    <w:rsid w:val="00201A0E"/>
    <w:rsid w:val="0020390D"/>
    <w:rsid w:val="00203FFF"/>
    <w:rsid w:val="002049AE"/>
    <w:rsid w:val="002049C3"/>
    <w:rsid w:val="00205A5D"/>
    <w:rsid w:val="00206392"/>
    <w:rsid w:val="002101F5"/>
    <w:rsid w:val="00210CD0"/>
    <w:rsid w:val="0021294B"/>
    <w:rsid w:val="00213165"/>
    <w:rsid w:val="00213646"/>
    <w:rsid w:val="00213AAE"/>
    <w:rsid w:val="002160B6"/>
    <w:rsid w:val="00222120"/>
    <w:rsid w:val="00224352"/>
    <w:rsid w:val="00224410"/>
    <w:rsid w:val="00225D9A"/>
    <w:rsid w:val="00225DAA"/>
    <w:rsid w:val="00225E13"/>
    <w:rsid w:val="00227C61"/>
    <w:rsid w:val="002302CC"/>
    <w:rsid w:val="00231699"/>
    <w:rsid w:val="00232028"/>
    <w:rsid w:val="00234985"/>
    <w:rsid w:val="002354D8"/>
    <w:rsid w:val="0023661B"/>
    <w:rsid w:val="00236AE9"/>
    <w:rsid w:val="00236E4E"/>
    <w:rsid w:val="0023722D"/>
    <w:rsid w:val="002376CD"/>
    <w:rsid w:val="002376E1"/>
    <w:rsid w:val="002376E4"/>
    <w:rsid w:val="002378BA"/>
    <w:rsid w:val="00237CFD"/>
    <w:rsid w:val="002409C9"/>
    <w:rsid w:val="002420E2"/>
    <w:rsid w:val="00242DA1"/>
    <w:rsid w:val="00243241"/>
    <w:rsid w:val="00243428"/>
    <w:rsid w:val="00243C32"/>
    <w:rsid w:val="0024674B"/>
    <w:rsid w:val="002467AE"/>
    <w:rsid w:val="0025016C"/>
    <w:rsid w:val="00250337"/>
    <w:rsid w:val="00252222"/>
    <w:rsid w:val="00252E5F"/>
    <w:rsid w:val="00253190"/>
    <w:rsid w:val="00254939"/>
    <w:rsid w:val="00254CD8"/>
    <w:rsid w:val="00261155"/>
    <w:rsid w:val="00264CE0"/>
    <w:rsid w:val="002651C3"/>
    <w:rsid w:val="00266AE7"/>
    <w:rsid w:val="00267A92"/>
    <w:rsid w:val="00270E18"/>
    <w:rsid w:val="00271941"/>
    <w:rsid w:val="00272937"/>
    <w:rsid w:val="00272CB0"/>
    <w:rsid w:val="002733B0"/>
    <w:rsid w:val="002757F1"/>
    <w:rsid w:val="002759A5"/>
    <w:rsid w:val="00276914"/>
    <w:rsid w:val="002777D9"/>
    <w:rsid w:val="00277933"/>
    <w:rsid w:val="002808E1"/>
    <w:rsid w:val="00280C38"/>
    <w:rsid w:val="00280CFF"/>
    <w:rsid w:val="0028179E"/>
    <w:rsid w:val="00281DF1"/>
    <w:rsid w:val="0028214C"/>
    <w:rsid w:val="0028450A"/>
    <w:rsid w:val="00287613"/>
    <w:rsid w:val="00290010"/>
    <w:rsid w:val="00290268"/>
    <w:rsid w:val="0029171A"/>
    <w:rsid w:val="00291AB7"/>
    <w:rsid w:val="00291B49"/>
    <w:rsid w:val="00292778"/>
    <w:rsid w:val="0029293F"/>
    <w:rsid w:val="0029384B"/>
    <w:rsid w:val="00293BBB"/>
    <w:rsid w:val="00294359"/>
    <w:rsid w:val="00294F98"/>
    <w:rsid w:val="00295BCE"/>
    <w:rsid w:val="00296648"/>
    <w:rsid w:val="002A18C9"/>
    <w:rsid w:val="002A1F6C"/>
    <w:rsid w:val="002A2A49"/>
    <w:rsid w:val="002A50A4"/>
    <w:rsid w:val="002A50B1"/>
    <w:rsid w:val="002A5816"/>
    <w:rsid w:val="002A58F7"/>
    <w:rsid w:val="002A5E03"/>
    <w:rsid w:val="002A75DB"/>
    <w:rsid w:val="002A77EE"/>
    <w:rsid w:val="002B298C"/>
    <w:rsid w:val="002B38CB"/>
    <w:rsid w:val="002B3D7A"/>
    <w:rsid w:val="002B6FB5"/>
    <w:rsid w:val="002C0CB2"/>
    <w:rsid w:val="002C268F"/>
    <w:rsid w:val="002C412E"/>
    <w:rsid w:val="002C4655"/>
    <w:rsid w:val="002C50CA"/>
    <w:rsid w:val="002C69FA"/>
    <w:rsid w:val="002C7C59"/>
    <w:rsid w:val="002D1FCC"/>
    <w:rsid w:val="002D2D2C"/>
    <w:rsid w:val="002D354B"/>
    <w:rsid w:val="002D3FF7"/>
    <w:rsid w:val="002D57C9"/>
    <w:rsid w:val="002D6EF0"/>
    <w:rsid w:val="002D6F85"/>
    <w:rsid w:val="002D76C1"/>
    <w:rsid w:val="002E0783"/>
    <w:rsid w:val="002E0C40"/>
    <w:rsid w:val="002E2106"/>
    <w:rsid w:val="002E3004"/>
    <w:rsid w:val="002E3A2C"/>
    <w:rsid w:val="002E41F2"/>
    <w:rsid w:val="002E4985"/>
    <w:rsid w:val="002E60E2"/>
    <w:rsid w:val="002E6968"/>
    <w:rsid w:val="002E76E7"/>
    <w:rsid w:val="002E77CB"/>
    <w:rsid w:val="002E791E"/>
    <w:rsid w:val="002F010B"/>
    <w:rsid w:val="002F07D3"/>
    <w:rsid w:val="002F1B69"/>
    <w:rsid w:val="002F2229"/>
    <w:rsid w:val="002F490F"/>
    <w:rsid w:val="002F7113"/>
    <w:rsid w:val="002F719E"/>
    <w:rsid w:val="002F785C"/>
    <w:rsid w:val="002F7E4D"/>
    <w:rsid w:val="003016D0"/>
    <w:rsid w:val="00301D53"/>
    <w:rsid w:val="003033F7"/>
    <w:rsid w:val="00304B54"/>
    <w:rsid w:val="00304C74"/>
    <w:rsid w:val="00305A50"/>
    <w:rsid w:val="00307A0F"/>
    <w:rsid w:val="003100B2"/>
    <w:rsid w:val="003138E0"/>
    <w:rsid w:val="00313E37"/>
    <w:rsid w:val="003206D0"/>
    <w:rsid w:val="003210C5"/>
    <w:rsid w:val="003214BC"/>
    <w:rsid w:val="00322312"/>
    <w:rsid w:val="003232F0"/>
    <w:rsid w:val="00323466"/>
    <w:rsid w:val="00323792"/>
    <w:rsid w:val="00324D6A"/>
    <w:rsid w:val="003253B3"/>
    <w:rsid w:val="0033434F"/>
    <w:rsid w:val="003344BF"/>
    <w:rsid w:val="003345BF"/>
    <w:rsid w:val="003351EE"/>
    <w:rsid w:val="003360D0"/>
    <w:rsid w:val="003410A5"/>
    <w:rsid w:val="0034298F"/>
    <w:rsid w:val="0034524D"/>
    <w:rsid w:val="00345A02"/>
    <w:rsid w:val="00346E29"/>
    <w:rsid w:val="003472AF"/>
    <w:rsid w:val="00350E62"/>
    <w:rsid w:val="00351EA0"/>
    <w:rsid w:val="003525ED"/>
    <w:rsid w:val="00352E28"/>
    <w:rsid w:val="0035356F"/>
    <w:rsid w:val="00353A25"/>
    <w:rsid w:val="0035488C"/>
    <w:rsid w:val="00354BA6"/>
    <w:rsid w:val="0035642F"/>
    <w:rsid w:val="0035667D"/>
    <w:rsid w:val="0035685B"/>
    <w:rsid w:val="00361790"/>
    <w:rsid w:val="00361792"/>
    <w:rsid w:val="003620AA"/>
    <w:rsid w:val="00362622"/>
    <w:rsid w:val="00362AEB"/>
    <w:rsid w:val="00362B35"/>
    <w:rsid w:val="00363976"/>
    <w:rsid w:val="00364CB9"/>
    <w:rsid w:val="00365BB7"/>
    <w:rsid w:val="00365FE8"/>
    <w:rsid w:val="00366C9F"/>
    <w:rsid w:val="00367047"/>
    <w:rsid w:val="00367B98"/>
    <w:rsid w:val="00367CE1"/>
    <w:rsid w:val="003700B3"/>
    <w:rsid w:val="003704CD"/>
    <w:rsid w:val="003712A7"/>
    <w:rsid w:val="00371482"/>
    <w:rsid w:val="00371594"/>
    <w:rsid w:val="00371A98"/>
    <w:rsid w:val="00371F36"/>
    <w:rsid w:val="00374431"/>
    <w:rsid w:val="00374DDA"/>
    <w:rsid w:val="00375D17"/>
    <w:rsid w:val="00377E22"/>
    <w:rsid w:val="003808DF"/>
    <w:rsid w:val="00380D1A"/>
    <w:rsid w:val="00381CDA"/>
    <w:rsid w:val="0038406D"/>
    <w:rsid w:val="003851DC"/>
    <w:rsid w:val="003853FC"/>
    <w:rsid w:val="00386A58"/>
    <w:rsid w:val="00390328"/>
    <w:rsid w:val="00390577"/>
    <w:rsid w:val="00390752"/>
    <w:rsid w:val="0039075A"/>
    <w:rsid w:val="00391C92"/>
    <w:rsid w:val="00393152"/>
    <w:rsid w:val="0039488C"/>
    <w:rsid w:val="00394C2E"/>
    <w:rsid w:val="00395431"/>
    <w:rsid w:val="00397B7C"/>
    <w:rsid w:val="003A07F0"/>
    <w:rsid w:val="003A1E5F"/>
    <w:rsid w:val="003A2B60"/>
    <w:rsid w:val="003A2D85"/>
    <w:rsid w:val="003A33F6"/>
    <w:rsid w:val="003A3BF4"/>
    <w:rsid w:val="003A69A7"/>
    <w:rsid w:val="003A7440"/>
    <w:rsid w:val="003A74DE"/>
    <w:rsid w:val="003A7BEC"/>
    <w:rsid w:val="003B1EC4"/>
    <w:rsid w:val="003B2BC0"/>
    <w:rsid w:val="003C052F"/>
    <w:rsid w:val="003C09DE"/>
    <w:rsid w:val="003C2F85"/>
    <w:rsid w:val="003C35A8"/>
    <w:rsid w:val="003C388B"/>
    <w:rsid w:val="003C44D7"/>
    <w:rsid w:val="003C4989"/>
    <w:rsid w:val="003C4AE0"/>
    <w:rsid w:val="003C5B6C"/>
    <w:rsid w:val="003C5C73"/>
    <w:rsid w:val="003C65F7"/>
    <w:rsid w:val="003C78C7"/>
    <w:rsid w:val="003D069E"/>
    <w:rsid w:val="003D0C79"/>
    <w:rsid w:val="003D27A7"/>
    <w:rsid w:val="003D4569"/>
    <w:rsid w:val="003E322F"/>
    <w:rsid w:val="003E4BB3"/>
    <w:rsid w:val="003E4C53"/>
    <w:rsid w:val="003E72A1"/>
    <w:rsid w:val="003F1BE7"/>
    <w:rsid w:val="003F217B"/>
    <w:rsid w:val="003F22A9"/>
    <w:rsid w:val="003F23BE"/>
    <w:rsid w:val="003F26EA"/>
    <w:rsid w:val="003F2FBC"/>
    <w:rsid w:val="003F352F"/>
    <w:rsid w:val="003F4256"/>
    <w:rsid w:val="003F4CF7"/>
    <w:rsid w:val="003F6736"/>
    <w:rsid w:val="00400AA2"/>
    <w:rsid w:val="00401302"/>
    <w:rsid w:val="00401A46"/>
    <w:rsid w:val="0040313E"/>
    <w:rsid w:val="0040338A"/>
    <w:rsid w:val="00405E99"/>
    <w:rsid w:val="00412A71"/>
    <w:rsid w:val="00413B11"/>
    <w:rsid w:val="00414AD2"/>
    <w:rsid w:val="00415E09"/>
    <w:rsid w:val="00416711"/>
    <w:rsid w:val="004173D9"/>
    <w:rsid w:val="00420E04"/>
    <w:rsid w:val="0042203D"/>
    <w:rsid w:val="004237BD"/>
    <w:rsid w:val="004261B6"/>
    <w:rsid w:val="004308CA"/>
    <w:rsid w:val="00431650"/>
    <w:rsid w:val="0043200E"/>
    <w:rsid w:val="004322B1"/>
    <w:rsid w:val="00433E23"/>
    <w:rsid w:val="0043461B"/>
    <w:rsid w:val="00436ED7"/>
    <w:rsid w:val="004376FA"/>
    <w:rsid w:val="00437B7E"/>
    <w:rsid w:val="004424CF"/>
    <w:rsid w:val="00442502"/>
    <w:rsid w:val="00442CF7"/>
    <w:rsid w:val="004436A4"/>
    <w:rsid w:val="00443A25"/>
    <w:rsid w:val="00443D82"/>
    <w:rsid w:val="004470D7"/>
    <w:rsid w:val="0044767A"/>
    <w:rsid w:val="00447F40"/>
    <w:rsid w:val="004503B0"/>
    <w:rsid w:val="0045080F"/>
    <w:rsid w:val="0045087D"/>
    <w:rsid w:val="0045100A"/>
    <w:rsid w:val="004519FE"/>
    <w:rsid w:val="00451D38"/>
    <w:rsid w:val="00451F6B"/>
    <w:rsid w:val="00452270"/>
    <w:rsid w:val="0045307E"/>
    <w:rsid w:val="00453279"/>
    <w:rsid w:val="00453822"/>
    <w:rsid w:val="00454135"/>
    <w:rsid w:val="0045607A"/>
    <w:rsid w:val="00456D98"/>
    <w:rsid w:val="00456FFD"/>
    <w:rsid w:val="0045751B"/>
    <w:rsid w:val="00460354"/>
    <w:rsid w:val="00460C3C"/>
    <w:rsid w:val="00461F54"/>
    <w:rsid w:val="00462AF7"/>
    <w:rsid w:val="00463392"/>
    <w:rsid w:val="004634BF"/>
    <w:rsid w:val="00463ADA"/>
    <w:rsid w:val="00463B34"/>
    <w:rsid w:val="00463F6E"/>
    <w:rsid w:val="004645A2"/>
    <w:rsid w:val="00465434"/>
    <w:rsid w:val="004661F5"/>
    <w:rsid w:val="00466608"/>
    <w:rsid w:val="004747ED"/>
    <w:rsid w:val="00475CD2"/>
    <w:rsid w:val="00480B42"/>
    <w:rsid w:val="004818C6"/>
    <w:rsid w:val="00481EEE"/>
    <w:rsid w:val="0048481B"/>
    <w:rsid w:val="0048568E"/>
    <w:rsid w:val="0048654D"/>
    <w:rsid w:val="00486C94"/>
    <w:rsid w:val="00487EA6"/>
    <w:rsid w:val="00487ED6"/>
    <w:rsid w:val="004905FD"/>
    <w:rsid w:val="00491063"/>
    <w:rsid w:val="00492565"/>
    <w:rsid w:val="00494C38"/>
    <w:rsid w:val="00495573"/>
    <w:rsid w:val="00496294"/>
    <w:rsid w:val="00496A80"/>
    <w:rsid w:val="0049728F"/>
    <w:rsid w:val="00497446"/>
    <w:rsid w:val="004974E7"/>
    <w:rsid w:val="00497505"/>
    <w:rsid w:val="0049790C"/>
    <w:rsid w:val="004A13DC"/>
    <w:rsid w:val="004A14BF"/>
    <w:rsid w:val="004A18BC"/>
    <w:rsid w:val="004A27C0"/>
    <w:rsid w:val="004A2B22"/>
    <w:rsid w:val="004A3012"/>
    <w:rsid w:val="004A6B32"/>
    <w:rsid w:val="004A6BD0"/>
    <w:rsid w:val="004A7BCC"/>
    <w:rsid w:val="004B07A9"/>
    <w:rsid w:val="004B0E02"/>
    <w:rsid w:val="004B147D"/>
    <w:rsid w:val="004B1525"/>
    <w:rsid w:val="004B161D"/>
    <w:rsid w:val="004B3278"/>
    <w:rsid w:val="004B3B99"/>
    <w:rsid w:val="004B3EE9"/>
    <w:rsid w:val="004B4099"/>
    <w:rsid w:val="004B4ADB"/>
    <w:rsid w:val="004B59D1"/>
    <w:rsid w:val="004B60C0"/>
    <w:rsid w:val="004B64CE"/>
    <w:rsid w:val="004B675F"/>
    <w:rsid w:val="004B6A21"/>
    <w:rsid w:val="004B7330"/>
    <w:rsid w:val="004C07D8"/>
    <w:rsid w:val="004C09B4"/>
    <w:rsid w:val="004C193B"/>
    <w:rsid w:val="004C3A9A"/>
    <w:rsid w:val="004C484B"/>
    <w:rsid w:val="004C649A"/>
    <w:rsid w:val="004C64A6"/>
    <w:rsid w:val="004C67E7"/>
    <w:rsid w:val="004C7705"/>
    <w:rsid w:val="004D09D4"/>
    <w:rsid w:val="004D1AEF"/>
    <w:rsid w:val="004D20B8"/>
    <w:rsid w:val="004D249E"/>
    <w:rsid w:val="004D2BB8"/>
    <w:rsid w:val="004D3F18"/>
    <w:rsid w:val="004D4443"/>
    <w:rsid w:val="004D584E"/>
    <w:rsid w:val="004D7BCE"/>
    <w:rsid w:val="004E1D8D"/>
    <w:rsid w:val="004E2125"/>
    <w:rsid w:val="004E28CA"/>
    <w:rsid w:val="004E50A3"/>
    <w:rsid w:val="004E58E9"/>
    <w:rsid w:val="004E6374"/>
    <w:rsid w:val="004E6495"/>
    <w:rsid w:val="004E7618"/>
    <w:rsid w:val="004F210A"/>
    <w:rsid w:val="004F212C"/>
    <w:rsid w:val="004F28D9"/>
    <w:rsid w:val="004F37A9"/>
    <w:rsid w:val="004F4492"/>
    <w:rsid w:val="004F48E6"/>
    <w:rsid w:val="004F49A0"/>
    <w:rsid w:val="004F4D8E"/>
    <w:rsid w:val="004F4E13"/>
    <w:rsid w:val="004F5E9A"/>
    <w:rsid w:val="004F7121"/>
    <w:rsid w:val="004F75A0"/>
    <w:rsid w:val="00500F4B"/>
    <w:rsid w:val="0050151C"/>
    <w:rsid w:val="00502D1A"/>
    <w:rsid w:val="00503F62"/>
    <w:rsid w:val="0050466E"/>
    <w:rsid w:val="00505CA8"/>
    <w:rsid w:val="00506442"/>
    <w:rsid w:val="00506FE2"/>
    <w:rsid w:val="005073F2"/>
    <w:rsid w:val="00510B99"/>
    <w:rsid w:val="00510CEA"/>
    <w:rsid w:val="00512786"/>
    <w:rsid w:val="00512D23"/>
    <w:rsid w:val="0051441A"/>
    <w:rsid w:val="00515B14"/>
    <w:rsid w:val="00516ADA"/>
    <w:rsid w:val="00520162"/>
    <w:rsid w:val="00520FF2"/>
    <w:rsid w:val="005221F4"/>
    <w:rsid w:val="00522F99"/>
    <w:rsid w:val="00523F36"/>
    <w:rsid w:val="00524F4D"/>
    <w:rsid w:val="00527015"/>
    <w:rsid w:val="005303DB"/>
    <w:rsid w:val="005306DB"/>
    <w:rsid w:val="00531946"/>
    <w:rsid w:val="00531FDA"/>
    <w:rsid w:val="005320CC"/>
    <w:rsid w:val="00532613"/>
    <w:rsid w:val="00532F01"/>
    <w:rsid w:val="00535613"/>
    <w:rsid w:val="00536BFF"/>
    <w:rsid w:val="0053718E"/>
    <w:rsid w:val="0054088D"/>
    <w:rsid w:val="00541554"/>
    <w:rsid w:val="00541931"/>
    <w:rsid w:val="00541EB7"/>
    <w:rsid w:val="00542A01"/>
    <w:rsid w:val="00542A44"/>
    <w:rsid w:val="00543206"/>
    <w:rsid w:val="005434FB"/>
    <w:rsid w:val="005436F8"/>
    <w:rsid w:val="00544741"/>
    <w:rsid w:val="00544B38"/>
    <w:rsid w:val="005450B6"/>
    <w:rsid w:val="0054652C"/>
    <w:rsid w:val="005466F2"/>
    <w:rsid w:val="0054784A"/>
    <w:rsid w:val="0055039A"/>
    <w:rsid w:val="00550D26"/>
    <w:rsid w:val="00553D3F"/>
    <w:rsid w:val="005541ED"/>
    <w:rsid w:val="00554242"/>
    <w:rsid w:val="00555A1D"/>
    <w:rsid w:val="00555EEE"/>
    <w:rsid w:val="00560C88"/>
    <w:rsid w:val="00563F3A"/>
    <w:rsid w:val="0056410C"/>
    <w:rsid w:val="0056597F"/>
    <w:rsid w:val="0056699E"/>
    <w:rsid w:val="00567EE1"/>
    <w:rsid w:val="005701C0"/>
    <w:rsid w:val="005711B8"/>
    <w:rsid w:val="005728A7"/>
    <w:rsid w:val="00572CA0"/>
    <w:rsid w:val="005735CA"/>
    <w:rsid w:val="00573A46"/>
    <w:rsid w:val="00575889"/>
    <w:rsid w:val="00575A44"/>
    <w:rsid w:val="00575E20"/>
    <w:rsid w:val="00576C92"/>
    <w:rsid w:val="00577350"/>
    <w:rsid w:val="005774FD"/>
    <w:rsid w:val="005779D1"/>
    <w:rsid w:val="00580A18"/>
    <w:rsid w:val="00581C10"/>
    <w:rsid w:val="005821EC"/>
    <w:rsid w:val="005829D4"/>
    <w:rsid w:val="00583142"/>
    <w:rsid w:val="00583EEC"/>
    <w:rsid w:val="00584111"/>
    <w:rsid w:val="00584372"/>
    <w:rsid w:val="0058742D"/>
    <w:rsid w:val="00587668"/>
    <w:rsid w:val="005876CD"/>
    <w:rsid w:val="00587F27"/>
    <w:rsid w:val="005936EC"/>
    <w:rsid w:val="00593E32"/>
    <w:rsid w:val="0059465F"/>
    <w:rsid w:val="00594F66"/>
    <w:rsid w:val="00594F80"/>
    <w:rsid w:val="00596F46"/>
    <w:rsid w:val="00596F4A"/>
    <w:rsid w:val="005977B5"/>
    <w:rsid w:val="00597B14"/>
    <w:rsid w:val="005A020B"/>
    <w:rsid w:val="005A09EE"/>
    <w:rsid w:val="005A0E3F"/>
    <w:rsid w:val="005A1813"/>
    <w:rsid w:val="005A194D"/>
    <w:rsid w:val="005A2099"/>
    <w:rsid w:val="005A463D"/>
    <w:rsid w:val="005A7BF5"/>
    <w:rsid w:val="005B0EE1"/>
    <w:rsid w:val="005B2677"/>
    <w:rsid w:val="005B2C8F"/>
    <w:rsid w:val="005B5E90"/>
    <w:rsid w:val="005B6791"/>
    <w:rsid w:val="005C20DE"/>
    <w:rsid w:val="005C3A0A"/>
    <w:rsid w:val="005C4463"/>
    <w:rsid w:val="005C4AF7"/>
    <w:rsid w:val="005C4D5F"/>
    <w:rsid w:val="005C586F"/>
    <w:rsid w:val="005C6A81"/>
    <w:rsid w:val="005C70FD"/>
    <w:rsid w:val="005C7528"/>
    <w:rsid w:val="005D220D"/>
    <w:rsid w:val="005D2A73"/>
    <w:rsid w:val="005D3E2D"/>
    <w:rsid w:val="005D67E2"/>
    <w:rsid w:val="005D6D01"/>
    <w:rsid w:val="005D770A"/>
    <w:rsid w:val="005D786B"/>
    <w:rsid w:val="005D79B2"/>
    <w:rsid w:val="005E047F"/>
    <w:rsid w:val="005E1040"/>
    <w:rsid w:val="005E3017"/>
    <w:rsid w:val="005E33A0"/>
    <w:rsid w:val="005E4315"/>
    <w:rsid w:val="005E432B"/>
    <w:rsid w:val="005E43FA"/>
    <w:rsid w:val="005E649B"/>
    <w:rsid w:val="005E671E"/>
    <w:rsid w:val="005E6DD7"/>
    <w:rsid w:val="005E79FB"/>
    <w:rsid w:val="005F0C95"/>
    <w:rsid w:val="005F1475"/>
    <w:rsid w:val="005F1D4F"/>
    <w:rsid w:val="005F24BF"/>
    <w:rsid w:val="005F2DF9"/>
    <w:rsid w:val="005F345F"/>
    <w:rsid w:val="005F42DB"/>
    <w:rsid w:val="005F73F0"/>
    <w:rsid w:val="0060036F"/>
    <w:rsid w:val="006004EF"/>
    <w:rsid w:val="00602CD1"/>
    <w:rsid w:val="00604F57"/>
    <w:rsid w:val="006050FC"/>
    <w:rsid w:val="00605843"/>
    <w:rsid w:val="00607444"/>
    <w:rsid w:val="00607FA2"/>
    <w:rsid w:val="00610577"/>
    <w:rsid w:val="00611A9C"/>
    <w:rsid w:val="00611BDC"/>
    <w:rsid w:val="00613284"/>
    <w:rsid w:val="006142CA"/>
    <w:rsid w:val="006147C3"/>
    <w:rsid w:val="00614D9A"/>
    <w:rsid w:val="006158C3"/>
    <w:rsid w:val="00615C4F"/>
    <w:rsid w:val="006167DD"/>
    <w:rsid w:val="00616971"/>
    <w:rsid w:val="00616EAD"/>
    <w:rsid w:val="00617500"/>
    <w:rsid w:val="00617E21"/>
    <w:rsid w:val="00620967"/>
    <w:rsid w:val="00621A28"/>
    <w:rsid w:val="0063022B"/>
    <w:rsid w:val="00630CA4"/>
    <w:rsid w:val="0063321D"/>
    <w:rsid w:val="0063356A"/>
    <w:rsid w:val="00636D16"/>
    <w:rsid w:val="006374BC"/>
    <w:rsid w:val="00640261"/>
    <w:rsid w:val="0064059F"/>
    <w:rsid w:val="006409DC"/>
    <w:rsid w:val="00640A59"/>
    <w:rsid w:val="006413C4"/>
    <w:rsid w:val="00641484"/>
    <w:rsid w:val="00641CE6"/>
    <w:rsid w:val="006428C9"/>
    <w:rsid w:val="00643988"/>
    <w:rsid w:val="006447F5"/>
    <w:rsid w:val="00650F94"/>
    <w:rsid w:val="00651442"/>
    <w:rsid w:val="0065176A"/>
    <w:rsid w:val="006518CE"/>
    <w:rsid w:val="00651A8F"/>
    <w:rsid w:val="00651D39"/>
    <w:rsid w:val="00653703"/>
    <w:rsid w:val="00655B67"/>
    <w:rsid w:val="006565CF"/>
    <w:rsid w:val="00656929"/>
    <w:rsid w:val="006602F6"/>
    <w:rsid w:val="00660D9D"/>
    <w:rsid w:val="00661ECA"/>
    <w:rsid w:val="0066319A"/>
    <w:rsid w:val="006642E7"/>
    <w:rsid w:val="006646CD"/>
    <w:rsid w:val="00664BB9"/>
    <w:rsid w:val="00667FE9"/>
    <w:rsid w:val="00672FDA"/>
    <w:rsid w:val="00673C74"/>
    <w:rsid w:val="00674D8D"/>
    <w:rsid w:val="00675573"/>
    <w:rsid w:val="00675D3D"/>
    <w:rsid w:val="00677960"/>
    <w:rsid w:val="006805AA"/>
    <w:rsid w:val="00681A17"/>
    <w:rsid w:val="00682440"/>
    <w:rsid w:val="006834DD"/>
    <w:rsid w:val="0068532D"/>
    <w:rsid w:val="00685812"/>
    <w:rsid w:val="0068656B"/>
    <w:rsid w:val="006869AB"/>
    <w:rsid w:val="00686AAD"/>
    <w:rsid w:val="00686DE6"/>
    <w:rsid w:val="00687C97"/>
    <w:rsid w:val="00690B0D"/>
    <w:rsid w:val="00692ADF"/>
    <w:rsid w:val="00694A23"/>
    <w:rsid w:val="00694F9C"/>
    <w:rsid w:val="006952D9"/>
    <w:rsid w:val="00695DF2"/>
    <w:rsid w:val="00696ECA"/>
    <w:rsid w:val="00696FD4"/>
    <w:rsid w:val="00697A9A"/>
    <w:rsid w:val="00697AEE"/>
    <w:rsid w:val="006A0BE5"/>
    <w:rsid w:val="006A1116"/>
    <w:rsid w:val="006A1225"/>
    <w:rsid w:val="006A263D"/>
    <w:rsid w:val="006A26D9"/>
    <w:rsid w:val="006A2E81"/>
    <w:rsid w:val="006A34B9"/>
    <w:rsid w:val="006A4CBA"/>
    <w:rsid w:val="006A52ED"/>
    <w:rsid w:val="006A7EA8"/>
    <w:rsid w:val="006B0118"/>
    <w:rsid w:val="006B16C4"/>
    <w:rsid w:val="006B22B7"/>
    <w:rsid w:val="006B2558"/>
    <w:rsid w:val="006B26A0"/>
    <w:rsid w:val="006B2D1A"/>
    <w:rsid w:val="006B5B6E"/>
    <w:rsid w:val="006B6A38"/>
    <w:rsid w:val="006B712E"/>
    <w:rsid w:val="006B778A"/>
    <w:rsid w:val="006C0092"/>
    <w:rsid w:val="006C0693"/>
    <w:rsid w:val="006C153B"/>
    <w:rsid w:val="006C1BE5"/>
    <w:rsid w:val="006C1CFC"/>
    <w:rsid w:val="006C243A"/>
    <w:rsid w:val="006C2A2A"/>
    <w:rsid w:val="006C2D0F"/>
    <w:rsid w:val="006C3CB4"/>
    <w:rsid w:val="006C4008"/>
    <w:rsid w:val="006C53A7"/>
    <w:rsid w:val="006C57E4"/>
    <w:rsid w:val="006C74A9"/>
    <w:rsid w:val="006D0C44"/>
    <w:rsid w:val="006D1A1B"/>
    <w:rsid w:val="006D3709"/>
    <w:rsid w:val="006D3CD1"/>
    <w:rsid w:val="006D43A9"/>
    <w:rsid w:val="006D4C98"/>
    <w:rsid w:val="006D5DAB"/>
    <w:rsid w:val="006D6966"/>
    <w:rsid w:val="006D6C97"/>
    <w:rsid w:val="006D75D8"/>
    <w:rsid w:val="006D7A20"/>
    <w:rsid w:val="006E0E61"/>
    <w:rsid w:val="006E2486"/>
    <w:rsid w:val="006E4B3B"/>
    <w:rsid w:val="006E4B45"/>
    <w:rsid w:val="006E5ECF"/>
    <w:rsid w:val="006E6B54"/>
    <w:rsid w:val="006E6F06"/>
    <w:rsid w:val="006E7040"/>
    <w:rsid w:val="006E7AD4"/>
    <w:rsid w:val="006E7F97"/>
    <w:rsid w:val="006F003D"/>
    <w:rsid w:val="006F01D2"/>
    <w:rsid w:val="006F102D"/>
    <w:rsid w:val="006F1F9A"/>
    <w:rsid w:val="006F212C"/>
    <w:rsid w:val="006F3080"/>
    <w:rsid w:val="006F3D81"/>
    <w:rsid w:val="006F4DFE"/>
    <w:rsid w:val="006F5BDE"/>
    <w:rsid w:val="006F6216"/>
    <w:rsid w:val="006F6F74"/>
    <w:rsid w:val="006F7526"/>
    <w:rsid w:val="006F77CF"/>
    <w:rsid w:val="006F7842"/>
    <w:rsid w:val="00700287"/>
    <w:rsid w:val="0070119A"/>
    <w:rsid w:val="0070319B"/>
    <w:rsid w:val="00703C61"/>
    <w:rsid w:val="00703F72"/>
    <w:rsid w:val="00704863"/>
    <w:rsid w:val="00705C69"/>
    <w:rsid w:val="00707297"/>
    <w:rsid w:val="007073CD"/>
    <w:rsid w:val="00711C27"/>
    <w:rsid w:val="007126AA"/>
    <w:rsid w:val="00713365"/>
    <w:rsid w:val="00714B29"/>
    <w:rsid w:val="00715185"/>
    <w:rsid w:val="007169F0"/>
    <w:rsid w:val="0072057C"/>
    <w:rsid w:val="00720644"/>
    <w:rsid w:val="00721102"/>
    <w:rsid w:val="00721B67"/>
    <w:rsid w:val="0072285F"/>
    <w:rsid w:val="00722ADD"/>
    <w:rsid w:val="00724323"/>
    <w:rsid w:val="00725A8A"/>
    <w:rsid w:val="007263B0"/>
    <w:rsid w:val="007266E7"/>
    <w:rsid w:val="007267DD"/>
    <w:rsid w:val="00727A4C"/>
    <w:rsid w:val="00727D63"/>
    <w:rsid w:val="00730109"/>
    <w:rsid w:val="00730F6D"/>
    <w:rsid w:val="007313EC"/>
    <w:rsid w:val="00732134"/>
    <w:rsid w:val="007328DA"/>
    <w:rsid w:val="007332F2"/>
    <w:rsid w:val="007336E6"/>
    <w:rsid w:val="0073457C"/>
    <w:rsid w:val="00734E96"/>
    <w:rsid w:val="007366BB"/>
    <w:rsid w:val="007369D5"/>
    <w:rsid w:val="00736CAF"/>
    <w:rsid w:val="00737471"/>
    <w:rsid w:val="00740A67"/>
    <w:rsid w:val="00741243"/>
    <w:rsid w:val="00741612"/>
    <w:rsid w:val="00741C7A"/>
    <w:rsid w:val="00742630"/>
    <w:rsid w:val="007441F3"/>
    <w:rsid w:val="00744353"/>
    <w:rsid w:val="007443B6"/>
    <w:rsid w:val="007444F2"/>
    <w:rsid w:val="00744726"/>
    <w:rsid w:val="0074499B"/>
    <w:rsid w:val="007460E3"/>
    <w:rsid w:val="00746CC9"/>
    <w:rsid w:val="007474C7"/>
    <w:rsid w:val="00747D86"/>
    <w:rsid w:val="00747E2D"/>
    <w:rsid w:val="00751D7F"/>
    <w:rsid w:val="00752D9D"/>
    <w:rsid w:val="00753351"/>
    <w:rsid w:val="00754E1F"/>
    <w:rsid w:val="007556B6"/>
    <w:rsid w:val="00755EEF"/>
    <w:rsid w:val="00756477"/>
    <w:rsid w:val="00756D40"/>
    <w:rsid w:val="00760267"/>
    <w:rsid w:val="00760E81"/>
    <w:rsid w:val="00763233"/>
    <w:rsid w:val="00763D01"/>
    <w:rsid w:val="00764D1E"/>
    <w:rsid w:val="00767D74"/>
    <w:rsid w:val="0077003C"/>
    <w:rsid w:val="007702FC"/>
    <w:rsid w:val="00771E9A"/>
    <w:rsid w:val="007730F8"/>
    <w:rsid w:val="00773B7A"/>
    <w:rsid w:val="00775C36"/>
    <w:rsid w:val="00775D45"/>
    <w:rsid w:val="007809DA"/>
    <w:rsid w:val="00781232"/>
    <w:rsid w:val="00782B93"/>
    <w:rsid w:val="00784A5A"/>
    <w:rsid w:val="00785343"/>
    <w:rsid w:val="00785775"/>
    <w:rsid w:val="00785FCB"/>
    <w:rsid w:val="00786E79"/>
    <w:rsid w:val="007879D9"/>
    <w:rsid w:val="0079102F"/>
    <w:rsid w:val="007911F0"/>
    <w:rsid w:val="007918B0"/>
    <w:rsid w:val="0079227B"/>
    <w:rsid w:val="00793289"/>
    <w:rsid w:val="007957A8"/>
    <w:rsid w:val="00797FD1"/>
    <w:rsid w:val="007A01C6"/>
    <w:rsid w:val="007A0BED"/>
    <w:rsid w:val="007A1045"/>
    <w:rsid w:val="007A26F2"/>
    <w:rsid w:val="007A3FEF"/>
    <w:rsid w:val="007A43CE"/>
    <w:rsid w:val="007A5009"/>
    <w:rsid w:val="007A514F"/>
    <w:rsid w:val="007A5A84"/>
    <w:rsid w:val="007A5D67"/>
    <w:rsid w:val="007A639E"/>
    <w:rsid w:val="007B0250"/>
    <w:rsid w:val="007B249B"/>
    <w:rsid w:val="007B2505"/>
    <w:rsid w:val="007B390D"/>
    <w:rsid w:val="007B6C97"/>
    <w:rsid w:val="007B6F82"/>
    <w:rsid w:val="007C017B"/>
    <w:rsid w:val="007C1028"/>
    <w:rsid w:val="007C190A"/>
    <w:rsid w:val="007C1C3B"/>
    <w:rsid w:val="007C1D75"/>
    <w:rsid w:val="007C225E"/>
    <w:rsid w:val="007C282D"/>
    <w:rsid w:val="007C3377"/>
    <w:rsid w:val="007C5063"/>
    <w:rsid w:val="007C5473"/>
    <w:rsid w:val="007C691B"/>
    <w:rsid w:val="007C6E11"/>
    <w:rsid w:val="007C71E4"/>
    <w:rsid w:val="007C7676"/>
    <w:rsid w:val="007C7DE6"/>
    <w:rsid w:val="007C7E0D"/>
    <w:rsid w:val="007D0518"/>
    <w:rsid w:val="007D091D"/>
    <w:rsid w:val="007D1ABA"/>
    <w:rsid w:val="007D1B68"/>
    <w:rsid w:val="007D1EF4"/>
    <w:rsid w:val="007D237F"/>
    <w:rsid w:val="007D2CFC"/>
    <w:rsid w:val="007D2E9B"/>
    <w:rsid w:val="007D338A"/>
    <w:rsid w:val="007D39C6"/>
    <w:rsid w:val="007D3AA4"/>
    <w:rsid w:val="007D3EA0"/>
    <w:rsid w:val="007D425B"/>
    <w:rsid w:val="007D5B2E"/>
    <w:rsid w:val="007D5BC8"/>
    <w:rsid w:val="007D5BF2"/>
    <w:rsid w:val="007E3433"/>
    <w:rsid w:val="007E4455"/>
    <w:rsid w:val="007E6BDC"/>
    <w:rsid w:val="007F0983"/>
    <w:rsid w:val="007F154B"/>
    <w:rsid w:val="007F1C82"/>
    <w:rsid w:val="007F23C7"/>
    <w:rsid w:val="007F27F9"/>
    <w:rsid w:val="007F68D6"/>
    <w:rsid w:val="007F6DF6"/>
    <w:rsid w:val="008010F4"/>
    <w:rsid w:val="00801740"/>
    <w:rsid w:val="00803F77"/>
    <w:rsid w:val="00805479"/>
    <w:rsid w:val="0080558A"/>
    <w:rsid w:val="00805A98"/>
    <w:rsid w:val="008073A0"/>
    <w:rsid w:val="00807653"/>
    <w:rsid w:val="00811744"/>
    <w:rsid w:val="00812B6A"/>
    <w:rsid w:val="00814E7E"/>
    <w:rsid w:val="00815F26"/>
    <w:rsid w:val="00817180"/>
    <w:rsid w:val="008172DC"/>
    <w:rsid w:val="00817E9B"/>
    <w:rsid w:val="008224BF"/>
    <w:rsid w:val="0082400C"/>
    <w:rsid w:val="008267DF"/>
    <w:rsid w:val="00831AB4"/>
    <w:rsid w:val="00831EC6"/>
    <w:rsid w:val="008320C8"/>
    <w:rsid w:val="00832CAD"/>
    <w:rsid w:val="00836EB6"/>
    <w:rsid w:val="00837FC5"/>
    <w:rsid w:val="008430F3"/>
    <w:rsid w:val="00843DDA"/>
    <w:rsid w:val="00845412"/>
    <w:rsid w:val="008457B4"/>
    <w:rsid w:val="008502B3"/>
    <w:rsid w:val="0085034B"/>
    <w:rsid w:val="008505A0"/>
    <w:rsid w:val="00850D16"/>
    <w:rsid w:val="00850E72"/>
    <w:rsid w:val="00852F2C"/>
    <w:rsid w:val="00853253"/>
    <w:rsid w:val="00853CD3"/>
    <w:rsid w:val="0085406A"/>
    <w:rsid w:val="00855F58"/>
    <w:rsid w:val="00855F9C"/>
    <w:rsid w:val="00857AB5"/>
    <w:rsid w:val="00860000"/>
    <w:rsid w:val="00860503"/>
    <w:rsid w:val="008606CD"/>
    <w:rsid w:val="008617B9"/>
    <w:rsid w:val="0086194B"/>
    <w:rsid w:val="00862C14"/>
    <w:rsid w:val="0086364E"/>
    <w:rsid w:val="0086370A"/>
    <w:rsid w:val="0086679F"/>
    <w:rsid w:val="00871A97"/>
    <w:rsid w:val="008743B2"/>
    <w:rsid w:val="00874485"/>
    <w:rsid w:val="00874CF3"/>
    <w:rsid w:val="00875260"/>
    <w:rsid w:val="0087548E"/>
    <w:rsid w:val="00875903"/>
    <w:rsid w:val="00875ACA"/>
    <w:rsid w:val="008767B8"/>
    <w:rsid w:val="00876CFC"/>
    <w:rsid w:val="00877526"/>
    <w:rsid w:val="00877822"/>
    <w:rsid w:val="008812E9"/>
    <w:rsid w:val="0088253E"/>
    <w:rsid w:val="00885D63"/>
    <w:rsid w:val="00885DE3"/>
    <w:rsid w:val="008865BD"/>
    <w:rsid w:val="008871B6"/>
    <w:rsid w:val="00887430"/>
    <w:rsid w:val="008875B7"/>
    <w:rsid w:val="0089068E"/>
    <w:rsid w:val="00890D1A"/>
    <w:rsid w:val="00890DE0"/>
    <w:rsid w:val="00892C95"/>
    <w:rsid w:val="008931E5"/>
    <w:rsid w:val="00893CC6"/>
    <w:rsid w:val="0089422C"/>
    <w:rsid w:val="008949F8"/>
    <w:rsid w:val="00894FE3"/>
    <w:rsid w:val="00895616"/>
    <w:rsid w:val="008956A5"/>
    <w:rsid w:val="008A01B2"/>
    <w:rsid w:val="008A1190"/>
    <w:rsid w:val="008A3618"/>
    <w:rsid w:val="008A4101"/>
    <w:rsid w:val="008A487E"/>
    <w:rsid w:val="008A4BE6"/>
    <w:rsid w:val="008A52F2"/>
    <w:rsid w:val="008A5369"/>
    <w:rsid w:val="008A544C"/>
    <w:rsid w:val="008A584C"/>
    <w:rsid w:val="008A5933"/>
    <w:rsid w:val="008A5F64"/>
    <w:rsid w:val="008A6C84"/>
    <w:rsid w:val="008A7C97"/>
    <w:rsid w:val="008A7E1C"/>
    <w:rsid w:val="008A7F35"/>
    <w:rsid w:val="008B02B1"/>
    <w:rsid w:val="008B0301"/>
    <w:rsid w:val="008B14FF"/>
    <w:rsid w:val="008B2C0A"/>
    <w:rsid w:val="008B3704"/>
    <w:rsid w:val="008B5172"/>
    <w:rsid w:val="008B787D"/>
    <w:rsid w:val="008B7C6C"/>
    <w:rsid w:val="008C038E"/>
    <w:rsid w:val="008C25A5"/>
    <w:rsid w:val="008C2724"/>
    <w:rsid w:val="008C277B"/>
    <w:rsid w:val="008C30E8"/>
    <w:rsid w:val="008C3840"/>
    <w:rsid w:val="008C38D0"/>
    <w:rsid w:val="008C3982"/>
    <w:rsid w:val="008C3C1B"/>
    <w:rsid w:val="008C51D7"/>
    <w:rsid w:val="008C5F81"/>
    <w:rsid w:val="008C6EDD"/>
    <w:rsid w:val="008D0BA8"/>
    <w:rsid w:val="008D0C2A"/>
    <w:rsid w:val="008D19E6"/>
    <w:rsid w:val="008D34EF"/>
    <w:rsid w:val="008D40A8"/>
    <w:rsid w:val="008D431E"/>
    <w:rsid w:val="008D4CB9"/>
    <w:rsid w:val="008D6A9D"/>
    <w:rsid w:val="008D7436"/>
    <w:rsid w:val="008D7588"/>
    <w:rsid w:val="008D7F49"/>
    <w:rsid w:val="008E0302"/>
    <w:rsid w:val="008E0B3A"/>
    <w:rsid w:val="008E24CB"/>
    <w:rsid w:val="008E3F6D"/>
    <w:rsid w:val="008E5625"/>
    <w:rsid w:val="008E5E97"/>
    <w:rsid w:val="008E72F9"/>
    <w:rsid w:val="008E7C11"/>
    <w:rsid w:val="008F02BE"/>
    <w:rsid w:val="008F13EC"/>
    <w:rsid w:val="008F1805"/>
    <w:rsid w:val="008F1B70"/>
    <w:rsid w:val="008F2099"/>
    <w:rsid w:val="008F3955"/>
    <w:rsid w:val="008F3D51"/>
    <w:rsid w:val="008F6280"/>
    <w:rsid w:val="008F6E0D"/>
    <w:rsid w:val="009022D1"/>
    <w:rsid w:val="00902819"/>
    <w:rsid w:val="0090337E"/>
    <w:rsid w:val="0090338F"/>
    <w:rsid w:val="009038B7"/>
    <w:rsid w:val="00904214"/>
    <w:rsid w:val="009046D2"/>
    <w:rsid w:val="00905329"/>
    <w:rsid w:val="00906287"/>
    <w:rsid w:val="009068D7"/>
    <w:rsid w:val="009069DB"/>
    <w:rsid w:val="009100B3"/>
    <w:rsid w:val="009105EF"/>
    <w:rsid w:val="00911403"/>
    <w:rsid w:val="00911751"/>
    <w:rsid w:val="009136FA"/>
    <w:rsid w:val="00914718"/>
    <w:rsid w:val="00915223"/>
    <w:rsid w:val="00917CEE"/>
    <w:rsid w:val="00921728"/>
    <w:rsid w:val="00921956"/>
    <w:rsid w:val="00922685"/>
    <w:rsid w:val="00922A98"/>
    <w:rsid w:val="00922E33"/>
    <w:rsid w:val="00924F06"/>
    <w:rsid w:val="0092549D"/>
    <w:rsid w:val="00926A73"/>
    <w:rsid w:val="00926DDB"/>
    <w:rsid w:val="0092756D"/>
    <w:rsid w:val="00927896"/>
    <w:rsid w:val="0093079C"/>
    <w:rsid w:val="009314B9"/>
    <w:rsid w:val="00931CA1"/>
    <w:rsid w:val="00931EC5"/>
    <w:rsid w:val="00933033"/>
    <w:rsid w:val="00933048"/>
    <w:rsid w:val="00933931"/>
    <w:rsid w:val="00934B42"/>
    <w:rsid w:val="00934BD8"/>
    <w:rsid w:val="009357A7"/>
    <w:rsid w:val="00940977"/>
    <w:rsid w:val="00940DE8"/>
    <w:rsid w:val="00940E35"/>
    <w:rsid w:val="0094115C"/>
    <w:rsid w:val="009419D8"/>
    <w:rsid w:val="009428AE"/>
    <w:rsid w:val="009435A0"/>
    <w:rsid w:val="00944167"/>
    <w:rsid w:val="00944996"/>
    <w:rsid w:val="009454BE"/>
    <w:rsid w:val="009473B2"/>
    <w:rsid w:val="00947C89"/>
    <w:rsid w:val="00950F8F"/>
    <w:rsid w:val="009529E7"/>
    <w:rsid w:val="00954275"/>
    <w:rsid w:val="00954901"/>
    <w:rsid w:val="00956105"/>
    <w:rsid w:val="0095675A"/>
    <w:rsid w:val="00961338"/>
    <w:rsid w:val="009619F7"/>
    <w:rsid w:val="00962503"/>
    <w:rsid w:val="00962612"/>
    <w:rsid w:val="00962F09"/>
    <w:rsid w:val="00962F1B"/>
    <w:rsid w:val="009648AD"/>
    <w:rsid w:val="00970ABA"/>
    <w:rsid w:val="00971765"/>
    <w:rsid w:val="00971CA3"/>
    <w:rsid w:val="00972013"/>
    <w:rsid w:val="00972E99"/>
    <w:rsid w:val="00974639"/>
    <w:rsid w:val="009749AA"/>
    <w:rsid w:val="00975AD4"/>
    <w:rsid w:val="0098187C"/>
    <w:rsid w:val="00981B5A"/>
    <w:rsid w:val="009826D0"/>
    <w:rsid w:val="009849CA"/>
    <w:rsid w:val="00985929"/>
    <w:rsid w:val="00985E4D"/>
    <w:rsid w:val="009911AD"/>
    <w:rsid w:val="0099164B"/>
    <w:rsid w:val="009925F5"/>
    <w:rsid w:val="009926DC"/>
    <w:rsid w:val="0099340B"/>
    <w:rsid w:val="00993A61"/>
    <w:rsid w:val="00994DE0"/>
    <w:rsid w:val="009950DB"/>
    <w:rsid w:val="00995992"/>
    <w:rsid w:val="00995FCA"/>
    <w:rsid w:val="0099659F"/>
    <w:rsid w:val="009968E3"/>
    <w:rsid w:val="009973CA"/>
    <w:rsid w:val="009A0C83"/>
    <w:rsid w:val="009A12B4"/>
    <w:rsid w:val="009A1984"/>
    <w:rsid w:val="009A240D"/>
    <w:rsid w:val="009A318E"/>
    <w:rsid w:val="009A3803"/>
    <w:rsid w:val="009A5694"/>
    <w:rsid w:val="009A5C09"/>
    <w:rsid w:val="009A7402"/>
    <w:rsid w:val="009A7559"/>
    <w:rsid w:val="009A756B"/>
    <w:rsid w:val="009B0511"/>
    <w:rsid w:val="009B09D0"/>
    <w:rsid w:val="009B39FD"/>
    <w:rsid w:val="009B4683"/>
    <w:rsid w:val="009B4FCD"/>
    <w:rsid w:val="009B4FE8"/>
    <w:rsid w:val="009B5A96"/>
    <w:rsid w:val="009B65D8"/>
    <w:rsid w:val="009B6CE7"/>
    <w:rsid w:val="009B6D0D"/>
    <w:rsid w:val="009B6E4C"/>
    <w:rsid w:val="009B7285"/>
    <w:rsid w:val="009B7AA8"/>
    <w:rsid w:val="009B7AC0"/>
    <w:rsid w:val="009B7C36"/>
    <w:rsid w:val="009B7FC0"/>
    <w:rsid w:val="009C1440"/>
    <w:rsid w:val="009C151D"/>
    <w:rsid w:val="009C30DE"/>
    <w:rsid w:val="009C3278"/>
    <w:rsid w:val="009C3BB4"/>
    <w:rsid w:val="009C5B8D"/>
    <w:rsid w:val="009C73D2"/>
    <w:rsid w:val="009C76B9"/>
    <w:rsid w:val="009D0EE7"/>
    <w:rsid w:val="009D1012"/>
    <w:rsid w:val="009D149C"/>
    <w:rsid w:val="009D207D"/>
    <w:rsid w:val="009D2506"/>
    <w:rsid w:val="009D3A94"/>
    <w:rsid w:val="009D4597"/>
    <w:rsid w:val="009D573D"/>
    <w:rsid w:val="009D7217"/>
    <w:rsid w:val="009E1B10"/>
    <w:rsid w:val="009E1EEB"/>
    <w:rsid w:val="009E1F95"/>
    <w:rsid w:val="009E1FBA"/>
    <w:rsid w:val="009E2C3D"/>
    <w:rsid w:val="009E33E3"/>
    <w:rsid w:val="009E3A8C"/>
    <w:rsid w:val="009E5523"/>
    <w:rsid w:val="009E5F24"/>
    <w:rsid w:val="009E672F"/>
    <w:rsid w:val="009E7D7B"/>
    <w:rsid w:val="009F045A"/>
    <w:rsid w:val="009F071E"/>
    <w:rsid w:val="009F0A10"/>
    <w:rsid w:val="009F11A4"/>
    <w:rsid w:val="009F13E8"/>
    <w:rsid w:val="009F165F"/>
    <w:rsid w:val="009F36F7"/>
    <w:rsid w:val="009F4B71"/>
    <w:rsid w:val="009F4CA2"/>
    <w:rsid w:val="009F6414"/>
    <w:rsid w:val="009F6C58"/>
    <w:rsid w:val="00A00161"/>
    <w:rsid w:val="00A01450"/>
    <w:rsid w:val="00A01A5E"/>
    <w:rsid w:val="00A02F70"/>
    <w:rsid w:val="00A0456D"/>
    <w:rsid w:val="00A06579"/>
    <w:rsid w:val="00A07C11"/>
    <w:rsid w:val="00A116BA"/>
    <w:rsid w:val="00A11E48"/>
    <w:rsid w:val="00A131EF"/>
    <w:rsid w:val="00A13750"/>
    <w:rsid w:val="00A145EB"/>
    <w:rsid w:val="00A14C91"/>
    <w:rsid w:val="00A156DA"/>
    <w:rsid w:val="00A15D73"/>
    <w:rsid w:val="00A16DD8"/>
    <w:rsid w:val="00A176BD"/>
    <w:rsid w:val="00A17D8E"/>
    <w:rsid w:val="00A20E22"/>
    <w:rsid w:val="00A21BFE"/>
    <w:rsid w:val="00A23788"/>
    <w:rsid w:val="00A25567"/>
    <w:rsid w:val="00A25875"/>
    <w:rsid w:val="00A2653B"/>
    <w:rsid w:val="00A26956"/>
    <w:rsid w:val="00A26DFD"/>
    <w:rsid w:val="00A279C3"/>
    <w:rsid w:val="00A32015"/>
    <w:rsid w:val="00A32281"/>
    <w:rsid w:val="00A331B8"/>
    <w:rsid w:val="00A34AD3"/>
    <w:rsid w:val="00A3523B"/>
    <w:rsid w:val="00A35A4D"/>
    <w:rsid w:val="00A40529"/>
    <w:rsid w:val="00A409B7"/>
    <w:rsid w:val="00A40A51"/>
    <w:rsid w:val="00A423BB"/>
    <w:rsid w:val="00A42674"/>
    <w:rsid w:val="00A430A8"/>
    <w:rsid w:val="00A432C8"/>
    <w:rsid w:val="00A441BE"/>
    <w:rsid w:val="00A449A1"/>
    <w:rsid w:val="00A458A1"/>
    <w:rsid w:val="00A45E78"/>
    <w:rsid w:val="00A46134"/>
    <w:rsid w:val="00A462A0"/>
    <w:rsid w:val="00A467DE"/>
    <w:rsid w:val="00A46815"/>
    <w:rsid w:val="00A46CB3"/>
    <w:rsid w:val="00A46E87"/>
    <w:rsid w:val="00A472B7"/>
    <w:rsid w:val="00A4777C"/>
    <w:rsid w:val="00A504BD"/>
    <w:rsid w:val="00A50CA5"/>
    <w:rsid w:val="00A51409"/>
    <w:rsid w:val="00A5203F"/>
    <w:rsid w:val="00A52632"/>
    <w:rsid w:val="00A52CC0"/>
    <w:rsid w:val="00A538AC"/>
    <w:rsid w:val="00A570CA"/>
    <w:rsid w:val="00A570FC"/>
    <w:rsid w:val="00A6058F"/>
    <w:rsid w:val="00A60BB4"/>
    <w:rsid w:val="00A610C0"/>
    <w:rsid w:val="00A62AEF"/>
    <w:rsid w:val="00A6369E"/>
    <w:rsid w:val="00A63A2D"/>
    <w:rsid w:val="00A642CF"/>
    <w:rsid w:val="00A64696"/>
    <w:rsid w:val="00A65329"/>
    <w:rsid w:val="00A668C1"/>
    <w:rsid w:val="00A672F0"/>
    <w:rsid w:val="00A678FF"/>
    <w:rsid w:val="00A707DF"/>
    <w:rsid w:val="00A70F5D"/>
    <w:rsid w:val="00A73F74"/>
    <w:rsid w:val="00A73FDF"/>
    <w:rsid w:val="00A74434"/>
    <w:rsid w:val="00A762BD"/>
    <w:rsid w:val="00A76658"/>
    <w:rsid w:val="00A76C27"/>
    <w:rsid w:val="00A777E4"/>
    <w:rsid w:val="00A77CB9"/>
    <w:rsid w:val="00A80570"/>
    <w:rsid w:val="00A80599"/>
    <w:rsid w:val="00A80B25"/>
    <w:rsid w:val="00A80B5C"/>
    <w:rsid w:val="00A819AA"/>
    <w:rsid w:val="00A82B3A"/>
    <w:rsid w:val="00A82BC3"/>
    <w:rsid w:val="00A847EC"/>
    <w:rsid w:val="00A850FA"/>
    <w:rsid w:val="00A852B8"/>
    <w:rsid w:val="00A86A64"/>
    <w:rsid w:val="00A90515"/>
    <w:rsid w:val="00A94990"/>
    <w:rsid w:val="00A94A4C"/>
    <w:rsid w:val="00A952C4"/>
    <w:rsid w:val="00A95591"/>
    <w:rsid w:val="00A95DD3"/>
    <w:rsid w:val="00A95F9A"/>
    <w:rsid w:val="00A96058"/>
    <w:rsid w:val="00A96722"/>
    <w:rsid w:val="00A9686C"/>
    <w:rsid w:val="00A9695E"/>
    <w:rsid w:val="00AA02E7"/>
    <w:rsid w:val="00AA0C49"/>
    <w:rsid w:val="00AA185C"/>
    <w:rsid w:val="00AA2203"/>
    <w:rsid w:val="00AA27A1"/>
    <w:rsid w:val="00AA2E0B"/>
    <w:rsid w:val="00AA3E87"/>
    <w:rsid w:val="00AA41F1"/>
    <w:rsid w:val="00AA4400"/>
    <w:rsid w:val="00AA517A"/>
    <w:rsid w:val="00AA5EB7"/>
    <w:rsid w:val="00AA6884"/>
    <w:rsid w:val="00AA7207"/>
    <w:rsid w:val="00AA7B95"/>
    <w:rsid w:val="00AB1670"/>
    <w:rsid w:val="00AB2BA9"/>
    <w:rsid w:val="00AB2DA9"/>
    <w:rsid w:val="00AB35AE"/>
    <w:rsid w:val="00AB396C"/>
    <w:rsid w:val="00AB44EA"/>
    <w:rsid w:val="00AB5D2D"/>
    <w:rsid w:val="00AB7FC8"/>
    <w:rsid w:val="00AC17D5"/>
    <w:rsid w:val="00AC282D"/>
    <w:rsid w:val="00AC3063"/>
    <w:rsid w:val="00AC403D"/>
    <w:rsid w:val="00AC570F"/>
    <w:rsid w:val="00AC69E5"/>
    <w:rsid w:val="00AC6BB9"/>
    <w:rsid w:val="00AC7F53"/>
    <w:rsid w:val="00AD2F68"/>
    <w:rsid w:val="00AD31DF"/>
    <w:rsid w:val="00AD3365"/>
    <w:rsid w:val="00AD33D0"/>
    <w:rsid w:val="00AD3AE5"/>
    <w:rsid w:val="00AD3F95"/>
    <w:rsid w:val="00AD418F"/>
    <w:rsid w:val="00AD45C0"/>
    <w:rsid w:val="00AD5658"/>
    <w:rsid w:val="00AD630D"/>
    <w:rsid w:val="00AD7AB2"/>
    <w:rsid w:val="00AD7DC3"/>
    <w:rsid w:val="00AE033F"/>
    <w:rsid w:val="00AE04C6"/>
    <w:rsid w:val="00AE2CEC"/>
    <w:rsid w:val="00AE38B5"/>
    <w:rsid w:val="00AE63FF"/>
    <w:rsid w:val="00AE68EE"/>
    <w:rsid w:val="00AE7147"/>
    <w:rsid w:val="00AE7280"/>
    <w:rsid w:val="00AE7931"/>
    <w:rsid w:val="00AF0568"/>
    <w:rsid w:val="00AF0B55"/>
    <w:rsid w:val="00AF0E55"/>
    <w:rsid w:val="00AF15AC"/>
    <w:rsid w:val="00AF18DD"/>
    <w:rsid w:val="00AF22F9"/>
    <w:rsid w:val="00AF4A1C"/>
    <w:rsid w:val="00AF54EF"/>
    <w:rsid w:val="00AF5998"/>
    <w:rsid w:val="00AF63C7"/>
    <w:rsid w:val="00AF6C86"/>
    <w:rsid w:val="00AF73A2"/>
    <w:rsid w:val="00AF794C"/>
    <w:rsid w:val="00B00247"/>
    <w:rsid w:val="00B0059B"/>
    <w:rsid w:val="00B01AED"/>
    <w:rsid w:val="00B01D5F"/>
    <w:rsid w:val="00B02442"/>
    <w:rsid w:val="00B035FE"/>
    <w:rsid w:val="00B037C2"/>
    <w:rsid w:val="00B04056"/>
    <w:rsid w:val="00B0435D"/>
    <w:rsid w:val="00B051B6"/>
    <w:rsid w:val="00B0567A"/>
    <w:rsid w:val="00B05E13"/>
    <w:rsid w:val="00B060E3"/>
    <w:rsid w:val="00B06C69"/>
    <w:rsid w:val="00B11243"/>
    <w:rsid w:val="00B11485"/>
    <w:rsid w:val="00B1195F"/>
    <w:rsid w:val="00B124A2"/>
    <w:rsid w:val="00B1250C"/>
    <w:rsid w:val="00B12601"/>
    <w:rsid w:val="00B132AD"/>
    <w:rsid w:val="00B14112"/>
    <w:rsid w:val="00B166F1"/>
    <w:rsid w:val="00B16AFA"/>
    <w:rsid w:val="00B16C74"/>
    <w:rsid w:val="00B16D25"/>
    <w:rsid w:val="00B21E20"/>
    <w:rsid w:val="00B21FDC"/>
    <w:rsid w:val="00B23353"/>
    <w:rsid w:val="00B235BF"/>
    <w:rsid w:val="00B23728"/>
    <w:rsid w:val="00B24E36"/>
    <w:rsid w:val="00B2545D"/>
    <w:rsid w:val="00B25693"/>
    <w:rsid w:val="00B266DF"/>
    <w:rsid w:val="00B26AB9"/>
    <w:rsid w:val="00B26B41"/>
    <w:rsid w:val="00B26E3D"/>
    <w:rsid w:val="00B30F0F"/>
    <w:rsid w:val="00B3212F"/>
    <w:rsid w:val="00B33AB2"/>
    <w:rsid w:val="00B3556B"/>
    <w:rsid w:val="00B356FA"/>
    <w:rsid w:val="00B357FF"/>
    <w:rsid w:val="00B3589B"/>
    <w:rsid w:val="00B360C0"/>
    <w:rsid w:val="00B37BE7"/>
    <w:rsid w:val="00B37BF4"/>
    <w:rsid w:val="00B40797"/>
    <w:rsid w:val="00B4087B"/>
    <w:rsid w:val="00B40A1E"/>
    <w:rsid w:val="00B410DA"/>
    <w:rsid w:val="00B4166F"/>
    <w:rsid w:val="00B422C6"/>
    <w:rsid w:val="00B426AD"/>
    <w:rsid w:val="00B44236"/>
    <w:rsid w:val="00B452DA"/>
    <w:rsid w:val="00B4610E"/>
    <w:rsid w:val="00B47874"/>
    <w:rsid w:val="00B51256"/>
    <w:rsid w:val="00B51F00"/>
    <w:rsid w:val="00B521D0"/>
    <w:rsid w:val="00B52A01"/>
    <w:rsid w:val="00B52BB9"/>
    <w:rsid w:val="00B541B9"/>
    <w:rsid w:val="00B54CE1"/>
    <w:rsid w:val="00B5514C"/>
    <w:rsid w:val="00B55DFF"/>
    <w:rsid w:val="00B56777"/>
    <w:rsid w:val="00B56B1C"/>
    <w:rsid w:val="00B56F5B"/>
    <w:rsid w:val="00B57372"/>
    <w:rsid w:val="00B57742"/>
    <w:rsid w:val="00B57D98"/>
    <w:rsid w:val="00B60093"/>
    <w:rsid w:val="00B60AA0"/>
    <w:rsid w:val="00B62501"/>
    <w:rsid w:val="00B627D5"/>
    <w:rsid w:val="00B62AE4"/>
    <w:rsid w:val="00B636E2"/>
    <w:rsid w:val="00B63A0A"/>
    <w:rsid w:val="00B655F8"/>
    <w:rsid w:val="00B66DFE"/>
    <w:rsid w:val="00B67904"/>
    <w:rsid w:val="00B7024D"/>
    <w:rsid w:val="00B70BEA"/>
    <w:rsid w:val="00B70D9D"/>
    <w:rsid w:val="00B73804"/>
    <w:rsid w:val="00B73832"/>
    <w:rsid w:val="00B73BC8"/>
    <w:rsid w:val="00B746DE"/>
    <w:rsid w:val="00B74F46"/>
    <w:rsid w:val="00B75985"/>
    <w:rsid w:val="00B759AD"/>
    <w:rsid w:val="00B76167"/>
    <w:rsid w:val="00B762CB"/>
    <w:rsid w:val="00B80B1A"/>
    <w:rsid w:val="00B80F36"/>
    <w:rsid w:val="00B8143B"/>
    <w:rsid w:val="00B830D8"/>
    <w:rsid w:val="00B8411F"/>
    <w:rsid w:val="00B841F9"/>
    <w:rsid w:val="00B85319"/>
    <w:rsid w:val="00B85E0C"/>
    <w:rsid w:val="00B90EC2"/>
    <w:rsid w:val="00B91002"/>
    <w:rsid w:val="00B9173D"/>
    <w:rsid w:val="00B95038"/>
    <w:rsid w:val="00B954C2"/>
    <w:rsid w:val="00B9767A"/>
    <w:rsid w:val="00B9795D"/>
    <w:rsid w:val="00B97D87"/>
    <w:rsid w:val="00BA010E"/>
    <w:rsid w:val="00BA20D7"/>
    <w:rsid w:val="00BA2990"/>
    <w:rsid w:val="00BA2EA2"/>
    <w:rsid w:val="00BA360E"/>
    <w:rsid w:val="00BA3669"/>
    <w:rsid w:val="00BA532E"/>
    <w:rsid w:val="00BA6405"/>
    <w:rsid w:val="00BA6815"/>
    <w:rsid w:val="00BA6AE7"/>
    <w:rsid w:val="00BA76E9"/>
    <w:rsid w:val="00BB0DA5"/>
    <w:rsid w:val="00BB0F34"/>
    <w:rsid w:val="00BB13A2"/>
    <w:rsid w:val="00BB13B6"/>
    <w:rsid w:val="00BB1F18"/>
    <w:rsid w:val="00BB3D6D"/>
    <w:rsid w:val="00BB3F37"/>
    <w:rsid w:val="00BB4ACD"/>
    <w:rsid w:val="00BC0740"/>
    <w:rsid w:val="00BC0CD1"/>
    <w:rsid w:val="00BC0DE4"/>
    <w:rsid w:val="00BC151D"/>
    <w:rsid w:val="00BC3FED"/>
    <w:rsid w:val="00BC41E0"/>
    <w:rsid w:val="00BC50C8"/>
    <w:rsid w:val="00BC583C"/>
    <w:rsid w:val="00BC5C3C"/>
    <w:rsid w:val="00BC5D3D"/>
    <w:rsid w:val="00BC6D57"/>
    <w:rsid w:val="00BC79CD"/>
    <w:rsid w:val="00BC7BF9"/>
    <w:rsid w:val="00BD0D0F"/>
    <w:rsid w:val="00BD2F4F"/>
    <w:rsid w:val="00BD316E"/>
    <w:rsid w:val="00BD36C4"/>
    <w:rsid w:val="00BD3C66"/>
    <w:rsid w:val="00BD4E2E"/>
    <w:rsid w:val="00BD528C"/>
    <w:rsid w:val="00BD5A36"/>
    <w:rsid w:val="00BE0A42"/>
    <w:rsid w:val="00BE0D24"/>
    <w:rsid w:val="00BE0E26"/>
    <w:rsid w:val="00BE14A3"/>
    <w:rsid w:val="00BE156F"/>
    <w:rsid w:val="00BE250C"/>
    <w:rsid w:val="00BE34E5"/>
    <w:rsid w:val="00BE363B"/>
    <w:rsid w:val="00BE4296"/>
    <w:rsid w:val="00BE5498"/>
    <w:rsid w:val="00BE5722"/>
    <w:rsid w:val="00BE6E42"/>
    <w:rsid w:val="00BE78C4"/>
    <w:rsid w:val="00BE7E87"/>
    <w:rsid w:val="00BF02B5"/>
    <w:rsid w:val="00BF2B71"/>
    <w:rsid w:val="00BF5531"/>
    <w:rsid w:val="00BF5B50"/>
    <w:rsid w:val="00BF6D8A"/>
    <w:rsid w:val="00BF73D8"/>
    <w:rsid w:val="00C00D4B"/>
    <w:rsid w:val="00C01069"/>
    <w:rsid w:val="00C03242"/>
    <w:rsid w:val="00C04065"/>
    <w:rsid w:val="00C0469B"/>
    <w:rsid w:val="00C0635B"/>
    <w:rsid w:val="00C06B2F"/>
    <w:rsid w:val="00C06EAB"/>
    <w:rsid w:val="00C10310"/>
    <w:rsid w:val="00C10E3A"/>
    <w:rsid w:val="00C1136B"/>
    <w:rsid w:val="00C11FBC"/>
    <w:rsid w:val="00C121F3"/>
    <w:rsid w:val="00C12804"/>
    <w:rsid w:val="00C13F6B"/>
    <w:rsid w:val="00C15896"/>
    <w:rsid w:val="00C16258"/>
    <w:rsid w:val="00C16D6D"/>
    <w:rsid w:val="00C16ED3"/>
    <w:rsid w:val="00C1765E"/>
    <w:rsid w:val="00C20FF9"/>
    <w:rsid w:val="00C21CA4"/>
    <w:rsid w:val="00C21E37"/>
    <w:rsid w:val="00C239D3"/>
    <w:rsid w:val="00C23AF9"/>
    <w:rsid w:val="00C2554B"/>
    <w:rsid w:val="00C25577"/>
    <w:rsid w:val="00C26789"/>
    <w:rsid w:val="00C268CB"/>
    <w:rsid w:val="00C31AA4"/>
    <w:rsid w:val="00C32377"/>
    <w:rsid w:val="00C32E59"/>
    <w:rsid w:val="00C343A3"/>
    <w:rsid w:val="00C34F82"/>
    <w:rsid w:val="00C35387"/>
    <w:rsid w:val="00C35928"/>
    <w:rsid w:val="00C35E62"/>
    <w:rsid w:val="00C35F51"/>
    <w:rsid w:val="00C3641C"/>
    <w:rsid w:val="00C364A3"/>
    <w:rsid w:val="00C36F58"/>
    <w:rsid w:val="00C37B06"/>
    <w:rsid w:val="00C42A3C"/>
    <w:rsid w:val="00C42AEF"/>
    <w:rsid w:val="00C433C7"/>
    <w:rsid w:val="00C44198"/>
    <w:rsid w:val="00C45803"/>
    <w:rsid w:val="00C45925"/>
    <w:rsid w:val="00C50C4B"/>
    <w:rsid w:val="00C50DBB"/>
    <w:rsid w:val="00C51D65"/>
    <w:rsid w:val="00C51E78"/>
    <w:rsid w:val="00C5220A"/>
    <w:rsid w:val="00C522E5"/>
    <w:rsid w:val="00C53125"/>
    <w:rsid w:val="00C53253"/>
    <w:rsid w:val="00C54138"/>
    <w:rsid w:val="00C558E7"/>
    <w:rsid w:val="00C55CC5"/>
    <w:rsid w:val="00C55FF1"/>
    <w:rsid w:val="00C563EA"/>
    <w:rsid w:val="00C56515"/>
    <w:rsid w:val="00C56FE8"/>
    <w:rsid w:val="00C60796"/>
    <w:rsid w:val="00C61342"/>
    <w:rsid w:val="00C61D7D"/>
    <w:rsid w:val="00C61E84"/>
    <w:rsid w:val="00C62434"/>
    <w:rsid w:val="00C62676"/>
    <w:rsid w:val="00C62970"/>
    <w:rsid w:val="00C62E9D"/>
    <w:rsid w:val="00C62EFE"/>
    <w:rsid w:val="00C638CE"/>
    <w:rsid w:val="00C6399E"/>
    <w:rsid w:val="00C649B6"/>
    <w:rsid w:val="00C64E53"/>
    <w:rsid w:val="00C653D3"/>
    <w:rsid w:val="00C660E9"/>
    <w:rsid w:val="00C66846"/>
    <w:rsid w:val="00C66E78"/>
    <w:rsid w:val="00C67AE9"/>
    <w:rsid w:val="00C707EA"/>
    <w:rsid w:val="00C70C35"/>
    <w:rsid w:val="00C70E6D"/>
    <w:rsid w:val="00C71A34"/>
    <w:rsid w:val="00C72FF0"/>
    <w:rsid w:val="00C7364A"/>
    <w:rsid w:val="00C75500"/>
    <w:rsid w:val="00C75838"/>
    <w:rsid w:val="00C75FB8"/>
    <w:rsid w:val="00C768DB"/>
    <w:rsid w:val="00C80FE4"/>
    <w:rsid w:val="00C818AA"/>
    <w:rsid w:val="00C82759"/>
    <w:rsid w:val="00C83D26"/>
    <w:rsid w:val="00C83DD9"/>
    <w:rsid w:val="00C858FE"/>
    <w:rsid w:val="00C85932"/>
    <w:rsid w:val="00C86486"/>
    <w:rsid w:val="00C90225"/>
    <w:rsid w:val="00C90230"/>
    <w:rsid w:val="00C90480"/>
    <w:rsid w:val="00C906CA"/>
    <w:rsid w:val="00C90728"/>
    <w:rsid w:val="00C90E10"/>
    <w:rsid w:val="00C913E5"/>
    <w:rsid w:val="00C9194B"/>
    <w:rsid w:val="00C925C7"/>
    <w:rsid w:val="00C92844"/>
    <w:rsid w:val="00C95452"/>
    <w:rsid w:val="00C9695F"/>
    <w:rsid w:val="00CA032A"/>
    <w:rsid w:val="00CA1C6E"/>
    <w:rsid w:val="00CA2585"/>
    <w:rsid w:val="00CA2EB8"/>
    <w:rsid w:val="00CA42B5"/>
    <w:rsid w:val="00CA433C"/>
    <w:rsid w:val="00CA459F"/>
    <w:rsid w:val="00CA4E02"/>
    <w:rsid w:val="00CB0F66"/>
    <w:rsid w:val="00CB1B32"/>
    <w:rsid w:val="00CB4204"/>
    <w:rsid w:val="00CB43A1"/>
    <w:rsid w:val="00CB43E6"/>
    <w:rsid w:val="00CB468D"/>
    <w:rsid w:val="00CB73DC"/>
    <w:rsid w:val="00CB78BE"/>
    <w:rsid w:val="00CC006B"/>
    <w:rsid w:val="00CC01AC"/>
    <w:rsid w:val="00CC1C1D"/>
    <w:rsid w:val="00CC2BA9"/>
    <w:rsid w:val="00CC2EE2"/>
    <w:rsid w:val="00CC3B40"/>
    <w:rsid w:val="00CC3C96"/>
    <w:rsid w:val="00CC4043"/>
    <w:rsid w:val="00CC480C"/>
    <w:rsid w:val="00CC55F5"/>
    <w:rsid w:val="00CC6880"/>
    <w:rsid w:val="00CC70D8"/>
    <w:rsid w:val="00CC73BE"/>
    <w:rsid w:val="00CC7BC8"/>
    <w:rsid w:val="00CD0483"/>
    <w:rsid w:val="00CD1AF0"/>
    <w:rsid w:val="00CD1BBE"/>
    <w:rsid w:val="00CD24FE"/>
    <w:rsid w:val="00CD2FB6"/>
    <w:rsid w:val="00CD4304"/>
    <w:rsid w:val="00CD4A78"/>
    <w:rsid w:val="00CD4CE4"/>
    <w:rsid w:val="00CD524A"/>
    <w:rsid w:val="00CD5966"/>
    <w:rsid w:val="00CD68C1"/>
    <w:rsid w:val="00CE0022"/>
    <w:rsid w:val="00CE3697"/>
    <w:rsid w:val="00CE3F90"/>
    <w:rsid w:val="00CE42D7"/>
    <w:rsid w:val="00CE47C0"/>
    <w:rsid w:val="00CE4BC5"/>
    <w:rsid w:val="00CF0065"/>
    <w:rsid w:val="00CF0D4E"/>
    <w:rsid w:val="00CF12AD"/>
    <w:rsid w:val="00CF1BD8"/>
    <w:rsid w:val="00CF1E2A"/>
    <w:rsid w:val="00CF3BAB"/>
    <w:rsid w:val="00CF4546"/>
    <w:rsid w:val="00CF7C8F"/>
    <w:rsid w:val="00D00928"/>
    <w:rsid w:val="00D00D8F"/>
    <w:rsid w:val="00D00FC5"/>
    <w:rsid w:val="00D04570"/>
    <w:rsid w:val="00D0554F"/>
    <w:rsid w:val="00D066C4"/>
    <w:rsid w:val="00D06A82"/>
    <w:rsid w:val="00D078AF"/>
    <w:rsid w:val="00D109F2"/>
    <w:rsid w:val="00D10B29"/>
    <w:rsid w:val="00D12D7C"/>
    <w:rsid w:val="00D1413C"/>
    <w:rsid w:val="00D146B3"/>
    <w:rsid w:val="00D14F11"/>
    <w:rsid w:val="00D17061"/>
    <w:rsid w:val="00D20196"/>
    <w:rsid w:val="00D213B3"/>
    <w:rsid w:val="00D2247D"/>
    <w:rsid w:val="00D23A4C"/>
    <w:rsid w:val="00D255D4"/>
    <w:rsid w:val="00D26201"/>
    <w:rsid w:val="00D26BEF"/>
    <w:rsid w:val="00D27714"/>
    <w:rsid w:val="00D27DE6"/>
    <w:rsid w:val="00D3252E"/>
    <w:rsid w:val="00D35528"/>
    <w:rsid w:val="00D36861"/>
    <w:rsid w:val="00D3750C"/>
    <w:rsid w:val="00D42E0D"/>
    <w:rsid w:val="00D4354C"/>
    <w:rsid w:val="00D43562"/>
    <w:rsid w:val="00D43A77"/>
    <w:rsid w:val="00D4475E"/>
    <w:rsid w:val="00D44A9C"/>
    <w:rsid w:val="00D504E3"/>
    <w:rsid w:val="00D51EA7"/>
    <w:rsid w:val="00D52938"/>
    <w:rsid w:val="00D52C15"/>
    <w:rsid w:val="00D542CB"/>
    <w:rsid w:val="00D548DF"/>
    <w:rsid w:val="00D55882"/>
    <w:rsid w:val="00D56B4B"/>
    <w:rsid w:val="00D6196C"/>
    <w:rsid w:val="00D6235D"/>
    <w:rsid w:val="00D64081"/>
    <w:rsid w:val="00D65DFE"/>
    <w:rsid w:val="00D70101"/>
    <w:rsid w:val="00D70190"/>
    <w:rsid w:val="00D719E1"/>
    <w:rsid w:val="00D72513"/>
    <w:rsid w:val="00D73F5C"/>
    <w:rsid w:val="00D7462D"/>
    <w:rsid w:val="00D74D75"/>
    <w:rsid w:val="00D751FC"/>
    <w:rsid w:val="00D759BB"/>
    <w:rsid w:val="00D76091"/>
    <w:rsid w:val="00D76D0D"/>
    <w:rsid w:val="00D77855"/>
    <w:rsid w:val="00D80147"/>
    <w:rsid w:val="00D80235"/>
    <w:rsid w:val="00D80D5E"/>
    <w:rsid w:val="00D80D97"/>
    <w:rsid w:val="00D812D6"/>
    <w:rsid w:val="00D81F9B"/>
    <w:rsid w:val="00D82733"/>
    <w:rsid w:val="00D82B83"/>
    <w:rsid w:val="00D84576"/>
    <w:rsid w:val="00D8591D"/>
    <w:rsid w:val="00D8632B"/>
    <w:rsid w:val="00D86D94"/>
    <w:rsid w:val="00D907C6"/>
    <w:rsid w:val="00D91A32"/>
    <w:rsid w:val="00D932F3"/>
    <w:rsid w:val="00D94B29"/>
    <w:rsid w:val="00D95311"/>
    <w:rsid w:val="00D955D6"/>
    <w:rsid w:val="00D95EED"/>
    <w:rsid w:val="00D95FF2"/>
    <w:rsid w:val="00D968FF"/>
    <w:rsid w:val="00D970E0"/>
    <w:rsid w:val="00D97759"/>
    <w:rsid w:val="00DA026D"/>
    <w:rsid w:val="00DA0F40"/>
    <w:rsid w:val="00DA1407"/>
    <w:rsid w:val="00DA2A14"/>
    <w:rsid w:val="00DA2EA6"/>
    <w:rsid w:val="00DA5B41"/>
    <w:rsid w:val="00DA600E"/>
    <w:rsid w:val="00DA66D5"/>
    <w:rsid w:val="00DA770A"/>
    <w:rsid w:val="00DA795A"/>
    <w:rsid w:val="00DA7F44"/>
    <w:rsid w:val="00DB07F3"/>
    <w:rsid w:val="00DB1CDE"/>
    <w:rsid w:val="00DB2B74"/>
    <w:rsid w:val="00DB2C47"/>
    <w:rsid w:val="00DB2F0B"/>
    <w:rsid w:val="00DB34DA"/>
    <w:rsid w:val="00DB3A04"/>
    <w:rsid w:val="00DB3AA6"/>
    <w:rsid w:val="00DB44BE"/>
    <w:rsid w:val="00DB4A10"/>
    <w:rsid w:val="00DB4B40"/>
    <w:rsid w:val="00DB530A"/>
    <w:rsid w:val="00DB5F05"/>
    <w:rsid w:val="00DB6D22"/>
    <w:rsid w:val="00DC00C7"/>
    <w:rsid w:val="00DC0852"/>
    <w:rsid w:val="00DC2AF0"/>
    <w:rsid w:val="00DC3D58"/>
    <w:rsid w:val="00DC495A"/>
    <w:rsid w:val="00DC4A21"/>
    <w:rsid w:val="00DC4D17"/>
    <w:rsid w:val="00DC57AB"/>
    <w:rsid w:val="00DC5B15"/>
    <w:rsid w:val="00DC6354"/>
    <w:rsid w:val="00DC68ED"/>
    <w:rsid w:val="00DC712E"/>
    <w:rsid w:val="00DC7396"/>
    <w:rsid w:val="00DC762B"/>
    <w:rsid w:val="00DC793F"/>
    <w:rsid w:val="00DD00D4"/>
    <w:rsid w:val="00DD04E2"/>
    <w:rsid w:val="00DD06B5"/>
    <w:rsid w:val="00DD0C48"/>
    <w:rsid w:val="00DD1E5C"/>
    <w:rsid w:val="00DD2049"/>
    <w:rsid w:val="00DD230A"/>
    <w:rsid w:val="00DD230B"/>
    <w:rsid w:val="00DD2E4D"/>
    <w:rsid w:val="00DD47BA"/>
    <w:rsid w:val="00DD740E"/>
    <w:rsid w:val="00DE006B"/>
    <w:rsid w:val="00DE0849"/>
    <w:rsid w:val="00DE2021"/>
    <w:rsid w:val="00DE2A4C"/>
    <w:rsid w:val="00DE33B5"/>
    <w:rsid w:val="00DE5C17"/>
    <w:rsid w:val="00DE6872"/>
    <w:rsid w:val="00DE6F14"/>
    <w:rsid w:val="00DE75D4"/>
    <w:rsid w:val="00DE7825"/>
    <w:rsid w:val="00DE794A"/>
    <w:rsid w:val="00DF033F"/>
    <w:rsid w:val="00DF0F5A"/>
    <w:rsid w:val="00DF1E90"/>
    <w:rsid w:val="00DF3E96"/>
    <w:rsid w:val="00DF3EFD"/>
    <w:rsid w:val="00DF4948"/>
    <w:rsid w:val="00DF4F7E"/>
    <w:rsid w:val="00DF5378"/>
    <w:rsid w:val="00DF6DCF"/>
    <w:rsid w:val="00DF7421"/>
    <w:rsid w:val="00DF77CC"/>
    <w:rsid w:val="00E02937"/>
    <w:rsid w:val="00E052BF"/>
    <w:rsid w:val="00E061C3"/>
    <w:rsid w:val="00E07557"/>
    <w:rsid w:val="00E13BC9"/>
    <w:rsid w:val="00E1402F"/>
    <w:rsid w:val="00E14670"/>
    <w:rsid w:val="00E16E88"/>
    <w:rsid w:val="00E177EE"/>
    <w:rsid w:val="00E17C73"/>
    <w:rsid w:val="00E20E0D"/>
    <w:rsid w:val="00E21865"/>
    <w:rsid w:val="00E22624"/>
    <w:rsid w:val="00E22E1C"/>
    <w:rsid w:val="00E23036"/>
    <w:rsid w:val="00E23A51"/>
    <w:rsid w:val="00E2405C"/>
    <w:rsid w:val="00E243AF"/>
    <w:rsid w:val="00E24F53"/>
    <w:rsid w:val="00E25727"/>
    <w:rsid w:val="00E26F33"/>
    <w:rsid w:val="00E27F04"/>
    <w:rsid w:val="00E30655"/>
    <w:rsid w:val="00E31105"/>
    <w:rsid w:val="00E31515"/>
    <w:rsid w:val="00E31625"/>
    <w:rsid w:val="00E31844"/>
    <w:rsid w:val="00E325B6"/>
    <w:rsid w:val="00E33255"/>
    <w:rsid w:val="00E34094"/>
    <w:rsid w:val="00E34305"/>
    <w:rsid w:val="00E3726B"/>
    <w:rsid w:val="00E41B93"/>
    <w:rsid w:val="00E421BA"/>
    <w:rsid w:val="00E4303E"/>
    <w:rsid w:val="00E44F37"/>
    <w:rsid w:val="00E45233"/>
    <w:rsid w:val="00E45B6A"/>
    <w:rsid w:val="00E50E8A"/>
    <w:rsid w:val="00E515F9"/>
    <w:rsid w:val="00E545A2"/>
    <w:rsid w:val="00E546BD"/>
    <w:rsid w:val="00E54D42"/>
    <w:rsid w:val="00E558C4"/>
    <w:rsid w:val="00E561C4"/>
    <w:rsid w:val="00E56466"/>
    <w:rsid w:val="00E56507"/>
    <w:rsid w:val="00E565D5"/>
    <w:rsid w:val="00E56C1E"/>
    <w:rsid w:val="00E576D3"/>
    <w:rsid w:val="00E57BC5"/>
    <w:rsid w:val="00E60166"/>
    <w:rsid w:val="00E601EF"/>
    <w:rsid w:val="00E604C5"/>
    <w:rsid w:val="00E60724"/>
    <w:rsid w:val="00E60C62"/>
    <w:rsid w:val="00E61529"/>
    <w:rsid w:val="00E618D3"/>
    <w:rsid w:val="00E61B06"/>
    <w:rsid w:val="00E62192"/>
    <w:rsid w:val="00E62343"/>
    <w:rsid w:val="00E62384"/>
    <w:rsid w:val="00E6469D"/>
    <w:rsid w:val="00E64ACB"/>
    <w:rsid w:val="00E652C8"/>
    <w:rsid w:val="00E658A8"/>
    <w:rsid w:val="00E66E0C"/>
    <w:rsid w:val="00E700CA"/>
    <w:rsid w:val="00E7028F"/>
    <w:rsid w:val="00E70D8E"/>
    <w:rsid w:val="00E71724"/>
    <w:rsid w:val="00E7290B"/>
    <w:rsid w:val="00E73596"/>
    <w:rsid w:val="00E747A7"/>
    <w:rsid w:val="00E7532F"/>
    <w:rsid w:val="00E75FDF"/>
    <w:rsid w:val="00E763E8"/>
    <w:rsid w:val="00E76444"/>
    <w:rsid w:val="00E8062B"/>
    <w:rsid w:val="00E80B15"/>
    <w:rsid w:val="00E80D4D"/>
    <w:rsid w:val="00E81F34"/>
    <w:rsid w:val="00E83D39"/>
    <w:rsid w:val="00E85536"/>
    <w:rsid w:val="00E85BBE"/>
    <w:rsid w:val="00E85DB5"/>
    <w:rsid w:val="00E86E9A"/>
    <w:rsid w:val="00E876DF"/>
    <w:rsid w:val="00E87A45"/>
    <w:rsid w:val="00E90523"/>
    <w:rsid w:val="00E90D43"/>
    <w:rsid w:val="00E92511"/>
    <w:rsid w:val="00E92607"/>
    <w:rsid w:val="00E92920"/>
    <w:rsid w:val="00E9404F"/>
    <w:rsid w:val="00E94551"/>
    <w:rsid w:val="00E94822"/>
    <w:rsid w:val="00E950F2"/>
    <w:rsid w:val="00E952C4"/>
    <w:rsid w:val="00E96274"/>
    <w:rsid w:val="00E96A95"/>
    <w:rsid w:val="00E97450"/>
    <w:rsid w:val="00E97AE1"/>
    <w:rsid w:val="00E97DB0"/>
    <w:rsid w:val="00EA22C6"/>
    <w:rsid w:val="00EA25C0"/>
    <w:rsid w:val="00EA2728"/>
    <w:rsid w:val="00EA2B08"/>
    <w:rsid w:val="00EA32C1"/>
    <w:rsid w:val="00EA33C8"/>
    <w:rsid w:val="00EA3A62"/>
    <w:rsid w:val="00EA55BA"/>
    <w:rsid w:val="00EA5A02"/>
    <w:rsid w:val="00EA5FC6"/>
    <w:rsid w:val="00EA70D6"/>
    <w:rsid w:val="00EB065C"/>
    <w:rsid w:val="00EB0DEE"/>
    <w:rsid w:val="00EB1BC7"/>
    <w:rsid w:val="00EB1CF4"/>
    <w:rsid w:val="00EB219F"/>
    <w:rsid w:val="00EB2247"/>
    <w:rsid w:val="00EB3186"/>
    <w:rsid w:val="00EB4EEB"/>
    <w:rsid w:val="00EC064E"/>
    <w:rsid w:val="00EC0F03"/>
    <w:rsid w:val="00EC2B14"/>
    <w:rsid w:val="00EC2B95"/>
    <w:rsid w:val="00EC4929"/>
    <w:rsid w:val="00EC5E0A"/>
    <w:rsid w:val="00EC7381"/>
    <w:rsid w:val="00EC7C86"/>
    <w:rsid w:val="00ED1319"/>
    <w:rsid w:val="00ED1768"/>
    <w:rsid w:val="00ED1924"/>
    <w:rsid w:val="00ED1C05"/>
    <w:rsid w:val="00ED1C9C"/>
    <w:rsid w:val="00ED255E"/>
    <w:rsid w:val="00ED3BC3"/>
    <w:rsid w:val="00ED5D88"/>
    <w:rsid w:val="00ED627A"/>
    <w:rsid w:val="00ED7FD8"/>
    <w:rsid w:val="00EE1077"/>
    <w:rsid w:val="00EE3244"/>
    <w:rsid w:val="00EE4915"/>
    <w:rsid w:val="00EE4A7D"/>
    <w:rsid w:val="00EE4EBE"/>
    <w:rsid w:val="00EE523A"/>
    <w:rsid w:val="00EE5482"/>
    <w:rsid w:val="00EE5FFF"/>
    <w:rsid w:val="00EE6300"/>
    <w:rsid w:val="00EE7609"/>
    <w:rsid w:val="00EF08A8"/>
    <w:rsid w:val="00EF0BBA"/>
    <w:rsid w:val="00EF14AE"/>
    <w:rsid w:val="00EF15E9"/>
    <w:rsid w:val="00EF1CAF"/>
    <w:rsid w:val="00EF3352"/>
    <w:rsid w:val="00EF39D9"/>
    <w:rsid w:val="00EF3D22"/>
    <w:rsid w:val="00EF6D18"/>
    <w:rsid w:val="00EF782E"/>
    <w:rsid w:val="00F01258"/>
    <w:rsid w:val="00F04402"/>
    <w:rsid w:val="00F04664"/>
    <w:rsid w:val="00F07592"/>
    <w:rsid w:val="00F100E8"/>
    <w:rsid w:val="00F101C4"/>
    <w:rsid w:val="00F12492"/>
    <w:rsid w:val="00F128C4"/>
    <w:rsid w:val="00F128E9"/>
    <w:rsid w:val="00F139A0"/>
    <w:rsid w:val="00F1445A"/>
    <w:rsid w:val="00F14609"/>
    <w:rsid w:val="00F14CA5"/>
    <w:rsid w:val="00F15A92"/>
    <w:rsid w:val="00F173B5"/>
    <w:rsid w:val="00F17C43"/>
    <w:rsid w:val="00F222D6"/>
    <w:rsid w:val="00F234FC"/>
    <w:rsid w:val="00F241AB"/>
    <w:rsid w:val="00F24225"/>
    <w:rsid w:val="00F24326"/>
    <w:rsid w:val="00F2494D"/>
    <w:rsid w:val="00F24C78"/>
    <w:rsid w:val="00F24ED8"/>
    <w:rsid w:val="00F2568B"/>
    <w:rsid w:val="00F2747B"/>
    <w:rsid w:val="00F27C25"/>
    <w:rsid w:val="00F301A7"/>
    <w:rsid w:val="00F30478"/>
    <w:rsid w:val="00F338D8"/>
    <w:rsid w:val="00F34FF1"/>
    <w:rsid w:val="00F35349"/>
    <w:rsid w:val="00F35CFA"/>
    <w:rsid w:val="00F36018"/>
    <w:rsid w:val="00F360AB"/>
    <w:rsid w:val="00F36E89"/>
    <w:rsid w:val="00F3725A"/>
    <w:rsid w:val="00F42C24"/>
    <w:rsid w:val="00F43848"/>
    <w:rsid w:val="00F44C47"/>
    <w:rsid w:val="00F4577B"/>
    <w:rsid w:val="00F46783"/>
    <w:rsid w:val="00F46C0E"/>
    <w:rsid w:val="00F47385"/>
    <w:rsid w:val="00F47678"/>
    <w:rsid w:val="00F505FB"/>
    <w:rsid w:val="00F505FF"/>
    <w:rsid w:val="00F5209E"/>
    <w:rsid w:val="00F52729"/>
    <w:rsid w:val="00F537E1"/>
    <w:rsid w:val="00F53E96"/>
    <w:rsid w:val="00F550EC"/>
    <w:rsid w:val="00F563E6"/>
    <w:rsid w:val="00F56DA1"/>
    <w:rsid w:val="00F60414"/>
    <w:rsid w:val="00F61998"/>
    <w:rsid w:val="00F61A8A"/>
    <w:rsid w:val="00F62848"/>
    <w:rsid w:val="00F631E3"/>
    <w:rsid w:val="00F633EB"/>
    <w:rsid w:val="00F64D8D"/>
    <w:rsid w:val="00F66773"/>
    <w:rsid w:val="00F66F1D"/>
    <w:rsid w:val="00F671FA"/>
    <w:rsid w:val="00F67D0D"/>
    <w:rsid w:val="00F70508"/>
    <w:rsid w:val="00F7064D"/>
    <w:rsid w:val="00F745B7"/>
    <w:rsid w:val="00F749BE"/>
    <w:rsid w:val="00F74C2D"/>
    <w:rsid w:val="00F752A7"/>
    <w:rsid w:val="00F762FE"/>
    <w:rsid w:val="00F77FA8"/>
    <w:rsid w:val="00F80906"/>
    <w:rsid w:val="00F81833"/>
    <w:rsid w:val="00F82A2A"/>
    <w:rsid w:val="00F82F05"/>
    <w:rsid w:val="00F83FE1"/>
    <w:rsid w:val="00F84043"/>
    <w:rsid w:val="00F84D69"/>
    <w:rsid w:val="00F85533"/>
    <w:rsid w:val="00F86D83"/>
    <w:rsid w:val="00F873DA"/>
    <w:rsid w:val="00F91C67"/>
    <w:rsid w:val="00F9222A"/>
    <w:rsid w:val="00F93313"/>
    <w:rsid w:val="00F93601"/>
    <w:rsid w:val="00F939A4"/>
    <w:rsid w:val="00F9507D"/>
    <w:rsid w:val="00F95581"/>
    <w:rsid w:val="00F95E8B"/>
    <w:rsid w:val="00F9686C"/>
    <w:rsid w:val="00FA08CA"/>
    <w:rsid w:val="00FA0FC1"/>
    <w:rsid w:val="00FA19DD"/>
    <w:rsid w:val="00FA2E36"/>
    <w:rsid w:val="00FA2FF8"/>
    <w:rsid w:val="00FA305B"/>
    <w:rsid w:val="00FA3B34"/>
    <w:rsid w:val="00FA3C1B"/>
    <w:rsid w:val="00FA3D97"/>
    <w:rsid w:val="00FA61D9"/>
    <w:rsid w:val="00FB0527"/>
    <w:rsid w:val="00FB2DF5"/>
    <w:rsid w:val="00FB47B7"/>
    <w:rsid w:val="00FB5C9C"/>
    <w:rsid w:val="00FC097B"/>
    <w:rsid w:val="00FC15E3"/>
    <w:rsid w:val="00FC1C7A"/>
    <w:rsid w:val="00FC2321"/>
    <w:rsid w:val="00FC2551"/>
    <w:rsid w:val="00FC3263"/>
    <w:rsid w:val="00FC40B2"/>
    <w:rsid w:val="00FC41EC"/>
    <w:rsid w:val="00FC4218"/>
    <w:rsid w:val="00FC47B6"/>
    <w:rsid w:val="00FC4AF9"/>
    <w:rsid w:val="00FC50E5"/>
    <w:rsid w:val="00FC5974"/>
    <w:rsid w:val="00FC5CE2"/>
    <w:rsid w:val="00FD082A"/>
    <w:rsid w:val="00FD0A8D"/>
    <w:rsid w:val="00FD3E09"/>
    <w:rsid w:val="00FD4875"/>
    <w:rsid w:val="00FD497D"/>
    <w:rsid w:val="00FD5BCB"/>
    <w:rsid w:val="00FD5DA4"/>
    <w:rsid w:val="00FD7333"/>
    <w:rsid w:val="00FD796D"/>
    <w:rsid w:val="00FE022D"/>
    <w:rsid w:val="00FE04DC"/>
    <w:rsid w:val="00FE1D83"/>
    <w:rsid w:val="00FE1F53"/>
    <w:rsid w:val="00FE2CD0"/>
    <w:rsid w:val="00FE379B"/>
    <w:rsid w:val="00FE5563"/>
    <w:rsid w:val="00FE62C0"/>
    <w:rsid w:val="00FF0374"/>
    <w:rsid w:val="00FF058F"/>
    <w:rsid w:val="00FF0F8F"/>
    <w:rsid w:val="00FF2678"/>
    <w:rsid w:val="00FF3E86"/>
    <w:rsid w:val="00FF3F8F"/>
    <w:rsid w:val="00FF4951"/>
    <w:rsid w:val="00FF4A39"/>
    <w:rsid w:val="00FF57C0"/>
    <w:rsid w:val="00FF61AF"/>
    <w:rsid w:val="00FF79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39040"/>
  <w15:docId w15:val="{76458A79-FDE0-4628-B9AF-C88FD73B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7AB"/>
    <w:pPr>
      <w:spacing w:after="0" w:line="240" w:lineRule="auto"/>
    </w:pPr>
    <w:rPr>
      <w:rFonts w:ascii="Times New Roman" w:eastAsia="Times New Roman" w:hAnsi="Times New Roman" w:cs="Times New Roman"/>
      <w:sz w:val="24"/>
      <w:szCs w:val="24"/>
      <w:lang w:val="en-DE" w:eastAsia="en-GB"/>
    </w:rPr>
  </w:style>
  <w:style w:type="paragraph" w:styleId="Heading1">
    <w:name w:val="heading 1"/>
    <w:basedOn w:val="ListParagraph"/>
    <w:next w:val="Normal"/>
    <w:link w:val="Heading1Char"/>
    <w:autoRedefine/>
    <w:uiPriority w:val="9"/>
    <w:qFormat/>
    <w:rsid w:val="00BA010E"/>
    <w:pPr>
      <w:keepNext/>
      <w:keepLines/>
      <w:numPr>
        <w:numId w:val="16"/>
      </w:numPr>
      <w:spacing w:before="240" w:after="120" w:line="259" w:lineRule="auto"/>
      <w:contextualSpacing w:val="0"/>
      <w:outlineLvl w:val="0"/>
    </w:pPr>
    <w:rPr>
      <w:b/>
    </w:rPr>
  </w:style>
  <w:style w:type="paragraph" w:styleId="Heading2">
    <w:name w:val="heading 2"/>
    <w:basedOn w:val="ListParagraph"/>
    <w:next w:val="Normal"/>
    <w:link w:val="Heading2Char"/>
    <w:uiPriority w:val="9"/>
    <w:unhideWhenUsed/>
    <w:qFormat/>
    <w:rsid w:val="00AE2CEC"/>
    <w:pPr>
      <w:numPr>
        <w:ilvl w:val="1"/>
        <w:numId w:val="2"/>
      </w:numPr>
      <w:spacing w:after="240"/>
      <w:outlineLvl w:val="1"/>
    </w:pPr>
    <w:rPr>
      <w:b/>
      <w:szCs w:val="20"/>
    </w:rPr>
  </w:style>
  <w:style w:type="paragraph" w:styleId="Heading3">
    <w:name w:val="heading 3"/>
    <w:basedOn w:val="ListParagraph"/>
    <w:next w:val="Normal"/>
    <w:link w:val="Heading3Char"/>
    <w:uiPriority w:val="9"/>
    <w:unhideWhenUsed/>
    <w:qFormat/>
    <w:rsid w:val="00727D63"/>
    <w:pPr>
      <w:numPr>
        <w:ilvl w:val="2"/>
        <w:numId w:val="2"/>
      </w:numPr>
      <w:spacing w:after="240"/>
      <w:outlineLvl w:val="2"/>
    </w:pPr>
    <w:rPr>
      <w:i/>
      <w:szCs w:val="20"/>
    </w:rPr>
  </w:style>
  <w:style w:type="paragraph" w:styleId="Heading4">
    <w:name w:val="heading 4"/>
    <w:basedOn w:val="Normal"/>
    <w:next w:val="Normal"/>
    <w:link w:val="Heading4Char"/>
    <w:uiPriority w:val="9"/>
    <w:unhideWhenUsed/>
    <w:qFormat/>
    <w:rsid w:val="00AE2CEC"/>
    <w:pPr>
      <w:keepNext/>
      <w:keepLines/>
      <w:numPr>
        <w:ilvl w:val="3"/>
        <w:numId w:val="2"/>
      </w:numPr>
      <w:spacing w:before="200" w:line="480" w:lineRule="auto"/>
      <w:jc w:val="both"/>
      <w:outlineLvl w:val="3"/>
    </w:pPr>
    <w:rPr>
      <w:rFonts w:asciiTheme="minorHAnsi" w:eastAsiaTheme="majorEastAsia" w:hAnsiTheme="minorHAnsi" w:cstheme="majorBidi"/>
      <w:bCs/>
      <w:iCs/>
      <w:sz w:val="22"/>
      <w:szCs w:val="22"/>
      <w:lang w:val="en-US" w:eastAsia="en-US"/>
    </w:rPr>
  </w:style>
  <w:style w:type="paragraph" w:styleId="Heading5">
    <w:name w:val="heading 5"/>
    <w:basedOn w:val="Normal"/>
    <w:next w:val="Normal"/>
    <w:link w:val="Heading5Char"/>
    <w:uiPriority w:val="9"/>
    <w:unhideWhenUsed/>
    <w:qFormat/>
    <w:rsid w:val="00AE2CEC"/>
    <w:pPr>
      <w:keepNext/>
      <w:keepLines/>
      <w:numPr>
        <w:ilvl w:val="4"/>
        <w:numId w:val="2"/>
      </w:numPr>
      <w:spacing w:before="200" w:line="480" w:lineRule="auto"/>
      <w:jc w:val="both"/>
      <w:outlineLvl w:val="4"/>
    </w:pPr>
    <w:rPr>
      <w:rFonts w:asciiTheme="majorHAnsi" w:eastAsiaTheme="majorEastAsia" w:hAnsiTheme="majorHAnsi" w:cstheme="majorBidi"/>
      <w:color w:val="243F60" w:themeColor="accent1" w:themeShade="7F"/>
      <w:sz w:val="20"/>
      <w:szCs w:val="22"/>
      <w:lang w:val="en-US" w:eastAsia="en-US"/>
    </w:rPr>
  </w:style>
  <w:style w:type="paragraph" w:styleId="Heading6">
    <w:name w:val="heading 6"/>
    <w:basedOn w:val="Normal"/>
    <w:next w:val="Normal"/>
    <w:link w:val="Heading6Char"/>
    <w:uiPriority w:val="9"/>
    <w:unhideWhenUsed/>
    <w:qFormat/>
    <w:rsid w:val="00AE2CEC"/>
    <w:pPr>
      <w:keepNext/>
      <w:keepLines/>
      <w:numPr>
        <w:ilvl w:val="5"/>
        <w:numId w:val="2"/>
      </w:numPr>
      <w:spacing w:before="200" w:line="480" w:lineRule="auto"/>
      <w:jc w:val="both"/>
      <w:outlineLvl w:val="5"/>
    </w:pPr>
    <w:rPr>
      <w:rFonts w:asciiTheme="majorHAnsi" w:eastAsiaTheme="majorEastAsia" w:hAnsiTheme="majorHAnsi" w:cstheme="majorBidi"/>
      <w:i/>
      <w:iCs/>
      <w:color w:val="243F60" w:themeColor="accent1" w:themeShade="7F"/>
      <w:sz w:val="20"/>
      <w:szCs w:val="22"/>
      <w:lang w:val="en-US" w:eastAsia="en-US"/>
    </w:rPr>
  </w:style>
  <w:style w:type="paragraph" w:styleId="Heading7">
    <w:name w:val="heading 7"/>
    <w:basedOn w:val="Normal"/>
    <w:next w:val="Normal"/>
    <w:link w:val="Heading7Char"/>
    <w:uiPriority w:val="9"/>
    <w:unhideWhenUsed/>
    <w:qFormat/>
    <w:rsid w:val="00AE2CEC"/>
    <w:pPr>
      <w:keepNext/>
      <w:keepLines/>
      <w:numPr>
        <w:ilvl w:val="6"/>
        <w:numId w:val="2"/>
      </w:numPr>
      <w:spacing w:before="200" w:line="480" w:lineRule="auto"/>
      <w:jc w:val="both"/>
      <w:outlineLvl w:val="6"/>
    </w:pPr>
    <w:rPr>
      <w:rFonts w:asciiTheme="majorHAnsi" w:eastAsiaTheme="majorEastAsia" w:hAnsiTheme="majorHAnsi" w:cstheme="majorBidi"/>
      <w:i/>
      <w:iCs/>
      <w:color w:val="404040" w:themeColor="text1" w:themeTint="BF"/>
      <w:sz w:val="20"/>
      <w:szCs w:val="22"/>
      <w:lang w:val="en-US" w:eastAsia="en-US"/>
    </w:rPr>
  </w:style>
  <w:style w:type="paragraph" w:styleId="Heading8">
    <w:name w:val="heading 8"/>
    <w:basedOn w:val="Normal"/>
    <w:next w:val="Normal"/>
    <w:link w:val="Heading8Char"/>
    <w:uiPriority w:val="9"/>
    <w:semiHidden/>
    <w:unhideWhenUsed/>
    <w:qFormat/>
    <w:rsid w:val="00AE2CEC"/>
    <w:pPr>
      <w:keepNext/>
      <w:keepLines/>
      <w:numPr>
        <w:ilvl w:val="7"/>
        <w:numId w:val="2"/>
      </w:numPr>
      <w:spacing w:before="200" w:line="480" w:lineRule="auto"/>
      <w:jc w:val="both"/>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semiHidden/>
    <w:unhideWhenUsed/>
    <w:qFormat/>
    <w:rsid w:val="00AE2CEC"/>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10E"/>
    <w:rPr>
      <w:rFonts w:ascii="Times New Roman" w:eastAsia="Calibri" w:hAnsi="Times New Roman" w:cs="Times New Roman"/>
      <w:b/>
      <w:sz w:val="20"/>
      <w:lang w:val="en-US"/>
    </w:rPr>
  </w:style>
  <w:style w:type="paragraph" w:styleId="ListParagraph">
    <w:name w:val="List Paragraph"/>
    <w:basedOn w:val="Normal"/>
    <w:link w:val="ListParagraphChar"/>
    <w:uiPriority w:val="34"/>
    <w:qFormat/>
    <w:rsid w:val="00AE2CEC"/>
    <w:pPr>
      <w:spacing w:after="200" w:line="480" w:lineRule="auto"/>
      <w:ind w:left="720"/>
      <w:contextualSpacing/>
      <w:jc w:val="both"/>
    </w:pPr>
    <w:rPr>
      <w:rFonts w:eastAsia="Calibri"/>
      <w:sz w:val="20"/>
      <w:szCs w:val="22"/>
      <w:lang w:val="en-US" w:eastAsia="en-US"/>
    </w:rPr>
  </w:style>
  <w:style w:type="character" w:customStyle="1" w:styleId="Heading2Char">
    <w:name w:val="Heading 2 Char"/>
    <w:basedOn w:val="DefaultParagraphFont"/>
    <w:link w:val="Heading2"/>
    <w:uiPriority w:val="9"/>
    <w:rsid w:val="00AE2CEC"/>
    <w:rPr>
      <w:rFonts w:ascii="Times New Roman" w:eastAsia="Calibri" w:hAnsi="Times New Roman" w:cs="Times New Roman"/>
      <w:b/>
      <w:sz w:val="20"/>
      <w:szCs w:val="20"/>
      <w:lang w:val="en-US"/>
    </w:rPr>
  </w:style>
  <w:style w:type="character" w:customStyle="1" w:styleId="Heading3Char">
    <w:name w:val="Heading 3 Char"/>
    <w:basedOn w:val="DefaultParagraphFont"/>
    <w:link w:val="Heading3"/>
    <w:uiPriority w:val="9"/>
    <w:rsid w:val="00727D63"/>
    <w:rPr>
      <w:rFonts w:ascii="Times New Roman" w:eastAsia="Calibri" w:hAnsi="Times New Roman" w:cs="Times New Roman"/>
      <w:i/>
      <w:sz w:val="20"/>
      <w:szCs w:val="20"/>
      <w:lang w:val="en-US"/>
    </w:rPr>
  </w:style>
  <w:style w:type="paragraph" w:styleId="Caption">
    <w:name w:val="caption"/>
    <w:basedOn w:val="Normal"/>
    <w:next w:val="Normal"/>
    <w:uiPriority w:val="35"/>
    <w:unhideWhenUsed/>
    <w:qFormat/>
    <w:rsid w:val="00692ADF"/>
    <w:pPr>
      <w:spacing w:after="200" w:line="480" w:lineRule="auto"/>
      <w:jc w:val="both"/>
    </w:pPr>
    <w:rPr>
      <w:rFonts w:eastAsia="Calibri"/>
      <w:bCs/>
      <w:sz w:val="18"/>
      <w:szCs w:val="18"/>
      <w:lang w:val="en-US" w:eastAsia="en-US"/>
    </w:rPr>
  </w:style>
  <w:style w:type="paragraph" w:styleId="BalloonText">
    <w:name w:val="Balloon Text"/>
    <w:basedOn w:val="Normal"/>
    <w:link w:val="BalloonTextChar"/>
    <w:uiPriority w:val="99"/>
    <w:semiHidden/>
    <w:unhideWhenUsed/>
    <w:rsid w:val="00F77FA8"/>
    <w:rPr>
      <w:rFonts w:ascii="Tahoma" w:hAnsi="Tahoma" w:cs="Tahoma"/>
      <w:sz w:val="16"/>
      <w:szCs w:val="16"/>
    </w:rPr>
  </w:style>
  <w:style w:type="character" w:customStyle="1" w:styleId="BalloonTextChar">
    <w:name w:val="Balloon Text Char"/>
    <w:basedOn w:val="DefaultParagraphFont"/>
    <w:link w:val="BalloonText"/>
    <w:uiPriority w:val="99"/>
    <w:semiHidden/>
    <w:rsid w:val="00F77FA8"/>
    <w:rPr>
      <w:rFonts w:ascii="Tahoma" w:eastAsia="Calibri" w:hAnsi="Tahoma" w:cs="Tahoma"/>
      <w:sz w:val="16"/>
      <w:szCs w:val="16"/>
    </w:rPr>
  </w:style>
  <w:style w:type="paragraph" w:styleId="NormalWeb">
    <w:name w:val="Normal (Web)"/>
    <w:basedOn w:val="Normal"/>
    <w:uiPriority w:val="99"/>
    <w:semiHidden/>
    <w:unhideWhenUsed/>
    <w:rsid w:val="00E27F04"/>
    <w:pPr>
      <w:spacing w:before="100" w:beforeAutospacing="1" w:after="100" w:afterAutospacing="1"/>
    </w:pPr>
  </w:style>
  <w:style w:type="paragraph" w:styleId="NoSpacing">
    <w:name w:val="No Spacing"/>
    <w:uiPriority w:val="1"/>
    <w:qFormat/>
    <w:rsid w:val="00AE2CEC"/>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01392D"/>
  </w:style>
  <w:style w:type="character" w:styleId="CommentReference">
    <w:name w:val="annotation reference"/>
    <w:basedOn w:val="DefaultParagraphFont"/>
    <w:uiPriority w:val="99"/>
    <w:unhideWhenUsed/>
    <w:rsid w:val="00DA66D5"/>
    <w:rPr>
      <w:sz w:val="16"/>
      <w:szCs w:val="16"/>
    </w:rPr>
  </w:style>
  <w:style w:type="paragraph" w:styleId="CommentText">
    <w:name w:val="annotation text"/>
    <w:aliases w:val="Tekstblok"/>
    <w:basedOn w:val="Normal"/>
    <w:link w:val="CommentTextChar"/>
    <w:uiPriority w:val="99"/>
    <w:unhideWhenUsed/>
    <w:rsid w:val="00DA66D5"/>
    <w:pPr>
      <w:spacing w:after="200"/>
      <w:jc w:val="both"/>
    </w:pPr>
    <w:rPr>
      <w:rFonts w:eastAsia="Calibri"/>
      <w:sz w:val="20"/>
      <w:szCs w:val="20"/>
      <w:lang w:val="en-US" w:eastAsia="en-US"/>
    </w:rPr>
  </w:style>
  <w:style w:type="character" w:customStyle="1" w:styleId="CommentTextChar">
    <w:name w:val="Comment Text Char"/>
    <w:aliases w:val="Tekstblok Char"/>
    <w:basedOn w:val="DefaultParagraphFont"/>
    <w:link w:val="CommentText"/>
    <w:uiPriority w:val="99"/>
    <w:rsid w:val="00DA66D5"/>
    <w:rPr>
      <w:rFonts w:ascii="Calibri" w:eastAsia="Calibri" w:hAnsi="Calibri" w:cs="Times New Roman"/>
      <w:sz w:val="20"/>
      <w:szCs w:val="20"/>
      <w:lang w:val="en-US"/>
    </w:rPr>
  </w:style>
  <w:style w:type="table" w:styleId="TableGrid">
    <w:name w:val="Table Grid"/>
    <w:basedOn w:val="TableNormal"/>
    <w:uiPriority w:val="39"/>
    <w:rsid w:val="005D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5D770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CommentSubject">
    <w:name w:val="annotation subject"/>
    <w:basedOn w:val="CommentText"/>
    <w:next w:val="CommentText"/>
    <w:link w:val="CommentSubjectChar"/>
    <w:uiPriority w:val="99"/>
    <w:semiHidden/>
    <w:unhideWhenUsed/>
    <w:rsid w:val="002E4985"/>
    <w:rPr>
      <w:b/>
      <w:bCs/>
    </w:rPr>
  </w:style>
  <w:style w:type="character" w:customStyle="1" w:styleId="CommentSubjectChar">
    <w:name w:val="Comment Subject Char"/>
    <w:basedOn w:val="CommentTextChar"/>
    <w:link w:val="CommentSubject"/>
    <w:uiPriority w:val="99"/>
    <w:semiHidden/>
    <w:rsid w:val="002E4985"/>
    <w:rPr>
      <w:rFonts w:ascii="Calibri" w:eastAsia="Calibri" w:hAnsi="Calibri" w:cs="Times New Roman"/>
      <w:b/>
      <w:bCs/>
      <w:sz w:val="20"/>
      <w:szCs w:val="20"/>
      <w:lang w:val="en-US"/>
    </w:rPr>
  </w:style>
  <w:style w:type="paragraph" w:styleId="TOCHeading">
    <w:name w:val="TOC Heading"/>
    <w:basedOn w:val="Heading1"/>
    <w:next w:val="Normal"/>
    <w:uiPriority w:val="39"/>
    <w:unhideWhenUsed/>
    <w:qFormat/>
    <w:rsid w:val="00AE2CEC"/>
    <w:pPr>
      <w:spacing w:before="480" w:after="0"/>
      <w:ind w:left="0" w:firstLine="0"/>
      <w:jc w:val="left"/>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qFormat/>
    <w:rsid w:val="00CB468D"/>
    <w:pPr>
      <w:spacing w:after="100" w:line="480" w:lineRule="auto"/>
      <w:jc w:val="both"/>
    </w:pPr>
    <w:rPr>
      <w:rFonts w:eastAsia="Calibri"/>
      <w:sz w:val="20"/>
      <w:szCs w:val="22"/>
      <w:lang w:val="en-US" w:eastAsia="en-US"/>
    </w:rPr>
  </w:style>
  <w:style w:type="paragraph" w:styleId="TOC2">
    <w:name w:val="toc 2"/>
    <w:basedOn w:val="Normal"/>
    <w:next w:val="Normal"/>
    <w:autoRedefine/>
    <w:uiPriority w:val="39"/>
    <w:unhideWhenUsed/>
    <w:qFormat/>
    <w:rsid w:val="00CB468D"/>
    <w:pPr>
      <w:spacing w:after="100" w:line="480" w:lineRule="auto"/>
      <w:ind w:left="220"/>
      <w:jc w:val="both"/>
    </w:pPr>
    <w:rPr>
      <w:rFonts w:eastAsia="Calibri"/>
      <w:sz w:val="20"/>
      <w:szCs w:val="22"/>
      <w:lang w:val="en-US" w:eastAsia="en-US"/>
    </w:rPr>
  </w:style>
  <w:style w:type="character" w:styleId="Hyperlink">
    <w:name w:val="Hyperlink"/>
    <w:basedOn w:val="DefaultParagraphFont"/>
    <w:uiPriority w:val="99"/>
    <w:unhideWhenUsed/>
    <w:rsid w:val="00CB468D"/>
    <w:rPr>
      <w:color w:val="0000FF" w:themeColor="hyperlink"/>
      <w:u w:val="single"/>
    </w:rPr>
  </w:style>
  <w:style w:type="paragraph" w:styleId="Header">
    <w:name w:val="header"/>
    <w:basedOn w:val="Normal"/>
    <w:link w:val="HeaderChar"/>
    <w:uiPriority w:val="99"/>
    <w:unhideWhenUsed/>
    <w:rsid w:val="00EB1BC7"/>
    <w:pPr>
      <w:tabs>
        <w:tab w:val="center" w:pos="4703"/>
        <w:tab w:val="right" w:pos="9406"/>
      </w:tabs>
      <w:jc w:val="both"/>
    </w:pPr>
    <w:rPr>
      <w:rFonts w:eastAsia="Calibri"/>
      <w:sz w:val="20"/>
      <w:szCs w:val="22"/>
      <w:lang w:val="en-US" w:eastAsia="en-US"/>
    </w:rPr>
  </w:style>
  <w:style w:type="character" w:customStyle="1" w:styleId="HeaderChar">
    <w:name w:val="Header Char"/>
    <w:basedOn w:val="DefaultParagraphFont"/>
    <w:link w:val="Header"/>
    <w:uiPriority w:val="99"/>
    <w:rsid w:val="00EB1BC7"/>
    <w:rPr>
      <w:rFonts w:ascii="Calibri" w:eastAsia="Calibri" w:hAnsi="Calibri" w:cs="Times New Roman"/>
      <w:lang w:val="en-US"/>
    </w:rPr>
  </w:style>
  <w:style w:type="paragraph" w:styleId="Footer">
    <w:name w:val="footer"/>
    <w:basedOn w:val="Normal"/>
    <w:link w:val="FooterChar"/>
    <w:uiPriority w:val="99"/>
    <w:unhideWhenUsed/>
    <w:rsid w:val="00EB1BC7"/>
    <w:pPr>
      <w:tabs>
        <w:tab w:val="center" w:pos="4703"/>
        <w:tab w:val="right" w:pos="9406"/>
      </w:tabs>
      <w:jc w:val="both"/>
    </w:pPr>
    <w:rPr>
      <w:rFonts w:eastAsia="Calibri"/>
      <w:sz w:val="20"/>
      <w:szCs w:val="22"/>
      <w:lang w:val="en-US" w:eastAsia="en-US"/>
    </w:rPr>
  </w:style>
  <w:style w:type="character" w:customStyle="1" w:styleId="FooterChar">
    <w:name w:val="Footer Char"/>
    <w:basedOn w:val="DefaultParagraphFont"/>
    <w:link w:val="Footer"/>
    <w:uiPriority w:val="99"/>
    <w:rsid w:val="00EB1BC7"/>
    <w:rPr>
      <w:rFonts w:ascii="Calibri" w:eastAsia="Calibri" w:hAnsi="Calibri" w:cs="Times New Roman"/>
      <w:lang w:val="en-US"/>
    </w:rPr>
  </w:style>
  <w:style w:type="paragraph" w:styleId="TOC3">
    <w:name w:val="toc 3"/>
    <w:basedOn w:val="Normal"/>
    <w:next w:val="Normal"/>
    <w:autoRedefine/>
    <w:uiPriority w:val="39"/>
    <w:unhideWhenUsed/>
    <w:qFormat/>
    <w:rsid w:val="00EB1BC7"/>
    <w:pPr>
      <w:spacing w:after="100" w:line="480" w:lineRule="auto"/>
      <w:ind w:left="440"/>
      <w:jc w:val="both"/>
    </w:pPr>
    <w:rPr>
      <w:rFonts w:eastAsia="Calibri"/>
      <w:sz w:val="20"/>
      <w:szCs w:val="22"/>
      <w:lang w:val="en-US" w:eastAsia="en-US"/>
    </w:rPr>
  </w:style>
  <w:style w:type="paragraph" w:styleId="FootnoteText">
    <w:name w:val="footnote text"/>
    <w:basedOn w:val="Normal"/>
    <w:link w:val="FootnoteTextChar"/>
    <w:uiPriority w:val="99"/>
    <w:unhideWhenUsed/>
    <w:rsid w:val="00697AEE"/>
    <w:pPr>
      <w:jc w:val="both"/>
    </w:pPr>
    <w:rPr>
      <w:rFonts w:eastAsia="Calibri"/>
      <w:sz w:val="20"/>
      <w:szCs w:val="20"/>
      <w:lang w:val="en-US" w:eastAsia="en-US"/>
    </w:rPr>
  </w:style>
  <w:style w:type="character" w:customStyle="1" w:styleId="FootnoteTextChar">
    <w:name w:val="Footnote Text Char"/>
    <w:basedOn w:val="DefaultParagraphFont"/>
    <w:link w:val="FootnoteText"/>
    <w:uiPriority w:val="99"/>
    <w:rsid w:val="00697AEE"/>
    <w:rPr>
      <w:rFonts w:ascii="Calibri" w:eastAsia="Calibri" w:hAnsi="Calibri" w:cs="Times New Roman"/>
      <w:sz w:val="20"/>
      <w:szCs w:val="20"/>
      <w:lang w:val="en-US"/>
    </w:rPr>
  </w:style>
  <w:style w:type="character" w:styleId="FootnoteReference">
    <w:name w:val="footnote reference"/>
    <w:basedOn w:val="DefaultParagraphFont"/>
    <w:uiPriority w:val="99"/>
    <w:unhideWhenUsed/>
    <w:rsid w:val="00697AEE"/>
    <w:rPr>
      <w:vertAlign w:val="superscript"/>
    </w:rPr>
  </w:style>
  <w:style w:type="paragraph" w:styleId="Revision">
    <w:name w:val="Revision"/>
    <w:hidden/>
    <w:uiPriority w:val="99"/>
    <w:semiHidden/>
    <w:rsid w:val="008A487E"/>
    <w:pPr>
      <w:spacing w:after="0" w:line="240" w:lineRule="auto"/>
    </w:pPr>
    <w:rPr>
      <w:rFonts w:ascii="Calibri" w:eastAsia="Calibri" w:hAnsi="Calibri" w:cs="Times New Roman"/>
      <w:lang w:val="en-US"/>
    </w:rPr>
  </w:style>
  <w:style w:type="character" w:customStyle="1" w:styleId="Heading4Char">
    <w:name w:val="Heading 4 Char"/>
    <w:basedOn w:val="DefaultParagraphFont"/>
    <w:link w:val="Heading4"/>
    <w:uiPriority w:val="9"/>
    <w:rsid w:val="00AE2CEC"/>
    <w:rPr>
      <w:rFonts w:eastAsiaTheme="majorEastAsia" w:cstheme="majorBidi"/>
      <w:bCs/>
      <w:iCs/>
      <w:lang w:val="en-US"/>
    </w:rPr>
  </w:style>
  <w:style w:type="character" w:styleId="LineNumber">
    <w:name w:val="line number"/>
    <w:basedOn w:val="DefaultParagraphFont"/>
    <w:uiPriority w:val="99"/>
    <w:semiHidden/>
    <w:unhideWhenUsed/>
    <w:rsid w:val="004E1D8D"/>
  </w:style>
  <w:style w:type="character" w:customStyle="1" w:styleId="Heading5Char">
    <w:name w:val="Heading 5 Char"/>
    <w:basedOn w:val="DefaultParagraphFont"/>
    <w:link w:val="Heading5"/>
    <w:uiPriority w:val="9"/>
    <w:rsid w:val="00AE2CEC"/>
    <w:rPr>
      <w:rFonts w:asciiTheme="majorHAnsi" w:eastAsiaTheme="majorEastAsia" w:hAnsiTheme="majorHAnsi" w:cstheme="majorBidi"/>
      <w:color w:val="243F60" w:themeColor="accent1" w:themeShade="7F"/>
      <w:sz w:val="20"/>
      <w:lang w:val="en-US"/>
    </w:rPr>
  </w:style>
  <w:style w:type="character" w:customStyle="1" w:styleId="Heading6Char">
    <w:name w:val="Heading 6 Char"/>
    <w:basedOn w:val="DefaultParagraphFont"/>
    <w:link w:val="Heading6"/>
    <w:uiPriority w:val="9"/>
    <w:semiHidden/>
    <w:rsid w:val="00AE2CEC"/>
    <w:rPr>
      <w:rFonts w:asciiTheme="majorHAnsi" w:eastAsiaTheme="majorEastAsia" w:hAnsiTheme="majorHAnsi" w:cstheme="majorBidi"/>
      <w:i/>
      <w:iCs/>
      <w:color w:val="243F60" w:themeColor="accent1" w:themeShade="7F"/>
      <w:sz w:val="20"/>
      <w:lang w:val="en-US"/>
    </w:rPr>
  </w:style>
  <w:style w:type="character" w:customStyle="1" w:styleId="Heading7Char">
    <w:name w:val="Heading 7 Char"/>
    <w:basedOn w:val="DefaultParagraphFont"/>
    <w:link w:val="Heading7"/>
    <w:uiPriority w:val="9"/>
    <w:semiHidden/>
    <w:rsid w:val="00AE2CEC"/>
    <w:rPr>
      <w:rFonts w:asciiTheme="majorHAnsi" w:eastAsiaTheme="majorEastAsia" w:hAnsiTheme="majorHAnsi" w:cstheme="majorBidi"/>
      <w:i/>
      <w:iCs/>
      <w:color w:val="404040" w:themeColor="text1" w:themeTint="BF"/>
      <w:sz w:val="20"/>
      <w:lang w:val="en-US"/>
    </w:rPr>
  </w:style>
  <w:style w:type="character" w:customStyle="1" w:styleId="Heading8Char">
    <w:name w:val="Heading 8 Char"/>
    <w:basedOn w:val="DefaultParagraphFont"/>
    <w:link w:val="Heading8"/>
    <w:uiPriority w:val="9"/>
    <w:semiHidden/>
    <w:rsid w:val="00AE2CEC"/>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AE2CEC"/>
    <w:rPr>
      <w:rFonts w:asciiTheme="majorHAnsi" w:eastAsiaTheme="majorEastAsia" w:hAnsiTheme="majorHAnsi" w:cstheme="majorBidi"/>
      <w:i/>
      <w:iCs/>
      <w:color w:val="404040" w:themeColor="text1" w:themeTint="BF"/>
      <w:sz w:val="20"/>
      <w:szCs w:val="20"/>
      <w:lang w:val="en-US"/>
    </w:rPr>
  </w:style>
  <w:style w:type="paragraph" w:styleId="TableofFigures">
    <w:name w:val="table of figures"/>
    <w:basedOn w:val="Normal"/>
    <w:next w:val="Normal"/>
    <w:uiPriority w:val="99"/>
    <w:unhideWhenUsed/>
    <w:rsid w:val="001C6F92"/>
    <w:pPr>
      <w:spacing w:line="480" w:lineRule="auto"/>
      <w:jc w:val="both"/>
    </w:pPr>
    <w:rPr>
      <w:rFonts w:eastAsia="Calibri"/>
      <w:sz w:val="20"/>
      <w:szCs w:val="22"/>
      <w:lang w:val="en-US" w:eastAsia="en-US"/>
    </w:rPr>
  </w:style>
  <w:style w:type="paragraph" w:customStyle="1" w:styleId="Default">
    <w:name w:val="Default"/>
    <w:rsid w:val="00443D82"/>
    <w:pPr>
      <w:autoSpaceDE w:val="0"/>
      <w:autoSpaceDN w:val="0"/>
      <w:adjustRightInd w:val="0"/>
      <w:spacing w:after="0" w:line="240" w:lineRule="auto"/>
    </w:pPr>
    <w:rPr>
      <w:rFonts w:ascii="Arial" w:hAnsi="Arial" w:cs="Arial"/>
      <w:color w:val="000000"/>
      <w:sz w:val="24"/>
      <w:szCs w:val="24"/>
      <w:lang w:val="en-US"/>
    </w:rPr>
  </w:style>
  <w:style w:type="paragraph" w:styleId="Title">
    <w:name w:val="Title"/>
    <w:basedOn w:val="Normal"/>
    <w:next w:val="Normal"/>
    <w:link w:val="TitleChar"/>
    <w:uiPriority w:val="10"/>
    <w:qFormat/>
    <w:rsid w:val="00560C88"/>
    <w:pPr>
      <w:spacing w:after="240"/>
      <w:jc w:val="center"/>
      <w:outlineLvl w:val="0"/>
    </w:pPr>
    <w:rPr>
      <w:rFonts w:ascii="Arial" w:hAnsi="Arial"/>
      <w:b/>
      <w:bCs/>
      <w:kern w:val="28"/>
      <w:sz w:val="32"/>
      <w:szCs w:val="32"/>
      <w:lang w:val="en-GB" w:eastAsia="en-US"/>
    </w:rPr>
  </w:style>
  <w:style w:type="character" w:customStyle="1" w:styleId="TitleChar">
    <w:name w:val="Title Char"/>
    <w:basedOn w:val="DefaultParagraphFont"/>
    <w:link w:val="Title"/>
    <w:uiPriority w:val="10"/>
    <w:rsid w:val="00560C88"/>
    <w:rPr>
      <w:rFonts w:ascii="Arial" w:eastAsia="Times New Roman" w:hAnsi="Arial" w:cs="Times New Roman"/>
      <w:b/>
      <w:bCs/>
      <w:kern w:val="28"/>
      <w:sz w:val="32"/>
      <w:szCs w:val="32"/>
      <w:lang w:val="en-GB"/>
    </w:rPr>
  </w:style>
  <w:style w:type="paragraph" w:customStyle="1" w:styleId="Authors">
    <w:name w:val="Authors"/>
    <w:basedOn w:val="Normal"/>
    <w:qFormat/>
    <w:rsid w:val="00560C88"/>
    <w:pPr>
      <w:spacing w:after="240"/>
      <w:jc w:val="center"/>
    </w:pPr>
    <w:rPr>
      <w:rFonts w:ascii="Arial" w:hAnsi="Arial" w:cs="Arial"/>
      <w:noProof/>
      <w:lang w:val="en-GB" w:eastAsia="en-US"/>
    </w:rPr>
  </w:style>
  <w:style w:type="paragraph" w:customStyle="1" w:styleId="Affiliation">
    <w:name w:val="Affiliation"/>
    <w:basedOn w:val="Normal"/>
    <w:qFormat/>
    <w:rsid w:val="00560C88"/>
    <w:pPr>
      <w:pBdr>
        <w:bottom w:val="single" w:sz="8" w:space="10" w:color="auto"/>
      </w:pBdr>
      <w:jc w:val="center"/>
    </w:pPr>
    <w:rPr>
      <w:rFonts w:ascii="Arial" w:hAnsi="Arial" w:cs="Arial"/>
      <w:noProof/>
      <w:sz w:val="20"/>
      <w:lang w:val="en-GB" w:eastAsia="en-US"/>
    </w:rPr>
  </w:style>
  <w:style w:type="character" w:styleId="FollowedHyperlink">
    <w:name w:val="FollowedHyperlink"/>
    <w:basedOn w:val="DefaultParagraphFont"/>
    <w:uiPriority w:val="99"/>
    <w:semiHidden/>
    <w:unhideWhenUsed/>
    <w:rsid w:val="00581C10"/>
    <w:rPr>
      <w:color w:val="800080" w:themeColor="followedHyperlink"/>
      <w:u w:val="single"/>
    </w:rPr>
  </w:style>
  <w:style w:type="character" w:styleId="EndnoteReference">
    <w:name w:val="endnote reference"/>
    <w:basedOn w:val="DefaultParagraphFont"/>
    <w:uiPriority w:val="99"/>
    <w:semiHidden/>
    <w:unhideWhenUsed/>
    <w:rsid w:val="00E83D39"/>
    <w:rPr>
      <w:vertAlign w:val="superscript"/>
    </w:rPr>
  </w:style>
  <w:style w:type="paragraph" w:styleId="TOC4">
    <w:name w:val="toc 4"/>
    <w:basedOn w:val="Normal"/>
    <w:next w:val="Normal"/>
    <w:autoRedefine/>
    <w:uiPriority w:val="39"/>
    <w:unhideWhenUsed/>
    <w:rsid w:val="00E83D39"/>
    <w:pPr>
      <w:spacing w:line="360" w:lineRule="auto"/>
      <w:contextualSpacing/>
    </w:pPr>
    <w:rPr>
      <w:rFonts w:asciiTheme="minorHAnsi" w:eastAsia="Calibri" w:hAnsiTheme="minorHAnsi"/>
      <w:sz w:val="22"/>
      <w:szCs w:val="22"/>
      <w:lang w:val="en-US" w:eastAsia="en-US"/>
    </w:rPr>
  </w:style>
  <w:style w:type="paragraph" w:styleId="TOC5">
    <w:name w:val="toc 5"/>
    <w:basedOn w:val="Normal"/>
    <w:next w:val="Normal"/>
    <w:autoRedefine/>
    <w:uiPriority w:val="39"/>
    <w:unhideWhenUsed/>
    <w:rsid w:val="00E83D39"/>
    <w:pPr>
      <w:spacing w:line="360" w:lineRule="auto"/>
      <w:contextualSpacing/>
    </w:pPr>
    <w:rPr>
      <w:rFonts w:asciiTheme="minorHAnsi" w:eastAsia="Calibri" w:hAnsiTheme="minorHAnsi"/>
      <w:sz w:val="22"/>
      <w:szCs w:val="22"/>
      <w:lang w:val="en-US" w:eastAsia="en-US"/>
    </w:rPr>
  </w:style>
  <w:style w:type="paragraph" w:styleId="TOC6">
    <w:name w:val="toc 6"/>
    <w:basedOn w:val="Normal"/>
    <w:next w:val="Normal"/>
    <w:autoRedefine/>
    <w:uiPriority w:val="39"/>
    <w:unhideWhenUsed/>
    <w:rsid w:val="00E83D39"/>
    <w:pPr>
      <w:spacing w:line="360" w:lineRule="auto"/>
      <w:contextualSpacing/>
    </w:pPr>
    <w:rPr>
      <w:rFonts w:asciiTheme="minorHAnsi" w:eastAsia="Calibri" w:hAnsiTheme="minorHAnsi"/>
      <w:sz w:val="22"/>
      <w:szCs w:val="22"/>
      <w:lang w:val="en-US" w:eastAsia="en-US"/>
    </w:rPr>
  </w:style>
  <w:style w:type="paragraph" w:styleId="TOC7">
    <w:name w:val="toc 7"/>
    <w:basedOn w:val="Normal"/>
    <w:next w:val="Normal"/>
    <w:autoRedefine/>
    <w:uiPriority w:val="39"/>
    <w:unhideWhenUsed/>
    <w:rsid w:val="00E83D39"/>
    <w:pPr>
      <w:spacing w:line="360" w:lineRule="auto"/>
      <w:contextualSpacing/>
    </w:pPr>
    <w:rPr>
      <w:rFonts w:asciiTheme="minorHAnsi" w:eastAsia="Calibri" w:hAnsiTheme="minorHAnsi"/>
      <w:sz w:val="22"/>
      <w:szCs w:val="22"/>
      <w:lang w:val="en-US" w:eastAsia="en-US"/>
    </w:rPr>
  </w:style>
  <w:style w:type="paragraph" w:styleId="TOC8">
    <w:name w:val="toc 8"/>
    <w:basedOn w:val="Normal"/>
    <w:next w:val="Normal"/>
    <w:autoRedefine/>
    <w:uiPriority w:val="39"/>
    <w:unhideWhenUsed/>
    <w:rsid w:val="00E83D39"/>
    <w:pPr>
      <w:spacing w:line="360" w:lineRule="auto"/>
      <w:contextualSpacing/>
    </w:pPr>
    <w:rPr>
      <w:rFonts w:asciiTheme="minorHAnsi" w:eastAsia="Calibri" w:hAnsiTheme="minorHAnsi"/>
      <w:sz w:val="22"/>
      <w:szCs w:val="22"/>
      <w:lang w:val="en-US" w:eastAsia="en-US"/>
    </w:rPr>
  </w:style>
  <w:style w:type="paragraph" w:styleId="TOC9">
    <w:name w:val="toc 9"/>
    <w:basedOn w:val="Normal"/>
    <w:next w:val="Normal"/>
    <w:autoRedefine/>
    <w:uiPriority w:val="39"/>
    <w:unhideWhenUsed/>
    <w:rsid w:val="00E83D39"/>
    <w:pPr>
      <w:spacing w:line="360" w:lineRule="auto"/>
      <w:contextualSpacing/>
    </w:pPr>
    <w:rPr>
      <w:rFonts w:asciiTheme="minorHAnsi" w:eastAsia="Calibri" w:hAnsiTheme="minorHAnsi"/>
      <w:sz w:val="22"/>
      <w:szCs w:val="22"/>
      <w:lang w:val="en-US" w:eastAsia="en-US"/>
    </w:rPr>
  </w:style>
  <w:style w:type="paragraph" w:styleId="DocumentMap">
    <w:name w:val="Document Map"/>
    <w:basedOn w:val="Normal"/>
    <w:link w:val="DocumentMapChar"/>
    <w:uiPriority w:val="99"/>
    <w:semiHidden/>
    <w:unhideWhenUsed/>
    <w:rsid w:val="00E83D39"/>
    <w:pPr>
      <w:contextualSpacing/>
    </w:pPr>
  </w:style>
  <w:style w:type="character" w:customStyle="1" w:styleId="DocumentMapChar">
    <w:name w:val="Document Map Char"/>
    <w:basedOn w:val="DefaultParagraphFont"/>
    <w:link w:val="DocumentMap"/>
    <w:uiPriority w:val="99"/>
    <w:semiHidden/>
    <w:rsid w:val="00E83D39"/>
    <w:rPr>
      <w:rFonts w:ascii="Times New Roman" w:eastAsia="Calibri" w:hAnsi="Times New Roman" w:cs="Times New Roman"/>
      <w:sz w:val="24"/>
      <w:szCs w:val="24"/>
      <w:lang w:val="en-US"/>
    </w:rPr>
  </w:style>
  <w:style w:type="paragraph" w:customStyle="1" w:styleId="Chapter">
    <w:name w:val="Chapter"/>
    <w:basedOn w:val="Normal"/>
    <w:link w:val="ChapterCar"/>
    <w:qFormat/>
    <w:rsid w:val="00E83D39"/>
    <w:pPr>
      <w:spacing w:after="200" w:line="360" w:lineRule="auto"/>
      <w:contextualSpacing/>
      <w:jc w:val="center"/>
    </w:pPr>
    <w:rPr>
      <w:rFonts w:asciiTheme="majorHAnsi" w:eastAsia="Calibri" w:hAnsiTheme="majorHAnsi"/>
      <w:i/>
      <w:color w:val="17365D" w:themeColor="text2" w:themeShade="BF"/>
      <w:sz w:val="28"/>
      <w:szCs w:val="22"/>
      <w:lang w:val="en-US" w:eastAsia="en-US"/>
    </w:rPr>
  </w:style>
  <w:style w:type="character" w:customStyle="1" w:styleId="ChapterCar">
    <w:name w:val="Chapter Car"/>
    <w:basedOn w:val="DefaultParagraphFont"/>
    <w:link w:val="Chapter"/>
    <w:rsid w:val="00E83D39"/>
    <w:rPr>
      <w:rFonts w:asciiTheme="majorHAnsi" w:eastAsia="Calibri" w:hAnsiTheme="majorHAnsi" w:cs="Times New Roman"/>
      <w:i/>
      <w:color w:val="17365D" w:themeColor="text2" w:themeShade="BF"/>
      <w:sz w:val="28"/>
      <w:lang w:val="en-US"/>
    </w:rPr>
  </w:style>
  <w:style w:type="character" w:customStyle="1" w:styleId="ListParagraphChar">
    <w:name w:val="List Paragraph Char"/>
    <w:basedOn w:val="DefaultParagraphFont"/>
    <w:link w:val="ListParagraph"/>
    <w:uiPriority w:val="34"/>
    <w:rsid w:val="00E83D39"/>
    <w:rPr>
      <w:rFonts w:ascii="Times New Roman" w:eastAsia="Calibri" w:hAnsi="Times New Roman" w:cs="Times New Roman"/>
      <w:sz w:val="20"/>
      <w:lang w:val="en-US"/>
    </w:rPr>
  </w:style>
  <w:style w:type="paragraph" w:customStyle="1" w:styleId="soustitre4">
    <w:name w:val="sous titre 4"/>
    <w:basedOn w:val="ListParagraph"/>
    <w:qFormat/>
    <w:rsid w:val="00E83D39"/>
    <w:pPr>
      <w:numPr>
        <w:numId w:val="5"/>
      </w:numPr>
      <w:spacing w:before="240" w:after="240" w:line="360" w:lineRule="auto"/>
      <w:contextualSpacing w:val="0"/>
    </w:pPr>
    <w:rPr>
      <w:rFonts w:asciiTheme="minorHAnsi" w:hAnsiTheme="minorHAnsi"/>
    </w:rPr>
  </w:style>
  <w:style w:type="paragraph" w:customStyle="1" w:styleId="EndNoteBibliography">
    <w:name w:val="EndNote Bibliography"/>
    <w:basedOn w:val="Normal"/>
    <w:link w:val="EndNoteBibliographyZchn"/>
    <w:rsid w:val="009A0C83"/>
    <w:pPr>
      <w:spacing w:after="160"/>
    </w:pPr>
    <w:rPr>
      <w:rFonts w:ascii="Calibri" w:eastAsiaTheme="minorHAnsi" w:hAnsi="Calibri" w:cs="Calibri"/>
      <w:noProof/>
      <w:sz w:val="22"/>
      <w:szCs w:val="22"/>
      <w:lang w:val="en-US" w:eastAsia="en-US"/>
    </w:rPr>
  </w:style>
  <w:style w:type="character" w:customStyle="1" w:styleId="EndNoteBibliographyZchn">
    <w:name w:val="EndNote Bibliography Zchn"/>
    <w:basedOn w:val="DefaultParagraphFont"/>
    <w:link w:val="EndNoteBibliography"/>
    <w:rsid w:val="009A0C83"/>
    <w:rPr>
      <w:rFonts w:ascii="Calibri" w:hAnsi="Calibri" w:cs="Calibri"/>
      <w:noProof/>
      <w:lang w:val="en-US"/>
    </w:rPr>
  </w:style>
  <w:style w:type="table" w:customStyle="1" w:styleId="GridTable1Light-Accent11">
    <w:name w:val="Grid Table 1 Light - Accent 11"/>
    <w:basedOn w:val="TableNormal"/>
    <w:uiPriority w:val="46"/>
    <w:rsid w:val="005A194D"/>
    <w:pPr>
      <w:spacing w:after="0" w:line="240" w:lineRule="auto"/>
    </w:pPr>
    <w:rPr>
      <w:lang w:val="de-CH"/>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B70D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6420">
      <w:bodyDiv w:val="1"/>
      <w:marLeft w:val="0"/>
      <w:marRight w:val="0"/>
      <w:marTop w:val="0"/>
      <w:marBottom w:val="0"/>
      <w:divBdr>
        <w:top w:val="none" w:sz="0" w:space="0" w:color="auto"/>
        <w:left w:val="none" w:sz="0" w:space="0" w:color="auto"/>
        <w:bottom w:val="none" w:sz="0" w:space="0" w:color="auto"/>
        <w:right w:val="none" w:sz="0" w:space="0" w:color="auto"/>
      </w:divBdr>
    </w:div>
    <w:div w:id="92017907">
      <w:bodyDiv w:val="1"/>
      <w:marLeft w:val="0"/>
      <w:marRight w:val="0"/>
      <w:marTop w:val="0"/>
      <w:marBottom w:val="0"/>
      <w:divBdr>
        <w:top w:val="none" w:sz="0" w:space="0" w:color="auto"/>
        <w:left w:val="none" w:sz="0" w:space="0" w:color="auto"/>
        <w:bottom w:val="none" w:sz="0" w:space="0" w:color="auto"/>
        <w:right w:val="none" w:sz="0" w:space="0" w:color="auto"/>
      </w:divBdr>
    </w:div>
    <w:div w:id="139807916">
      <w:bodyDiv w:val="1"/>
      <w:marLeft w:val="0"/>
      <w:marRight w:val="0"/>
      <w:marTop w:val="0"/>
      <w:marBottom w:val="0"/>
      <w:divBdr>
        <w:top w:val="none" w:sz="0" w:space="0" w:color="auto"/>
        <w:left w:val="none" w:sz="0" w:space="0" w:color="auto"/>
        <w:bottom w:val="none" w:sz="0" w:space="0" w:color="auto"/>
        <w:right w:val="none" w:sz="0" w:space="0" w:color="auto"/>
      </w:divBdr>
    </w:div>
    <w:div w:id="163977659">
      <w:bodyDiv w:val="1"/>
      <w:marLeft w:val="0"/>
      <w:marRight w:val="0"/>
      <w:marTop w:val="0"/>
      <w:marBottom w:val="0"/>
      <w:divBdr>
        <w:top w:val="none" w:sz="0" w:space="0" w:color="auto"/>
        <w:left w:val="none" w:sz="0" w:space="0" w:color="auto"/>
        <w:bottom w:val="none" w:sz="0" w:space="0" w:color="auto"/>
        <w:right w:val="none" w:sz="0" w:space="0" w:color="auto"/>
      </w:divBdr>
    </w:div>
    <w:div w:id="186526008">
      <w:bodyDiv w:val="1"/>
      <w:marLeft w:val="0"/>
      <w:marRight w:val="0"/>
      <w:marTop w:val="0"/>
      <w:marBottom w:val="0"/>
      <w:divBdr>
        <w:top w:val="none" w:sz="0" w:space="0" w:color="auto"/>
        <w:left w:val="none" w:sz="0" w:space="0" w:color="auto"/>
        <w:bottom w:val="none" w:sz="0" w:space="0" w:color="auto"/>
        <w:right w:val="none" w:sz="0" w:space="0" w:color="auto"/>
      </w:divBdr>
    </w:div>
    <w:div w:id="394089820">
      <w:bodyDiv w:val="1"/>
      <w:marLeft w:val="0"/>
      <w:marRight w:val="0"/>
      <w:marTop w:val="0"/>
      <w:marBottom w:val="0"/>
      <w:divBdr>
        <w:top w:val="none" w:sz="0" w:space="0" w:color="auto"/>
        <w:left w:val="none" w:sz="0" w:space="0" w:color="auto"/>
        <w:bottom w:val="none" w:sz="0" w:space="0" w:color="auto"/>
        <w:right w:val="none" w:sz="0" w:space="0" w:color="auto"/>
      </w:divBdr>
    </w:div>
    <w:div w:id="414131500">
      <w:bodyDiv w:val="1"/>
      <w:marLeft w:val="0"/>
      <w:marRight w:val="0"/>
      <w:marTop w:val="0"/>
      <w:marBottom w:val="0"/>
      <w:divBdr>
        <w:top w:val="none" w:sz="0" w:space="0" w:color="auto"/>
        <w:left w:val="none" w:sz="0" w:space="0" w:color="auto"/>
        <w:bottom w:val="none" w:sz="0" w:space="0" w:color="auto"/>
        <w:right w:val="none" w:sz="0" w:space="0" w:color="auto"/>
      </w:divBdr>
    </w:div>
    <w:div w:id="438836838">
      <w:bodyDiv w:val="1"/>
      <w:marLeft w:val="0"/>
      <w:marRight w:val="0"/>
      <w:marTop w:val="0"/>
      <w:marBottom w:val="0"/>
      <w:divBdr>
        <w:top w:val="none" w:sz="0" w:space="0" w:color="auto"/>
        <w:left w:val="none" w:sz="0" w:space="0" w:color="auto"/>
        <w:bottom w:val="none" w:sz="0" w:space="0" w:color="auto"/>
        <w:right w:val="none" w:sz="0" w:space="0" w:color="auto"/>
      </w:divBdr>
    </w:div>
    <w:div w:id="551159965">
      <w:bodyDiv w:val="1"/>
      <w:marLeft w:val="0"/>
      <w:marRight w:val="0"/>
      <w:marTop w:val="0"/>
      <w:marBottom w:val="0"/>
      <w:divBdr>
        <w:top w:val="none" w:sz="0" w:space="0" w:color="auto"/>
        <w:left w:val="none" w:sz="0" w:space="0" w:color="auto"/>
        <w:bottom w:val="none" w:sz="0" w:space="0" w:color="auto"/>
        <w:right w:val="none" w:sz="0" w:space="0" w:color="auto"/>
      </w:divBdr>
    </w:div>
    <w:div w:id="582224267">
      <w:bodyDiv w:val="1"/>
      <w:marLeft w:val="0"/>
      <w:marRight w:val="0"/>
      <w:marTop w:val="0"/>
      <w:marBottom w:val="0"/>
      <w:divBdr>
        <w:top w:val="none" w:sz="0" w:space="0" w:color="auto"/>
        <w:left w:val="none" w:sz="0" w:space="0" w:color="auto"/>
        <w:bottom w:val="none" w:sz="0" w:space="0" w:color="auto"/>
        <w:right w:val="none" w:sz="0" w:space="0" w:color="auto"/>
      </w:divBdr>
    </w:div>
    <w:div w:id="612246844">
      <w:bodyDiv w:val="1"/>
      <w:marLeft w:val="0"/>
      <w:marRight w:val="0"/>
      <w:marTop w:val="0"/>
      <w:marBottom w:val="0"/>
      <w:divBdr>
        <w:top w:val="none" w:sz="0" w:space="0" w:color="auto"/>
        <w:left w:val="none" w:sz="0" w:space="0" w:color="auto"/>
        <w:bottom w:val="none" w:sz="0" w:space="0" w:color="auto"/>
        <w:right w:val="none" w:sz="0" w:space="0" w:color="auto"/>
      </w:divBdr>
    </w:div>
    <w:div w:id="619533915">
      <w:bodyDiv w:val="1"/>
      <w:marLeft w:val="0"/>
      <w:marRight w:val="0"/>
      <w:marTop w:val="0"/>
      <w:marBottom w:val="0"/>
      <w:divBdr>
        <w:top w:val="none" w:sz="0" w:space="0" w:color="auto"/>
        <w:left w:val="none" w:sz="0" w:space="0" w:color="auto"/>
        <w:bottom w:val="none" w:sz="0" w:space="0" w:color="auto"/>
        <w:right w:val="none" w:sz="0" w:space="0" w:color="auto"/>
      </w:divBdr>
    </w:div>
    <w:div w:id="666522353">
      <w:bodyDiv w:val="1"/>
      <w:marLeft w:val="0"/>
      <w:marRight w:val="0"/>
      <w:marTop w:val="0"/>
      <w:marBottom w:val="0"/>
      <w:divBdr>
        <w:top w:val="none" w:sz="0" w:space="0" w:color="auto"/>
        <w:left w:val="none" w:sz="0" w:space="0" w:color="auto"/>
        <w:bottom w:val="none" w:sz="0" w:space="0" w:color="auto"/>
        <w:right w:val="none" w:sz="0" w:space="0" w:color="auto"/>
      </w:divBdr>
    </w:div>
    <w:div w:id="706756202">
      <w:bodyDiv w:val="1"/>
      <w:marLeft w:val="0"/>
      <w:marRight w:val="0"/>
      <w:marTop w:val="0"/>
      <w:marBottom w:val="0"/>
      <w:divBdr>
        <w:top w:val="none" w:sz="0" w:space="0" w:color="auto"/>
        <w:left w:val="none" w:sz="0" w:space="0" w:color="auto"/>
        <w:bottom w:val="none" w:sz="0" w:space="0" w:color="auto"/>
        <w:right w:val="none" w:sz="0" w:space="0" w:color="auto"/>
      </w:divBdr>
    </w:div>
    <w:div w:id="715281971">
      <w:bodyDiv w:val="1"/>
      <w:marLeft w:val="0"/>
      <w:marRight w:val="0"/>
      <w:marTop w:val="0"/>
      <w:marBottom w:val="0"/>
      <w:divBdr>
        <w:top w:val="none" w:sz="0" w:space="0" w:color="auto"/>
        <w:left w:val="none" w:sz="0" w:space="0" w:color="auto"/>
        <w:bottom w:val="none" w:sz="0" w:space="0" w:color="auto"/>
        <w:right w:val="none" w:sz="0" w:space="0" w:color="auto"/>
      </w:divBdr>
    </w:div>
    <w:div w:id="723717423">
      <w:bodyDiv w:val="1"/>
      <w:marLeft w:val="0"/>
      <w:marRight w:val="0"/>
      <w:marTop w:val="0"/>
      <w:marBottom w:val="0"/>
      <w:divBdr>
        <w:top w:val="none" w:sz="0" w:space="0" w:color="auto"/>
        <w:left w:val="none" w:sz="0" w:space="0" w:color="auto"/>
        <w:bottom w:val="none" w:sz="0" w:space="0" w:color="auto"/>
        <w:right w:val="none" w:sz="0" w:space="0" w:color="auto"/>
      </w:divBdr>
    </w:div>
    <w:div w:id="790630436">
      <w:bodyDiv w:val="1"/>
      <w:marLeft w:val="0"/>
      <w:marRight w:val="0"/>
      <w:marTop w:val="0"/>
      <w:marBottom w:val="0"/>
      <w:divBdr>
        <w:top w:val="none" w:sz="0" w:space="0" w:color="auto"/>
        <w:left w:val="none" w:sz="0" w:space="0" w:color="auto"/>
        <w:bottom w:val="none" w:sz="0" w:space="0" w:color="auto"/>
        <w:right w:val="none" w:sz="0" w:space="0" w:color="auto"/>
      </w:divBdr>
    </w:div>
    <w:div w:id="830486244">
      <w:bodyDiv w:val="1"/>
      <w:marLeft w:val="0"/>
      <w:marRight w:val="0"/>
      <w:marTop w:val="0"/>
      <w:marBottom w:val="0"/>
      <w:divBdr>
        <w:top w:val="none" w:sz="0" w:space="0" w:color="auto"/>
        <w:left w:val="none" w:sz="0" w:space="0" w:color="auto"/>
        <w:bottom w:val="none" w:sz="0" w:space="0" w:color="auto"/>
        <w:right w:val="none" w:sz="0" w:space="0" w:color="auto"/>
      </w:divBdr>
    </w:div>
    <w:div w:id="902717881">
      <w:bodyDiv w:val="1"/>
      <w:marLeft w:val="0"/>
      <w:marRight w:val="0"/>
      <w:marTop w:val="0"/>
      <w:marBottom w:val="0"/>
      <w:divBdr>
        <w:top w:val="none" w:sz="0" w:space="0" w:color="auto"/>
        <w:left w:val="none" w:sz="0" w:space="0" w:color="auto"/>
        <w:bottom w:val="none" w:sz="0" w:space="0" w:color="auto"/>
        <w:right w:val="none" w:sz="0" w:space="0" w:color="auto"/>
      </w:divBdr>
    </w:div>
    <w:div w:id="917863630">
      <w:bodyDiv w:val="1"/>
      <w:marLeft w:val="0"/>
      <w:marRight w:val="0"/>
      <w:marTop w:val="0"/>
      <w:marBottom w:val="0"/>
      <w:divBdr>
        <w:top w:val="none" w:sz="0" w:space="0" w:color="auto"/>
        <w:left w:val="none" w:sz="0" w:space="0" w:color="auto"/>
        <w:bottom w:val="none" w:sz="0" w:space="0" w:color="auto"/>
        <w:right w:val="none" w:sz="0" w:space="0" w:color="auto"/>
      </w:divBdr>
    </w:div>
    <w:div w:id="977148727">
      <w:bodyDiv w:val="1"/>
      <w:marLeft w:val="0"/>
      <w:marRight w:val="0"/>
      <w:marTop w:val="0"/>
      <w:marBottom w:val="0"/>
      <w:divBdr>
        <w:top w:val="none" w:sz="0" w:space="0" w:color="auto"/>
        <w:left w:val="none" w:sz="0" w:space="0" w:color="auto"/>
        <w:bottom w:val="none" w:sz="0" w:space="0" w:color="auto"/>
        <w:right w:val="none" w:sz="0" w:space="0" w:color="auto"/>
      </w:divBdr>
    </w:div>
    <w:div w:id="1122070931">
      <w:bodyDiv w:val="1"/>
      <w:marLeft w:val="0"/>
      <w:marRight w:val="0"/>
      <w:marTop w:val="0"/>
      <w:marBottom w:val="0"/>
      <w:divBdr>
        <w:top w:val="none" w:sz="0" w:space="0" w:color="auto"/>
        <w:left w:val="none" w:sz="0" w:space="0" w:color="auto"/>
        <w:bottom w:val="none" w:sz="0" w:space="0" w:color="auto"/>
        <w:right w:val="none" w:sz="0" w:space="0" w:color="auto"/>
      </w:divBdr>
    </w:div>
    <w:div w:id="1129592260">
      <w:bodyDiv w:val="1"/>
      <w:marLeft w:val="0"/>
      <w:marRight w:val="0"/>
      <w:marTop w:val="0"/>
      <w:marBottom w:val="0"/>
      <w:divBdr>
        <w:top w:val="none" w:sz="0" w:space="0" w:color="auto"/>
        <w:left w:val="none" w:sz="0" w:space="0" w:color="auto"/>
        <w:bottom w:val="none" w:sz="0" w:space="0" w:color="auto"/>
        <w:right w:val="none" w:sz="0" w:space="0" w:color="auto"/>
      </w:divBdr>
      <w:divsChild>
        <w:div w:id="299310300">
          <w:marLeft w:val="562"/>
          <w:marRight w:val="0"/>
          <w:marTop w:val="200"/>
          <w:marBottom w:val="0"/>
          <w:divBdr>
            <w:top w:val="none" w:sz="0" w:space="0" w:color="auto"/>
            <w:left w:val="none" w:sz="0" w:space="0" w:color="auto"/>
            <w:bottom w:val="none" w:sz="0" w:space="0" w:color="auto"/>
            <w:right w:val="none" w:sz="0" w:space="0" w:color="auto"/>
          </w:divBdr>
        </w:div>
      </w:divsChild>
    </w:div>
    <w:div w:id="1199782052">
      <w:bodyDiv w:val="1"/>
      <w:marLeft w:val="0"/>
      <w:marRight w:val="0"/>
      <w:marTop w:val="0"/>
      <w:marBottom w:val="0"/>
      <w:divBdr>
        <w:top w:val="none" w:sz="0" w:space="0" w:color="auto"/>
        <w:left w:val="none" w:sz="0" w:space="0" w:color="auto"/>
        <w:bottom w:val="none" w:sz="0" w:space="0" w:color="auto"/>
        <w:right w:val="none" w:sz="0" w:space="0" w:color="auto"/>
      </w:divBdr>
    </w:div>
    <w:div w:id="1276475606">
      <w:bodyDiv w:val="1"/>
      <w:marLeft w:val="0"/>
      <w:marRight w:val="0"/>
      <w:marTop w:val="0"/>
      <w:marBottom w:val="0"/>
      <w:divBdr>
        <w:top w:val="none" w:sz="0" w:space="0" w:color="auto"/>
        <w:left w:val="none" w:sz="0" w:space="0" w:color="auto"/>
        <w:bottom w:val="none" w:sz="0" w:space="0" w:color="auto"/>
        <w:right w:val="none" w:sz="0" w:space="0" w:color="auto"/>
      </w:divBdr>
    </w:div>
    <w:div w:id="1389183275">
      <w:bodyDiv w:val="1"/>
      <w:marLeft w:val="0"/>
      <w:marRight w:val="0"/>
      <w:marTop w:val="0"/>
      <w:marBottom w:val="0"/>
      <w:divBdr>
        <w:top w:val="none" w:sz="0" w:space="0" w:color="auto"/>
        <w:left w:val="none" w:sz="0" w:space="0" w:color="auto"/>
        <w:bottom w:val="none" w:sz="0" w:space="0" w:color="auto"/>
        <w:right w:val="none" w:sz="0" w:space="0" w:color="auto"/>
      </w:divBdr>
    </w:div>
    <w:div w:id="1398824809">
      <w:bodyDiv w:val="1"/>
      <w:marLeft w:val="0"/>
      <w:marRight w:val="0"/>
      <w:marTop w:val="0"/>
      <w:marBottom w:val="0"/>
      <w:divBdr>
        <w:top w:val="none" w:sz="0" w:space="0" w:color="auto"/>
        <w:left w:val="none" w:sz="0" w:space="0" w:color="auto"/>
        <w:bottom w:val="none" w:sz="0" w:space="0" w:color="auto"/>
        <w:right w:val="none" w:sz="0" w:space="0" w:color="auto"/>
      </w:divBdr>
    </w:div>
    <w:div w:id="1495223158">
      <w:bodyDiv w:val="1"/>
      <w:marLeft w:val="0"/>
      <w:marRight w:val="0"/>
      <w:marTop w:val="0"/>
      <w:marBottom w:val="0"/>
      <w:divBdr>
        <w:top w:val="none" w:sz="0" w:space="0" w:color="auto"/>
        <w:left w:val="none" w:sz="0" w:space="0" w:color="auto"/>
        <w:bottom w:val="none" w:sz="0" w:space="0" w:color="auto"/>
        <w:right w:val="none" w:sz="0" w:space="0" w:color="auto"/>
      </w:divBdr>
    </w:div>
    <w:div w:id="1511605873">
      <w:bodyDiv w:val="1"/>
      <w:marLeft w:val="0"/>
      <w:marRight w:val="0"/>
      <w:marTop w:val="0"/>
      <w:marBottom w:val="0"/>
      <w:divBdr>
        <w:top w:val="none" w:sz="0" w:space="0" w:color="auto"/>
        <w:left w:val="none" w:sz="0" w:space="0" w:color="auto"/>
        <w:bottom w:val="none" w:sz="0" w:space="0" w:color="auto"/>
        <w:right w:val="none" w:sz="0" w:space="0" w:color="auto"/>
      </w:divBdr>
    </w:div>
    <w:div w:id="1525828109">
      <w:bodyDiv w:val="1"/>
      <w:marLeft w:val="0"/>
      <w:marRight w:val="0"/>
      <w:marTop w:val="0"/>
      <w:marBottom w:val="0"/>
      <w:divBdr>
        <w:top w:val="none" w:sz="0" w:space="0" w:color="auto"/>
        <w:left w:val="none" w:sz="0" w:space="0" w:color="auto"/>
        <w:bottom w:val="none" w:sz="0" w:space="0" w:color="auto"/>
        <w:right w:val="none" w:sz="0" w:space="0" w:color="auto"/>
      </w:divBdr>
    </w:div>
    <w:div w:id="1550067553">
      <w:bodyDiv w:val="1"/>
      <w:marLeft w:val="0"/>
      <w:marRight w:val="0"/>
      <w:marTop w:val="0"/>
      <w:marBottom w:val="0"/>
      <w:divBdr>
        <w:top w:val="none" w:sz="0" w:space="0" w:color="auto"/>
        <w:left w:val="none" w:sz="0" w:space="0" w:color="auto"/>
        <w:bottom w:val="none" w:sz="0" w:space="0" w:color="auto"/>
        <w:right w:val="none" w:sz="0" w:space="0" w:color="auto"/>
      </w:divBdr>
    </w:div>
    <w:div w:id="1595169399">
      <w:bodyDiv w:val="1"/>
      <w:marLeft w:val="0"/>
      <w:marRight w:val="0"/>
      <w:marTop w:val="0"/>
      <w:marBottom w:val="0"/>
      <w:divBdr>
        <w:top w:val="none" w:sz="0" w:space="0" w:color="auto"/>
        <w:left w:val="none" w:sz="0" w:space="0" w:color="auto"/>
        <w:bottom w:val="none" w:sz="0" w:space="0" w:color="auto"/>
        <w:right w:val="none" w:sz="0" w:space="0" w:color="auto"/>
      </w:divBdr>
    </w:div>
    <w:div w:id="1666131077">
      <w:bodyDiv w:val="1"/>
      <w:marLeft w:val="0"/>
      <w:marRight w:val="0"/>
      <w:marTop w:val="0"/>
      <w:marBottom w:val="0"/>
      <w:divBdr>
        <w:top w:val="none" w:sz="0" w:space="0" w:color="auto"/>
        <w:left w:val="none" w:sz="0" w:space="0" w:color="auto"/>
        <w:bottom w:val="none" w:sz="0" w:space="0" w:color="auto"/>
        <w:right w:val="none" w:sz="0" w:space="0" w:color="auto"/>
      </w:divBdr>
    </w:div>
    <w:div w:id="1715039105">
      <w:bodyDiv w:val="1"/>
      <w:marLeft w:val="0"/>
      <w:marRight w:val="0"/>
      <w:marTop w:val="0"/>
      <w:marBottom w:val="0"/>
      <w:divBdr>
        <w:top w:val="none" w:sz="0" w:space="0" w:color="auto"/>
        <w:left w:val="none" w:sz="0" w:space="0" w:color="auto"/>
        <w:bottom w:val="none" w:sz="0" w:space="0" w:color="auto"/>
        <w:right w:val="none" w:sz="0" w:space="0" w:color="auto"/>
      </w:divBdr>
    </w:div>
    <w:div w:id="1785731728">
      <w:bodyDiv w:val="1"/>
      <w:marLeft w:val="0"/>
      <w:marRight w:val="0"/>
      <w:marTop w:val="0"/>
      <w:marBottom w:val="0"/>
      <w:divBdr>
        <w:top w:val="none" w:sz="0" w:space="0" w:color="auto"/>
        <w:left w:val="none" w:sz="0" w:space="0" w:color="auto"/>
        <w:bottom w:val="none" w:sz="0" w:space="0" w:color="auto"/>
        <w:right w:val="none" w:sz="0" w:space="0" w:color="auto"/>
      </w:divBdr>
      <w:divsChild>
        <w:div w:id="1233546413">
          <w:marLeft w:val="1080"/>
          <w:marRight w:val="0"/>
          <w:marTop w:val="0"/>
          <w:marBottom w:val="0"/>
          <w:divBdr>
            <w:top w:val="none" w:sz="0" w:space="0" w:color="auto"/>
            <w:left w:val="none" w:sz="0" w:space="0" w:color="auto"/>
            <w:bottom w:val="none" w:sz="0" w:space="0" w:color="auto"/>
            <w:right w:val="none" w:sz="0" w:space="0" w:color="auto"/>
          </w:divBdr>
        </w:div>
        <w:div w:id="1548954171">
          <w:marLeft w:val="1080"/>
          <w:marRight w:val="0"/>
          <w:marTop w:val="0"/>
          <w:marBottom w:val="0"/>
          <w:divBdr>
            <w:top w:val="none" w:sz="0" w:space="0" w:color="auto"/>
            <w:left w:val="none" w:sz="0" w:space="0" w:color="auto"/>
            <w:bottom w:val="none" w:sz="0" w:space="0" w:color="auto"/>
            <w:right w:val="none" w:sz="0" w:space="0" w:color="auto"/>
          </w:divBdr>
        </w:div>
        <w:div w:id="990450432">
          <w:marLeft w:val="1080"/>
          <w:marRight w:val="0"/>
          <w:marTop w:val="0"/>
          <w:marBottom w:val="0"/>
          <w:divBdr>
            <w:top w:val="none" w:sz="0" w:space="0" w:color="auto"/>
            <w:left w:val="none" w:sz="0" w:space="0" w:color="auto"/>
            <w:bottom w:val="none" w:sz="0" w:space="0" w:color="auto"/>
            <w:right w:val="none" w:sz="0" w:space="0" w:color="auto"/>
          </w:divBdr>
        </w:div>
        <w:div w:id="761073678">
          <w:marLeft w:val="1080"/>
          <w:marRight w:val="0"/>
          <w:marTop w:val="0"/>
          <w:marBottom w:val="0"/>
          <w:divBdr>
            <w:top w:val="none" w:sz="0" w:space="0" w:color="auto"/>
            <w:left w:val="none" w:sz="0" w:space="0" w:color="auto"/>
            <w:bottom w:val="none" w:sz="0" w:space="0" w:color="auto"/>
            <w:right w:val="none" w:sz="0" w:space="0" w:color="auto"/>
          </w:divBdr>
        </w:div>
      </w:divsChild>
    </w:div>
    <w:div w:id="1797066191">
      <w:bodyDiv w:val="1"/>
      <w:marLeft w:val="0"/>
      <w:marRight w:val="0"/>
      <w:marTop w:val="0"/>
      <w:marBottom w:val="0"/>
      <w:divBdr>
        <w:top w:val="none" w:sz="0" w:space="0" w:color="auto"/>
        <w:left w:val="none" w:sz="0" w:space="0" w:color="auto"/>
        <w:bottom w:val="none" w:sz="0" w:space="0" w:color="auto"/>
        <w:right w:val="none" w:sz="0" w:space="0" w:color="auto"/>
      </w:divBdr>
    </w:div>
    <w:div w:id="1800415071">
      <w:bodyDiv w:val="1"/>
      <w:marLeft w:val="0"/>
      <w:marRight w:val="0"/>
      <w:marTop w:val="0"/>
      <w:marBottom w:val="0"/>
      <w:divBdr>
        <w:top w:val="none" w:sz="0" w:space="0" w:color="auto"/>
        <w:left w:val="none" w:sz="0" w:space="0" w:color="auto"/>
        <w:bottom w:val="none" w:sz="0" w:space="0" w:color="auto"/>
        <w:right w:val="none" w:sz="0" w:space="0" w:color="auto"/>
      </w:divBdr>
    </w:div>
    <w:div w:id="1824080386">
      <w:bodyDiv w:val="1"/>
      <w:marLeft w:val="0"/>
      <w:marRight w:val="0"/>
      <w:marTop w:val="0"/>
      <w:marBottom w:val="0"/>
      <w:divBdr>
        <w:top w:val="none" w:sz="0" w:space="0" w:color="auto"/>
        <w:left w:val="none" w:sz="0" w:space="0" w:color="auto"/>
        <w:bottom w:val="none" w:sz="0" w:space="0" w:color="auto"/>
        <w:right w:val="none" w:sz="0" w:space="0" w:color="auto"/>
      </w:divBdr>
    </w:div>
    <w:div w:id="1846941541">
      <w:bodyDiv w:val="1"/>
      <w:marLeft w:val="0"/>
      <w:marRight w:val="0"/>
      <w:marTop w:val="0"/>
      <w:marBottom w:val="0"/>
      <w:divBdr>
        <w:top w:val="none" w:sz="0" w:space="0" w:color="auto"/>
        <w:left w:val="none" w:sz="0" w:space="0" w:color="auto"/>
        <w:bottom w:val="none" w:sz="0" w:space="0" w:color="auto"/>
        <w:right w:val="none" w:sz="0" w:space="0" w:color="auto"/>
      </w:divBdr>
    </w:div>
    <w:div w:id="1946381323">
      <w:bodyDiv w:val="1"/>
      <w:marLeft w:val="0"/>
      <w:marRight w:val="0"/>
      <w:marTop w:val="0"/>
      <w:marBottom w:val="0"/>
      <w:divBdr>
        <w:top w:val="none" w:sz="0" w:space="0" w:color="auto"/>
        <w:left w:val="none" w:sz="0" w:space="0" w:color="auto"/>
        <w:bottom w:val="none" w:sz="0" w:space="0" w:color="auto"/>
        <w:right w:val="none" w:sz="0" w:space="0" w:color="auto"/>
      </w:divBdr>
    </w:div>
    <w:div w:id="2045396911">
      <w:bodyDiv w:val="1"/>
      <w:marLeft w:val="0"/>
      <w:marRight w:val="0"/>
      <w:marTop w:val="0"/>
      <w:marBottom w:val="0"/>
      <w:divBdr>
        <w:top w:val="none" w:sz="0" w:space="0" w:color="auto"/>
        <w:left w:val="none" w:sz="0" w:space="0" w:color="auto"/>
        <w:bottom w:val="none" w:sz="0" w:space="0" w:color="auto"/>
        <w:right w:val="none" w:sz="0" w:space="0" w:color="auto"/>
      </w:divBdr>
    </w:div>
    <w:div w:id="21436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erger@utwente.nl"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4BEB3-4D9F-48C6-8047-F6BB3C56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302</Words>
  <Characters>1726</Characters>
  <Application>Microsoft Office Word</Application>
  <DocSecurity>0</DocSecurity>
  <Lines>14</Lines>
  <Paragraphs>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Hewlett-Packard Company</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Pradinaud Charlotte</dc:creator>
  <cp:lastModifiedBy>Berger, Markus (UT-ET)</cp:lastModifiedBy>
  <cp:revision>52</cp:revision>
  <cp:lastPrinted>2020-10-08T07:32:00Z</cp:lastPrinted>
  <dcterms:created xsi:type="dcterms:W3CDTF">2019-02-19T11:30:00Z</dcterms:created>
  <dcterms:modified xsi:type="dcterms:W3CDTF">2023-11-11T21:54:00Z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http://www.zotero.org/styles/the-international-journal-of-life-cycle-assessment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http://www.zotero.org/styles/the-international-journal-of-life-cycle-assessment</vt:lpwstr>
  </property>
  <property fmtid="{D5CDD505-2E9C-101B-9397-08002B2CF9AE}" pid="21" name="Mendeley Recent Style Name 8_1">
    <vt:lpwstr>The International Journal of Life Cycle Assessment</vt:lpwstr>
  </property>
  <property fmtid="{D5CDD505-2E9C-101B-9397-08002B2CF9AE}" pid="22" name="Mendeley Recent Style Id 9_1">
    <vt:lpwstr>http://www.zotero.org/styles/water-research</vt:lpwstr>
  </property>
  <property fmtid="{D5CDD505-2E9C-101B-9397-08002B2CF9AE}" pid="23" name="Mendeley Recent Style Name 9_1">
    <vt:lpwstr>Water Research</vt:lpwstr>
  </property>
  <property fmtid="{D5CDD505-2E9C-101B-9397-08002B2CF9AE}" pid="24" name="Mendeley Unique User Id_1">
    <vt:lpwstr>12513628-c123-3f16-84a4-318bf936c5df</vt:lpwstr>
  </property>
</Properties>
</file>