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4C553B" w14:textId="77777777" w:rsidR="00973BD6" w:rsidRPr="009F64FE" w:rsidRDefault="00973BD6" w:rsidP="00973BD6">
      <w:pPr>
        <w:pStyle w:val="Heading1"/>
        <w:rPr>
          <w:b/>
          <w:bCs/>
          <w:color w:val="auto"/>
        </w:rPr>
      </w:pPr>
      <w:r w:rsidRPr="009F64FE">
        <w:rPr>
          <w:b/>
          <w:bCs/>
          <w:color w:val="auto"/>
        </w:rPr>
        <w:t>Supplementary material to:</w:t>
      </w:r>
    </w:p>
    <w:p w14:paraId="2C6E64B8" w14:textId="57467840" w:rsidR="00973BD6" w:rsidRPr="009F64FE" w:rsidRDefault="00973BD6" w:rsidP="00973BD6">
      <w:pPr>
        <w:pStyle w:val="Heading1"/>
        <w:rPr>
          <w:b/>
          <w:bCs/>
          <w:color w:val="auto"/>
        </w:rPr>
      </w:pPr>
      <w:r w:rsidRPr="009F64FE">
        <w:rPr>
          <w:b/>
          <w:bCs/>
          <w:color w:val="auto"/>
        </w:rPr>
        <w:t>Extrapolation factors for calculating ecotoxicity effect</w:t>
      </w:r>
      <w:r w:rsidR="00BD1ED1">
        <w:rPr>
          <w:b/>
          <w:bCs/>
          <w:color w:val="auto"/>
        </w:rPr>
        <w:t>s</w:t>
      </w:r>
      <w:r w:rsidRPr="009F64FE">
        <w:rPr>
          <w:b/>
          <w:bCs/>
          <w:color w:val="auto"/>
        </w:rPr>
        <w:t xml:space="preserve"> in LCA</w:t>
      </w:r>
    </w:p>
    <w:p w14:paraId="221AA7BC" w14:textId="77777777" w:rsidR="00973BD6" w:rsidRPr="004A1006" w:rsidRDefault="00973BD6" w:rsidP="00973BD6"/>
    <w:p w14:paraId="73A1964F" w14:textId="77777777" w:rsidR="00973BD6" w:rsidRPr="009F64FE" w:rsidRDefault="00973BD6" w:rsidP="00973BD6">
      <w:pPr>
        <w:rPr>
          <w:rFonts w:eastAsiaTheme="majorEastAsia"/>
          <w:sz w:val="20"/>
          <w:szCs w:val="20"/>
          <w:lang w:val="sv-SE"/>
        </w:rPr>
      </w:pPr>
      <w:r w:rsidRPr="009F64FE">
        <w:rPr>
          <w:sz w:val="20"/>
          <w:szCs w:val="20"/>
          <w:lang w:val="sv-SE"/>
        </w:rPr>
        <w:t>Rahul Aggarwal</w:t>
      </w:r>
      <w:r w:rsidRPr="009F64FE">
        <w:rPr>
          <w:sz w:val="20"/>
          <w:szCs w:val="20"/>
          <w:vertAlign w:val="superscript"/>
          <w:lang w:val="sv-SE"/>
        </w:rPr>
        <w:t>a</w:t>
      </w:r>
      <w:r w:rsidRPr="009F64FE">
        <w:rPr>
          <w:sz w:val="20"/>
          <w:szCs w:val="20"/>
          <w:lang w:val="sv-SE"/>
        </w:rPr>
        <w:t>, Mikael Gustavsson</w:t>
      </w:r>
      <w:r w:rsidRPr="009F64FE">
        <w:rPr>
          <w:sz w:val="20"/>
          <w:szCs w:val="20"/>
          <w:vertAlign w:val="superscript"/>
          <w:lang w:val="sv-SE"/>
        </w:rPr>
        <w:t>b</w:t>
      </w:r>
      <w:r w:rsidRPr="009F64FE">
        <w:rPr>
          <w:sz w:val="20"/>
          <w:szCs w:val="20"/>
          <w:lang w:val="sv-SE"/>
        </w:rPr>
        <w:t>, Gregory Peters</w:t>
      </w:r>
      <w:r w:rsidRPr="009F64FE">
        <w:rPr>
          <w:sz w:val="20"/>
          <w:szCs w:val="20"/>
          <w:vertAlign w:val="superscript"/>
          <w:lang w:val="sv-SE"/>
        </w:rPr>
        <w:t>a</w:t>
      </w:r>
      <w:r w:rsidRPr="009F64FE">
        <w:rPr>
          <w:sz w:val="20"/>
          <w:szCs w:val="20"/>
          <w:lang w:val="sv-SE"/>
        </w:rPr>
        <w:t>, Sverker Molander</w:t>
      </w:r>
      <w:r w:rsidRPr="009F64FE">
        <w:rPr>
          <w:sz w:val="20"/>
          <w:szCs w:val="20"/>
          <w:vertAlign w:val="superscript"/>
          <w:lang w:val="sv-SE"/>
        </w:rPr>
        <w:t>a</w:t>
      </w:r>
    </w:p>
    <w:p w14:paraId="19104BB0" w14:textId="77777777" w:rsidR="00973BD6" w:rsidRPr="009F64FE" w:rsidRDefault="00973BD6" w:rsidP="00973BD6">
      <w:pPr>
        <w:rPr>
          <w:sz w:val="20"/>
          <w:szCs w:val="20"/>
          <w:lang w:val="en-GB"/>
        </w:rPr>
      </w:pPr>
      <w:proofErr w:type="spellStart"/>
      <w:r w:rsidRPr="009F64FE">
        <w:rPr>
          <w:sz w:val="20"/>
          <w:szCs w:val="20"/>
          <w:vertAlign w:val="superscript"/>
          <w:lang w:val="en-GB"/>
        </w:rPr>
        <w:t>a</w:t>
      </w:r>
      <w:r w:rsidRPr="009F64FE">
        <w:rPr>
          <w:sz w:val="20"/>
          <w:szCs w:val="20"/>
          <w:lang w:val="en-GB"/>
        </w:rPr>
        <w:t>Environmental</w:t>
      </w:r>
      <w:proofErr w:type="spellEnd"/>
      <w:r w:rsidRPr="009F64FE">
        <w:rPr>
          <w:sz w:val="20"/>
          <w:szCs w:val="20"/>
          <w:lang w:val="en-GB"/>
        </w:rPr>
        <w:t xml:space="preserve"> Systems Analysis, Chalmers University of Technology, Vera Sandbergs </w:t>
      </w:r>
      <w:proofErr w:type="spellStart"/>
      <w:r w:rsidRPr="009F64FE">
        <w:rPr>
          <w:sz w:val="20"/>
          <w:szCs w:val="20"/>
          <w:lang w:val="en-GB"/>
        </w:rPr>
        <w:t>Allé</w:t>
      </w:r>
      <w:proofErr w:type="spellEnd"/>
      <w:r w:rsidRPr="009F64FE">
        <w:rPr>
          <w:sz w:val="20"/>
          <w:szCs w:val="20"/>
          <w:lang w:val="en-GB"/>
        </w:rPr>
        <w:t xml:space="preserve"> 8, 41296, Gothenburg, Sweden</w:t>
      </w:r>
    </w:p>
    <w:p w14:paraId="21346380" w14:textId="77777777" w:rsidR="00973BD6" w:rsidRPr="009F64FE" w:rsidRDefault="00973BD6" w:rsidP="00973BD6">
      <w:pPr>
        <w:rPr>
          <w:sz w:val="20"/>
          <w:szCs w:val="20"/>
          <w:lang w:val="en-GB"/>
        </w:rPr>
      </w:pPr>
      <w:proofErr w:type="spellStart"/>
      <w:r w:rsidRPr="009F64FE">
        <w:rPr>
          <w:sz w:val="20"/>
          <w:szCs w:val="20"/>
          <w:vertAlign w:val="superscript"/>
          <w:lang w:val="en-GB"/>
        </w:rPr>
        <w:t>b</w:t>
      </w:r>
      <w:r w:rsidRPr="009F64FE">
        <w:rPr>
          <w:sz w:val="20"/>
          <w:szCs w:val="20"/>
          <w:lang w:val="en-GB"/>
        </w:rPr>
        <w:t>Department</w:t>
      </w:r>
      <w:proofErr w:type="spellEnd"/>
      <w:r w:rsidRPr="009F64FE">
        <w:rPr>
          <w:sz w:val="20"/>
          <w:szCs w:val="20"/>
          <w:lang w:val="en-GB"/>
        </w:rPr>
        <w:t xml:space="preserve"> of Mathematical Sciences, Chalmers University of Technology and University of Gothenburg, Gothenburg, Sweden</w:t>
      </w:r>
    </w:p>
    <w:p w14:paraId="71D9E0B1" w14:textId="77777777" w:rsidR="00973BD6" w:rsidRDefault="00973BD6" w:rsidP="00973BD6">
      <w:pPr>
        <w:spacing w:line="360" w:lineRule="auto"/>
        <w:rPr>
          <w:sz w:val="20"/>
          <w:szCs w:val="20"/>
        </w:rPr>
      </w:pPr>
      <w:r w:rsidRPr="009F64FE">
        <w:rPr>
          <w:sz w:val="20"/>
          <w:szCs w:val="20"/>
        </w:rPr>
        <w:t xml:space="preserve">* Corresponding author. E-mail address: </w:t>
      </w:r>
      <w:hyperlink r:id="rId7" w:history="1">
        <w:r w:rsidRPr="009F64FE">
          <w:rPr>
            <w:rStyle w:val="Hyperlink"/>
            <w:sz w:val="20"/>
            <w:szCs w:val="20"/>
          </w:rPr>
          <w:t>rahula@chalmers.se</w:t>
        </w:r>
      </w:hyperlink>
      <w:r w:rsidRPr="009F64FE">
        <w:rPr>
          <w:sz w:val="20"/>
          <w:szCs w:val="20"/>
        </w:rPr>
        <w:t>, +46 72 393 2945</w:t>
      </w:r>
    </w:p>
    <w:p w14:paraId="0493C183" w14:textId="77777777" w:rsidR="00931749" w:rsidRDefault="00931749" w:rsidP="00973BD6">
      <w:pPr>
        <w:spacing w:line="360" w:lineRule="auto"/>
        <w:rPr>
          <w:sz w:val="20"/>
          <w:szCs w:val="20"/>
        </w:rPr>
      </w:pPr>
    </w:p>
    <w:p w14:paraId="703C18B7" w14:textId="77777777" w:rsidR="00931749" w:rsidRDefault="00931749" w:rsidP="00973BD6">
      <w:pPr>
        <w:spacing w:line="360" w:lineRule="auto"/>
        <w:rPr>
          <w:sz w:val="20"/>
          <w:szCs w:val="20"/>
        </w:rPr>
      </w:pPr>
    </w:p>
    <w:p w14:paraId="5A6F65CE" w14:textId="77777777" w:rsidR="00931749" w:rsidRDefault="00931749" w:rsidP="00973BD6">
      <w:pPr>
        <w:spacing w:line="360" w:lineRule="auto"/>
        <w:rPr>
          <w:sz w:val="20"/>
          <w:szCs w:val="20"/>
        </w:rPr>
      </w:pPr>
    </w:p>
    <w:p w14:paraId="12D87295" w14:textId="77777777" w:rsidR="00931749" w:rsidRDefault="00931749" w:rsidP="00973BD6">
      <w:pPr>
        <w:spacing w:line="360" w:lineRule="auto"/>
        <w:rPr>
          <w:sz w:val="20"/>
          <w:szCs w:val="20"/>
        </w:rPr>
      </w:pPr>
    </w:p>
    <w:p w14:paraId="4F8A5E69" w14:textId="77777777" w:rsidR="00931749" w:rsidRDefault="00931749" w:rsidP="00973BD6">
      <w:pPr>
        <w:spacing w:line="360" w:lineRule="auto"/>
        <w:rPr>
          <w:sz w:val="20"/>
          <w:szCs w:val="20"/>
        </w:rPr>
      </w:pPr>
    </w:p>
    <w:p w14:paraId="729C631C" w14:textId="77777777" w:rsidR="00931749" w:rsidRDefault="00931749" w:rsidP="00973BD6">
      <w:pPr>
        <w:spacing w:line="360" w:lineRule="auto"/>
        <w:rPr>
          <w:sz w:val="20"/>
          <w:szCs w:val="20"/>
        </w:rPr>
      </w:pPr>
    </w:p>
    <w:p w14:paraId="49B5FB81" w14:textId="77777777" w:rsidR="00931749" w:rsidRDefault="00931749" w:rsidP="00973BD6">
      <w:pPr>
        <w:spacing w:line="360" w:lineRule="auto"/>
        <w:rPr>
          <w:sz w:val="20"/>
          <w:szCs w:val="20"/>
        </w:rPr>
      </w:pPr>
    </w:p>
    <w:p w14:paraId="3DAF3F1D" w14:textId="77777777" w:rsidR="00931749" w:rsidRDefault="00931749" w:rsidP="00973BD6">
      <w:pPr>
        <w:spacing w:line="360" w:lineRule="auto"/>
        <w:rPr>
          <w:sz w:val="20"/>
          <w:szCs w:val="20"/>
        </w:rPr>
      </w:pPr>
    </w:p>
    <w:p w14:paraId="4C8070F7" w14:textId="77777777" w:rsidR="00931749" w:rsidRDefault="00931749" w:rsidP="00973BD6">
      <w:pPr>
        <w:spacing w:line="360" w:lineRule="auto"/>
        <w:rPr>
          <w:sz w:val="20"/>
          <w:szCs w:val="20"/>
        </w:rPr>
      </w:pPr>
    </w:p>
    <w:p w14:paraId="55373B7D" w14:textId="77777777" w:rsidR="00931749" w:rsidRDefault="00931749" w:rsidP="00973BD6">
      <w:pPr>
        <w:spacing w:line="360" w:lineRule="auto"/>
        <w:rPr>
          <w:sz w:val="20"/>
          <w:szCs w:val="20"/>
        </w:rPr>
      </w:pPr>
    </w:p>
    <w:p w14:paraId="5A23D6B7" w14:textId="77777777" w:rsidR="00931749" w:rsidRDefault="00931749" w:rsidP="00973BD6">
      <w:pPr>
        <w:spacing w:line="360" w:lineRule="auto"/>
        <w:rPr>
          <w:sz w:val="20"/>
          <w:szCs w:val="20"/>
        </w:rPr>
      </w:pPr>
    </w:p>
    <w:p w14:paraId="57485A95" w14:textId="77777777" w:rsidR="00931749" w:rsidRDefault="00931749" w:rsidP="00973BD6">
      <w:pPr>
        <w:spacing w:line="360" w:lineRule="auto"/>
        <w:rPr>
          <w:sz w:val="20"/>
          <w:szCs w:val="20"/>
        </w:rPr>
      </w:pPr>
    </w:p>
    <w:p w14:paraId="49356FC3" w14:textId="77777777" w:rsidR="00931749" w:rsidRDefault="00931749" w:rsidP="00973BD6">
      <w:pPr>
        <w:spacing w:line="360" w:lineRule="auto"/>
        <w:rPr>
          <w:sz w:val="20"/>
          <w:szCs w:val="20"/>
        </w:rPr>
      </w:pPr>
    </w:p>
    <w:p w14:paraId="7A0AB2F6" w14:textId="77777777" w:rsidR="00931749" w:rsidRDefault="00931749" w:rsidP="00973BD6">
      <w:pPr>
        <w:spacing w:line="360" w:lineRule="auto"/>
        <w:rPr>
          <w:sz w:val="20"/>
          <w:szCs w:val="20"/>
        </w:rPr>
      </w:pPr>
    </w:p>
    <w:p w14:paraId="68C6BED1" w14:textId="77777777" w:rsidR="00931749" w:rsidRDefault="00931749" w:rsidP="00973BD6">
      <w:pPr>
        <w:spacing w:line="360" w:lineRule="auto"/>
        <w:rPr>
          <w:sz w:val="20"/>
          <w:szCs w:val="20"/>
        </w:rPr>
      </w:pPr>
    </w:p>
    <w:p w14:paraId="4ED3D9B8" w14:textId="77777777" w:rsidR="00931749" w:rsidRDefault="00931749" w:rsidP="00973BD6">
      <w:pPr>
        <w:spacing w:line="360" w:lineRule="auto"/>
        <w:rPr>
          <w:sz w:val="20"/>
          <w:szCs w:val="20"/>
        </w:rPr>
      </w:pPr>
    </w:p>
    <w:p w14:paraId="2D936F4A" w14:textId="77777777" w:rsidR="00931749" w:rsidRPr="009F64FE" w:rsidRDefault="00931749" w:rsidP="00973BD6">
      <w:pPr>
        <w:spacing w:line="360" w:lineRule="auto"/>
        <w:rPr>
          <w:sz w:val="20"/>
          <w:szCs w:val="20"/>
        </w:rPr>
      </w:pPr>
    </w:p>
    <w:p w14:paraId="3B85489F" w14:textId="59F90EAA" w:rsidR="0053036D" w:rsidRDefault="00031BFF" w:rsidP="00A378D3">
      <w:pPr>
        <w:pStyle w:val="Heading2"/>
        <w:numPr>
          <w:ilvl w:val="1"/>
          <w:numId w:val="4"/>
        </w:numPr>
        <w:rPr>
          <w:b/>
          <w:bCs/>
          <w:color w:val="auto"/>
        </w:rPr>
      </w:pPr>
      <w:r>
        <w:rPr>
          <w:b/>
          <w:bCs/>
          <w:color w:val="auto"/>
        </w:rPr>
        <w:lastRenderedPageBreak/>
        <w:t xml:space="preserve">Ecotoxicity data </w:t>
      </w:r>
      <w:r w:rsidR="0053036D" w:rsidRPr="00D9283F">
        <w:rPr>
          <w:b/>
          <w:bCs/>
          <w:color w:val="auto"/>
        </w:rPr>
        <w:t>harmonization framework</w:t>
      </w:r>
      <w:r w:rsidR="007F7136">
        <w:rPr>
          <w:b/>
          <w:bCs/>
          <w:color w:val="auto"/>
        </w:rPr>
        <w:t xml:space="preserve"> steps description</w:t>
      </w:r>
    </w:p>
    <w:p w14:paraId="7EDEF8BC" w14:textId="17C096CC" w:rsidR="00DC199F" w:rsidRDefault="00DC199F" w:rsidP="00DC199F">
      <w:pPr>
        <w:spacing w:line="360" w:lineRule="auto"/>
        <w:rPr>
          <w:sz w:val="20"/>
          <w:szCs w:val="20"/>
        </w:rPr>
      </w:pPr>
      <w:r w:rsidRPr="000D1DA3">
        <w:rPr>
          <w:sz w:val="20"/>
          <w:szCs w:val="20"/>
        </w:rPr>
        <w:t>The data was curated according to five main steps</w:t>
      </w:r>
      <w:r>
        <w:rPr>
          <w:sz w:val="20"/>
          <w:szCs w:val="20"/>
        </w:rPr>
        <w:t xml:space="preserve">: </w:t>
      </w:r>
      <w:r w:rsidRPr="000D1DA3">
        <w:rPr>
          <w:sz w:val="20"/>
          <w:szCs w:val="20"/>
        </w:rPr>
        <w:t xml:space="preserve">chemical identification; data </w:t>
      </w:r>
      <w:r w:rsidR="00B74CD7" w:rsidRPr="00B74CD7">
        <w:rPr>
          <w:sz w:val="20"/>
          <w:szCs w:val="20"/>
        </w:rPr>
        <w:t>reliability</w:t>
      </w:r>
      <w:r w:rsidRPr="000D1DA3">
        <w:rPr>
          <w:sz w:val="20"/>
          <w:szCs w:val="20"/>
        </w:rPr>
        <w:t xml:space="preserve"> control; data harmonization, consistency checking and ecologically relevant effects.</w:t>
      </w:r>
    </w:p>
    <w:p w14:paraId="4645E63B" w14:textId="77777777" w:rsidR="007C362C" w:rsidRPr="000D1DA3" w:rsidRDefault="007C362C" w:rsidP="007C362C">
      <w:pPr>
        <w:spacing w:line="360" w:lineRule="auto"/>
        <w:rPr>
          <w:sz w:val="20"/>
          <w:szCs w:val="20"/>
        </w:rPr>
      </w:pPr>
      <w:r w:rsidRPr="0099749F">
        <w:rPr>
          <w:sz w:val="20"/>
          <w:szCs w:val="20"/>
        </w:rPr>
        <w:t>The initial step of chemical identification guarantees that every data point is distinctly associated with its corresponding chemical</w:t>
      </w:r>
      <w:r w:rsidRPr="000D1DA3">
        <w:rPr>
          <w:sz w:val="20"/>
          <w:szCs w:val="20"/>
        </w:rPr>
        <w:t xml:space="preserve">. </w:t>
      </w:r>
      <w:r w:rsidRPr="007C500E">
        <w:rPr>
          <w:sz w:val="20"/>
          <w:szCs w:val="20"/>
        </w:rPr>
        <w:t xml:space="preserve">For REACH, information includes both the EC and CAS registry numbers, while CompTox incorporates CAS numbers and DTXSIDs. To ensure uniformity across datasets, the CAS number was selected as the main identifier, with DTXSID serving as a secondary reference. Thus, each chemical is uniquely identified by its CAS number and DTXSID. In situations where CAS numbers were missing, efforts were made to fill these gaps. However, chemicals lacking CAS numbers were </w:t>
      </w:r>
      <w:r w:rsidRPr="000D1DA3">
        <w:rPr>
          <w:sz w:val="20"/>
          <w:szCs w:val="20"/>
        </w:rPr>
        <w:t xml:space="preserve">excluded </w:t>
      </w:r>
      <w:r w:rsidRPr="007C500E">
        <w:rPr>
          <w:sz w:val="20"/>
          <w:szCs w:val="20"/>
        </w:rPr>
        <w:t>from the analysis</w:t>
      </w:r>
      <w:r w:rsidRPr="000D1DA3">
        <w:rPr>
          <w:sz w:val="20"/>
          <w:szCs w:val="20"/>
        </w:rPr>
        <w:t>.</w:t>
      </w:r>
    </w:p>
    <w:p w14:paraId="029E50CF" w14:textId="0BE4C575" w:rsidR="007C362C" w:rsidRPr="000D1DA3" w:rsidRDefault="007C362C" w:rsidP="007C362C">
      <w:pPr>
        <w:spacing w:line="360" w:lineRule="auto"/>
        <w:rPr>
          <w:sz w:val="20"/>
          <w:szCs w:val="20"/>
        </w:rPr>
      </w:pPr>
      <w:r w:rsidRPr="001A548E">
        <w:rPr>
          <w:sz w:val="20"/>
          <w:szCs w:val="20"/>
        </w:rPr>
        <w:t xml:space="preserve">The data </w:t>
      </w:r>
      <w:r w:rsidR="00B74CD7" w:rsidRPr="00B74CD7">
        <w:rPr>
          <w:sz w:val="20"/>
          <w:szCs w:val="20"/>
        </w:rPr>
        <w:t xml:space="preserve">reliability </w:t>
      </w:r>
      <w:r w:rsidRPr="001A548E">
        <w:rPr>
          <w:sz w:val="20"/>
          <w:szCs w:val="20"/>
        </w:rPr>
        <w:t>control</w:t>
      </w:r>
      <w:r>
        <w:rPr>
          <w:sz w:val="20"/>
          <w:szCs w:val="20"/>
        </w:rPr>
        <w:t xml:space="preserve"> step </w:t>
      </w:r>
      <w:r w:rsidRPr="001A548E">
        <w:rPr>
          <w:sz w:val="20"/>
          <w:szCs w:val="20"/>
        </w:rPr>
        <w:t>focuses on ensuring the integrity of the data by</w:t>
      </w:r>
      <w:r>
        <w:rPr>
          <w:sz w:val="20"/>
          <w:szCs w:val="20"/>
        </w:rPr>
        <w:t xml:space="preserve"> using </w:t>
      </w:r>
      <w:r w:rsidRPr="001A548E">
        <w:rPr>
          <w:sz w:val="20"/>
          <w:szCs w:val="20"/>
        </w:rPr>
        <w:t>the databases metadata to filter out information of lesser</w:t>
      </w:r>
      <w:r w:rsidR="00B74CD7" w:rsidRPr="00B74CD7">
        <w:rPr>
          <w:sz w:val="20"/>
          <w:szCs w:val="20"/>
        </w:rPr>
        <w:t xml:space="preserve"> reliability</w:t>
      </w:r>
      <w:r w:rsidRPr="001A548E">
        <w:rPr>
          <w:sz w:val="20"/>
          <w:szCs w:val="20"/>
        </w:rPr>
        <w:t xml:space="preserve">. For the dataset from ECHA, data </w:t>
      </w:r>
      <w:r w:rsidR="00B74CD7" w:rsidRPr="00B74CD7">
        <w:rPr>
          <w:sz w:val="20"/>
          <w:szCs w:val="20"/>
        </w:rPr>
        <w:t>reliability</w:t>
      </w:r>
      <w:r w:rsidR="00B74CD7" w:rsidRPr="001A548E">
        <w:rPr>
          <w:sz w:val="20"/>
          <w:szCs w:val="20"/>
        </w:rPr>
        <w:t xml:space="preserve"> </w:t>
      </w:r>
      <w:r w:rsidRPr="001A548E">
        <w:rPr>
          <w:sz w:val="20"/>
          <w:szCs w:val="20"/>
        </w:rPr>
        <w:t xml:space="preserve">assessments were conducted using the Klimisch score </w:t>
      </w:r>
      <w:r w:rsidRPr="000D1DA3">
        <w:rPr>
          <w:sz w:val="20"/>
          <w:szCs w:val="20"/>
        </w:rPr>
        <w:fldChar w:fldCharType="begin"/>
      </w:r>
      <w:r w:rsidRPr="000D1DA3">
        <w:rPr>
          <w:sz w:val="20"/>
          <w:szCs w:val="20"/>
        </w:rPr>
        <w:instrText xml:space="preserve"> ADDIN EN.CITE &lt;EndNote&gt;&lt;Cite&gt;&lt;Author&gt;Klimisch&lt;/Author&gt;&lt;Year&gt;1997&lt;/Year&gt;&lt;RecNum&gt;29&lt;/RecNum&gt;&lt;DisplayText&gt;(Klimisch et al., 1997)&lt;/DisplayText&gt;&lt;record&gt;&lt;rec-number&gt;29&lt;/rec-number&gt;&lt;foreign-keys&gt;&lt;key app="EN" db-id="rxpwtv9rhsfpfre0d2op2epgxps50x29pwvp" timestamp="1692975536"&gt;29&lt;/key&gt;&lt;/foreign-keys&gt;&lt;ref-type name="Journal Article"&gt;17&lt;/ref-type&gt;&lt;contributors&gt;&lt;authors&gt;&lt;author&gt;Klimisch, H. J.&lt;/author&gt;&lt;author&gt;Andreae, M.&lt;/author&gt;&lt;author&gt;Tillmann, U.&lt;/author&gt;&lt;/authors&gt;&lt;/contributors&gt;&lt;titles&gt;&lt;title&gt;A systematic approach for evaluating the quality of experimental toxicological and ecotoxicological data&lt;/title&gt;&lt;secondary-title&gt;Regulatory Toxicology and Pharmacology&lt;/secondary-title&gt;&lt;/titles&gt;&lt;periodical&gt;&lt;full-title&gt;Regulatory Toxicology and Pharmacology&lt;/full-title&gt;&lt;/periodical&gt;&lt;pages&gt;1-5&lt;/pages&gt;&lt;volume&gt;25&lt;/volume&gt;&lt;number&gt;1&lt;/number&gt;&lt;dates&gt;&lt;year&gt;1997&lt;/year&gt;&lt;/dates&gt;&lt;urls&gt;&lt;/urls&gt;&lt;electronic-resource-num&gt;10.1006/rtph.1996.1076&lt;/electronic-resource-num&gt;&lt;/record&gt;&lt;/Cite&gt;&lt;/EndNote&gt;</w:instrText>
      </w:r>
      <w:r w:rsidRPr="000D1DA3">
        <w:rPr>
          <w:sz w:val="20"/>
          <w:szCs w:val="20"/>
        </w:rPr>
        <w:fldChar w:fldCharType="separate"/>
      </w:r>
      <w:r w:rsidRPr="000D1DA3">
        <w:rPr>
          <w:noProof/>
          <w:sz w:val="20"/>
          <w:szCs w:val="20"/>
        </w:rPr>
        <w:t>(Klimisch et al., 1997)</w:t>
      </w:r>
      <w:r w:rsidRPr="000D1DA3">
        <w:rPr>
          <w:sz w:val="20"/>
          <w:szCs w:val="20"/>
        </w:rPr>
        <w:fldChar w:fldCharType="end"/>
      </w:r>
      <w:r>
        <w:rPr>
          <w:sz w:val="20"/>
          <w:szCs w:val="20"/>
        </w:rPr>
        <w:t xml:space="preserve">, </w:t>
      </w:r>
      <w:r w:rsidRPr="001A548E">
        <w:rPr>
          <w:sz w:val="20"/>
          <w:szCs w:val="20"/>
        </w:rPr>
        <w:t>with only scores of 1 (reliable without restriction) and 2 (reliable with restrictions) considered as reliable, thereby excluding any data not meeting these criteria. Within the CompTox database, the reliability of data was evaluated based on the QC Status indicator. Records marked with a "pass" for QC Status were identified as reliable and subsequently included in the analysis</w:t>
      </w:r>
      <w:r w:rsidRPr="000D1DA3">
        <w:rPr>
          <w:sz w:val="20"/>
          <w:szCs w:val="20"/>
        </w:rPr>
        <w:t>.</w:t>
      </w:r>
    </w:p>
    <w:p w14:paraId="0E8ED3D8" w14:textId="77777777" w:rsidR="007C362C" w:rsidRPr="000D1DA3" w:rsidRDefault="007C362C" w:rsidP="007C362C">
      <w:pPr>
        <w:spacing w:line="360" w:lineRule="auto"/>
        <w:rPr>
          <w:sz w:val="20"/>
          <w:szCs w:val="20"/>
        </w:rPr>
      </w:pPr>
      <w:r w:rsidRPr="000D1DA3">
        <w:rPr>
          <w:sz w:val="20"/>
          <w:szCs w:val="20"/>
        </w:rPr>
        <w:t>In the third step (data harmonization) consistent test species naming and classification, effect concentration indicator terms, study duration units, exposure duration classes, and ecotoxicity concentration units are obtained. These are described further below:</w:t>
      </w:r>
    </w:p>
    <w:p w14:paraId="1861B341" w14:textId="77777777" w:rsidR="007C362C" w:rsidRPr="000D1DA3" w:rsidRDefault="007C362C" w:rsidP="007C362C">
      <w:pPr>
        <w:spacing w:line="360" w:lineRule="auto"/>
        <w:rPr>
          <w:sz w:val="20"/>
          <w:szCs w:val="20"/>
        </w:rPr>
      </w:pPr>
      <w:r w:rsidRPr="000D1DA3">
        <w:rPr>
          <w:b/>
          <w:bCs/>
          <w:sz w:val="20"/>
          <w:szCs w:val="20"/>
        </w:rPr>
        <w:t>Numeric qualifiers</w:t>
      </w:r>
      <w:r w:rsidRPr="000D1DA3">
        <w:rPr>
          <w:sz w:val="20"/>
          <w:szCs w:val="20"/>
        </w:rPr>
        <w:t xml:space="preserve">: Datapoints </w:t>
      </w:r>
      <w:r>
        <w:rPr>
          <w:sz w:val="20"/>
          <w:szCs w:val="20"/>
        </w:rPr>
        <w:t xml:space="preserve">with </w:t>
      </w:r>
      <w:r w:rsidRPr="000D1DA3">
        <w:rPr>
          <w:sz w:val="20"/>
          <w:szCs w:val="20"/>
        </w:rPr>
        <w:t>qualifiers other than "=" were</w:t>
      </w:r>
      <w:r>
        <w:rPr>
          <w:sz w:val="20"/>
          <w:szCs w:val="20"/>
        </w:rPr>
        <w:t xml:space="preserve"> excluded</w:t>
      </w:r>
    </w:p>
    <w:p w14:paraId="77268E6A" w14:textId="77777777" w:rsidR="007C362C" w:rsidRPr="000D1DA3" w:rsidRDefault="007C362C" w:rsidP="007C362C">
      <w:pPr>
        <w:spacing w:line="360" w:lineRule="auto"/>
        <w:rPr>
          <w:sz w:val="20"/>
          <w:szCs w:val="20"/>
        </w:rPr>
      </w:pPr>
      <w:r w:rsidRPr="000D1DA3">
        <w:rPr>
          <w:b/>
          <w:bCs/>
          <w:sz w:val="20"/>
          <w:szCs w:val="20"/>
        </w:rPr>
        <w:t>Tested species naming and classification:</w:t>
      </w:r>
      <w:r w:rsidRPr="000D1DA3">
        <w:rPr>
          <w:sz w:val="20"/>
          <w:szCs w:val="20"/>
        </w:rPr>
        <w:t xml:space="preserve"> </w:t>
      </w:r>
      <w:r w:rsidRPr="001E634B">
        <w:rPr>
          <w:sz w:val="20"/>
          <w:szCs w:val="20"/>
        </w:rPr>
        <w:t xml:space="preserve">Species names were harmonized based on the common species nomenclature found in the US EPA ECOTOX knowledgebase </w:t>
      </w:r>
      <w:r w:rsidRPr="000D1DA3">
        <w:rPr>
          <w:sz w:val="20"/>
          <w:szCs w:val="20"/>
        </w:rPr>
        <w:fldChar w:fldCharType="begin"/>
      </w:r>
      <w:r w:rsidRPr="000D1DA3">
        <w:rPr>
          <w:sz w:val="20"/>
          <w:szCs w:val="20"/>
        </w:rPr>
        <w:instrText xml:space="preserve"> ADDIN EN.CITE &lt;EndNote&gt;&lt;Cite&gt;&lt;Author&gt;U.S.EPA&lt;/Author&gt;&lt;Year&gt;2023&lt;/Year&gt;&lt;RecNum&gt;1320&lt;/RecNum&gt;&lt;DisplayText&gt;(U.S.EPA, 2023)&lt;/DisplayText&gt;&lt;record&gt;&lt;rec-number&gt;1320&lt;/rec-number&gt;&lt;foreign-keys&gt;&lt;key app="EN" db-id="2feezv5asseazbe0dvl5tr995rtde5vxz5fd" timestamp="1681140490"&gt;1320&lt;/key&gt;&lt;/foreign-keys&gt;&lt;ref-type name="Web Page"&gt;12&lt;/ref-type&gt;&lt;contributors&gt;&lt;authors&gt;&lt;author&gt;U.S.EPA&lt;/author&gt;&lt;/authors&gt;&lt;/contributors&gt;&lt;titles&gt;&lt;title&gt;ECOTOX | Explore&lt;/title&gt;&lt;short-title&gt;ECOTOX | Explore&lt;/short-title&gt;&lt;/titles&gt;&lt;volume&gt;2022&lt;/volume&gt;&lt;number&gt;September&lt;/number&gt;&lt;dates&gt;&lt;year&gt;2023&lt;/year&gt;&lt;/dates&gt;&lt;urls&gt;&lt;related-urls&gt;&lt;url&gt;https://cfpub.epa.gov/ecotox/explore.cfm?sub=Species&lt;/url&gt;&lt;/related-urls&gt;&lt;/urls&gt;&lt;/record&gt;&lt;/Cite&gt;&lt;/EndNote&gt;</w:instrText>
      </w:r>
      <w:r w:rsidRPr="000D1DA3">
        <w:rPr>
          <w:sz w:val="20"/>
          <w:szCs w:val="20"/>
        </w:rPr>
        <w:fldChar w:fldCharType="separate"/>
      </w:r>
      <w:r w:rsidRPr="000D1DA3">
        <w:rPr>
          <w:noProof/>
          <w:sz w:val="20"/>
          <w:szCs w:val="20"/>
        </w:rPr>
        <w:t>(U.S.EPA, 2023)</w:t>
      </w:r>
      <w:r w:rsidRPr="000D1DA3">
        <w:rPr>
          <w:sz w:val="20"/>
          <w:szCs w:val="20"/>
        </w:rPr>
        <w:fldChar w:fldCharType="end"/>
      </w:r>
      <w:r>
        <w:rPr>
          <w:sz w:val="20"/>
          <w:szCs w:val="20"/>
        </w:rPr>
        <w:t xml:space="preserve">, </w:t>
      </w:r>
      <w:r w:rsidRPr="001E634B">
        <w:rPr>
          <w:sz w:val="20"/>
          <w:szCs w:val="20"/>
        </w:rPr>
        <w:t>and subsequently grouped according to their species classifications</w:t>
      </w:r>
      <w:r w:rsidRPr="000D1DA3">
        <w:rPr>
          <w:sz w:val="20"/>
          <w:szCs w:val="20"/>
        </w:rPr>
        <w:t xml:space="preserve">. While the REACH dossiers provide a broad species group classification, such as Fish, Invertebrates, Algae, Vertebrates, and Microorganisms, discrepancies in this classification led to its non-utilization. Instead, the aquatic species grouping from the US EPA ECOTOX knowledgebase was adopted. Datapoints for tested species were </w:t>
      </w:r>
      <w:proofErr w:type="gramStart"/>
      <w:r w:rsidRPr="000D1DA3">
        <w:rPr>
          <w:sz w:val="20"/>
          <w:szCs w:val="20"/>
        </w:rPr>
        <w:t>classified into groups</w:t>
      </w:r>
      <w:proofErr w:type="gramEnd"/>
      <w:r w:rsidRPr="000D1DA3">
        <w:rPr>
          <w:sz w:val="20"/>
          <w:szCs w:val="20"/>
        </w:rPr>
        <w:t xml:space="preserve"> such as (i) Algae and Cyanobacteria, (ii) Amphibians, (iii) Fish, (iv) Crustaceans, (v) Aquatic Plants (excluding Algae, which covers Flowers, Trees, Shrubs, and Ferns), (vi) Fungi, (vii) Insects/Spiders, (viii) Invertebrates, (ix) Molluscs, (x) Moss and Hornworts, (xi) Reptiles, and (xii) Worms. Any other aquatic species not fitting into these classifications were placed under the "Miscellaneous" group, which includes entities like bacteria, plankton, bacteriophage, microbial community, and various aquatic community organisms. Datapoints without a standardized species name in ECOTOX or those pertaining to non-aquatic ecosystems were excluded from the dataset.</w:t>
      </w:r>
    </w:p>
    <w:p w14:paraId="1D32757E" w14:textId="77777777" w:rsidR="007C362C" w:rsidRPr="000D1DA3" w:rsidRDefault="007C362C" w:rsidP="007C362C">
      <w:pPr>
        <w:spacing w:line="360" w:lineRule="auto"/>
        <w:rPr>
          <w:sz w:val="20"/>
          <w:szCs w:val="20"/>
        </w:rPr>
      </w:pPr>
      <w:r w:rsidRPr="000D1DA3">
        <w:rPr>
          <w:b/>
          <w:bCs/>
          <w:sz w:val="20"/>
          <w:szCs w:val="20"/>
        </w:rPr>
        <w:t>Exposure classification:</w:t>
      </w:r>
      <w:r w:rsidRPr="000D1DA3">
        <w:rPr>
          <w:sz w:val="20"/>
          <w:szCs w:val="20"/>
        </w:rPr>
        <w:t xml:space="preserve"> While the REACH dossiers typically classify test durations as short-term or long-term toxicity, inconsistencies in this classification led to its non-utilization. Datapoints from REACH with missing information were omitted. Exposure duration units were standardized to days. These were then categorized based on the species group to which the tested species belonged and its exposure duration relative to its </w:t>
      </w:r>
      <w:r w:rsidRPr="000D1DA3">
        <w:rPr>
          <w:sz w:val="20"/>
          <w:szCs w:val="20"/>
        </w:rPr>
        <w:lastRenderedPageBreak/>
        <w:t xml:space="preserve">chronic exposure duration threshold. The chronic exposure duration thresholds were set at 1 day for entities like algae, cyanobacteria, bacteria, and fungi; 4 days for invertebrates, specifically crustaceans; and 7 days for fish, other invertebrates, vertebrates, and aquatic plants excluding algae </w:t>
      </w:r>
      <w:r w:rsidRPr="000D1DA3">
        <w:rPr>
          <w:sz w:val="20"/>
          <w:szCs w:val="20"/>
        </w:rPr>
        <w:fldChar w:fldCharType="begin"/>
      </w:r>
      <w:r w:rsidRPr="000D1DA3">
        <w:rPr>
          <w:sz w:val="20"/>
          <w:szCs w:val="20"/>
        </w:rPr>
        <w:instrText xml:space="preserve"> ADDIN EN.CITE &lt;EndNote&gt;&lt;Cite&gt;&lt;Author&gt;Aurisano&lt;/Author&gt;&lt;Year&gt;2019&lt;/Year&gt;&lt;RecNum&gt;1083&lt;/RecNum&gt;&lt;DisplayText&gt;(Aurisano et al., 2019)&lt;/DisplayText&gt;&lt;record&gt;&lt;rec-number&gt;1083&lt;/rec-number&gt;&lt;foreign-keys&gt;&lt;key app="EN" db-id="2feezv5asseazbe0dvl5tr995rtde5vxz5fd" timestamp="1665766158"&gt;1083&lt;/key&gt;&lt;/foreign-keys&gt;&lt;ref-type name="Journal Article"&gt;17&lt;/ref-type&gt;&lt;contributors&gt;&lt;authors&gt;&lt;author&gt;Aurisano, Nicolò&lt;/author&gt;&lt;author&gt;Albizzati, Paola Federica&lt;/author&gt;&lt;author&gt;Hauschild, Michael&lt;/author&gt;&lt;author&gt;Fantke, Peter&lt;/author&gt;&lt;/authors&gt;&lt;/contributors&gt;&lt;titles&gt;&lt;title&gt;Extrapolation Factors for Characterizing Freshwater Ecotoxicity Effects&lt;/title&gt;&lt;secondary-title&gt;Environmental Toxicology and Chemistry&lt;/secondary-title&gt;&lt;/titles&gt;&lt;periodical&gt;&lt;full-title&gt;Environmental Toxicology and Chemistry&lt;/full-title&gt;&lt;abbr-1&gt;Environ. Toxicol. Chem.&lt;/abbr-1&gt;&lt;abbr-2&gt;Environ Toxicol Chem&lt;/abbr-2&gt;&lt;/periodical&gt;&lt;pages&gt;2568-2582&lt;/pages&gt;&lt;volume&gt;38&lt;/volume&gt;&lt;number&gt;11&lt;/number&gt;&lt;dates&gt;&lt;year&gt;2019&lt;/year&gt;&lt;/dates&gt;&lt;isbn&gt;0730-7268&lt;/isbn&gt;&lt;label&gt;6&lt;/label&gt;&lt;urls&gt;&lt;related-urls&gt;&lt;url&gt;https://setac.onlinelibrary.wiley.com/doi/abs/10.1002/etc.4564&lt;/url&gt;&lt;/related-urls&gt;&lt;/urls&gt;&lt;electronic-resource-num&gt;https://doi.org/10.1002/etc.4564&lt;/electronic-resource-num&gt;&lt;/record&gt;&lt;/Cite&gt;&lt;/EndNote&gt;</w:instrText>
      </w:r>
      <w:r w:rsidRPr="000D1DA3">
        <w:rPr>
          <w:sz w:val="20"/>
          <w:szCs w:val="20"/>
        </w:rPr>
        <w:fldChar w:fldCharType="separate"/>
      </w:r>
      <w:r w:rsidRPr="000D1DA3">
        <w:rPr>
          <w:noProof/>
          <w:sz w:val="20"/>
          <w:szCs w:val="20"/>
        </w:rPr>
        <w:t>(Aurisano et al., 2019)</w:t>
      </w:r>
      <w:r w:rsidRPr="000D1DA3">
        <w:rPr>
          <w:sz w:val="20"/>
          <w:szCs w:val="20"/>
        </w:rPr>
        <w:fldChar w:fldCharType="end"/>
      </w:r>
      <w:r w:rsidRPr="000D1DA3">
        <w:rPr>
          <w:sz w:val="20"/>
          <w:szCs w:val="20"/>
        </w:rPr>
        <w:t xml:space="preserve">. This helped in distinguishing between acute and chronic exposures. For CompTox data, entries with missing information were excluded, but those with unconvertible units were labeled as "other." Additional details provided in CompTox, such as study duration class, risk assessment class, species lifespan, and non-temporal study duration units (e.g., alevin, larva to adult, </w:t>
      </w:r>
      <w:proofErr w:type="spellStart"/>
      <w:r w:rsidRPr="000D1DA3">
        <w:rPr>
          <w:sz w:val="20"/>
          <w:szCs w:val="20"/>
        </w:rPr>
        <w:t>Gosner</w:t>
      </w:r>
      <w:proofErr w:type="spellEnd"/>
      <w:r w:rsidRPr="000D1DA3">
        <w:rPr>
          <w:sz w:val="20"/>
          <w:szCs w:val="20"/>
        </w:rPr>
        <w:t xml:space="preserve"> stage), were utilized to categorize exposures as either acute or chronic. </w:t>
      </w:r>
    </w:p>
    <w:p w14:paraId="33D2155A" w14:textId="77777777" w:rsidR="007C362C" w:rsidRPr="000D1DA3" w:rsidRDefault="007C362C" w:rsidP="007C362C">
      <w:pPr>
        <w:spacing w:line="360" w:lineRule="auto"/>
        <w:rPr>
          <w:sz w:val="20"/>
          <w:szCs w:val="20"/>
        </w:rPr>
      </w:pPr>
      <w:r w:rsidRPr="000D1DA3">
        <w:rPr>
          <w:b/>
          <w:bCs/>
          <w:sz w:val="20"/>
          <w:szCs w:val="20"/>
        </w:rPr>
        <w:t>Effect Concentration unit:</w:t>
      </w:r>
      <w:r w:rsidRPr="000D1DA3">
        <w:rPr>
          <w:sz w:val="20"/>
          <w:szCs w:val="20"/>
        </w:rPr>
        <w:t xml:space="preserve"> The units for effect datapoints were standardized to milligrams per liter (mg/L). Entries with missing effect values or those with unconvertible and ambiguous units, such as % diet, mg/org, mL/kg </w:t>
      </w:r>
      <w:proofErr w:type="spellStart"/>
      <w:r w:rsidRPr="000D1DA3">
        <w:rPr>
          <w:sz w:val="20"/>
          <w:szCs w:val="20"/>
        </w:rPr>
        <w:t>bw</w:t>
      </w:r>
      <w:proofErr w:type="spellEnd"/>
      <w:r w:rsidRPr="000D1DA3">
        <w:rPr>
          <w:sz w:val="20"/>
          <w:szCs w:val="20"/>
        </w:rPr>
        <w:t>, mM/plate, and so forth, were omitted from the dataset.</w:t>
      </w:r>
    </w:p>
    <w:p w14:paraId="1D89E87A" w14:textId="594CB6FC" w:rsidR="007C362C" w:rsidRPr="000D1DA3" w:rsidRDefault="007C362C" w:rsidP="007C362C">
      <w:pPr>
        <w:spacing w:line="360" w:lineRule="auto"/>
        <w:rPr>
          <w:b/>
          <w:bCs/>
          <w:sz w:val="20"/>
          <w:szCs w:val="20"/>
        </w:rPr>
      </w:pPr>
      <w:r w:rsidRPr="000D1DA3">
        <w:rPr>
          <w:b/>
          <w:bCs/>
          <w:sz w:val="20"/>
          <w:szCs w:val="20"/>
        </w:rPr>
        <w:t xml:space="preserve">Effect concentration indicators classification: </w:t>
      </w:r>
      <w:r w:rsidRPr="000D1DA3">
        <w:rPr>
          <w:sz w:val="20"/>
          <w:szCs w:val="20"/>
        </w:rPr>
        <w:t xml:space="preserve">Effect concentration indicators were harmonized and grouped into two categories: EC10eq and EC50eq. It has long been known that the biological effect seen at concentrations reported as NOECs typically span between 10 to 30% </w:t>
      </w:r>
      <w:r w:rsidRPr="000D1DA3">
        <w:rPr>
          <w:sz w:val="20"/>
          <w:szCs w:val="20"/>
        </w:rPr>
        <w:fldChar w:fldCharType="begin">
          <w:fldData xml:space="preserve">PEVuZE5vdGU+PENpdGU+PEF1dGhvcj5DcmFuZTwvQXV0aG9yPjxZZWFyPjIwMDA8L1llYXI+PFJl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</w:fldData>
        </w:fldChar>
      </w:r>
      <w:r w:rsidRPr="000D1DA3">
        <w:rPr>
          <w:sz w:val="20"/>
          <w:szCs w:val="20"/>
        </w:rPr>
        <w:instrText xml:space="preserve"> ADDIN EN.CITE </w:instrText>
      </w:r>
      <w:r w:rsidRPr="000D1DA3">
        <w:rPr>
          <w:sz w:val="20"/>
          <w:szCs w:val="20"/>
        </w:rPr>
        <w:fldChar w:fldCharType="begin">
          <w:fldData xml:space="preserve">PEVuZE5vdGU+PENpdGU+PEF1dGhvcj5DcmFuZTwvQXV0aG9yPjxZZWFyPjIwMDA8L1llYXI+PFJl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</w:fldData>
        </w:fldChar>
      </w:r>
      <w:r w:rsidRPr="000D1DA3">
        <w:rPr>
          <w:sz w:val="20"/>
          <w:szCs w:val="20"/>
        </w:rPr>
        <w:instrText xml:space="preserve"> ADDIN EN.CITE.DATA </w:instrText>
      </w:r>
      <w:r w:rsidRPr="000D1DA3">
        <w:rPr>
          <w:sz w:val="20"/>
          <w:szCs w:val="20"/>
        </w:rPr>
      </w:r>
      <w:r w:rsidRPr="000D1DA3">
        <w:rPr>
          <w:sz w:val="20"/>
          <w:szCs w:val="20"/>
        </w:rPr>
        <w:fldChar w:fldCharType="end"/>
      </w:r>
      <w:r w:rsidRPr="000D1DA3">
        <w:rPr>
          <w:sz w:val="20"/>
          <w:szCs w:val="20"/>
        </w:rPr>
      </w:r>
      <w:r w:rsidRPr="000D1DA3">
        <w:rPr>
          <w:sz w:val="20"/>
          <w:szCs w:val="20"/>
        </w:rPr>
        <w:fldChar w:fldCharType="separate"/>
      </w:r>
      <w:r w:rsidRPr="000D1DA3">
        <w:rPr>
          <w:noProof/>
          <w:sz w:val="20"/>
          <w:szCs w:val="20"/>
        </w:rPr>
        <w:t>(Crane &amp; Newman, 2000; Moore &amp; Caux, 1997; US EPA, 1991)</w:t>
      </w:r>
      <w:r w:rsidRPr="000D1DA3">
        <w:rPr>
          <w:sz w:val="20"/>
          <w:szCs w:val="20"/>
        </w:rPr>
        <w:fldChar w:fldCharType="end"/>
      </w:r>
      <w:r w:rsidRPr="000D1DA3">
        <w:rPr>
          <w:sz w:val="20"/>
          <w:szCs w:val="20"/>
        </w:rPr>
        <w:t xml:space="preserve">. This has led to a long debate on the usability of NOEC concentrations, and direct inferences of specific low effect concentrations (e.g. the EC10) have been suggested as suitable alternatives </w:t>
      </w:r>
      <w:r w:rsidRPr="000D1DA3">
        <w:rPr>
          <w:sz w:val="20"/>
          <w:szCs w:val="20"/>
        </w:rPr>
        <w:fldChar w:fldCharType="begin"/>
      </w:r>
      <w:r w:rsidRPr="000D1DA3">
        <w:rPr>
          <w:sz w:val="20"/>
          <w:szCs w:val="20"/>
        </w:rPr>
        <w:instrText xml:space="preserve"> ADDIN EN.CITE &lt;EndNote&gt;&lt;Cite&gt;&lt;Author&gt;Azimonti&lt;/Author&gt;&lt;Year&gt;2015&lt;/Year&gt;&lt;RecNum&gt;271&lt;/RecNum&gt;&lt;DisplayText&gt;(Azimonti &amp;amp; et al., 2015)&lt;/DisplayText&gt;&lt;record&gt;&lt;rec-number&gt;271&lt;/rec-number&gt;&lt;foreign-keys&gt;&lt;key app="EN" db-id="rxpwtv9rhsfpfre0d2op2epgxps50x29pwvp" timestamp="1696498681"&gt;271&lt;/key&gt;&lt;/foreign-keys&gt;&lt;ref-type name="Journal Article"&gt;17&lt;/ref-type&gt;&lt;contributors&gt;&lt;authors&gt;&lt;author&gt;Azimonti&lt;/author&gt;&lt;author&gt;et al.,&lt;/author&gt;&lt;/authors&gt;&lt;/contributors&gt;&lt;titles&gt;&lt;title&gt;Comparison of NOEC values to EC10/EC20 values, including confidence intervals, in aquatic and terrestrial ecotoxicological risk assessment&lt;/title&gt;&lt;secondary-title&gt;EFSA Supporting Publications&lt;/secondary-title&gt;&lt;/titles&gt;&lt;periodical&gt;&lt;full-title&gt;EFSA Supporting Publications&lt;/full-title&gt;&lt;/periodical&gt;&lt;pages&gt;906E&lt;/pages&gt;&lt;volume&gt;12&lt;/volume&gt;&lt;number&gt;12&lt;/number&gt;&lt;dates&gt;&lt;year&gt;2015&lt;/year&gt;&lt;/dates&gt;&lt;isbn&gt;2397-8325&lt;/isbn&gt;&lt;urls&gt;&lt;/urls&gt;&lt;/record&gt;&lt;/Cite&gt;&lt;/EndNote&gt;</w:instrText>
      </w:r>
      <w:r w:rsidRPr="000D1DA3">
        <w:rPr>
          <w:sz w:val="20"/>
          <w:szCs w:val="20"/>
        </w:rPr>
        <w:fldChar w:fldCharType="separate"/>
      </w:r>
      <w:r w:rsidRPr="000D1DA3">
        <w:rPr>
          <w:noProof/>
          <w:sz w:val="20"/>
          <w:szCs w:val="20"/>
        </w:rPr>
        <w:t>(Azimonti &amp; et al., 2015)</w:t>
      </w:r>
      <w:r w:rsidRPr="000D1DA3">
        <w:rPr>
          <w:sz w:val="20"/>
          <w:szCs w:val="20"/>
        </w:rPr>
        <w:fldChar w:fldCharType="end"/>
      </w:r>
      <w:r w:rsidRPr="000D1DA3">
        <w:rPr>
          <w:sz w:val="20"/>
          <w:szCs w:val="20"/>
        </w:rPr>
        <w:t xml:space="preserve">. Currently NOEC and EC10 are used interchangeably in the derivation of safe concentrations within many regulatory frameworks, such as the European Union REACH regulation, plant protection product regulation and Water Framework Directive </w:t>
      </w:r>
      <w:r w:rsidRPr="000D1DA3">
        <w:rPr>
          <w:sz w:val="20"/>
          <w:szCs w:val="20"/>
        </w:rPr>
        <w:fldChar w:fldCharType="begin">
          <w:fldData xml:space="preserve">PEVuZE5vdGU+PENpdGU+PEF1dGhvcj5FQ0hBPC9BdXRob3I+PFllYXI+MjAwODwvWWVhcj48UmVj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</w:fldData>
        </w:fldChar>
      </w:r>
      <w:r w:rsidRPr="000D1DA3">
        <w:rPr>
          <w:sz w:val="20"/>
          <w:szCs w:val="20"/>
        </w:rPr>
        <w:instrText xml:space="preserve"> ADDIN EN.CITE </w:instrText>
      </w:r>
      <w:r w:rsidRPr="000D1DA3">
        <w:rPr>
          <w:sz w:val="20"/>
          <w:szCs w:val="20"/>
        </w:rPr>
        <w:fldChar w:fldCharType="begin">
          <w:fldData xml:space="preserve">PEVuZE5vdGU+PENpdGU+PEF1dGhvcj5FQ0hBPC9BdXRob3I+PFllYXI+MjAwODwvWWVhcj48UmVj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</w:fldData>
        </w:fldChar>
      </w:r>
      <w:r w:rsidRPr="000D1DA3">
        <w:rPr>
          <w:sz w:val="20"/>
          <w:szCs w:val="20"/>
        </w:rPr>
        <w:instrText xml:space="preserve"> ADDIN EN.CITE.DATA </w:instrText>
      </w:r>
      <w:r w:rsidRPr="000D1DA3">
        <w:rPr>
          <w:sz w:val="20"/>
          <w:szCs w:val="20"/>
        </w:rPr>
      </w:r>
      <w:r w:rsidRPr="000D1DA3">
        <w:rPr>
          <w:sz w:val="20"/>
          <w:szCs w:val="20"/>
        </w:rPr>
        <w:fldChar w:fldCharType="end"/>
      </w:r>
      <w:r w:rsidRPr="000D1DA3">
        <w:rPr>
          <w:sz w:val="20"/>
          <w:szCs w:val="20"/>
        </w:rPr>
      </w:r>
      <w:r w:rsidRPr="000D1DA3">
        <w:rPr>
          <w:sz w:val="20"/>
          <w:szCs w:val="20"/>
        </w:rPr>
        <w:fldChar w:fldCharType="separate"/>
      </w:r>
      <w:r w:rsidRPr="000D1DA3">
        <w:rPr>
          <w:noProof/>
          <w:sz w:val="20"/>
          <w:szCs w:val="20"/>
        </w:rPr>
        <w:t>(ECHA, 2008; EFSA, 2013; European Commission, 2011)</w:t>
      </w:r>
      <w:r w:rsidRPr="000D1DA3">
        <w:rPr>
          <w:sz w:val="20"/>
          <w:szCs w:val="20"/>
        </w:rPr>
        <w:fldChar w:fldCharType="end"/>
      </w:r>
      <w:r w:rsidRPr="000D1DA3">
        <w:rPr>
          <w:sz w:val="20"/>
          <w:szCs w:val="20"/>
        </w:rPr>
        <w:t xml:space="preserve">. Therefore, in this study the EC10eq group comprises effect concentration indicators ranging from EC0, EL0, IC0, LC0, NOAEC, NOEC, NOEL, EC1 to EC10, IC10, LC10, and LOEC. The EC50eq group encompasses effect concentration indicators like EC50, ErC50, ErL50, IC50, and LC50. Datapoints that could not be classified into these </w:t>
      </w:r>
      <w:r w:rsidR="00512BD7">
        <w:rPr>
          <w:sz w:val="20"/>
          <w:szCs w:val="20"/>
        </w:rPr>
        <w:t xml:space="preserve">two </w:t>
      </w:r>
      <w:r w:rsidRPr="000D1DA3">
        <w:rPr>
          <w:sz w:val="20"/>
          <w:szCs w:val="20"/>
        </w:rPr>
        <w:t>groups or had missing information were excluded. Unclassifiable effect concentration indicators, typically specific measurements that are not standard practice, were limited in number and thus not further analyzed.</w:t>
      </w:r>
    </w:p>
    <w:p w14:paraId="4EA84E6F" w14:textId="09F79CE1" w:rsidR="007C362C" w:rsidRPr="00697BA4" w:rsidRDefault="00071C0E" w:rsidP="007C362C">
      <w:pPr>
        <w:spacing w:line="360" w:lineRule="auto"/>
        <w:rPr>
          <w:sz w:val="20"/>
          <w:szCs w:val="20"/>
        </w:rPr>
      </w:pPr>
      <w:r w:rsidRPr="00BD1ED1">
        <w:rPr>
          <w:sz w:val="20"/>
          <w:szCs w:val="20"/>
        </w:rPr>
        <w:t>Next</w:t>
      </w:r>
      <w:r w:rsidR="007C362C" w:rsidRPr="000D1DA3">
        <w:rPr>
          <w:sz w:val="20"/>
          <w:szCs w:val="20"/>
        </w:rPr>
        <w:t xml:space="preserve">, a consistency checking step ensures that the information sourced is strictly experimental and is both data gap-free and devoid of duplicates. </w:t>
      </w:r>
      <w:r w:rsidR="00DB1A5E" w:rsidRPr="00BD1ED1">
        <w:rPr>
          <w:sz w:val="20"/>
          <w:szCs w:val="20"/>
        </w:rPr>
        <w:t>By 'experimental,' we refer to datapoints that are directly measured, as opposed to those calculated using QSARs or read-across techniques, which are removed. By 'gap-free,' we mean that each necessary metadata field is present and complete for every data point</w:t>
      </w:r>
      <w:r w:rsidR="007C362C" w:rsidRPr="000D1DA3">
        <w:rPr>
          <w:sz w:val="20"/>
          <w:szCs w:val="20"/>
        </w:rPr>
        <w:t>.  For the REACH data, potential duplicates were identified based on having the same CAS, type of information, reliability, media type, effect, database, numeric qualifier, common species name, species group, effect concentration indicator, and effect concentration units and value. For CompTox, duplicates were identified based on same CAS, media type, critical effect, year of the data, data reference source, reference title, author of the data, numeric qualifier, common species name, species group, effect concentration indicator, and effect concentration units and value. After individual scrutiny, the REACH and CompTox datasets were merged, and a subsequent duplicate check was performed on the combined set based on the same CAS, media type, numeric qualifier, common species name, species group, effect concentration indicator, and effect concentration units and value.</w:t>
      </w:r>
    </w:p>
    <w:p w14:paraId="6EDD514F" w14:textId="0E45BC60" w:rsidR="0053036D" w:rsidRDefault="007C362C" w:rsidP="009326E0">
      <w:pPr>
        <w:spacing w:line="360" w:lineRule="auto"/>
        <w:rPr>
          <w:sz w:val="20"/>
          <w:szCs w:val="20"/>
        </w:rPr>
      </w:pPr>
      <w:r w:rsidRPr="000D1DA3">
        <w:rPr>
          <w:sz w:val="20"/>
          <w:szCs w:val="20"/>
        </w:rPr>
        <w:lastRenderedPageBreak/>
        <w:t xml:space="preserve">Upon merging the two datasets, the relevance of effects at the aquatic ecosystem level were assessed. Data points with ambiguous relevance to aquatic ecotoxicity, such as biomarkers encompassing biochemistry and genetics, were excluded. This approach aligns with the data harmonization methodology employed by </w:t>
      </w:r>
      <w:r w:rsidRPr="000D1DA3">
        <w:rPr>
          <w:sz w:val="20"/>
          <w:szCs w:val="20"/>
        </w:rPr>
        <w:fldChar w:fldCharType="begin">
          <w:fldData xml:space="preserve">PEVuZE5vdGU+PENpdGUgQXV0aG9yWWVhcj0iMSI+PEF1dGhvcj5Ib2xtcXVpc3Q8L0F1dGhvcj48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</w:fldData>
        </w:fldChar>
      </w:r>
      <w:r w:rsidRPr="000D1DA3">
        <w:rPr>
          <w:sz w:val="20"/>
          <w:szCs w:val="20"/>
        </w:rPr>
        <w:instrText xml:space="preserve"> ADDIN EN.CITE </w:instrText>
      </w:r>
      <w:r w:rsidRPr="000D1DA3">
        <w:rPr>
          <w:sz w:val="20"/>
          <w:szCs w:val="20"/>
        </w:rPr>
        <w:fldChar w:fldCharType="begin">
          <w:fldData xml:space="preserve">PEVuZE5vdGU+PENpdGUgQXV0aG9yWWVhcj0iMSI+PEF1dGhvcj5Ib2xtcXVpc3Q8L0F1dGhvcj48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</w:fldData>
        </w:fldChar>
      </w:r>
      <w:r w:rsidRPr="000D1DA3">
        <w:rPr>
          <w:sz w:val="20"/>
          <w:szCs w:val="20"/>
        </w:rPr>
        <w:instrText xml:space="preserve"> ADDIN EN.CITE.DATA </w:instrText>
      </w:r>
      <w:r w:rsidRPr="000D1DA3">
        <w:rPr>
          <w:sz w:val="20"/>
          <w:szCs w:val="20"/>
        </w:rPr>
      </w:r>
      <w:r w:rsidRPr="000D1DA3">
        <w:rPr>
          <w:sz w:val="20"/>
          <w:szCs w:val="20"/>
        </w:rPr>
        <w:fldChar w:fldCharType="end"/>
      </w:r>
      <w:r w:rsidRPr="000D1DA3">
        <w:rPr>
          <w:sz w:val="20"/>
          <w:szCs w:val="20"/>
        </w:rPr>
      </w:r>
      <w:r w:rsidRPr="000D1DA3">
        <w:rPr>
          <w:sz w:val="20"/>
          <w:szCs w:val="20"/>
        </w:rPr>
        <w:fldChar w:fldCharType="separate"/>
      </w:r>
      <w:r w:rsidRPr="000D1DA3">
        <w:rPr>
          <w:noProof/>
          <w:sz w:val="20"/>
          <w:szCs w:val="20"/>
        </w:rPr>
        <w:t>Holmquist et al. (2020)</w:t>
      </w:r>
      <w:r w:rsidRPr="000D1DA3">
        <w:rPr>
          <w:sz w:val="20"/>
          <w:szCs w:val="20"/>
        </w:rPr>
        <w:fldChar w:fldCharType="end"/>
      </w:r>
      <w:r w:rsidRPr="000D1DA3">
        <w:rPr>
          <w:sz w:val="20"/>
          <w:szCs w:val="20"/>
        </w:rPr>
        <w:t>.</w:t>
      </w:r>
    </w:p>
    <w:p w14:paraId="0ACEAAE4" w14:textId="1FBAF2FC" w:rsidR="005109B2" w:rsidRPr="00D9283F" w:rsidRDefault="005109B2" w:rsidP="005109B2">
      <w:pPr>
        <w:pStyle w:val="Heading2"/>
        <w:numPr>
          <w:ilvl w:val="1"/>
          <w:numId w:val="4"/>
        </w:numPr>
        <w:spacing w:line="276" w:lineRule="auto"/>
        <w:rPr>
          <w:b/>
          <w:bCs/>
          <w:color w:val="auto"/>
        </w:rPr>
      </w:pPr>
      <w:r w:rsidRPr="00D9283F">
        <w:rPr>
          <w:b/>
          <w:bCs/>
          <w:color w:val="auto"/>
        </w:rPr>
        <w:t>Selection and harmonization framework results</w:t>
      </w:r>
    </w:p>
    <w:p w14:paraId="357E9CA2" w14:textId="77777777" w:rsidR="005109B2" w:rsidRPr="000D1DA3" w:rsidRDefault="005109B2" w:rsidP="005109B2">
      <w:pPr>
        <w:spacing w:line="360" w:lineRule="auto"/>
        <w:rPr>
          <w:sz w:val="20"/>
          <w:szCs w:val="20"/>
        </w:rPr>
      </w:pPr>
      <w:r w:rsidRPr="000D1DA3">
        <w:rPr>
          <w:sz w:val="20"/>
          <w:szCs w:val="20"/>
        </w:rPr>
        <w:t xml:space="preserve">The data retrieved from REACH and CompTox were used as raw inputs in the framework for data selection and harmonization, ensuring a high-quality dataset for extrapolation across effect concentration indicators, exposure durations, and test species group. The initial data from the ECHA database included 225,517 records, providing toxicity information on 12,411 chemicals with EC Numbers. Meanwhile, the CompTox database contained 517,067 data points, detailing ecotoxicity information for 8,640 chemicals. </w:t>
      </w:r>
    </w:p>
    <w:p w14:paraId="554BC858" w14:textId="41B5B17E" w:rsidR="005109B2" w:rsidRPr="000D1DA3" w:rsidRDefault="005109B2" w:rsidP="005109B2">
      <w:pPr>
        <w:spacing w:line="360" w:lineRule="auto"/>
        <w:rPr>
          <w:rFonts w:ascii="Calibri" w:eastAsia="Times New Roman" w:hAnsi="Calibri" w:cs="Calibri"/>
          <w:color w:val="000000"/>
          <w:kern w:val="0"/>
          <w:sz w:val="20"/>
          <w:szCs w:val="20"/>
          <w:lang w:eastAsia="sv-SE"/>
          <w14:ligatures w14:val="none"/>
        </w:rPr>
      </w:pPr>
      <w:r w:rsidRPr="000D1DA3">
        <w:rPr>
          <w:sz w:val="20"/>
          <w:szCs w:val="20"/>
        </w:rPr>
        <w:t xml:space="preserve">The first step of the framework, chemical identification, centered on identifying the collected datapoints based on the chemical in question, using CAS as the primary chemical identifier and complemented by </w:t>
      </w:r>
      <w:proofErr w:type="spellStart"/>
      <w:r w:rsidR="000E288F" w:rsidRPr="000E288F">
        <w:rPr>
          <w:sz w:val="20"/>
          <w:szCs w:val="20"/>
        </w:rPr>
        <w:t>DSSTox</w:t>
      </w:r>
      <w:proofErr w:type="spellEnd"/>
      <w:r w:rsidR="000E288F" w:rsidRPr="000E288F">
        <w:rPr>
          <w:sz w:val="20"/>
          <w:szCs w:val="20"/>
        </w:rPr>
        <w:t xml:space="preserve"> substance identifier </w:t>
      </w:r>
      <w:r w:rsidR="000E288F">
        <w:rPr>
          <w:sz w:val="20"/>
          <w:szCs w:val="20"/>
        </w:rPr>
        <w:t>(</w:t>
      </w:r>
      <w:r w:rsidRPr="000D1DA3">
        <w:rPr>
          <w:sz w:val="20"/>
          <w:szCs w:val="20"/>
        </w:rPr>
        <w:t>DTXSID</w:t>
      </w:r>
      <w:r w:rsidR="000E288F">
        <w:rPr>
          <w:sz w:val="20"/>
          <w:szCs w:val="20"/>
        </w:rPr>
        <w:t>)</w:t>
      </w:r>
      <w:r w:rsidRPr="000D1DA3">
        <w:rPr>
          <w:sz w:val="20"/>
          <w:szCs w:val="20"/>
        </w:rPr>
        <w:t xml:space="preserve">, as detailed in section </w:t>
      </w:r>
      <w:r w:rsidR="00445AF2">
        <w:rPr>
          <w:sz w:val="20"/>
          <w:szCs w:val="20"/>
        </w:rPr>
        <w:t>1.1</w:t>
      </w:r>
      <w:r w:rsidRPr="000D1DA3">
        <w:rPr>
          <w:sz w:val="20"/>
          <w:szCs w:val="20"/>
        </w:rPr>
        <w:t>. In the ECHA data, only 9,035 CAS numbers were linked to the data points, leading to the exclusion of 48,221 data points. In the CompTox data, only 8,639 CAS numbers were identified, resulting in the exclusion of 1,264 data points. The exclusion rate was higher in the REACH data, as out of the 12,411 chemicals with EC Numbers, 3,376 did not have CAS numbers</w:t>
      </w:r>
      <w:r w:rsidRPr="000D1DA3">
        <w:rPr>
          <w:rFonts w:ascii="Calibri" w:eastAsia="Times New Roman" w:hAnsi="Calibri" w:cs="Calibri"/>
          <w:color w:val="000000"/>
          <w:kern w:val="0"/>
          <w:sz w:val="20"/>
          <w:szCs w:val="20"/>
          <w:lang w:eastAsia="sv-SE"/>
          <w14:ligatures w14:val="none"/>
        </w:rPr>
        <w:t>. Post this step, the final harmonized data comprised 177,296 datapoints for 9,035 chemicals in REACH and 515,803 datapoints for 8,639 chemicals in CompTox.</w:t>
      </w:r>
    </w:p>
    <w:p w14:paraId="5751BB79" w14:textId="30B8176A" w:rsidR="005109B2" w:rsidRPr="000D1DA3" w:rsidRDefault="00445AF2" w:rsidP="005109B2">
      <w:pPr>
        <w:spacing w:line="360" w:lineRule="auto"/>
        <w:rPr>
          <w:rFonts w:ascii="Calibri" w:eastAsia="Times New Roman" w:hAnsi="Calibri" w:cs="Calibri"/>
          <w:color w:val="000000"/>
          <w:kern w:val="0"/>
          <w:sz w:val="20"/>
          <w:szCs w:val="20"/>
          <w:lang w:eastAsia="sv-SE"/>
          <w14:ligatures w14:val="none"/>
        </w:rPr>
      </w:pPr>
      <w:r w:rsidRPr="000D1DA3">
        <w:rPr>
          <w:sz w:val="20"/>
          <w:szCs w:val="20"/>
        </w:rPr>
        <w:t>Input</w:t>
      </w:r>
      <w:r w:rsidR="005109B2" w:rsidRPr="000D1DA3">
        <w:rPr>
          <w:sz w:val="20"/>
          <w:szCs w:val="20"/>
        </w:rPr>
        <w:t xml:space="preserve"> data </w:t>
      </w:r>
      <w:r w:rsidR="00B74CD7" w:rsidRPr="00B74CD7">
        <w:rPr>
          <w:sz w:val="20"/>
          <w:szCs w:val="20"/>
        </w:rPr>
        <w:t>reliability</w:t>
      </w:r>
      <w:r w:rsidR="005109B2" w:rsidRPr="000D1DA3">
        <w:rPr>
          <w:sz w:val="20"/>
          <w:szCs w:val="20"/>
        </w:rPr>
        <w:t xml:space="preserve"> control step 23,545 data points were removed from the REACH dataset on account of </w:t>
      </w:r>
      <w:r w:rsidR="00A341DB" w:rsidRPr="00065404">
        <w:rPr>
          <w:sz w:val="20"/>
          <w:szCs w:val="20"/>
        </w:rPr>
        <w:t xml:space="preserve">non-reliable </w:t>
      </w:r>
      <w:r w:rsidR="005109B2" w:rsidRPr="000D1DA3">
        <w:rPr>
          <w:sz w:val="20"/>
          <w:szCs w:val="20"/>
        </w:rPr>
        <w:t>Klimisch scores. From the CompTox dataset, 11,448 data points were excluded</w:t>
      </w:r>
      <w:r w:rsidR="005109B2" w:rsidRPr="00065404">
        <w:rPr>
          <w:sz w:val="20"/>
          <w:szCs w:val="20"/>
        </w:rPr>
        <w:t>. After this step, the</w:t>
      </w:r>
      <w:r w:rsidR="005109B2" w:rsidRPr="000D1DA3">
        <w:rPr>
          <w:rFonts w:ascii="Calibri" w:eastAsia="Times New Roman" w:hAnsi="Calibri" w:cs="Calibri"/>
          <w:color w:val="000000"/>
          <w:kern w:val="0"/>
          <w:sz w:val="20"/>
          <w:szCs w:val="20"/>
          <w:lang w:eastAsia="sv-SE"/>
          <w14:ligatures w14:val="none"/>
        </w:rPr>
        <w:t xml:space="preserve"> final harmonized data stood at 153,751 datapoints for 8,854 chemicals in REACH and 504,355 datapoints for 8,549 chemicals in CompTox.</w:t>
      </w:r>
    </w:p>
    <w:p w14:paraId="7591F32F" w14:textId="05BA84C3" w:rsidR="005109B2" w:rsidRPr="000D1DA3" w:rsidRDefault="005109B2" w:rsidP="005109B2">
      <w:pPr>
        <w:spacing w:line="360" w:lineRule="auto"/>
        <w:rPr>
          <w:rFonts w:ascii="Calibri" w:eastAsia="Times New Roman" w:hAnsi="Calibri" w:cs="Calibri"/>
          <w:color w:val="000000"/>
          <w:kern w:val="0"/>
          <w:sz w:val="20"/>
          <w:szCs w:val="20"/>
          <w:lang w:eastAsia="sv-SE"/>
          <w14:ligatures w14:val="none"/>
        </w:rPr>
      </w:pPr>
      <w:r w:rsidRPr="000D1DA3">
        <w:rPr>
          <w:sz w:val="20"/>
          <w:szCs w:val="20"/>
        </w:rPr>
        <w:t xml:space="preserve">The data harmonization step started with numeric qualifiers such as &gt;, &lt; and =. All reported effect values accompanied by numeric qualifiers other than “=” were excluded, resulting in the exclusion of 43,249 datapoints and 1,521 chemicals from the REACH data and 27,292 datapoints and 332 chemicals from the CompTox data. The harmonization of tested species naming and classification, as defined in section </w:t>
      </w:r>
      <w:r w:rsidR="00AA1ED6">
        <w:rPr>
          <w:sz w:val="20"/>
          <w:szCs w:val="20"/>
        </w:rPr>
        <w:t>1.1</w:t>
      </w:r>
      <w:r w:rsidRPr="000D1DA3">
        <w:rPr>
          <w:sz w:val="20"/>
          <w:szCs w:val="20"/>
        </w:rPr>
        <w:t xml:space="preserve">, led to the exclusion of 8,961 datapoints and 553 chemicals from the REACH data and 9,154 datapoints and 281 chemicals from the CompTox data. The steps for exposure classification and effect concentration indicator classification, as defined in section </w:t>
      </w:r>
      <w:r w:rsidR="00E63202">
        <w:rPr>
          <w:sz w:val="20"/>
          <w:szCs w:val="20"/>
        </w:rPr>
        <w:t>1.1</w:t>
      </w:r>
      <w:r w:rsidRPr="000D1DA3">
        <w:rPr>
          <w:sz w:val="20"/>
          <w:szCs w:val="20"/>
        </w:rPr>
        <w:t xml:space="preserve">, resulted in the exclusion of 9,911 datapoints and 52 chemicals from the REACH data and 33,167 datapoints and 232 chemicals from the CompTox data. The effect concentration unit step, also defined in section </w:t>
      </w:r>
      <w:r w:rsidR="00E63202">
        <w:rPr>
          <w:sz w:val="20"/>
          <w:szCs w:val="20"/>
        </w:rPr>
        <w:t>1.1</w:t>
      </w:r>
      <w:r w:rsidRPr="000D1DA3">
        <w:rPr>
          <w:sz w:val="20"/>
          <w:szCs w:val="20"/>
        </w:rPr>
        <w:t>, led to the exclusion of 781 datapoints and 9 chemicals from the REACH data and 21,803 datapoints and 240 chemicals from the CompTox data. After the third step, the harmonized dataset included 90,849 datapoints for 6,719 chemicals in REACH and 412,939 datapoints for 7,464 chemicals in CompTox</w:t>
      </w:r>
      <w:r w:rsidRPr="000D1DA3">
        <w:rPr>
          <w:rFonts w:ascii="Calibri" w:eastAsia="Times New Roman" w:hAnsi="Calibri" w:cs="Calibri"/>
          <w:color w:val="000000"/>
          <w:kern w:val="0"/>
          <w:sz w:val="20"/>
          <w:szCs w:val="20"/>
          <w:lang w:eastAsia="sv-SE"/>
          <w14:ligatures w14:val="none"/>
        </w:rPr>
        <w:t>.</w:t>
      </w:r>
    </w:p>
    <w:p w14:paraId="7B2B574B" w14:textId="34F2D5CF" w:rsidR="005109B2" w:rsidRPr="000D1DA3" w:rsidRDefault="005109B2" w:rsidP="005109B2">
      <w:pPr>
        <w:spacing w:line="360" w:lineRule="auto"/>
        <w:rPr>
          <w:sz w:val="20"/>
          <w:szCs w:val="20"/>
        </w:rPr>
      </w:pPr>
      <w:r w:rsidRPr="000D1DA3">
        <w:rPr>
          <w:sz w:val="20"/>
          <w:szCs w:val="20"/>
        </w:rPr>
        <w:t xml:space="preserve">The </w:t>
      </w:r>
      <w:r w:rsidR="00BE528D" w:rsidRPr="00065404">
        <w:rPr>
          <w:sz w:val="20"/>
          <w:szCs w:val="20"/>
        </w:rPr>
        <w:t xml:space="preserve">next </w:t>
      </w:r>
      <w:r w:rsidRPr="000D1DA3">
        <w:rPr>
          <w:sz w:val="20"/>
          <w:szCs w:val="20"/>
        </w:rPr>
        <w:t xml:space="preserve">step of the framework, consistency checking, resulted in many deletions. Starting with the experimental criteria, this resulted in the exclusion of 11,040 datapoints and 1,331 chemicals from the REACH </w:t>
      </w:r>
      <w:r w:rsidRPr="000D1DA3">
        <w:rPr>
          <w:sz w:val="20"/>
          <w:szCs w:val="20"/>
        </w:rPr>
        <w:lastRenderedPageBreak/>
        <w:t>data, with no exclusions in the CompTox data. Then, based on data gaps in any of the criteria defined in section</w:t>
      </w:r>
      <w:r w:rsidR="00E63202">
        <w:rPr>
          <w:sz w:val="20"/>
          <w:szCs w:val="20"/>
        </w:rPr>
        <w:t xml:space="preserve"> 1.1</w:t>
      </w:r>
      <w:r w:rsidRPr="000D1DA3">
        <w:rPr>
          <w:sz w:val="20"/>
          <w:szCs w:val="20"/>
        </w:rPr>
        <w:t xml:space="preserve">, 671 datapoints and 70 chemicals were excluded from the REACH data, with no exclusions in the CompTox data. The duplicate verification process led to the removal of 6,433 datapoints from the REACH data and 48,505 datapoints from the CompTox data. Post these eliminations, the harmonized data comprised 72,705 datapoints for 5,318 chemicals in REACH </w:t>
      </w:r>
      <w:r w:rsidR="00E61AB5">
        <w:rPr>
          <w:sz w:val="20"/>
          <w:szCs w:val="20"/>
        </w:rPr>
        <w:t xml:space="preserve">and </w:t>
      </w:r>
      <w:r w:rsidRPr="000D1DA3">
        <w:rPr>
          <w:sz w:val="20"/>
          <w:szCs w:val="20"/>
        </w:rPr>
        <w:t>364,434 datapoints for 7,464 chemicals in CompTox</w:t>
      </w:r>
      <w:r w:rsidRPr="000D1DA3">
        <w:rPr>
          <w:rFonts w:ascii="Calibri" w:eastAsia="Times New Roman" w:hAnsi="Calibri" w:cs="Calibri"/>
          <w:color w:val="000000"/>
          <w:kern w:val="0"/>
          <w:sz w:val="20"/>
          <w:szCs w:val="20"/>
          <w:lang w:eastAsia="sv-SE"/>
          <w14:ligatures w14:val="none"/>
        </w:rPr>
        <w:t>. The culmination of this process involved merging the two datasets, and a subsequent duplicate verification led to the removal of an additional 2,485 datapoints from the consolidated set</w:t>
      </w:r>
      <w:r w:rsidRPr="000D1DA3">
        <w:rPr>
          <w:sz w:val="20"/>
          <w:szCs w:val="20"/>
        </w:rPr>
        <w:t>.</w:t>
      </w:r>
    </w:p>
    <w:p w14:paraId="1B66A624" w14:textId="658F2884" w:rsidR="00FE2CA2" w:rsidRPr="009326E0" w:rsidRDefault="005109B2" w:rsidP="009326E0">
      <w:pPr>
        <w:spacing w:line="360" w:lineRule="auto"/>
        <w:rPr>
          <w:sz w:val="20"/>
          <w:szCs w:val="20"/>
        </w:rPr>
      </w:pPr>
      <w:r w:rsidRPr="000D1DA3">
        <w:rPr>
          <w:sz w:val="20"/>
          <w:szCs w:val="20"/>
        </w:rPr>
        <w:t>After merging the datasets, a consolidated dataset containing 434,654 datapoints for 11,295 chemicals was obtained. Of these, 1,487 chemicals were found in both databases post-harmonization. The relevance of effects at the aquatic ecosystem level was then evaluated within this combined dataset. Ambiguous data points, particularly those related to biomarkers such as biochemistry and genetics, were removed. This refinement led to a streamlined dataset of 339,729 datapoints for 10,668 chemicals. Through this process, 94,925 datapoints and 627 chemicals were excluded from the initial harmonized dataset.</w:t>
      </w:r>
    </w:p>
    <w:p w14:paraId="5158746C" w14:textId="0A2CAC5E" w:rsidR="00680EC2" w:rsidRPr="009F64FE" w:rsidRDefault="00680EC2" w:rsidP="00A378D3">
      <w:pPr>
        <w:pStyle w:val="Heading2"/>
        <w:numPr>
          <w:ilvl w:val="1"/>
          <w:numId w:val="4"/>
        </w:numPr>
        <w:rPr>
          <w:b/>
          <w:bCs/>
          <w:color w:val="auto"/>
        </w:rPr>
      </w:pPr>
      <w:r w:rsidRPr="009F64FE">
        <w:rPr>
          <w:b/>
          <w:bCs/>
          <w:color w:val="auto"/>
        </w:rPr>
        <w:t>Ecotoxicity extrapolation factor results</w:t>
      </w:r>
      <w:r w:rsidR="00A0663D" w:rsidRPr="009F64FE">
        <w:rPr>
          <w:b/>
          <w:bCs/>
          <w:color w:val="auto"/>
        </w:rPr>
        <w:t xml:space="preserve"> for EC50 chronic</w:t>
      </w:r>
    </w:p>
    <w:p w14:paraId="7CC0FB4B" w14:textId="59E1283A" w:rsidR="00680EC2" w:rsidRPr="009F64FE" w:rsidRDefault="00680EC2" w:rsidP="009F64FE">
      <w:pPr>
        <w:spacing w:line="360" w:lineRule="auto"/>
        <w:rPr>
          <w:sz w:val="20"/>
          <w:szCs w:val="20"/>
        </w:rPr>
      </w:pPr>
      <w:r w:rsidRPr="009F64FE">
        <w:rPr>
          <w:sz w:val="20"/>
          <w:szCs w:val="20"/>
        </w:rPr>
        <w:t xml:space="preserve">The objective of this </w:t>
      </w:r>
      <w:r w:rsidR="009B4FBE" w:rsidRPr="009F64FE">
        <w:rPr>
          <w:sz w:val="20"/>
          <w:szCs w:val="20"/>
        </w:rPr>
        <w:t xml:space="preserve">section is </w:t>
      </w:r>
      <w:r w:rsidRPr="009F64FE">
        <w:rPr>
          <w:sz w:val="20"/>
          <w:szCs w:val="20"/>
        </w:rPr>
        <w:t xml:space="preserve">to </w:t>
      </w:r>
      <w:r w:rsidR="009B4FBE" w:rsidRPr="009F64FE">
        <w:rPr>
          <w:sz w:val="20"/>
          <w:szCs w:val="20"/>
        </w:rPr>
        <w:t xml:space="preserve">calculate </w:t>
      </w:r>
      <w:r w:rsidRPr="009F64FE">
        <w:rPr>
          <w:sz w:val="20"/>
          <w:szCs w:val="20"/>
        </w:rPr>
        <w:t>extrapolation factors that can convert various effect concentration indicators to EC</w:t>
      </w:r>
      <w:r w:rsidR="009B4FBE" w:rsidRPr="009F64FE">
        <w:rPr>
          <w:sz w:val="20"/>
          <w:szCs w:val="20"/>
        </w:rPr>
        <w:t>50</w:t>
      </w:r>
      <w:r w:rsidRPr="009F64FE">
        <w:rPr>
          <w:sz w:val="20"/>
          <w:szCs w:val="20"/>
        </w:rPr>
        <w:t xml:space="preserve"> chronic, in line with the requirements of USEtox</w:t>
      </w:r>
      <w:r w:rsidR="009B4FBE" w:rsidRPr="009F64FE">
        <w:rPr>
          <w:sz w:val="20"/>
          <w:szCs w:val="20"/>
        </w:rPr>
        <w:t xml:space="preserve"> 2.13</w:t>
      </w:r>
      <w:r w:rsidRPr="009F64FE">
        <w:rPr>
          <w:sz w:val="20"/>
          <w:szCs w:val="20"/>
        </w:rPr>
        <w:t xml:space="preserve">. This conversion is essential to effectively utilize the available ecotoxicological effect data in the calculation of characterization factors through extrapolation factor computation. Consequently, extrapolation factors were first calculated for each species group as shown in Table </w:t>
      </w:r>
      <w:r w:rsidR="009B4FBE" w:rsidRPr="009F64FE">
        <w:rPr>
          <w:sz w:val="20"/>
          <w:szCs w:val="20"/>
        </w:rPr>
        <w:t>1</w:t>
      </w:r>
      <w:r w:rsidRPr="009F64FE">
        <w:rPr>
          <w:sz w:val="20"/>
          <w:szCs w:val="20"/>
        </w:rPr>
        <w:t xml:space="preserve"> along with Figure </w:t>
      </w:r>
      <w:r w:rsidR="009B4FBE" w:rsidRPr="009F64FE">
        <w:rPr>
          <w:sz w:val="20"/>
          <w:szCs w:val="20"/>
        </w:rPr>
        <w:t>1</w:t>
      </w:r>
      <w:r w:rsidRPr="009F64FE">
        <w:rPr>
          <w:sz w:val="20"/>
          <w:szCs w:val="20"/>
        </w:rPr>
        <w:t xml:space="preserve"> and subsequently generic default extrapolation factors as shown in Table </w:t>
      </w:r>
      <w:r w:rsidR="009B4FBE" w:rsidRPr="009F64FE">
        <w:rPr>
          <w:sz w:val="20"/>
          <w:szCs w:val="20"/>
        </w:rPr>
        <w:t>2</w:t>
      </w:r>
      <w:r w:rsidRPr="009F64FE">
        <w:rPr>
          <w:sz w:val="20"/>
          <w:szCs w:val="20"/>
        </w:rPr>
        <w:t xml:space="preserve"> along with Figure </w:t>
      </w:r>
      <w:r w:rsidR="009B4FBE" w:rsidRPr="009F64FE">
        <w:rPr>
          <w:sz w:val="20"/>
          <w:szCs w:val="20"/>
        </w:rPr>
        <w:t>2</w:t>
      </w:r>
      <w:r w:rsidRPr="009F64FE">
        <w:rPr>
          <w:sz w:val="20"/>
          <w:szCs w:val="20"/>
        </w:rPr>
        <w:t xml:space="preserve"> to transform different effect concentration indicators </w:t>
      </w:r>
      <w:bookmarkStart w:id="0" w:name="_Hlk144556363"/>
      <w:r w:rsidRPr="009F64FE">
        <w:rPr>
          <w:sz w:val="20"/>
          <w:szCs w:val="20"/>
        </w:rPr>
        <w:t>at varying exposure levels to EC</w:t>
      </w:r>
      <w:r w:rsidR="009B4FBE" w:rsidRPr="009F64FE">
        <w:rPr>
          <w:sz w:val="20"/>
          <w:szCs w:val="20"/>
        </w:rPr>
        <w:t>50</w:t>
      </w:r>
      <w:r w:rsidRPr="009F64FE">
        <w:rPr>
          <w:sz w:val="20"/>
          <w:szCs w:val="20"/>
        </w:rPr>
        <w:t xml:space="preserve"> chronic</w:t>
      </w:r>
      <w:bookmarkEnd w:id="0"/>
      <w:r w:rsidRPr="009F64FE">
        <w:rPr>
          <w:sz w:val="20"/>
          <w:szCs w:val="20"/>
        </w:rPr>
        <w:t>. Additionally, the study also provides the best fit regression equation specifically for EC</w:t>
      </w:r>
      <w:r w:rsidR="009B4FBE" w:rsidRPr="009F64FE">
        <w:rPr>
          <w:sz w:val="20"/>
          <w:szCs w:val="20"/>
        </w:rPr>
        <w:t>50</w:t>
      </w:r>
      <w:r w:rsidRPr="009F64FE">
        <w:rPr>
          <w:sz w:val="20"/>
          <w:szCs w:val="20"/>
        </w:rPr>
        <w:t xml:space="preserve"> chronic conversion. </w:t>
      </w:r>
    </w:p>
    <w:p w14:paraId="127570CC" w14:textId="35965F4C" w:rsidR="00680EC2" w:rsidRPr="003504E9" w:rsidRDefault="00680EC2" w:rsidP="00680EC2">
      <w:pPr>
        <w:autoSpaceDE w:val="0"/>
        <w:autoSpaceDN w:val="0"/>
        <w:adjustRightInd w:val="0"/>
        <w:spacing w:line="240" w:lineRule="auto"/>
        <w:rPr>
          <w:sz w:val="18"/>
          <w:szCs w:val="18"/>
        </w:rPr>
      </w:pPr>
      <w:r>
        <w:rPr>
          <w:sz w:val="18"/>
          <w:szCs w:val="18"/>
        </w:rPr>
        <w:t xml:space="preserve">Table </w:t>
      </w:r>
      <w:r w:rsidR="009B4FBE">
        <w:rPr>
          <w:sz w:val="18"/>
          <w:szCs w:val="18"/>
        </w:rPr>
        <w:t>1:</w:t>
      </w:r>
      <w:r>
        <w:rPr>
          <w:sz w:val="18"/>
          <w:szCs w:val="18"/>
        </w:rPr>
        <w:t xml:space="preserve"> </w:t>
      </w:r>
      <w:r w:rsidRPr="008A4A0A">
        <w:rPr>
          <w:sz w:val="18"/>
          <w:szCs w:val="18"/>
        </w:rPr>
        <w:t>Default extrapolation factors by species group: converting various</w:t>
      </w:r>
      <w:r>
        <w:rPr>
          <w:sz w:val="18"/>
          <w:szCs w:val="18"/>
        </w:rPr>
        <w:t xml:space="preserve"> effect concentration indicators</w:t>
      </w:r>
      <w:r w:rsidRPr="008A4A0A">
        <w:rPr>
          <w:sz w:val="18"/>
          <w:szCs w:val="18"/>
        </w:rPr>
        <w:t xml:space="preserve"> across exposure levels to </w:t>
      </w:r>
      <w:r>
        <w:rPr>
          <w:sz w:val="18"/>
          <w:szCs w:val="18"/>
        </w:rPr>
        <w:t>EC</w:t>
      </w:r>
      <w:r w:rsidR="00D475D2">
        <w:rPr>
          <w:sz w:val="18"/>
          <w:szCs w:val="18"/>
        </w:rPr>
        <w:t>50</w:t>
      </w:r>
      <w:r>
        <w:rPr>
          <w:sz w:val="18"/>
          <w:szCs w:val="18"/>
        </w:rPr>
        <w:t xml:space="preserve"> </w:t>
      </w:r>
      <w:r w:rsidRPr="008A4A0A">
        <w:rPr>
          <w:sz w:val="18"/>
          <w:szCs w:val="18"/>
        </w:rPr>
        <w:t>chronic using linear regressions (slope = 1)</w:t>
      </w:r>
    </w:p>
    <w:tbl>
      <w:tblPr>
        <w:tblW w:w="9182" w:type="dxa"/>
        <w:tblLayout w:type="fixed"/>
        <w:tblCellMar>
          <w:left w:w="70" w:type="dxa"/>
          <w:right w:w="70" w:type="dxa"/>
        </w:tblCellMar>
        <w:tblLook w:val="04A0" w:firstRow="1" w:lastRow="0" w:firstColumn="1" w:lastColumn="0" w:noHBand="0" w:noVBand="1"/>
      </w:tblPr>
      <w:tblGrid>
        <w:gridCol w:w="1276"/>
        <w:gridCol w:w="1276"/>
        <w:gridCol w:w="510"/>
        <w:gridCol w:w="510"/>
        <w:gridCol w:w="510"/>
        <w:gridCol w:w="510"/>
        <w:gridCol w:w="510"/>
        <w:gridCol w:w="510"/>
        <w:gridCol w:w="510"/>
        <w:gridCol w:w="510"/>
        <w:gridCol w:w="510"/>
        <w:gridCol w:w="510"/>
        <w:gridCol w:w="510"/>
        <w:gridCol w:w="510"/>
        <w:gridCol w:w="510"/>
      </w:tblGrid>
      <w:tr w:rsidR="00680EC2" w:rsidRPr="0046782A" w14:paraId="4259BD2E" w14:textId="77777777" w:rsidTr="00C549D2">
        <w:trPr>
          <w:cantSplit/>
          <w:trHeight w:val="2234"/>
        </w:trPr>
        <w:tc>
          <w:tcPr>
            <w:tcW w:w="1276" w:type="dxa"/>
            <w:shd w:val="clear" w:color="DCE6F1" w:fill="DCE6F1"/>
            <w:noWrap/>
            <w:textDirection w:val="btLr"/>
            <w:hideMark/>
          </w:tcPr>
          <w:p w14:paraId="3E750206" w14:textId="46030062" w:rsidR="00680EC2" w:rsidRPr="00817E8F" w:rsidRDefault="00680EC2" w:rsidP="00C549D2">
            <w:pPr>
              <w:spacing w:after="0" w:line="240" w:lineRule="auto"/>
              <w:ind w:left="113" w:right="113"/>
              <w:rPr>
                <w:rFonts w:ascii="Calibri" w:eastAsia="Times New Roman" w:hAnsi="Calibri" w:cs="Calibri"/>
                <w:b/>
                <w:bCs/>
                <w:color w:val="000000"/>
                <w:kern w:val="0"/>
                <w:sz w:val="16"/>
                <w:szCs w:val="16"/>
                <w:lang w:eastAsia="sv-SE"/>
                <w14:ligatures w14:val="none"/>
              </w:rPr>
            </w:pPr>
            <w:r w:rsidRPr="00B43352">
              <w:rPr>
                <w:rFonts w:ascii="Calibri" w:eastAsia="Times New Roman" w:hAnsi="Calibri" w:cs="Calibri"/>
                <w:b/>
                <w:bCs/>
                <w:color w:val="000000"/>
                <w:kern w:val="0"/>
                <w:sz w:val="16"/>
                <w:szCs w:val="16"/>
                <w:lang w:eastAsia="sv-SE"/>
                <w14:ligatures w14:val="none"/>
              </w:rPr>
              <w:t xml:space="preserve">Extrapolation </w:t>
            </w:r>
            <w:r w:rsidRPr="00600F1B">
              <w:rPr>
                <w:rFonts w:ascii="Calibri" w:eastAsia="Times New Roman" w:hAnsi="Calibri" w:cs="Calibri"/>
                <w:b/>
                <w:bCs/>
                <w:color w:val="000000"/>
                <w:kern w:val="0"/>
                <w:sz w:val="16"/>
                <w:szCs w:val="16"/>
                <w:lang w:eastAsia="sv-SE"/>
                <w14:ligatures w14:val="none"/>
              </w:rPr>
              <w:t>to EC</w:t>
            </w:r>
            <w:r w:rsidR="001C6FB9">
              <w:rPr>
                <w:rFonts w:ascii="Calibri" w:eastAsia="Times New Roman" w:hAnsi="Calibri" w:cs="Calibri"/>
                <w:b/>
                <w:bCs/>
                <w:color w:val="000000"/>
                <w:kern w:val="0"/>
                <w:sz w:val="16"/>
                <w:szCs w:val="16"/>
                <w:lang w:eastAsia="sv-SE"/>
                <w14:ligatures w14:val="none"/>
              </w:rPr>
              <w:t>50</w:t>
            </w:r>
            <w:r w:rsidRPr="00600F1B">
              <w:rPr>
                <w:rFonts w:ascii="Calibri" w:eastAsia="Times New Roman" w:hAnsi="Calibri" w:cs="Calibri"/>
                <w:b/>
                <w:bCs/>
                <w:color w:val="000000"/>
                <w:kern w:val="0"/>
                <w:sz w:val="16"/>
                <w:szCs w:val="16"/>
                <w:lang w:eastAsia="sv-SE"/>
                <w14:ligatures w14:val="none"/>
              </w:rPr>
              <w:t xml:space="preserve"> chronic from different </w:t>
            </w:r>
            <w:r>
              <w:rPr>
                <w:rFonts w:ascii="Calibri" w:eastAsia="Times New Roman" w:hAnsi="Calibri" w:cs="Calibri"/>
                <w:b/>
                <w:bCs/>
                <w:color w:val="000000"/>
                <w:kern w:val="0"/>
                <w:sz w:val="16"/>
                <w:szCs w:val="16"/>
                <w:lang w:eastAsia="sv-SE"/>
                <w14:ligatures w14:val="none"/>
              </w:rPr>
              <w:t>effect concentration indicators</w:t>
            </w:r>
          </w:p>
        </w:tc>
        <w:tc>
          <w:tcPr>
            <w:tcW w:w="1276" w:type="dxa"/>
            <w:shd w:val="clear" w:color="DCE6F1" w:fill="DCE6F1"/>
            <w:noWrap/>
            <w:textDirection w:val="btLr"/>
            <w:hideMark/>
          </w:tcPr>
          <w:p w14:paraId="29DB77B3" w14:textId="77777777" w:rsidR="00680EC2" w:rsidRPr="0046782A"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Species group</w:t>
            </w:r>
          </w:p>
        </w:tc>
        <w:tc>
          <w:tcPr>
            <w:tcW w:w="510" w:type="dxa"/>
            <w:shd w:val="clear" w:color="DCE6F1" w:fill="DCE6F1"/>
            <w:noWrap/>
            <w:textDirection w:val="btLr"/>
            <w:hideMark/>
          </w:tcPr>
          <w:p w14:paraId="638BC77F" w14:textId="77777777" w:rsidR="00680EC2" w:rsidRPr="0046782A"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Pr>
                <w:rFonts w:ascii="Calibri" w:eastAsia="Times New Roman" w:hAnsi="Calibri" w:cs="Calibri"/>
                <w:b/>
                <w:bCs/>
                <w:color w:val="000000"/>
                <w:kern w:val="0"/>
                <w:sz w:val="16"/>
                <w:szCs w:val="16"/>
                <w:lang w:val="sv-SE" w:eastAsia="sv-SE"/>
                <w14:ligatures w14:val="none"/>
              </w:rPr>
              <w:t>Default e</w:t>
            </w:r>
            <w:r w:rsidRPr="001820D4">
              <w:rPr>
                <w:rFonts w:ascii="Calibri" w:eastAsia="Times New Roman" w:hAnsi="Calibri" w:cs="Calibri"/>
                <w:b/>
                <w:bCs/>
                <w:color w:val="000000"/>
                <w:kern w:val="0"/>
                <w:sz w:val="16"/>
                <w:szCs w:val="16"/>
                <w:lang w:val="sv-SE" w:eastAsia="sv-SE"/>
                <w14:ligatures w14:val="none"/>
              </w:rPr>
              <w:t>xtrapolation factor</w:t>
            </w:r>
          </w:p>
        </w:tc>
        <w:tc>
          <w:tcPr>
            <w:tcW w:w="510" w:type="dxa"/>
            <w:shd w:val="clear" w:color="DCE6F1" w:fill="DCE6F1"/>
            <w:noWrap/>
            <w:textDirection w:val="btLr"/>
            <w:hideMark/>
          </w:tcPr>
          <w:p w14:paraId="04713931" w14:textId="77777777" w:rsidR="00680EC2" w:rsidRPr="0046782A"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Datapoints</w:t>
            </w:r>
          </w:p>
        </w:tc>
        <w:tc>
          <w:tcPr>
            <w:tcW w:w="510" w:type="dxa"/>
            <w:shd w:val="clear" w:color="DCE6F1" w:fill="DCE6F1"/>
            <w:noWrap/>
            <w:textDirection w:val="btLr"/>
            <w:hideMark/>
          </w:tcPr>
          <w:p w14:paraId="06ABCF6A" w14:textId="77777777" w:rsidR="00680EC2" w:rsidRPr="0046782A"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Intercept</w:t>
            </w:r>
          </w:p>
        </w:tc>
        <w:tc>
          <w:tcPr>
            <w:tcW w:w="510" w:type="dxa"/>
            <w:shd w:val="clear" w:color="DCE6F1" w:fill="DCE6F1"/>
            <w:textDirection w:val="btLr"/>
            <w:vAlign w:val="center"/>
          </w:tcPr>
          <w:p w14:paraId="0840DB58" w14:textId="77777777" w:rsidR="00680EC2" w:rsidRPr="001820D4"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Intercept</w:t>
            </w:r>
            <w:r w:rsidRPr="004300AD">
              <w:rPr>
                <w:rFonts w:ascii="Calibri" w:eastAsia="Times New Roman" w:hAnsi="Calibri" w:cs="Calibri"/>
                <w:b/>
                <w:bCs/>
                <w:color w:val="000000"/>
                <w:kern w:val="0"/>
                <w:sz w:val="16"/>
                <w:szCs w:val="16"/>
                <w:lang w:val="sv-SE" w:eastAsia="sv-SE"/>
                <w14:ligatures w14:val="none"/>
              </w:rPr>
              <w:t xml:space="preserve"> Lower 95%</w:t>
            </w:r>
          </w:p>
        </w:tc>
        <w:tc>
          <w:tcPr>
            <w:tcW w:w="510" w:type="dxa"/>
            <w:shd w:val="clear" w:color="DCE6F1" w:fill="DCE6F1"/>
            <w:textDirection w:val="btLr"/>
            <w:vAlign w:val="center"/>
          </w:tcPr>
          <w:p w14:paraId="3B2B7D89" w14:textId="77777777" w:rsidR="00680EC2" w:rsidRPr="001820D4"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Intercept</w:t>
            </w:r>
            <w:r w:rsidRPr="004300AD">
              <w:rPr>
                <w:rFonts w:ascii="Calibri" w:eastAsia="Times New Roman" w:hAnsi="Calibri" w:cs="Calibri"/>
                <w:b/>
                <w:bCs/>
                <w:color w:val="000000"/>
                <w:kern w:val="0"/>
                <w:sz w:val="16"/>
                <w:szCs w:val="16"/>
                <w:lang w:val="sv-SE" w:eastAsia="sv-SE"/>
                <w14:ligatures w14:val="none"/>
              </w:rPr>
              <w:t xml:space="preserve"> Upper 95%</w:t>
            </w:r>
          </w:p>
        </w:tc>
        <w:tc>
          <w:tcPr>
            <w:tcW w:w="510" w:type="dxa"/>
            <w:shd w:val="clear" w:color="DCE6F1" w:fill="DCE6F1"/>
            <w:noWrap/>
            <w:textDirection w:val="btLr"/>
            <w:hideMark/>
          </w:tcPr>
          <w:p w14:paraId="0E7BBDF3" w14:textId="77777777" w:rsidR="00680EC2" w:rsidRPr="0046782A"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Slope</w:t>
            </w:r>
          </w:p>
        </w:tc>
        <w:tc>
          <w:tcPr>
            <w:tcW w:w="510" w:type="dxa"/>
            <w:shd w:val="clear" w:color="DCE6F1" w:fill="DCE6F1"/>
            <w:textDirection w:val="btLr"/>
            <w:vAlign w:val="center"/>
          </w:tcPr>
          <w:p w14:paraId="3C32CA33" w14:textId="77777777" w:rsidR="00680EC2" w:rsidRPr="001820D4"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Slope</w:t>
            </w:r>
            <w:r w:rsidRPr="004300AD">
              <w:rPr>
                <w:rFonts w:ascii="Calibri" w:eastAsia="Times New Roman" w:hAnsi="Calibri" w:cs="Calibri"/>
                <w:b/>
                <w:bCs/>
                <w:color w:val="000000"/>
                <w:kern w:val="0"/>
                <w:sz w:val="16"/>
                <w:szCs w:val="16"/>
                <w:lang w:val="sv-SE" w:eastAsia="sv-SE"/>
                <w14:ligatures w14:val="none"/>
              </w:rPr>
              <w:t xml:space="preserve"> Lower 95%</w:t>
            </w:r>
          </w:p>
        </w:tc>
        <w:tc>
          <w:tcPr>
            <w:tcW w:w="510" w:type="dxa"/>
            <w:shd w:val="clear" w:color="DCE6F1" w:fill="DCE6F1"/>
            <w:textDirection w:val="btLr"/>
            <w:vAlign w:val="center"/>
          </w:tcPr>
          <w:p w14:paraId="0383E5D7" w14:textId="77777777" w:rsidR="00680EC2" w:rsidRPr="001820D4"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Slope</w:t>
            </w:r>
            <w:r w:rsidRPr="004300AD">
              <w:rPr>
                <w:rFonts w:ascii="Calibri" w:eastAsia="Times New Roman" w:hAnsi="Calibri" w:cs="Calibri"/>
                <w:b/>
                <w:bCs/>
                <w:color w:val="000000"/>
                <w:kern w:val="0"/>
                <w:sz w:val="16"/>
                <w:szCs w:val="16"/>
                <w:lang w:val="sv-SE" w:eastAsia="sv-SE"/>
                <w14:ligatures w14:val="none"/>
              </w:rPr>
              <w:t xml:space="preserve"> Upper 95%</w:t>
            </w:r>
          </w:p>
        </w:tc>
        <w:tc>
          <w:tcPr>
            <w:tcW w:w="510" w:type="dxa"/>
            <w:shd w:val="clear" w:color="DCE6F1" w:fill="DCE6F1"/>
            <w:noWrap/>
            <w:textDirection w:val="btLr"/>
            <w:hideMark/>
          </w:tcPr>
          <w:p w14:paraId="76151E60" w14:textId="77777777" w:rsidR="00680EC2" w:rsidRPr="0046782A"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Correlation</w:t>
            </w:r>
            <w:r>
              <w:rPr>
                <w:rFonts w:ascii="Calibri" w:eastAsia="Times New Roman" w:hAnsi="Calibri" w:cs="Calibri"/>
                <w:b/>
                <w:bCs/>
                <w:color w:val="000000"/>
                <w:kern w:val="0"/>
                <w:sz w:val="16"/>
                <w:szCs w:val="16"/>
                <w:lang w:val="sv-SE" w:eastAsia="sv-SE"/>
                <w14:ligatures w14:val="none"/>
              </w:rPr>
              <w:t xml:space="preserve"> (r )</w:t>
            </w:r>
          </w:p>
        </w:tc>
        <w:tc>
          <w:tcPr>
            <w:tcW w:w="510" w:type="dxa"/>
            <w:shd w:val="clear" w:color="DCE6F1" w:fill="DCE6F1"/>
            <w:noWrap/>
            <w:textDirection w:val="btLr"/>
            <w:hideMark/>
          </w:tcPr>
          <w:p w14:paraId="233B4EB3" w14:textId="77777777" w:rsidR="00680EC2" w:rsidRPr="0046782A"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Rsquare (R2)</w:t>
            </w:r>
          </w:p>
        </w:tc>
        <w:tc>
          <w:tcPr>
            <w:tcW w:w="510" w:type="dxa"/>
            <w:shd w:val="clear" w:color="DCE6F1" w:fill="DCE6F1"/>
            <w:textDirection w:val="btLr"/>
          </w:tcPr>
          <w:p w14:paraId="3546EC64" w14:textId="77777777" w:rsidR="00680EC2" w:rsidRPr="0046782A"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Intercept</w:t>
            </w:r>
            <w:r>
              <w:rPr>
                <w:rFonts w:ascii="Calibri" w:eastAsia="Times New Roman" w:hAnsi="Calibri" w:cs="Calibri"/>
                <w:b/>
                <w:bCs/>
                <w:color w:val="000000"/>
                <w:kern w:val="0"/>
                <w:sz w:val="16"/>
                <w:szCs w:val="16"/>
                <w:lang w:val="sv-SE" w:eastAsia="sv-SE"/>
                <w14:ligatures w14:val="none"/>
              </w:rPr>
              <w:t xml:space="preserve">* </w:t>
            </w:r>
            <w:r w:rsidRPr="001820D4">
              <w:rPr>
                <w:rFonts w:ascii="Calibri" w:eastAsia="Times New Roman" w:hAnsi="Calibri" w:cs="Calibri"/>
                <w:b/>
                <w:bCs/>
                <w:color w:val="000000"/>
                <w:kern w:val="0"/>
                <w:sz w:val="16"/>
                <w:szCs w:val="16"/>
                <w:lang w:val="sv-SE" w:eastAsia="sv-SE"/>
                <w14:ligatures w14:val="none"/>
              </w:rPr>
              <w:t>(Slope =1)</w:t>
            </w:r>
          </w:p>
        </w:tc>
        <w:tc>
          <w:tcPr>
            <w:tcW w:w="510" w:type="dxa"/>
            <w:shd w:val="clear" w:color="DCE6F1" w:fill="DCE6F1"/>
            <w:textDirection w:val="btLr"/>
            <w:vAlign w:val="center"/>
          </w:tcPr>
          <w:p w14:paraId="7CE7771D" w14:textId="77777777" w:rsidR="00680EC2" w:rsidRPr="004300AD"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Intercept</w:t>
            </w:r>
            <w:r>
              <w:rPr>
                <w:rFonts w:ascii="Calibri" w:eastAsia="Times New Roman" w:hAnsi="Calibri" w:cs="Calibri"/>
                <w:b/>
                <w:bCs/>
                <w:color w:val="000000"/>
                <w:kern w:val="0"/>
                <w:sz w:val="16"/>
                <w:szCs w:val="16"/>
                <w:lang w:val="sv-SE" w:eastAsia="sv-SE"/>
                <w14:ligatures w14:val="none"/>
              </w:rPr>
              <w:t xml:space="preserve">* </w:t>
            </w:r>
            <w:r w:rsidRPr="004300AD">
              <w:rPr>
                <w:rFonts w:ascii="Calibri" w:eastAsia="Times New Roman" w:hAnsi="Calibri" w:cs="Calibri"/>
                <w:b/>
                <w:bCs/>
                <w:color w:val="000000"/>
                <w:kern w:val="0"/>
                <w:sz w:val="16"/>
                <w:szCs w:val="16"/>
                <w:lang w:val="sv-SE" w:eastAsia="sv-SE"/>
                <w14:ligatures w14:val="none"/>
              </w:rPr>
              <w:t>Lower 95%</w:t>
            </w:r>
          </w:p>
        </w:tc>
        <w:tc>
          <w:tcPr>
            <w:tcW w:w="510" w:type="dxa"/>
            <w:shd w:val="clear" w:color="DCE6F1" w:fill="DCE6F1"/>
            <w:textDirection w:val="btLr"/>
            <w:vAlign w:val="center"/>
          </w:tcPr>
          <w:p w14:paraId="56D19BFA" w14:textId="77777777" w:rsidR="00680EC2" w:rsidRPr="004300AD"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Intercept</w:t>
            </w:r>
            <w:r>
              <w:rPr>
                <w:rFonts w:ascii="Calibri" w:eastAsia="Times New Roman" w:hAnsi="Calibri" w:cs="Calibri"/>
                <w:b/>
                <w:bCs/>
                <w:color w:val="000000"/>
                <w:kern w:val="0"/>
                <w:sz w:val="16"/>
                <w:szCs w:val="16"/>
                <w:lang w:val="sv-SE" w:eastAsia="sv-SE"/>
                <w14:ligatures w14:val="none"/>
              </w:rPr>
              <w:t xml:space="preserve">* </w:t>
            </w:r>
            <w:r w:rsidRPr="004300AD">
              <w:rPr>
                <w:rFonts w:ascii="Calibri" w:eastAsia="Times New Roman" w:hAnsi="Calibri" w:cs="Calibri"/>
                <w:b/>
                <w:bCs/>
                <w:color w:val="000000"/>
                <w:kern w:val="0"/>
                <w:sz w:val="16"/>
                <w:szCs w:val="16"/>
                <w:lang w:val="sv-SE" w:eastAsia="sv-SE"/>
                <w14:ligatures w14:val="none"/>
              </w:rPr>
              <w:t>Upper 95%</w:t>
            </w:r>
          </w:p>
        </w:tc>
      </w:tr>
      <w:tr w:rsidR="00D35709" w:rsidRPr="004A07D7" w14:paraId="4D3CE73B" w14:textId="77777777" w:rsidTr="008A291F">
        <w:trPr>
          <w:trHeight w:val="170"/>
        </w:trPr>
        <w:tc>
          <w:tcPr>
            <w:tcW w:w="1276" w:type="dxa"/>
            <w:shd w:val="clear" w:color="auto" w:fill="auto"/>
            <w:noWrap/>
            <w:vAlign w:val="bottom"/>
            <w:hideMark/>
          </w:tcPr>
          <w:p w14:paraId="07BB751E" w14:textId="77777777" w:rsidR="00D35709" w:rsidRPr="00FE02DD"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FE02DD">
              <w:rPr>
                <w:rFonts w:ascii="Calibri" w:eastAsia="Times New Roman" w:hAnsi="Calibri" w:cs="Calibri"/>
                <w:color w:val="000000"/>
                <w:kern w:val="0"/>
                <w:sz w:val="16"/>
                <w:szCs w:val="16"/>
                <w:lang w:eastAsia="sv-SE"/>
                <w14:ligatures w14:val="none"/>
              </w:rPr>
              <w:t>EC10 acute</w:t>
            </w:r>
          </w:p>
        </w:tc>
        <w:tc>
          <w:tcPr>
            <w:tcW w:w="1276" w:type="dxa"/>
            <w:shd w:val="clear" w:color="auto" w:fill="auto"/>
            <w:noWrap/>
            <w:hideMark/>
          </w:tcPr>
          <w:p w14:paraId="3D88A67D"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Algae</w:t>
            </w:r>
          </w:p>
        </w:tc>
        <w:tc>
          <w:tcPr>
            <w:tcW w:w="510" w:type="dxa"/>
            <w:shd w:val="clear" w:color="auto" w:fill="auto"/>
            <w:noWrap/>
            <w:hideMark/>
          </w:tcPr>
          <w:p w14:paraId="3E67D1CB" w14:textId="4ABA2132"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2.75</w:t>
            </w:r>
          </w:p>
        </w:tc>
        <w:tc>
          <w:tcPr>
            <w:tcW w:w="510" w:type="dxa"/>
            <w:shd w:val="clear" w:color="auto" w:fill="auto"/>
            <w:noWrap/>
            <w:hideMark/>
          </w:tcPr>
          <w:p w14:paraId="2FE81E0E" w14:textId="2CBCB0A1"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305</w:t>
            </w:r>
          </w:p>
        </w:tc>
        <w:tc>
          <w:tcPr>
            <w:tcW w:w="510" w:type="dxa"/>
            <w:shd w:val="clear" w:color="auto" w:fill="auto"/>
            <w:noWrap/>
            <w:hideMark/>
          </w:tcPr>
          <w:p w14:paraId="76D5D999" w14:textId="32C309CD"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0.41</w:t>
            </w:r>
          </w:p>
        </w:tc>
        <w:tc>
          <w:tcPr>
            <w:tcW w:w="510" w:type="dxa"/>
          </w:tcPr>
          <w:p w14:paraId="0509AC9C" w14:textId="7F745FD8"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0.30</w:t>
            </w:r>
          </w:p>
        </w:tc>
        <w:tc>
          <w:tcPr>
            <w:tcW w:w="510" w:type="dxa"/>
          </w:tcPr>
          <w:p w14:paraId="5F2F910C" w14:textId="16283D70"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0.52</w:t>
            </w:r>
          </w:p>
        </w:tc>
        <w:tc>
          <w:tcPr>
            <w:tcW w:w="510" w:type="dxa"/>
            <w:shd w:val="clear" w:color="auto" w:fill="auto"/>
            <w:noWrap/>
            <w:hideMark/>
          </w:tcPr>
          <w:p w14:paraId="3EDC51ED" w14:textId="75251328"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0.54</w:t>
            </w:r>
          </w:p>
        </w:tc>
        <w:tc>
          <w:tcPr>
            <w:tcW w:w="510" w:type="dxa"/>
          </w:tcPr>
          <w:p w14:paraId="253FBF66" w14:textId="47791F65"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0.48</w:t>
            </w:r>
          </w:p>
        </w:tc>
        <w:tc>
          <w:tcPr>
            <w:tcW w:w="510" w:type="dxa"/>
          </w:tcPr>
          <w:p w14:paraId="199E7EC7" w14:textId="4490CE85"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0.61</w:t>
            </w:r>
          </w:p>
        </w:tc>
        <w:tc>
          <w:tcPr>
            <w:tcW w:w="510" w:type="dxa"/>
            <w:shd w:val="clear" w:color="auto" w:fill="auto"/>
            <w:noWrap/>
            <w:hideMark/>
          </w:tcPr>
          <w:p w14:paraId="70726026" w14:textId="451F82EF"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0.67</w:t>
            </w:r>
          </w:p>
        </w:tc>
        <w:tc>
          <w:tcPr>
            <w:tcW w:w="510" w:type="dxa"/>
            <w:shd w:val="clear" w:color="auto" w:fill="auto"/>
            <w:noWrap/>
            <w:hideMark/>
          </w:tcPr>
          <w:p w14:paraId="6EDF730F" w14:textId="3BAD579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0.45</w:t>
            </w:r>
          </w:p>
        </w:tc>
        <w:tc>
          <w:tcPr>
            <w:tcW w:w="510" w:type="dxa"/>
            <w:shd w:val="clear" w:color="auto" w:fill="auto"/>
            <w:noWrap/>
            <w:hideMark/>
          </w:tcPr>
          <w:p w14:paraId="0D4DFDF7" w14:textId="025CAD8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0.44</w:t>
            </w:r>
          </w:p>
        </w:tc>
        <w:tc>
          <w:tcPr>
            <w:tcW w:w="510" w:type="dxa"/>
          </w:tcPr>
          <w:p w14:paraId="0414956C" w14:textId="3B486A84"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0.30</w:t>
            </w:r>
          </w:p>
        </w:tc>
        <w:tc>
          <w:tcPr>
            <w:tcW w:w="510" w:type="dxa"/>
          </w:tcPr>
          <w:p w14:paraId="24B4F58D" w14:textId="62E138C2"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0.58</w:t>
            </w:r>
          </w:p>
        </w:tc>
      </w:tr>
      <w:tr w:rsidR="00D35709" w:rsidRPr="004A07D7" w14:paraId="14B22510" w14:textId="77777777" w:rsidTr="008A291F">
        <w:trPr>
          <w:trHeight w:val="170"/>
        </w:trPr>
        <w:tc>
          <w:tcPr>
            <w:tcW w:w="1276" w:type="dxa"/>
            <w:tcBorders>
              <w:left w:val="nil"/>
              <w:bottom w:val="nil"/>
              <w:right w:val="nil"/>
            </w:tcBorders>
            <w:shd w:val="clear" w:color="auto" w:fill="auto"/>
            <w:noWrap/>
            <w:vAlign w:val="bottom"/>
            <w:hideMark/>
          </w:tcPr>
          <w:p w14:paraId="347FA770" w14:textId="37CD26A9"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FE02DD">
              <w:rPr>
                <w:rFonts w:ascii="Calibri" w:eastAsia="Times New Roman" w:hAnsi="Calibri" w:cs="Calibri"/>
                <w:color w:val="000000"/>
                <w:kern w:val="0"/>
                <w:sz w:val="16"/>
                <w:szCs w:val="16"/>
                <w:lang w:eastAsia="sv-SE"/>
                <w14:ligatures w14:val="none"/>
              </w:rPr>
              <w:t xml:space="preserve">EC10 </w:t>
            </w:r>
            <w:r>
              <w:rPr>
                <w:rFonts w:ascii="Calibri" w:eastAsia="Times New Roman" w:hAnsi="Calibri" w:cs="Calibri"/>
                <w:color w:val="000000"/>
                <w:kern w:val="0"/>
                <w:sz w:val="16"/>
                <w:szCs w:val="16"/>
                <w:lang w:eastAsia="sv-SE"/>
                <w14:ligatures w14:val="none"/>
              </w:rPr>
              <w:t>chronic</w:t>
            </w:r>
          </w:p>
        </w:tc>
        <w:tc>
          <w:tcPr>
            <w:tcW w:w="1276" w:type="dxa"/>
            <w:tcBorders>
              <w:left w:val="nil"/>
              <w:bottom w:val="nil"/>
              <w:right w:val="nil"/>
            </w:tcBorders>
            <w:shd w:val="clear" w:color="auto" w:fill="auto"/>
            <w:noWrap/>
            <w:hideMark/>
          </w:tcPr>
          <w:p w14:paraId="204747D6"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Algae</w:t>
            </w:r>
          </w:p>
        </w:tc>
        <w:tc>
          <w:tcPr>
            <w:tcW w:w="510" w:type="dxa"/>
            <w:tcBorders>
              <w:left w:val="nil"/>
              <w:bottom w:val="nil"/>
              <w:right w:val="nil"/>
            </w:tcBorders>
            <w:shd w:val="clear" w:color="auto" w:fill="auto"/>
            <w:noWrap/>
            <w:hideMark/>
          </w:tcPr>
          <w:p w14:paraId="699B8F8B" w14:textId="64887D9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3.52</w:t>
            </w:r>
          </w:p>
        </w:tc>
        <w:tc>
          <w:tcPr>
            <w:tcW w:w="510" w:type="dxa"/>
            <w:tcBorders>
              <w:left w:val="nil"/>
              <w:bottom w:val="nil"/>
              <w:right w:val="nil"/>
            </w:tcBorders>
            <w:shd w:val="clear" w:color="auto" w:fill="auto"/>
            <w:noWrap/>
            <w:hideMark/>
          </w:tcPr>
          <w:p w14:paraId="0FDEA72F" w14:textId="2E529B1A"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2937</w:t>
            </w:r>
          </w:p>
        </w:tc>
        <w:tc>
          <w:tcPr>
            <w:tcW w:w="510" w:type="dxa"/>
            <w:tcBorders>
              <w:left w:val="nil"/>
              <w:bottom w:val="nil"/>
              <w:right w:val="nil"/>
            </w:tcBorders>
            <w:shd w:val="clear" w:color="auto" w:fill="auto"/>
            <w:noWrap/>
            <w:hideMark/>
          </w:tcPr>
          <w:p w14:paraId="6BC067D3" w14:textId="691D42DE"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0.58</w:t>
            </w:r>
          </w:p>
        </w:tc>
        <w:tc>
          <w:tcPr>
            <w:tcW w:w="510" w:type="dxa"/>
            <w:tcBorders>
              <w:left w:val="nil"/>
              <w:bottom w:val="nil"/>
              <w:right w:val="nil"/>
            </w:tcBorders>
          </w:tcPr>
          <w:p w14:paraId="4F5BFADE" w14:textId="358B281D"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0.56</w:t>
            </w:r>
          </w:p>
        </w:tc>
        <w:tc>
          <w:tcPr>
            <w:tcW w:w="510" w:type="dxa"/>
            <w:tcBorders>
              <w:left w:val="nil"/>
              <w:bottom w:val="nil"/>
              <w:right w:val="nil"/>
            </w:tcBorders>
          </w:tcPr>
          <w:p w14:paraId="16B4022C" w14:textId="1C238B77"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0.60</w:t>
            </w:r>
          </w:p>
        </w:tc>
        <w:tc>
          <w:tcPr>
            <w:tcW w:w="510" w:type="dxa"/>
            <w:tcBorders>
              <w:left w:val="nil"/>
              <w:bottom w:val="nil"/>
              <w:right w:val="nil"/>
            </w:tcBorders>
            <w:shd w:val="clear" w:color="auto" w:fill="auto"/>
            <w:noWrap/>
            <w:hideMark/>
          </w:tcPr>
          <w:p w14:paraId="12C41E90" w14:textId="085DF7C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0.85</w:t>
            </w:r>
          </w:p>
        </w:tc>
        <w:tc>
          <w:tcPr>
            <w:tcW w:w="510" w:type="dxa"/>
            <w:tcBorders>
              <w:left w:val="nil"/>
              <w:bottom w:val="nil"/>
              <w:right w:val="nil"/>
            </w:tcBorders>
          </w:tcPr>
          <w:p w14:paraId="08D54638" w14:textId="7E6F116E"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0.83</w:t>
            </w:r>
          </w:p>
        </w:tc>
        <w:tc>
          <w:tcPr>
            <w:tcW w:w="510" w:type="dxa"/>
            <w:tcBorders>
              <w:left w:val="nil"/>
              <w:bottom w:val="nil"/>
              <w:right w:val="nil"/>
            </w:tcBorders>
          </w:tcPr>
          <w:p w14:paraId="78F385E4" w14:textId="4AD56C47"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0.87</w:t>
            </w:r>
          </w:p>
        </w:tc>
        <w:tc>
          <w:tcPr>
            <w:tcW w:w="510" w:type="dxa"/>
            <w:tcBorders>
              <w:left w:val="nil"/>
              <w:bottom w:val="nil"/>
              <w:right w:val="nil"/>
            </w:tcBorders>
            <w:shd w:val="clear" w:color="auto" w:fill="auto"/>
            <w:noWrap/>
            <w:hideMark/>
          </w:tcPr>
          <w:p w14:paraId="31647AD5" w14:textId="563E6560"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0.88</w:t>
            </w:r>
          </w:p>
        </w:tc>
        <w:tc>
          <w:tcPr>
            <w:tcW w:w="510" w:type="dxa"/>
            <w:tcBorders>
              <w:left w:val="nil"/>
              <w:bottom w:val="nil"/>
              <w:right w:val="nil"/>
            </w:tcBorders>
            <w:shd w:val="clear" w:color="auto" w:fill="auto"/>
            <w:noWrap/>
            <w:hideMark/>
          </w:tcPr>
          <w:p w14:paraId="76C912B8" w14:textId="22CB086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0.77</w:t>
            </w:r>
          </w:p>
        </w:tc>
        <w:tc>
          <w:tcPr>
            <w:tcW w:w="510" w:type="dxa"/>
            <w:tcBorders>
              <w:left w:val="nil"/>
              <w:bottom w:val="nil"/>
              <w:right w:val="nil"/>
            </w:tcBorders>
            <w:shd w:val="clear" w:color="auto" w:fill="auto"/>
            <w:noWrap/>
            <w:hideMark/>
          </w:tcPr>
          <w:p w14:paraId="1AE018C7" w14:textId="5F888F4A"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0.55</w:t>
            </w:r>
          </w:p>
        </w:tc>
        <w:tc>
          <w:tcPr>
            <w:tcW w:w="510" w:type="dxa"/>
            <w:tcBorders>
              <w:left w:val="nil"/>
              <w:bottom w:val="nil"/>
              <w:right w:val="nil"/>
            </w:tcBorders>
          </w:tcPr>
          <w:p w14:paraId="22234E8E" w14:textId="063D36C3"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0.52</w:t>
            </w:r>
          </w:p>
        </w:tc>
        <w:tc>
          <w:tcPr>
            <w:tcW w:w="510" w:type="dxa"/>
            <w:tcBorders>
              <w:left w:val="nil"/>
              <w:bottom w:val="nil"/>
              <w:right w:val="nil"/>
            </w:tcBorders>
          </w:tcPr>
          <w:p w14:paraId="3F896345" w14:textId="11D927A8"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0.57</w:t>
            </w:r>
          </w:p>
        </w:tc>
      </w:tr>
      <w:tr w:rsidR="00D35709" w:rsidRPr="004A07D7" w14:paraId="5594988C" w14:textId="77777777" w:rsidTr="008A291F">
        <w:trPr>
          <w:trHeight w:val="170"/>
        </w:trPr>
        <w:tc>
          <w:tcPr>
            <w:tcW w:w="1276" w:type="dxa"/>
            <w:tcBorders>
              <w:top w:val="nil"/>
              <w:left w:val="nil"/>
              <w:bottom w:val="nil"/>
              <w:right w:val="nil"/>
            </w:tcBorders>
            <w:shd w:val="clear" w:color="auto" w:fill="auto"/>
            <w:noWrap/>
            <w:vAlign w:val="bottom"/>
            <w:hideMark/>
          </w:tcPr>
          <w:p w14:paraId="114485DF" w14:textId="1D4EF9CA"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241C5F">
              <w:rPr>
                <w:rFonts w:ascii="Calibri" w:eastAsia="Times New Roman" w:hAnsi="Calibri" w:cs="Calibri"/>
                <w:color w:val="000000"/>
                <w:kern w:val="0"/>
                <w:sz w:val="16"/>
                <w:szCs w:val="16"/>
                <w:lang w:eastAsia="sv-SE"/>
                <w14:ligatures w14:val="none"/>
              </w:rPr>
              <w:t xml:space="preserve">EC50 </w:t>
            </w:r>
            <w:r>
              <w:rPr>
                <w:rFonts w:ascii="Calibri" w:eastAsia="Times New Roman" w:hAnsi="Calibri" w:cs="Calibri"/>
                <w:color w:val="000000"/>
                <w:kern w:val="0"/>
                <w:sz w:val="16"/>
                <w:szCs w:val="16"/>
                <w:lang w:eastAsia="sv-SE"/>
                <w14:ligatures w14:val="none"/>
              </w:rPr>
              <w:t>acute</w:t>
            </w:r>
          </w:p>
        </w:tc>
        <w:tc>
          <w:tcPr>
            <w:tcW w:w="1276" w:type="dxa"/>
            <w:tcBorders>
              <w:top w:val="nil"/>
              <w:left w:val="nil"/>
              <w:bottom w:val="nil"/>
              <w:right w:val="nil"/>
            </w:tcBorders>
            <w:shd w:val="clear" w:color="auto" w:fill="auto"/>
            <w:noWrap/>
            <w:hideMark/>
          </w:tcPr>
          <w:p w14:paraId="0CD07230"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Algae</w:t>
            </w:r>
          </w:p>
        </w:tc>
        <w:tc>
          <w:tcPr>
            <w:tcW w:w="510" w:type="dxa"/>
            <w:tcBorders>
              <w:top w:val="nil"/>
              <w:left w:val="nil"/>
              <w:bottom w:val="nil"/>
              <w:right w:val="nil"/>
            </w:tcBorders>
            <w:shd w:val="clear" w:color="auto" w:fill="auto"/>
            <w:noWrap/>
            <w:hideMark/>
          </w:tcPr>
          <w:p w14:paraId="33B95B6D" w14:textId="03F1DCF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0.45</w:t>
            </w:r>
          </w:p>
        </w:tc>
        <w:tc>
          <w:tcPr>
            <w:tcW w:w="510" w:type="dxa"/>
            <w:tcBorders>
              <w:top w:val="nil"/>
              <w:left w:val="nil"/>
              <w:bottom w:val="nil"/>
              <w:right w:val="nil"/>
            </w:tcBorders>
            <w:shd w:val="clear" w:color="auto" w:fill="auto"/>
            <w:noWrap/>
            <w:hideMark/>
          </w:tcPr>
          <w:p w14:paraId="68F54314" w14:textId="3616AA60"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473</w:t>
            </w:r>
          </w:p>
        </w:tc>
        <w:tc>
          <w:tcPr>
            <w:tcW w:w="510" w:type="dxa"/>
            <w:tcBorders>
              <w:top w:val="nil"/>
              <w:left w:val="nil"/>
              <w:bottom w:val="nil"/>
              <w:right w:val="nil"/>
            </w:tcBorders>
            <w:shd w:val="clear" w:color="auto" w:fill="auto"/>
            <w:noWrap/>
            <w:hideMark/>
          </w:tcPr>
          <w:p w14:paraId="241B5858" w14:textId="06D294B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0.02</w:t>
            </w:r>
          </w:p>
        </w:tc>
        <w:tc>
          <w:tcPr>
            <w:tcW w:w="510" w:type="dxa"/>
            <w:tcBorders>
              <w:top w:val="nil"/>
              <w:left w:val="nil"/>
              <w:bottom w:val="nil"/>
              <w:right w:val="nil"/>
            </w:tcBorders>
          </w:tcPr>
          <w:p w14:paraId="4818E808" w14:textId="24B8133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-0.09</w:t>
            </w:r>
          </w:p>
        </w:tc>
        <w:tc>
          <w:tcPr>
            <w:tcW w:w="510" w:type="dxa"/>
            <w:tcBorders>
              <w:top w:val="nil"/>
              <w:left w:val="nil"/>
              <w:bottom w:val="nil"/>
              <w:right w:val="nil"/>
            </w:tcBorders>
          </w:tcPr>
          <w:p w14:paraId="7E8A605B" w14:textId="02C0B467"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0.13</w:t>
            </w:r>
          </w:p>
        </w:tc>
        <w:tc>
          <w:tcPr>
            <w:tcW w:w="510" w:type="dxa"/>
            <w:tcBorders>
              <w:top w:val="nil"/>
              <w:left w:val="nil"/>
              <w:bottom w:val="nil"/>
              <w:right w:val="nil"/>
            </w:tcBorders>
            <w:shd w:val="clear" w:color="auto" w:fill="auto"/>
            <w:noWrap/>
            <w:hideMark/>
          </w:tcPr>
          <w:p w14:paraId="1D9F8104" w14:textId="5B431543"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0.54</w:t>
            </w:r>
          </w:p>
        </w:tc>
        <w:tc>
          <w:tcPr>
            <w:tcW w:w="510" w:type="dxa"/>
            <w:tcBorders>
              <w:top w:val="nil"/>
              <w:left w:val="nil"/>
              <w:bottom w:val="nil"/>
              <w:right w:val="nil"/>
            </w:tcBorders>
          </w:tcPr>
          <w:p w14:paraId="0B2536F8" w14:textId="32CA977A"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0.48</w:t>
            </w:r>
          </w:p>
        </w:tc>
        <w:tc>
          <w:tcPr>
            <w:tcW w:w="510" w:type="dxa"/>
            <w:tcBorders>
              <w:top w:val="nil"/>
              <w:left w:val="nil"/>
              <w:bottom w:val="nil"/>
              <w:right w:val="nil"/>
            </w:tcBorders>
          </w:tcPr>
          <w:p w14:paraId="2DBA8AA2" w14:textId="2EAF4E71"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0.60</w:t>
            </w:r>
          </w:p>
        </w:tc>
        <w:tc>
          <w:tcPr>
            <w:tcW w:w="510" w:type="dxa"/>
            <w:tcBorders>
              <w:top w:val="nil"/>
              <w:left w:val="nil"/>
              <w:bottom w:val="nil"/>
              <w:right w:val="nil"/>
            </w:tcBorders>
            <w:shd w:val="clear" w:color="auto" w:fill="auto"/>
            <w:noWrap/>
            <w:hideMark/>
          </w:tcPr>
          <w:p w14:paraId="686527B7" w14:textId="23222E1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0.62</w:t>
            </w:r>
          </w:p>
        </w:tc>
        <w:tc>
          <w:tcPr>
            <w:tcW w:w="510" w:type="dxa"/>
            <w:tcBorders>
              <w:top w:val="nil"/>
              <w:left w:val="nil"/>
              <w:bottom w:val="nil"/>
              <w:right w:val="nil"/>
            </w:tcBorders>
            <w:shd w:val="clear" w:color="auto" w:fill="auto"/>
            <w:noWrap/>
            <w:hideMark/>
          </w:tcPr>
          <w:p w14:paraId="0BB18089" w14:textId="74AB61B8"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0.39</w:t>
            </w:r>
          </w:p>
        </w:tc>
        <w:tc>
          <w:tcPr>
            <w:tcW w:w="510" w:type="dxa"/>
            <w:tcBorders>
              <w:top w:val="nil"/>
              <w:left w:val="nil"/>
              <w:bottom w:val="nil"/>
              <w:right w:val="nil"/>
            </w:tcBorders>
            <w:shd w:val="clear" w:color="auto" w:fill="auto"/>
            <w:noWrap/>
            <w:hideMark/>
          </w:tcPr>
          <w:p w14:paraId="339CAE35" w14:textId="7C51CA8E"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-0.34</w:t>
            </w:r>
          </w:p>
        </w:tc>
        <w:tc>
          <w:tcPr>
            <w:tcW w:w="510" w:type="dxa"/>
            <w:tcBorders>
              <w:top w:val="nil"/>
              <w:left w:val="nil"/>
              <w:bottom w:val="nil"/>
              <w:right w:val="nil"/>
            </w:tcBorders>
          </w:tcPr>
          <w:p w14:paraId="1CD40810" w14:textId="40630910"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-0.46</w:t>
            </w:r>
          </w:p>
        </w:tc>
        <w:tc>
          <w:tcPr>
            <w:tcW w:w="510" w:type="dxa"/>
            <w:tcBorders>
              <w:top w:val="nil"/>
              <w:left w:val="nil"/>
              <w:bottom w:val="nil"/>
              <w:right w:val="nil"/>
            </w:tcBorders>
          </w:tcPr>
          <w:p w14:paraId="0D461B5E" w14:textId="14EF722A"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-0.23</w:t>
            </w:r>
          </w:p>
        </w:tc>
      </w:tr>
      <w:tr w:rsidR="00D35709" w:rsidRPr="004A07D7" w14:paraId="54C13FB5" w14:textId="77777777" w:rsidTr="008A291F">
        <w:trPr>
          <w:trHeight w:val="170"/>
        </w:trPr>
        <w:tc>
          <w:tcPr>
            <w:tcW w:w="1276" w:type="dxa"/>
            <w:tcBorders>
              <w:top w:val="nil"/>
              <w:left w:val="nil"/>
              <w:bottom w:val="nil"/>
              <w:right w:val="nil"/>
            </w:tcBorders>
            <w:shd w:val="clear" w:color="auto" w:fill="auto"/>
            <w:noWrap/>
            <w:vAlign w:val="bottom"/>
            <w:hideMark/>
          </w:tcPr>
          <w:p w14:paraId="40AD23ED" w14:textId="6E4C1A38"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FE02DD">
              <w:rPr>
                <w:rFonts w:ascii="Calibri" w:eastAsia="Times New Roman" w:hAnsi="Calibri" w:cs="Calibri"/>
                <w:color w:val="000000"/>
                <w:kern w:val="0"/>
                <w:sz w:val="16"/>
                <w:szCs w:val="16"/>
                <w:lang w:eastAsia="sv-SE"/>
                <w14:ligatures w14:val="none"/>
              </w:rPr>
              <w:t>EC10 acute</w:t>
            </w:r>
          </w:p>
        </w:tc>
        <w:tc>
          <w:tcPr>
            <w:tcW w:w="1276" w:type="dxa"/>
            <w:tcBorders>
              <w:top w:val="nil"/>
              <w:left w:val="nil"/>
              <w:bottom w:val="nil"/>
              <w:right w:val="nil"/>
            </w:tcBorders>
            <w:shd w:val="clear" w:color="auto" w:fill="auto"/>
            <w:noWrap/>
            <w:hideMark/>
          </w:tcPr>
          <w:p w14:paraId="4D48189C"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Amphibians</w:t>
            </w:r>
          </w:p>
        </w:tc>
        <w:tc>
          <w:tcPr>
            <w:tcW w:w="510" w:type="dxa"/>
            <w:tcBorders>
              <w:top w:val="nil"/>
              <w:left w:val="nil"/>
              <w:bottom w:val="nil"/>
              <w:right w:val="nil"/>
            </w:tcBorders>
            <w:shd w:val="clear" w:color="auto" w:fill="auto"/>
            <w:noWrap/>
            <w:hideMark/>
          </w:tcPr>
          <w:p w14:paraId="61E4E685" w14:textId="06E831BE"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1.84</w:t>
            </w:r>
          </w:p>
        </w:tc>
        <w:tc>
          <w:tcPr>
            <w:tcW w:w="510" w:type="dxa"/>
            <w:tcBorders>
              <w:top w:val="nil"/>
              <w:left w:val="nil"/>
              <w:bottom w:val="nil"/>
              <w:right w:val="nil"/>
            </w:tcBorders>
            <w:shd w:val="clear" w:color="auto" w:fill="auto"/>
            <w:noWrap/>
            <w:hideMark/>
          </w:tcPr>
          <w:p w14:paraId="256C71F5" w14:textId="7BBCA4D1"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55</w:t>
            </w:r>
          </w:p>
        </w:tc>
        <w:tc>
          <w:tcPr>
            <w:tcW w:w="510" w:type="dxa"/>
            <w:tcBorders>
              <w:top w:val="nil"/>
              <w:left w:val="nil"/>
              <w:bottom w:val="nil"/>
              <w:right w:val="nil"/>
            </w:tcBorders>
            <w:shd w:val="clear" w:color="auto" w:fill="auto"/>
            <w:noWrap/>
            <w:hideMark/>
          </w:tcPr>
          <w:p w14:paraId="4C5C7E39" w14:textId="56743290"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0.31</w:t>
            </w:r>
          </w:p>
        </w:tc>
        <w:tc>
          <w:tcPr>
            <w:tcW w:w="510" w:type="dxa"/>
            <w:tcBorders>
              <w:top w:val="nil"/>
              <w:left w:val="nil"/>
              <w:bottom w:val="nil"/>
              <w:right w:val="nil"/>
            </w:tcBorders>
          </w:tcPr>
          <w:p w14:paraId="13632FB8" w14:textId="0F4F50D4"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0.04</w:t>
            </w:r>
          </w:p>
        </w:tc>
        <w:tc>
          <w:tcPr>
            <w:tcW w:w="510" w:type="dxa"/>
            <w:tcBorders>
              <w:top w:val="nil"/>
              <w:left w:val="nil"/>
              <w:bottom w:val="nil"/>
              <w:right w:val="nil"/>
            </w:tcBorders>
          </w:tcPr>
          <w:p w14:paraId="5F2A659B" w14:textId="5902693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0.57</w:t>
            </w:r>
          </w:p>
        </w:tc>
        <w:tc>
          <w:tcPr>
            <w:tcW w:w="510" w:type="dxa"/>
            <w:tcBorders>
              <w:top w:val="nil"/>
              <w:left w:val="nil"/>
              <w:bottom w:val="nil"/>
              <w:right w:val="nil"/>
            </w:tcBorders>
            <w:shd w:val="clear" w:color="auto" w:fill="auto"/>
            <w:noWrap/>
            <w:hideMark/>
          </w:tcPr>
          <w:p w14:paraId="7888DB40" w14:textId="0E03628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0.61</w:t>
            </w:r>
          </w:p>
        </w:tc>
        <w:tc>
          <w:tcPr>
            <w:tcW w:w="510" w:type="dxa"/>
            <w:tcBorders>
              <w:top w:val="nil"/>
              <w:left w:val="nil"/>
              <w:bottom w:val="nil"/>
              <w:right w:val="nil"/>
            </w:tcBorders>
          </w:tcPr>
          <w:p w14:paraId="35500E54" w14:textId="750603A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0.43</w:t>
            </w:r>
          </w:p>
        </w:tc>
        <w:tc>
          <w:tcPr>
            <w:tcW w:w="510" w:type="dxa"/>
            <w:tcBorders>
              <w:top w:val="nil"/>
              <w:left w:val="nil"/>
              <w:bottom w:val="nil"/>
              <w:right w:val="nil"/>
            </w:tcBorders>
          </w:tcPr>
          <w:p w14:paraId="5B426B87" w14:textId="372EC2E2"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0.79</w:t>
            </w:r>
          </w:p>
        </w:tc>
        <w:tc>
          <w:tcPr>
            <w:tcW w:w="510" w:type="dxa"/>
            <w:tcBorders>
              <w:top w:val="nil"/>
              <w:left w:val="nil"/>
              <w:bottom w:val="nil"/>
              <w:right w:val="nil"/>
            </w:tcBorders>
            <w:shd w:val="clear" w:color="auto" w:fill="auto"/>
            <w:noWrap/>
            <w:hideMark/>
          </w:tcPr>
          <w:p w14:paraId="1E241108" w14:textId="7E27970C"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0.68</w:t>
            </w:r>
          </w:p>
        </w:tc>
        <w:tc>
          <w:tcPr>
            <w:tcW w:w="510" w:type="dxa"/>
            <w:tcBorders>
              <w:top w:val="nil"/>
              <w:left w:val="nil"/>
              <w:bottom w:val="nil"/>
              <w:right w:val="nil"/>
            </w:tcBorders>
            <w:shd w:val="clear" w:color="auto" w:fill="auto"/>
            <w:noWrap/>
            <w:hideMark/>
          </w:tcPr>
          <w:p w14:paraId="68AE2477" w14:textId="0F86B1A7"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0.47</w:t>
            </w:r>
          </w:p>
        </w:tc>
        <w:tc>
          <w:tcPr>
            <w:tcW w:w="510" w:type="dxa"/>
            <w:tcBorders>
              <w:top w:val="nil"/>
              <w:left w:val="nil"/>
              <w:bottom w:val="nil"/>
              <w:right w:val="nil"/>
            </w:tcBorders>
            <w:shd w:val="clear" w:color="auto" w:fill="auto"/>
            <w:noWrap/>
            <w:hideMark/>
          </w:tcPr>
          <w:p w14:paraId="7BB9CAC9" w14:textId="43327835"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0.26</w:t>
            </w:r>
          </w:p>
        </w:tc>
        <w:tc>
          <w:tcPr>
            <w:tcW w:w="510" w:type="dxa"/>
            <w:tcBorders>
              <w:top w:val="nil"/>
              <w:left w:val="nil"/>
              <w:bottom w:val="nil"/>
              <w:right w:val="nil"/>
            </w:tcBorders>
          </w:tcPr>
          <w:p w14:paraId="21A56DE4" w14:textId="13ADD044"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-0.04</w:t>
            </w:r>
          </w:p>
        </w:tc>
        <w:tc>
          <w:tcPr>
            <w:tcW w:w="510" w:type="dxa"/>
            <w:tcBorders>
              <w:top w:val="nil"/>
              <w:left w:val="nil"/>
              <w:bottom w:val="nil"/>
              <w:right w:val="nil"/>
            </w:tcBorders>
          </w:tcPr>
          <w:p w14:paraId="62759AD1" w14:textId="503BFAC1"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0.57</w:t>
            </w:r>
          </w:p>
        </w:tc>
      </w:tr>
      <w:tr w:rsidR="00D35709" w:rsidRPr="004A07D7" w14:paraId="63749687" w14:textId="77777777" w:rsidTr="008A291F">
        <w:trPr>
          <w:trHeight w:val="170"/>
        </w:trPr>
        <w:tc>
          <w:tcPr>
            <w:tcW w:w="1276" w:type="dxa"/>
            <w:tcBorders>
              <w:top w:val="nil"/>
              <w:left w:val="nil"/>
              <w:bottom w:val="nil"/>
              <w:right w:val="nil"/>
            </w:tcBorders>
            <w:shd w:val="clear" w:color="auto" w:fill="auto"/>
            <w:noWrap/>
            <w:vAlign w:val="bottom"/>
            <w:hideMark/>
          </w:tcPr>
          <w:p w14:paraId="14B5DF4B" w14:textId="4D8C2C5D"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FE02DD">
              <w:rPr>
                <w:rFonts w:ascii="Calibri" w:eastAsia="Times New Roman" w:hAnsi="Calibri" w:cs="Calibri"/>
                <w:color w:val="000000"/>
                <w:kern w:val="0"/>
                <w:sz w:val="16"/>
                <w:szCs w:val="16"/>
                <w:lang w:eastAsia="sv-SE"/>
                <w14:ligatures w14:val="none"/>
              </w:rPr>
              <w:t xml:space="preserve">EC10 </w:t>
            </w:r>
            <w:r>
              <w:rPr>
                <w:rFonts w:ascii="Calibri" w:eastAsia="Times New Roman" w:hAnsi="Calibri" w:cs="Calibri"/>
                <w:color w:val="000000"/>
                <w:kern w:val="0"/>
                <w:sz w:val="16"/>
                <w:szCs w:val="16"/>
                <w:lang w:eastAsia="sv-SE"/>
                <w14:ligatures w14:val="none"/>
              </w:rPr>
              <w:t>chronic</w:t>
            </w:r>
          </w:p>
        </w:tc>
        <w:tc>
          <w:tcPr>
            <w:tcW w:w="1276" w:type="dxa"/>
            <w:tcBorders>
              <w:top w:val="nil"/>
              <w:left w:val="nil"/>
              <w:bottom w:val="nil"/>
              <w:right w:val="nil"/>
            </w:tcBorders>
            <w:shd w:val="clear" w:color="auto" w:fill="auto"/>
            <w:noWrap/>
            <w:hideMark/>
          </w:tcPr>
          <w:p w14:paraId="2044003D"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Amphibians</w:t>
            </w:r>
          </w:p>
        </w:tc>
        <w:tc>
          <w:tcPr>
            <w:tcW w:w="510" w:type="dxa"/>
            <w:tcBorders>
              <w:top w:val="nil"/>
              <w:left w:val="nil"/>
              <w:bottom w:val="nil"/>
              <w:right w:val="nil"/>
            </w:tcBorders>
            <w:shd w:val="clear" w:color="auto" w:fill="auto"/>
            <w:noWrap/>
            <w:hideMark/>
          </w:tcPr>
          <w:p w14:paraId="6BC9DC47" w14:textId="7900406A"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7.34</w:t>
            </w:r>
          </w:p>
        </w:tc>
        <w:tc>
          <w:tcPr>
            <w:tcW w:w="510" w:type="dxa"/>
            <w:tcBorders>
              <w:top w:val="nil"/>
              <w:left w:val="nil"/>
              <w:bottom w:val="nil"/>
              <w:right w:val="nil"/>
            </w:tcBorders>
            <w:shd w:val="clear" w:color="auto" w:fill="auto"/>
            <w:noWrap/>
            <w:hideMark/>
          </w:tcPr>
          <w:p w14:paraId="3A1491DF" w14:textId="2C264E93"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59</w:t>
            </w:r>
          </w:p>
        </w:tc>
        <w:tc>
          <w:tcPr>
            <w:tcW w:w="510" w:type="dxa"/>
            <w:tcBorders>
              <w:top w:val="nil"/>
              <w:left w:val="nil"/>
              <w:bottom w:val="nil"/>
              <w:right w:val="nil"/>
            </w:tcBorders>
            <w:shd w:val="clear" w:color="auto" w:fill="auto"/>
            <w:noWrap/>
            <w:hideMark/>
          </w:tcPr>
          <w:p w14:paraId="422CD813" w14:textId="47EAF608"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0.78</w:t>
            </w:r>
          </w:p>
        </w:tc>
        <w:tc>
          <w:tcPr>
            <w:tcW w:w="510" w:type="dxa"/>
            <w:tcBorders>
              <w:top w:val="nil"/>
              <w:left w:val="nil"/>
              <w:bottom w:val="nil"/>
              <w:right w:val="nil"/>
            </w:tcBorders>
          </w:tcPr>
          <w:p w14:paraId="4D6A365B" w14:textId="7E4491A2"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0.56</w:t>
            </w:r>
          </w:p>
        </w:tc>
        <w:tc>
          <w:tcPr>
            <w:tcW w:w="510" w:type="dxa"/>
            <w:tcBorders>
              <w:top w:val="nil"/>
              <w:left w:val="nil"/>
              <w:bottom w:val="nil"/>
              <w:right w:val="nil"/>
            </w:tcBorders>
          </w:tcPr>
          <w:p w14:paraId="7EB418A5" w14:textId="70E9FB8F"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1.01</w:t>
            </w:r>
          </w:p>
        </w:tc>
        <w:tc>
          <w:tcPr>
            <w:tcW w:w="510" w:type="dxa"/>
            <w:tcBorders>
              <w:top w:val="nil"/>
              <w:left w:val="nil"/>
              <w:bottom w:val="nil"/>
              <w:right w:val="nil"/>
            </w:tcBorders>
            <w:shd w:val="clear" w:color="auto" w:fill="auto"/>
            <w:noWrap/>
            <w:hideMark/>
          </w:tcPr>
          <w:p w14:paraId="5E227F1B" w14:textId="3BC2EBF3"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0.74</w:t>
            </w:r>
          </w:p>
        </w:tc>
        <w:tc>
          <w:tcPr>
            <w:tcW w:w="510" w:type="dxa"/>
            <w:tcBorders>
              <w:top w:val="nil"/>
              <w:left w:val="nil"/>
              <w:bottom w:val="nil"/>
              <w:right w:val="nil"/>
            </w:tcBorders>
          </w:tcPr>
          <w:p w14:paraId="6C7310BD" w14:textId="75142202"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0.59</w:t>
            </w:r>
          </w:p>
        </w:tc>
        <w:tc>
          <w:tcPr>
            <w:tcW w:w="510" w:type="dxa"/>
            <w:tcBorders>
              <w:top w:val="nil"/>
              <w:left w:val="nil"/>
              <w:bottom w:val="nil"/>
              <w:right w:val="nil"/>
            </w:tcBorders>
          </w:tcPr>
          <w:p w14:paraId="15560C03" w14:textId="0C9553E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0.90</w:t>
            </w:r>
          </w:p>
        </w:tc>
        <w:tc>
          <w:tcPr>
            <w:tcW w:w="510" w:type="dxa"/>
            <w:tcBorders>
              <w:top w:val="nil"/>
              <w:left w:val="nil"/>
              <w:bottom w:val="nil"/>
              <w:right w:val="nil"/>
            </w:tcBorders>
            <w:shd w:val="clear" w:color="auto" w:fill="auto"/>
            <w:noWrap/>
            <w:hideMark/>
          </w:tcPr>
          <w:p w14:paraId="2117918E" w14:textId="17883CC2"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0.78</w:t>
            </w:r>
          </w:p>
        </w:tc>
        <w:tc>
          <w:tcPr>
            <w:tcW w:w="510" w:type="dxa"/>
            <w:tcBorders>
              <w:top w:val="nil"/>
              <w:left w:val="nil"/>
              <w:bottom w:val="nil"/>
              <w:right w:val="nil"/>
            </w:tcBorders>
            <w:shd w:val="clear" w:color="auto" w:fill="auto"/>
            <w:noWrap/>
            <w:hideMark/>
          </w:tcPr>
          <w:p w14:paraId="2037AC7C" w14:textId="007FDC90"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0.61</w:t>
            </w:r>
          </w:p>
        </w:tc>
        <w:tc>
          <w:tcPr>
            <w:tcW w:w="510" w:type="dxa"/>
            <w:tcBorders>
              <w:top w:val="nil"/>
              <w:left w:val="nil"/>
              <w:bottom w:val="nil"/>
              <w:right w:val="nil"/>
            </w:tcBorders>
            <w:shd w:val="clear" w:color="auto" w:fill="auto"/>
            <w:noWrap/>
            <w:hideMark/>
          </w:tcPr>
          <w:p w14:paraId="12E0D7DB" w14:textId="7D5722C4"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0.87</w:t>
            </w:r>
          </w:p>
        </w:tc>
        <w:tc>
          <w:tcPr>
            <w:tcW w:w="510" w:type="dxa"/>
            <w:tcBorders>
              <w:top w:val="nil"/>
              <w:left w:val="nil"/>
              <w:bottom w:val="nil"/>
              <w:right w:val="nil"/>
            </w:tcBorders>
          </w:tcPr>
          <w:p w14:paraId="56C5B8FC" w14:textId="5CF0F59E"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0.63</w:t>
            </w:r>
          </w:p>
        </w:tc>
        <w:tc>
          <w:tcPr>
            <w:tcW w:w="510" w:type="dxa"/>
            <w:tcBorders>
              <w:top w:val="nil"/>
              <w:left w:val="nil"/>
              <w:bottom w:val="nil"/>
              <w:right w:val="nil"/>
            </w:tcBorders>
          </w:tcPr>
          <w:p w14:paraId="7A567FDF" w14:textId="0C84BD30"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1.10</w:t>
            </w:r>
          </w:p>
        </w:tc>
      </w:tr>
      <w:tr w:rsidR="00D35709" w:rsidRPr="004A07D7" w14:paraId="11885D4C" w14:textId="77777777" w:rsidTr="008A291F">
        <w:trPr>
          <w:trHeight w:val="170"/>
        </w:trPr>
        <w:tc>
          <w:tcPr>
            <w:tcW w:w="1276" w:type="dxa"/>
            <w:tcBorders>
              <w:top w:val="nil"/>
              <w:left w:val="nil"/>
              <w:bottom w:val="nil"/>
              <w:right w:val="nil"/>
            </w:tcBorders>
            <w:shd w:val="clear" w:color="auto" w:fill="auto"/>
            <w:noWrap/>
            <w:vAlign w:val="bottom"/>
            <w:hideMark/>
          </w:tcPr>
          <w:p w14:paraId="0ABFB773" w14:textId="1FD06D5A"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241C5F">
              <w:rPr>
                <w:rFonts w:ascii="Calibri" w:eastAsia="Times New Roman" w:hAnsi="Calibri" w:cs="Calibri"/>
                <w:color w:val="000000"/>
                <w:kern w:val="0"/>
                <w:sz w:val="16"/>
                <w:szCs w:val="16"/>
                <w:lang w:eastAsia="sv-SE"/>
                <w14:ligatures w14:val="none"/>
              </w:rPr>
              <w:t xml:space="preserve">EC50 </w:t>
            </w:r>
            <w:r>
              <w:rPr>
                <w:rFonts w:ascii="Calibri" w:eastAsia="Times New Roman" w:hAnsi="Calibri" w:cs="Calibri"/>
                <w:color w:val="000000"/>
                <w:kern w:val="0"/>
                <w:sz w:val="16"/>
                <w:szCs w:val="16"/>
                <w:lang w:eastAsia="sv-SE"/>
                <w14:ligatures w14:val="none"/>
              </w:rPr>
              <w:t>acute</w:t>
            </w:r>
          </w:p>
        </w:tc>
        <w:tc>
          <w:tcPr>
            <w:tcW w:w="1276" w:type="dxa"/>
            <w:tcBorders>
              <w:top w:val="nil"/>
              <w:left w:val="nil"/>
              <w:bottom w:val="nil"/>
              <w:right w:val="nil"/>
            </w:tcBorders>
            <w:shd w:val="clear" w:color="auto" w:fill="auto"/>
            <w:noWrap/>
            <w:hideMark/>
          </w:tcPr>
          <w:p w14:paraId="77ED7AA9"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Amphibians</w:t>
            </w:r>
          </w:p>
        </w:tc>
        <w:tc>
          <w:tcPr>
            <w:tcW w:w="510" w:type="dxa"/>
            <w:tcBorders>
              <w:top w:val="nil"/>
              <w:left w:val="nil"/>
              <w:bottom w:val="nil"/>
              <w:right w:val="nil"/>
            </w:tcBorders>
            <w:shd w:val="clear" w:color="auto" w:fill="auto"/>
            <w:noWrap/>
            <w:hideMark/>
          </w:tcPr>
          <w:p w14:paraId="6C8794F6" w14:textId="3E9B1DCE"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0.97</w:t>
            </w:r>
          </w:p>
        </w:tc>
        <w:tc>
          <w:tcPr>
            <w:tcW w:w="510" w:type="dxa"/>
            <w:tcBorders>
              <w:top w:val="nil"/>
              <w:left w:val="nil"/>
              <w:bottom w:val="nil"/>
              <w:right w:val="nil"/>
            </w:tcBorders>
            <w:shd w:val="clear" w:color="auto" w:fill="auto"/>
            <w:noWrap/>
            <w:hideMark/>
          </w:tcPr>
          <w:p w14:paraId="286A8D0A" w14:textId="478B3002"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59</w:t>
            </w:r>
          </w:p>
        </w:tc>
        <w:tc>
          <w:tcPr>
            <w:tcW w:w="510" w:type="dxa"/>
            <w:tcBorders>
              <w:top w:val="nil"/>
              <w:left w:val="nil"/>
              <w:bottom w:val="nil"/>
              <w:right w:val="nil"/>
            </w:tcBorders>
            <w:shd w:val="clear" w:color="auto" w:fill="auto"/>
            <w:noWrap/>
            <w:hideMark/>
          </w:tcPr>
          <w:p w14:paraId="1AB19339" w14:textId="23BB8E07"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0.12</w:t>
            </w:r>
          </w:p>
        </w:tc>
        <w:tc>
          <w:tcPr>
            <w:tcW w:w="510" w:type="dxa"/>
            <w:tcBorders>
              <w:top w:val="nil"/>
              <w:left w:val="nil"/>
              <w:bottom w:val="nil"/>
              <w:right w:val="nil"/>
            </w:tcBorders>
          </w:tcPr>
          <w:p w14:paraId="2969BC56" w14:textId="744E10D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-0.16</w:t>
            </w:r>
          </w:p>
        </w:tc>
        <w:tc>
          <w:tcPr>
            <w:tcW w:w="510" w:type="dxa"/>
            <w:tcBorders>
              <w:top w:val="nil"/>
              <w:left w:val="nil"/>
              <w:bottom w:val="nil"/>
              <w:right w:val="nil"/>
            </w:tcBorders>
          </w:tcPr>
          <w:p w14:paraId="586B05C8" w14:textId="0B7EF1B4"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0.40</w:t>
            </w:r>
          </w:p>
        </w:tc>
        <w:tc>
          <w:tcPr>
            <w:tcW w:w="510" w:type="dxa"/>
            <w:tcBorders>
              <w:top w:val="nil"/>
              <w:left w:val="nil"/>
              <w:bottom w:val="nil"/>
              <w:right w:val="nil"/>
            </w:tcBorders>
            <w:shd w:val="clear" w:color="auto" w:fill="auto"/>
            <w:noWrap/>
            <w:hideMark/>
          </w:tcPr>
          <w:p w14:paraId="1CC9C1FE" w14:textId="6972CE6C"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0.63</w:t>
            </w:r>
          </w:p>
        </w:tc>
        <w:tc>
          <w:tcPr>
            <w:tcW w:w="510" w:type="dxa"/>
            <w:tcBorders>
              <w:top w:val="nil"/>
              <w:left w:val="nil"/>
              <w:bottom w:val="nil"/>
              <w:right w:val="nil"/>
            </w:tcBorders>
          </w:tcPr>
          <w:p w14:paraId="0323FC2D" w14:textId="066D4813"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0.43</w:t>
            </w:r>
          </w:p>
        </w:tc>
        <w:tc>
          <w:tcPr>
            <w:tcW w:w="510" w:type="dxa"/>
            <w:tcBorders>
              <w:top w:val="nil"/>
              <w:left w:val="nil"/>
              <w:bottom w:val="nil"/>
              <w:right w:val="nil"/>
            </w:tcBorders>
          </w:tcPr>
          <w:p w14:paraId="168E0817" w14:textId="2F8D49C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0.83</w:t>
            </w:r>
          </w:p>
        </w:tc>
        <w:tc>
          <w:tcPr>
            <w:tcW w:w="510" w:type="dxa"/>
            <w:tcBorders>
              <w:top w:val="nil"/>
              <w:left w:val="nil"/>
              <w:bottom w:val="nil"/>
              <w:right w:val="nil"/>
            </w:tcBorders>
            <w:shd w:val="clear" w:color="auto" w:fill="auto"/>
            <w:noWrap/>
            <w:hideMark/>
          </w:tcPr>
          <w:p w14:paraId="61D9279B" w14:textId="653F387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0.64</w:t>
            </w:r>
          </w:p>
        </w:tc>
        <w:tc>
          <w:tcPr>
            <w:tcW w:w="510" w:type="dxa"/>
            <w:tcBorders>
              <w:top w:val="nil"/>
              <w:left w:val="nil"/>
              <w:bottom w:val="nil"/>
              <w:right w:val="nil"/>
            </w:tcBorders>
            <w:shd w:val="clear" w:color="auto" w:fill="auto"/>
            <w:noWrap/>
            <w:hideMark/>
          </w:tcPr>
          <w:p w14:paraId="62D16090" w14:textId="72643AA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0.41</w:t>
            </w:r>
          </w:p>
        </w:tc>
        <w:tc>
          <w:tcPr>
            <w:tcW w:w="510" w:type="dxa"/>
            <w:tcBorders>
              <w:top w:val="nil"/>
              <w:left w:val="nil"/>
              <w:bottom w:val="nil"/>
              <w:right w:val="nil"/>
            </w:tcBorders>
            <w:shd w:val="clear" w:color="auto" w:fill="auto"/>
            <w:noWrap/>
            <w:hideMark/>
          </w:tcPr>
          <w:p w14:paraId="15726CCD" w14:textId="3E5E2AE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-0.01</w:t>
            </w:r>
          </w:p>
        </w:tc>
        <w:tc>
          <w:tcPr>
            <w:tcW w:w="510" w:type="dxa"/>
            <w:tcBorders>
              <w:top w:val="nil"/>
              <w:left w:val="nil"/>
              <w:bottom w:val="nil"/>
              <w:right w:val="nil"/>
            </w:tcBorders>
          </w:tcPr>
          <w:p w14:paraId="61C4AAF2" w14:textId="524C51FF"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-0.31</w:t>
            </w:r>
          </w:p>
        </w:tc>
        <w:tc>
          <w:tcPr>
            <w:tcW w:w="510" w:type="dxa"/>
            <w:tcBorders>
              <w:top w:val="nil"/>
              <w:left w:val="nil"/>
              <w:bottom w:val="nil"/>
              <w:right w:val="nil"/>
            </w:tcBorders>
          </w:tcPr>
          <w:p w14:paraId="50DEE1C7" w14:textId="748B311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0.29</w:t>
            </w:r>
          </w:p>
        </w:tc>
      </w:tr>
      <w:tr w:rsidR="00D35709" w:rsidRPr="004A07D7" w14:paraId="50667027" w14:textId="77777777" w:rsidTr="008A291F">
        <w:trPr>
          <w:trHeight w:val="170"/>
        </w:trPr>
        <w:tc>
          <w:tcPr>
            <w:tcW w:w="1276" w:type="dxa"/>
            <w:tcBorders>
              <w:top w:val="nil"/>
              <w:left w:val="nil"/>
              <w:bottom w:val="nil"/>
              <w:right w:val="nil"/>
            </w:tcBorders>
            <w:shd w:val="clear" w:color="auto" w:fill="auto"/>
            <w:noWrap/>
            <w:vAlign w:val="bottom"/>
            <w:hideMark/>
          </w:tcPr>
          <w:p w14:paraId="376FE375" w14:textId="0913FDC6"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FE02DD">
              <w:rPr>
                <w:rFonts w:ascii="Calibri" w:eastAsia="Times New Roman" w:hAnsi="Calibri" w:cs="Calibri"/>
                <w:color w:val="000000"/>
                <w:kern w:val="0"/>
                <w:sz w:val="16"/>
                <w:szCs w:val="16"/>
                <w:lang w:eastAsia="sv-SE"/>
                <w14:ligatures w14:val="none"/>
              </w:rPr>
              <w:t>EC10 acute</w:t>
            </w:r>
          </w:p>
        </w:tc>
        <w:tc>
          <w:tcPr>
            <w:tcW w:w="1276" w:type="dxa"/>
            <w:tcBorders>
              <w:top w:val="nil"/>
              <w:left w:val="nil"/>
              <w:bottom w:val="nil"/>
              <w:right w:val="nil"/>
            </w:tcBorders>
            <w:shd w:val="clear" w:color="auto" w:fill="auto"/>
            <w:noWrap/>
            <w:hideMark/>
          </w:tcPr>
          <w:p w14:paraId="5A75D7D8"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Crustaceans</w:t>
            </w:r>
          </w:p>
        </w:tc>
        <w:tc>
          <w:tcPr>
            <w:tcW w:w="510" w:type="dxa"/>
            <w:tcBorders>
              <w:top w:val="nil"/>
              <w:left w:val="nil"/>
              <w:bottom w:val="nil"/>
              <w:right w:val="nil"/>
            </w:tcBorders>
            <w:shd w:val="clear" w:color="auto" w:fill="auto"/>
            <w:noWrap/>
            <w:hideMark/>
          </w:tcPr>
          <w:p w14:paraId="75E65939" w14:textId="15CD474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0.66</w:t>
            </w:r>
          </w:p>
        </w:tc>
        <w:tc>
          <w:tcPr>
            <w:tcW w:w="510" w:type="dxa"/>
            <w:tcBorders>
              <w:top w:val="nil"/>
              <w:left w:val="nil"/>
              <w:bottom w:val="nil"/>
              <w:right w:val="nil"/>
            </w:tcBorders>
            <w:shd w:val="clear" w:color="auto" w:fill="auto"/>
            <w:noWrap/>
            <w:hideMark/>
          </w:tcPr>
          <w:p w14:paraId="20F9E528" w14:textId="09FD31D1"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582</w:t>
            </w:r>
          </w:p>
        </w:tc>
        <w:tc>
          <w:tcPr>
            <w:tcW w:w="510" w:type="dxa"/>
            <w:tcBorders>
              <w:top w:val="nil"/>
              <w:left w:val="nil"/>
              <w:bottom w:val="nil"/>
              <w:right w:val="nil"/>
            </w:tcBorders>
            <w:shd w:val="clear" w:color="auto" w:fill="auto"/>
            <w:noWrap/>
            <w:hideMark/>
          </w:tcPr>
          <w:p w14:paraId="2DD8F657" w14:textId="575A84E2"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-0.15</w:t>
            </w:r>
          </w:p>
        </w:tc>
        <w:tc>
          <w:tcPr>
            <w:tcW w:w="510" w:type="dxa"/>
            <w:tcBorders>
              <w:top w:val="nil"/>
              <w:left w:val="nil"/>
              <w:bottom w:val="nil"/>
              <w:right w:val="nil"/>
            </w:tcBorders>
          </w:tcPr>
          <w:p w14:paraId="776F3407" w14:textId="4EE1D958"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-0.23</w:t>
            </w:r>
          </w:p>
        </w:tc>
        <w:tc>
          <w:tcPr>
            <w:tcW w:w="510" w:type="dxa"/>
            <w:tcBorders>
              <w:top w:val="nil"/>
              <w:left w:val="nil"/>
              <w:bottom w:val="nil"/>
              <w:right w:val="nil"/>
            </w:tcBorders>
          </w:tcPr>
          <w:p w14:paraId="002BFB3D" w14:textId="65CCEDDE"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-0.07</w:t>
            </w:r>
          </w:p>
        </w:tc>
        <w:tc>
          <w:tcPr>
            <w:tcW w:w="510" w:type="dxa"/>
            <w:tcBorders>
              <w:top w:val="nil"/>
              <w:left w:val="nil"/>
              <w:bottom w:val="nil"/>
              <w:right w:val="nil"/>
            </w:tcBorders>
            <w:shd w:val="clear" w:color="auto" w:fill="auto"/>
            <w:noWrap/>
            <w:hideMark/>
          </w:tcPr>
          <w:p w14:paraId="32520F07" w14:textId="623BA52A"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0.76</w:t>
            </w:r>
          </w:p>
        </w:tc>
        <w:tc>
          <w:tcPr>
            <w:tcW w:w="510" w:type="dxa"/>
            <w:tcBorders>
              <w:top w:val="nil"/>
              <w:left w:val="nil"/>
              <w:bottom w:val="nil"/>
              <w:right w:val="nil"/>
            </w:tcBorders>
          </w:tcPr>
          <w:p w14:paraId="11175E68" w14:textId="0D11A6CB"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0.71</w:t>
            </w:r>
          </w:p>
        </w:tc>
        <w:tc>
          <w:tcPr>
            <w:tcW w:w="510" w:type="dxa"/>
            <w:tcBorders>
              <w:top w:val="nil"/>
              <w:left w:val="nil"/>
              <w:bottom w:val="nil"/>
              <w:right w:val="nil"/>
            </w:tcBorders>
          </w:tcPr>
          <w:p w14:paraId="488D7BFF" w14:textId="0846ACE7"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0.81</w:t>
            </w:r>
          </w:p>
        </w:tc>
        <w:tc>
          <w:tcPr>
            <w:tcW w:w="510" w:type="dxa"/>
            <w:tcBorders>
              <w:top w:val="nil"/>
              <w:left w:val="nil"/>
              <w:bottom w:val="nil"/>
              <w:right w:val="nil"/>
            </w:tcBorders>
            <w:shd w:val="clear" w:color="auto" w:fill="auto"/>
            <w:noWrap/>
            <w:hideMark/>
          </w:tcPr>
          <w:p w14:paraId="76DAB2A9" w14:textId="03E7D50E"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0.78</w:t>
            </w:r>
          </w:p>
        </w:tc>
        <w:tc>
          <w:tcPr>
            <w:tcW w:w="510" w:type="dxa"/>
            <w:tcBorders>
              <w:top w:val="nil"/>
              <w:left w:val="nil"/>
              <w:bottom w:val="nil"/>
              <w:right w:val="nil"/>
            </w:tcBorders>
            <w:shd w:val="clear" w:color="auto" w:fill="auto"/>
            <w:noWrap/>
            <w:hideMark/>
          </w:tcPr>
          <w:p w14:paraId="3F04F31B" w14:textId="44E10CB1"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0.61</w:t>
            </w:r>
          </w:p>
        </w:tc>
        <w:tc>
          <w:tcPr>
            <w:tcW w:w="510" w:type="dxa"/>
            <w:tcBorders>
              <w:top w:val="nil"/>
              <w:left w:val="nil"/>
              <w:bottom w:val="nil"/>
              <w:right w:val="nil"/>
            </w:tcBorders>
            <w:shd w:val="clear" w:color="auto" w:fill="auto"/>
            <w:noWrap/>
            <w:hideMark/>
          </w:tcPr>
          <w:p w14:paraId="3BEF3A6F" w14:textId="015669EC"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-0.18</w:t>
            </w:r>
          </w:p>
        </w:tc>
        <w:tc>
          <w:tcPr>
            <w:tcW w:w="510" w:type="dxa"/>
            <w:tcBorders>
              <w:top w:val="nil"/>
              <w:left w:val="nil"/>
              <w:bottom w:val="nil"/>
              <w:right w:val="nil"/>
            </w:tcBorders>
          </w:tcPr>
          <w:p w14:paraId="63A1962E" w14:textId="4F852F3C"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-0.26</w:t>
            </w:r>
          </w:p>
        </w:tc>
        <w:tc>
          <w:tcPr>
            <w:tcW w:w="510" w:type="dxa"/>
            <w:tcBorders>
              <w:top w:val="nil"/>
              <w:left w:val="nil"/>
              <w:bottom w:val="nil"/>
              <w:right w:val="nil"/>
            </w:tcBorders>
          </w:tcPr>
          <w:p w14:paraId="490B4517" w14:textId="06096C75"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-0.10</w:t>
            </w:r>
          </w:p>
        </w:tc>
      </w:tr>
      <w:tr w:rsidR="00D35709" w:rsidRPr="004A07D7" w14:paraId="0B3061B3" w14:textId="77777777" w:rsidTr="008A291F">
        <w:trPr>
          <w:trHeight w:val="170"/>
        </w:trPr>
        <w:tc>
          <w:tcPr>
            <w:tcW w:w="1276" w:type="dxa"/>
            <w:tcBorders>
              <w:top w:val="nil"/>
              <w:left w:val="nil"/>
              <w:bottom w:val="nil"/>
              <w:right w:val="nil"/>
            </w:tcBorders>
            <w:shd w:val="clear" w:color="auto" w:fill="auto"/>
            <w:noWrap/>
            <w:vAlign w:val="bottom"/>
            <w:hideMark/>
          </w:tcPr>
          <w:p w14:paraId="04E9581F" w14:textId="6B48F61A"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FE02DD">
              <w:rPr>
                <w:rFonts w:ascii="Calibri" w:eastAsia="Times New Roman" w:hAnsi="Calibri" w:cs="Calibri"/>
                <w:color w:val="000000"/>
                <w:kern w:val="0"/>
                <w:sz w:val="16"/>
                <w:szCs w:val="16"/>
                <w:lang w:eastAsia="sv-SE"/>
                <w14:ligatures w14:val="none"/>
              </w:rPr>
              <w:t xml:space="preserve">EC10 </w:t>
            </w:r>
            <w:r>
              <w:rPr>
                <w:rFonts w:ascii="Calibri" w:eastAsia="Times New Roman" w:hAnsi="Calibri" w:cs="Calibri"/>
                <w:color w:val="000000"/>
                <w:kern w:val="0"/>
                <w:sz w:val="16"/>
                <w:szCs w:val="16"/>
                <w:lang w:eastAsia="sv-SE"/>
                <w14:ligatures w14:val="none"/>
              </w:rPr>
              <w:t>chronic</w:t>
            </w:r>
          </w:p>
        </w:tc>
        <w:tc>
          <w:tcPr>
            <w:tcW w:w="1276" w:type="dxa"/>
            <w:tcBorders>
              <w:top w:val="nil"/>
              <w:left w:val="nil"/>
              <w:bottom w:val="nil"/>
              <w:right w:val="nil"/>
            </w:tcBorders>
            <w:shd w:val="clear" w:color="auto" w:fill="auto"/>
            <w:noWrap/>
            <w:hideMark/>
          </w:tcPr>
          <w:p w14:paraId="06E64979"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Crustaceans</w:t>
            </w:r>
          </w:p>
        </w:tc>
        <w:tc>
          <w:tcPr>
            <w:tcW w:w="510" w:type="dxa"/>
            <w:tcBorders>
              <w:top w:val="nil"/>
              <w:left w:val="nil"/>
              <w:bottom w:val="nil"/>
              <w:right w:val="nil"/>
            </w:tcBorders>
            <w:shd w:val="clear" w:color="auto" w:fill="auto"/>
            <w:noWrap/>
            <w:hideMark/>
          </w:tcPr>
          <w:p w14:paraId="4B9D60E0" w14:textId="3828A8D2"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2.83</w:t>
            </w:r>
          </w:p>
        </w:tc>
        <w:tc>
          <w:tcPr>
            <w:tcW w:w="510" w:type="dxa"/>
            <w:tcBorders>
              <w:top w:val="nil"/>
              <w:left w:val="nil"/>
              <w:bottom w:val="nil"/>
              <w:right w:val="nil"/>
            </w:tcBorders>
            <w:shd w:val="clear" w:color="auto" w:fill="auto"/>
            <w:noWrap/>
            <w:hideMark/>
          </w:tcPr>
          <w:p w14:paraId="6F9A5ADF" w14:textId="03092D21"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859</w:t>
            </w:r>
          </w:p>
        </w:tc>
        <w:tc>
          <w:tcPr>
            <w:tcW w:w="510" w:type="dxa"/>
            <w:tcBorders>
              <w:top w:val="nil"/>
              <w:left w:val="nil"/>
              <w:bottom w:val="nil"/>
              <w:right w:val="nil"/>
            </w:tcBorders>
            <w:shd w:val="clear" w:color="auto" w:fill="auto"/>
            <w:noWrap/>
            <w:hideMark/>
          </w:tcPr>
          <w:p w14:paraId="0F9D13A0" w14:textId="49DD73A1"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0.41</w:t>
            </w:r>
          </w:p>
        </w:tc>
        <w:tc>
          <w:tcPr>
            <w:tcW w:w="510" w:type="dxa"/>
            <w:tcBorders>
              <w:top w:val="nil"/>
              <w:left w:val="nil"/>
              <w:bottom w:val="nil"/>
              <w:right w:val="nil"/>
            </w:tcBorders>
          </w:tcPr>
          <w:p w14:paraId="1806A949" w14:textId="3F6A59AE"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0.37</w:t>
            </w:r>
          </w:p>
        </w:tc>
        <w:tc>
          <w:tcPr>
            <w:tcW w:w="510" w:type="dxa"/>
            <w:tcBorders>
              <w:top w:val="nil"/>
              <w:left w:val="nil"/>
              <w:bottom w:val="nil"/>
              <w:right w:val="nil"/>
            </w:tcBorders>
          </w:tcPr>
          <w:p w14:paraId="529905EC" w14:textId="714B844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0.46</w:t>
            </w:r>
          </w:p>
        </w:tc>
        <w:tc>
          <w:tcPr>
            <w:tcW w:w="510" w:type="dxa"/>
            <w:tcBorders>
              <w:top w:val="nil"/>
              <w:left w:val="nil"/>
              <w:bottom w:val="nil"/>
              <w:right w:val="nil"/>
            </w:tcBorders>
            <w:shd w:val="clear" w:color="auto" w:fill="auto"/>
            <w:noWrap/>
            <w:hideMark/>
          </w:tcPr>
          <w:p w14:paraId="5385159C" w14:textId="2E25C264"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0.91</w:t>
            </w:r>
          </w:p>
        </w:tc>
        <w:tc>
          <w:tcPr>
            <w:tcW w:w="510" w:type="dxa"/>
            <w:tcBorders>
              <w:top w:val="nil"/>
              <w:left w:val="nil"/>
              <w:bottom w:val="nil"/>
              <w:right w:val="nil"/>
            </w:tcBorders>
          </w:tcPr>
          <w:p w14:paraId="339AEA93" w14:textId="6D8EAD6A"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0.88</w:t>
            </w:r>
          </w:p>
        </w:tc>
        <w:tc>
          <w:tcPr>
            <w:tcW w:w="510" w:type="dxa"/>
            <w:tcBorders>
              <w:top w:val="nil"/>
              <w:left w:val="nil"/>
              <w:bottom w:val="nil"/>
              <w:right w:val="nil"/>
            </w:tcBorders>
          </w:tcPr>
          <w:p w14:paraId="5925C844" w14:textId="2A251B8F"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0.94</w:t>
            </w:r>
          </w:p>
        </w:tc>
        <w:tc>
          <w:tcPr>
            <w:tcW w:w="510" w:type="dxa"/>
            <w:tcBorders>
              <w:top w:val="nil"/>
              <w:left w:val="nil"/>
              <w:bottom w:val="nil"/>
              <w:right w:val="nil"/>
            </w:tcBorders>
            <w:shd w:val="clear" w:color="auto" w:fill="auto"/>
            <w:noWrap/>
            <w:hideMark/>
          </w:tcPr>
          <w:p w14:paraId="1980C1C1" w14:textId="2A885F9B"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0.89</w:t>
            </w:r>
          </w:p>
        </w:tc>
        <w:tc>
          <w:tcPr>
            <w:tcW w:w="510" w:type="dxa"/>
            <w:tcBorders>
              <w:top w:val="nil"/>
              <w:left w:val="nil"/>
              <w:bottom w:val="nil"/>
              <w:right w:val="nil"/>
            </w:tcBorders>
            <w:shd w:val="clear" w:color="auto" w:fill="auto"/>
            <w:noWrap/>
            <w:hideMark/>
          </w:tcPr>
          <w:p w14:paraId="7B95D5E9" w14:textId="42844AB5"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0.79</w:t>
            </w:r>
          </w:p>
        </w:tc>
        <w:tc>
          <w:tcPr>
            <w:tcW w:w="510" w:type="dxa"/>
            <w:tcBorders>
              <w:top w:val="nil"/>
              <w:left w:val="nil"/>
              <w:bottom w:val="nil"/>
              <w:right w:val="nil"/>
            </w:tcBorders>
            <w:shd w:val="clear" w:color="auto" w:fill="auto"/>
            <w:noWrap/>
            <w:hideMark/>
          </w:tcPr>
          <w:p w14:paraId="3E3C52D1" w14:textId="008CBA00"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0.45</w:t>
            </w:r>
          </w:p>
        </w:tc>
        <w:tc>
          <w:tcPr>
            <w:tcW w:w="510" w:type="dxa"/>
            <w:tcBorders>
              <w:top w:val="nil"/>
              <w:left w:val="nil"/>
              <w:bottom w:val="nil"/>
              <w:right w:val="nil"/>
            </w:tcBorders>
          </w:tcPr>
          <w:p w14:paraId="2B41E97A" w14:textId="6B46692E"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0.41</w:t>
            </w:r>
          </w:p>
        </w:tc>
        <w:tc>
          <w:tcPr>
            <w:tcW w:w="510" w:type="dxa"/>
            <w:tcBorders>
              <w:top w:val="nil"/>
              <w:left w:val="nil"/>
              <w:bottom w:val="nil"/>
              <w:right w:val="nil"/>
            </w:tcBorders>
          </w:tcPr>
          <w:p w14:paraId="1AA6C716" w14:textId="70D18614"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0.50</w:t>
            </w:r>
          </w:p>
        </w:tc>
      </w:tr>
      <w:tr w:rsidR="00D35709" w:rsidRPr="004A07D7" w14:paraId="6123D672" w14:textId="77777777" w:rsidTr="008A291F">
        <w:trPr>
          <w:trHeight w:val="170"/>
        </w:trPr>
        <w:tc>
          <w:tcPr>
            <w:tcW w:w="1276" w:type="dxa"/>
            <w:tcBorders>
              <w:top w:val="nil"/>
              <w:left w:val="nil"/>
              <w:bottom w:val="nil"/>
              <w:right w:val="nil"/>
            </w:tcBorders>
            <w:shd w:val="clear" w:color="auto" w:fill="auto"/>
            <w:noWrap/>
            <w:vAlign w:val="bottom"/>
            <w:hideMark/>
          </w:tcPr>
          <w:p w14:paraId="5A20C72C" w14:textId="15CC4D74"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241C5F">
              <w:rPr>
                <w:rFonts w:ascii="Calibri" w:eastAsia="Times New Roman" w:hAnsi="Calibri" w:cs="Calibri"/>
                <w:color w:val="000000"/>
                <w:kern w:val="0"/>
                <w:sz w:val="16"/>
                <w:szCs w:val="16"/>
                <w:lang w:eastAsia="sv-SE"/>
                <w14:ligatures w14:val="none"/>
              </w:rPr>
              <w:t xml:space="preserve">EC50 </w:t>
            </w:r>
            <w:r>
              <w:rPr>
                <w:rFonts w:ascii="Calibri" w:eastAsia="Times New Roman" w:hAnsi="Calibri" w:cs="Calibri"/>
                <w:color w:val="000000"/>
                <w:kern w:val="0"/>
                <w:sz w:val="16"/>
                <w:szCs w:val="16"/>
                <w:lang w:eastAsia="sv-SE"/>
                <w14:ligatures w14:val="none"/>
              </w:rPr>
              <w:t>acute</w:t>
            </w:r>
          </w:p>
        </w:tc>
        <w:tc>
          <w:tcPr>
            <w:tcW w:w="1276" w:type="dxa"/>
            <w:tcBorders>
              <w:top w:val="nil"/>
              <w:left w:val="nil"/>
              <w:bottom w:val="nil"/>
              <w:right w:val="nil"/>
            </w:tcBorders>
            <w:shd w:val="clear" w:color="auto" w:fill="auto"/>
            <w:noWrap/>
            <w:hideMark/>
          </w:tcPr>
          <w:p w14:paraId="3685D733"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Crustaceans</w:t>
            </w:r>
          </w:p>
        </w:tc>
        <w:tc>
          <w:tcPr>
            <w:tcW w:w="510" w:type="dxa"/>
            <w:tcBorders>
              <w:top w:val="nil"/>
              <w:left w:val="nil"/>
              <w:bottom w:val="nil"/>
              <w:right w:val="nil"/>
            </w:tcBorders>
            <w:shd w:val="clear" w:color="auto" w:fill="auto"/>
            <w:noWrap/>
            <w:hideMark/>
          </w:tcPr>
          <w:p w14:paraId="479D8ECD" w14:textId="0EF93DC1"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0.31</w:t>
            </w:r>
          </w:p>
        </w:tc>
        <w:tc>
          <w:tcPr>
            <w:tcW w:w="510" w:type="dxa"/>
            <w:tcBorders>
              <w:top w:val="nil"/>
              <w:left w:val="nil"/>
              <w:bottom w:val="nil"/>
              <w:right w:val="nil"/>
            </w:tcBorders>
            <w:shd w:val="clear" w:color="auto" w:fill="auto"/>
            <w:noWrap/>
            <w:hideMark/>
          </w:tcPr>
          <w:p w14:paraId="027C2F0F" w14:textId="6E79304F"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835</w:t>
            </w:r>
          </w:p>
        </w:tc>
        <w:tc>
          <w:tcPr>
            <w:tcW w:w="510" w:type="dxa"/>
            <w:tcBorders>
              <w:top w:val="nil"/>
              <w:left w:val="nil"/>
              <w:bottom w:val="nil"/>
              <w:right w:val="nil"/>
            </w:tcBorders>
            <w:shd w:val="clear" w:color="auto" w:fill="auto"/>
            <w:noWrap/>
            <w:hideMark/>
          </w:tcPr>
          <w:p w14:paraId="71260B18" w14:textId="25B2DE92"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-0.45</w:t>
            </w:r>
          </w:p>
        </w:tc>
        <w:tc>
          <w:tcPr>
            <w:tcW w:w="510" w:type="dxa"/>
            <w:tcBorders>
              <w:top w:val="nil"/>
              <w:left w:val="nil"/>
              <w:bottom w:val="nil"/>
              <w:right w:val="nil"/>
            </w:tcBorders>
          </w:tcPr>
          <w:p w14:paraId="5B847DD9" w14:textId="642F3268"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-0.51</w:t>
            </w:r>
          </w:p>
        </w:tc>
        <w:tc>
          <w:tcPr>
            <w:tcW w:w="510" w:type="dxa"/>
            <w:tcBorders>
              <w:top w:val="nil"/>
              <w:left w:val="nil"/>
              <w:bottom w:val="nil"/>
              <w:right w:val="nil"/>
            </w:tcBorders>
          </w:tcPr>
          <w:p w14:paraId="04DCCE6B" w14:textId="7C2797B7"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-0.39</w:t>
            </w:r>
          </w:p>
        </w:tc>
        <w:tc>
          <w:tcPr>
            <w:tcW w:w="510" w:type="dxa"/>
            <w:tcBorders>
              <w:top w:val="nil"/>
              <w:left w:val="nil"/>
              <w:bottom w:val="nil"/>
              <w:right w:val="nil"/>
            </w:tcBorders>
            <w:shd w:val="clear" w:color="auto" w:fill="auto"/>
            <w:noWrap/>
            <w:hideMark/>
          </w:tcPr>
          <w:p w14:paraId="25E79785" w14:textId="55E51F0A"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0.89</w:t>
            </w:r>
          </w:p>
        </w:tc>
        <w:tc>
          <w:tcPr>
            <w:tcW w:w="510" w:type="dxa"/>
            <w:tcBorders>
              <w:top w:val="nil"/>
              <w:left w:val="nil"/>
              <w:bottom w:val="nil"/>
              <w:right w:val="nil"/>
            </w:tcBorders>
          </w:tcPr>
          <w:p w14:paraId="40AC8915" w14:textId="4E10D490"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0.85</w:t>
            </w:r>
          </w:p>
        </w:tc>
        <w:tc>
          <w:tcPr>
            <w:tcW w:w="510" w:type="dxa"/>
            <w:tcBorders>
              <w:top w:val="nil"/>
              <w:left w:val="nil"/>
              <w:bottom w:val="nil"/>
              <w:right w:val="nil"/>
            </w:tcBorders>
          </w:tcPr>
          <w:p w14:paraId="3613B436" w14:textId="77E2257B"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0.93</w:t>
            </w:r>
          </w:p>
        </w:tc>
        <w:tc>
          <w:tcPr>
            <w:tcW w:w="510" w:type="dxa"/>
            <w:tcBorders>
              <w:top w:val="nil"/>
              <w:left w:val="nil"/>
              <w:bottom w:val="nil"/>
              <w:right w:val="nil"/>
            </w:tcBorders>
            <w:shd w:val="clear" w:color="auto" w:fill="auto"/>
            <w:noWrap/>
            <w:hideMark/>
          </w:tcPr>
          <w:p w14:paraId="2CF53D55" w14:textId="512F94D0"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0.84</w:t>
            </w:r>
          </w:p>
        </w:tc>
        <w:tc>
          <w:tcPr>
            <w:tcW w:w="510" w:type="dxa"/>
            <w:tcBorders>
              <w:top w:val="nil"/>
              <w:left w:val="nil"/>
              <w:bottom w:val="nil"/>
              <w:right w:val="nil"/>
            </w:tcBorders>
            <w:shd w:val="clear" w:color="auto" w:fill="auto"/>
            <w:noWrap/>
            <w:hideMark/>
          </w:tcPr>
          <w:p w14:paraId="573EA4D1" w14:textId="507103D1"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0.71</w:t>
            </w:r>
          </w:p>
        </w:tc>
        <w:tc>
          <w:tcPr>
            <w:tcW w:w="510" w:type="dxa"/>
            <w:tcBorders>
              <w:top w:val="nil"/>
              <w:left w:val="nil"/>
              <w:bottom w:val="nil"/>
              <w:right w:val="nil"/>
            </w:tcBorders>
            <w:shd w:val="clear" w:color="auto" w:fill="auto"/>
            <w:noWrap/>
            <w:hideMark/>
          </w:tcPr>
          <w:p w14:paraId="1945D5F2" w14:textId="6089A858"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-0.51</w:t>
            </w:r>
          </w:p>
        </w:tc>
        <w:tc>
          <w:tcPr>
            <w:tcW w:w="510" w:type="dxa"/>
            <w:tcBorders>
              <w:top w:val="nil"/>
              <w:left w:val="nil"/>
              <w:bottom w:val="nil"/>
              <w:right w:val="nil"/>
            </w:tcBorders>
          </w:tcPr>
          <w:p w14:paraId="272D6D99" w14:textId="17D74F92"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-0.57</w:t>
            </w:r>
          </w:p>
        </w:tc>
        <w:tc>
          <w:tcPr>
            <w:tcW w:w="510" w:type="dxa"/>
            <w:tcBorders>
              <w:top w:val="nil"/>
              <w:left w:val="nil"/>
              <w:bottom w:val="nil"/>
              <w:right w:val="nil"/>
            </w:tcBorders>
          </w:tcPr>
          <w:p w14:paraId="14D24167" w14:textId="37BD7C7A"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-0.45</w:t>
            </w:r>
          </w:p>
        </w:tc>
      </w:tr>
      <w:tr w:rsidR="00D35709" w:rsidRPr="004A07D7" w14:paraId="7638BD3D" w14:textId="77777777" w:rsidTr="008A291F">
        <w:trPr>
          <w:trHeight w:val="170"/>
        </w:trPr>
        <w:tc>
          <w:tcPr>
            <w:tcW w:w="1276" w:type="dxa"/>
            <w:tcBorders>
              <w:top w:val="nil"/>
              <w:left w:val="nil"/>
              <w:bottom w:val="nil"/>
              <w:right w:val="nil"/>
            </w:tcBorders>
            <w:shd w:val="clear" w:color="auto" w:fill="auto"/>
            <w:noWrap/>
            <w:vAlign w:val="bottom"/>
            <w:hideMark/>
          </w:tcPr>
          <w:p w14:paraId="36E6BEF0" w14:textId="506C00D7"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FE02DD">
              <w:rPr>
                <w:rFonts w:ascii="Calibri" w:eastAsia="Times New Roman" w:hAnsi="Calibri" w:cs="Calibri"/>
                <w:color w:val="000000"/>
                <w:kern w:val="0"/>
                <w:sz w:val="16"/>
                <w:szCs w:val="16"/>
                <w:lang w:eastAsia="sv-SE"/>
                <w14:ligatures w14:val="none"/>
              </w:rPr>
              <w:t>EC10 acute</w:t>
            </w:r>
          </w:p>
        </w:tc>
        <w:tc>
          <w:tcPr>
            <w:tcW w:w="1276" w:type="dxa"/>
            <w:tcBorders>
              <w:top w:val="nil"/>
              <w:left w:val="nil"/>
              <w:bottom w:val="nil"/>
              <w:right w:val="nil"/>
            </w:tcBorders>
            <w:shd w:val="clear" w:color="auto" w:fill="auto"/>
            <w:noWrap/>
            <w:hideMark/>
          </w:tcPr>
          <w:p w14:paraId="4D37C9C4"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Fish</w:t>
            </w:r>
          </w:p>
        </w:tc>
        <w:tc>
          <w:tcPr>
            <w:tcW w:w="510" w:type="dxa"/>
            <w:tcBorders>
              <w:top w:val="nil"/>
              <w:left w:val="nil"/>
              <w:bottom w:val="nil"/>
              <w:right w:val="nil"/>
            </w:tcBorders>
            <w:shd w:val="clear" w:color="auto" w:fill="auto"/>
            <w:noWrap/>
            <w:hideMark/>
          </w:tcPr>
          <w:p w14:paraId="7044301A" w14:textId="42057DF4"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0.87</w:t>
            </w:r>
          </w:p>
        </w:tc>
        <w:tc>
          <w:tcPr>
            <w:tcW w:w="510" w:type="dxa"/>
            <w:tcBorders>
              <w:top w:val="nil"/>
              <w:left w:val="nil"/>
              <w:bottom w:val="nil"/>
              <w:right w:val="nil"/>
            </w:tcBorders>
            <w:shd w:val="clear" w:color="auto" w:fill="auto"/>
            <w:noWrap/>
            <w:hideMark/>
          </w:tcPr>
          <w:p w14:paraId="02F655BA" w14:textId="778C712E"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407</w:t>
            </w:r>
          </w:p>
        </w:tc>
        <w:tc>
          <w:tcPr>
            <w:tcW w:w="510" w:type="dxa"/>
            <w:tcBorders>
              <w:top w:val="nil"/>
              <w:left w:val="nil"/>
              <w:bottom w:val="nil"/>
              <w:right w:val="nil"/>
            </w:tcBorders>
            <w:shd w:val="clear" w:color="auto" w:fill="auto"/>
            <w:noWrap/>
            <w:hideMark/>
          </w:tcPr>
          <w:p w14:paraId="3F4372D9" w14:textId="41D3A5AB"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0.00</w:t>
            </w:r>
          </w:p>
        </w:tc>
        <w:tc>
          <w:tcPr>
            <w:tcW w:w="510" w:type="dxa"/>
            <w:tcBorders>
              <w:top w:val="nil"/>
              <w:left w:val="nil"/>
              <w:bottom w:val="nil"/>
              <w:right w:val="nil"/>
            </w:tcBorders>
          </w:tcPr>
          <w:p w14:paraId="1999C41B" w14:textId="37EB9EE1"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-0.11</w:t>
            </w:r>
          </w:p>
        </w:tc>
        <w:tc>
          <w:tcPr>
            <w:tcW w:w="510" w:type="dxa"/>
            <w:tcBorders>
              <w:top w:val="nil"/>
              <w:left w:val="nil"/>
              <w:bottom w:val="nil"/>
              <w:right w:val="nil"/>
            </w:tcBorders>
          </w:tcPr>
          <w:p w14:paraId="3B04FF0C" w14:textId="1F41DC95"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0.11</w:t>
            </w:r>
          </w:p>
        </w:tc>
        <w:tc>
          <w:tcPr>
            <w:tcW w:w="510" w:type="dxa"/>
            <w:tcBorders>
              <w:top w:val="nil"/>
              <w:left w:val="nil"/>
              <w:bottom w:val="nil"/>
              <w:right w:val="nil"/>
            </w:tcBorders>
            <w:shd w:val="clear" w:color="auto" w:fill="auto"/>
            <w:noWrap/>
            <w:hideMark/>
          </w:tcPr>
          <w:p w14:paraId="49B954E3" w14:textId="7A08FBF5"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0.78</w:t>
            </w:r>
          </w:p>
        </w:tc>
        <w:tc>
          <w:tcPr>
            <w:tcW w:w="510" w:type="dxa"/>
            <w:tcBorders>
              <w:top w:val="nil"/>
              <w:left w:val="nil"/>
              <w:bottom w:val="nil"/>
              <w:right w:val="nil"/>
            </w:tcBorders>
          </w:tcPr>
          <w:p w14:paraId="65FA6706" w14:textId="13E6D9CC"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0.70</w:t>
            </w:r>
          </w:p>
        </w:tc>
        <w:tc>
          <w:tcPr>
            <w:tcW w:w="510" w:type="dxa"/>
            <w:tcBorders>
              <w:top w:val="nil"/>
              <w:left w:val="nil"/>
              <w:bottom w:val="nil"/>
              <w:right w:val="nil"/>
            </w:tcBorders>
          </w:tcPr>
          <w:p w14:paraId="524F33DC" w14:textId="5E493EBC"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0.85</w:t>
            </w:r>
          </w:p>
        </w:tc>
        <w:tc>
          <w:tcPr>
            <w:tcW w:w="510" w:type="dxa"/>
            <w:tcBorders>
              <w:top w:val="nil"/>
              <w:left w:val="nil"/>
              <w:bottom w:val="nil"/>
              <w:right w:val="nil"/>
            </w:tcBorders>
            <w:shd w:val="clear" w:color="auto" w:fill="auto"/>
            <w:noWrap/>
            <w:hideMark/>
          </w:tcPr>
          <w:p w14:paraId="4385613A" w14:textId="713B11CD"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0.71</w:t>
            </w:r>
          </w:p>
        </w:tc>
        <w:tc>
          <w:tcPr>
            <w:tcW w:w="510" w:type="dxa"/>
            <w:tcBorders>
              <w:top w:val="nil"/>
              <w:left w:val="nil"/>
              <w:bottom w:val="nil"/>
              <w:right w:val="nil"/>
            </w:tcBorders>
            <w:shd w:val="clear" w:color="auto" w:fill="auto"/>
            <w:noWrap/>
            <w:hideMark/>
          </w:tcPr>
          <w:p w14:paraId="6EEFD3E5" w14:textId="25663C4A"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0.50</w:t>
            </w:r>
          </w:p>
        </w:tc>
        <w:tc>
          <w:tcPr>
            <w:tcW w:w="510" w:type="dxa"/>
            <w:tcBorders>
              <w:top w:val="nil"/>
              <w:left w:val="nil"/>
              <w:bottom w:val="nil"/>
              <w:right w:val="nil"/>
            </w:tcBorders>
            <w:shd w:val="clear" w:color="auto" w:fill="auto"/>
            <w:noWrap/>
            <w:hideMark/>
          </w:tcPr>
          <w:p w14:paraId="01A0F2A1" w14:textId="18AAB4D0"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-0.06</w:t>
            </w:r>
          </w:p>
        </w:tc>
        <w:tc>
          <w:tcPr>
            <w:tcW w:w="510" w:type="dxa"/>
            <w:tcBorders>
              <w:top w:val="nil"/>
              <w:left w:val="nil"/>
              <w:bottom w:val="nil"/>
              <w:right w:val="nil"/>
            </w:tcBorders>
          </w:tcPr>
          <w:p w14:paraId="1688B679" w14:textId="2E82229E"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-0.17</w:t>
            </w:r>
          </w:p>
        </w:tc>
        <w:tc>
          <w:tcPr>
            <w:tcW w:w="510" w:type="dxa"/>
            <w:tcBorders>
              <w:top w:val="nil"/>
              <w:left w:val="nil"/>
              <w:bottom w:val="nil"/>
              <w:right w:val="nil"/>
            </w:tcBorders>
          </w:tcPr>
          <w:p w14:paraId="15CD0B57" w14:textId="546D23B7"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0.05</w:t>
            </w:r>
          </w:p>
        </w:tc>
      </w:tr>
      <w:tr w:rsidR="00D35709" w:rsidRPr="004A07D7" w14:paraId="16EFC9E8" w14:textId="77777777" w:rsidTr="008A291F">
        <w:trPr>
          <w:trHeight w:val="170"/>
        </w:trPr>
        <w:tc>
          <w:tcPr>
            <w:tcW w:w="1276" w:type="dxa"/>
            <w:tcBorders>
              <w:top w:val="nil"/>
              <w:left w:val="nil"/>
              <w:bottom w:val="nil"/>
              <w:right w:val="nil"/>
            </w:tcBorders>
            <w:shd w:val="clear" w:color="auto" w:fill="auto"/>
            <w:noWrap/>
            <w:vAlign w:val="bottom"/>
            <w:hideMark/>
          </w:tcPr>
          <w:p w14:paraId="79C0D14B" w14:textId="0A86723D"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FE02DD">
              <w:rPr>
                <w:rFonts w:ascii="Calibri" w:eastAsia="Times New Roman" w:hAnsi="Calibri" w:cs="Calibri"/>
                <w:color w:val="000000"/>
                <w:kern w:val="0"/>
                <w:sz w:val="16"/>
                <w:szCs w:val="16"/>
                <w:lang w:eastAsia="sv-SE"/>
                <w14:ligatures w14:val="none"/>
              </w:rPr>
              <w:t xml:space="preserve">EC10 </w:t>
            </w:r>
            <w:r>
              <w:rPr>
                <w:rFonts w:ascii="Calibri" w:eastAsia="Times New Roman" w:hAnsi="Calibri" w:cs="Calibri"/>
                <w:color w:val="000000"/>
                <w:kern w:val="0"/>
                <w:sz w:val="16"/>
                <w:szCs w:val="16"/>
                <w:lang w:eastAsia="sv-SE"/>
                <w14:ligatures w14:val="none"/>
              </w:rPr>
              <w:t>chronic</w:t>
            </w:r>
          </w:p>
        </w:tc>
        <w:tc>
          <w:tcPr>
            <w:tcW w:w="1276" w:type="dxa"/>
            <w:tcBorders>
              <w:top w:val="nil"/>
              <w:left w:val="nil"/>
              <w:bottom w:val="nil"/>
              <w:right w:val="nil"/>
            </w:tcBorders>
            <w:shd w:val="clear" w:color="auto" w:fill="auto"/>
            <w:noWrap/>
            <w:hideMark/>
          </w:tcPr>
          <w:p w14:paraId="752A23B4"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Fish</w:t>
            </w:r>
          </w:p>
        </w:tc>
        <w:tc>
          <w:tcPr>
            <w:tcW w:w="510" w:type="dxa"/>
            <w:tcBorders>
              <w:top w:val="nil"/>
              <w:left w:val="nil"/>
              <w:bottom w:val="nil"/>
              <w:right w:val="nil"/>
            </w:tcBorders>
            <w:shd w:val="clear" w:color="auto" w:fill="auto"/>
            <w:noWrap/>
            <w:hideMark/>
          </w:tcPr>
          <w:p w14:paraId="6CA89B29" w14:textId="700FDD25"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4.03</w:t>
            </w:r>
          </w:p>
        </w:tc>
        <w:tc>
          <w:tcPr>
            <w:tcW w:w="510" w:type="dxa"/>
            <w:tcBorders>
              <w:top w:val="nil"/>
              <w:left w:val="nil"/>
              <w:bottom w:val="nil"/>
              <w:right w:val="nil"/>
            </w:tcBorders>
            <w:shd w:val="clear" w:color="auto" w:fill="auto"/>
            <w:noWrap/>
            <w:hideMark/>
          </w:tcPr>
          <w:p w14:paraId="1B556DF5" w14:textId="43503BA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443</w:t>
            </w:r>
          </w:p>
        </w:tc>
        <w:tc>
          <w:tcPr>
            <w:tcW w:w="510" w:type="dxa"/>
            <w:tcBorders>
              <w:top w:val="nil"/>
              <w:left w:val="nil"/>
              <w:bottom w:val="nil"/>
              <w:right w:val="nil"/>
            </w:tcBorders>
            <w:shd w:val="clear" w:color="auto" w:fill="auto"/>
            <w:noWrap/>
            <w:hideMark/>
          </w:tcPr>
          <w:p w14:paraId="3767FF6F" w14:textId="3B6C2FC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0.55</w:t>
            </w:r>
          </w:p>
        </w:tc>
        <w:tc>
          <w:tcPr>
            <w:tcW w:w="510" w:type="dxa"/>
            <w:tcBorders>
              <w:top w:val="nil"/>
              <w:left w:val="nil"/>
              <w:bottom w:val="nil"/>
              <w:right w:val="nil"/>
            </w:tcBorders>
          </w:tcPr>
          <w:p w14:paraId="2BBF1E57" w14:textId="6029D8CF"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0.46</w:t>
            </w:r>
          </w:p>
        </w:tc>
        <w:tc>
          <w:tcPr>
            <w:tcW w:w="510" w:type="dxa"/>
            <w:tcBorders>
              <w:top w:val="nil"/>
              <w:left w:val="nil"/>
              <w:bottom w:val="nil"/>
              <w:right w:val="nil"/>
            </w:tcBorders>
          </w:tcPr>
          <w:p w14:paraId="5DFBC15A" w14:textId="0A0EF072"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0.63</w:t>
            </w:r>
          </w:p>
        </w:tc>
        <w:tc>
          <w:tcPr>
            <w:tcW w:w="510" w:type="dxa"/>
            <w:tcBorders>
              <w:top w:val="nil"/>
              <w:left w:val="nil"/>
              <w:bottom w:val="nil"/>
              <w:right w:val="nil"/>
            </w:tcBorders>
            <w:shd w:val="clear" w:color="auto" w:fill="auto"/>
            <w:noWrap/>
            <w:hideMark/>
          </w:tcPr>
          <w:p w14:paraId="1E357A0E" w14:textId="600DB84E"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0.84</w:t>
            </w:r>
          </w:p>
        </w:tc>
        <w:tc>
          <w:tcPr>
            <w:tcW w:w="510" w:type="dxa"/>
            <w:tcBorders>
              <w:top w:val="nil"/>
              <w:left w:val="nil"/>
              <w:bottom w:val="nil"/>
              <w:right w:val="nil"/>
            </w:tcBorders>
          </w:tcPr>
          <w:p w14:paraId="04983532" w14:textId="6E5E8441"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0.78</w:t>
            </w:r>
          </w:p>
        </w:tc>
        <w:tc>
          <w:tcPr>
            <w:tcW w:w="510" w:type="dxa"/>
            <w:tcBorders>
              <w:top w:val="nil"/>
              <w:left w:val="nil"/>
              <w:bottom w:val="nil"/>
              <w:right w:val="nil"/>
            </w:tcBorders>
          </w:tcPr>
          <w:p w14:paraId="5E3D64ED" w14:textId="3BF8C9C3"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0.90</w:t>
            </w:r>
          </w:p>
        </w:tc>
        <w:tc>
          <w:tcPr>
            <w:tcW w:w="510" w:type="dxa"/>
            <w:tcBorders>
              <w:top w:val="nil"/>
              <w:left w:val="nil"/>
              <w:bottom w:val="nil"/>
              <w:right w:val="nil"/>
            </w:tcBorders>
            <w:shd w:val="clear" w:color="auto" w:fill="auto"/>
            <w:noWrap/>
            <w:hideMark/>
          </w:tcPr>
          <w:p w14:paraId="7455C6EA" w14:textId="71E49F3C"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0.79</w:t>
            </w:r>
          </w:p>
        </w:tc>
        <w:tc>
          <w:tcPr>
            <w:tcW w:w="510" w:type="dxa"/>
            <w:tcBorders>
              <w:top w:val="nil"/>
              <w:left w:val="nil"/>
              <w:bottom w:val="nil"/>
              <w:right w:val="nil"/>
            </w:tcBorders>
            <w:shd w:val="clear" w:color="auto" w:fill="auto"/>
            <w:noWrap/>
            <w:hideMark/>
          </w:tcPr>
          <w:p w14:paraId="19BCF1A7" w14:textId="097A332A"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0.63</w:t>
            </w:r>
          </w:p>
        </w:tc>
        <w:tc>
          <w:tcPr>
            <w:tcW w:w="510" w:type="dxa"/>
            <w:tcBorders>
              <w:top w:val="nil"/>
              <w:left w:val="nil"/>
              <w:bottom w:val="nil"/>
              <w:right w:val="nil"/>
            </w:tcBorders>
            <w:shd w:val="clear" w:color="auto" w:fill="auto"/>
            <w:noWrap/>
            <w:hideMark/>
          </w:tcPr>
          <w:p w14:paraId="008F43DA" w14:textId="7B72CB67"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0.61</w:t>
            </w:r>
          </w:p>
        </w:tc>
        <w:tc>
          <w:tcPr>
            <w:tcW w:w="510" w:type="dxa"/>
            <w:tcBorders>
              <w:top w:val="nil"/>
              <w:left w:val="nil"/>
              <w:bottom w:val="nil"/>
              <w:right w:val="nil"/>
            </w:tcBorders>
          </w:tcPr>
          <w:p w14:paraId="132AADCF" w14:textId="4BC5E008"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0.52</w:t>
            </w:r>
          </w:p>
        </w:tc>
        <w:tc>
          <w:tcPr>
            <w:tcW w:w="510" w:type="dxa"/>
            <w:tcBorders>
              <w:top w:val="nil"/>
              <w:left w:val="nil"/>
              <w:bottom w:val="nil"/>
              <w:right w:val="nil"/>
            </w:tcBorders>
          </w:tcPr>
          <w:p w14:paraId="675A86BC" w14:textId="3C079332"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0.69</w:t>
            </w:r>
          </w:p>
        </w:tc>
      </w:tr>
      <w:tr w:rsidR="00D35709" w:rsidRPr="004A07D7" w14:paraId="78D43AC8" w14:textId="77777777" w:rsidTr="008A291F">
        <w:trPr>
          <w:trHeight w:val="170"/>
        </w:trPr>
        <w:tc>
          <w:tcPr>
            <w:tcW w:w="1276" w:type="dxa"/>
            <w:tcBorders>
              <w:top w:val="nil"/>
              <w:left w:val="nil"/>
              <w:bottom w:val="nil"/>
              <w:right w:val="nil"/>
            </w:tcBorders>
            <w:shd w:val="clear" w:color="auto" w:fill="auto"/>
            <w:noWrap/>
            <w:vAlign w:val="bottom"/>
            <w:hideMark/>
          </w:tcPr>
          <w:p w14:paraId="08217EC9" w14:textId="43A3BCCB"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241C5F">
              <w:rPr>
                <w:rFonts w:ascii="Calibri" w:eastAsia="Times New Roman" w:hAnsi="Calibri" w:cs="Calibri"/>
                <w:color w:val="000000"/>
                <w:kern w:val="0"/>
                <w:sz w:val="16"/>
                <w:szCs w:val="16"/>
                <w:lang w:eastAsia="sv-SE"/>
                <w14:ligatures w14:val="none"/>
              </w:rPr>
              <w:t xml:space="preserve">EC50 </w:t>
            </w:r>
            <w:r>
              <w:rPr>
                <w:rFonts w:ascii="Calibri" w:eastAsia="Times New Roman" w:hAnsi="Calibri" w:cs="Calibri"/>
                <w:color w:val="000000"/>
                <w:kern w:val="0"/>
                <w:sz w:val="16"/>
                <w:szCs w:val="16"/>
                <w:lang w:eastAsia="sv-SE"/>
                <w14:ligatures w14:val="none"/>
              </w:rPr>
              <w:t>acute</w:t>
            </w:r>
          </w:p>
        </w:tc>
        <w:tc>
          <w:tcPr>
            <w:tcW w:w="1276" w:type="dxa"/>
            <w:tcBorders>
              <w:top w:val="nil"/>
              <w:left w:val="nil"/>
              <w:bottom w:val="nil"/>
              <w:right w:val="nil"/>
            </w:tcBorders>
            <w:shd w:val="clear" w:color="auto" w:fill="auto"/>
            <w:noWrap/>
            <w:hideMark/>
          </w:tcPr>
          <w:p w14:paraId="08098CA9"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Fish</w:t>
            </w:r>
          </w:p>
        </w:tc>
        <w:tc>
          <w:tcPr>
            <w:tcW w:w="510" w:type="dxa"/>
            <w:tcBorders>
              <w:top w:val="nil"/>
              <w:left w:val="nil"/>
              <w:bottom w:val="nil"/>
              <w:right w:val="nil"/>
            </w:tcBorders>
            <w:shd w:val="clear" w:color="auto" w:fill="auto"/>
            <w:noWrap/>
            <w:hideMark/>
          </w:tcPr>
          <w:p w14:paraId="7165E63D" w14:textId="5A20475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0.35</w:t>
            </w:r>
          </w:p>
        </w:tc>
        <w:tc>
          <w:tcPr>
            <w:tcW w:w="510" w:type="dxa"/>
            <w:tcBorders>
              <w:top w:val="nil"/>
              <w:left w:val="nil"/>
              <w:bottom w:val="nil"/>
              <w:right w:val="nil"/>
            </w:tcBorders>
            <w:shd w:val="clear" w:color="auto" w:fill="auto"/>
            <w:noWrap/>
            <w:hideMark/>
          </w:tcPr>
          <w:p w14:paraId="6D3EB0DD" w14:textId="67D87463"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566</w:t>
            </w:r>
          </w:p>
        </w:tc>
        <w:tc>
          <w:tcPr>
            <w:tcW w:w="510" w:type="dxa"/>
            <w:tcBorders>
              <w:top w:val="nil"/>
              <w:left w:val="nil"/>
              <w:bottom w:val="nil"/>
              <w:right w:val="nil"/>
            </w:tcBorders>
            <w:shd w:val="clear" w:color="auto" w:fill="auto"/>
            <w:noWrap/>
            <w:hideMark/>
          </w:tcPr>
          <w:p w14:paraId="1913EE1F" w14:textId="7557DA2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-0.41</w:t>
            </w:r>
          </w:p>
        </w:tc>
        <w:tc>
          <w:tcPr>
            <w:tcW w:w="510" w:type="dxa"/>
            <w:tcBorders>
              <w:top w:val="nil"/>
              <w:left w:val="nil"/>
              <w:bottom w:val="nil"/>
              <w:right w:val="nil"/>
            </w:tcBorders>
          </w:tcPr>
          <w:p w14:paraId="2CA2DB07" w14:textId="58EB4C9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-0.49</w:t>
            </w:r>
          </w:p>
        </w:tc>
        <w:tc>
          <w:tcPr>
            <w:tcW w:w="510" w:type="dxa"/>
            <w:tcBorders>
              <w:top w:val="nil"/>
              <w:left w:val="nil"/>
              <w:bottom w:val="nil"/>
              <w:right w:val="nil"/>
            </w:tcBorders>
          </w:tcPr>
          <w:p w14:paraId="7EB9651E" w14:textId="01C06093"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-0.33</w:t>
            </w:r>
          </w:p>
        </w:tc>
        <w:tc>
          <w:tcPr>
            <w:tcW w:w="510" w:type="dxa"/>
            <w:tcBorders>
              <w:top w:val="nil"/>
              <w:left w:val="nil"/>
              <w:bottom w:val="nil"/>
              <w:right w:val="nil"/>
            </w:tcBorders>
            <w:shd w:val="clear" w:color="auto" w:fill="auto"/>
            <w:noWrap/>
            <w:hideMark/>
          </w:tcPr>
          <w:p w14:paraId="29693E57" w14:textId="26648F21"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0.94</w:t>
            </w:r>
          </w:p>
        </w:tc>
        <w:tc>
          <w:tcPr>
            <w:tcW w:w="510" w:type="dxa"/>
            <w:tcBorders>
              <w:top w:val="nil"/>
              <w:left w:val="nil"/>
              <w:bottom w:val="nil"/>
              <w:right w:val="nil"/>
            </w:tcBorders>
          </w:tcPr>
          <w:p w14:paraId="45894E9F" w14:textId="24C0458E"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0.89</w:t>
            </w:r>
          </w:p>
        </w:tc>
        <w:tc>
          <w:tcPr>
            <w:tcW w:w="510" w:type="dxa"/>
            <w:tcBorders>
              <w:top w:val="nil"/>
              <w:left w:val="nil"/>
              <w:bottom w:val="nil"/>
              <w:right w:val="nil"/>
            </w:tcBorders>
          </w:tcPr>
          <w:p w14:paraId="3F99FA63" w14:textId="4FF45568"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0.99</w:t>
            </w:r>
          </w:p>
        </w:tc>
        <w:tc>
          <w:tcPr>
            <w:tcW w:w="510" w:type="dxa"/>
            <w:tcBorders>
              <w:top w:val="nil"/>
              <w:left w:val="nil"/>
              <w:bottom w:val="nil"/>
              <w:right w:val="nil"/>
            </w:tcBorders>
            <w:shd w:val="clear" w:color="auto" w:fill="auto"/>
            <w:noWrap/>
            <w:hideMark/>
          </w:tcPr>
          <w:p w14:paraId="11276C87" w14:textId="440318FB"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0.83</w:t>
            </w:r>
          </w:p>
        </w:tc>
        <w:tc>
          <w:tcPr>
            <w:tcW w:w="510" w:type="dxa"/>
            <w:tcBorders>
              <w:top w:val="nil"/>
              <w:left w:val="nil"/>
              <w:bottom w:val="nil"/>
              <w:right w:val="nil"/>
            </w:tcBorders>
            <w:shd w:val="clear" w:color="auto" w:fill="auto"/>
            <w:noWrap/>
            <w:hideMark/>
          </w:tcPr>
          <w:p w14:paraId="307B323D" w14:textId="1343B30F"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0.68</w:t>
            </w:r>
          </w:p>
        </w:tc>
        <w:tc>
          <w:tcPr>
            <w:tcW w:w="510" w:type="dxa"/>
            <w:tcBorders>
              <w:top w:val="nil"/>
              <w:left w:val="nil"/>
              <w:bottom w:val="nil"/>
              <w:right w:val="nil"/>
            </w:tcBorders>
            <w:shd w:val="clear" w:color="auto" w:fill="auto"/>
            <w:noWrap/>
            <w:hideMark/>
          </w:tcPr>
          <w:p w14:paraId="014314AC" w14:textId="51207C07"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-0.45</w:t>
            </w:r>
          </w:p>
        </w:tc>
        <w:tc>
          <w:tcPr>
            <w:tcW w:w="510" w:type="dxa"/>
            <w:tcBorders>
              <w:top w:val="nil"/>
              <w:left w:val="nil"/>
              <w:bottom w:val="nil"/>
              <w:right w:val="nil"/>
            </w:tcBorders>
          </w:tcPr>
          <w:p w14:paraId="057CBB0B" w14:textId="2FDDFC5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-0.52</w:t>
            </w:r>
          </w:p>
        </w:tc>
        <w:tc>
          <w:tcPr>
            <w:tcW w:w="510" w:type="dxa"/>
            <w:tcBorders>
              <w:top w:val="nil"/>
              <w:left w:val="nil"/>
              <w:bottom w:val="nil"/>
              <w:right w:val="nil"/>
            </w:tcBorders>
          </w:tcPr>
          <w:p w14:paraId="1D203D16" w14:textId="4E452CC0"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-0.38</w:t>
            </w:r>
          </w:p>
        </w:tc>
      </w:tr>
      <w:tr w:rsidR="00D35709" w:rsidRPr="004A07D7" w14:paraId="6CC3F40C" w14:textId="77777777" w:rsidTr="008A291F">
        <w:trPr>
          <w:trHeight w:val="170"/>
        </w:trPr>
        <w:tc>
          <w:tcPr>
            <w:tcW w:w="1276" w:type="dxa"/>
            <w:tcBorders>
              <w:top w:val="nil"/>
              <w:left w:val="nil"/>
              <w:bottom w:val="nil"/>
              <w:right w:val="nil"/>
            </w:tcBorders>
            <w:shd w:val="clear" w:color="auto" w:fill="auto"/>
            <w:noWrap/>
            <w:vAlign w:val="bottom"/>
            <w:hideMark/>
          </w:tcPr>
          <w:p w14:paraId="00DFF7A5" w14:textId="25F5AA5E"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FE02DD">
              <w:rPr>
                <w:rFonts w:ascii="Calibri" w:eastAsia="Times New Roman" w:hAnsi="Calibri" w:cs="Calibri"/>
                <w:color w:val="000000"/>
                <w:kern w:val="0"/>
                <w:sz w:val="16"/>
                <w:szCs w:val="16"/>
                <w:lang w:eastAsia="sv-SE"/>
                <w14:ligatures w14:val="none"/>
              </w:rPr>
              <w:t>EC10 acute</w:t>
            </w:r>
          </w:p>
        </w:tc>
        <w:tc>
          <w:tcPr>
            <w:tcW w:w="1276" w:type="dxa"/>
            <w:tcBorders>
              <w:top w:val="nil"/>
              <w:left w:val="nil"/>
              <w:bottom w:val="nil"/>
              <w:right w:val="nil"/>
            </w:tcBorders>
            <w:shd w:val="clear" w:color="auto" w:fill="auto"/>
            <w:noWrap/>
            <w:hideMark/>
          </w:tcPr>
          <w:p w14:paraId="2B2C1CE1"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Insects/Spiders</w:t>
            </w:r>
          </w:p>
        </w:tc>
        <w:tc>
          <w:tcPr>
            <w:tcW w:w="510" w:type="dxa"/>
            <w:tcBorders>
              <w:top w:val="nil"/>
              <w:left w:val="nil"/>
              <w:bottom w:val="nil"/>
              <w:right w:val="nil"/>
            </w:tcBorders>
            <w:shd w:val="clear" w:color="auto" w:fill="auto"/>
            <w:noWrap/>
            <w:hideMark/>
          </w:tcPr>
          <w:p w14:paraId="565CB676" w14:textId="6473F5D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0.60</w:t>
            </w:r>
          </w:p>
        </w:tc>
        <w:tc>
          <w:tcPr>
            <w:tcW w:w="510" w:type="dxa"/>
            <w:tcBorders>
              <w:top w:val="nil"/>
              <w:left w:val="nil"/>
              <w:bottom w:val="nil"/>
              <w:right w:val="nil"/>
            </w:tcBorders>
            <w:shd w:val="clear" w:color="auto" w:fill="auto"/>
            <w:noWrap/>
            <w:hideMark/>
          </w:tcPr>
          <w:p w14:paraId="3DD0A03A" w14:textId="6F92B023"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87</w:t>
            </w:r>
          </w:p>
        </w:tc>
        <w:tc>
          <w:tcPr>
            <w:tcW w:w="510" w:type="dxa"/>
            <w:tcBorders>
              <w:top w:val="nil"/>
              <w:left w:val="nil"/>
              <w:bottom w:val="nil"/>
              <w:right w:val="nil"/>
            </w:tcBorders>
            <w:shd w:val="clear" w:color="auto" w:fill="auto"/>
            <w:noWrap/>
            <w:hideMark/>
          </w:tcPr>
          <w:p w14:paraId="079F9AA7" w14:textId="5A9F9072"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-0.49</w:t>
            </w:r>
          </w:p>
        </w:tc>
        <w:tc>
          <w:tcPr>
            <w:tcW w:w="510" w:type="dxa"/>
            <w:tcBorders>
              <w:top w:val="nil"/>
              <w:left w:val="nil"/>
              <w:bottom w:val="nil"/>
              <w:right w:val="nil"/>
            </w:tcBorders>
          </w:tcPr>
          <w:p w14:paraId="10FCBA62" w14:textId="4E472CE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-0.84</w:t>
            </w:r>
          </w:p>
        </w:tc>
        <w:tc>
          <w:tcPr>
            <w:tcW w:w="510" w:type="dxa"/>
            <w:tcBorders>
              <w:top w:val="nil"/>
              <w:left w:val="nil"/>
              <w:bottom w:val="nil"/>
              <w:right w:val="nil"/>
            </w:tcBorders>
          </w:tcPr>
          <w:p w14:paraId="4A87008A" w14:textId="679BCA78"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-0.14</w:t>
            </w:r>
          </w:p>
        </w:tc>
        <w:tc>
          <w:tcPr>
            <w:tcW w:w="510" w:type="dxa"/>
            <w:tcBorders>
              <w:top w:val="nil"/>
              <w:left w:val="nil"/>
              <w:bottom w:val="nil"/>
              <w:right w:val="nil"/>
            </w:tcBorders>
            <w:shd w:val="clear" w:color="auto" w:fill="auto"/>
            <w:noWrap/>
            <w:hideMark/>
          </w:tcPr>
          <w:p w14:paraId="382C9E27" w14:textId="1CFAC825"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0.74</w:t>
            </w:r>
          </w:p>
        </w:tc>
        <w:tc>
          <w:tcPr>
            <w:tcW w:w="510" w:type="dxa"/>
            <w:tcBorders>
              <w:top w:val="nil"/>
              <w:left w:val="nil"/>
              <w:bottom w:val="nil"/>
              <w:right w:val="nil"/>
            </w:tcBorders>
          </w:tcPr>
          <w:p w14:paraId="22BC06DA" w14:textId="4645A384"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0.57</w:t>
            </w:r>
          </w:p>
        </w:tc>
        <w:tc>
          <w:tcPr>
            <w:tcW w:w="510" w:type="dxa"/>
            <w:tcBorders>
              <w:top w:val="nil"/>
              <w:left w:val="nil"/>
              <w:bottom w:val="nil"/>
              <w:right w:val="nil"/>
            </w:tcBorders>
          </w:tcPr>
          <w:p w14:paraId="225F9404" w14:textId="7F99A4CE"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0.91</w:t>
            </w:r>
          </w:p>
        </w:tc>
        <w:tc>
          <w:tcPr>
            <w:tcW w:w="510" w:type="dxa"/>
            <w:tcBorders>
              <w:top w:val="nil"/>
              <w:left w:val="nil"/>
              <w:bottom w:val="nil"/>
              <w:right w:val="nil"/>
            </w:tcBorders>
            <w:shd w:val="clear" w:color="auto" w:fill="auto"/>
            <w:noWrap/>
            <w:hideMark/>
          </w:tcPr>
          <w:p w14:paraId="47BE277B" w14:textId="7580A761"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0.68</w:t>
            </w:r>
          </w:p>
        </w:tc>
        <w:tc>
          <w:tcPr>
            <w:tcW w:w="510" w:type="dxa"/>
            <w:tcBorders>
              <w:top w:val="nil"/>
              <w:left w:val="nil"/>
              <w:bottom w:val="nil"/>
              <w:right w:val="nil"/>
            </w:tcBorders>
            <w:shd w:val="clear" w:color="auto" w:fill="auto"/>
            <w:noWrap/>
            <w:hideMark/>
          </w:tcPr>
          <w:p w14:paraId="64FD8534" w14:textId="5EA35D50"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0.46</w:t>
            </w:r>
          </w:p>
        </w:tc>
        <w:tc>
          <w:tcPr>
            <w:tcW w:w="510" w:type="dxa"/>
            <w:tcBorders>
              <w:top w:val="nil"/>
              <w:left w:val="nil"/>
              <w:bottom w:val="nil"/>
              <w:right w:val="nil"/>
            </w:tcBorders>
            <w:shd w:val="clear" w:color="auto" w:fill="auto"/>
            <w:noWrap/>
            <w:hideMark/>
          </w:tcPr>
          <w:p w14:paraId="6CEC0ED4" w14:textId="73A92743"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-0.22</w:t>
            </w:r>
          </w:p>
        </w:tc>
        <w:tc>
          <w:tcPr>
            <w:tcW w:w="510" w:type="dxa"/>
            <w:tcBorders>
              <w:top w:val="nil"/>
              <w:left w:val="nil"/>
              <w:bottom w:val="nil"/>
              <w:right w:val="nil"/>
            </w:tcBorders>
          </w:tcPr>
          <w:p w14:paraId="3701CD48" w14:textId="2899C70A"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-0.54</w:t>
            </w:r>
          </w:p>
        </w:tc>
        <w:tc>
          <w:tcPr>
            <w:tcW w:w="510" w:type="dxa"/>
            <w:tcBorders>
              <w:top w:val="nil"/>
              <w:left w:val="nil"/>
              <w:bottom w:val="nil"/>
              <w:right w:val="nil"/>
            </w:tcBorders>
          </w:tcPr>
          <w:p w14:paraId="5B2D1D25" w14:textId="71842F84"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0.09</w:t>
            </w:r>
          </w:p>
        </w:tc>
      </w:tr>
      <w:tr w:rsidR="00D35709" w:rsidRPr="004A07D7" w14:paraId="3EF127C0" w14:textId="77777777" w:rsidTr="008A291F">
        <w:trPr>
          <w:trHeight w:val="170"/>
        </w:trPr>
        <w:tc>
          <w:tcPr>
            <w:tcW w:w="1276" w:type="dxa"/>
            <w:tcBorders>
              <w:top w:val="nil"/>
              <w:left w:val="nil"/>
              <w:bottom w:val="nil"/>
              <w:right w:val="nil"/>
            </w:tcBorders>
            <w:shd w:val="clear" w:color="auto" w:fill="auto"/>
            <w:noWrap/>
            <w:vAlign w:val="bottom"/>
            <w:hideMark/>
          </w:tcPr>
          <w:p w14:paraId="347667DF" w14:textId="71B2786E"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FE02DD">
              <w:rPr>
                <w:rFonts w:ascii="Calibri" w:eastAsia="Times New Roman" w:hAnsi="Calibri" w:cs="Calibri"/>
                <w:color w:val="000000"/>
                <w:kern w:val="0"/>
                <w:sz w:val="16"/>
                <w:szCs w:val="16"/>
                <w:lang w:eastAsia="sv-SE"/>
                <w14:ligatures w14:val="none"/>
              </w:rPr>
              <w:lastRenderedPageBreak/>
              <w:t xml:space="preserve">EC10 </w:t>
            </w:r>
            <w:r>
              <w:rPr>
                <w:rFonts w:ascii="Calibri" w:eastAsia="Times New Roman" w:hAnsi="Calibri" w:cs="Calibri"/>
                <w:color w:val="000000"/>
                <w:kern w:val="0"/>
                <w:sz w:val="16"/>
                <w:szCs w:val="16"/>
                <w:lang w:eastAsia="sv-SE"/>
                <w14:ligatures w14:val="none"/>
              </w:rPr>
              <w:t>chronic</w:t>
            </w:r>
          </w:p>
        </w:tc>
        <w:tc>
          <w:tcPr>
            <w:tcW w:w="1276" w:type="dxa"/>
            <w:tcBorders>
              <w:top w:val="nil"/>
              <w:left w:val="nil"/>
              <w:bottom w:val="nil"/>
              <w:right w:val="nil"/>
            </w:tcBorders>
            <w:shd w:val="clear" w:color="auto" w:fill="auto"/>
            <w:noWrap/>
            <w:hideMark/>
          </w:tcPr>
          <w:p w14:paraId="3D7BA510"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Insects/Spiders</w:t>
            </w:r>
          </w:p>
        </w:tc>
        <w:tc>
          <w:tcPr>
            <w:tcW w:w="510" w:type="dxa"/>
            <w:tcBorders>
              <w:top w:val="nil"/>
              <w:left w:val="nil"/>
              <w:bottom w:val="nil"/>
              <w:right w:val="nil"/>
            </w:tcBorders>
            <w:shd w:val="clear" w:color="auto" w:fill="auto"/>
            <w:noWrap/>
            <w:hideMark/>
          </w:tcPr>
          <w:p w14:paraId="4B78227D" w14:textId="1983DD9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2.12</w:t>
            </w:r>
          </w:p>
        </w:tc>
        <w:tc>
          <w:tcPr>
            <w:tcW w:w="510" w:type="dxa"/>
            <w:tcBorders>
              <w:top w:val="nil"/>
              <w:left w:val="nil"/>
              <w:bottom w:val="nil"/>
              <w:right w:val="nil"/>
            </w:tcBorders>
            <w:shd w:val="clear" w:color="auto" w:fill="auto"/>
            <w:noWrap/>
            <w:hideMark/>
          </w:tcPr>
          <w:p w14:paraId="5AD000C8" w14:textId="07F1039B"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107</w:t>
            </w:r>
          </w:p>
        </w:tc>
        <w:tc>
          <w:tcPr>
            <w:tcW w:w="510" w:type="dxa"/>
            <w:tcBorders>
              <w:top w:val="nil"/>
              <w:left w:val="nil"/>
              <w:bottom w:val="nil"/>
              <w:right w:val="nil"/>
            </w:tcBorders>
            <w:shd w:val="clear" w:color="auto" w:fill="auto"/>
            <w:noWrap/>
            <w:hideMark/>
          </w:tcPr>
          <w:p w14:paraId="78BADDA8" w14:textId="356DDDF8"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0.31</w:t>
            </w:r>
          </w:p>
        </w:tc>
        <w:tc>
          <w:tcPr>
            <w:tcW w:w="510" w:type="dxa"/>
            <w:tcBorders>
              <w:top w:val="nil"/>
              <w:left w:val="nil"/>
              <w:bottom w:val="nil"/>
              <w:right w:val="nil"/>
            </w:tcBorders>
          </w:tcPr>
          <w:p w14:paraId="33D6708A" w14:textId="57C9A612"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0.05</w:t>
            </w:r>
          </w:p>
        </w:tc>
        <w:tc>
          <w:tcPr>
            <w:tcW w:w="510" w:type="dxa"/>
            <w:tcBorders>
              <w:top w:val="nil"/>
              <w:left w:val="nil"/>
              <w:bottom w:val="nil"/>
              <w:right w:val="nil"/>
            </w:tcBorders>
          </w:tcPr>
          <w:p w14:paraId="44A8375F" w14:textId="649B9638"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0.57</w:t>
            </w:r>
          </w:p>
        </w:tc>
        <w:tc>
          <w:tcPr>
            <w:tcW w:w="510" w:type="dxa"/>
            <w:tcBorders>
              <w:top w:val="nil"/>
              <w:left w:val="nil"/>
              <w:bottom w:val="nil"/>
              <w:right w:val="nil"/>
            </w:tcBorders>
            <w:shd w:val="clear" w:color="auto" w:fill="auto"/>
            <w:noWrap/>
            <w:hideMark/>
          </w:tcPr>
          <w:p w14:paraId="04611E2B" w14:textId="631378A3"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0.99</w:t>
            </w:r>
          </w:p>
        </w:tc>
        <w:tc>
          <w:tcPr>
            <w:tcW w:w="510" w:type="dxa"/>
            <w:tcBorders>
              <w:top w:val="nil"/>
              <w:left w:val="nil"/>
              <w:bottom w:val="nil"/>
              <w:right w:val="nil"/>
            </w:tcBorders>
          </w:tcPr>
          <w:p w14:paraId="1CCF0541" w14:textId="322D2BF3"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0.86</w:t>
            </w:r>
          </w:p>
        </w:tc>
        <w:tc>
          <w:tcPr>
            <w:tcW w:w="510" w:type="dxa"/>
            <w:tcBorders>
              <w:top w:val="nil"/>
              <w:left w:val="nil"/>
              <w:bottom w:val="nil"/>
              <w:right w:val="nil"/>
            </w:tcBorders>
          </w:tcPr>
          <w:p w14:paraId="4D0959D7" w14:textId="1C4DE9B7"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1.11</w:t>
            </w:r>
          </w:p>
        </w:tc>
        <w:tc>
          <w:tcPr>
            <w:tcW w:w="510" w:type="dxa"/>
            <w:tcBorders>
              <w:top w:val="nil"/>
              <w:left w:val="nil"/>
              <w:bottom w:val="nil"/>
              <w:right w:val="nil"/>
            </w:tcBorders>
            <w:shd w:val="clear" w:color="auto" w:fill="auto"/>
            <w:noWrap/>
            <w:hideMark/>
          </w:tcPr>
          <w:p w14:paraId="7AC87507" w14:textId="048F65A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0.83</w:t>
            </w:r>
          </w:p>
        </w:tc>
        <w:tc>
          <w:tcPr>
            <w:tcW w:w="510" w:type="dxa"/>
            <w:tcBorders>
              <w:top w:val="nil"/>
              <w:left w:val="nil"/>
              <w:bottom w:val="nil"/>
              <w:right w:val="nil"/>
            </w:tcBorders>
            <w:shd w:val="clear" w:color="auto" w:fill="auto"/>
            <w:noWrap/>
            <w:hideMark/>
          </w:tcPr>
          <w:p w14:paraId="773E8B45" w14:textId="6946407A"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0.70</w:t>
            </w:r>
          </w:p>
        </w:tc>
        <w:tc>
          <w:tcPr>
            <w:tcW w:w="510" w:type="dxa"/>
            <w:tcBorders>
              <w:top w:val="nil"/>
              <w:left w:val="nil"/>
              <w:bottom w:val="nil"/>
              <w:right w:val="nil"/>
            </w:tcBorders>
            <w:shd w:val="clear" w:color="auto" w:fill="auto"/>
            <w:noWrap/>
            <w:hideMark/>
          </w:tcPr>
          <w:p w14:paraId="3571CE7A" w14:textId="5B85BD2B"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0.33</w:t>
            </w:r>
          </w:p>
        </w:tc>
        <w:tc>
          <w:tcPr>
            <w:tcW w:w="510" w:type="dxa"/>
            <w:tcBorders>
              <w:top w:val="nil"/>
              <w:left w:val="nil"/>
              <w:bottom w:val="nil"/>
              <w:right w:val="nil"/>
            </w:tcBorders>
          </w:tcPr>
          <w:p w14:paraId="6A0AF443" w14:textId="69152CD0"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0.12</w:t>
            </w:r>
          </w:p>
        </w:tc>
        <w:tc>
          <w:tcPr>
            <w:tcW w:w="510" w:type="dxa"/>
            <w:tcBorders>
              <w:top w:val="nil"/>
              <w:left w:val="nil"/>
              <w:bottom w:val="nil"/>
              <w:right w:val="nil"/>
            </w:tcBorders>
          </w:tcPr>
          <w:p w14:paraId="4149954B" w14:textId="7EEA24ED"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0.53</w:t>
            </w:r>
          </w:p>
        </w:tc>
      </w:tr>
      <w:tr w:rsidR="00D35709" w:rsidRPr="004A07D7" w14:paraId="29459C7D" w14:textId="77777777" w:rsidTr="008A291F">
        <w:trPr>
          <w:trHeight w:val="170"/>
        </w:trPr>
        <w:tc>
          <w:tcPr>
            <w:tcW w:w="1276" w:type="dxa"/>
            <w:tcBorders>
              <w:top w:val="nil"/>
              <w:left w:val="nil"/>
              <w:bottom w:val="nil"/>
              <w:right w:val="nil"/>
            </w:tcBorders>
            <w:shd w:val="clear" w:color="auto" w:fill="auto"/>
            <w:noWrap/>
            <w:vAlign w:val="bottom"/>
            <w:hideMark/>
          </w:tcPr>
          <w:p w14:paraId="448ED1DB" w14:textId="63627297"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241C5F">
              <w:rPr>
                <w:rFonts w:ascii="Calibri" w:eastAsia="Times New Roman" w:hAnsi="Calibri" w:cs="Calibri"/>
                <w:color w:val="000000"/>
                <w:kern w:val="0"/>
                <w:sz w:val="16"/>
                <w:szCs w:val="16"/>
                <w:lang w:eastAsia="sv-SE"/>
                <w14:ligatures w14:val="none"/>
              </w:rPr>
              <w:t xml:space="preserve">EC50 </w:t>
            </w:r>
            <w:r>
              <w:rPr>
                <w:rFonts w:ascii="Calibri" w:eastAsia="Times New Roman" w:hAnsi="Calibri" w:cs="Calibri"/>
                <w:color w:val="000000"/>
                <w:kern w:val="0"/>
                <w:sz w:val="16"/>
                <w:szCs w:val="16"/>
                <w:lang w:eastAsia="sv-SE"/>
                <w14:ligatures w14:val="none"/>
              </w:rPr>
              <w:t>acute</w:t>
            </w:r>
          </w:p>
        </w:tc>
        <w:tc>
          <w:tcPr>
            <w:tcW w:w="1276" w:type="dxa"/>
            <w:tcBorders>
              <w:top w:val="nil"/>
              <w:left w:val="nil"/>
              <w:bottom w:val="nil"/>
              <w:right w:val="nil"/>
            </w:tcBorders>
            <w:shd w:val="clear" w:color="auto" w:fill="auto"/>
            <w:noWrap/>
            <w:hideMark/>
          </w:tcPr>
          <w:p w14:paraId="3615A7FC"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Insects/Spiders</w:t>
            </w:r>
          </w:p>
        </w:tc>
        <w:tc>
          <w:tcPr>
            <w:tcW w:w="510" w:type="dxa"/>
            <w:tcBorders>
              <w:top w:val="nil"/>
              <w:left w:val="nil"/>
              <w:bottom w:val="nil"/>
              <w:right w:val="nil"/>
            </w:tcBorders>
            <w:shd w:val="clear" w:color="auto" w:fill="auto"/>
            <w:noWrap/>
            <w:hideMark/>
          </w:tcPr>
          <w:p w14:paraId="77DA37D3" w14:textId="0AE63450"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0.20</w:t>
            </w:r>
          </w:p>
        </w:tc>
        <w:tc>
          <w:tcPr>
            <w:tcW w:w="510" w:type="dxa"/>
            <w:tcBorders>
              <w:top w:val="nil"/>
              <w:left w:val="nil"/>
              <w:bottom w:val="nil"/>
              <w:right w:val="nil"/>
            </w:tcBorders>
            <w:shd w:val="clear" w:color="auto" w:fill="auto"/>
            <w:noWrap/>
            <w:hideMark/>
          </w:tcPr>
          <w:p w14:paraId="099C8C39" w14:textId="6DC0B3C4"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110</w:t>
            </w:r>
          </w:p>
        </w:tc>
        <w:tc>
          <w:tcPr>
            <w:tcW w:w="510" w:type="dxa"/>
            <w:tcBorders>
              <w:top w:val="nil"/>
              <w:left w:val="nil"/>
              <w:bottom w:val="nil"/>
              <w:right w:val="nil"/>
            </w:tcBorders>
            <w:shd w:val="clear" w:color="auto" w:fill="auto"/>
            <w:noWrap/>
            <w:hideMark/>
          </w:tcPr>
          <w:p w14:paraId="55BC0FD7" w14:textId="3F25CB84"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-0.71</w:t>
            </w:r>
          </w:p>
        </w:tc>
        <w:tc>
          <w:tcPr>
            <w:tcW w:w="510" w:type="dxa"/>
            <w:tcBorders>
              <w:top w:val="nil"/>
              <w:left w:val="nil"/>
              <w:bottom w:val="nil"/>
              <w:right w:val="nil"/>
            </w:tcBorders>
          </w:tcPr>
          <w:p w14:paraId="2AB8A098" w14:textId="3B32A30D"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-0.94</w:t>
            </w:r>
          </w:p>
        </w:tc>
        <w:tc>
          <w:tcPr>
            <w:tcW w:w="510" w:type="dxa"/>
            <w:tcBorders>
              <w:top w:val="nil"/>
              <w:left w:val="nil"/>
              <w:bottom w:val="nil"/>
              <w:right w:val="nil"/>
            </w:tcBorders>
          </w:tcPr>
          <w:p w14:paraId="07F5B9DE" w14:textId="1D508C90"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-0.48</w:t>
            </w:r>
          </w:p>
        </w:tc>
        <w:tc>
          <w:tcPr>
            <w:tcW w:w="510" w:type="dxa"/>
            <w:tcBorders>
              <w:top w:val="nil"/>
              <w:left w:val="nil"/>
              <w:bottom w:val="nil"/>
              <w:right w:val="nil"/>
            </w:tcBorders>
            <w:shd w:val="clear" w:color="auto" w:fill="auto"/>
            <w:noWrap/>
            <w:hideMark/>
          </w:tcPr>
          <w:p w14:paraId="78E83A88" w14:textId="7EBF972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0.95</w:t>
            </w:r>
          </w:p>
        </w:tc>
        <w:tc>
          <w:tcPr>
            <w:tcW w:w="510" w:type="dxa"/>
            <w:tcBorders>
              <w:top w:val="nil"/>
              <w:left w:val="nil"/>
              <w:bottom w:val="nil"/>
              <w:right w:val="nil"/>
            </w:tcBorders>
          </w:tcPr>
          <w:p w14:paraId="001A7F27" w14:textId="68463295"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0.84</w:t>
            </w:r>
          </w:p>
        </w:tc>
        <w:tc>
          <w:tcPr>
            <w:tcW w:w="510" w:type="dxa"/>
            <w:tcBorders>
              <w:top w:val="nil"/>
              <w:left w:val="nil"/>
              <w:bottom w:val="nil"/>
              <w:right w:val="nil"/>
            </w:tcBorders>
          </w:tcPr>
          <w:p w14:paraId="138CA581" w14:textId="33FB853C"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1.07</w:t>
            </w:r>
          </w:p>
        </w:tc>
        <w:tc>
          <w:tcPr>
            <w:tcW w:w="510" w:type="dxa"/>
            <w:tcBorders>
              <w:top w:val="nil"/>
              <w:left w:val="nil"/>
              <w:bottom w:val="nil"/>
              <w:right w:val="nil"/>
            </w:tcBorders>
            <w:shd w:val="clear" w:color="auto" w:fill="auto"/>
            <w:noWrap/>
            <w:hideMark/>
          </w:tcPr>
          <w:p w14:paraId="15B61165" w14:textId="6BC7B11A"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0.84</w:t>
            </w:r>
          </w:p>
        </w:tc>
        <w:tc>
          <w:tcPr>
            <w:tcW w:w="510" w:type="dxa"/>
            <w:tcBorders>
              <w:top w:val="nil"/>
              <w:left w:val="nil"/>
              <w:bottom w:val="nil"/>
              <w:right w:val="nil"/>
            </w:tcBorders>
            <w:shd w:val="clear" w:color="auto" w:fill="auto"/>
            <w:noWrap/>
            <w:hideMark/>
          </w:tcPr>
          <w:p w14:paraId="04C61523" w14:textId="0BB89EEB"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0.70</w:t>
            </w:r>
          </w:p>
        </w:tc>
        <w:tc>
          <w:tcPr>
            <w:tcW w:w="510" w:type="dxa"/>
            <w:tcBorders>
              <w:top w:val="nil"/>
              <w:left w:val="nil"/>
              <w:bottom w:val="nil"/>
              <w:right w:val="nil"/>
            </w:tcBorders>
            <w:shd w:val="clear" w:color="auto" w:fill="auto"/>
            <w:noWrap/>
            <w:hideMark/>
          </w:tcPr>
          <w:p w14:paraId="3E25834A" w14:textId="7C587613"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-0.69</w:t>
            </w:r>
          </w:p>
        </w:tc>
        <w:tc>
          <w:tcPr>
            <w:tcW w:w="510" w:type="dxa"/>
            <w:tcBorders>
              <w:top w:val="nil"/>
              <w:left w:val="nil"/>
              <w:bottom w:val="nil"/>
              <w:right w:val="nil"/>
            </w:tcBorders>
          </w:tcPr>
          <w:p w14:paraId="402A73EC" w14:textId="46982197"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-0.91</w:t>
            </w:r>
          </w:p>
        </w:tc>
        <w:tc>
          <w:tcPr>
            <w:tcW w:w="510" w:type="dxa"/>
            <w:tcBorders>
              <w:top w:val="nil"/>
              <w:left w:val="nil"/>
              <w:bottom w:val="nil"/>
              <w:right w:val="nil"/>
            </w:tcBorders>
          </w:tcPr>
          <w:p w14:paraId="37AE0013" w14:textId="17D05B05"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-0.47</w:t>
            </w:r>
          </w:p>
        </w:tc>
      </w:tr>
      <w:tr w:rsidR="00D35709" w:rsidRPr="004A07D7" w14:paraId="5389987B" w14:textId="77777777" w:rsidTr="008A291F">
        <w:trPr>
          <w:trHeight w:val="170"/>
        </w:trPr>
        <w:tc>
          <w:tcPr>
            <w:tcW w:w="1276" w:type="dxa"/>
            <w:tcBorders>
              <w:top w:val="nil"/>
              <w:left w:val="nil"/>
              <w:bottom w:val="nil"/>
              <w:right w:val="nil"/>
            </w:tcBorders>
            <w:shd w:val="clear" w:color="auto" w:fill="auto"/>
            <w:noWrap/>
            <w:vAlign w:val="bottom"/>
            <w:hideMark/>
          </w:tcPr>
          <w:p w14:paraId="6E913B1A" w14:textId="04173EBD"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FE02DD">
              <w:rPr>
                <w:rFonts w:ascii="Calibri" w:eastAsia="Times New Roman" w:hAnsi="Calibri" w:cs="Calibri"/>
                <w:color w:val="000000"/>
                <w:kern w:val="0"/>
                <w:sz w:val="16"/>
                <w:szCs w:val="16"/>
                <w:lang w:eastAsia="sv-SE"/>
                <w14:ligatures w14:val="none"/>
              </w:rPr>
              <w:t>EC10 acute</w:t>
            </w:r>
          </w:p>
        </w:tc>
        <w:tc>
          <w:tcPr>
            <w:tcW w:w="1276" w:type="dxa"/>
            <w:tcBorders>
              <w:top w:val="nil"/>
              <w:left w:val="nil"/>
              <w:bottom w:val="nil"/>
              <w:right w:val="nil"/>
            </w:tcBorders>
            <w:shd w:val="clear" w:color="auto" w:fill="auto"/>
            <w:noWrap/>
            <w:hideMark/>
          </w:tcPr>
          <w:p w14:paraId="54955087"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Invertebrates</w:t>
            </w:r>
          </w:p>
        </w:tc>
        <w:tc>
          <w:tcPr>
            <w:tcW w:w="510" w:type="dxa"/>
            <w:tcBorders>
              <w:top w:val="nil"/>
              <w:left w:val="nil"/>
              <w:bottom w:val="nil"/>
              <w:right w:val="nil"/>
            </w:tcBorders>
            <w:shd w:val="clear" w:color="auto" w:fill="auto"/>
            <w:noWrap/>
            <w:hideMark/>
          </w:tcPr>
          <w:p w14:paraId="7F3F1D16" w14:textId="5B098F70"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0.72</w:t>
            </w:r>
          </w:p>
        </w:tc>
        <w:tc>
          <w:tcPr>
            <w:tcW w:w="510" w:type="dxa"/>
            <w:tcBorders>
              <w:top w:val="nil"/>
              <w:left w:val="nil"/>
              <w:bottom w:val="nil"/>
              <w:right w:val="nil"/>
            </w:tcBorders>
            <w:shd w:val="clear" w:color="auto" w:fill="auto"/>
            <w:noWrap/>
            <w:hideMark/>
          </w:tcPr>
          <w:p w14:paraId="334BD139" w14:textId="19C51703"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53</w:t>
            </w:r>
          </w:p>
        </w:tc>
        <w:tc>
          <w:tcPr>
            <w:tcW w:w="510" w:type="dxa"/>
            <w:tcBorders>
              <w:top w:val="nil"/>
              <w:left w:val="nil"/>
              <w:bottom w:val="nil"/>
              <w:right w:val="nil"/>
            </w:tcBorders>
            <w:shd w:val="clear" w:color="auto" w:fill="auto"/>
            <w:noWrap/>
            <w:hideMark/>
          </w:tcPr>
          <w:p w14:paraId="7EA657D6" w14:textId="4C6F2502"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-0.23</w:t>
            </w:r>
          </w:p>
        </w:tc>
        <w:tc>
          <w:tcPr>
            <w:tcW w:w="510" w:type="dxa"/>
            <w:tcBorders>
              <w:top w:val="nil"/>
              <w:left w:val="nil"/>
              <w:bottom w:val="nil"/>
              <w:right w:val="nil"/>
            </w:tcBorders>
          </w:tcPr>
          <w:p w14:paraId="4E84AEAB" w14:textId="0E00146A"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-0.46</w:t>
            </w:r>
          </w:p>
        </w:tc>
        <w:tc>
          <w:tcPr>
            <w:tcW w:w="510" w:type="dxa"/>
            <w:tcBorders>
              <w:top w:val="nil"/>
              <w:left w:val="nil"/>
              <w:bottom w:val="nil"/>
              <w:right w:val="nil"/>
            </w:tcBorders>
          </w:tcPr>
          <w:p w14:paraId="532DAEC3" w14:textId="2A97D4F4"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0.01</w:t>
            </w:r>
          </w:p>
        </w:tc>
        <w:tc>
          <w:tcPr>
            <w:tcW w:w="510" w:type="dxa"/>
            <w:tcBorders>
              <w:top w:val="nil"/>
              <w:left w:val="nil"/>
              <w:bottom w:val="nil"/>
              <w:right w:val="nil"/>
            </w:tcBorders>
            <w:shd w:val="clear" w:color="auto" w:fill="auto"/>
            <w:noWrap/>
            <w:hideMark/>
          </w:tcPr>
          <w:p w14:paraId="1A96441C" w14:textId="05FB5CB2"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0.66</w:t>
            </w:r>
          </w:p>
        </w:tc>
        <w:tc>
          <w:tcPr>
            <w:tcW w:w="510" w:type="dxa"/>
            <w:tcBorders>
              <w:top w:val="nil"/>
              <w:left w:val="nil"/>
              <w:bottom w:val="nil"/>
              <w:right w:val="nil"/>
            </w:tcBorders>
          </w:tcPr>
          <w:p w14:paraId="11BFB4C6" w14:textId="3B5A2211"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0.43</w:t>
            </w:r>
          </w:p>
        </w:tc>
        <w:tc>
          <w:tcPr>
            <w:tcW w:w="510" w:type="dxa"/>
            <w:tcBorders>
              <w:top w:val="nil"/>
              <w:left w:val="nil"/>
              <w:bottom w:val="nil"/>
              <w:right w:val="nil"/>
            </w:tcBorders>
          </w:tcPr>
          <w:p w14:paraId="0286D82A" w14:textId="3C68C27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0.89</w:t>
            </w:r>
          </w:p>
        </w:tc>
        <w:tc>
          <w:tcPr>
            <w:tcW w:w="510" w:type="dxa"/>
            <w:tcBorders>
              <w:top w:val="nil"/>
              <w:left w:val="nil"/>
              <w:bottom w:val="nil"/>
              <w:right w:val="nil"/>
            </w:tcBorders>
            <w:shd w:val="clear" w:color="auto" w:fill="auto"/>
            <w:noWrap/>
            <w:hideMark/>
          </w:tcPr>
          <w:p w14:paraId="0A1F7AA2" w14:textId="7FB61943"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0.63</w:t>
            </w:r>
          </w:p>
        </w:tc>
        <w:tc>
          <w:tcPr>
            <w:tcW w:w="510" w:type="dxa"/>
            <w:tcBorders>
              <w:top w:val="nil"/>
              <w:left w:val="nil"/>
              <w:bottom w:val="nil"/>
              <w:right w:val="nil"/>
            </w:tcBorders>
            <w:shd w:val="clear" w:color="auto" w:fill="auto"/>
            <w:noWrap/>
            <w:hideMark/>
          </w:tcPr>
          <w:p w14:paraId="74B0553E" w14:textId="38712B97"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0.40</w:t>
            </w:r>
          </w:p>
        </w:tc>
        <w:tc>
          <w:tcPr>
            <w:tcW w:w="510" w:type="dxa"/>
            <w:tcBorders>
              <w:top w:val="nil"/>
              <w:left w:val="nil"/>
              <w:bottom w:val="nil"/>
              <w:right w:val="nil"/>
            </w:tcBorders>
            <w:shd w:val="clear" w:color="auto" w:fill="auto"/>
            <w:noWrap/>
            <w:hideMark/>
          </w:tcPr>
          <w:p w14:paraId="2BC32BCB" w14:textId="2CB53F5D"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-0.14</w:t>
            </w:r>
          </w:p>
        </w:tc>
        <w:tc>
          <w:tcPr>
            <w:tcW w:w="510" w:type="dxa"/>
            <w:tcBorders>
              <w:top w:val="nil"/>
              <w:left w:val="nil"/>
              <w:bottom w:val="nil"/>
              <w:right w:val="nil"/>
            </w:tcBorders>
          </w:tcPr>
          <w:p w14:paraId="7973D43F" w14:textId="5867A938"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-0.39</w:t>
            </w:r>
          </w:p>
        </w:tc>
        <w:tc>
          <w:tcPr>
            <w:tcW w:w="510" w:type="dxa"/>
            <w:tcBorders>
              <w:top w:val="nil"/>
              <w:left w:val="nil"/>
              <w:bottom w:val="nil"/>
              <w:right w:val="nil"/>
            </w:tcBorders>
          </w:tcPr>
          <w:p w14:paraId="6BA27C5B" w14:textId="2222287F"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0.10</w:t>
            </w:r>
          </w:p>
        </w:tc>
      </w:tr>
      <w:tr w:rsidR="00D35709" w:rsidRPr="009842A6" w14:paraId="04283CE1" w14:textId="77777777" w:rsidTr="008A291F">
        <w:trPr>
          <w:trHeight w:val="170"/>
        </w:trPr>
        <w:tc>
          <w:tcPr>
            <w:tcW w:w="1276" w:type="dxa"/>
            <w:tcBorders>
              <w:top w:val="nil"/>
              <w:left w:val="nil"/>
              <w:bottom w:val="nil"/>
              <w:right w:val="nil"/>
            </w:tcBorders>
            <w:shd w:val="clear" w:color="auto" w:fill="auto"/>
            <w:noWrap/>
            <w:vAlign w:val="bottom"/>
            <w:hideMark/>
          </w:tcPr>
          <w:p w14:paraId="60AB9666" w14:textId="319DC3FB"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FE02DD">
              <w:rPr>
                <w:rFonts w:ascii="Calibri" w:eastAsia="Times New Roman" w:hAnsi="Calibri" w:cs="Calibri"/>
                <w:color w:val="000000"/>
                <w:kern w:val="0"/>
                <w:sz w:val="16"/>
                <w:szCs w:val="16"/>
                <w:lang w:eastAsia="sv-SE"/>
                <w14:ligatures w14:val="none"/>
              </w:rPr>
              <w:t xml:space="preserve">EC10 </w:t>
            </w:r>
            <w:r>
              <w:rPr>
                <w:rFonts w:ascii="Calibri" w:eastAsia="Times New Roman" w:hAnsi="Calibri" w:cs="Calibri"/>
                <w:color w:val="000000"/>
                <w:kern w:val="0"/>
                <w:sz w:val="16"/>
                <w:szCs w:val="16"/>
                <w:lang w:eastAsia="sv-SE"/>
                <w14:ligatures w14:val="none"/>
              </w:rPr>
              <w:t>chronic</w:t>
            </w:r>
          </w:p>
        </w:tc>
        <w:tc>
          <w:tcPr>
            <w:tcW w:w="1276" w:type="dxa"/>
            <w:tcBorders>
              <w:top w:val="nil"/>
              <w:left w:val="nil"/>
              <w:bottom w:val="nil"/>
              <w:right w:val="nil"/>
            </w:tcBorders>
            <w:shd w:val="clear" w:color="auto" w:fill="auto"/>
            <w:noWrap/>
            <w:hideMark/>
          </w:tcPr>
          <w:p w14:paraId="31B5C097"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Invertebrates</w:t>
            </w:r>
          </w:p>
        </w:tc>
        <w:tc>
          <w:tcPr>
            <w:tcW w:w="510" w:type="dxa"/>
            <w:tcBorders>
              <w:top w:val="nil"/>
              <w:left w:val="nil"/>
              <w:bottom w:val="nil"/>
              <w:right w:val="nil"/>
            </w:tcBorders>
            <w:shd w:val="clear" w:color="auto" w:fill="auto"/>
            <w:noWrap/>
            <w:hideMark/>
          </w:tcPr>
          <w:p w14:paraId="24AA2C29" w14:textId="0B78652A"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2.78</w:t>
            </w:r>
          </w:p>
        </w:tc>
        <w:tc>
          <w:tcPr>
            <w:tcW w:w="510" w:type="dxa"/>
            <w:tcBorders>
              <w:top w:val="nil"/>
              <w:left w:val="nil"/>
              <w:bottom w:val="nil"/>
              <w:right w:val="nil"/>
            </w:tcBorders>
            <w:shd w:val="clear" w:color="auto" w:fill="auto"/>
            <w:noWrap/>
            <w:hideMark/>
          </w:tcPr>
          <w:p w14:paraId="2F6CE96D" w14:textId="7FD34860"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55</w:t>
            </w:r>
          </w:p>
        </w:tc>
        <w:tc>
          <w:tcPr>
            <w:tcW w:w="510" w:type="dxa"/>
            <w:tcBorders>
              <w:top w:val="nil"/>
              <w:left w:val="nil"/>
              <w:bottom w:val="nil"/>
              <w:right w:val="nil"/>
            </w:tcBorders>
            <w:shd w:val="clear" w:color="auto" w:fill="auto"/>
            <w:noWrap/>
            <w:hideMark/>
          </w:tcPr>
          <w:p w14:paraId="0043CDD9" w14:textId="127BD593"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0.34</w:t>
            </w:r>
          </w:p>
        </w:tc>
        <w:tc>
          <w:tcPr>
            <w:tcW w:w="510" w:type="dxa"/>
            <w:tcBorders>
              <w:top w:val="nil"/>
              <w:left w:val="nil"/>
              <w:bottom w:val="nil"/>
              <w:right w:val="nil"/>
            </w:tcBorders>
          </w:tcPr>
          <w:p w14:paraId="443CA9BD" w14:textId="7A5067FC"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0.05</w:t>
            </w:r>
          </w:p>
        </w:tc>
        <w:tc>
          <w:tcPr>
            <w:tcW w:w="510" w:type="dxa"/>
            <w:tcBorders>
              <w:top w:val="nil"/>
              <w:left w:val="nil"/>
              <w:bottom w:val="nil"/>
              <w:right w:val="nil"/>
            </w:tcBorders>
          </w:tcPr>
          <w:p w14:paraId="6648A26F" w14:textId="3FF558BF"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0.63</w:t>
            </w:r>
          </w:p>
        </w:tc>
        <w:tc>
          <w:tcPr>
            <w:tcW w:w="510" w:type="dxa"/>
            <w:tcBorders>
              <w:top w:val="nil"/>
              <w:left w:val="nil"/>
              <w:bottom w:val="nil"/>
              <w:right w:val="nil"/>
            </w:tcBorders>
            <w:shd w:val="clear" w:color="auto" w:fill="auto"/>
            <w:noWrap/>
            <w:hideMark/>
          </w:tcPr>
          <w:p w14:paraId="0B8C5E55" w14:textId="2294114C"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0.86</w:t>
            </w:r>
          </w:p>
        </w:tc>
        <w:tc>
          <w:tcPr>
            <w:tcW w:w="510" w:type="dxa"/>
            <w:tcBorders>
              <w:top w:val="nil"/>
              <w:left w:val="nil"/>
              <w:bottom w:val="nil"/>
              <w:right w:val="nil"/>
            </w:tcBorders>
          </w:tcPr>
          <w:p w14:paraId="230BACD6" w14:textId="2DA0FF4D"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0.64</w:t>
            </w:r>
          </w:p>
        </w:tc>
        <w:tc>
          <w:tcPr>
            <w:tcW w:w="510" w:type="dxa"/>
            <w:tcBorders>
              <w:top w:val="nil"/>
              <w:left w:val="nil"/>
              <w:bottom w:val="nil"/>
              <w:right w:val="nil"/>
            </w:tcBorders>
          </w:tcPr>
          <w:p w14:paraId="11F24BF0" w14:textId="00DE3CD4"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1.08</w:t>
            </w:r>
          </w:p>
        </w:tc>
        <w:tc>
          <w:tcPr>
            <w:tcW w:w="510" w:type="dxa"/>
            <w:tcBorders>
              <w:top w:val="nil"/>
              <w:left w:val="nil"/>
              <w:bottom w:val="nil"/>
              <w:right w:val="nil"/>
            </w:tcBorders>
            <w:shd w:val="clear" w:color="auto" w:fill="auto"/>
            <w:noWrap/>
            <w:hideMark/>
          </w:tcPr>
          <w:p w14:paraId="1757E086" w14:textId="16904217"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0.73</w:t>
            </w:r>
          </w:p>
        </w:tc>
        <w:tc>
          <w:tcPr>
            <w:tcW w:w="510" w:type="dxa"/>
            <w:tcBorders>
              <w:top w:val="nil"/>
              <w:left w:val="nil"/>
              <w:bottom w:val="nil"/>
              <w:right w:val="nil"/>
            </w:tcBorders>
            <w:shd w:val="clear" w:color="auto" w:fill="auto"/>
            <w:noWrap/>
            <w:hideMark/>
          </w:tcPr>
          <w:p w14:paraId="214D4036" w14:textId="4DEA4481"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0.54</w:t>
            </w:r>
          </w:p>
        </w:tc>
        <w:tc>
          <w:tcPr>
            <w:tcW w:w="510" w:type="dxa"/>
            <w:tcBorders>
              <w:top w:val="nil"/>
              <w:left w:val="nil"/>
              <w:bottom w:val="nil"/>
              <w:right w:val="nil"/>
            </w:tcBorders>
            <w:shd w:val="clear" w:color="auto" w:fill="auto"/>
            <w:noWrap/>
            <w:hideMark/>
          </w:tcPr>
          <w:p w14:paraId="2BA50EB1" w14:textId="1A6DFDF4"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0.44</w:t>
            </w:r>
          </w:p>
        </w:tc>
        <w:tc>
          <w:tcPr>
            <w:tcW w:w="510" w:type="dxa"/>
            <w:tcBorders>
              <w:top w:val="nil"/>
              <w:left w:val="nil"/>
              <w:bottom w:val="nil"/>
              <w:right w:val="nil"/>
            </w:tcBorders>
          </w:tcPr>
          <w:p w14:paraId="7631632E" w14:textId="03A9844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0.20</w:t>
            </w:r>
          </w:p>
        </w:tc>
        <w:tc>
          <w:tcPr>
            <w:tcW w:w="510" w:type="dxa"/>
            <w:tcBorders>
              <w:top w:val="nil"/>
              <w:left w:val="nil"/>
              <w:bottom w:val="nil"/>
              <w:right w:val="nil"/>
            </w:tcBorders>
          </w:tcPr>
          <w:p w14:paraId="5FB6D578" w14:textId="63E4657F"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0.69</w:t>
            </w:r>
          </w:p>
        </w:tc>
      </w:tr>
      <w:tr w:rsidR="00D35709" w:rsidRPr="004A07D7" w14:paraId="5257F684" w14:textId="77777777" w:rsidTr="008A291F">
        <w:trPr>
          <w:trHeight w:val="170"/>
        </w:trPr>
        <w:tc>
          <w:tcPr>
            <w:tcW w:w="1276" w:type="dxa"/>
            <w:tcBorders>
              <w:top w:val="nil"/>
              <w:left w:val="nil"/>
              <w:bottom w:val="nil"/>
              <w:right w:val="nil"/>
            </w:tcBorders>
            <w:shd w:val="clear" w:color="auto" w:fill="auto"/>
            <w:noWrap/>
            <w:vAlign w:val="bottom"/>
            <w:hideMark/>
          </w:tcPr>
          <w:p w14:paraId="16B446E0" w14:textId="64EAAD76"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241C5F">
              <w:rPr>
                <w:rFonts w:ascii="Calibri" w:eastAsia="Times New Roman" w:hAnsi="Calibri" w:cs="Calibri"/>
                <w:color w:val="000000"/>
                <w:kern w:val="0"/>
                <w:sz w:val="16"/>
                <w:szCs w:val="16"/>
                <w:lang w:eastAsia="sv-SE"/>
                <w14:ligatures w14:val="none"/>
              </w:rPr>
              <w:t xml:space="preserve">EC50 </w:t>
            </w:r>
            <w:r>
              <w:rPr>
                <w:rFonts w:ascii="Calibri" w:eastAsia="Times New Roman" w:hAnsi="Calibri" w:cs="Calibri"/>
                <w:color w:val="000000"/>
                <w:kern w:val="0"/>
                <w:sz w:val="16"/>
                <w:szCs w:val="16"/>
                <w:lang w:eastAsia="sv-SE"/>
                <w14:ligatures w14:val="none"/>
              </w:rPr>
              <w:t>acute</w:t>
            </w:r>
          </w:p>
        </w:tc>
        <w:tc>
          <w:tcPr>
            <w:tcW w:w="1276" w:type="dxa"/>
            <w:tcBorders>
              <w:top w:val="nil"/>
              <w:left w:val="nil"/>
              <w:bottom w:val="nil"/>
              <w:right w:val="nil"/>
            </w:tcBorders>
            <w:shd w:val="clear" w:color="auto" w:fill="auto"/>
            <w:noWrap/>
            <w:hideMark/>
          </w:tcPr>
          <w:p w14:paraId="1D0FCFA0"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Invertebrates</w:t>
            </w:r>
          </w:p>
        </w:tc>
        <w:tc>
          <w:tcPr>
            <w:tcW w:w="510" w:type="dxa"/>
            <w:tcBorders>
              <w:top w:val="nil"/>
              <w:left w:val="nil"/>
              <w:bottom w:val="nil"/>
              <w:right w:val="nil"/>
            </w:tcBorders>
            <w:shd w:val="clear" w:color="auto" w:fill="auto"/>
            <w:noWrap/>
            <w:hideMark/>
          </w:tcPr>
          <w:p w14:paraId="029CF536" w14:textId="1E1078F2"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0.37</w:t>
            </w:r>
          </w:p>
        </w:tc>
        <w:tc>
          <w:tcPr>
            <w:tcW w:w="510" w:type="dxa"/>
            <w:tcBorders>
              <w:top w:val="nil"/>
              <w:left w:val="nil"/>
              <w:bottom w:val="nil"/>
              <w:right w:val="nil"/>
            </w:tcBorders>
            <w:shd w:val="clear" w:color="auto" w:fill="auto"/>
            <w:noWrap/>
            <w:hideMark/>
          </w:tcPr>
          <w:p w14:paraId="5A77C20D" w14:textId="0D26D4B8"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58</w:t>
            </w:r>
          </w:p>
        </w:tc>
        <w:tc>
          <w:tcPr>
            <w:tcW w:w="510" w:type="dxa"/>
            <w:tcBorders>
              <w:top w:val="nil"/>
              <w:left w:val="nil"/>
              <w:bottom w:val="nil"/>
              <w:right w:val="nil"/>
            </w:tcBorders>
            <w:shd w:val="clear" w:color="auto" w:fill="auto"/>
            <w:noWrap/>
            <w:hideMark/>
          </w:tcPr>
          <w:p w14:paraId="3F5C57B9" w14:textId="1BE2CBB0"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-0.35</w:t>
            </w:r>
          </w:p>
        </w:tc>
        <w:tc>
          <w:tcPr>
            <w:tcW w:w="510" w:type="dxa"/>
            <w:tcBorders>
              <w:top w:val="nil"/>
              <w:left w:val="nil"/>
              <w:bottom w:val="nil"/>
              <w:right w:val="nil"/>
            </w:tcBorders>
          </w:tcPr>
          <w:p w14:paraId="549E2D5F" w14:textId="13B148E7"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-0.63</w:t>
            </w:r>
          </w:p>
        </w:tc>
        <w:tc>
          <w:tcPr>
            <w:tcW w:w="510" w:type="dxa"/>
            <w:tcBorders>
              <w:top w:val="nil"/>
              <w:left w:val="nil"/>
              <w:bottom w:val="nil"/>
              <w:right w:val="nil"/>
            </w:tcBorders>
          </w:tcPr>
          <w:p w14:paraId="533F7532" w14:textId="101F3B37"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-0.08</w:t>
            </w:r>
          </w:p>
        </w:tc>
        <w:tc>
          <w:tcPr>
            <w:tcW w:w="510" w:type="dxa"/>
            <w:tcBorders>
              <w:top w:val="nil"/>
              <w:left w:val="nil"/>
              <w:bottom w:val="nil"/>
              <w:right w:val="nil"/>
            </w:tcBorders>
            <w:shd w:val="clear" w:color="auto" w:fill="auto"/>
            <w:noWrap/>
            <w:hideMark/>
          </w:tcPr>
          <w:p w14:paraId="447FD748" w14:textId="48804697"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0.79</w:t>
            </w:r>
          </w:p>
        </w:tc>
        <w:tc>
          <w:tcPr>
            <w:tcW w:w="510" w:type="dxa"/>
            <w:tcBorders>
              <w:top w:val="nil"/>
              <w:left w:val="nil"/>
              <w:bottom w:val="nil"/>
              <w:right w:val="nil"/>
            </w:tcBorders>
          </w:tcPr>
          <w:p w14:paraId="7772B002" w14:textId="1746726C"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0.58</w:t>
            </w:r>
          </w:p>
        </w:tc>
        <w:tc>
          <w:tcPr>
            <w:tcW w:w="510" w:type="dxa"/>
            <w:tcBorders>
              <w:top w:val="nil"/>
              <w:left w:val="nil"/>
              <w:bottom w:val="nil"/>
              <w:right w:val="nil"/>
            </w:tcBorders>
          </w:tcPr>
          <w:p w14:paraId="05D7282D" w14:textId="173B164E"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1.01</w:t>
            </w:r>
          </w:p>
        </w:tc>
        <w:tc>
          <w:tcPr>
            <w:tcW w:w="510" w:type="dxa"/>
            <w:tcBorders>
              <w:top w:val="nil"/>
              <w:left w:val="nil"/>
              <w:bottom w:val="nil"/>
              <w:right w:val="nil"/>
            </w:tcBorders>
            <w:shd w:val="clear" w:color="auto" w:fill="auto"/>
            <w:noWrap/>
            <w:hideMark/>
          </w:tcPr>
          <w:p w14:paraId="2A2D0C1C" w14:textId="5B365962"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0.70</w:t>
            </w:r>
          </w:p>
        </w:tc>
        <w:tc>
          <w:tcPr>
            <w:tcW w:w="510" w:type="dxa"/>
            <w:tcBorders>
              <w:top w:val="nil"/>
              <w:left w:val="nil"/>
              <w:bottom w:val="nil"/>
              <w:right w:val="nil"/>
            </w:tcBorders>
            <w:shd w:val="clear" w:color="auto" w:fill="auto"/>
            <w:noWrap/>
            <w:hideMark/>
          </w:tcPr>
          <w:p w14:paraId="1D3645C5" w14:textId="32E0382B"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0.50</w:t>
            </w:r>
          </w:p>
        </w:tc>
        <w:tc>
          <w:tcPr>
            <w:tcW w:w="510" w:type="dxa"/>
            <w:tcBorders>
              <w:top w:val="nil"/>
              <w:left w:val="nil"/>
              <w:bottom w:val="nil"/>
              <w:right w:val="nil"/>
            </w:tcBorders>
            <w:shd w:val="clear" w:color="auto" w:fill="auto"/>
            <w:noWrap/>
            <w:hideMark/>
          </w:tcPr>
          <w:p w14:paraId="461F67DD" w14:textId="0DB8A4CE"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-0.43</w:t>
            </w:r>
          </w:p>
        </w:tc>
        <w:tc>
          <w:tcPr>
            <w:tcW w:w="510" w:type="dxa"/>
            <w:tcBorders>
              <w:top w:val="nil"/>
              <w:left w:val="nil"/>
              <w:bottom w:val="nil"/>
              <w:right w:val="nil"/>
            </w:tcBorders>
          </w:tcPr>
          <w:p w14:paraId="3DE06632" w14:textId="6803F5EF"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-0.70</w:t>
            </w:r>
          </w:p>
        </w:tc>
        <w:tc>
          <w:tcPr>
            <w:tcW w:w="510" w:type="dxa"/>
            <w:tcBorders>
              <w:top w:val="nil"/>
              <w:left w:val="nil"/>
              <w:bottom w:val="nil"/>
              <w:right w:val="nil"/>
            </w:tcBorders>
          </w:tcPr>
          <w:p w14:paraId="64BD6EFE" w14:textId="1B7337BD"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-0.16</w:t>
            </w:r>
          </w:p>
        </w:tc>
      </w:tr>
      <w:tr w:rsidR="00D35709" w:rsidRPr="004A07D7" w14:paraId="3EAE1DC0" w14:textId="77777777" w:rsidTr="008A291F">
        <w:trPr>
          <w:trHeight w:val="170"/>
        </w:trPr>
        <w:tc>
          <w:tcPr>
            <w:tcW w:w="1276" w:type="dxa"/>
            <w:tcBorders>
              <w:top w:val="nil"/>
              <w:left w:val="nil"/>
              <w:bottom w:val="nil"/>
              <w:right w:val="nil"/>
            </w:tcBorders>
            <w:shd w:val="clear" w:color="auto" w:fill="auto"/>
            <w:noWrap/>
            <w:vAlign w:val="bottom"/>
            <w:hideMark/>
          </w:tcPr>
          <w:p w14:paraId="1399038B" w14:textId="123E6254"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FE02DD">
              <w:rPr>
                <w:rFonts w:ascii="Calibri" w:eastAsia="Times New Roman" w:hAnsi="Calibri" w:cs="Calibri"/>
                <w:color w:val="000000"/>
                <w:kern w:val="0"/>
                <w:sz w:val="16"/>
                <w:szCs w:val="16"/>
                <w:lang w:eastAsia="sv-SE"/>
                <w14:ligatures w14:val="none"/>
              </w:rPr>
              <w:t>EC10 acute</w:t>
            </w:r>
          </w:p>
        </w:tc>
        <w:tc>
          <w:tcPr>
            <w:tcW w:w="1276" w:type="dxa"/>
            <w:tcBorders>
              <w:top w:val="nil"/>
              <w:left w:val="nil"/>
              <w:bottom w:val="nil"/>
              <w:right w:val="nil"/>
            </w:tcBorders>
            <w:shd w:val="clear" w:color="auto" w:fill="auto"/>
            <w:noWrap/>
            <w:hideMark/>
          </w:tcPr>
          <w:p w14:paraId="702999F3"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Molluscs</w:t>
            </w:r>
          </w:p>
        </w:tc>
        <w:tc>
          <w:tcPr>
            <w:tcW w:w="510" w:type="dxa"/>
            <w:tcBorders>
              <w:top w:val="nil"/>
              <w:left w:val="nil"/>
              <w:bottom w:val="nil"/>
              <w:right w:val="nil"/>
            </w:tcBorders>
            <w:shd w:val="clear" w:color="auto" w:fill="auto"/>
            <w:noWrap/>
            <w:hideMark/>
          </w:tcPr>
          <w:p w14:paraId="0703F0CC" w14:textId="3541F52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0.42</w:t>
            </w:r>
          </w:p>
        </w:tc>
        <w:tc>
          <w:tcPr>
            <w:tcW w:w="510" w:type="dxa"/>
            <w:tcBorders>
              <w:top w:val="nil"/>
              <w:left w:val="nil"/>
              <w:bottom w:val="nil"/>
              <w:right w:val="nil"/>
            </w:tcBorders>
            <w:shd w:val="clear" w:color="auto" w:fill="auto"/>
            <w:noWrap/>
            <w:hideMark/>
          </w:tcPr>
          <w:p w14:paraId="3D397CC7" w14:textId="7BECCD1D"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122</w:t>
            </w:r>
          </w:p>
        </w:tc>
        <w:tc>
          <w:tcPr>
            <w:tcW w:w="510" w:type="dxa"/>
            <w:tcBorders>
              <w:top w:val="nil"/>
              <w:left w:val="nil"/>
              <w:bottom w:val="nil"/>
              <w:right w:val="nil"/>
            </w:tcBorders>
            <w:shd w:val="clear" w:color="auto" w:fill="auto"/>
            <w:noWrap/>
            <w:hideMark/>
          </w:tcPr>
          <w:p w14:paraId="6174C0BF" w14:textId="179B081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-0.39</w:t>
            </w:r>
          </w:p>
        </w:tc>
        <w:tc>
          <w:tcPr>
            <w:tcW w:w="510" w:type="dxa"/>
            <w:tcBorders>
              <w:top w:val="nil"/>
              <w:left w:val="nil"/>
              <w:bottom w:val="nil"/>
              <w:right w:val="nil"/>
            </w:tcBorders>
          </w:tcPr>
          <w:p w14:paraId="57135326" w14:textId="5929F4C8"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-0.57</w:t>
            </w:r>
          </w:p>
        </w:tc>
        <w:tc>
          <w:tcPr>
            <w:tcW w:w="510" w:type="dxa"/>
            <w:tcBorders>
              <w:top w:val="nil"/>
              <w:left w:val="nil"/>
              <w:bottom w:val="nil"/>
              <w:right w:val="nil"/>
            </w:tcBorders>
          </w:tcPr>
          <w:p w14:paraId="1B69CAFF" w14:textId="5C1F959C"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-0.21</w:t>
            </w:r>
          </w:p>
        </w:tc>
        <w:tc>
          <w:tcPr>
            <w:tcW w:w="510" w:type="dxa"/>
            <w:tcBorders>
              <w:top w:val="nil"/>
              <w:left w:val="nil"/>
              <w:bottom w:val="nil"/>
              <w:right w:val="nil"/>
            </w:tcBorders>
            <w:shd w:val="clear" w:color="auto" w:fill="auto"/>
            <w:noWrap/>
            <w:hideMark/>
          </w:tcPr>
          <w:p w14:paraId="449D6B95" w14:textId="29A11788"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0.51</w:t>
            </w:r>
          </w:p>
        </w:tc>
        <w:tc>
          <w:tcPr>
            <w:tcW w:w="510" w:type="dxa"/>
            <w:tcBorders>
              <w:top w:val="nil"/>
              <w:left w:val="nil"/>
              <w:bottom w:val="nil"/>
              <w:right w:val="nil"/>
            </w:tcBorders>
          </w:tcPr>
          <w:p w14:paraId="66350FE3" w14:textId="260B5DFE"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0.37</w:t>
            </w:r>
          </w:p>
        </w:tc>
        <w:tc>
          <w:tcPr>
            <w:tcW w:w="510" w:type="dxa"/>
            <w:tcBorders>
              <w:top w:val="nil"/>
              <w:left w:val="nil"/>
              <w:bottom w:val="nil"/>
              <w:right w:val="nil"/>
            </w:tcBorders>
          </w:tcPr>
          <w:p w14:paraId="1CAF72B9" w14:textId="2B359285"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0.65</w:t>
            </w:r>
          </w:p>
        </w:tc>
        <w:tc>
          <w:tcPr>
            <w:tcW w:w="510" w:type="dxa"/>
            <w:tcBorders>
              <w:top w:val="nil"/>
              <w:left w:val="nil"/>
              <w:bottom w:val="nil"/>
              <w:right w:val="nil"/>
            </w:tcBorders>
            <w:shd w:val="clear" w:color="auto" w:fill="auto"/>
            <w:noWrap/>
            <w:hideMark/>
          </w:tcPr>
          <w:p w14:paraId="11D0F555" w14:textId="37212CC5"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0.55</w:t>
            </w:r>
          </w:p>
        </w:tc>
        <w:tc>
          <w:tcPr>
            <w:tcW w:w="510" w:type="dxa"/>
            <w:tcBorders>
              <w:top w:val="nil"/>
              <w:left w:val="nil"/>
              <w:bottom w:val="nil"/>
              <w:right w:val="nil"/>
            </w:tcBorders>
            <w:shd w:val="clear" w:color="auto" w:fill="auto"/>
            <w:noWrap/>
            <w:hideMark/>
          </w:tcPr>
          <w:p w14:paraId="1860745B" w14:textId="5E14171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0.30</w:t>
            </w:r>
          </w:p>
        </w:tc>
        <w:tc>
          <w:tcPr>
            <w:tcW w:w="510" w:type="dxa"/>
            <w:tcBorders>
              <w:top w:val="nil"/>
              <w:left w:val="nil"/>
              <w:bottom w:val="nil"/>
              <w:right w:val="nil"/>
            </w:tcBorders>
            <w:shd w:val="clear" w:color="auto" w:fill="auto"/>
            <w:noWrap/>
            <w:hideMark/>
          </w:tcPr>
          <w:p w14:paraId="475C7C8F" w14:textId="458DB39E"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-0.37</w:t>
            </w:r>
          </w:p>
        </w:tc>
        <w:tc>
          <w:tcPr>
            <w:tcW w:w="510" w:type="dxa"/>
            <w:tcBorders>
              <w:top w:val="nil"/>
              <w:left w:val="nil"/>
              <w:bottom w:val="nil"/>
              <w:right w:val="nil"/>
            </w:tcBorders>
          </w:tcPr>
          <w:p w14:paraId="422347F3" w14:textId="2A54A5C1"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-0.59</w:t>
            </w:r>
          </w:p>
        </w:tc>
        <w:tc>
          <w:tcPr>
            <w:tcW w:w="510" w:type="dxa"/>
            <w:tcBorders>
              <w:top w:val="nil"/>
              <w:left w:val="nil"/>
              <w:bottom w:val="nil"/>
              <w:right w:val="nil"/>
            </w:tcBorders>
          </w:tcPr>
          <w:p w14:paraId="5E8C127D" w14:textId="01896453"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-0.16</w:t>
            </w:r>
          </w:p>
        </w:tc>
      </w:tr>
      <w:tr w:rsidR="00D35709" w:rsidRPr="004A07D7" w14:paraId="65ABE59A" w14:textId="77777777" w:rsidTr="008A291F">
        <w:trPr>
          <w:trHeight w:val="170"/>
        </w:trPr>
        <w:tc>
          <w:tcPr>
            <w:tcW w:w="1276" w:type="dxa"/>
            <w:tcBorders>
              <w:top w:val="nil"/>
              <w:left w:val="nil"/>
              <w:bottom w:val="nil"/>
              <w:right w:val="nil"/>
            </w:tcBorders>
            <w:shd w:val="clear" w:color="auto" w:fill="auto"/>
            <w:noWrap/>
            <w:vAlign w:val="bottom"/>
            <w:hideMark/>
          </w:tcPr>
          <w:p w14:paraId="38B82E82" w14:textId="359B6148"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FE02DD">
              <w:rPr>
                <w:rFonts w:ascii="Calibri" w:eastAsia="Times New Roman" w:hAnsi="Calibri" w:cs="Calibri"/>
                <w:color w:val="000000"/>
                <w:kern w:val="0"/>
                <w:sz w:val="16"/>
                <w:szCs w:val="16"/>
                <w:lang w:eastAsia="sv-SE"/>
                <w14:ligatures w14:val="none"/>
              </w:rPr>
              <w:t xml:space="preserve">EC10 </w:t>
            </w:r>
            <w:r>
              <w:rPr>
                <w:rFonts w:ascii="Calibri" w:eastAsia="Times New Roman" w:hAnsi="Calibri" w:cs="Calibri"/>
                <w:color w:val="000000"/>
                <w:kern w:val="0"/>
                <w:sz w:val="16"/>
                <w:szCs w:val="16"/>
                <w:lang w:eastAsia="sv-SE"/>
                <w14:ligatures w14:val="none"/>
              </w:rPr>
              <w:t>chronic</w:t>
            </w:r>
          </w:p>
        </w:tc>
        <w:tc>
          <w:tcPr>
            <w:tcW w:w="1276" w:type="dxa"/>
            <w:tcBorders>
              <w:top w:val="nil"/>
              <w:left w:val="nil"/>
              <w:bottom w:val="nil"/>
              <w:right w:val="nil"/>
            </w:tcBorders>
            <w:shd w:val="clear" w:color="auto" w:fill="auto"/>
            <w:noWrap/>
            <w:hideMark/>
          </w:tcPr>
          <w:p w14:paraId="0CDD1050"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Molluscs</w:t>
            </w:r>
          </w:p>
        </w:tc>
        <w:tc>
          <w:tcPr>
            <w:tcW w:w="510" w:type="dxa"/>
            <w:tcBorders>
              <w:top w:val="nil"/>
              <w:left w:val="nil"/>
              <w:bottom w:val="nil"/>
              <w:right w:val="nil"/>
            </w:tcBorders>
            <w:shd w:val="clear" w:color="auto" w:fill="auto"/>
            <w:noWrap/>
            <w:hideMark/>
          </w:tcPr>
          <w:p w14:paraId="17C793CC" w14:textId="7000B814"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3.13</w:t>
            </w:r>
          </w:p>
        </w:tc>
        <w:tc>
          <w:tcPr>
            <w:tcW w:w="510" w:type="dxa"/>
            <w:tcBorders>
              <w:top w:val="nil"/>
              <w:left w:val="nil"/>
              <w:bottom w:val="nil"/>
              <w:right w:val="nil"/>
            </w:tcBorders>
            <w:shd w:val="clear" w:color="auto" w:fill="auto"/>
            <w:noWrap/>
            <w:hideMark/>
          </w:tcPr>
          <w:p w14:paraId="5E7DBE91" w14:textId="0EEAA6FC"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107</w:t>
            </w:r>
          </w:p>
        </w:tc>
        <w:tc>
          <w:tcPr>
            <w:tcW w:w="510" w:type="dxa"/>
            <w:tcBorders>
              <w:top w:val="nil"/>
              <w:left w:val="nil"/>
              <w:bottom w:val="nil"/>
              <w:right w:val="nil"/>
            </w:tcBorders>
            <w:shd w:val="clear" w:color="auto" w:fill="auto"/>
            <w:noWrap/>
            <w:hideMark/>
          </w:tcPr>
          <w:p w14:paraId="1904A921" w14:textId="4866D6E0"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0.30</w:t>
            </w:r>
          </w:p>
        </w:tc>
        <w:tc>
          <w:tcPr>
            <w:tcW w:w="510" w:type="dxa"/>
            <w:tcBorders>
              <w:top w:val="nil"/>
              <w:left w:val="nil"/>
              <w:bottom w:val="nil"/>
              <w:right w:val="nil"/>
            </w:tcBorders>
          </w:tcPr>
          <w:p w14:paraId="62D91268" w14:textId="4DE350E7"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0.12</w:t>
            </w:r>
          </w:p>
        </w:tc>
        <w:tc>
          <w:tcPr>
            <w:tcW w:w="510" w:type="dxa"/>
            <w:tcBorders>
              <w:top w:val="nil"/>
              <w:left w:val="nil"/>
              <w:bottom w:val="nil"/>
              <w:right w:val="nil"/>
            </w:tcBorders>
          </w:tcPr>
          <w:p w14:paraId="3CA3FB32" w14:textId="2FE1178E"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0.48</w:t>
            </w:r>
          </w:p>
        </w:tc>
        <w:tc>
          <w:tcPr>
            <w:tcW w:w="510" w:type="dxa"/>
            <w:tcBorders>
              <w:top w:val="nil"/>
              <w:left w:val="nil"/>
              <w:bottom w:val="nil"/>
              <w:right w:val="nil"/>
            </w:tcBorders>
            <w:shd w:val="clear" w:color="auto" w:fill="auto"/>
            <w:noWrap/>
            <w:hideMark/>
          </w:tcPr>
          <w:p w14:paraId="79E877B7" w14:textId="75F41535"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0.81</w:t>
            </w:r>
          </w:p>
        </w:tc>
        <w:tc>
          <w:tcPr>
            <w:tcW w:w="510" w:type="dxa"/>
            <w:tcBorders>
              <w:top w:val="nil"/>
              <w:left w:val="nil"/>
              <w:bottom w:val="nil"/>
              <w:right w:val="nil"/>
            </w:tcBorders>
          </w:tcPr>
          <w:p w14:paraId="66459D6A" w14:textId="06581ED7"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0.69</w:t>
            </w:r>
          </w:p>
        </w:tc>
        <w:tc>
          <w:tcPr>
            <w:tcW w:w="510" w:type="dxa"/>
            <w:tcBorders>
              <w:top w:val="nil"/>
              <w:left w:val="nil"/>
              <w:bottom w:val="nil"/>
              <w:right w:val="nil"/>
            </w:tcBorders>
          </w:tcPr>
          <w:p w14:paraId="17B4E81E" w14:textId="12D11A1A"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0.92</w:t>
            </w:r>
          </w:p>
        </w:tc>
        <w:tc>
          <w:tcPr>
            <w:tcW w:w="510" w:type="dxa"/>
            <w:tcBorders>
              <w:top w:val="nil"/>
              <w:left w:val="nil"/>
              <w:bottom w:val="nil"/>
              <w:right w:val="nil"/>
            </w:tcBorders>
            <w:shd w:val="clear" w:color="auto" w:fill="auto"/>
            <w:noWrap/>
            <w:hideMark/>
          </w:tcPr>
          <w:p w14:paraId="12397D00" w14:textId="75DE721B"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0.80</w:t>
            </w:r>
          </w:p>
        </w:tc>
        <w:tc>
          <w:tcPr>
            <w:tcW w:w="510" w:type="dxa"/>
            <w:tcBorders>
              <w:top w:val="nil"/>
              <w:left w:val="nil"/>
              <w:bottom w:val="nil"/>
              <w:right w:val="nil"/>
            </w:tcBorders>
            <w:shd w:val="clear" w:color="auto" w:fill="auto"/>
            <w:noWrap/>
            <w:hideMark/>
          </w:tcPr>
          <w:p w14:paraId="427D2205" w14:textId="4BCCA35B"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0.65</w:t>
            </w:r>
          </w:p>
        </w:tc>
        <w:tc>
          <w:tcPr>
            <w:tcW w:w="510" w:type="dxa"/>
            <w:tcBorders>
              <w:top w:val="nil"/>
              <w:left w:val="nil"/>
              <w:bottom w:val="nil"/>
              <w:right w:val="nil"/>
            </w:tcBorders>
            <w:shd w:val="clear" w:color="auto" w:fill="auto"/>
            <w:noWrap/>
            <w:hideMark/>
          </w:tcPr>
          <w:p w14:paraId="558EFC6C" w14:textId="14EEEA9D"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0.50</w:t>
            </w:r>
          </w:p>
        </w:tc>
        <w:tc>
          <w:tcPr>
            <w:tcW w:w="510" w:type="dxa"/>
            <w:tcBorders>
              <w:top w:val="nil"/>
              <w:left w:val="nil"/>
              <w:bottom w:val="nil"/>
              <w:right w:val="nil"/>
            </w:tcBorders>
          </w:tcPr>
          <w:p w14:paraId="69769692" w14:textId="3FAD85BA"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0.35</w:t>
            </w:r>
          </w:p>
        </w:tc>
        <w:tc>
          <w:tcPr>
            <w:tcW w:w="510" w:type="dxa"/>
            <w:tcBorders>
              <w:top w:val="nil"/>
              <w:left w:val="nil"/>
              <w:bottom w:val="nil"/>
              <w:right w:val="nil"/>
            </w:tcBorders>
          </w:tcPr>
          <w:p w14:paraId="057B48FE" w14:textId="5BDD1805"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0.64</w:t>
            </w:r>
          </w:p>
        </w:tc>
      </w:tr>
      <w:tr w:rsidR="00D35709" w:rsidRPr="004A07D7" w14:paraId="1AC15E06" w14:textId="77777777" w:rsidTr="008A291F">
        <w:trPr>
          <w:trHeight w:val="170"/>
        </w:trPr>
        <w:tc>
          <w:tcPr>
            <w:tcW w:w="1276" w:type="dxa"/>
            <w:tcBorders>
              <w:top w:val="nil"/>
              <w:left w:val="nil"/>
              <w:bottom w:val="nil"/>
              <w:right w:val="nil"/>
            </w:tcBorders>
            <w:shd w:val="clear" w:color="auto" w:fill="auto"/>
            <w:noWrap/>
            <w:vAlign w:val="bottom"/>
            <w:hideMark/>
          </w:tcPr>
          <w:p w14:paraId="0E944108" w14:textId="1DC0548A"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241C5F">
              <w:rPr>
                <w:rFonts w:ascii="Calibri" w:eastAsia="Times New Roman" w:hAnsi="Calibri" w:cs="Calibri"/>
                <w:color w:val="000000"/>
                <w:kern w:val="0"/>
                <w:sz w:val="16"/>
                <w:szCs w:val="16"/>
                <w:lang w:eastAsia="sv-SE"/>
                <w14:ligatures w14:val="none"/>
              </w:rPr>
              <w:t xml:space="preserve">EC50 </w:t>
            </w:r>
            <w:r>
              <w:rPr>
                <w:rFonts w:ascii="Calibri" w:eastAsia="Times New Roman" w:hAnsi="Calibri" w:cs="Calibri"/>
                <w:color w:val="000000"/>
                <w:kern w:val="0"/>
                <w:sz w:val="16"/>
                <w:szCs w:val="16"/>
                <w:lang w:eastAsia="sv-SE"/>
                <w14:ligatures w14:val="none"/>
              </w:rPr>
              <w:t>acute</w:t>
            </w:r>
          </w:p>
        </w:tc>
        <w:tc>
          <w:tcPr>
            <w:tcW w:w="1276" w:type="dxa"/>
            <w:tcBorders>
              <w:top w:val="nil"/>
              <w:left w:val="nil"/>
              <w:bottom w:val="nil"/>
              <w:right w:val="nil"/>
            </w:tcBorders>
            <w:shd w:val="clear" w:color="auto" w:fill="auto"/>
            <w:noWrap/>
            <w:hideMark/>
          </w:tcPr>
          <w:p w14:paraId="688F7B96"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Molluscs</w:t>
            </w:r>
          </w:p>
        </w:tc>
        <w:tc>
          <w:tcPr>
            <w:tcW w:w="510" w:type="dxa"/>
            <w:tcBorders>
              <w:top w:val="nil"/>
              <w:left w:val="nil"/>
              <w:bottom w:val="nil"/>
              <w:right w:val="nil"/>
            </w:tcBorders>
            <w:shd w:val="clear" w:color="auto" w:fill="auto"/>
            <w:noWrap/>
            <w:hideMark/>
          </w:tcPr>
          <w:p w14:paraId="638525B9" w14:textId="3869DCB4"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0.19</w:t>
            </w:r>
          </w:p>
        </w:tc>
        <w:tc>
          <w:tcPr>
            <w:tcW w:w="510" w:type="dxa"/>
            <w:tcBorders>
              <w:top w:val="nil"/>
              <w:left w:val="nil"/>
              <w:bottom w:val="nil"/>
              <w:right w:val="nil"/>
            </w:tcBorders>
            <w:shd w:val="clear" w:color="auto" w:fill="auto"/>
            <w:noWrap/>
            <w:hideMark/>
          </w:tcPr>
          <w:p w14:paraId="06050A32" w14:textId="75B16B6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137</w:t>
            </w:r>
          </w:p>
        </w:tc>
        <w:tc>
          <w:tcPr>
            <w:tcW w:w="510" w:type="dxa"/>
            <w:tcBorders>
              <w:top w:val="nil"/>
              <w:left w:val="nil"/>
              <w:bottom w:val="nil"/>
              <w:right w:val="nil"/>
            </w:tcBorders>
            <w:shd w:val="clear" w:color="auto" w:fill="auto"/>
            <w:noWrap/>
            <w:hideMark/>
          </w:tcPr>
          <w:p w14:paraId="0A64C76E" w14:textId="60683EC2"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-0.65</w:t>
            </w:r>
          </w:p>
        </w:tc>
        <w:tc>
          <w:tcPr>
            <w:tcW w:w="510" w:type="dxa"/>
            <w:tcBorders>
              <w:top w:val="nil"/>
              <w:left w:val="nil"/>
              <w:bottom w:val="nil"/>
              <w:right w:val="nil"/>
            </w:tcBorders>
          </w:tcPr>
          <w:p w14:paraId="57438154" w14:textId="1C257D2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-0.80</w:t>
            </w:r>
          </w:p>
        </w:tc>
        <w:tc>
          <w:tcPr>
            <w:tcW w:w="510" w:type="dxa"/>
            <w:tcBorders>
              <w:top w:val="nil"/>
              <w:left w:val="nil"/>
              <w:bottom w:val="nil"/>
              <w:right w:val="nil"/>
            </w:tcBorders>
          </w:tcPr>
          <w:p w14:paraId="53C56076" w14:textId="48E6723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-0.50</w:t>
            </w:r>
          </w:p>
        </w:tc>
        <w:tc>
          <w:tcPr>
            <w:tcW w:w="510" w:type="dxa"/>
            <w:tcBorders>
              <w:top w:val="nil"/>
              <w:left w:val="nil"/>
              <w:bottom w:val="nil"/>
              <w:right w:val="nil"/>
            </w:tcBorders>
            <w:shd w:val="clear" w:color="auto" w:fill="auto"/>
            <w:noWrap/>
            <w:hideMark/>
          </w:tcPr>
          <w:p w14:paraId="56126CC0" w14:textId="0D513198"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0.83</w:t>
            </w:r>
          </w:p>
        </w:tc>
        <w:tc>
          <w:tcPr>
            <w:tcW w:w="510" w:type="dxa"/>
            <w:tcBorders>
              <w:top w:val="nil"/>
              <w:left w:val="nil"/>
              <w:bottom w:val="nil"/>
              <w:right w:val="nil"/>
            </w:tcBorders>
          </w:tcPr>
          <w:p w14:paraId="1BE2F272" w14:textId="2F97AEE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0.69</w:t>
            </w:r>
          </w:p>
        </w:tc>
        <w:tc>
          <w:tcPr>
            <w:tcW w:w="510" w:type="dxa"/>
            <w:tcBorders>
              <w:top w:val="nil"/>
              <w:left w:val="nil"/>
              <w:bottom w:val="nil"/>
              <w:right w:val="nil"/>
            </w:tcBorders>
          </w:tcPr>
          <w:p w14:paraId="6C7BBA15" w14:textId="2AA1193B"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0.96</w:t>
            </w:r>
          </w:p>
        </w:tc>
        <w:tc>
          <w:tcPr>
            <w:tcW w:w="510" w:type="dxa"/>
            <w:tcBorders>
              <w:top w:val="nil"/>
              <w:left w:val="nil"/>
              <w:bottom w:val="nil"/>
              <w:right w:val="nil"/>
            </w:tcBorders>
            <w:shd w:val="clear" w:color="auto" w:fill="auto"/>
            <w:noWrap/>
            <w:hideMark/>
          </w:tcPr>
          <w:p w14:paraId="619E9A15" w14:textId="36282005"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0.73</w:t>
            </w:r>
          </w:p>
        </w:tc>
        <w:tc>
          <w:tcPr>
            <w:tcW w:w="510" w:type="dxa"/>
            <w:tcBorders>
              <w:top w:val="nil"/>
              <w:left w:val="nil"/>
              <w:bottom w:val="nil"/>
              <w:right w:val="nil"/>
            </w:tcBorders>
            <w:shd w:val="clear" w:color="auto" w:fill="auto"/>
            <w:noWrap/>
            <w:hideMark/>
          </w:tcPr>
          <w:p w14:paraId="1C8A0B8C" w14:textId="78E23FAE"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0.53</w:t>
            </w:r>
          </w:p>
        </w:tc>
        <w:tc>
          <w:tcPr>
            <w:tcW w:w="510" w:type="dxa"/>
            <w:tcBorders>
              <w:top w:val="nil"/>
              <w:left w:val="nil"/>
              <w:bottom w:val="nil"/>
              <w:right w:val="nil"/>
            </w:tcBorders>
            <w:shd w:val="clear" w:color="auto" w:fill="auto"/>
            <w:noWrap/>
            <w:hideMark/>
          </w:tcPr>
          <w:p w14:paraId="76E9AD42" w14:textId="397AA47E"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-0.73</w:t>
            </w:r>
          </w:p>
        </w:tc>
        <w:tc>
          <w:tcPr>
            <w:tcW w:w="510" w:type="dxa"/>
            <w:tcBorders>
              <w:top w:val="nil"/>
              <w:left w:val="nil"/>
              <w:bottom w:val="nil"/>
              <w:right w:val="nil"/>
            </w:tcBorders>
          </w:tcPr>
          <w:p w14:paraId="7DA8AE0A" w14:textId="32FA352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-0.87</w:t>
            </w:r>
          </w:p>
        </w:tc>
        <w:tc>
          <w:tcPr>
            <w:tcW w:w="510" w:type="dxa"/>
            <w:tcBorders>
              <w:top w:val="nil"/>
              <w:left w:val="nil"/>
              <w:bottom w:val="nil"/>
              <w:right w:val="nil"/>
            </w:tcBorders>
          </w:tcPr>
          <w:p w14:paraId="4B29B995" w14:textId="7B1E92DC"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-0.58</w:t>
            </w:r>
          </w:p>
        </w:tc>
      </w:tr>
      <w:tr w:rsidR="00D35709" w:rsidRPr="004A07D7" w14:paraId="4D68F784" w14:textId="77777777" w:rsidTr="008A291F">
        <w:trPr>
          <w:trHeight w:val="170"/>
        </w:trPr>
        <w:tc>
          <w:tcPr>
            <w:tcW w:w="1276" w:type="dxa"/>
            <w:tcBorders>
              <w:top w:val="nil"/>
              <w:left w:val="nil"/>
              <w:bottom w:val="nil"/>
              <w:right w:val="nil"/>
            </w:tcBorders>
            <w:shd w:val="clear" w:color="auto" w:fill="auto"/>
            <w:noWrap/>
            <w:vAlign w:val="bottom"/>
            <w:hideMark/>
          </w:tcPr>
          <w:p w14:paraId="0740DE4E" w14:textId="74DDB33B"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FE02DD">
              <w:rPr>
                <w:rFonts w:ascii="Calibri" w:eastAsia="Times New Roman" w:hAnsi="Calibri" w:cs="Calibri"/>
                <w:color w:val="000000"/>
                <w:kern w:val="0"/>
                <w:sz w:val="16"/>
                <w:szCs w:val="16"/>
                <w:lang w:eastAsia="sv-SE"/>
                <w14:ligatures w14:val="none"/>
              </w:rPr>
              <w:t>EC10 acute</w:t>
            </w:r>
          </w:p>
        </w:tc>
        <w:tc>
          <w:tcPr>
            <w:tcW w:w="1276" w:type="dxa"/>
            <w:tcBorders>
              <w:top w:val="nil"/>
              <w:left w:val="nil"/>
              <w:bottom w:val="nil"/>
              <w:right w:val="nil"/>
            </w:tcBorders>
            <w:shd w:val="clear" w:color="auto" w:fill="auto"/>
            <w:noWrap/>
            <w:hideMark/>
          </w:tcPr>
          <w:p w14:paraId="5E9D0CCF"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Worms</w:t>
            </w:r>
          </w:p>
        </w:tc>
        <w:tc>
          <w:tcPr>
            <w:tcW w:w="510" w:type="dxa"/>
            <w:tcBorders>
              <w:top w:val="nil"/>
              <w:left w:val="nil"/>
              <w:bottom w:val="nil"/>
              <w:right w:val="nil"/>
            </w:tcBorders>
            <w:shd w:val="clear" w:color="auto" w:fill="auto"/>
            <w:noWrap/>
            <w:hideMark/>
          </w:tcPr>
          <w:p w14:paraId="4A013D10" w14:textId="478E67B4"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0.48</w:t>
            </w:r>
          </w:p>
        </w:tc>
        <w:tc>
          <w:tcPr>
            <w:tcW w:w="510" w:type="dxa"/>
            <w:tcBorders>
              <w:top w:val="nil"/>
              <w:left w:val="nil"/>
              <w:bottom w:val="nil"/>
              <w:right w:val="nil"/>
            </w:tcBorders>
            <w:shd w:val="clear" w:color="auto" w:fill="auto"/>
            <w:noWrap/>
            <w:hideMark/>
          </w:tcPr>
          <w:p w14:paraId="2C905CD0" w14:textId="0E796F6D"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54</w:t>
            </w:r>
          </w:p>
        </w:tc>
        <w:tc>
          <w:tcPr>
            <w:tcW w:w="510" w:type="dxa"/>
            <w:tcBorders>
              <w:top w:val="nil"/>
              <w:left w:val="nil"/>
              <w:bottom w:val="nil"/>
              <w:right w:val="nil"/>
            </w:tcBorders>
            <w:shd w:val="clear" w:color="auto" w:fill="auto"/>
            <w:noWrap/>
            <w:hideMark/>
          </w:tcPr>
          <w:p w14:paraId="394574C6" w14:textId="17574C6F"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0.09</w:t>
            </w:r>
          </w:p>
        </w:tc>
        <w:tc>
          <w:tcPr>
            <w:tcW w:w="510" w:type="dxa"/>
            <w:tcBorders>
              <w:top w:val="nil"/>
              <w:left w:val="nil"/>
              <w:bottom w:val="nil"/>
              <w:right w:val="nil"/>
            </w:tcBorders>
          </w:tcPr>
          <w:p w14:paraId="389DA845" w14:textId="4AE9EDB4"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-0.15</w:t>
            </w:r>
          </w:p>
        </w:tc>
        <w:tc>
          <w:tcPr>
            <w:tcW w:w="510" w:type="dxa"/>
            <w:tcBorders>
              <w:top w:val="nil"/>
              <w:left w:val="nil"/>
              <w:bottom w:val="nil"/>
              <w:right w:val="nil"/>
            </w:tcBorders>
          </w:tcPr>
          <w:p w14:paraId="134D3ED4" w14:textId="3B5AFB68"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0.34</w:t>
            </w:r>
          </w:p>
        </w:tc>
        <w:tc>
          <w:tcPr>
            <w:tcW w:w="510" w:type="dxa"/>
            <w:tcBorders>
              <w:top w:val="nil"/>
              <w:left w:val="nil"/>
              <w:bottom w:val="nil"/>
              <w:right w:val="nil"/>
            </w:tcBorders>
            <w:shd w:val="clear" w:color="auto" w:fill="auto"/>
            <w:noWrap/>
            <w:hideMark/>
          </w:tcPr>
          <w:p w14:paraId="157003BD" w14:textId="374C6FF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0.37</w:t>
            </w:r>
          </w:p>
        </w:tc>
        <w:tc>
          <w:tcPr>
            <w:tcW w:w="510" w:type="dxa"/>
            <w:tcBorders>
              <w:top w:val="nil"/>
              <w:left w:val="nil"/>
              <w:bottom w:val="nil"/>
              <w:right w:val="nil"/>
            </w:tcBorders>
          </w:tcPr>
          <w:p w14:paraId="054C3065" w14:textId="05D1959D"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0.20</w:t>
            </w:r>
          </w:p>
        </w:tc>
        <w:tc>
          <w:tcPr>
            <w:tcW w:w="510" w:type="dxa"/>
            <w:tcBorders>
              <w:top w:val="nil"/>
              <w:left w:val="nil"/>
              <w:bottom w:val="nil"/>
              <w:right w:val="nil"/>
            </w:tcBorders>
          </w:tcPr>
          <w:p w14:paraId="56E95826" w14:textId="4E916C7A"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0.54</w:t>
            </w:r>
          </w:p>
        </w:tc>
        <w:tc>
          <w:tcPr>
            <w:tcW w:w="510" w:type="dxa"/>
            <w:tcBorders>
              <w:top w:val="nil"/>
              <w:left w:val="nil"/>
              <w:bottom w:val="nil"/>
              <w:right w:val="nil"/>
            </w:tcBorders>
            <w:shd w:val="clear" w:color="auto" w:fill="auto"/>
            <w:noWrap/>
            <w:hideMark/>
          </w:tcPr>
          <w:p w14:paraId="50E79241" w14:textId="38129D24"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0.52</w:t>
            </w:r>
          </w:p>
        </w:tc>
        <w:tc>
          <w:tcPr>
            <w:tcW w:w="510" w:type="dxa"/>
            <w:tcBorders>
              <w:top w:val="nil"/>
              <w:left w:val="nil"/>
              <w:bottom w:val="nil"/>
              <w:right w:val="nil"/>
            </w:tcBorders>
            <w:shd w:val="clear" w:color="auto" w:fill="auto"/>
            <w:noWrap/>
            <w:hideMark/>
          </w:tcPr>
          <w:p w14:paraId="5EE2A965" w14:textId="0CE13BAD"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0.27</w:t>
            </w:r>
          </w:p>
        </w:tc>
        <w:tc>
          <w:tcPr>
            <w:tcW w:w="510" w:type="dxa"/>
            <w:tcBorders>
              <w:top w:val="nil"/>
              <w:left w:val="nil"/>
              <w:bottom w:val="nil"/>
              <w:right w:val="nil"/>
            </w:tcBorders>
            <w:shd w:val="clear" w:color="auto" w:fill="auto"/>
            <w:noWrap/>
            <w:hideMark/>
          </w:tcPr>
          <w:p w14:paraId="3889631B" w14:textId="2027BF3B"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-0.32</w:t>
            </w:r>
          </w:p>
        </w:tc>
        <w:tc>
          <w:tcPr>
            <w:tcW w:w="510" w:type="dxa"/>
            <w:tcBorders>
              <w:top w:val="nil"/>
              <w:left w:val="nil"/>
              <w:bottom w:val="nil"/>
              <w:right w:val="nil"/>
            </w:tcBorders>
          </w:tcPr>
          <w:p w14:paraId="09ABCD5E" w14:textId="3CFEB215"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-0.64</w:t>
            </w:r>
          </w:p>
        </w:tc>
        <w:tc>
          <w:tcPr>
            <w:tcW w:w="510" w:type="dxa"/>
            <w:tcBorders>
              <w:top w:val="nil"/>
              <w:left w:val="nil"/>
              <w:bottom w:val="nil"/>
              <w:right w:val="nil"/>
            </w:tcBorders>
          </w:tcPr>
          <w:p w14:paraId="1EF2385D" w14:textId="0CE9BE3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-0.01</w:t>
            </w:r>
          </w:p>
        </w:tc>
      </w:tr>
      <w:tr w:rsidR="00D35709" w:rsidRPr="004A07D7" w14:paraId="7FACCE88" w14:textId="77777777" w:rsidTr="008A291F">
        <w:trPr>
          <w:trHeight w:val="170"/>
        </w:trPr>
        <w:tc>
          <w:tcPr>
            <w:tcW w:w="1276" w:type="dxa"/>
            <w:tcBorders>
              <w:top w:val="nil"/>
              <w:left w:val="nil"/>
              <w:bottom w:val="nil"/>
              <w:right w:val="nil"/>
            </w:tcBorders>
            <w:shd w:val="clear" w:color="auto" w:fill="auto"/>
            <w:noWrap/>
            <w:vAlign w:val="bottom"/>
            <w:hideMark/>
          </w:tcPr>
          <w:p w14:paraId="4EEC517A" w14:textId="2C64E2E5"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FE02DD">
              <w:rPr>
                <w:rFonts w:ascii="Calibri" w:eastAsia="Times New Roman" w:hAnsi="Calibri" w:cs="Calibri"/>
                <w:color w:val="000000"/>
                <w:kern w:val="0"/>
                <w:sz w:val="16"/>
                <w:szCs w:val="16"/>
                <w:lang w:eastAsia="sv-SE"/>
                <w14:ligatures w14:val="none"/>
              </w:rPr>
              <w:t xml:space="preserve">EC10 </w:t>
            </w:r>
            <w:r>
              <w:rPr>
                <w:rFonts w:ascii="Calibri" w:eastAsia="Times New Roman" w:hAnsi="Calibri" w:cs="Calibri"/>
                <w:color w:val="000000"/>
                <w:kern w:val="0"/>
                <w:sz w:val="16"/>
                <w:szCs w:val="16"/>
                <w:lang w:eastAsia="sv-SE"/>
                <w14:ligatures w14:val="none"/>
              </w:rPr>
              <w:t>chronic</w:t>
            </w:r>
          </w:p>
        </w:tc>
        <w:tc>
          <w:tcPr>
            <w:tcW w:w="1276" w:type="dxa"/>
            <w:tcBorders>
              <w:top w:val="nil"/>
              <w:left w:val="nil"/>
              <w:bottom w:val="nil"/>
              <w:right w:val="nil"/>
            </w:tcBorders>
            <w:shd w:val="clear" w:color="auto" w:fill="auto"/>
            <w:noWrap/>
            <w:hideMark/>
          </w:tcPr>
          <w:p w14:paraId="5AFE9CF2"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Worms</w:t>
            </w:r>
          </w:p>
        </w:tc>
        <w:tc>
          <w:tcPr>
            <w:tcW w:w="510" w:type="dxa"/>
            <w:tcBorders>
              <w:top w:val="nil"/>
              <w:left w:val="nil"/>
              <w:bottom w:val="nil"/>
              <w:right w:val="nil"/>
            </w:tcBorders>
            <w:shd w:val="clear" w:color="auto" w:fill="auto"/>
            <w:noWrap/>
            <w:hideMark/>
          </w:tcPr>
          <w:p w14:paraId="74D7D1C4" w14:textId="11BCDA60"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2.95</w:t>
            </w:r>
          </w:p>
        </w:tc>
        <w:tc>
          <w:tcPr>
            <w:tcW w:w="510" w:type="dxa"/>
            <w:tcBorders>
              <w:top w:val="nil"/>
              <w:left w:val="nil"/>
              <w:bottom w:val="nil"/>
              <w:right w:val="nil"/>
            </w:tcBorders>
            <w:shd w:val="clear" w:color="auto" w:fill="auto"/>
            <w:noWrap/>
            <w:hideMark/>
          </w:tcPr>
          <w:p w14:paraId="169754F3" w14:textId="7BC45B77"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55</w:t>
            </w:r>
          </w:p>
        </w:tc>
        <w:tc>
          <w:tcPr>
            <w:tcW w:w="510" w:type="dxa"/>
            <w:tcBorders>
              <w:top w:val="nil"/>
              <w:left w:val="nil"/>
              <w:bottom w:val="nil"/>
              <w:right w:val="nil"/>
            </w:tcBorders>
            <w:shd w:val="clear" w:color="auto" w:fill="auto"/>
            <w:noWrap/>
            <w:hideMark/>
          </w:tcPr>
          <w:p w14:paraId="46A2B4C9" w14:textId="103E1F9D"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0.43</w:t>
            </w:r>
          </w:p>
        </w:tc>
        <w:tc>
          <w:tcPr>
            <w:tcW w:w="510" w:type="dxa"/>
            <w:tcBorders>
              <w:top w:val="nil"/>
              <w:left w:val="nil"/>
              <w:bottom w:val="nil"/>
              <w:right w:val="nil"/>
            </w:tcBorders>
          </w:tcPr>
          <w:p w14:paraId="6AFE59EF" w14:textId="14F3CEC2"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0.27</w:t>
            </w:r>
          </w:p>
        </w:tc>
        <w:tc>
          <w:tcPr>
            <w:tcW w:w="510" w:type="dxa"/>
            <w:tcBorders>
              <w:top w:val="nil"/>
              <w:left w:val="nil"/>
              <w:bottom w:val="nil"/>
              <w:right w:val="nil"/>
            </w:tcBorders>
          </w:tcPr>
          <w:p w14:paraId="3ACD1AA3" w14:textId="53213A2A"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0.58</w:t>
            </w:r>
          </w:p>
        </w:tc>
        <w:tc>
          <w:tcPr>
            <w:tcW w:w="510" w:type="dxa"/>
            <w:tcBorders>
              <w:top w:val="nil"/>
              <w:left w:val="nil"/>
              <w:bottom w:val="nil"/>
              <w:right w:val="nil"/>
            </w:tcBorders>
            <w:shd w:val="clear" w:color="auto" w:fill="auto"/>
            <w:noWrap/>
            <w:hideMark/>
          </w:tcPr>
          <w:p w14:paraId="6983BFF2" w14:textId="5A09FBA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0.80</w:t>
            </w:r>
          </w:p>
        </w:tc>
        <w:tc>
          <w:tcPr>
            <w:tcW w:w="510" w:type="dxa"/>
            <w:tcBorders>
              <w:top w:val="nil"/>
              <w:left w:val="nil"/>
              <w:bottom w:val="nil"/>
              <w:right w:val="nil"/>
            </w:tcBorders>
          </w:tcPr>
          <w:p w14:paraId="7E6793DB" w14:textId="78EF4E25"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0.67</w:t>
            </w:r>
          </w:p>
        </w:tc>
        <w:tc>
          <w:tcPr>
            <w:tcW w:w="510" w:type="dxa"/>
            <w:tcBorders>
              <w:top w:val="nil"/>
              <w:left w:val="nil"/>
              <w:bottom w:val="nil"/>
              <w:right w:val="nil"/>
            </w:tcBorders>
          </w:tcPr>
          <w:p w14:paraId="66A03CCE" w14:textId="038E2DA9"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0.93</w:t>
            </w:r>
          </w:p>
        </w:tc>
        <w:tc>
          <w:tcPr>
            <w:tcW w:w="510" w:type="dxa"/>
            <w:tcBorders>
              <w:top w:val="nil"/>
              <w:left w:val="nil"/>
              <w:bottom w:val="nil"/>
              <w:right w:val="nil"/>
            </w:tcBorders>
            <w:shd w:val="clear" w:color="auto" w:fill="auto"/>
            <w:noWrap/>
            <w:hideMark/>
          </w:tcPr>
          <w:p w14:paraId="2C499B9B" w14:textId="72C253EA"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0.86</w:t>
            </w:r>
          </w:p>
        </w:tc>
        <w:tc>
          <w:tcPr>
            <w:tcW w:w="510" w:type="dxa"/>
            <w:tcBorders>
              <w:top w:val="nil"/>
              <w:left w:val="nil"/>
              <w:bottom w:val="nil"/>
              <w:right w:val="nil"/>
            </w:tcBorders>
            <w:shd w:val="clear" w:color="auto" w:fill="auto"/>
            <w:noWrap/>
            <w:hideMark/>
          </w:tcPr>
          <w:p w14:paraId="1EE34AF3" w14:textId="1864E0F3"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0.75</w:t>
            </w:r>
          </w:p>
        </w:tc>
        <w:tc>
          <w:tcPr>
            <w:tcW w:w="510" w:type="dxa"/>
            <w:tcBorders>
              <w:top w:val="nil"/>
              <w:left w:val="nil"/>
              <w:bottom w:val="nil"/>
              <w:right w:val="nil"/>
            </w:tcBorders>
            <w:shd w:val="clear" w:color="auto" w:fill="auto"/>
            <w:noWrap/>
            <w:hideMark/>
          </w:tcPr>
          <w:p w14:paraId="10BF0441" w14:textId="0855F61B"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0.47</w:t>
            </w:r>
          </w:p>
        </w:tc>
        <w:tc>
          <w:tcPr>
            <w:tcW w:w="510" w:type="dxa"/>
            <w:tcBorders>
              <w:top w:val="nil"/>
              <w:left w:val="nil"/>
              <w:bottom w:val="nil"/>
              <w:right w:val="nil"/>
            </w:tcBorders>
          </w:tcPr>
          <w:p w14:paraId="0B12D907" w14:textId="7966C265"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0.31</w:t>
            </w:r>
          </w:p>
        </w:tc>
        <w:tc>
          <w:tcPr>
            <w:tcW w:w="510" w:type="dxa"/>
            <w:tcBorders>
              <w:top w:val="nil"/>
              <w:left w:val="nil"/>
              <w:bottom w:val="nil"/>
              <w:right w:val="nil"/>
            </w:tcBorders>
          </w:tcPr>
          <w:p w14:paraId="6D1CA9D9" w14:textId="0C8A23E4"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0.63</w:t>
            </w:r>
          </w:p>
        </w:tc>
      </w:tr>
      <w:tr w:rsidR="00D35709" w:rsidRPr="004A07D7" w14:paraId="366649E4" w14:textId="77777777" w:rsidTr="008A291F">
        <w:trPr>
          <w:trHeight w:val="170"/>
        </w:trPr>
        <w:tc>
          <w:tcPr>
            <w:tcW w:w="1276" w:type="dxa"/>
            <w:tcBorders>
              <w:top w:val="nil"/>
              <w:left w:val="nil"/>
              <w:bottom w:val="nil"/>
              <w:right w:val="nil"/>
            </w:tcBorders>
            <w:shd w:val="clear" w:color="auto" w:fill="auto"/>
            <w:noWrap/>
            <w:vAlign w:val="bottom"/>
            <w:hideMark/>
          </w:tcPr>
          <w:p w14:paraId="237C3C68" w14:textId="6C7D39C9" w:rsidR="00D35709" w:rsidRPr="00241C5F"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241C5F">
              <w:rPr>
                <w:rFonts w:ascii="Calibri" w:eastAsia="Times New Roman" w:hAnsi="Calibri" w:cs="Calibri"/>
                <w:color w:val="000000"/>
                <w:kern w:val="0"/>
                <w:sz w:val="16"/>
                <w:szCs w:val="16"/>
                <w:lang w:eastAsia="sv-SE"/>
                <w14:ligatures w14:val="none"/>
              </w:rPr>
              <w:t xml:space="preserve">EC50 </w:t>
            </w:r>
            <w:r>
              <w:rPr>
                <w:rFonts w:ascii="Calibri" w:eastAsia="Times New Roman" w:hAnsi="Calibri" w:cs="Calibri"/>
                <w:color w:val="000000"/>
                <w:kern w:val="0"/>
                <w:sz w:val="16"/>
                <w:szCs w:val="16"/>
                <w:lang w:eastAsia="sv-SE"/>
                <w14:ligatures w14:val="none"/>
              </w:rPr>
              <w:t>acute</w:t>
            </w:r>
          </w:p>
        </w:tc>
        <w:tc>
          <w:tcPr>
            <w:tcW w:w="1276" w:type="dxa"/>
            <w:tcBorders>
              <w:top w:val="nil"/>
              <w:left w:val="nil"/>
              <w:bottom w:val="nil"/>
              <w:right w:val="nil"/>
            </w:tcBorders>
            <w:shd w:val="clear" w:color="auto" w:fill="auto"/>
            <w:noWrap/>
            <w:hideMark/>
          </w:tcPr>
          <w:p w14:paraId="70262524" w14:textId="77777777" w:rsidR="00D35709" w:rsidRPr="004A07D7" w:rsidRDefault="00D35709" w:rsidP="00D35709">
            <w:pPr>
              <w:spacing w:after="0" w:line="240" w:lineRule="auto"/>
              <w:rPr>
                <w:rFonts w:ascii="Calibri" w:eastAsia="Times New Roman" w:hAnsi="Calibri" w:cs="Calibri"/>
                <w:color w:val="000000"/>
                <w:kern w:val="0"/>
                <w:sz w:val="16"/>
                <w:szCs w:val="16"/>
                <w:lang w:val="sv-SE" w:eastAsia="sv-SE"/>
                <w14:ligatures w14:val="none"/>
              </w:rPr>
            </w:pPr>
            <w:r w:rsidRPr="00327283">
              <w:rPr>
                <w:rFonts w:ascii="Calibri" w:eastAsia="Times New Roman" w:hAnsi="Calibri" w:cs="Calibri"/>
                <w:color w:val="000000"/>
                <w:kern w:val="0"/>
                <w:sz w:val="16"/>
                <w:szCs w:val="16"/>
                <w:lang w:val="sv-SE" w:eastAsia="sv-SE"/>
                <w14:ligatures w14:val="none"/>
              </w:rPr>
              <w:t>Worms</w:t>
            </w:r>
          </w:p>
        </w:tc>
        <w:tc>
          <w:tcPr>
            <w:tcW w:w="510" w:type="dxa"/>
            <w:tcBorders>
              <w:top w:val="nil"/>
              <w:left w:val="nil"/>
              <w:bottom w:val="nil"/>
              <w:right w:val="nil"/>
            </w:tcBorders>
            <w:shd w:val="clear" w:color="auto" w:fill="auto"/>
            <w:noWrap/>
            <w:hideMark/>
          </w:tcPr>
          <w:p w14:paraId="026BBB3C" w14:textId="64ACBCFC"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0.23</w:t>
            </w:r>
          </w:p>
        </w:tc>
        <w:tc>
          <w:tcPr>
            <w:tcW w:w="510" w:type="dxa"/>
            <w:tcBorders>
              <w:top w:val="nil"/>
              <w:left w:val="nil"/>
              <w:bottom w:val="nil"/>
              <w:right w:val="nil"/>
            </w:tcBorders>
            <w:shd w:val="clear" w:color="auto" w:fill="auto"/>
            <w:noWrap/>
            <w:hideMark/>
          </w:tcPr>
          <w:p w14:paraId="79FAA8A9" w14:textId="588E31BC"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59</w:t>
            </w:r>
          </w:p>
        </w:tc>
        <w:tc>
          <w:tcPr>
            <w:tcW w:w="510" w:type="dxa"/>
            <w:tcBorders>
              <w:top w:val="nil"/>
              <w:left w:val="nil"/>
              <w:bottom w:val="nil"/>
              <w:right w:val="nil"/>
            </w:tcBorders>
            <w:shd w:val="clear" w:color="auto" w:fill="auto"/>
            <w:noWrap/>
            <w:hideMark/>
          </w:tcPr>
          <w:p w14:paraId="2025609F" w14:textId="24634CB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-0.38</w:t>
            </w:r>
          </w:p>
        </w:tc>
        <w:tc>
          <w:tcPr>
            <w:tcW w:w="510" w:type="dxa"/>
            <w:tcBorders>
              <w:top w:val="nil"/>
              <w:left w:val="nil"/>
              <w:bottom w:val="nil"/>
              <w:right w:val="nil"/>
            </w:tcBorders>
          </w:tcPr>
          <w:p w14:paraId="54F87CAA" w14:textId="7FCB1631"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-0.63</w:t>
            </w:r>
          </w:p>
        </w:tc>
        <w:tc>
          <w:tcPr>
            <w:tcW w:w="510" w:type="dxa"/>
            <w:tcBorders>
              <w:top w:val="nil"/>
              <w:left w:val="nil"/>
              <w:bottom w:val="nil"/>
              <w:right w:val="nil"/>
            </w:tcBorders>
          </w:tcPr>
          <w:p w14:paraId="5BD37BD8" w14:textId="28275F9C"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-0.13</w:t>
            </w:r>
          </w:p>
        </w:tc>
        <w:tc>
          <w:tcPr>
            <w:tcW w:w="510" w:type="dxa"/>
            <w:tcBorders>
              <w:top w:val="nil"/>
              <w:left w:val="nil"/>
              <w:bottom w:val="nil"/>
              <w:right w:val="nil"/>
            </w:tcBorders>
            <w:shd w:val="clear" w:color="auto" w:fill="auto"/>
            <w:noWrap/>
            <w:hideMark/>
          </w:tcPr>
          <w:p w14:paraId="5B42F17F" w14:textId="4DF29ECB"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0.70</w:t>
            </w:r>
          </w:p>
        </w:tc>
        <w:tc>
          <w:tcPr>
            <w:tcW w:w="510" w:type="dxa"/>
            <w:tcBorders>
              <w:top w:val="nil"/>
              <w:left w:val="nil"/>
              <w:bottom w:val="nil"/>
              <w:right w:val="nil"/>
            </w:tcBorders>
          </w:tcPr>
          <w:p w14:paraId="323781C9" w14:textId="1857A10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0.52</w:t>
            </w:r>
          </w:p>
        </w:tc>
        <w:tc>
          <w:tcPr>
            <w:tcW w:w="510" w:type="dxa"/>
            <w:tcBorders>
              <w:top w:val="nil"/>
              <w:left w:val="nil"/>
              <w:bottom w:val="nil"/>
              <w:right w:val="nil"/>
            </w:tcBorders>
          </w:tcPr>
          <w:p w14:paraId="167ABE09" w14:textId="624BB322"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0.87</w:t>
            </w:r>
          </w:p>
        </w:tc>
        <w:tc>
          <w:tcPr>
            <w:tcW w:w="510" w:type="dxa"/>
            <w:tcBorders>
              <w:top w:val="nil"/>
              <w:left w:val="nil"/>
              <w:bottom w:val="nil"/>
              <w:right w:val="nil"/>
            </w:tcBorders>
            <w:shd w:val="clear" w:color="auto" w:fill="auto"/>
            <w:noWrap/>
            <w:hideMark/>
          </w:tcPr>
          <w:p w14:paraId="7DD913B7" w14:textId="38551BE3"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0.72</w:t>
            </w:r>
          </w:p>
        </w:tc>
        <w:tc>
          <w:tcPr>
            <w:tcW w:w="510" w:type="dxa"/>
            <w:tcBorders>
              <w:top w:val="nil"/>
              <w:left w:val="nil"/>
              <w:bottom w:val="nil"/>
              <w:right w:val="nil"/>
            </w:tcBorders>
            <w:shd w:val="clear" w:color="auto" w:fill="auto"/>
            <w:noWrap/>
            <w:hideMark/>
          </w:tcPr>
          <w:p w14:paraId="0BD65961" w14:textId="23E8A59D"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0.52</w:t>
            </w:r>
          </w:p>
        </w:tc>
        <w:tc>
          <w:tcPr>
            <w:tcW w:w="510" w:type="dxa"/>
            <w:tcBorders>
              <w:top w:val="nil"/>
              <w:left w:val="nil"/>
              <w:bottom w:val="nil"/>
              <w:right w:val="nil"/>
            </w:tcBorders>
            <w:shd w:val="clear" w:color="auto" w:fill="auto"/>
            <w:noWrap/>
            <w:hideMark/>
          </w:tcPr>
          <w:p w14:paraId="392FA87E" w14:textId="6AF4DD7F"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-0.63</w:t>
            </w:r>
          </w:p>
        </w:tc>
        <w:tc>
          <w:tcPr>
            <w:tcW w:w="510" w:type="dxa"/>
            <w:tcBorders>
              <w:top w:val="nil"/>
              <w:left w:val="nil"/>
              <w:bottom w:val="nil"/>
              <w:right w:val="nil"/>
            </w:tcBorders>
          </w:tcPr>
          <w:p w14:paraId="745FC3D6" w14:textId="56833FF6"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-0.85</w:t>
            </w:r>
          </w:p>
        </w:tc>
        <w:tc>
          <w:tcPr>
            <w:tcW w:w="510" w:type="dxa"/>
            <w:tcBorders>
              <w:top w:val="nil"/>
              <w:left w:val="nil"/>
              <w:bottom w:val="nil"/>
              <w:right w:val="nil"/>
            </w:tcBorders>
          </w:tcPr>
          <w:p w14:paraId="18E8CF52" w14:textId="32F17D00" w:rsidR="00D35709" w:rsidRPr="00A82B45" w:rsidRDefault="00D35709" w:rsidP="00D35709">
            <w:pPr>
              <w:spacing w:after="0" w:line="240" w:lineRule="auto"/>
              <w:rPr>
                <w:rFonts w:ascii="Calibri" w:eastAsia="Times New Roman" w:hAnsi="Calibri" w:cs="Calibri"/>
                <w:color w:val="000000"/>
                <w:kern w:val="0"/>
                <w:sz w:val="16"/>
                <w:szCs w:val="16"/>
                <w:lang w:eastAsia="sv-SE"/>
                <w14:ligatures w14:val="none"/>
              </w:rPr>
            </w:pPr>
            <w:r w:rsidRPr="00D35709">
              <w:rPr>
                <w:rFonts w:ascii="Calibri" w:eastAsia="Times New Roman" w:hAnsi="Calibri" w:cs="Calibri"/>
                <w:color w:val="000000"/>
                <w:kern w:val="0"/>
                <w:sz w:val="16"/>
                <w:szCs w:val="16"/>
                <w:lang w:eastAsia="sv-SE"/>
                <w14:ligatures w14:val="none"/>
              </w:rPr>
              <w:t>-0.42</w:t>
            </w:r>
          </w:p>
        </w:tc>
      </w:tr>
    </w:tbl>
    <w:p w14:paraId="1023EF89" w14:textId="77777777" w:rsidR="00E86F05" w:rsidRDefault="00E86F05" w:rsidP="00680EC2">
      <w:pPr>
        <w:rPr>
          <w:rFonts w:ascii="Segoe UI" w:hAnsi="Segoe UI" w:cs="Segoe UI"/>
          <w:noProof/>
          <w:color w:val="000000"/>
          <w:kern w:val="0"/>
          <w:sz w:val="18"/>
          <w:szCs w:val="18"/>
        </w:rPr>
      </w:pPr>
    </w:p>
    <w:p w14:paraId="2D1FDBDF" w14:textId="0EF08F29" w:rsidR="00ED549A" w:rsidRDefault="00ED549A" w:rsidP="00680EC2">
      <w:pPr>
        <w:rPr>
          <w:rFonts w:ascii="Segoe UI" w:hAnsi="Segoe UI" w:cs="Segoe UI"/>
          <w:noProof/>
          <w:color w:val="000000"/>
          <w:kern w:val="0"/>
          <w:sz w:val="18"/>
          <w:szCs w:val="18"/>
          <w:lang w:val="sv-SE"/>
        </w:rPr>
      </w:pPr>
      <w:r w:rsidRPr="007250FE">
        <w:rPr>
          <w:rFonts w:ascii="Segoe UI" w:hAnsi="Segoe UI" w:cs="Segoe UI"/>
          <w:noProof/>
          <w:color w:val="000000"/>
          <w:kern w:val="0"/>
          <w:sz w:val="18"/>
          <w:szCs w:val="18"/>
          <w:lang w:val="sv-SE"/>
        </w:rPr>
        <w:drawing>
          <wp:inline distT="0" distB="0" distL="0" distR="0" wp14:anchorId="0C7B6851" wp14:editId="4F85CE11">
            <wp:extent cx="1852739" cy="1440000"/>
            <wp:effectExtent l="0" t="0" r="0" b="8255"/>
            <wp:docPr id="178888153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r w:rsidR="00A6224A">
        <w:rPr>
          <w:rFonts w:ascii="Segoe UI" w:hAnsi="Segoe UI" w:cs="Segoe UI"/>
          <w:noProof/>
          <w:color w:val="000000"/>
          <w:kern w:val="0"/>
          <w:sz w:val="18"/>
          <w:szCs w:val="18"/>
          <w:lang w:val="sv-SE"/>
        </w:rPr>
        <w:t xml:space="preserve"> </w:t>
      </w:r>
      <w:r w:rsidR="00C92B2A" w:rsidRPr="007250FE">
        <w:rPr>
          <w:rFonts w:ascii="Segoe UI" w:hAnsi="Segoe UI" w:cs="Segoe UI"/>
          <w:noProof/>
          <w:color w:val="000000"/>
          <w:kern w:val="0"/>
          <w:sz w:val="18"/>
          <w:szCs w:val="18"/>
          <w:lang w:val="sv-SE"/>
        </w:rPr>
        <w:drawing>
          <wp:inline distT="0" distB="0" distL="0" distR="0" wp14:anchorId="388A2DDE" wp14:editId="1BD95E48">
            <wp:extent cx="1852739" cy="1440000"/>
            <wp:effectExtent l="0" t="0" r="0" b="8255"/>
            <wp:docPr id="198396282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r w:rsidR="00A6224A">
        <w:rPr>
          <w:rFonts w:ascii="Segoe UI" w:hAnsi="Segoe UI" w:cs="Segoe UI"/>
          <w:noProof/>
          <w:color w:val="000000"/>
          <w:kern w:val="0"/>
          <w:sz w:val="18"/>
          <w:szCs w:val="18"/>
          <w:lang w:val="sv-SE"/>
        </w:rPr>
        <w:t xml:space="preserve"> </w:t>
      </w:r>
      <w:r w:rsidR="00732CD1" w:rsidRPr="007250FE">
        <w:rPr>
          <w:rFonts w:ascii="Segoe UI" w:hAnsi="Segoe UI" w:cs="Segoe UI"/>
          <w:noProof/>
          <w:color w:val="000000"/>
          <w:kern w:val="0"/>
          <w:sz w:val="18"/>
          <w:szCs w:val="18"/>
          <w:lang w:val="sv-SE"/>
        </w:rPr>
        <w:drawing>
          <wp:inline distT="0" distB="0" distL="0" distR="0" wp14:anchorId="000D000A" wp14:editId="3BE3FD81">
            <wp:extent cx="1852739" cy="1440000"/>
            <wp:effectExtent l="0" t="0" r="0" b="8255"/>
            <wp:docPr id="147082122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p>
    <w:p w14:paraId="2C34A325" w14:textId="2693EC96" w:rsidR="00FB11D0" w:rsidRDefault="00FB11D0" w:rsidP="00680EC2">
      <w:pPr>
        <w:rPr>
          <w:rFonts w:ascii="Segoe UI" w:hAnsi="Segoe UI" w:cs="Segoe UI"/>
          <w:noProof/>
          <w:color w:val="000000"/>
          <w:kern w:val="0"/>
          <w:sz w:val="18"/>
          <w:szCs w:val="18"/>
          <w:lang w:val="sv-SE"/>
        </w:rPr>
      </w:pPr>
      <w:r w:rsidRPr="008937C3">
        <w:rPr>
          <w:rFonts w:ascii="Segoe UI" w:hAnsi="Segoe UI" w:cs="Segoe UI"/>
          <w:noProof/>
          <w:color w:val="000000"/>
          <w:kern w:val="0"/>
          <w:sz w:val="18"/>
          <w:szCs w:val="18"/>
          <w:lang w:val="sv-SE"/>
        </w:rPr>
        <w:drawing>
          <wp:inline distT="0" distB="0" distL="0" distR="0" wp14:anchorId="52E54623" wp14:editId="03B23901">
            <wp:extent cx="1852739" cy="1440000"/>
            <wp:effectExtent l="0" t="0" r="0" b="8255"/>
            <wp:docPr id="132394793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r w:rsidR="00A6224A">
        <w:rPr>
          <w:rFonts w:ascii="Segoe UI" w:hAnsi="Segoe UI" w:cs="Segoe UI"/>
          <w:noProof/>
          <w:color w:val="000000"/>
          <w:kern w:val="0"/>
          <w:sz w:val="18"/>
          <w:szCs w:val="18"/>
          <w:lang w:val="sv-SE"/>
        </w:rPr>
        <w:t xml:space="preserve"> </w:t>
      </w:r>
      <w:r w:rsidR="00FC0252" w:rsidRPr="008937C3">
        <w:rPr>
          <w:rFonts w:ascii="Segoe UI" w:hAnsi="Segoe UI" w:cs="Segoe UI"/>
          <w:noProof/>
          <w:color w:val="000000"/>
          <w:kern w:val="0"/>
          <w:sz w:val="18"/>
          <w:szCs w:val="18"/>
          <w:lang w:val="sv-SE"/>
        </w:rPr>
        <w:drawing>
          <wp:inline distT="0" distB="0" distL="0" distR="0" wp14:anchorId="3C5ECE17" wp14:editId="67F9D093">
            <wp:extent cx="1852739" cy="1440000"/>
            <wp:effectExtent l="0" t="0" r="0" b="8255"/>
            <wp:docPr id="175439953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r w:rsidR="00A6224A">
        <w:rPr>
          <w:rFonts w:ascii="Segoe UI" w:hAnsi="Segoe UI" w:cs="Segoe UI"/>
          <w:noProof/>
          <w:color w:val="000000"/>
          <w:kern w:val="0"/>
          <w:sz w:val="18"/>
          <w:szCs w:val="18"/>
          <w:lang w:val="sv-SE"/>
        </w:rPr>
        <w:t xml:space="preserve"> </w:t>
      </w:r>
      <w:r w:rsidR="0015079C" w:rsidRPr="008937C3">
        <w:rPr>
          <w:rFonts w:ascii="Segoe UI" w:hAnsi="Segoe UI" w:cs="Segoe UI"/>
          <w:noProof/>
          <w:color w:val="000000"/>
          <w:kern w:val="0"/>
          <w:sz w:val="18"/>
          <w:szCs w:val="18"/>
          <w:lang w:val="sv-SE"/>
        </w:rPr>
        <w:drawing>
          <wp:inline distT="0" distB="0" distL="0" distR="0" wp14:anchorId="274D9372" wp14:editId="723378E3">
            <wp:extent cx="1852739" cy="1440000"/>
            <wp:effectExtent l="0" t="0" r="0" b="8255"/>
            <wp:docPr id="47798598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p>
    <w:p w14:paraId="340BE6E5" w14:textId="532A9760" w:rsidR="00DC25F6" w:rsidRDefault="00DC25F6" w:rsidP="00680EC2">
      <w:pPr>
        <w:rPr>
          <w:rFonts w:ascii="Segoe UI" w:hAnsi="Segoe UI" w:cs="Segoe UI"/>
          <w:noProof/>
          <w:color w:val="000000"/>
          <w:kern w:val="0"/>
          <w:sz w:val="18"/>
          <w:szCs w:val="18"/>
          <w:lang w:val="sv-SE"/>
        </w:rPr>
      </w:pPr>
      <w:r w:rsidRPr="000A2498">
        <w:rPr>
          <w:rFonts w:ascii="Segoe UI" w:hAnsi="Segoe UI" w:cs="Segoe UI"/>
          <w:noProof/>
          <w:color w:val="000000"/>
          <w:kern w:val="0"/>
          <w:sz w:val="18"/>
          <w:szCs w:val="18"/>
          <w:lang w:val="sv-SE"/>
        </w:rPr>
        <w:drawing>
          <wp:inline distT="0" distB="0" distL="0" distR="0" wp14:anchorId="6537BA60" wp14:editId="6C53D0CE">
            <wp:extent cx="1852739" cy="1440000"/>
            <wp:effectExtent l="0" t="0" r="0" b="8255"/>
            <wp:docPr id="154037201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r w:rsidR="00A6224A">
        <w:rPr>
          <w:rFonts w:ascii="Segoe UI" w:hAnsi="Segoe UI" w:cs="Segoe UI"/>
          <w:noProof/>
          <w:color w:val="000000"/>
          <w:kern w:val="0"/>
          <w:sz w:val="18"/>
          <w:szCs w:val="18"/>
          <w:lang w:val="sv-SE"/>
        </w:rPr>
        <w:t xml:space="preserve"> </w:t>
      </w:r>
      <w:r w:rsidR="006B30E7" w:rsidRPr="000A2498">
        <w:rPr>
          <w:rFonts w:ascii="Segoe UI" w:hAnsi="Segoe UI" w:cs="Segoe UI"/>
          <w:noProof/>
          <w:color w:val="000000"/>
          <w:kern w:val="0"/>
          <w:sz w:val="18"/>
          <w:szCs w:val="18"/>
          <w:lang w:val="sv-SE"/>
        </w:rPr>
        <w:drawing>
          <wp:inline distT="0" distB="0" distL="0" distR="0" wp14:anchorId="0FBF71EA" wp14:editId="3A4EE424">
            <wp:extent cx="1852739" cy="1440000"/>
            <wp:effectExtent l="0" t="0" r="0" b="8255"/>
            <wp:docPr id="114243272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r w:rsidR="00A6224A">
        <w:rPr>
          <w:rFonts w:ascii="Segoe UI" w:hAnsi="Segoe UI" w:cs="Segoe UI"/>
          <w:noProof/>
          <w:color w:val="000000"/>
          <w:kern w:val="0"/>
          <w:sz w:val="18"/>
          <w:szCs w:val="18"/>
          <w:lang w:val="sv-SE"/>
        </w:rPr>
        <w:t xml:space="preserve"> </w:t>
      </w:r>
      <w:r w:rsidR="00794AC5" w:rsidRPr="000A2498">
        <w:rPr>
          <w:rFonts w:ascii="Segoe UI" w:hAnsi="Segoe UI" w:cs="Segoe UI"/>
          <w:noProof/>
          <w:color w:val="000000"/>
          <w:kern w:val="0"/>
          <w:sz w:val="18"/>
          <w:szCs w:val="18"/>
          <w:lang w:val="sv-SE"/>
        </w:rPr>
        <w:drawing>
          <wp:inline distT="0" distB="0" distL="0" distR="0" wp14:anchorId="1FFF6EC9" wp14:editId="006972AB">
            <wp:extent cx="1852739" cy="1440000"/>
            <wp:effectExtent l="0" t="0" r="0" b="8255"/>
            <wp:docPr id="95476151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p>
    <w:p w14:paraId="3AC2761F" w14:textId="43864C32" w:rsidR="00615449" w:rsidRDefault="00615449" w:rsidP="00680EC2">
      <w:pPr>
        <w:rPr>
          <w:rFonts w:ascii="Segoe UI" w:hAnsi="Segoe UI" w:cs="Segoe UI"/>
          <w:noProof/>
          <w:color w:val="000000"/>
          <w:kern w:val="0"/>
          <w:sz w:val="18"/>
          <w:szCs w:val="18"/>
          <w:lang w:val="sv-SE"/>
        </w:rPr>
      </w:pPr>
      <w:r w:rsidRPr="00176D1C">
        <w:rPr>
          <w:rFonts w:ascii="Segoe UI" w:hAnsi="Segoe UI" w:cs="Segoe UI"/>
          <w:noProof/>
          <w:color w:val="000000"/>
          <w:kern w:val="0"/>
          <w:sz w:val="18"/>
          <w:szCs w:val="18"/>
          <w:lang w:val="sv-SE"/>
        </w:rPr>
        <w:drawing>
          <wp:inline distT="0" distB="0" distL="0" distR="0" wp14:anchorId="165C8901" wp14:editId="100A7396">
            <wp:extent cx="1852739" cy="1440000"/>
            <wp:effectExtent l="0" t="0" r="0" b="8255"/>
            <wp:docPr id="79852866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r w:rsidR="00A6224A">
        <w:rPr>
          <w:rFonts w:ascii="Segoe UI" w:hAnsi="Segoe UI" w:cs="Segoe UI"/>
          <w:noProof/>
          <w:color w:val="000000"/>
          <w:kern w:val="0"/>
          <w:sz w:val="18"/>
          <w:szCs w:val="18"/>
          <w:lang w:val="sv-SE"/>
        </w:rPr>
        <w:t xml:space="preserve"> </w:t>
      </w:r>
      <w:r w:rsidR="00E07B75" w:rsidRPr="00176D1C">
        <w:rPr>
          <w:rFonts w:ascii="Segoe UI" w:hAnsi="Segoe UI" w:cs="Segoe UI"/>
          <w:noProof/>
          <w:color w:val="000000"/>
          <w:kern w:val="0"/>
          <w:sz w:val="18"/>
          <w:szCs w:val="18"/>
          <w:lang w:val="sv-SE"/>
        </w:rPr>
        <w:drawing>
          <wp:inline distT="0" distB="0" distL="0" distR="0" wp14:anchorId="329CB7BD" wp14:editId="753ED0AC">
            <wp:extent cx="1852739" cy="1440000"/>
            <wp:effectExtent l="0" t="0" r="0" b="8255"/>
            <wp:docPr id="8389874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r w:rsidR="00A6224A">
        <w:rPr>
          <w:rFonts w:ascii="Segoe UI" w:hAnsi="Segoe UI" w:cs="Segoe UI"/>
          <w:noProof/>
          <w:color w:val="000000"/>
          <w:kern w:val="0"/>
          <w:sz w:val="18"/>
          <w:szCs w:val="18"/>
          <w:lang w:val="sv-SE"/>
        </w:rPr>
        <w:t xml:space="preserve"> </w:t>
      </w:r>
      <w:r w:rsidR="00516EC2" w:rsidRPr="00176D1C">
        <w:rPr>
          <w:rFonts w:ascii="Segoe UI" w:hAnsi="Segoe UI" w:cs="Segoe UI"/>
          <w:noProof/>
          <w:color w:val="000000"/>
          <w:kern w:val="0"/>
          <w:sz w:val="18"/>
          <w:szCs w:val="18"/>
          <w:lang w:val="sv-SE"/>
        </w:rPr>
        <w:drawing>
          <wp:inline distT="0" distB="0" distL="0" distR="0" wp14:anchorId="47F71734" wp14:editId="3B9320B3">
            <wp:extent cx="1852739" cy="1440000"/>
            <wp:effectExtent l="0" t="0" r="0" b="8255"/>
            <wp:docPr id="55933369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p>
    <w:p w14:paraId="4499D31F" w14:textId="19695EE3" w:rsidR="007E6827" w:rsidRDefault="007E6827" w:rsidP="00680EC2">
      <w:pPr>
        <w:rPr>
          <w:rFonts w:ascii="Segoe UI" w:hAnsi="Segoe UI" w:cs="Segoe UI"/>
          <w:noProof/>
          <w:color w:val="000000"/>
          <w:kern w:val="0"/>
          <w:sz w:val="18"/>
          <w:szCs w:val="18"/>
          <w:lang w:val="sv-SE"/>
        </w:rPr>
      </w:pPr>
      <w:r w:rsidRPr="00525076">
        <w:rPr>
          <w:rFonts w:ascii="Segoe UI" w:hAnsi="Segoe UI" w:cs="Segoe UI"/>
          <w:noProof/>
          <w:color w:val="000000"/>
          <w:kern w:val="0"/>
          <w:sz w:val="18"/>
          <w:szCs w:val="18"/>
          <w:lang w:val="sv-SE"/>
        </w:rPr>
        <w:lastRenderedPageBreak/>
        <w:drawing>
          <wp:inline distT="0" distB="0" distL="0" distR="0" wp14:anchorId="3A83A14F" wp14:editId="53B257AF">
            <wp:extent cx="1852739" cy="1440000"/>
            <wp:effectExtent l="0" t="0" r="0" b="8255"/>
            <wp:docPr id="7576046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r w:rsidR="00A6224A">
        <w:rPr>
          <w:rFonts w:ascii="Segoe UI" w:hAnsi="Segoe UI" w:cs="Segoe UI"/>
          <w:noProof/>
          <w:color w:val="000000"/>
          <w:kern w:val="0"/>
          <w:sz w:val="18"/>
          <w:szCs w:val="18"/>
          <w:lang w:val="sv-SE"/>
        </w:rPr>
        <w:t xml:space="preserve"> </w:t>
      </w:r>
      <w:r w:rsidR="008942DB" w:rsidRPr="00525076">
        <w:rPr>
          <w:rFonts w:ascii="Segoe UI" w:hAnsi="Segoe UI" w:cs="Segoe UI"/>
          <w:noProof/>
          <w:color w:val="000000"/>
          <w:kern w:val="0"/>
          <w:sz w:val="18"/>
          <w:szCs w:val="18"/>
          <w:lang w:val="sv-SE"/>
        </w:rPr>
        <w:drawing>
          <wp:inline distT="0" distB="0" distL="0" distR="0" wp14:anchorId="3EA8A555" wp14:editId="1A9B6C0F">
            <wp:extent cx="1852739" cy="1440000"/>
            <wp:effectExtent l="0" t="0" r="0" b="8255"/>
            <wp:docPr id="122673412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r w:rsidR="00A6224A">
        <w:rPr>
          <w:rFonts w:ascii="Segoe UI" w:hAnsi="Segoe UI" w:cs="Segoe UI"/>
          <w:noProof/>
          <w:color w:val="000000"/>
          <w:kern w:val="0"/>
          <w:sz w:val="18"/>
          <w:szCs w:val="18"/>
          <w:lang w:val="sv-SE"/>
        </w:rPr>
        <w:t xml:space="preserve"> </w:t>
      </w:r>
      <w:r w:rsidR="00F00BB6" w:rsidRPr="00525076">
        <w:rPr>
          <w:rFonts w:ascii="Segoe UI" w:hAnsi="Segoe UI" w:cs="Segoe UI"/>
          <w:noProof/>
          <w:color w:val="000000"/>
          <w:kern w:val="0"/>
          <w:sz w:val="18"/>
          <w:szCs w:val="18"/>
          <w:lang w:val="sv-SE"/>
        </w:rPr>
        <w:drawing>
          <wp:inline distT="0" distB="0" distL="0" distR="0" wp14:anchorId="700D0CDD" wp14:editId="59D8D927">
            <wp:extent cx="1852739" cy="1440000"/>
            <wp:effectExtent l="0" t="0" r="0" b="8255"/>
            <wp:docPr id="59001002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p>
    <w:p w14:paraId="68B0C849" w14:textId="31B41EC7" w:rsidR="00D72106" w:rsidRDefault="00D72106" w:rsidP="00680EC2">
      <w:pPr>
        <w:rPr>
          <w:rFonts w:ascii="Segoe UI" w:hAnsi="Segoe UI" w:cs="Segoe UI"/>
          <w:noProof/>
          <w:color w:val="000000"/>
          <w:kern w:val="0"/>
          <w:sz w:val="18"/>
          <w:szCs w:val="18"/>
          <w:lang w:val="sv-SE"/>
        </w:rPr>
      </w:pPr>
      <w:r w:rsidRPr="00EB251D">
        <w:rPr>
          <w:rFonts w:ascii="Segoe UI" w:hAnsi="Segoe UI" w:cs="Segoe UI"/>
          <w:noProof/>
          <w:color w:val="000000"/>
          <w:kern w:val="0"/>
          <w:sz w:val="18"/>
          <w:szCs w:val="18"/>
          <w:lang w:val="sv-SE"/>
        </w:rPr>
        <w:drawing>
          <wp:inline distT="0" distB="0" distL="0" distR="0" wp14:anchorId="3A6EFF58" wp14:editId="428DA201">
            <wp:extent cx="1852739" cy="1440000"/>
            <wp:effectExtent l="0" t="0" r="0" b="8255"/>
            <wp:docPr id="152137378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r w:rsidR="00A6224A">
        <w:rPr>
          <w:rFonts w:ascii="Segoe UI" w:hAnsi="Segoe UI" w:cs="Segoe UI"/>
          <w:noProof/>
          <w:color w:val="000000"/>
          <w:kern w:val="0"/>
          <w:sz w:val="18"/>
          <w:szCs w:val="18"/>
          <w:lang w:val="sv-SE"/>
        </w:rPr>
        <w:t xml:space="preserve"> </w:t>
      </w:r>
      <w:r w:rsidR="00584147" w:rsidRPr="00EB251D">
        <w:rPr>
          <w:rFonts w:ascii="Segoe UI" w:hAnsi="Segoe UI" w:cs="Segoe UI"/>
          <w:noProof/>
          <w:color w:val="000000"/>
          <w:kern w:val="0"/>
          <w:sz w:val="18"/>
          <w:szCs w:val="18"/>
          <w:lang w:val="sv-SE"/>
        </w:rPr>
        <w:drawing>
          <wp:inline distT="0" distB="0" distL="0" distR="0" wp14:anchorId="4BDED5C9" wp14:editId="7E2F691B">
            <wp:extent cx="1852739" cy="1440000"/>
            <wp:effectExtent l="0" t="0" r="0" b="8255"/>
            <wp:docPr id="1408652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r w:rsidR="00A6224A">
        <w:rPr>
          <w:rFonts w:ascii="Segoe UI" w:hAnsi="Segoe UI" w:cs="Segoe UI"/>
          <w:noProof/>
          <w:color w:val="000000"/>
          <w:kern w:val="0"/>
          <w:sz w:val="18"/>
          <w:szCs w:val="18"/>
          <w:lang w:val="sv-SE"/>
        </w:rPr>
        <w:t xml:space="preserve"> </w:t>
      </w:r>
      <w:r w:rsidR="003D62AD" w:rsidRPr="00EB251D">
        <w:rPr>
          <w:rFonts w:ascii="Segoe UI" w:hAnsi="Segoe UI" w:cs="Segoe UI"/>
          <w:noProof/>
          <w:color w:val="000000"/>
          <w:kern w:val="0"/>
          <w:sz w:val="18"/>
          <w:szCs w:val="18"/>
          <w:lang w:val="sv-SE"/>
        </w:rPr>
        <w:drawing>
          <wp:inline distT="0" distB="0" distL="0" distR="0" wp14:anchorId="40007179" wp14:editId="2EAB1786">
            <wp:extent cx="1852739" cy="1440000"/>
            <wp:effectExtent l="0" t="0" r="0" b="8255"/>
            <wp:docPr id="13509406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p>
    <w:p w14:paraId="1D49640E" w14:textId="70F8ECAC" w:rsidR="00834BFE" w:rsidRDefault="00834BFE" w:rsidP="00680EC2">
      <w:pPr>
        <w:rPr>
          <w:rFonts w:ascii="Segoe UI" w:hAnsi="Segoe UI" w:cs="Segoe UI"/>
          <w:noProof/>
          <w:color w:val="000000"/>
          <w:kern w:val="0"/>
          <w:sz w:val="18"/>
          <w:szCs w:val="18"/>
          <w:lang w:val="sv-SE"/>
        </w:rPr>
      </w:pPr>
      <w:r w:rsidRPr="001D6274">
        <w:rPr>
          <w:rFonts w:ascii="Segoe UI" w:hAnsi="Segoe UI" w:cs="Segoe UI"/>
          <w:noProof/>
          <w:color w:val="000000"/>
          <w:kern w:val="0"/>
          <w:sz w:val="18"/>
          <w:szCs w:val="18"/>
          <w:lang w:val="sv-SE"/>
        </w:rPr>
        <w:drawing>
          <wp:inline distT="0" distB="0" distL="0" distR="0" wp14:anchorId="6AAC489B" wp14:editId="6AA770F0">
            <wp:extent cx="1852739" cy="1440000"/>
            <wp:effectExtent l="0" t="0" r="0" b="8255"/>
            <wp:docPr id="7919752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r w:rsidR="00A6224A">
        <w:rPr>
          <w:rFonts w:ascii="Segoe UI" w:hAnsi="Segoe UI" w:cs="Segoe UI"/>
          <w:noProof/>
          <w:color w:val="000000"/>
          <w:kern w:val="0"/>
          <w:sz w:val="18"/>
          <w:szCs w:val="18"/>
          <w:lang w:val="sv-SE"/>
        </w:rPr>
        <w:t xml:space="preserve"> </w:t>
      </w:r>
      <w:r w:rsidR="000934C5" w:rsidRPr="001D6274">
        <w:rPr>
          <w:rFonts w:ascii="Segoe UI" w:hAnsi="Segoe UI" w:cs="Segoe UI"/>
          <w:noProof/>
          <w:color w:val="000000"/>
          <w:kern w:val="0"/>
          <w:sz w:val="18"/>
          <w:szCs w:val="18"/>
          <w:lang w:val="sv-SE"/>
        </w:rPr>
        <w:drawing>
          <wp:inline distT="0" distB="0" distL="0" distR="0" wp14:anchorId="790F56C8" wp14:editId="6D4C364E">
            <wp:extent cx="1852739" cy="1440000"/>
            <wp:effectExtent l="0" t="0" r="0" b="8255"/>
            <wp:docPr id="31976747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r w:rsidR="00A6224A">
        <w:rPr>
          <w:rFonts w:ascii="Segoe UI" w:hAnsi="Segoe UI" w:cs="Segoe UI"/>
          <w:noProof/>
          <w:color w:val="000000"/>
          <w:kern w:val="0"/>
          <w:sz w:val="18"/>
          <w:szCs w:val="18"/>
          <w:lang w:val="sv-SE"/>
        </w:rPr>
        <w:t xml:space="preserve"> </w:t>
      </w:r>
      <w:r w:rsidR="00845902" w:rsidRPr="001D6274">
        <w:rPr>
          <w:rFonts w:ascii="Segoe UI" w:hAnsi="Segoe UI" w:cs="Segoe UI"/>
          <w:noProof/>
          <w:color w:val="000000"/>
          <w:kern w:val="0"/>
          <w:sz w:val="18"/>
          <w:szCs w:val="18"/>
          <w:lang w:val="sv-SE"/>
        </w:rPr>
        <w:drawing>
          <wp:inline distT="0" distB="0" distL="0" distR="0" wp14:anchorId="60C3D74A" wp14:editId="34E2BC7A">
            <wp:extent cx="1852739" cy="1440000"/>
            <wp:effectExtent l="0" t="0" r="0" b="8255"/>
            <wp:docPr id="28546826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p>
    <w:p w14:paraId="3471F131" w14:textId="5E35093A" w:rsidR="00F26C89" w:rsidRPr="006C4B9F" w:rsidRDefault="00F26C89" w:rsidP="00680EC2">
      <w:pPr>
        <w:rPr>
          <w:rFonts w:ascii="Segoe UI" w:hAnsi="Segoe UI" w:cs="Segoe UI"/>
          <w:noProof/>
          <w:color w:val="000000"/>
          <w:kern w:val="0"/>
          <w:sz w:val="18"/>
          <w:szCs w:val="18"/>
          <w:lang w:val="sv-SE"/>
        </w:rPr>
      </w:pPr>
      <w:r w:rsidRPr="00B0330A">
        <w:rPr>
          <w:rFonts w:ascii="Segoe UI" w:hAnsi="Segoe UI" w:cs="Segoe UI"/>
          <w:noProof/>
          <w:color w:val="000000"/>
          <w:kern w:val="0"/>
          <w:sz w:val="18"/>
          <w:szCs w:val="18"/>
          <w:lang w:val="sv-SE"/>
        </w:rPr>
        <w:drawing>
          <wp:inline distT="0" distB="0" distL="0" distR="0" wp14:anchorId="797D889F" wp14:editId="578E485E">
            <wp:extent cx="1852739" cy="1440000"/>
            <wp:effectExtent l="0" t="0" r="0" b="8255"/>
            <wp:docPr id="10479699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r w:rsidR="00A6224A">
        <w:rPr>
          <w:rFonts w:ascii="Segoe UI" w:hAnsi="Segoe UI" w:cs="Segoe UI"/>
          <w:noProof/>
          <w:color w:val="000000"/>
          <w:kern w:val="0"/>
          <w:sz w:val="18"/>
          <w:szCs w:val="18"/>
          <w:lang w:val="sv-SE"/>
        </w:rPr>
        <w:t xml:space="preserve"> </w:t>
      </w:r>
      <w:r w:rsidR="001D7C4D" w:rsidRPr="00B0330A">
        <w:rPr>
          <w:rFonts w:ascii="Segoe UI" w:hAnsi="Segoe UI" w:cs="Segoe UI"/>
          <w:noProof/>
          <w:color w:val="000000"/>
          <w:kern w:val="0"/>
          <w:sz w:val="18"/>
          <w:szCs w:val="18"/>
          <w:lang w:val="sv-SE"/>
        </w:rPr>
        <w:drawing>
          <wp:inline distT="0" distB="0" distL="0" distR="0" wp14:anchorId="3FB76459" wp14:editId="65D42B39">
            <wp:extent cx="1852739" cy="1440000"/>
            <wp:effectExtent l="0" t="0" r="0" b="8255"/>
            <wp:docPr id="14652380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r w:rsidR="00A6224A">
        <w:rPr>
          <w:rFonts w:ascii="Segoe UI" w:hAnsi="Segoe UI" w:cs="Segoe UI"/>
          <w:noProof/>
          <w:color w:val="000000"/>
          <w:kern w:val="0"/>
          <w:sz w:val="18"/>
          <w:szCs w:val="18"/>
          <w:lang w:val="sv-SE"/>
        </w:rPr>
        <w:t xml:space="preserve"> </w:t>
      </w:r>
      <w:r w:rsidR="00133EC9" w:rsidRPr="00B0330A">
        <w:rPr>
          <w:rFonts w:ascii="Segoe UI" w:hAnsi="Segoe UI" w:cs="Segoe UI"/>
          <w:noProof/>
          <w:color w:val="000000"/>
          <w:kern w:val="0"/>
          <w:sz w:val="18"/>
          <w:szCs w:val="18"/>
          <w:lang w:val="sv-SE"/>
        </w:rPr>
        <w:drawing>
          <wp:inline distT="0" distB="0" distL="0" distR="0" wp14:anchorId="1064FA9B" wp14:editId="6948F0D2">
            <wp:extent cx="1852739" cy="1440000"/>
            <wp:effectExtent l="0" t="0" r="0" b="8255"/>
            <wp:docPr id="2360386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p>
    <w:p w14:paraId="1BE07247" w14:textId="5907B89B" w:rsidR="00680EC2" w:rsidRDefault="00680EC2" w:rsidP="00680EC2">
      <w:pPr>
        <w:autoSpaceDE w:val="0"/>
        <w:autoSpaceDN w:val="0"/>
        <w:adjustRightInd w:val="0"/>
        <w:spacing w:line="240" w:lineRule="auto"/>
        <w:rPr>
          <w:sz w:val="18"/>
          <w:szCs w:val="18"/>
        </w:rPr>
      </w:pPr>
      <w:r w:rsidRPr="00F160F3">
        <w:rPr>
          <w:sz w:val="18"/>
          <w:szCs w:val="18"/>
        </w:rPr>
        <w:t xml:space="preserve">Figure </w:t>
      </w:r>
      <w:r w:rsidR="009B4FBE">
        <w:rPr>
          <w:sz w:val="18"/>
          <w:szCs w:val="18"/>
        </w:rPr>
        <w:t>1:</w:t>
      </w:r>
      <w:r>
        <w:rPr>
          <w:sz w:val="18"/>
          <w:szCs w:val="18"/>
        </w:rPr>
        <w:t xml:space="preserve"> P</w:t>
      </w:r>
      <w:r w:rsidRPr="00F160F3">
        <w:rPr>
          <w:sz w:val="18"/>
          <w:szCs w:val="18"/>
        </w:rPr>
        <w:t xml:space="preserve">airwise comparison of various ecotoxicological </w:t>
      </w:r>
      <w:r>
        <w:rPr>
          <w:sz w:val="18"/>
          <w:szCs w:val="18"/>
        </w:rPr>
        <w:t>effect concentration indicators (log mg/l)</w:t>
      </w:r>
      <w:r w:rsidRPr="00F160F3">
        <w:rPr>
          <w:sz w:val="18"/>
          <w:szCs w:val="18"/>
        </w:rPr>
        <w:t xml:space="preserve">, as detailed in Table </w:t>
      </w:r>
      <w:r w:rsidR="00D475D2">
        <w:rPr>
          <w:sz w:val="18"/>
          <w:szCs w:val="18"/>
        </w:rPr>
        <w:t>1</w:t>
      </w:r>
      <w:r w:rsidRPr="00F160F3">
        <w:rPr>
          <w:sz w:val="18"/>
          <w:szCs w:val="18"/>
        </w:rPr>
        <w:t>. The red line depicts a linear regression fit with an unconstrained slope, while the green line showcases a linear regression fit where the slope is set to unity.</w:t>
      </w:r>
      <w:r w:rsidR="00861884">
        <w:rPr>
          <w:sz w:val="18"/>
          <w:szCs w:val="18"/>
        </w:rPr>
        <w:t xml:space="preserve"> The dotted line represents the 95% confidence interval.</w:t>
      </w:r>
    </w:p>
    <w:p w14:paraId="0C8CCA6A" w14:textId="63A84EE7" w:rsidR="00680EC2" w:rsidRPr="003504E9" w:rsidRDefault="00680EC2" w:rsidP="00680EC2">
      <w:pPr>
        <w:autoSpaceDE w:val="0"/>
        <w:autoSpaceDN w:val="0"/>
        <w:adjustRightInd w:val="0"/>
        <w:spacing w:line="240" w:lineRule="auto"/>
        <w:rPr>
          <w:sz w:val="18"/>
          <w:szCs w:val="18"/>
        </w:rPr>
      </w:pPr>
      <w:r>
        <w:rPr>
          <w:sz w:val="18"/>
          <w:szCs w:val="18"/>
        </w:rPr>
        <w:t xml:space="preserve">Table </w:t>
      </w:r>
      <w:r w:rsidR="009B4FBE">
        <w:rPr>
          <w:sz w:val="18"/>
          <w:szCs w:val="18"/>
        </w:rPr>
        <w:t>2:</w:t>
      </w:r>
      <w:r>
        <w:rPr>
          <w:sz w:val="18"/>
          <w:szCs w:val="18"/>
        </w:rPr>
        <w:t xml:space="preserve"> </w:t>
      </w:r>
      <w:r w:rsidRPr="008A4A0A">
        <w:rPr>
          <w:sz w:val="18"/>
          <w:szCs w:val="18"/>
        </w:rPr>
        <w:t xml:space="preserve">Default </w:t>
      </w:r>
      <w:r w:rsidRPr="0051262F">
        <w:rPr>
          <w:sz w:val="18"/>
          <w:szCs w:val="18"/>
        </w:rPr>
        <w:t>generic extrapolation factors</w:t>
      </w:r>
      <w:r>
        <w:rPr>
          <w:sz w:val="18"/>
          <w:szCs w:val="18"/>
        </w:rPr>
        <w:t xml:space="preserve"> </w:t>
      </w:r>
      <w:r w:rsidRPr="008A4A0A">
        <w:rPr>
          <w:sz w:val="18"/>
          <w:szCs w:val="18"/>
        </w:rPr>
        <w:t xml:space="preserve">converting various </w:t>
      </w:r>
      <w:r>
        <w:rPr>
          <w:sz w:val="18"/>
          <w:szCs w:val="18"/>
        </w:rPr>
        <w:t>effect concentration indicators</w:t>
      </w:r>
      <w:r w:rsidRPr="008A4A0A">
        <w:rPr>
          <w:sz w:val="18"/>
          <w:szCs w:val="18"/>
        </w:rPr>
        <w:t xml:space="preserve"> across exposure levels to </w:t>
      </w:r>
      <w:r>
        <w:rPr>
          <w:sz w:val="18"/>
          <w:szCs w:val="18"/>
        </w:rPr>
        <w:t>EC</w:t>
      </w:r>
      <w:r w:rsidR="00D475D2">
        <w:rPr>
          <w:sz w:val="18"/>
          <w:szCs w:val="18"/>
        </w:rPr>
        <w:t>50</w:t>
      </w:r>
      <w:r>
        <w:rPr>
          <w:sz w:val="18"/>
          <w:szCs w:val="18"/>
        </w:rPr>
        <w:t xml:space="preserve"> </w:t>
      </w:r>
      <w:r w:rsidRPr="008A4A0A">
        <w:rPr>
          <w:sz w:val="18"/>
          <w:szCs w:val="18"/>
        </w:rPr>
        <w:t>chronic using linear regressions (slope = 1)</w:t>
      </w:r>
      <w:r>
        <w:rPr>
          <w:sz w:val="18"/>
          <w:szCs w:val="18"/>
        </w:rPr>
        <w:t xml:space="preserve"> and r</w:t>
      </w:r>
      <w:r w:rsidRPr="0051262F">
        <w:rPr>
          <w:sz w:val="18"/>
          <w:szCs w:val="18"/>
        </w:rPr>
        <w:t>egression equation</w:t>
      </w:r>
      <w:r>
        <w:rPr>
          <w:sz w:val="18"/>
          <w:szCs w:val="18"/>
        </w:rPr>
        <w:t xml:space="preserve"> </w:t>
      </w:r>
      <w:r w:rsidRPr="002172B3">
        <w:rPr>
          <w:sz w:val="18"/>
          <w:szCs w:val="18"/>
        </w:rPr>
        <w:t>with a free slope</w:t>
      </w:r>
    </w:p>
    <w:tbl>
      <w:tblPr>
        <w:tblW w:w="9952" w:type="dxa"/>
        <w:tblLayout w:type="fixed"/>
        <w:tblCellMar>
          <w:left w:w="70" w:type="dxa"/>
          <w:right w:w="70" w:type="dxa"/>
        </w:tblCellMar>
        <w:tblLook w:val="04A0" w:firstRow="1" w:lastRow="0" w:firstColumn="1" w:lastColumn="0" w:noHBand="0" w:noVBand="1"/>
      </w:tblPr>
      <w:tblGrid>
        <w:gridCol w:w="993"/>
        <w:gridCol w:w="2693"/>
        <w:gridCol w:w="482"/>
        <w:gridCol w:w="482"/>
        <w:gridCol w:w="482"/>
        <w:gridCol w:w="482"/>
        <w:gridCol w:w="482"/>
        <w:gridCol w:w="482"/>
        <w:gridCol w:w="482"/>
        <w:gridCol w:w="482"/>
        <w:gridCol w:w="482"/>
        <w:gridCol w:w="482"/>
        <w:gridCol w:w="482"/>
        <w:gridCol w:w="482"/>
        <w:gridCol w:w="482"/>
      </w:tblGrid>
      <w:tr w:rsidR="00680EC2" w:rsidRPr="0046782A" w14:paraId="21216AD0" w14:textId="77777777" w:rsidTr="00C549D2">
        <w:trPr>
          <w:cantSplit/>
          <w:trHeight w:val="1698"/>
        </w:trPr>
        <w:tc>
          <w:tcPr>
            <w:tcW w:w="993" w:type="dxa"/>
            <w:shd w:val="clear" w:color="DCE6F1" w:fill="DCE6F1"/>
            <w:noWrap/>
            <w:textDirection w:val="btLr"/>
            <w:hideMark/>
          </w:tcPr>
          <w:p w14:paraId="103DF5F7" w14:textId="25A22279" w:rsidR="00680EC2" w:rsidRPr="00FF5606" w:rsidRDefault="00680EC2" w:rsidP="00C549D2">
            <w:pPr>
              <w:spacing w:after="0" w:line="240" w:lineRule="auto"/>
              <w:ind w:left="113" w:right="113"/>
              <w:rPr>
                <w:rFonts w:ascii="Calibri" w:eastAsia="Times New Roman" w:hAnsi="Calibri" w:cs="Calibri"/>
                <w:b/>
                <w:bCs/>
                <w:color w:val="000000"/>
                <w:kern w:val="0"/>
                <w:sz w:val="16"/>
                <w:szCs w:val="16"/>
                <w:lang w:eastAsia="sv-SE"/>
                <w14:ligatures w14:val="none"/>
              </w:rPr>
            </w:pPr>
            <w:r w:rsidRPr="00FF5606">
              <w:rPr>
                <w:rFonts w:ascii="Calibri" w:eastAsia="Times New Roman" w:hAnsi="Calibri" w:cs="Calibri"/>
                <w:b/>
                <w:bCs/>
                <w:color w:val="000000"/>
                <w:kern w:val="0"/>
                <w:sz w:val="16"/>
                <w:szCs w:val="16"/>
                <w:lang w:eastAsia="sv-SE"/>
                <w14:ligatures w14:val="none"/>
              </w:rPr>
              <w:t xml:space="preserve">Extrapolation </w:t>
            </w:r>
            <w:r w:rsidRPr="00600F1B">
              <w:rPr>
                <w:rFonts w:ascii="Calibri" w:eastAsia="Times New Roman" w:hAnsi="Calibri" w:cs="Calibri"/>
                <w:b/>
                <w:bCs/>
                <w:color w:val="000000"/>
                <w:kern w:val="0"/>
                <w:sz w:val="16"/>
                <w:szCs w:val="16"/>
                <w:lang w:eastAsia="sv-SE"/>
                <w14:ligatures w14:val="none"/>
              </w:rPr>
              <w:t>to EC</w:t>
            </w:r>
            <w:r w:rsidR="001C6FB9">
              <w:rPr>
                <w:rFonts w:ascii="Calibri" w:eastAsia="Times New Roman" w:hAnsi="Calibri" w:cs="Calibri"/>
                <w:b/>
                <w:bCs/>
                <w:color w:val="000000"/>
                <w:kern w:val="0"/>
                <w:sz w:val="16"/>
                <w:szCs w:val="16"/>
                <w:lang w:eastAsia="sv-SE"/>
                <w14:ligatures w14:val="none"/>
              </w:rPr>
              <w:t>50</w:t>
            </w:r>
            <w:r w:rsidRPr="00600F1B">
              <w:rPr>
                <w:rFonts w:ascii="Calibri" w:eastAsia="Times New Roman" w:hAnsi="Calibri" w:cs="Calibri"/>
                <w:b/>
                <w:bCs/>
                <w:color w:val="000000"/>
                <w:kern w:val="0"/>
                <w:sz w:val="16"/>
                <w:szCs w:val="16"/>
                <w:lang w:eastAsia="sv-SE"/>
                <w14:ligatures w14:val="none"/>
              </w:rPr>
              <w:t xml:space="preserve"> chronic from different </w:t>
            </w:r>
            <w:r w:rsidRPr="00FF5606">
              <w:rPr>
                <w:rFonts w:ascii="Calibri" w:eastAsia="Times New Roman" w:hAnsi="Calibri" w:cs="Calibri"/>
                <w:b/>
                <w:bCs/>
                <w:color w:val="000000"/>
                <w:kern w:val="0"/>
                <w:sz w:val="16"/>
                <w:szCs w:val="16"/>
                <w:lang w:eastAsia="sv-SE"/>
                <w14:ligatures w14:val="none"/>
              </w:rPr>
              <w:t>effect concentration indicators</w:t>
            </w:r>
            <w:r>
              <w:rPr>
                <w:rFonts w:ascii="Calibri" w:eastAsia="Times New Roman" w:hAnsi="Calibri" w:cs="Calibri"/>
                <w:b/>
                <w:bCs/>
                <w:color w:val="000000"/>
                <w:kern w:val="0"/>
                <w:sz w:val="16"/>
                <w:szCs w:val="16"/>
                <w:lang w:eastAsia="sv-SE"/>
                <w14:ligatures w14:val="none"/>
              </w:rPr>
              <w:t xml:space="preserve"> </w:t>
            </w:r>
          </w:p>
        </w:tc>
        <w:tc>
          <w:tcPr>
            <w:tcW w:w="2693" w:type="dxa"/>
            <w:shd w:val="clear" w:color="DCE6F1" w:fill="DCE6F1"/>
            <w:noWrap/>
            <w:textDirection w:val="btLr"/>
            <w:hideMark/>
          </w:tcPr>
          <w:p w14:paraId="3411B3B6" w14:textId="77777777" w:rsidR="00680EC2" w:rsidRPr="0046782A"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Pr>
                <w:rFonts w:ascii="Calibri" w:eastAsia="Times New Roman" w:hAnsi="Calibri" w:cs="Calibri"/>
                <w:b/>
                <w:bCs/>
                <w:color w:val="000000"/>
                <w:kern w:val="0"/>
                <w:sz w:val="16"/>
                <w:szCs w:val="16"/>
                <w:lang w:val="sv-SE" w:eastAsia="sv-SE"/>
                <w14:ligatures w14:val="none"/>
              </w:rPr>
              <w:t>Regression equation</w:t>
            </w:r>
          </w:p>
        </w:tc>
        <w:tc>
          <w:tcPr>
            <w:tcW w:w="482" w:type="dxa"/>
            <w:shd w:val="clear" w:color="DCE6F1" w:fill="DCE6F1"/>
            <w:noWrap/>
            <w:textDirection w:val="btLr"/>
            <w:hideMark/>
          </w:tcPr>
          <w:p w14:paraId="262822B0" w14:textId="77777777" w:rsidR="00680EC2" w:rsidRPr="0046782A"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Pr>
                <w:rFonts w:ascii="Calibri" w:eastAsia="Times New Roman" w:hAnsi="Calibri" w:cs="Calibri"/>
                <w:b/>
                <w:bCs/>
                <w:color w:val="000000"/>
                <w:kern w:val="0"/>
                <w:sz w:val="16"/>
                <w:szCs w:val="16"/>
                <w:lang w:val="sv-SE" w:eastAsia="sv-SE"/>
                <w14:ligatures w14:val="none"/>
              </w:rPr>
              <w:t>Default e</w:t>
            </w:r>
            <w:r w:rsidRPr="001820D4">
              <w:rPr>
                <w:rFonts w:ascii="Calibri" w:eastAsia="Times New Roman" w:hAnsi="Calibri" w:cs="Calibri"/>
                <w:b/>
                <w:bCs/>
                <w:color w:val="000000"/>
                <w:kern w:val="0"/>
                <w:sz w:val="16"/>
                <w:szCs w:val="16"/>
                <w:lang w:val="sv-SE" w:eastAsia="sv-SE"/>
                <w14:ligatures w14:val="none"/>
              </w:rPr>
              <w:t>xtrapolation factor</w:t>
            </w:r>
          </w:p>
        </w:tc>
        <w:tc>
          <w:tcPr>
            <w:tcW w:w="482" w:type="dxa"/>
            <w:shd w:val="clear" w:color="DCE6F1" w:fill="DCE6F1"/>
            <w:noWrap/>
            <w:textDirection w:val="btLr"/>
            <w:hideMark/>
          </w:tcPr>
          <w:p w14:paraId="6CC77E0B" w14:textId="77777777" w:rsidR="00680EC2" w:rsidRPr="0046782A"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Datapoints</w:t>
            </w:r>
          </w:p>
        </w:tc>
        <w:tc>
          <w:tcPr>
            <w:tcW w:w="482" w:type="dxa"/>
            <w:shd w:val="clear" w:color="DCE6F1" w:fill="DCE6F1"/>
            <w:noWrap/>
            <w:textDirection w:val="btLr"/>
            <w:hideMark/>
          </w:tcPr>
          <w:p w14:paraId="3C3B7078" w14:textId="77777777" w:rsidR="00680EC2" w:rsidRPr="0046782A"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Intercept</w:t>
            </w:r>
          </w:p>
        </w:tc>
        <w:tc>
          <w:tcPr>
            <w:tcW w:w="482" w:type="dxa"/>
            <w:shd w:val="clear" w:color="DCE6F1" w:fill="DCE6F1"/>
            <w:textDirection w:val="btLr"/>
            <w:vAlign w:val="center"/>
          </w:tcPr>
          <w:p w14:paraId="4F568AD4" w14:textId="77777777" w:rsidR="00680EC2" w:rsidRPr="001820D4"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Intercept</w:t>
            </w:r>
            <w:r w:rsidRPr="004300AD">
              <w:rPr>
                <w:rFonts w:ascii="Calibri" w:eastAsia="Times New Roman" w:hAnsi="Calibri" w:cs="Calibri"/>
                <w:b/>
                <w:bCs/>
                <w:color w:val="000000"/>
                <w:kern w:val="0"/>
                <w:sz w:val="16"/>
                <w:szCs w:val="16"/>
                <w:lang w:val="sv-SE" w:eastAsia="sv-SE"/>
                <w14:ligatures w14:val="none"/>
              </w:rPr>
              <w:t xml:space="preserve"> Lower 95%</w:t>
            </w:r>
          </w:p>
        </w:tc>
        <w:tc>
          <w:tcPr>
            <w:tcW w:w="482" w:type="dxa"/>
            <w:shd w:val="clear" w:color="DCE6F1" w:fill="DCE6F1"/>
            <w:textDirection w:val="btLr"/>
            <w:vAlign w:val="center"/>
          </w:tcPr>
          <w:p w14:paraId="4618BBAF" w14:textId="77777777" w:rsidR="00680EC2" w:rsidRPr="001820D4"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Intercept</w:t>
            </w:r>
            <w:r w:rsidRPr="004300AD">
              <w:rPr>
                <w:rFonts w:ascii="Calibri" w:eastAsia="Times New Roman" w:hAnsi="Calibri" w:cs="Calibri"/>
                <w:b/>
                <w:bCs/>
                <w:color w:val="000000"/>
                <w:kern w:val="0"/>
                <w:sz w:val="16"/>
                <w:szCs w:val="16"/>
                <w:lang w:val="sv-SE" w:eastAsia="sv-SE"/>
                <w14:ligatures w14:val="none"/>
              </w:rPr>
              <w:t xml:space="preserve"> Upper 95%</w:t>
            </w:r>
          </w:p>
        </w:tc>
        <w:tc>
          <w:tcPr>
            <w:tcW w:w="482" w:type="dxa"/>
            <w:shd w:val="clear" w:color="DCE6F1" w:fill="DCE6F1"/>
            <w:noWrap/>
            <w:textDirection w:val="btLr"/>
            <w:hideMark/>
          </w:tcPr>
          <w:p w14:paraId="3DE50C28" w14:textId="77777777" w:rsidR="00680EC2" w:rsidRPr="0046782A"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Slope</w:t>
            </w:r>
          </w:p>
        </w:tc>
        <w:tc>
          <w:tcPr>
            <w:tcW w:w="482" w:type="dxa"/>
            <w:shd w:val="clear" w:color="DCE6F1" w:fill="DCE6F1"/>
            <w:textDirection w:val="btLr"/>
            <w:vAlign w:val="center"/>
          </w:tcPr>
          <w:p w14:paraId="17101D5F" w14:textId="77777777" w:rsidR="00680EC2" w:rsidRPr="001820D4"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Slope</w:t>
            </w:r>
            <w:r w:rsidRPr="004300AD">
              <w:rPr>
                <w:rFonts w:ascii="Calibri" w:eastAsia="Times New Roman" w:hAnsi="Calibri" w:cs="Calibri"/>
                <w:b/>
                <w:bCs/>
                <w:color w:val="000000"/>
                <w:kern w:val="0"/>
                <w:sz w:val="16"/>
                <w:szCs w:val="16"/>
                <w:lang w:val="sv-SE" w:eastAsia="sv-SE"/>
                <w14:ligatures w14:val="none"/>
              </w:rPr>
              <w:t xml:space="preserve"> Lower 95%</w:t>
            </w:r>
          </w:p>
        </w:tc>
        <w:tc>
          <w:tcPr>
            <w:tcW w:w="482" w:type="dxa"/>
            <w:shd w:val="clear" w:color="DCE6F1" w:fill="DCE6F1"/>
            <w:textDirection w:val="btLr"/>
            <w:vAlign w:val="center"/>
          </w:tcPr>
          <w:p w14:paraId="604379E3" w14:textId="77777777" w:rsidR="00680EC2" w:rsidRPr="001820D4"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Slope</w:t>
            </w:r>
            <w:r w:rsidRPr="004300AD">
              <w:rPr>
                <w:rFonts w:ascii="Calibri" w:eastAsia="Times New Roman" w:hAnsi="Calibri" w:cs="Calibri"/>
                <w:b/>
                <w:bCs/>
                <w:color w:val="000000"/>
                <w:kern w:val="0"/>
                <w:sz w:val="16"/>
                <w:szCs w:val="16"/>
                <w:lang w:val="sv-SE" w:eastAsia="sv-SE"/>
                <w14:ligatures w14:val="none"/>
              </w:rPr>
              <w:t xml:space="preserve"> Upper 95%</w:t>
            </w:r>
          </w:p>
        </w:tc>
        <w:tc>
          <w:tcPr>
            <w:tcW w:w="482" w:type="dxa"/>
            <w:shd w:val="clear" w:color="DCE6F1" w:fill="DCE6F1"/>
            <w:noWrap/>
            <w:textDirection w:val="btLr"/>
            <w:hideMark/>
          </w:tcPr>
          <w:p w14:paraId="17A7D208" w14:textId="77777777" w:rsidR="00680EC2" w:rsidRPr="0046782A"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Correlation</w:t>
            </w:r>
            <w:r>
              <w:rPr>
                <w:rFonts w:ascii="Calibri" w:eastAsia="Times New Roman" w:hAnsi="Calibri" w:cs="Calibri"/>
                <w:b/>
                <w:bCs/>
                <w:color w:val="000000"/>
                <w:kern w:val="0"/>
                <w:sz w:val="16"/>
                <w:szCs w:val="16"/>
                <w:lang w:val="sv-SE" w:eastAsia="sv-SE"/>
                <w14:ligatures w14:val="none"/>
              </w:rPr>
              <w:t xml:space="preserve"> (r )</w:t>
            </w:r>
          </w:p>
        </w:tc>
        <w:tc>
          <w:tcPr>
            <w:tcW w:w="482" w:type="dxa"/>
            <w:shd w:val="clear" w:color="DCE6F1" w:fill="DCE6F1"/>
            <w:noWrap/>
            <w:textDirection w:val="btLr"/>
            <w:hideMark/>
          </w:tcPr>
          <w:p w14:paraId="1C314B35" w14:textId="77777777" w:rsidR="00680EC2" w:rsidRPr="0046782A"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Rsquare (R2)</w:t>
            </w:r>
          </w:p>
        </w:tc>
        <w:tc>
          <w:tcPr>
            <w:tcW w:w="482" w:type="dxa"/>
            <w:shd w:val="clear" w:color="DCE6F1" w:fill="DCE6F1"/>
            <w:textDirection w:val="btLr"/>
          </w:tcPr>
          <w:p w14:paraId="2A1F02FA" w14:textId="77777777" w:rsidR="00680EC2" w:rsidRPr="0046782A"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Intercept</w:t>
            </w:r>
            <w:r>
              <w:rPr>
                <w:rFonts w:ascii="Calibri" w:eastAsia="Times New Roman" w:hAnsi="Calibri" w:cs="Calibri"/>
                <w:b/>
                <w:bCs/>
                <w:color w:val="000000"/>
                <w:kern w:val="0"/>
                <w:sz w:val="16"/>
                <w:szCs w:val="16"/>
                <w:lang w:val="sv-SE" w:eastAsia="sv-SE"/>
                <w14:ligatures w14:val="none"/>
              </w:rPr>
              <w:t xml:space="preserve">* </w:t>
            </w:r>
            <w:r w:rsidRPr="001820D4">
              <w:rPr>
                <w:rFonts w:ascii="Calibri" w:eastAsia="Times New Roman" w:hAnsi="Calibri" w:cs="Calibri"/>
                <w:b/>
                <w:bCs/>
                <w:color w:val="000000"/>
                <w:kern w:val="0"/>
                <w:sz w:val="16"/>
                <w:szCs w:val="16"/>
                <w:lang w:val="sv-SE" w:eastAsia="sv-SE"/>
                <w14:ligatures w14:val="none"/>
              </w:rPr>
              <w:t>(Slope =1)</w:t>
            </w:r>
          </w:p>
        </w:tc>
        <w:tc>
          <w:tcPr>
            <w:tcW w:w="482" w:type="dxa"/>
            <w:shd w:val="clear" w:color="DCE6F1" w:fill="DCE6F1"/>
            <w:textDirection w:val="btLr"/>
            <w:vAlign w:val="center"/>
          </w:tcPr>
          <w:p w14:paraId="02C1F8AE" w14:textId="77777777" w:rsidR="00680EC2" w:rsidRPr="001820D4"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Intercept</w:t>
            </w:r>
            <w:r>
              <w:rPr>
                <w:rFonts w:ascii="Calibri" w:eastAsia="Times New Roman" w:hAnsi="Calibri" w:cs="Calibri"/>
                <w:b/>
                <w:bCs/>
                <w:color w:val="000000"/>
                <w:kern w:val="0"/>
                <w:sz w:val="16"/>
                <w:szCs w:val="16"/>
                <w:lang w:val="sv-SE" w:eastAsia="sv-SE"/>
                <w14:ligatures w14:val="none"/>
              </w:rPr>
              <w:t>*</w:t>
            </w:r>
            <w:r w:rsidRPr="004300AD">
              <w:rPr>
                <w:rFonts w:ascii="Calibri" w:eastAsia="Times New Roman" w:hAnsi="Calibri" w:cs="Calibri"/>
                <w:b/>
                <w:bCs/>
                <w:color w:val="000000"/>
                <w:kern w:val="0"/>
                <w:sz w:val="16"/>
                <w:szCs w:val="16"/>
                <w:lang w:val="sv-SE" w:eastAsia="sv-SE"/>
                <w14:ligatures w14:val="none"/>
              </w:rPr>
              <w:t xml:space="preserve"> Lower 95%</w:t>
            </w:r>
          </w:p>
        </w:tc>
        <w:tc>
          <w:tcPr>
            <w:tcW w:w="482" w:type="dxa"/>
            <w:shd w:val="clear" w:color="DCE6F1" w:fill="DCE6F1"/>
            <w:textDirection w:val="btLr"/>
            <w:vAlign w:val="center"/>
          </w:tcPr>
          <w:p w14:paraId="666DE61A" w14:textId="77777777" w:rsidR="00680EC2" w:rsidRPr="001820D4" w:rsidRDefault="00680EC2" w:rsidP="00C549D2">
            <w:pPr>
              <w:spacing w:after="0" w:line="240" w:lineRule="auto"/>
              <w:ind w:left="113" w:right="113"/>
              <w:rPr>
                <w:rFonts w:ascii="Calibri" w:eastAsia="Times New Roman" w:hAnsi="Calibri" w:cs="Calibri"/>
                <w:b/>
                <w:bCs/>
                <w:color w:val="000000"/>
                <w:kern w:val="0"/>
                <w:sz w:val="16"/>
                <w:szCs w:val="16"/>
                <w:lang w:val="sv-SE" w:eastAsia="sv-SE"/>
                <w14:ligatures w14:val="none"/>
              </w:rPr>
            </w:pPr>
            <w:r w:rsidRPr="001820D4">
              <w:rPr>
                <w:rFonts w:ascii="Calibri" w:eastAsia="Times New Roman" w:hAnsi="Calibri" w:cs="Calibri"/>
                <w:b/>
                <w:bCs/>
                <w:color w:val="000000"/>
                <w:kern w:val="0"/>
                <w:sz w:val="16"/>
                <w:szCs w:val="16"/>
                <w:lang w:val="sv-SE" w:eastAsia="sv-SE"/>
                <w14:ligatures w14:val="none"/>
              </w:rPr>
              <w:t>Intercept</w:t>
            </w:r>
            <w:r>
              <w:rPr>
                <w:rFonts w:ascii="Calibri" w:eastAsia="Times New Roman" w:hAnsi="Calibri" w:cs="Calibri"/>
                <w:b/>
                <w:bCs/>
                <w:color w:val="000000"/>
                <w:kern w:val="0"/>
                <w:sz w:val="16"/>
                <w:szCs w:val="16"/>
                <w:lang w:val="sv-SE" w:eastAsia="sv-SE"/>
                <w14:ligatures w14:val="none"/>
              </w:rPr>
              <w:t>*</w:t>
            </w:r>
            <w:r w:rsidRPr="004300AD">
              <w:rPr>
                <w:rFonts w:ascii="Calibri" w:eastAsia="Times New Roman" w:hAnsi="Calibri" w:cs="Calibri"/>
                <w:b/>
                <w:bCs/>
                <w:color w:val="000000"/>
                <w:kern w:val="0"/>
                <w:sz w:val="16"/>
                <w:szCs w:val="16"/>
                <w:lang w:val="sv-SE" w:eastAsia="sv-SE"/>
                <w14:ligatures w14:val="none"/>
              </w:rPr>
              <w:t xml:space="preserve"> Upper 95%</w:t>
            </w:r>
          </w:p>
        </w:tc>
      </w:tr>
      <w:tr w:rsidR="00A302D2" w:rsidRPr="004A07D7" w14:paraId="16FCE619" w14:textId="77777777" w:rsidTr="00A1766B">
        <w:trPr>
          <w:trHeight w:val="227"/>
        </w:trPr>
        <w:tc>
          <w:tcPr>
            <w:tcW w:w="993" w:type="dxa"/>
            <w:shd w:val="clear" w:color="auto" w:fill="auto"/>
            <w:noWrap/>
            <w:vAlign w:val="bottom"/>
            <w:hideMark/>
          </w:tcPr>
          <w:p w14:paraId="1A0B5F3E" w14:textId="0FD23E68" w:rsidR="00A302D2" w:rsidRPr="00241C5F"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FE02DD">
              <w:rPr>
                <w:rFonts w:ascii="Calibri" w:eastAsia="Times New Roman" w:hAnsi="Calibri" w:cs="Calibri"/>
                <w:color w:val="000000"/>
                <w:kern w:val="0"/>
                <w:sz w:val="16"/>
                <w:szCs w:val="16"/>
                <w:lang w:eastAsia="sv-SE"/>
                <w14:ligatures w14:val="none"/>
              </w:rPr>
              <w:t>EC10 acute</w:t>
            </w:r>
          </w:p>
        </w:tc>
        <w:tc>
          <w:tcPr>
            <w:tcW w:w="2693" w:type="dxa"/>
            <w:shd w:val="clear" w:color="auto" w:fill="auto"/>
            <w:noWrap/>
            <w:vAlign w:val="bottom"/>
          </w:tcPr>
          <w:p w14:paraId="41519169" w14:textId="339936D5" w:rsidR="00A302D2" w:rsidRPr="001B4B13"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1B4B13">
              <w:rPr>
                <w:rFonts w:ascii="Calibri" w:eastAsia="Times New Roman" w:hAnsi="Calibri" w:cs="Calibri"/>
                <w:color w:val="000000"/>
                <w:kern w:val="0"/>
                <w:sz w:val="16"/>
                <w:szCs w:val="16"/>
                <w:lang w:eastAsia="sv-SE"/>
                <w14:ligatures w14:val="none"/>
              </w:rPr>
              <w:t>EC50 chronic</w:t>
            </w:r>
            <w:r>
              <w:rPr>
                <w:rFonts w:ascii="Calibri" w:eastAsia="Times New Roman" w:hAnsi="Calibri" w:cs="Calibri"/>
                <w:color w:val="000000"/>
                <w:kern w:val="0"/>
                <w:sz w:val="16"/>
                <w:szCs w:val="16"/>
                <w:lang w:eastAsia="sv-SE"/>
                <w14:ligatures w14:val="none"/>
              </w:rPr>
              <w:t xml:space="preserve"> = </w:t>
            </w:r>
            <w:r w:rsidR="00935802" w:rsidRPr="00935802">
              <w:rPr>
                <w:rFonts w:ascii="Calibri" w:eastAsia="Times New Roman" w:hAnsi="Calibri" w:cs="Calibri"/>
                <w:color w:val="000000"/>
                <w:kern w:val="0"/>
                <w:sz w:val="16"/>
                <w:szCs w:val="16"/>
                <w:lang w:eastAsia="sv-SE"/>
                <w14:ligatures w14:val="none"/>
              </w:rPr>
              <w:t>1.44</w:t>
            </w:r>
            <w:r>
              <w:rPr>
                <w:rFonts w:ascii="Calibri" w:eastAsia="Times New Roman" w:hAnsi="Calibri" w:cs="Calibri"/>
                <w:color w:val="000000"/>
                <w:kern w:val="0"/>
                <w:sz w:val="16"/>
                <w:szCs w:val="16"/>
                <w:lang w:eastAsia="sv-SE"/>
                <w14:ligatures w14:val="none"/>
              </w:rPr>
              <w:t>*(</w:t>
            </w:r>
            <w:r w:rsidRPr="001B4B13">
              <w:rPr>
                <w:rFonts w:ascii="Calibri" w:eastAsia="Times New Roman" w:hAnsi="Calibri" w:cs="Calibri"/>
                <w:color w:val="000000"/>
                <w:kern w:val="0"/>
                <w:sz w:val="16"/>
                <w:szCs w:val="16"/>
                <w:lang w:eastAsia="sv-SE"/>
                <w14:ligatures w14:val="none"/>
              </w:rPr>
              <w:t>EC10 acute</w:t>
            </w:r>
            <w:r>
              <w:rPr>
                <w:rFonts w:ascii="Calibri" w:eastAsia="Times New Roman" w:hAnsi="Calibri" w:cs="Calibri"/>
                <w:color w:val="000000"/>
                <w:kern w:val="0"/>
                <w:sz w:val="16"/>
                <w:szCs w:val="16"/>
                <w:lang w:eastAsia="sv-SE"/>
                <w14:ligatures w14:val="none"/>
              </w:rPr>
              <w:t>)</w:t>
            </w:r>
            <w:r w:rsidRPr="00B012C2">
              <w:rPr>
                <w:rFonts w:ascii="Calibri" w:eastAsia="Times New Roman" w:hAnsi="Calibri" w:cs="Calibri"/>
                <w:color w:val="000000"/>
                <w:kern w:val="0"/>
                <w:sz w:val="16"/>
                <w:szCs w:val="16"/>
                <w:vertAlign w:val="superscript"/>
                <w:lang w:eastAsia="sv-SE"/>
                <w14:ligatures w14:val="none"/>
              </w:rPr>
              <w:t>0.</w:t>
            </w:r>
            <w:r w:rsidR="002C6256">
              <w:rPr>
                <w:rFonts w:ascii="Calibri" w:eastAsia="Times New Roman" w:hAnsi="Calibri" w:cs="Calibri"/>
                <w:color w:val="000000"/>
                <w:kern w:val="0"/>
                <w:sz w:val="16"/>
                <w:szCs w:val="16"/>
                <w:vertAlign w:val="superscript"/>
                <w:lang w:eastAsia="sv-SE"/>
                <w14:ligatures w14:val="none"/>
              </w:rPr>
              <w:t>69</w:t>
            </w:r>
          </w:p>
        </w:tc>
        <w:tc>
          <w:tcPr>
            <w:tcW w:w="482" w:type="dxa"/>
            <w:shd w:val="clear" w:color="auto" w:fill="auto"/>
            <w:noWrap/>
            <w:hideMark/>
          </w:tcPr>
          <w:p w14:paraId="71443259" w14:textId="4018335E"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0.97</w:t>
            </w:r>
          </w:p>
        </w:tc>
        <w:tc>
          <w:tcPr>
            <w:tcW w:w="482" w:type="dxa"/>
            <w:shd w:val="clear" w:color="auto" w:fill="auto"/>
            <w:noWrap/>
            <w:hideMark/>
          </w:tcPr>
          <w:p w14:paraId="604C6BED" w14:textId="334760A0"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2647</w:t>
            </w:r>
          </w:p>
        </w:tc>
        <w:tc>
          <w:tcPr>
            <w:tcW w:w="482" w:type="dxa"/>
            <w:shd w:val="clear" w:color="auto" w:fill="auto"/>
            <w:noWrap/>
            <w:hideMark/>
          </w:tcPr>
          <w:p w14:paraId="6ED55D01" w14:textId="7F8A8D8B"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0.16</w:t>
            </w:r>
          </w:p>
        </w:tc>
        <w:tc>
          <w:tcPr>
            <w:tcW w:w="482" w:type="dxa"/>
          </w:tcPr>
          <w:p w14:paraId="0A5DDD83" w14:textId="1BB1AA73"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0.11</w:t>
            </w:r>
          </w:p>
        </w:tc>
        <w:tc>
          <w:tcPr>
            <w:tcW w:w="482" w:type="dxa"/>
          </w:tcPr>
          <w:p w14:paraId="4E079EAA" w14:textId="2973199E"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0.20</w:t>
            </w:r>
          </w:p>
        </w:tc>
        <w:tc>
          <w:tcPr>
            <w:tcW w:w="482" w:type="dxa"/>
            <w:shd w:val="clear" w:color="auto" w:fill="auto"/>
            <w:noWrap/>
            <w:hideMark/>
          </w:tcPr>
          <w:p w14:paraId="155EC2D1" w14:textId="0F56D07A"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0.69</w:t>
            </w:r>
          </w:p>
        </w:tc>
        <w:tc>
          <w:tcPr>
            <w:tcW w:w="482" w:type="dxa"/>
          </w:tcPr>
          <w:p w14:paraId="6F648458" w14:textId="637BAADB"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0.66</w:t>
            </w:r>
          </w:p>
        </w:tc>
        <w:tc>
          <w:tcPr>
            <w:tcW w:w="482" w:type="dxa"/>
          </w:tcPr>
          <w:p w14:paraId="7E361B8D" w14:textId="01594C1A"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0.72</w:t>
            </w:r>
          </w:p>
        </w:tc>
        <w:tc>
          <w:tcPr>
            <w:tcW w:w="482" w:type="dxa"/>
            <w:shd w:val="clear" w:color="auto" w:fill="auto"/>
            <w:noWrap/>
            <w:hideMark/>
          </w:tcPr>
          <w:p w14:paraId="7CCBEC86" w14:textId="14FD8A8F"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0.66</w:t>
            </w:r>
          </w:p>
        </w:tc>
        <w:tc>
          <w:tcPr>
            <w:tcW w:w="482" w:type="dxa"/>
            <w:shd w:val="clear" w:color="auto" w:fill="auto"/>
            <w:noWrap/>
            <w:hideMark/>
          </w:tcPr>
          <w:p w14:paraId="363DDE12" w14:textId="2A535C21"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0.44</w:t>
            </w:r>
          </w:p>
        </w:tc>
        <w:tc>
          <w:tcPr>
            <w:tcW w:w="482" w:type="dxa"/>
            <w:shd w:val="clear" w:color="auto" w:fill="auto"/>
            <w:noWrap/>
            <w:hideMark/>
          </w:tcPr>
          <w:p w14:paraId="7E7D2915" w14:textId="7D026A42"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-0.01</w:t>
            </w:r>
          </w:p>
        </w:tc>
        <w:tc>
          <w:tcPr>
            <w:tcW w:w="482" w:type="dxa"/>
          </w:tcPr>
          <w:p w14:paraId="229E14F3" w14:textId="59EE6C4A"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-0.06</w:t>
            </w:r>
          </w:p>
        </w:tc>
        <w:tc>
          <w:tcPr>
            <w:tcW w:w="482" w:type="dxa"/>
          </w:tcPr>
          <w:p w14:paraId="25966DBE" w14:textId="37E215F0"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0.03</w:t>
            </w:r>
          </w:p>
        </w:tc>
      </w:tr>
      <w:tr w:rsidR="00A302D2" w:rsidRPr="004A07D7" w14:paraId="0D450905" w14:textId="77777777" w:rsidTr="00A1766B">
        <w:trPr>
          <w:trHeight w:val="227"/>
        </w:trPr>
        <w:tc>
          <w:tcPr>
            <w:tcW w:w="993" w:type="dxa"/>
            <w:tcBorders>
              <w:left w:val="nil"/>
              <w:bottom w:val="nil"/>
              <w:right w:val="nil"/>
            </w:tcBorders>
            <w:shd w:val="clear" w:color="auto" w:fill="auto"/>
            <w:noWrap/>
            <w:vAlign w:val="bottom"/>
            <w:hideMark/>
          </w:tcPr>
          <w:p w14:paraId="7F13F8E9" w14:textId="0F17111D" w:rsidR="00A302D2" w:rsidRPr="00241C5F"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FE02DD">
              <w:rPr>
                <w:rFonts w:ascii="Calibri" w:eastAsia="Times New Roman" w:hAnsi="Calibri" w:cs="Calibri"/>
                <w:color w:val="000000"/>
                <w:kern w:val="0"/>
                <w:sz w:val="16"/>
                <w:szCs w:val="16"/>
                <w:lang w:eastAsia="sv-SE"/>
                <w14:ligatures w14:val="none"/>
              </w:rPr>
              <w:t xml:space="preserve">EC10 </w:t>
            </w:r>
            <w:r>
              <w:rPr>
                <w:rFonts w:ascii="Calibri" w:eastAsia="Times New Roman" w:hAnsi="Calibri" w:cs="Calibri"/>
                <w:color w:val="000000"/>
                <w:kern w:val="0"/>
                <w:sz w:val="16"/>
                <w:szCs w:val="16"/>
                <w:lang w:eastAsia="sv-SE"/>
                <w14:ligatures w14:val="none"/>
              </w:rPr>
              <w:t>chronic</w:t>
            </w:r>
          </w:p>
        </w:tc>
        <w:tc>
          <w:tcPr>
            <w:tcW w:w="2693" w:type="dxa"/>
            <w:tcBorders>
              <w:left w:val="nil"/>
              <w:bottom w:val="nil"/>
              <w:right w:val="nil"/>
            </w:tcBorders>
            <w:shd w:val="clear" w:color="auto" w:fill="auto"/>
            <w:noWrap/>
            <w:vAlign w:val="bottom"/>
          </w:tcPr>
          <w:p w14:paraId="3C410CD0" w14:textId="616EF21B" w:rsidR="00A302D2" w:rsidRPr="001B4B13"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1B4B13">
              <w:rPr>
                <w:rFonts w:ascii="Calibri" w:eastAsia="Times New Roman" w:hAnsi="Calibri" w:cs="Calibri"/>
                <w:color w:val="000000"/>
                <w:kern w:val="0"/>
                <w:sz w:val="16"/>
                <w:szCs w:val="16"/>
                <w:lang w:eastAsia="sv-SE"/>
                <w14:ligatures w14:val="none"/>
              </w:rPr>
              <w:t>EC50 chronic</w:t>
            </w:r>
            <w:r>
              <w:rPr>
                <w:rFonts w:ascii="Calibri" w:eastAsia="Times New Roman" w:hAnsi="Calibri" w:cs="Calibri"/>
                <w:color w:val="000000"/>
                <w:kern w:val="0"/>
                <w:sz w:val="16"/>
                <w:szCs w:val="16"/>
                <w:lang w:eastAsia="sv-SE"/>
                <w14:ligatures w14:val="none"/>
              </w:rPr>
              <w:t xml:space="preserve"> = </w:t>
            </w:r>
            <w:r w:rsidR="00935802" w:rsidRPr="00935802">
              <w:rPr>
                <w:rFonts w:ascii="Calibri" w:eastAsia="Times New Roman" w:hAnsi="Calibri" w:cs="Calibri"/>
                <w:color w:val="000000"/>
                <w:kern w:val="0"/>
                <w:sz w:val="16"/>
                <w:szCs w:val="16"/>
                <w:lang w:eastAsia="sv-SE"/>
                <w14:ligatures w14:val="none"/>
              </w:rPr>
              <w:t>3.46</w:t>
            </w:r>
            <w:r>
              <w:rPr>
                <w:rFonts w:ascii="Calibri" w:eastAsia="Times New Roman" w:hAnsi="Calibri" w:cs="Calibri"/>
                <w:color w:val="000000"/>
                <w:kern w:val="0"/>
                <w:sz w:val="16"/>
                <w:szCs w:val="16"/>
                <w:lang w:eastAsia="sv-SE"/>
                <w14:ligatures w14:val="none"/>
              </w:rPr>
              <w:t>*(</w:t>
            </w:r>
            <w:r w:rsidRPr="00FE02DD">
              <w:rPr>
                <w:rFonts w:ascii="Calibri" w:eastAsia="Times New Roman" w:hAnsi="Calibri" w:cs="Calibri"/>
                <w:color w:val="000000"/>
                <w:kern w:val="0"/>
                <w:sz w:val="16"/>
                <w:szCs w:val="16"/>
                <w:lang w:eastAsia="sv-SE"/>
                <w14:ligatures w14:val="none"/>
              </w:rPr>
              <w:t xml:space="preserve"> EC10 </w:t>
            </w:r>
            <w:r>
              <w:rPr>
                <w:rFonts w:ascii="Calibri" w:eastAsia="Times New Roman" w:hAnsi="Calibri" w:cs="Calibri"/>
                <w:color w:val="000000"/>
                <w:kern w:val="0"/>
                <w:sz w:val="16"/>
                <w:szCs w:val="16"/>
                <w:lang w:eastAsia="sv-SE"/>
                <w14:ligatures w14:val="none"/>
              </w:rPr>
              <w:t>chronic)</w:t>
            </w:r>
            <w:r w:rsidRPr="00B012C2">
              <w:rPr>
                <w:rFonts w:ascii="Calibri" w:eastAsia="Times New Roman" w:hAnsi="Calibri" w:cs="Calibri"/>
                <w:color w:val="000000"/>
                <w:kern w:val="0"/>
                <w:sz w:val="16"/>
                <w:szCs w:val="16"/>
                <w:vertAlign w:val="superscript"/>
                <w:lang w:eastAsia="sv-SE"/>
                <w14:ligatures w14:val="none"/>
              </w:rPr>
              <w:t xml:space="preserve"> 0.</w:t>
            </w:r>
            <w:r w:rsidR="002C6256">
              <w:rPr>
                <w:rFonts w:ascii="Calibri" w:eastAsia="Times New Roman" w:hAnsi="Calibri" w:cs="Calibri"/>
                <w:color w:val="000000"/>
                <w:kern w:val="0"/>
                <w:sz w:val="16"/>
                <w:szCs w:val="16"/>
                <w:vertAlign w:val="superscript"/>
                <w:lang w:eastAsia="sv-SE"/>
                <w14:ligatures w14:val="none"/>
              </w:rPr>
              <w:t>86</w:t>
            </w:r>
          </w:p>
        </w:tc>
        <w:tc>
          <w:tcPr>
            <w:tcW w:w="482" w:type="dxa"/>
            <w:tcBorders>
              <w:left w:val="nil"/>
              <w:bottom w:val="nil"/>
              <w:right w:val="nil"/>
            </w:tcBorders>
            <w:shd w:val="clear" w:color="auto" w:fill="auto"/>
            <w:noWrap/>
            <w:hideMark/>
          </w:tcPr>
          <w:p w14:paraId="26955F4E" w14:textId="2F57ADC7"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3.38</w:t>
            </w:r>
          </w:p>
        </w:tc>
        <w:tc>
          <w:tcPr>
            <w:tcW w:w="482" w:type="dxa"/>
            <w:tcBorders>
              <w:left w:val="nil"/>
              <w:bottom w:val="nil"/>
              <w:right w:val="nil"/>
            </w:tcBorders>
            <w:shd w:val="clear" w:color="auto" w:fill="auto"/>
            <w:noWrap/>
            <w:hideMark/>
          </w:tcPr>
          <w:p w14:paraId="4B7601B6" w14:textId="466B54E3"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3543</w:t>
            </w:r>
          </w:p>
        </w:tc>
        <w:tc>
          <w:tcPr>
            <w:tcW w:w="482" w:type="dxa"/>
            <w:tcBorders>
              <w:left w:val="nil"/>
              <w:bottom w:val="nil"/>
              <w:right w:val="nil"/>
            </w:tcBorders>
            <w:shd w:val="clear" w:color="auto" w:fill="auto"/>
            <w:noWrap/>
            <w:hideMark/>
          </w:tcPr>
          <w:p w14:paraId="092C7CCF" w14:textId="2613BCB6"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0.54</w:t>
            </w:r>
          </w:p>
        </w:tc>
        <w:tc>
          <w:tcPr>
            <w:tcW w:w="482" w:type="dxa"/>
            <w:tcBorders>
              <w:left w:val="nil"/>
              <w:bottom w:val="nil"/>
              <w:right w:val="nil"/>
            </w:tcBorders>
          </w:tcPr>
          <w:p w14:paraId="0ABCD4F0" w14:textId="289DE832"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0.52</w:t>
            </w:r>
          </w:p>
        </w:tc>
        <w:tc>
          <w:tcPr>
            <w:tcW w:w="482" w:type="dxa"/>
            <w:tcBorders>
              <w:left w:val="nil"/>
              <w:bottom w:val="nil"/>
              <w:right w:val="nil"/>
            </w:tcBorders>
          </w:tcPr>
          <w:p w14:paraId="0941B676" w14:textId="036B7E94"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0.56</w:t>
            </w:r>
          </w:p>
        </w:tc>
        <w:tc>
          <w:tcPr>
            <w:tcW w:w="482" w:type="dxa"/>
            <w:tcBorders>
              <w:left w:val="nil"/>
              <w:bottom w:val="nil"/>
              <w:right w:val="nil"/>
            </w:tcBorders>
            <w:shd w:val="clear" w:color="auto" w:fill="auto"/>
            <w:noWrap/>
            <w:hideMark/>
          </w:tcPr>
          <w:p w14:paraId="390173FB" w14:textId="3193C732"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0.86</w:t>
            </w:r>
          </w:p>
        </w:tc>
        <w:tc>
          <w:tcPr>
            <w:tcW w:w="482" w:type="dxa"/>
            <w:tcBorders>
              <w:left w:val="nil"/>
              <w:bottom w:val="nil"/>
              <w:right w:val="nil"/>
            </w:tcBorders>
          </w:tcPr>
          <w:p w14:paraId="07CB36FC" w14:textId="7661EFCF"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0.84</w:t>
            </w:r>
          </w:p>
        </w:tc>
        <w:tc>
          <w:tcPr>
            <w:tcW w:w="482" w:type="dxa"/>
            <w:tcBorders>
              <w:left w:val="nil"/>
              <w:bottom w:val="nil"/>
              <w:right w:val="nil"/>
            </w:tcBorders>
          </w:tcPr>
          <w:p w14:paraId="1A090A03" w14:textId="1213517B"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0.88</w:t>
            </w:r>
          </w:p>
        </w:tc>
        <w:tc>
          <w:tcPr>
            <w:tcW w:w="482" w:type="dxa"/>
            <w:tcBorders>
              <w:left w:val="nil"/>
              <w:bottom w:val="nil"/>
              <w:right w:val="nil"/>
            </w:tcBorders>
            <w:shd w:val="clear" w:color="auto" w:fill="auto"/>
            <w:noWrap/>
            <w:hideMark/>
          </w:tcPr>
          <w:p w14:paraId="67D1CBDC" w14:textId="797F7161"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0.84</w:t>
            </w:r>
          </w:p>
        </w:tc>
        <w:tc>
          <w:tcPr>
            <w:tcW w:w="482" w:type="dxa"/>
            <w:tcBorders>
              <w:left w:val="nil"/>
              <w:bottom w:val="nil"/>
              <w:right w:val="nil"/>
            </w:tcBorders>
            <w:shd w:val="clear" w:color="auto" w:fill="auto"/>
            <w:noWrap/>
            <w:hideMark/>
          </w:tcPr>
          <w:p w14:paraId="7686AEA7" w14:textId="545EA551"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0.70</w:t>
            </w:r>
          </w:p>
        </w:tc>
        <w:tc>
          <w:tcPr>
            <w:tcW w:w="482" w:type="dxa"/>
            <w:tcBorders>
              <w:left w:val="nil"/>
              <w:bottom w:val="nil"/>
              <w:right w:val="nil"/>
            </w:tcBorders>
            <w:shd w:val="clear" w:color="auto" w:fill="auto"/>
            <w:noWrap/>
            <w:hideMark/>
          </w:tcPr>
          <w:p w14:paraId="27E746EA" w14:textId="64887977"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0.53</w:t>
            </w:r>
          </w:p>
        </w:tc>
        <w:tc>
          <w:tcPr>
            <w:tcW w:w="482" w:type="dxa"/>
            <w:tcBorders>
              <w:left w:val="nil"/>
              <w:bottom w:val="nil"/>
              <w:right w:val="nil"/>
            </w:tcBorders>
          </w:tcPr>
          <w:p w14:paraId="6E98376D" w14:textId="7C79E363"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0.50</w:t>
            </w:r>
          </w:p>
        </w:tc>
        <w:tc>
          <w:tcPr>
            <w:tcW w:w="482" w:type="dxa"/>
            <w:tcBorders>
              <w:left w:val="nil"/>
              <w:bottom w:val="nil"/>
              <w:right w:val="nil"/>
            </w:tcBorders>
          </w:tcPr>
          <w:p w14:paraId="6093482E" w14:textId="297AF0C0"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0.55</w:t>
            </w:r>
          </w:p>
        </w:tc>
      </w:tr>
      <w:tr w:rsidR="00A302D2" w:rsidRPr="004A07D7" w14:paraId="78976B2A" w14:textId="77777777" w:rsidTr="00A1766B">
        <w:trPr>
          <w:trHeight w:val="227"/>
        </w:trPr>
        <w:tc>
          <w:tcPr>
            <w:tcW w:w="993" w:type="dxa"/>
            <w:tcBorders>
              <w:top w:val="nil"/>
              <w:left w:val="nil"/>
              <w:bottom w:val="nil"/>
              <w:right w:val="nil"/>
            </w:tcBorders>
            <w:shd w:val="clear" w:color="auto" w:fill="auto"/>
            <w:noWrap/>
            <w:vAlign w:val="bottom"/>
            <w:hideMark/>
          </w:tcPr>
          <w:p w14:paraId="2C77C568" w14:textId="0A33DCCC" w:rsidR="00A302D2" w:rsidRPr="00241C5F"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41C5F">
              <w:rPr>
                <w:rFonts w:ascii="Calibri" w:eastAsia="Times New Roman" w:hAnsi="Calibri" w:cs="Calibri"/>
                <w:color w:val="000000"/>
                <w:kern w:val="0"/>
                <w:sz w:val="16"/>
                <w:szCs w:val="16"/>
                <w:lang w:eastAsia="sv-SE"/>
                <w14:ligatures w14:val="none"/>
              </w:rPr>
              <w:t xml:space="preserve">EC50 </w:t>
            </w:r>
            <w:r>
              <w:rPr>
                <w:rFonts w:ascii="Calibri" w:eastAsia="Times New Roman" w:hAnsi="Calibri" w:cs="Calibri"/>
                <w:color w:val="000000"/>
                <w:kern w:val="0"/>
                <w:sz w:val="16"/>
                <w:szCs w:val="16"/>
                <w:lang w:eastAsia="sv-SE"/>
                <w14:ligatures w14:val="none"/>
              </w:rPr>
              <w:t>acute</w:t>
            </w:r>
          </w:p>
        </w:tc>
        <w:tc>
          <w:tcPr>
            <w:tcW w:w="2693" w:type="dxa"/>
            <w:tcBorders>
              <w:top w:val="nil"/>
              <w:left w:val="nil"/>
              <w:bottom w:val="nil"/>
              <w:right w:val="nil"/>
            </w:tcBorders>
            <w:shd w:val="clear" w:color="auto" w:fill="auto"/>
            <w:noWrap/>
            <w:vAlign w:val="bottom"/>
          </w:tcPr>
          <w:p w14:paraId="09DCF04A" w14:textId="330582A8" w:rsidR="00A302D2" w:rsidRPr="001B4B13"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1B4B13">
              <w:rPr>
                <w:rFonts w:ascii="Calibri" w:eastAsia="Times New Roman" w:hAnsi="Calibri" w:cs="Calibri"/>
                <w:color w:val="000000"/>
                <w:kern w:val="0"/>
                <w:sz w:val="16"/>
                <w:szCs w:val="16"/>
                <w:lang w:eastAsia="sv-SE"/>
                <w14:ligatures w14:val="none"/>
              </w:rPr>
              <w:t>EC50 chronic</w:t>
            </w:r>
            <w:r>
              <w:rPr>
                <w:rFonts w:ascii="Calibri" w:eastAsia="Times New Roman" w:hAnsi="Calibri" w:cs="Calibri"/>
                <w:color w:val="000000"/>
                <w:kern w:val="0"/>
                <w:sz w:val="16"/>
                <w:szCs w:val="16"/>
                <w:lang w:eastAsia="sv-SE"/>
                <w14:ligatures w14:val="none"/>
              </w:rPr>
              <w:t xml:space="preserve"> = </w:t>
            </w:r>
            <w:r w:rsidR="00935802" w:rsidRPr="00935802">
              <w:rPr>
                <w:rFonts w:ascii="Calibri" w:eastAsia="Times New Roman" w:hAnsi="Calibri" w:cs="Calibri"/>
                <w:color w:val="000000"/>
                <w:kern w:val="0"/>
                <w:sz w:val="16"/>
                <w:szCs w:val="16"/>
                <w:lang w:eastAsia="sv-SE"/>
                <w14:ligatures w14:val="none"/>
              </w:rPr>
              <w:t>0.71</w:t>
            </w:r>
            <w:r>
              <w:rPr>
                <w:rFonts w:ascii="Calibri" w:eastAsia="Times New Roman" w:hAnsi="Calibri" w:cs="Calibri"/>
                <w:color w:val="000000"/>
                <w:kern w:val="0"/>
                <w:sz w:val="16"/>
                <w:szCs w:val="16"/>
                <w:lang w:eastAsia="sv-SE"/>
                <w14:ligatures w14:val="none"/>
              </w:rPr>
              <w:t>*(</w:t>
            </w:r>
            <w:r w:rsidRPr="00241C5F">
              <w:rPr>
                <w:rFonts w:ascii="Calibri" w:eastAsia="Times New Roman" w:hAnsi="Calibri" w:cs="Calibri"/>
                <w:color w:val="000000"/>
                <w:kern w:val="0"/>
                <w:sz w:val="16"/>
                <w:szCs w:val="16"/>
                <w:lang w:eastAsia="sv-SE"/>
                <w14:ligatures w14:val="none"/>
              </w:rPr>
              <w:t xml:space="preserve"> EC50 </w:t>
            </w:r>
            <w:r>
              <w:rPr>
                <w:rFonts w:ascii="Calibri" w:eastAsia="Times New Roman" w:hAnsi="Calibri" w:cs="Calibri"/>
                <w:color w:val="000000"/>
                <w:kern w:val="0"/>
                <w:sz w:val="16"/>
                <w:szCs w:val="16"/>
                <w:lang w:eastAsia="sv-SE"/>
                <w14:ligatures w14:val="none"/>
              </w:rPr>
              <w:t>acute)</w:t>
            </w:r>
            <w:r w:rsidRPr="00B012C2">
              <w:rPr>
                <w:rFonts w:ascii="Calibri" w:eastAsia="Times New Roman" w:hAnsi="Calibri" w:cs="Calibri"/>
                <w:color w:val="000000"/>
                <w:kern w:val="0"/>
                <w:sz w:val="16"/>
                <w:szCs w:val="16"/>
                <w:vertAlign w:val="superscript"/>
                <w:lang w:eastAsia="sv-SE"/>
                <w14:ligatures w14:val="none"/>
              </w:rPr>
              <w:t xml:space="preserve"> 0.</w:t>
            </w:r>
            <w:r w:rsidR="002C6256">
              <w:rPr>
                <w:rFonts w:ascii="Calibri" w:eastAsia="Times New Roman" w:hAnsi="Calibri" w:cs="Calibri"/>
                <w:color w:val="000000"/>
                <w:kern w:val="0"/>
                <w:sz w:val="16"/>
                <w:szCs w:val="16"/>
                <w:vertAlign w:val="superscript"/>
                <w:lang w:eastAsia="sv-SE"/>
                <w14:ligatures w14:val="none"/>
              </w:rPr>
              <w:t>78</w:t>
            </w:r>
          </w:p>
        </w:tc>
        <w:tc>
          <w:tcPr>
            <w:tcW w:w="482" w:type="dxa"/>
            <w:tcBorders>
              <w:top w:val="nil"/>
              <w:left w:val="nil"/>
              <w:bottom w:val="nil"/>
              <w:right w:val="nil"/>
            </w:tcBorders>
            <w:shd w:val="clear" w:color="auto" w:fill="auto"/>
            <w:noWrap/>
            <w:hideMark/>
          </w:tcPr>
          <w:p w14:paraId="7BFB01A0" w14:textId="0714D943"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0.45</w:t>
            </w:r>
          </w:p>
        </w:tc>
        <w:tc>
          <w:tcPr>
            <w:tcW w:w="482" w:type="dxa"/>
            <w:tcBorders>
              <w:top w:val="nil"/>
              <w:left w:val="nil"/>
              <w:bottom w:val="nil"/>
              <w:right w:val="nil"/>
            </w:tcBorders>
            <w:shd w:val="clear" w:color="auto" w:fill="auto"/>
            <w:noWrap/>
            <w:hideMark/>
          </w:tcPr>
          <w:p w14:paraId="677A408C" w14:textId="2CD6B030"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3596</w:t>
            </w:r>
          </w:p>
        </w:tc>
        <w:tc>
          <w:tcPr>
            <w:tcW w:w="482" w:type="dxa"/>
            <w:tcBorders>
              <w:top w:val="nil"/>
              <w:left w:val="nil"/>
              <w:bottom w:val="nil"/>
              <w:right w:val="nil"/>
            </w:tcBorders>
            <w:shd w:val="clear" w:color="auto" w:fill="auto"/>
            <w:noWrap/>
            <w:hideMark/>
          </w:tcPr>
          <w:p w14:paraId="580B2A94" w14:textId="6A8B1DA0"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-0.15</w:t>
            </w:r>
          </w:p>
        </w:tc>
        <w:tc>
          <w:tcPr>
            <w:tcW w:w="482" w:type="dxa"/>
            <w:tcBorders>
              <w:top w:val="nil"/>
              <w:left w:val="nil"/>
              <w:bottom w:val="nil"/>
              <w:right w:val="nil"/>
            </w:tcBorders>
          </w:tcPr>
          <w:p w14:paraId="3F6D42F0" w14:textId="7039225D"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-0.19</w:t>
            </w:r>
          </w:p>
        </w:tc>
        <w:tc>
          <w:tcPr>
            <w:tcW w:w="482" w:type="dxa"/>
            <w:tcBorders>
              <w:top w:val="nil"/>
              <w:left w:val="nil"/>
              <w:bottom w:val="nil"/>
              <w:right w:val="nil"/>
            </w:tcBorders>
          </w:tcPr>
          <w:p w14:paraId="5DADBC7D" w14:textId="17E1F4E8"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-0.11</w:t>
            </w:r>
          </w:p>
        </w:tc>
        <w:tc>
          <w:tcPr>
            <w:tcW w:w="482" w:type="dxa"/>
            <w:tcBorders>
              <w:top w:val="nil"/>
              <w:left w:val="nil"/>
              <w:bottom w:val="nil"/>
              <w:right w:val="nil"/>
            </w:tcBorders>
            <w:shd w:val="clear" w:color="auto" w:fill="auto"/>
            <w:noWrap/>
            <w:hideMark/>
          </w:tcPr>
          <w:p w14:paraId="6D24F64D" w14:textId="27E32D84"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0.78</w:t>
            </w:r>
          </w:p>
        </w:tc>
        <w:tc>
          <w:tcPr>
            <w:tcW w:w="482" w:type="dxa"/>
            <w:tcBorders>
              <w:top w:val="nil"/>
              <w:left w:val="nil"/>
              <w:bottom w:val="nil"/>
              <w:right w:val="nil"/>
            </w:tcBorders>
          </w:tcPr>
          <w:p w14:paraId="3E09E195" w14:textId="68F38164"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0.76</w:t>
            </w:r>
          </w:p>
        </w:tc>
        <w:tc>
          <w:tcPr>
            <w:tcW w:w="482" w:type="dxa"/>
            <w:tcBorders>
              <w:top w:val="nil"/>
              <w:left w:val="nil"/>
              <w:bottom w:val="nil"/>
              <w:right w:val="nil"/>
            </w:tcBorders>
          </w:tcPr>
          <w:p w14:paraId="1C1FE37A" w14:textId="07AB2D62"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0.81</w:t>
            </w:r>
          </w:p>
        </w:tc>
        <w:tc>
          <w:tcPr>
            <w:tcW w:w="482" w:type="dxa"/>
            <w:tcBorders>
              <w:top w:val="nil"/>
              <w:left w:val="nil"/>
              <w:bottom w:val="nil"/>
              <w:right w:val="nil"/>
            </w:tcBorders>
            <w:shd w:val="clear" w:color="auto" w:fill="auto"/>
            <w:noWrap/>
            <w:hideMark/>
          </w:tcPr>
          <w:p w14:paraId="0E668AB4" w14:textId="7F95E2F0"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0.72</w:t>
            </w:r>
          </w:p>
        </w:tc>
        <w:tc>
          <w:tcPr>
            <w:tcW w:w="482" w:type="dxa"/>
            <w:tcBorders>
              <w:top w:val="nil"/>
              <w:left w:val="nil"/>
              <w:bottom w:val="nil"/>
              <w:right w:val="nil"/>
            </w:tcBorders>
            <w:shd w:val="clear" w:color="auto" w:fill="auto"/>
            <w:noWrap/>
            <w:hideMark/>
          </w:tcPr>
          <w:p w14:paraId="0EE3C488" w14:textId="355F80E6"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0.52</w:t>
            </w:r>
          </w:p>
        </w:tc>
        <w:tc>
          <w:tcPr>
            <w:tcW w:w="482" w:type="dxa"/>
            <w:tcBorders>
              <w:top w:val="nil"/>
              <w:left w:val="nil"/>
              <w:bottom w:val="nil"/>
              <w:right w:val="nil"/>
            </w:tcBorders>
            <w:shd w:val="clear" w:color="auto" w:fill="auto"/>
            <w:noWrap/>
            <w:hideMark/>
          </w:tcPr>
          <w:p w14:paraId="52F73E2B" w14:textId="68301F7E"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-0.35</w:t>
            </w:r>
          </w:p>
        </w:tc>
        <w:tc>
          <w:tcPr>
            <w:tcW w:w="482" w:type="dxa"/>
            <w:tcBorders>
              <w:top w:val="nil"/>
              <w:left w:val="nil"/>
              <w:bottom w:val="nil"/>
              <w:right w:val="nil"/>
            </w:tcBorders>
          </w:tcPr>
          <w:p w14:paraId="7218CA44" w14:textId="26F23B54"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-0.38</w:t>
            </w:r>
          </w:p>
        </w:tc>
        <w:tc>
          <w:tcPr>
            <w:tcW w:w="482" w:type="dxa"/>
            <w:tcBorders>
              <w:top w:val="nil"/>
              <w:left w:val="nil"/>
              <w:bottom w:val="nil"/>
              <w:right w:val="nil"/>
            </w:tcBorders>
          </w:tcPr>
          <w:p w14:paraId="3C1479F4" w14:textId="28D7164F" w:rsidR="00A302D2" w:rsidRPr="00D748BC" w:rsidRDefault="00A302D2" w:rsidP="00A302D2">
            <w:pPr>
              <w:spacing w:after="0" w:line="240" w:lineRule="auto"/>
              <w:rPr>
                <w:rFonts w:ascii="Calibri" w:eastAsia="Times New Roman" w:hAnsi="Calibri" w:cs="Calibri"/>
                <w:color w:val="000000"/>
                <w:kern w:val="0"/>
                <w:sz w:val="16"/>
                <w:szCs w:val="16"/>
                <w:lang w:eastAsia="sv-SE"/>
                <w14:ligatures w14:val="none"/>
              </w:rPr>
            </w:pPr>
            <w:r w:rsidRPr="002C6256">
              <w:rPr>
                <w:rFonts w:ascii="Calibri" w:eastAsia="Times New Roman" w:hAnsi="Calibri" w:cs="Calibri"/>
                <w:color w:val="000000"/>
                <w:kern w:val="0"/>
                <w:sz w:val="16"/>
                <w:szCs w:val="16"/>
                <w:lang w:eastAsia="sv-SE"/>
                <w14:ligatures w14:val="none"/>
              </w:rPr>
              <w:t>-0.31</w:t>
            </w:r>
          </w:p>
        </w:tc>
      </w:tr>
    </w:tbl>
    <w:p w14:paraId="1CD9DA8B" w14:textId="27AB5CFE" w:rsidR="00680EC2" w:rsidRDefault="00680EC2" w:rsidP="00680EC2">
      <w:pPr>
        <w:autoSpaceDE w:val="0"/>
        <w:autoSpaceDN w:val="0"/>
        <w:adjustRightInd w:val="0"/>
        <w:spacing w:line="240" w:lineRule="auto"/>
        <w:rPr>
          <w:rFonts w:ascii="Segoe UI" w:hAnsi="Segoe UI" w:cs="Segoe UI"/>
          <w:noProof/>
          <w:color w:val="000000"/>
          <w:kern w:val="0"/>
          <w:sz w:val="18"/>
          <w:szCs w:val="18"/>
        </w:rPr>
      </w:pPr>
      <w:r w:rsidRPr="007466C3">
        <w:rPr>
          <w:rFonts w:ascii="Segoe UI" w:hAnsi="Segoe UI" w:cs="Segoe UI"/>
          <w:noProof/>
          <w:color w:val="000000"/>
          <w:kern w:val="0"/>
          <w:sz w:val="18"/>
          <w:szCs w:val="18"/>
        </w:rPr>
        <w:t xml:space="preserve"> </w:t>
      </w:r>
    </w:p>
    <w:p w14:paraId="043423F5" w14:textId="3FAD38CF" w:rsidR="002E6AF9" w:rsidRDefault="002E6AF9" w:rsidP="00680EC2">
      <w:pPr>
        <w:autoSpaceDE w:val="0"/>
        <w:autoSpaceDN w:val="0"/>
        <w:adjustRightInd w:val="0"/>
        <w:spacing w:line="240" w:lineRule="auto"/>
      </w:pPr>
      <w:r w:rsidRPr="00501C34">
        <w:rPr>
          <w:rFonts w:ascii="Segoe UI" w:hAnsi="Segoe UI" w:cs="Segoe UI"/>
          <w:noProof/>
          <w:color w:val="000000"/>
          <w:kern w:val="0"/>
          <w:sz w:val="18"/>
          <w:szCs w:val="18"/>
          <w:lang w:val="sv-SE"/>
        </w:rPr>
        <w:lastRenderedPageBreak/>
        <w:drawing>
          <wp:inline distT="0" distB="0" distL="0" distR="0" wp14:anchorId="09FBA713" wp14:editId="6A83CFB7">
            <wp:extent cx="1852739" cy="1440000"/>
            <wp:effectExtent l="0" t="0" r="0" b="8255"/>
            <wp:docPr id="1034278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r w:rsidR="007C329F">
        <w:rPr>
          <w:rFonts w:ascii="Segoe UI" w:hAnsi="Segoe UI" w:cs="Segoe UI"/>
          <w:noProof/>
          <w:color w:val="000000"/>
          <w:kern w:val="0"/>
          <w:sz w:val="18"/>
          <w:szCs w:val="18"/>
          <w:lang w:val="sv-SE"/>
        </w:rPr>
        <w:t xml:space="preserve"> </w:t>
      </w:r>
      <w:r w:rsidR="000602AC" w:rsidRPr="00501C34">
        <w:rPr>
          <w:rFonts w:ascii="Segoe UI" w:hAnsi="Segoe UI" w:cs="Segoe UI"/>
          <w:noProof/>
          <w:color w:val="000000"/>
          <w:kern w:val="0"/>
          <w:sz w:val="18"/>
          <w:szCs w:val="18"/>
          <w:lang w:val="sv-SE"/>
        </w:rPr>
        <w:drawing>
          <wp:inline distT="0" distB="0" distL="0" distR="0" wp14:anchorId="426A44CF" wp14:editId="271B9918">
            <wp:extent cx="1852739" cy="1440000"/>
            <wp:effectExtent l="0" t="0" r="0" b="8255"/>
            <wp:docPr id="19483317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r w:rsidR="007C329F">
        <w:rPr>
          <w:rFonts w:ascii="Segoe UI" w:hAnsi="Segoe UI" w:cs="Segoe UI"/>
          <w:noProof/>
          <w:color w:val="000000"/>
          <w:kern w:val="0"/>
          <w:sz w:val="18"/>
          <w:szCs w:val="18"/>
          <w:lang w:val="sv-SE"/>
        </w:rPr>
        <w:t xml:space="preserve"> </w:t>
      </w:r>
      <w:r w:rsidR="00550597" w:rsidRPr="00501C34">
        <w:rPr>
          <w:rFonts w:ascii="Segoe UI" w:hAnsi="Segoe UI" w:cs="Segoe UI"/>
          <w:noProof/>
          <w:color w:val="000000"/>
          <w:kern w:val="0"/>
          <w:sz w:val="18"/>
          <w:szCs w:val="18"/>
          <w:lang w:val="sv-SE"/>
        </w:rPr>
        <w:drawing>
          <wp:inline distT="0" distB="0" distL="0" distR="0" wp14:anchorId="31C7B5B3" wp14:editId="484AAE14">
            <wp:extent cx="1852739" cy="1440000"/>
            <wp:effectExtent l="0" t="0" r="0" b="8255"/>
            <wp:docPr id="20296935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52739" cy="1440000"/>
                    </a:xfrm>
                    <a:prstGeom prst="rect">
                      <a:avLst/>
                    </a:prstGeom>
                    <a:noFill/>
                    <a:ln>
                      <a:noFill/>
                    </a:ln>
                  </pic:spPr>
                </pic:pic>
              </a:graphicData>
            </a:graphic>
          </wp:inline>
        </w:drawing>
      </w:r>
    </w:p>
    <w:p w14:paraId="6CA1D05F" w14:textId="67F3E327" w:rsidR="00680EC2" w:rsidRPr="00F160F3" w:rsidRDefault="00680EC2" w:rsidP="00680EC2">
      <w:pPr>
        <w:autoSpaceDE w:val="0"/>
        <w:autoSpaceDN w:val="0"/>
        <w:adjustRightInd w:val="0"/>
        <w:spacing w:line="240" w:lineRule="auto"/>
        <w:rPr>
          <w:sz w:val="18"/>
          <w:szCs w:val="18"/>
        </w:rPr>
      </w:pPr>
      <w:r w:rsidRPr="00F160F3">
        <w:rPr>
          <w:sz w:val="18"/>
          <w:szCs w:val="18"/>
        </w:rPr>
        <w:t xml:space="preserve">Figure </w:t>
      </w:r>
      <w:r w:rsidR="009B4FBE">
        <w:rPr>
          <w:sz w:val="18"/>
          <w:szCs w:val="18"/>
        </w:rPr>
        <w:t>2:</w:t>
      </w:r>
      <w:r>
        <w:rPr>
          <w:sz w:val="18"/>
          <w:szCs w:val="18"/>
        </w:rPr>
        <w:t xml:space="preserve"> P</w:t>
      </w:r>
      <w:r w:rsidRPr="00F160F3">
        <w:rPr>
          <w:sz w:val="18"/>
          <w:szCs w:val="18"/>
        </w:rPr>
        <w:t xml:space="preserve">airwise comparison of various ecotoxicological effect </w:t>
      </w:r>
      <w:r>
        <w:rPr>
          <w:sz w:val="18"/>
          <w:szCs w:val="18"/>
        </w:rPr>
        <w:t>concentration indicators (log mg/l)</w:t>
      </w:r>
      <w:r w:rsidRPr="00F160F3">
        <w:rPr>
          <w:sz w:val="18"/>
          <w:szCs w:val="18"/>
        </w:rPr>
        <w:t xml:space="preserve">, as detailed in Table </w:t>
      </w:r>
      <w:r w:rsidR="00D475D2">
        <w:rPr>
          <w:sz w:val="18"/>
          <w:szCs w:val="18"/>
        </w:rPr>
        <w:t>2</w:t>
      </w:r>
      <w:r w:rsidRPr="00F160F3">
        <w:rPr>
          <w:sz w:val="18"/>
          <w:szCs w:val="18"/>
        </w:rPr>
        <w:t>. The red line depicts a linear regression fit with an unconstrained slope, while the green line showcases a linear regression fit where the slope is set to unity.</w:t>
      </w:r>
      <w:r w:rsidR="00084362">
        <w:rPr>
          <w:sz w:val="18"/>
          <w:szCs w:val="18"/>
        </w:rPr>
        <w:t xml:space="preserve"> The dotted line represents the 95% confidence interval.</w:t>
      </w:r>
    </w:p>
    <w:p w14:paraId="052D7B28" w14:textId="61A39AA7" w:rsidR="005D44D0" w:rsidRPr="00BB52EB" w:rsidRDefault="00680EC2" w:rsidP="00BB52EB">
      <w:pPr>
        <w:autoSpaceDE w:val="0"/>
        <w:autoSpaceDN w:val="0"/>
        <w:adjustRightInd w:val="0"/>
        <w:spacing w:line="360" w:lineRule="auto"/>
        <w:rPr>
          <w:sz w:val="20"/>
          <w:szCs w:val="20"/>
        </w:rPr>
      </w:pPr>
      <w:r w:rsidRPr="00BB52EB">
        <w:rPr>
          <w:sz w:val="20"/>
          <w:szCs w:val="20"/>
        </w:rPr>
        <w:t xml:space="preserve">Table </w:t>
      </w:r>
      <w:r w:rsidR="00D475D2" w:rsidRPr="00BB52EB">
        <w:rPr>
          <w:sz w:val="20"/>
          <w:szCs w:val="20"/>
        </w:rPr>
        <w:t>1</w:t>
      </w:r>
      <w:r w:rsidRPr="00BB52EB">
        <w:rPr>
          <w:sz w:val="20"/>
          <w:szCs w:val="20"/>
        </w:rPr>
        <w:t xml:space="preserve"> and Table </w:t>
      </w:r>
      <w:r w:rsidR="00D475D2" w:rsidRPr="00BB52EB">
        <w:rPr>
          <w:sz w:val="20"/>
          <w:szCs w:val="20"/>
        </w:rPr>
        <w:t>2</w:t>
      </w:r>
      <w:r w:rsidRPr="00BB52EB">
        <w:rPr>
          <w:sz w:val="20"/>
          <w:szCs w:val="20"/>
        </w:rPr>
        <w:t xml:space="preserve"> </w:t>
      </w:r>
      <w:r w:rsidR="00743FF3" w:rsidRPr="00BB52EB">
        <w:rPr>
          <w:sz w:val="20"/>
          <w:szCs w:val="20"/>
        </w:rPr>
        <w:t>present</w:t>
      </w:r>
      <w:r w:rsidRPr="00BB52EB">
        <w:rPr>
          <w:sz w:val="20"/>
          <w:szCs w:val="20"/>
        </w:rPr>
        <w:t xml:space="preserve"> both generic and species-specific extrapolation factors (with the slope set to unity) alongside the available datapoints for effect concentration indicators compared with the EC</w:t>
      </w:r>
      <w:r w:rsidR="00604EAA" w:rsidRPr="00BB52EB">
        <w:rPr>
          <w:sz w:val="20"/>
          <w:szCs w:val="20"/>
        </w:rPr>
        <w:t>50</w:t>
      </w:r>
      <w:r w:rsidRPr="00BB52EB">
        <w:rPr>
          <w:sz w:val="20"/>
          <w:szCs w:val="20"/>
        </w:rPr>
        <w:t xml:space="preserve"> chronic of chemical-species combinations. For several combinations, particularly for species groups of aquatic plants, fungi, moss hornworts and reptiles, data were insufficient to support robust regressions, so we do not calculate extrapolation factors for these groups. Consequently, for these </w:t>
      </w:r>
      <w:proofErr w:type="gramStart"/>
      <w:r w:rsidRPr="00BB52EB">
        <w:rPr>
          <w:sz w:val="20"/>
          <w:szCs w:val="20"/>
        </w:rPr>
        <w:t>particular species</w:t>
      </w:r>
      <w:proofErr w:type="gramEnd"/>
      <w:r w:rsidRPr="00BB52EB">
        <w:rPr>
          <w:sz w:val="20"/>
          <w:szCs w:val="20"/>
        </w:rPr>
        <w:t xml:space="preserve"> groups, one might consider applying generic default extrapolation factors at the effect concentration indicator level or resorting to extrapolation factors from closely related species groups, if available. For other species groups with datapoints pairs exceeding 50, the dataset is deemed sufficient to produce a reliable regression.</w:t>
      </w:r>
    </w:p>
    <w:p w14:paraId="19B852C7" w14:textId="77777777" w:rsidR="000F1236" w:rsidRPr="009F64FE" w:rsidRDefault="000F1236" w:rsidP="00A378D3">
      <w:pPr>
        <w:pStyle w:val="Heading2"/>
        <w:numPr>
          <w:ilvl w:val="1"/>
          <w:numId w:val="4"/>
        </w:numPr>
        <w:rPr>
          <w:b/>
          <w:bCs/>
          <w:color w:val="auto"/>
        </w:rPr>
      </w:pPr>
      <w:r w:rsidRPr="009F64FE">
        <w:rPr>
          <w:b/>
          <w:bCs/>
          <w:color w:val="auto"/>
        </w:rPr>
        <w:t>Comparison of ecotoxicity extrapolation factors with prior research</w:t>
      </w:r>
    </w:p>
    <w:p w14:paraId="4F4C6CD7" w14:textId="7E659516" w:rsidR="000F1236" w:rsidRPr="00BB52EB" w:rsidRDefault="000F1236" w:rsidP="00BB52EB">
      <w:pPr>
        <w:spacing w:line="360" w:lineRule="auto"/>
        <w:rPr>
          <w:noProof/>
          <w:sz w:val="20"/>
          <w:szCs w:val="20"/>
        </w:rPr>
      </w:pPr>
      <w:r w:rsidRPr="00BB52EB">
        <w:rPr>
          <w:noProof/>
          <w:sz w:val="20"/>
          <w:szCs w:val="20"/>
        </w:rPr>
        <w:t xml:space="preserve">When examining extrapolation at the species level, there are noticeable differences between the factors calculated in this study and those from previous research. For the transition from EC50 acute to EC50 chronic, </w:t>
      </w:r>
      <w:r w:rsidRPr="00BB52EB">
        <w:rPr>
          <w:sz w:val="20"/>
          <w:szCs w:val="20"/>
        </w:rPr>
        <w:fldChar w:fldCharType="begin">
          <w:fldData xml:space="preserve">PEVuZE5vdGU+PENpdGUgQXV0aG9yWWVhcj0iMSI+PEF1dGhvcj5BdXJpc2FubzwvQXV0aG9yPjxZ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</w:fldData>
        </w:fldChar>
      </w:r>
      <w:r w:rsidRPr="00BB52EB">
        <w:rPr>
          <w:sz w:val="20"/>
          <w:szCs w:val="20"/>
        </w:rPr>
        <w:instrText xml:space="preserve"> ADDIN EN.CITE </w:instrText>
      </w:r>
      <w:r w:rsidRPr="00BB52EB">
        <w:rPr>
          <w:sz w:val="20"/>
          <w:szCs w:val="20"/>
        </w:rPr>
        <w:fldChar w:fldCharType="begin">
          <w:fldData xml:space="preserve">PEVuZE5vdGU+PENpdGUgQXV0aG9yWWVhcj0iMSI+PEF1dGhvcj5BdXJpc2FubzwvQXV0aG9yPjxZ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</w:fldData>
        </w:fldChar>
      </w:r>
      <w:r w:rsidRPr="00BB52EB">
        <w:rPr>
          <w:sz w:val="20"/>
          <w:szCs w:val="20"/>
        </w:rPr>
        <w:instrText xml:space="preserve"> ADDIN EN.CITE.DATA </w:instrText>
      </w:r>
      <w:r w:rsidRPr="00BB52EB">
        <w:rPr>
          <w:sz w:val="20"/>
          <w:szCs w:val="20"/>
        </w:rPr>
      </w:r>
      <w:r w:rsidRPr="00BB52EB">
        <w:rPr>
          <w:sz w:val="20"/>
          <w:szCs w:val="20"/>
        </w:rPr>
        <w:fldChar w:fldCharType="end"/>
      </w:r>
      <w:r w:rsidRPr="00BB52EB">
        <w:rPr>
          <w:sz w:val="20"/>
          <w:szCs w:val="20"/>
        </w:rPr>
      </w:r>
      <w:r w:rsidRPr="00BB52EB">
        <w:rPr>
          <w:sz w:val="20"/>
          <w:szCs w:val="20"/>
        </w:rPr>
        <w:fldChar w:fldCharType="separate"/>
      </w:r>
      <w:r w:rsidRPr="00BB52EB">
        <w:rPr>
          <w:noProof/>
          <w:sz w:val="20"/>
          <w:szCs w:val="20"/>
        </w:rPr>
        <w:t>Aurisano et al. (2019)</w:t>
      </w:r>
      <w:r w:rsidRPr="00BB52EB">
        <w:rPr>
          <w:sz w:val="20"/>
          <w:szCs w:val="20"/>
        </w:rPr>
        <w:fldChar w:fldCharType="end"/>
      </w:r>
      <w:r w:rsidRPr="00BB52EB">
        <w:rPr>
          <w:sz w:val="20"/>
          <w:szCs w:val="20"/>
        </w:rPr>
        <w:t xml:space="preserve"> </w:t>
      </w:r>
      <w:r w:rsidRPr="00BB52EB">
        <w:rPr>
          <w:noProof/>
          <w:sz w:val="20"/>
          <w:szCs w:val="20"/>
        </w:rPr>
        <w:t xml:space="preserve">determined factors of 0.58, 0.32, and 0.88 for fish, invertebrates, and algae respectively. In contrast, </w:t>
      </w:r>
      <w:r w:rsidRPr="00BB52EB">
        <w:rPr>
          <w:noProof/>
          <w:sz w:val="20"/>
          <w:szCs w:val="20"/>
        </w:rPr>
        <w:fldChar w:fldCharType="begin"/>
      </w:r>
      <w:r w:rsidRPr="00BB52EB">
        <w:rPr>
          <w:noProof/>
          <w:sz w:val="20"/>
          <w:szCs w:val="20"/>
        </w:rPr>
        <w:instrText xml:space="preserve"> ADDIN EN.CITE &lt;EndNote&gt;&lt;Cite AuthorYear="1"&gt;&lt;Author&gt;Saouter&lt;/Author&gt;&lt;Year&gt;2019&lt;/Year&gt;&lt;RecNum&gt;143&lt;/RecNum&gt;&lt;DisplayText&gt;Saouter et al. (2019)&lt;/DisplayText&gt;&lt;record&gt;&lt;rec-number&gt;143&lt;/rec-number&gt;&lt;foreign-keys&gt;&lt;key app="EN" db-id="rxpwtv9rhsfpfre0d2op2epgxps50x29pwvp" timestamp="1693768872"&gt;143&lt;/key&gt;&lt;/foreign-keys&gt;&lt;ref-type name="Journal Article"&gt;17&lt;/ref-type&gt;&lt;contributors&gt;&lt;authors&gt;&lt;author&gt;Saouter, Erwan&lt;/author&gt;&lt;author&gt;Wolff, Deidre&lt;/author&gt;&lt;author&gt;Biganzoli, Fabrizio&lt;/author&gt;&lt;author&gt;Versteeg, Donald&lt;/author&gt;&lt;/authors&gt;&lt;/contributors&gt;&lt;titles&gt;&lt;title&gt;Comparing Options for Deriving Chemical Ecotoxicity Hazard Values for the European Union Environmental Footprint, Part II&lt;/title&gt;&lt;secondary-title&gt;Integrated Environmental Assessment and Management&lt;/secondary-title&gt;&lt;/titles&gt;&lt;periodical&gt;&lt;full-title&gt;Integrated Environmental Assessment and Management&lt;/full-title&gt;&lt;/periodical&gt;&lt;pages&gt;796-807&lt;/pages&gt;&lt;volume&gt;15&lt;/volume&gt;&lt;number&gt;5&lt;/number&gt;&lt;dates&gt;&lt;year&gt;2019&lt;/year&gt;&lt;/dates&gt;&lt;isbn&gt;1551-3777&lt;/isbn&gt;&lt;urls&gt;&lt;related-urls&gt;&lt;url&gt;https://setac.onlinelibrary.wiley.com/doi/abs/10.1002/ieam.4169&lt;/url&gt;&lt;/related-urls&gt;&lt;/urls&gt;&lt;electronic-resource-num&gt;https://doi.org/10.1002/ieam.4169&lt;/electronic-resource-num&gt;&lt;/record&gt;&lt;/Cite&gt;&lt;/EndNote&gt;</w:instrText>
      </w:r>
      <w:r w:rsidRPr="00BB52EB">
        <w:rPr>
          <w:noProof/>
          <w:sz w:val="20"/>
          <w:szCs w:val="20"/>
        </w:rPr>
        <w:fldChar w:fldCharType="separate"/>
      </w:r>
      <w:r w:rsidRPr="00BB52EB">
        <w:rPr>
          <w:noProof/>
          <w:sz w:val="20"/>
          <w:szCs w:val="20"/>
        </w:rPr>
        <w:t>Saouter et al. (2019)</w:t>
      </w:r>
      <w:r w:rsidRPr="00BB52EB">
        <w:rPr>
          <w:noProof/>
          <w:sz w:val="20"/>
          <w:szCs w:val="20"/>
        </w:rPr>
        <w:fldChar w:fldCharType="end"/>
      </w:r>
      <w:r w:rsidRPr="00BB52EB">
        <w:rPr>
          <w:noProof/>
          <w:sz w:val="20"/>
          <w:szCs w:val="20"/>
        </w:rPr>
        <w:t xml:space="preserve"> found factors of 0.27 for fish and 0.18 for crustaceans. Our study presents different values: 0.3</w:t>
      </w:r>
      <w:r w:rsidR="00740975" w:rsidRPr="00BB52EB">
        <w:rPr>
          <w:noProof/>
          <w:sz w:val="20"/>
          <w:szCs w:val="20"/>
        </w:rPr>
        <w:t>5</w:t>
      </w:r>
      <w:r w:rsidRPr="00BB52EB">
        <w:rPr>
          <w:noProof/>
          <w:sz w:val="20"/>
          <w:szCs w:val="20"/>
        </w:rPr>
        <w:t xml:space="preserve"> for fish, 0.</w:t>
      </w:r>
      <w:r w:rsidR="00740975" w:rsidRPr="00BB52EB">
        <w:rPr>
          <w:noProof/>
          <w:sz w:val="20"/>
          <w:szCs w:val="20"/>
        </w:rPr>
        <w:t>37</w:t>
      </w:r>
      <w:r w:rsidRPr="00BB52EB">
        <w:rPr>
          <w:noProof/>
          <w:sz w:val="20"/>
          <w:szCs w:val="20"/>
        </w:rPr>
        <w:t xml:space="preserve"> for invertebrates, 0.4</w:t>
      </w:r>
      <w:r w:rsidR="00740975" w:rsidRPr="00BB52EB">
        <w:rPr>
          <w:noProof/>
          <w:sz w:val="20"/>
          <w:szCs w:val="20"/>
        </w:rPr>
        <w:t>5</w:t>
      </w:r>
      <w:r w:rsidRPr="00BB52EB">
        <w:rPr>
          <w:noProof/>
          <w:sz w:val="20"/>
          <w:szCs w:val="20"/>
        </w:rPr>
        <w:t xml:space="preserve"> for algae, and 0.3</w:t>
      </w:r>
      <w:r w:rsidR="00740975" w:rsidRPr="00BB52EB">
        <w:rPr>
          <w:noProof/>
          <w:sz w:val="20"/>
          <w:szCs w:val="20"/>
        </w:rPr>
        <w:t>1</w:t>
      </w:r>
      <w:r w:rsidRPr="00BB52EB">
        <w:rPr>
          <w:noProof/>
          <w:sz w:val="20"/>
          <w:szCs w:val="20"/>
        </w:rPr>
        <w:t xml:space="preserve"> for crustaceans. For the extrapolation from NOEC chronic to EC50 chronic, </w:t>
      </w:r>
      <w:r w:rsidRPr="00BB52EB">
        <w:rPr>
          <w:sz w:val="20"/>
          <w:szCs w:val="20"/>
        </w:rPr>
        <w:fldChar w:fldCharType="begin">
          <w:fldData xml:space="preserve">PEVuZE5vdGU+PENpdGUgQXV0aG9yWWVhcj0iMSI+PEF1dGhvcj5BdXJpc2FubzwvQXV0aG9yPjxZ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</w:fldData>
        </w:fldChar>
      </w:r>
      <w:r w:rsidRPr="00BB52EB">
        <w:rPr>
          <w:sz w:val="20"/>
          <w:szCs w:val="20"/>
        </w:rPr>
        <w:instrText xml:space="preserve"> ADDIN EN.CITE </w:instrText>
      </w:r>
      <w:r w:rsidRPr="00BB52EB">
        <w:rPr>
          <w:sz w:val="20"/>
          <w:szCs w:val="20"/>
        </w:rPr>
        <w:fldChar w:fldCharType="begin">
          <w:fldData xml:space="preserve">PEVuZE5vdGU+PENpdGUgQXV0aG9yWWVhcj0iMSI+PEF1dGhvcj5BdXJpc2FubzwvQXV0aG9yPjxZ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</w:fldData>
        </w:fldChar>
      </w:r>
      <w:r w:rsidRPr="00BB52EB">
        <w:rPr>
          <w:sz w:val="20"/>
          <w:szCs w:val="20"/>
        </w:rPr>
        <w:instrText xml:space="preserve"> ADDIN EN.CITE.DATA </w:instrText>
      </w:r>
      <w:r w:rsidRPr="00BB52EB">
        <w:rPr>
          <w:sz w:val="20"/>
          <w:szCs w:val="20"/>
        </w:rPr>
      </w:r>
      <w:r w:rsidRPr="00BB52EB">
        <w:rPr>
          <w:sz w:val="20"/>
          <w:szCs w:val="20"/>
        </w:rPr>
        <w:fldChar w:fldCharType="end"/>
      </w:r>
      <w:r w:rsidRPr="00BB52EB">
        <w:rPr>
          <w:sz w:val="20"/>
          <w:szCs w:val="20"/>
        </w:rPr>
      </w:r>
      <w:r w:rsidRPr="00BB52EB">
        <w:rPr>
          <w:sz w:val="20"/>
          <w:szCs w:val="20"/>
        </w:rPr>
        <w:fldChar w:fldCharType="separate"/>
      </w:r>
      <w:r w:rsidRPr="00BB52EB">
        <w:rPr>
          <w:noProof/>
          <w:sz w:val="20"/>
          <w:szCs w:val="20"/>
        </w:rPr>
        <w:t>Aurisano et al. (2019)</w:t>
      </w:r>
      <w:r w:rsidRPr="00BB52EB">
        <w:rPr>
          <w:sz w:val="20"/>
          <w:szCs w:val="20"/>
        </w:rPr>
        <w:fldChar w:fldCharType="end"/>
      </w:r>
      <w:r w:rsidRPr="00BB52EB">
        <w:rPr>
          <w:sz w:val="20"/>
          <w:szCs w:val="20"/>
        </w:rPr>
        <w:t xml:space="preserve"> </w:t>
      </w:r>
      <w:r w:rsidRPr="00BB52EB">
        <w:rPr>
          <w:noProof/>
          <w:sz w:val="20"/>
          <w:szCs w:val="20"/>
        </w:rPr>
        <w:t xml:space="preserve">reported factors of 3.2 for fish, 2.8 for invertebrates, and 5.6 for algae and for the transition from EC10 chronic to EC50 chronic, factors of 3.1 for fish, 1.5 for invertebrates, and 3.7 for algae. Our study however used EC10eq combining NOEC and EC10 as decscribed in section </w:t>
      </w:r>
      <w:r w:rsidR="0040649A">
        <w:rPr>
          <w:sz w:val="20"/>
          <w:szCs w:val="20"/>
        </w:rPr>
        <w:t>1.1</w:t>
      </w:r>
      <w:r w:rsidRPr="00BB52EB">
        <w:rPr>
          <w:noProof/>
          <w:sz w:val="20"/>
          <w:szCs w:val="20"/>
        </w:rPr>
        <w:t xml:space="preserve">, found factors of </w:t>
      </w:r>
      <w:r w:rsidR="001037C4" w:rsidRPr="00BB52EB">
        <w:rPr>
          <w:noProof/>
          <w:sz w:val="20"/>
          <w:szCs w:val="20"/>
        </w:rPr>
        <w:t>4.03</w:t>
      </w:r>
      <w:r w:rsidRPr="00BB52EB">
        <w:rPr>
          <w:noProof/>
          <w:sz w:val="20"/>
          <w:szCs w:val="20"/>
        </w:rPr>
        <w:t xml:space="preserve"> for fish, </w:t>
      </w:r>
      <w:r w:rsidR="001037C4" w:rsidRPr="00BB52EB">
        <w:rPr>
          <w:noProof/>
          <w:sz w:val="20"/>
          <w:szCs w:val="20"/>
        </w:rPr>
        <w:t>2.78</w:t>
      </w:r>
      <w:r w:rsidRPr="00BB52EB">
        <w:rPr>
          <w:noProof/>
          <w:sz w:val="20"/>
          <w:szCs w:val="20"/>
        </w:rPr>
        <w:t xml:space="preserve"> for invertebrates, and </w:t>
      </w:r>
      <w:r w:rsidR="001037C4" w:rsidRPr="00BB52EB">
        <w:rPr>
          <w:noProof/>
          <w:sz w:val="20"/>
          <w:szCs w:val="20"/>
        </w:rPr>
        <w:t>3.52</w:t>
      </w:r>
      <w:r w:rsidRPr="00BB52EB">
        <w:rPr>
          <w:noProof/>
          <w:sz w:val="20"/>
          <w:szCs w:val="20"/>
        </w:rPr>
        <w:t xml:space="preserve"> for algae. Moving from NOEC acute to EC50 chronic, </w:t>
      </w:r>
      <w:r w:rsidRPr="00BB52EB">
        <w:rPr>
          <w:sz w:val="20"/>
          <w:szCs w:val="20"/>
        </w:rPr>
        <w:fldChar w:fldCharType="begin">
          <w:fldData xml:space="preserve">PEVuZE5vdGU+PENpdGUgQXV0aG9yWWVhcj0iMSI+PEF1dGhvcj5BdXJpc2FubzwvQXV0aG9yPjxZ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</w:fldData>
        </w:fldChar>
      </w:r>
      <w:r w:rsidRPr="00BB52EB">
        <w:rPr>
          <w:sz w:val="20"/>
          <w:szCs w:val="20"/>
        </w:rPr>
        <w:instrText xml:space="preserve"> ADDIN EN.CITE </w:instrText>
      </w:r>
      <w:r w:rsidRPr="00BB52EB">
        <w:rPr>
          <w:sz w:val="20"/>
          <w:szCs w:val="20"/>
        </w:rPr>
        <w:fldChar w:fldCharType="begin">
          <w:fldData xml:space="preserve">PEVuZE5vdGU+PENpdGUgQXV0aG9yWWVhcj0iMSI+PEF1dGhvcj5BdXJpc2FubzwvQXV0aG9yPjxZ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</w:fldData>
        </w:fldChar>
      </w:r>
      <w:r w:rsidRPr="00BB52EB">
        <w:rPr>
          <w:sz w:val="20"/>
          <w:szCs w:val="20"/>
        </w:rPr>
        <w:instrText xml:space="preserve"> ADDIN EN.CITE.DATA </w:instrText>
      </w:r>
      <w:r w:rsidRPr="00BB52EB">
        <w:rPr>
          <w:sz w:val="20"/>
          <w:szCs w:val="20"/>
        </w:rPr>
      </w:r>
      <w:r w:rsidRPr="00BB52EB">
        <w:rPr>
          <w:sz w:val="20"/>
          <w:szCs w:val="20"/>
        </w:rPr>
        <w:fldChar w:fldCharType="end"/>
      </w:r>
      <w:r w:rsidRPr="00BB52EB">
        <w:rPr>
          <w:sz w:val="20"/>
          <w:szCs w:val="20"/>
        </w:rPr>
      </w:r>
      <w:r w:rsidRPr="00BB52EB">
        <w:rPr>
          <w:sz w:val="20"/>
          <w:szCs w:val="20"/>
        </w:rPr>
        <w:fldChar w:fldCharType="separate"/>
      </w:r>
      <w:r w:rsidRPr="00BB52EB">
        <w:rPr>
          <w:noProof/>
          <w:sz w:val="20"/>
          <w:szCs w:val="20"/>
        </w:rPr>
        <w:t>Aurisano et al. (2019)</w:t>
      </w:r>
      <w:r w:rsidRPr="00BB52EB">
        <w:rPr>
          <w:sz w:val="20"/>
          <w:szCs w:val="20"/>
        </w:rPr>
        <w:fldChar w:fldCharType="end"/>
      </w:r>
      <w:r w:rsidRPr="00BB52EB">
        <w:rPr>
          <w:sz w:val="20"/>
          <w:szCs w:val="20"/>
        </w:rPr>
        <w:t xml:space="preserve"> </w:t>
      </w:r>
      <w:r w:rsidRPr="00BB52EB">
        <w:rPr>
          <w:noProof/>
          <w:sz w:val="20"/>
          <w:szCs w:val="20"/>
        </w:rPr>
        <w:t>identified factors of 1.3 for fish and 0.7 for invertebrates, whereas our study determined them to be 0.</w:t>
      </w:r>
      <w:r w:rsidR="00304E1E" w:rsidRPr="00BB52EB">
        <w:rPr>
          <w:noProof/>
          <w:sz w:val="20"/>
          <w:szCs w:val="20"/>
        </w:rPr>
        <w:t>87</w:t>
      </w:r>
      <w:r w:rsidRPr="00BB52EB">
        <w:rPr>
          <w:noProof/>
          <w:sz w:val="20"/>
          <w:szCs w:val="20"/>
        </w:rPr>
        <w:t xml:space="preserve"> and 0.</w:t>
      </w:r>
      <w:r w:rsidR="00304E1E" w:rsidRPr="00BB52EB">
        <w:rPr>
          <w:noProof/>
          <w:sz w:val="20"/>
          <w:szCs w:val="20"/>
        </w:rPr>
        <w:t>72</w:t>
      </w:r>
      <w:r w:rsidRPr="00BB52EB">
        <w:rPr>
          <w:noProof/>
          <w:sz w:val="20"/>
          <w:szCs w:val="20"/>
        </w:rPr>
        <w:t xml:space="preserve"> respectively. </w:t>
      </w:r>
    </w:p>
    <w:p w14:paraId="41F8580F" w14:textId="34A66287" w:rsidR="000F1236" w:rsidRPr="00BB52EB" w:rsidRDefault="000F1236" w:rsidP="00BB52EB">
      <w:pPr>
        <w:spacing w:line="360" w:lineRule="auto"/>
        <w:rPr>
          <w:sz w:val="20"/>
          <w:szCs w:val="20"/>
        </w:rPr>
      </w:pPr>
      <w:r w:rsidRPr="00BB52EB">
        <w:rPr>
          <w:sz w:val="20"/>
          <w:szCs w:val="20"/>
        </w:rPr>
        <w:t xml:space="preserve">Comparing the default generic extrapolation factors from this study with those previously published offers insights into the evolution of the results as more data is incorporated. For instance, when extrapolating from EC50 acute to EC50 chronic, our study determined a default generic extrapolation factor of 0.45. This aligns closely with the 0.50 found in studies by </w:t>
      </w:r>
      <w:r w:rsidRPr="00BB52EB">
        <w:rPr>
          <w:sz w:val="20"/>
          <w:szCs w:val="20"/>
        </w:rPr>
        <w:fldChar w:fldCharType="begin">
          <w:fldData xml:space="preserve">PEVuZE5vdGU+PENpdGUgQXV0aG9yWWVhcj0iMSI+PEF1dGhvcj5BdXJpc2FubzwvQXV0aG9yPjxZ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</w:fldData>
        </w:fldChar>
      </w:r>
      <w:r w:rsidRPr="00BB52EB">
        <w:rPr>
          <w:sz w:val="20"/>
          <w:szCs w:val="20"/>
        </w:rPr>
        <w:instrText xml:space="preserve"> ADDIN EN.CITE </w:instrText>
      </w:r>
      <w:r w:rsidRPr="00BB52EB">
        <w:rPr>
          <w:sz w:val="20"/>
          <w:szCs w:val="20"/>
        </w:rPr>
        <w:fldChar w:fldCharType="begin">
          <w:fldData xml:space="preserve">PEVuZE5vdGU+PENpdGUgQXV0aG9yWWVhcj0iMSI+PEF1dGhvcj5BdXJpc2FubzwvQXV0aG9yPjxZ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</w:fldData>
        </w:fldChar>
      </w:r>
      <w:r w:rsidRPr="00BB52EB">
        <w:rPr>
          <w:sz w:val="20"/>
          <w:szCs w:val="20"/>
        </w:rPr>
        <w:instrText xml:space="preserve"> ADDIN EN.CITE.DATA </w:instrText>
      </w:r>
      <w:r w:rsidRPr="00BB52EB">
        <w:rPr>
          <w:sz w:val="20"/>
          <w:szCs w:val="20"/>
        </w:rPr>
      </w:r>
      <w:r w:rsidRPr="00BB52EB">
        <w:rPr>
          <w:sz w:val="20"/>
          <w:szCs w:val="20"/>
        </w:rPr>
        <w:fldChar w:fldCharType="end"/>
      </w:r>
      <w:r w:rsidRPr="00BB52EB">
        <w:rPr>
          <w:sz w:val="20"/>
          <w:szCs w:val="20"/>
        </w:rPr>
      </w:r>
      <w:r w:rsidRPr="00BB52EB">
        <w:rPr>
          <w:sz w:val="20"/>
          <w:szCs w:val="20"/>
        </w:rPr>
        <w:fldChar w:fldCharType="separate"/>
      </w:r>
      <w:r w:rsidRPr="00BB52EB">
        <w:rPr>
          <w:noProof/>
          <w:sz w:val="20"/>
          <w:szCs w:val="20"/>
        </w:rPr>
        <w:t>Aurisano et al. (2019)</w:t>
      </w:r>
      <w:r w:rsidRPr="00BB52EB">
        <w:rPr>
          <w:sz w:val="20"/>
          <w:szCs w:val="20"/>
        </w:rPr>
        <w:fldChar w:fldCharType="end"/>
      </w:r>
      <w:r w:rsidRPr="00BB52EB">
        <w:rPr>
          <w:noProof/>
          <w:sz w:val="20"/>
          <w:szCs w:val="20"/>
        </w:rPr>
        <w:t xml:space="preserve">, </w:t>
      </w:r>
      <w:r w:rsidRPr="00BB52EB">
        <w:rPr>
          <w:noProof/>
          <w:sz w:val="20"/>
          <w:szCs w:val="20"/>
        </w:rPr>
        <w:fldChar w:fldCharType="begin"/>
      </w:r>
      <w:r w:rsidRPr="00BB52EB">
        <w:rPr>
          <w:noProof/>
          <w:sz w:val="20"/>
          <w:szCs w:val="20"/>
        </w:rPr>
        <w:instrText xml:space="preserve"> ADDIN EN.CITE &lt;EndNote&gt;&lt;Cite AuthorYear="1"&gt;&lt;Author&gt;De Zwart&lt;/Author&gt;&lt;Year&gt;2002&lt;/Year&gt;&lt;RecNum&gt;9&lt;/RecNum&gt;&lt;DisplayText&gt;De Zwart (2002)&lt;/DisplayText&gt;&lt;record&gt;&lt;rec-number&gt;9&lt;/rec-number&gt;&lt;foreign-keys&gt;&lt;key app="EN" db-id="rxpwtv9rhsfpfre0d2op2epgxps50x29pwvp" timestamp="1692975536"&gt;9&lt;/key&gt;&lt;/foreign-keys&gt;&lt;ref-type name="Journal Article"&gt;17&lt;/ref-type&gt;&lt;contributors&gt;&lt;authors&gt;&lt;author&gt;De Zwart, D.&lt;/author&gt;&lt;/authors&gt;&lt;/contributors&gt;&lt;titles&gt;&lt;title&gt;Observed regularities in species sensitivity distributions for aquatic species&lt;/title&gt;&lt;secondary-title&gt;Species Sensitivity Distributions in Ecotoxicology&lt;/secondary-title&gt;&lt;/titles&gt;&lt;periodical&gt;&lt;full-title&gt;Species Sensitivity Distributions in Ecotoxicology&lt;/full-title&gt;&lt;/periodical&gt;&lt;pages&gt;133-154&lt;/pages&gt;&lt;dates&gt;&lt;year&gt;2002&lt;/year&gt;&lt;/dates&gt;&lt;urls&gt;&lt;/urls&gt;&lt;/record&gt;&lt;/Cite&gt;&lt;/EndNote&gt;</w:instrText>
      </w:r>
      <w:r w:rsidRPr="00BB52EB">
        <w:rPr>
          <w:noProof/>
          <w:sz w:val="20"/>
          <w:szCs w:val="20"/>
        </w:rPr>
        <w:fldChar w:fldCharType="separate"/>
      </w:r>
      <w:r w:rsidRPr="00BB52EB">
        <w:rPr>
          <w:noProof/>
          <w:sz w:val="20"/>
          <w:szCs w:val="20"/>
        </w:rPr>
        <w:t>De Zwart (2002)</w:t>
      </w:r>
      <w:r w:rsidRPr="00BB52EB">
        <w:rPr>
          <w:noProof/>
          <w:sz w:val="20"/>
          <w:szCs w:val="20"/>
        </w:rPr>
        <w:fldChar w:fldCharType="end"/>
      </w:r>
      <w:r w:rsidRPr="00BB52EB">
        <w:rPr>
          <w:noProof/>
          <w:sz w:val="20"/>
          <w:szCs w:val="20"/>
        </w:rPr>
        <w:t xml:space="preserve"> and </w:t>
      </w:r>
      <w:r w:rsidRPr="00BB52EB">
        <w:rPr>
          <w:sz w:val="20"/>
          <w:szCs w:val="20"/>
        </w:rPr>
        <w:fldChar w:fldCharType="begin"/>
      </w:r>
      <w:r w:rsidRPr="00BB52EB">
        <w:rPr>
          <w:sz w:val="20"/>
          <w:szCs w:val="20"/>
        </w:rPr>
        <w:instrText xml:space="preserve"> ADDIN EN.CITE &lt;EndNote&gt;&lt;Cite AuthorYear="1"&gt;&lt;Author&gt;Payet&lt;/Author&gt;&lt;Year&gt;2004&lt;/Year&gt;&lt;RecNum&gt;142&lt;/RecNum&gt;&lt;DisplayText&gt;Payet (2004)&lt;/DisplayText&gt;&lt;record&gt;&lt;rec-number&gt;142&lt;/rec-number&gt;&lt;foreign-keys&gt;&lt;key app="EN" db-id="rxpwtv9rhsfpfre0d2op2epgxps50x29pwvp" timestamp="1693767624"&gt;142&lt;/key&gt;&lt;/foreign-keys&gt;&lt;ref-type name="Thesis"&gt;32&lt;/ref-type&gt;&lt;contributors&gt;&lt;authors&gt;&lt;author&gt;Payet, J.&lt;/author&gt;&lt;/authors&gt;&lt;/contributors&gt;&lt;titles&gt;&lt;title&gt;Assessing toxic impacts on aquatic ecosystems in life cycle assessment (LCA)&lt;/title&gt;&lt;/titles&gt;&lt;dates&gt;&lt;year&gt;2004&lt;/year&gt;&lt;/dates&gt;&lt;urls&gt;&lt;/urls&gt;&lt;/record&gt;&lt;/Cite&gt;&lt;/EndNote&gt;</w:instrText>
      </w:r>
      <w:r w:rsidRPr="00BB52EB">
        <w:rPr>
          <w:sz w:val="20"/>
          <w:szCs w:val="20"/>
        </w:rPr>
        <w:fldChar w:fldCharType="separate"/>
      </w:r>
      <w:r w:rsidRPr="00BB52EB">
        <w:rPr>
          <w:noProof/>
          <w:sz w:val="20"/>
          <w:szCs w:val="20"/>
        </w:rPr>
        <w:t>Payet (2004)</w:t>
      </w:r>
      <w:r w:rsidRPr="00BB52EB">
        <w:rPr>
          <w:sz w:val="20"/>
          <w:szCs w:val="20"/>
        </w:rPr>
        <w:fldChar w:fldCharType="end"/>
      </w:r>
      <w:r w:rsidRPr="00BB52EB">
        <w:rPr>
          <w:sz w:val="20"/>
          <w:szCs w:val="20"/>
        </w:rPr>
        <w:t xml:space="preserve">, but is notably higher than the 0.33 suggested by </w:t>
      </w:r>
      <w:r w:rsidRPr="00BB52EB">
        <w:rPr>
          <w:sz w:val="20"/>
          <w:szCs w:val="20"/>
        </w:rPr>
        <w:fldChar w:fldCharType="begin"/>
      </w:r>
      <w:r w:rsidRPr="00BB52EB">
        <w:rPr>
          <w:sz w:val="20"/>
          <w:szCs w:val="20"/>
        </w:rPr>
        <w:instrText xml:space="preserve"> ADDIN EN.CITE &lt;EndNote&gt;&lt;Cite AuthorYear="1"&gt;&lt;Author&gt;Posthuma&lt;/Author&gt;&lt;Year&gt;2019&lt;/Year&gt;&lt;RecNum&gt;44&lt;/RecNum&gt;&lt;DisplayText&gt;Posthuma et al. (2019)&lt;/DisplayText&gt;&lt;record&gt;&lt;rec-number&gt;44&lt;/rec-number&gt;&lt;foreign-keys&gt;&lt;key app="EN" db-id="rxpwtv9rhsfpfre0d2op2epgxps50x29pwvp" timestamp="1692975536"&gt;44&lt;/key&gt;&lt;/foreign-keys&gt;&lt;ref-type name="Journal Article"&gt;17&lt;/ref-type&gt;&lt;contributors&gt;&lt;authors&gt;&lt;author&gt;Posthuma, L.&lt;/author&gt;&lt;author&gt;van Gils, J.&lt;/author&gt;&lt;author&gt;Zijp, M. C.&lt;/author&gt;&lt;author&gt;van de Meent, D.&lt;/author&gt;&lt;author&gt;de Zwartd, D.&lt;/author&gt;&lt;/authors&gt;&lt;/contributors&gt;&lt;titles&gt;&lt;title&gt;Species sensitivity distributions for use in environmental protection, assessment, and management of aquatic ecosystems for 12 386 chemicals&lt;/title&gt;&lt;secondary-title&gt;Environmental Toxicology and Chemistry&lt;/secondary-title&gt;&lt;/titles&gt;&lt;periodical&gt;&lt;full-title&gt;Environmental Toxicology and Chemistry&lt;/full-title&gt;&lt;abbr-1&gt;Environ. Toxicol. Chem.&lt;/abbr-1&gt;&lt;/periodical&gt;&lt;pages&gt;703-711&lt;/pages&gt;&lt;volume&gt;38&lt;/volume&gt;&lt;number&gt;4&lt;/number&gt;&lt;dates&gt;&lt;year&gt;2019&lt;/year&gt;&lt;/dates&gt;&lt;urls&gt;&lt;/urls&gt;&lt;electronic-resource-num&gt;10.1002/etc.4373&lt;/electronic-resource-num&gt;&lt;/record&gt;&lt;/Cite&gt;&lt;/EndNote&gt;</w:instrText>
      </w:r>
      <w:r w:rsidRPr="00BB52EB">
        <w:rPr>
          <w:sz w:val="20"/>
          <w:szCs w:val="20"/>
        </w:rPr>
        <w:fldChar w:fldCharType="separate"/>
      </w:r>
      <w:r w:rsidRPr="00BB52EB">
        <w:rPr>
          <w:noProof/>
          <w:sz w:val="20"/>
          <w:szCs w:val="20"/>
        </w:rPr>
        <w:t>Posthuma et al. (2019)</w:t>
      </w:r>
      <w:r w:rsidRPr="00BB52EB">
        <w:rPr>
          <w:sz w:val="20"/>
          <w:szCs w:val="20"/>
        </w:rPr>
        <w:fldChar w:fldCharType="end"/>
      </w:r>
      <w:r w:rsidRPr="00BB52EB">
        <w:rPr>
          <w:sz w:val="20"/>
          <w:szCs w:val="20"/>
        </w:rPr>
        <w:t>. In the case of extrapolating from NOEC chronic to EC50 chronic, our derived factor is 3.3</w:t>
      </w:r>
      <w:r w:rsidR="00120797" w:rsidRPr="00BB52EB">
        <w:rPr>
          <w:sz w:val="20"/>
          <w:szCs w:val="20"/>
        </w:rPr>
        <w:t>8</w:t>
      </w:r>
      <w:r w:rsidRPr="00BB52EB">
        <w:rPr>
          <w:sz w:val="20"/>
          <w:szCs w:val="20"/>
        </w:rPr>
        <w:t xml:space="preserve">, which is different from 4.8 proposed by </w:t>
      </w:r>
      <w:r w:rsidRPr="00BB52EB">
        <w:rPr>
          <w:sz w:val="20"/>
          <w:szCs w:val="20"/>
        </w:rPr>
        <w:fldChar w:fldCharType="begin"/>
      </w:r>
      <w:r w:rsidRPr="00BB52EB">
        <w:rPr>
          <w:sz w:val="20"/>
          <w:szCs w:val="20"/>
        </w:rPr>
        <w:instrText xml:space="preserve"> ADDIN EN.CITE &lt;EndNote&gt;&lt;Cite AuthorYear="1"&gt;&lt;Author&gt;Payet&lt;/Author&gt;&lt;Year&gt;2004&lt;/Year&gt;&lt;RecNum&gt;142&lt;/RecNum&gt;&lt;DisplayText&gt;Payet (2004)&lt;/DisplayText&gt;&lt;record&gt;&lt;rec-number&gt;142&lt;/rec-number&gt;&lt;foreign-keys&gt;&lt;key app="EN" db-id="rxpwtv9rhsfpfre0d2op2epgxps50x29pwvp" timestamp="1693767624"&gt;142&lt;/key&gt;&lt;/foreign-keys&gt;&lt;ref-type name="Thesis"&gt;32&lt;/ref-type&gt;&lt;contributors&gt;&lt;authors&gt;&lt;author&gt;Payet, J.&lt;/author&gt;&lt;/authors&gt;&lt;/contributors&gt;&lt;titles&gt;&lt;title&gt;Assessing toxic impacts on aquatic ecosystems in life cycle assessment (LCA)&lt;/title&gt;&lt;/titles&gt;&lt;dates&gt;&lt;year&gt;2004&lt;/year&gt;&lt;/dates&gt;&lt;urls&gt;&lt;/urls&gt;&lt;/record&gt;&lt;/Cite&gt;&lt;/EndNote&gt;</w:instrText>
      </w:r>
      <w:r w:rsidRPr="00BB52EB">
        <w:rPr>
          <w:sz w:val="20"/>
          <w:szCs w:val="20"/>
        </w:rPr>
        <w:fldChar w:fldCharType="separate"/>
      </w:r>
      <w:r w:rsidRPr="00BB52EB">
        <w:rPr>
          <w:noProof/>
          <w:sz w:val="20"/>
          <w:szCs w:val="20"/>
        </w:rPr>
        <w:t>Payet (2004)</w:t>
      </w:r>
      <w:r w:rsidRPr="00BB52EB">
        <w:rPr>
          <w:sz w:val="20"/>
          <w:szCs w:val="20"/>
        </w:rPr>
        <w:fldChar w:fldCharType="end"/>
      </w:r>
      <w:r w:rsidRPr="00BB52EB">
        <w:rPr>
          <w:sz w:val="20"/>
          <w:szCs w:val="20"/>
        </w:rPr>
        <w:t xml:space="preserve">. However, it is considerably higher than the factors of 2.5, 3, and 3 presented by </w:t>
      </w:r>
      <w:r w:rsidRPr="00BB52EB">
        <w:rPr>
          <w:sz w:val="20"/>
          <w:szCs w:val="20"/>
        </w:rPr>
        <w:fldChar w:fldCharType="begin">
          <w:fldData xml:space="preserve">PEVuZE5vdGU+PENpdGUgQXV0aG9yWWVhcj0iMSI+PEF1dGhvcj5BdXJpc2FubzwvQXV0aG9yPjxZ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</w:fldData>
        </w:fldChar>
      </w:r>
      <w:r w:rsidRPr="00BB52EB">
        <w:rPr>
          <w:sz w:val="20"/>
          <w:szCs w:val="20"/>
        </w:rPr>
        <w:instrText xml:space="preserve"> ADDIN EN.CITE </w:instrText>
      </w:r>
      <w:r w:rsidRPr="00BB52EB">
        <w:rPr>
          <w:sz w:val="20"/>
          <w:szCs w:val="20"/>
        </w:rPr>
        <w:fldChar w:fldCharType="begin">
          <w:fldData xml:space="preserve">PEVuZE5vdGU+PENpdGUgQXV0aG9yWWVhcj0iMSI+PEF1dGhvcj5BdXJpc2FubzwvQXV0aG9yPjxZ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</w:fldData>
        </w:fldChar>
      </w:r>
      <w:r w:rsidRPr="00BB52EB">
        <w:rPr>
          <w:sz w:val="20"/>
          <w:szCs w:val="20"/>
        </w:rPr>
        <w:instrText xml:space="preserve"> ADDIN EN.CITE.DATA </w:instrText>
      </w:r>
      <w:r w:rsidRPr="00BB52EB">
        <w:rPr>
          <w:sz w:val="20"/>
          <w:szCs w:val="20"/>
        </w:rPr>
      </w:r>
      <w:r w:rsidRPr="00BB52EB">
        <w:rPr>
          <w:sz w:val="20"/>
          <w:szCs w:val="20"/>
        </w:rPr>
        <w:fldChar w:fldCharType="end"/>
      </w:r>
      <w:r w:rsidRPr="00BB52EB">
        <w:rPr>
          <w:sz w:val="20"/>
          <w:szCs w:val="20"/>
        </w:rPr>
      </w:r>
      <w:r w:rsidRPr="00BB52EB">
        <w:rPr>
          <w:sz w:val="20"/>
          <w:szCs w:val="20"/>
        </w:rPr>
        <w:fldChar w:fldCharType="separate"/>
      </w:r>
      <w:r w:rsidRPr="00BB52EB">
        <w:rPr>
          <w:noProof/>
          <w:sz w:val="20"/>
          <w:szCs w:val="20"/>
        </w:rPr>
        <w:t>Aurisano et al. (2019)</w:t>
      </w:r>
      <w:r w:rsidRPr="00BB52EB">
        <w:rPr>
          <w:sz w:val="20"/>
          <w:szCs w:val="20"/>
        </w:rPr>
        <w:fldChar w:fldCharType="end"/>
      </w:r>
      <w:r w:rsidRPr="00BB52EB">
        <w:rPr>
          <w:noProof/>
          <w:sz w:val="20"/>
          <w:szCs w:val="20"/>
        </w:rPr>
        <w:t xml:space="preserve">, </w:t>
      </w:r>
      <w:r w:rsidRPr="00BB52EB">
        <w:rPr>
          <w:noProof/>
          <w:sz w:val="20"/>
          <w:szCs w:val="20"/>
        </w:rPr>
        <w:fldChar w:fldCharType="begin"/>
      </w:r>
      <w:r w:rsidRPr="00BB52EB">
        <w:rPr>
          <w:noProof/>
          <w:sz w:val="20"/>
          <w:szCs w:val="20"/>
        </w:rPr>
        <w:instrText xml:space="preserve"> ADDIN EN.CITE &lt;EndNote&gt;&lt;Cite AuthorYear="1"&gt;&lt;Author&gt;De Zwart&lt;/Author&gt;&lt;Year&gt;2002&lt;/Year&gt;&lt;RecNum&gt;9&lt;/RecNum&gt;&lt;DisplayText&gt;De Zwart (2002)&lt;/DisplayText&gt;&lt;record&gt;&lt;rec-number&gt;9&lt;/rec-number&gt;&lt;foreign-keys&gt;&lt;key app="EN" db-id="rxpwtv9rhsfpfre0d2op2epgxps50x29pwvp" timestamp="1692975536"&gt;9&lt;/key&gt;&lt;/foreign-keys&gt;&lt;ref-type name="Journal Article"&gt;17&lt;/ref-type&gt;&lt;contributors&gt;&lt;authors&gt;&lt;author&gt;De Zwart, D.&lt;/author&gt;&lt;/authors&gt;&lt;/contributors&gt;&lt;titles&gt;&lt;title&gt;Observed regularities in species sensitivity distributions for aquatic species&lt;/title&gt;&lt;secondary-title&gt;Species Sensitivity Distributions in Ecotoxicology&lt;/secondary-title&gt;&lt;/titles&gt;&lt;periodical&gt;&lt;full-title&gt;Species Sensitivity Distributions in Ecotoxicology&lt;/full-title&gt;&lt;/periodical&gt;&lt;pages&gt;133-154&lt;/pages&gt;&lt;dates&gt;&lt;year&gt;2002&lt;/year&gt;&lt;/dates&gt;&lt;urls&gt;&lt;/urls&gt;&lt;/record&gt;&lt;/Cite&gt;&lt;/EndNote&gt;</w:instrText>
      </w:r>
      <w:r w:rsidRPr="00BB52EB">
        <w:rPr>
          <w:noProof/>
          <w:sz w:val="20"/>
          <w:szCs w:val="20"/>
        </w:rPr>
        <w:fldChar w:fldCharType="separate"/>
      </w:r>
      <w:r w:rsidRPr="00BB52EB">
        <w:rPr>
          <w:noProof/>
          <w:sz w:val="20"/>
          <w:szCs w:val="20"/>
        </w:rPr>
        <w:t>De Zwart (2002)</w:t>
      </w:r>
      <w:r w:rsidRPr="00BB52EB">
        <w:rPr>
          <w:noProof/>
          <w:sz w:val="20"/>
          <w:szCs w:val="20"/>
        </w:rPr>
        <w:fldChar w:fldCharType="end"/>
      </w:r>
      <w:r w:rsidRPr="00BB52EB">
        <w:rPr>
          <w:noProof/>
          <w:sz w:val="20"/>
          <w:szCs w:val="20"/>
        </w:rPr>
        <w:t xml:space="preserve"> </w:t>
      </w:r>
      <w:r w:rsidRPr="00BB52EB">
        <w:rPr>
          <w:sz w:val="20"/>
          <w:szCs w:val="20"/>
        </w:rPr>
        <w:t xml:space="preserve">and </w:t>
      </w:r>
      <w:r w:rsidRPr="00BB52EB">
        <w:rPr>
          <w:sz w:val="20"/>
          <w:szCs w:val="20"/>
        </w:rPr>
        <w:fldChar w:fldCharType="begin"/>
      </w:r>
      <w:r w:rsidRPr="00BB52EB">
        <w:rPr>
          <w:sz w:val="20"/>
          <w:szCs w:val="20"/>
        </w:rPr>
        <w:instrText xml:space="preserve"> ADDIN EN.CITE &lt;EndNote&gt;&lt;Cite AuthorYear="1"&gt;&lt;Author&gt;Posthuma&lt;/Author&gt;&lt;Year&gt;2019&lt;/Year&gt;&lt;RecNum&gt;44&lt;/RecNum&gt;&lt;DisplayText&gt;Posthuma et al. (2019)&lt;/DisplayText&gt;&lt;record&gt;&lt;rec-number&gt;44&lt;/rec-number&gt;&lt;foreign-keys&gt;&lt;key app="EN" db-id="rxpwtv9rhsfpfre0d2op2epgxps50x29pwvp" timestamp="1692975536"&gt;44&lt;/key&gt;&lt;/foreign-keys&gt;&lt;ref-type name="Journal Article"&gt;17&lt;/ref-type&gt;&lt;contributors&gt;&lt;authors&gt;&lt;author&gt;Posthuma, L.&lt;/author&gt;&lt;author&gt;van Gils, J.&lt;/author&gt;&lt;author&gt;Zijp, M. C.&lt;/author&gt;&lt;author&gt;van de Meent, D.&lt;/author&gt;&lt;author&gt;de Zwartd, D.&lt;/author&gt;&lt;/authors&gt;&lt;/contributors&gt;&lt;titles&gt;&lt;title&gt;Species sensitivity distributions for use in environmental protection, assessment, and management of aquatic ecosystems for 12 386 chemicals&lt;/title&gt;&lt;secondary-title&gt;Environmental Toxicology and Chemistry&lt;/secondary-title&gt;&lt;/titles&gt;&lt;periodical&gt;&lt;full-title&gt;Environmental Toxicology and Chemistry&lt;/full-title&gt;&lt;abbr-1&gt;Environ. Toxicol. Chem.&lt;/abbr-1&gt;&lt;/periodical&gt;&lt;pages&gt;703-711&lt;/pages&gt;&lt;volume&gt;38&lt;/volume&gt;&lt;number&gt;4&lt;/number&gt;&lt;dates&gt;&lt;year&gt;2019&lt;/year&gt;&lt;/dates&gt;&lt;urls&gt;&lt;/urls&gt;&lt;electronic-resource-num&gt;10.1002/etc.4373&lt;/electronic-resource-num&gt;&lt;/record&gt;&lt;/Cite&gt;&lt;/EndNote&gt;</w:instrText>
      </w:r>
      <w:r w:rsidRPr="00BB52EB">
        <w:rPr>
          <w:sz w:val="20"/>
          <w:szCs w:val="20"/>
        </w:rPr>
        <w:fldChar w:fldCharType="separate"/>
      </w:r>
      <w:r w:rsidRPr="00BB52EB">
        <w:rPr>
          <w:noProof/>
          <w:sz w:val="20"/>
          <w:szCs w:val="20"/>
        </w:rPr>
        <w:t>Posthuma et al. (2019)</w:t>
      </w:r>
      <w:r w:rsidRPr="00BB52EB">
        <w:rPr>
          <w:sz w:val="20"/>
          <w:szCs w:val="20"/>
        </w:rPr>
        <w:fldChar w:fldCharType="end"/>
      </w:r>
      <w:r w:rsidRPr="00BB52EB">
        <w:rPr>
          <w:sz w:val="20"/>
          <w:szCs w:val="20"/>
        </w:rPr>
        <w:t xml:space="preserve"> respectively. For the transition from NOEC acute to EC50 chronic, </w:t>
      </w:r>
      <w:r w:rsidR="009254A3">
        <w:rPr>
          <w:sz w:val="20"/>
          <w:szCs w:val="20"/>
        </w:rPr>
        <w:t>this</w:t>
      </w:r>
      <w:r w:rsidRPr="00BB52EB">
        <w:rPr>
          <w:sz w:val="20"/>
          <w:szCs w:val="20"/>
        </w:rPr>
        <w:t xml:space="preserve"> </w:t>
      </w:r>
      <w:r w:rsidRPr="00BB52EB">
        <w:rPr>
          <w:sz w:val="20"/>
          <w:szCs w:val="20"/>
        </w:rPr>
        <w:lastRenderedPageBreak/>
        <w:t xml:space="preserve">study factor is 0.97, closely mirroring the 0.83 from </w:t>
      </w:r>
      <w:r w:rsidRPr="00BB52EB">
        <w:rPr>
          <w:sz w:val="20"/>
          <w:szCs w:val="20"/>
        </w:rPr>
        <w:fldChar w:fldCharType="begin">
          <w:fldData xml:space="preserve">PEVuZE5vdGU+PENpdGUgQXV0aG9yWWVhcj0iMSI+PEF1dGhvcj5BdXJpc2FubzwvQXV0aG9yPjxZ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</w:fldData>
        </w:fldChar>
      </w:r>
      <w:r w:rsidRPr="00BB52EB">
        <w:rPr>
          <w:sz w:val="20"/>
          <w:szCs w:val="20"/>
        </w:rPr>
        <w:instrText xml:space="preserve"> ADDIN EN.CITE </w:instrText>
      </w:r>
      <w:r w:rsidRPr="00BB52EB">
        <w:rPr>
          <w:sz w:val="20"/>
          <w:szCs w:val="20"/>
        </w:rPr>
        <w:fldChar w:fldCharType="begin">
          <w:fldData xml:space="preserve">PEVuZE5vdGU+PENpdGUgQXV0aG9yWWVhcj0iMSI+PEF1dGhvcj5BdXJpc2FubzwvQXV0aG9yPjxZ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</w:fldData>
        </w:fldChar>
      </w:r>
      <w:r w:rsidRPr="00BB52EB">
        <w:rPr>
          <w:sz w:val="20"/>
          <w:szCs w:val="20"/>
        </w:rPr>
        <w:instrText xml:space="preserve"> ADDIN EN.CITE.DATA </w:instrText>
      </w:r>
      <w:r w:rsidRPr="00BB52EB">
        <w:rPr>
          <w:sz w:val="20"/>
          <w:szCs w:val="20"/>
        </w:rPr>
      </w:r>
      <w:r w:rsidRPr="00BB52EB">
        <w:rPr>
          <w:sz w:val="20"/>
          <w:szCs w:val="20"/>
        </w:rPr>
        <w:fldChar w:fldCharType="end"/>
      </w:r>
      <w:r w:rsidRPr="00BB52EB">
        <w:rPr>
          <w:sz w:val="20"/>
          <w:szCs w:val="20"/>
        </w:rPr>
      </w:r>
      <w:r w:rsidRPr="00BB52EB">
        <w:rPr>
          <w:sz w:val="20"/>
          <w:szCs w:val="20"/>
        </w:rPr>
        <w:fldChar w:fldCharType="separate"/>
      </w:r>
      <w:r w:rsidRPr="00BB52EB">
        <w:rPr>
          <w:noProof/>
          <w:sz w:val="20"/>
          <w:szCs w:val="20"/>
        </w:rPr>
        <w:t>Aurisano et al. (2019)</w:t>
      </w:r>
      <w:r w:rsidRPr="00BB52EB">
        <w:rPr>
          <w:sz w:val="20"/>
          <w:szCs w:val="20"/>
        </w:rPr>
        <w:fldChar w:fldCharType="end"/>
      </w:r>
      <w:r w:rsidRPr="00BB52EB">
        <w:rPr>
          <w:sz w:val="20"/>
          <w:szCs w:val="20"/>
        </w:rPr>
        <w:t xml:space="preserve">. Lastly, when extrapolating from EC10 chronic to EC50 chronic, we </w:t>
      </w:r>
      <w:r w:rsidR="00214584">
        <w:rPr>
          <w:sz w:val="20"/>
          <w:szCs w:val="20"/>
        </w:rPr>
        <w:t xml:space="preserve">calculated </w:t>
      </w:r>
      <w:r w:rsidRPr="00BB52EB">
        <w:rPr>
          <w:sz w:val="20"/>
          <w:szCs w:val="20"/>
        </w:rPr>
        <w:t>a factor of 3.3</w:t>
      </w:r>
      <w:r w:rsidR="00120797" w:rsidRPr="00BB52EB">
        <w:rPr>
          <w:sz w:val="20"/>
          <w:szCs w:val="20"/>
        </w:rPr>
        <w:t>8</w:t>
      </w:r>
      <w:r w:rsidRPr="00BB52EB">
        <w:rPr>
          <w:sz w:val="20"/>
          <w:szCs w:val="20"/>
        </w:rPr>
        <w:t xml:space="preserve">, higher than the 2 suggested by </w:t>
      </w:r>
      <w:r w:rsidRPr="00BB52EB">
        <w:rPr>
          <w:sz w:val="20"/>
          <w:szCs w:val="20"/>
        </w:rPr>
        <w:fldChar w:fldCharType="begin">
          <w:fldData xml:space="preserve">PEVuZE5vdGU+PENpdGUgQXV0aG9yWWVhcj0iMSI+PEF1dGhvcj5BdXJpc2FubzwvQXV0aG9yPjxZ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</w:fldData>
        </w:fldChar>
      </w:r>
      <w:r w:rsidRPr="00BB52EB">
        <w:rPr>
          <w:sz w:val="20"/>
          <w:szCs w:val="20"/>
        </w:rPr>
        <w:instrText xml:space="preserve"> ADDIN EN.CITE </w:instrText>
      </w:r>
      <w:r w:rsidRPr="00BB52EB">
        <w:rPr>
          <w:sz w:val="20"/>
          <w:szCs w:val="20"/>
        </w:rPr>
        <w:fldChar w:fldCharType="begin">
          <w:fldData xml:space="preserve">PEVuZE5vdGU+PENpdGUgQXV0aG9yWWVhcj0iMSI+PEF1dGhvcj5BdXJpc2FubzwvQXV0aG9yPjxZ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</w:fldData>
        </w:fldChar>
      </w:r>
      <w:r w:rsidRPr="00BB52EB">
        <w:rPr>
          <w:sz w:val="20"/>
          <w:szCs w:val="20"/>
        </w:rPr>
        <w:instrText xml:space="preserve"> ADDIN EN.CITE.DATA </w:instrText>
      </w:r>
      <w:r w:rsidRPr="00BB52EB">
        <w:rPr>
          <w:sz w:val="20"/>
          <w:szCs w:val="20"/>
        </w:rPr>
      </w:r>
      <w:r w:rsidRPr="00BB52EB">
        <w:rPr>
          <w:sz w:val="20"/>
          <w:szCs w:val="20"/>
        </w:rPr>
        <w:fldChar w:fldCharType="end"/>
      </w:r>
      <w:r w:rsidRPr="00BB52EB">
        <w:rPr>
          <w:sz w:val="20"/>
          <w:szCs w:val="20"/>
        </w:rPr>
      </w:r>
      <w:r w:rsidRPr="00BB52EB">
        <w:rPr>
          <w:sz w:val="20"/>
          <w:szCs w:val="20"/>
        </w:rPr>
        <w:fldChar w:fldCharType="separate"/>
      </w:r>
      <w:r w:rsidRPr="00BB52EB">
        <w:rPr>
          <w:noProof/>
          <w:sz w:val="20"/>
          <w:szCs w:val="20"/>
        </w:rPr>
        <w:t>Aurisano et al. (2019)</w:t>
      </w:r>
      <w:r w:rsidRPr="00BB52EB">
        <w:rPr>
          <w:sz w:val="20"/>
          <w:szCs w:val="20"/>
        </w:rPr>
        <w:fldChar w:fldCharType="end"/>
      </w:r>
      <w:r w:rsidRPr="00BB52EB">
        <w:rPr>
          <w:sz w:val="20"/>
          <w:szCs w:val="20"/>
        </w:rPr>
        <w:t xml:space="preserve">. </w:t>
      </w:r>
    </w:p>
    <w:p w14:paraId="59C333B9" w14:textId="44AA5B71" w:rsidR="00BB52EB" w:rsidRPr="00F72304" w:rsidRDefault="00BB52EB" w:rsidP="00F72304">
      <w:pPr>
        <w:pStyle w:val="Heading2"/>
        <w:rPr>
          <w:b/>
          <w:bCs/>
          <w:color w:val="auto"/>
        </w:rPr>
      </w:pPr>
      <w:r w:rsidRPr="00BB52EB">
        <w:rPr>
          <w:b/>
          <w:bCs/>
          <w:color w:val="auto"/>
        </w:rPr>
        <w:t>References</w:t>
      </w:r>
    </w:p>
    <w:p w14:paraId="10FF0C85" w14:textId="4E217473" w:rsidR="009923DD" w:rsidRPr="009923DD" w:rsidRDefault="00BB52EB" w:rsidP="009923DD">
      <w:pPr>
        <w:pStyle w:val="EndNoteBibliography"/>
        <w:spacing w:after="0"/>
        <w:ind w:left="720" w:hanging="720"/>
      </w:pPr>
      <w:r>
        <w:fldChar w:fldCharType="begin"/>
      </w:r>
      <w:r>
        <w:instrText xml:space="preserve"> ADDIN EN.REFLIST </w:instrText>
      </w:r>
      <w:r>
        <w:fldChar w:fldCharType="separate"/>
      </w:r>
      <w:r w:rsidR="009923DD" w:rsidRPr="009923DD">
        <w:t xml:space="preserve">Aurisano, N., Albizzati, P. F., Hauschild, M., &amp; Fantke, P. (2019). Extrapolation Factors for Characterizing Freshwater Ecotoxicity Effects. </w:t>
      </w:r>
      <w:r w:rsidR="009923DD" w:rsidRPr="009923DD">
        <w:rPr>
          <w:i/>
        </w:rPr>
        <w:t>Environmental Toxicology and Chemistry</w:t>
      </w:r>
      <w:r w:rsidR="009923DD" w:rsidRPr="009923DD">
        <w:t>,</w:t>
      </w:r>
      <w:r w:rsidR="009923DD" w:rsidRPr="009923DD">
        <w:rPr>
          <w:i/>
        </w:rPr>
        <w:t xml:space="preserve"> 38</w:t>
      </w:r>
      <w:r w:rsidR="009923DD" w:rsidRPr="009923DD">
        <w:t xml:space="preserve">(11), 2568-2582. </w:t>
      </w:r>
      <w:hyperlink r:id="rId35" w:history="1">
        <w:r w:rsidR="009923DD" w:rsidRPr="009923DD">
          <w:rPr>
            <w:rStyle w:val="Hyperlink"/>
          </w:rPr>
          <w:t>https://doi.org/https://doi.org/10.1002/etc.4564</w:t>
        </w:r>
      </w:hyperlink>
      <w:r w:rsidR="009923DD" w:rsidRPr="009923DD">
        <w:t xml:space="preserve"> </w:t>
      </w:r>
    </w:p>
    <w:p w14:paraId="69CEB4F1" w14:textId="77777777" w:rsidR="009923DD" w:rsidRPr="009923DD" w:rsidRDefault="009923DD" w:rsidP="009923DD">
      <w:pPr>
        <w:pStyle w:val="EndNoteBibliography"/>
        <w:spacing w:after="0"/>
        <w:ind w:left="720" w:hanging="720"/>
      </w:pPr>
      <w:r w:rsidRPr="009923DD">
        <w:t xml:space="preserve">Azimonti, &amp; et al. (2015). Comparison of NOEC values to EC10/EC20 values, including confidence intervals, in aquatic and terrestrial ecotoxicological risk assessment. </w:t>
      </w:r>
      <w:r w:rsidRPr="009923DD">
        <w:rPr>
          <w:i/>
        </w:rPr>
        <w:t>EFSA Supporting Publications</w:t>
      </w:r>
      <w:r w:rsidRPr="009923DD">
        <w:t>,</w:t>
      </w:r>
      <w:r w:rsidRPr="009923DD">
        <w:rPr>
          <w:i/>
        </w:rPr>
        <w:t xml:space="preserve"> 12</w:t>
      </w:r>
      <w:r w:rsidRPr="009923DD">
        <w:t xml:space="preserve">(12), 906E. </w:t>
      </w:r>
    </w:p>
    <w:p w14:paraId="44AEACCB" w14:textId="67731C43" w:rsidR="009923DD" w:rsidRPr="009923DD" w:rsidRDefault="009923DD" w:rsidP="009923DD">
      <w:pPr>
        <w:pStyle w:val="EndNoteBibliography"/>
        <w:spacing w:after="0"/>
        <w:ind w:left="720" w:hanging="720"/>
      </w:pPr>
      <w:r w:rsidRPr="009923DD">
        <w:t xml:space="preserve">Crane, M., &amp; Newman, M. C. (2000). What level of effect is a no observed effect? </w:t>
      </w:r>
      <w:r w:rsidRPr="009923DD">
        <w:rPr>
          <w:i/>
        </w:rPr>
        <w:t>Environmental Toxicology and Chemistry</w:t>
      </w:r>
      <w:r w:rsidRPr="009923DD">
        <w:t>,</w:t>
      </w:r>
      <w:r w:rsidRPr="009923DD">
        <w:rPr>
          <w:i/>
        </w:rPr>
        <w:t xml:space="preserve"> 19</w:t>
      </w:r>
      <w:r w:rsidRPr="009923DD">
        <w:t xml:space="preserve">(2), 516-519. </w:t>
      </w:r>
      <w:hyperlink r:id="rId36" w:history="1">
        <w:r w:rsidRPr="009923DD">
          <w:rPr>
            <w:rStyle w:val="Hyperlink"/>
          </w:rPr>
          <w:t>https://doi.org/https://doi.org/10.1002/etc.5620190234</w:t>
        </w:r>
      </w:hyperlink>
      <w:r w:rsidRPr="009923DD">
        <w:t xml:space="preserve"> </w:t>
      </w:r>
    </w:p>
    <w:p w14:paraId="1037888C" w14:textId="77777777" w:rsidR="009923DD" w:rsidRPr="009923DD" w:rsidRDefault="009923DD" w:rsidP="009923DD">
      <w:pPr>
        <w:pStyle w:val="EndNoteBibliography"/>
        <w:spacing w:after="0"/>
        <w:ind w:left="720" w:hanging="720"/>
      </w:pPr>
      <w:r w:rsidRPr="009923DD">
        <w:t xml:space="preserve">De Zwart, D. (2002). Observed regularities in species sensitivity distributions for aquatic species. </w:t>
      </w:r>
      <w:r w:rsidRPr="009923DD">
        <w:rPr>
          <w:i/>
        </w:rPr>
        <w:t>Species Sensitivity Distributions in Ecotoxicology</w:t>
      </w:r>
      <w:r w:rsidRPr="009923DD">
        <w:t xml:space="preserve">, 133-154. </w:t>
      </w:r>
    </w:p>
    <w:p w14:paraId="180409E4" w14:textId="5E8B4164" w:rsidR="009923DD" w:rsidRPr="009923DD" w:rsidRDefault="009923DD" w:rsidP="009923DD">
      <w:pPr>
        <w:pStyle w:val="EndNoteBibliography"/>
        <w:spacing w:after="0"/>
        <w:ind w:left="720" w:hanging="720"/>
      </w:pPr>
      <w:r w:rsidRPr="009923DD">
        <w:t xml:space="preserve">ECHA. (2008). </w:t>
      </w:r>
      <w:r w:rsidRPr="009923DD">
        <w:rPr>
          <w:i/>
        </w:rPr>
        <w:t>Guidance on information requirements and chemical safety assessment. Chapter R.10: Characterisation of dose [concentration]-response for environment.</w:t>
      </w:r>
      <w:r w:rsidRPr="009923DD">
        <w:t xml:space="preserve"> (Risk characterisation, Issue. </w:t>
      </w:r>
      <w:hyperlink r:id="rId37" w:history="1">
        <w:r w:rsidRPr="009923DD">
          <w:rPr>
            <w:rStyle w:val="Hyperlink"/>
          </w:rPr>
          <w:t>https://echa.europa.eu/guidance-documents/guidance-on-information-requirements-and-chemical-safety-assessment</w:t>
        </w:r>
      </w:hyperlink>
    </w:p>
    <w:p w14:paraId="1C4341A6" w14:textId="77777777" w:rsidR="009923DD" w:rsidRPr="009923DD" w:rsidRDefault="009923DD" w:rsidP="009923DD">
      <w:pPr>
        <w:pStyle w:val="EndNoteBibliography"/>
        <w:spacing w:after="0"/>
        <w:ind w:left="720" w:hanging="720"/>
      </w:pPr>
      <w:r w:rsidRPr="005109B2">
        <w:rPr>
          <w:lang w:val="sv-SE"/>
        </w:rPr>
        <w:t xml:space="preserve">EFSA, P. o. P. P. P. t. R. (2013). </w:t>
      </w:r>
      <w:r w:rsidRPr="009923DD">
        <w:t xml:space="preserve">Guidance on tiered risk assessment for plant protection products for aquatic organisms in edge‐of‐field surface waters. </w:t>
      </w:r>
      <w:r w:rsidRPr="009923DD">
        <w:rPr>
          <w:i/>
        </w:rPr>
        <w:t>EFSA Journal</w:t>
      </w:r>
      <w:r w:rsidRPr="009923DD">
        <w:t>,</w:t>
      </w:r>
      <w:r w:rsidRPr="009923DD">
        <w:rPr>
          <w:i/>
        </w:rPr>
        <w:t xml:space="preserve"> 11</w:t>
      </w:r>
      <w:r w:rsidRPr="009923DD">
        <w:t xml:space="preserve">(7), 3290. </w:t>
      </w:r>
    </w:p>
    <w:p w14:paraId="7EBFF646" w14:textId="77777777" w:rsidR="009923DD" w:rsidRPr="009923DD" w:rsidRDefault="009923DD" w:rsidP="009923DD">
      <w:pPr>
        <w:pStyle w:val="EndNoteBibliography"/>
        <w:spacing w:after="0"/>
        <w:ind w:left="720" w:hanging="720"/>
      </w:pPr>
      <w:r w:rsidRPr="009923DD">
        <w:t xml:space="preserve">European Commission. (2011). </w:t>
      </w:r>
      <w:r w:rsidRPr="009923DD">
        <w:rPr>
          <w:i/>
        </w:rPr>
        <w:t>Technical Guidance for Deriving Environmental Quality Standards. Common Implementation Strategy for the Water Framework Directive (2000/60/EC). Guidance Document No. 27. Prepared by EU, Member States and stakeholders</w:t>
      </w:r>
      <w:r w:rsidRPr="009923DD">
        <w:t xml:space="preserve">. </w:t>
      </w:r>
    </w:p>
    <w:p w14:paraId="2E0389E8" w14:textId="1DF10B45" w:rsidR="009923DD" w:rsidRPr="009923DD" w:rsidRDefault="009923DD" w:rsidP="009923DD">
      <w:pPr>
        <w:pStyle w:val="EndNoteBibliography"/>
        <w:spacing w:after="0"/>
        <w:ind w:left="720" w:hanging="720"/>
      </w:pPr>
      <w:r w:rsidRPr="009923DD">
        <w:t xml:space="preserve">Holmquist, H., Fantke, P., Cousins, I. T., Owsianiak, M., Liagkouridis, I., &amp; Peters, G. M. (2020). An (Eco)Toxicity Life Cycle Impact Assessment Framework for Per-And Polyfluoroalkyl Substances [Article]. </w:t>
      </w:r>
      <w:r w:rsidRPr="009923DD">
        <w:rPr>
          <w:i/>
        </w:rPr>
        <w:t>Environmental Science and Technology</w:t>
      </w:r>
      <w:r w:rsidRPr="009923DD">
        <w:t>,</w:t>
      </w:r>
      <w:r w:rsidRPr="009923DD">
        <w:rPr>
          <w:i/>
        </w:rPr>
        <w:t xml:space="preserve"> 54</w:t>
      </w:r>
      <w:r w:rsidRPr="009923DD">
        <w:t xml:space="preserve">(10), 6224-6234. </w:t>
      </w:r>
      <w:hyperlink r:id="rId38" w:history="1">
        <w:r w:rsidRPr="009923DD">
          <w:rPr>
            <w:rStyle w:val="Hyperlink"/>
          </w:rPr>
          <w:t>https://doi.org/10.1021/acs.est.9b07774</w:t>
        </w:r>
      </w:hyperlink>
      <w:r w:rsidRPr="009923DD">
        <w:t xml:space="preserve"> </w:t>
      </w:r>
    </w:p>
    <w:p w14:paraId="45D04A4B" w14:textId="29EBFA97" w:rsidR="009923DD" w:rsidRPr="009923DD" w:rsidRDefault="009923DD" w:rsidP="009923DD">
      <w:pPr>
        <w:pStyle w:val="EndNoteBibliography"/>
        <w:spacing w:after="0"/>
        <w:ind w:left="720" w:hanging="720"/>
      </w:pPr>
      <w:r w:rsidRPr="009923DD">
        <w:t xml:space="preserve">Klimisch, H. J., Andreae, M., &amp; Tillmann, U. (1997). A systematic approach for evaluating the quality of experimental toxicological and ecotoxicological data. </w:t>
      </w:r>
      <w:r w:rsidRPr="009923DD">
        <w:rPr>
          <w:i/>
        </w:rPr>
        <w:t>Regulatory Toxicology and Pharmacology</w:t>
      </w:r>
      <w:r w:rsidRPr="009923DD">
        <w:t>,</w:t>
      </w:r>
      <w:r w:rsidRPr="009923DD">
        <w:rPr>
          <w:i/>
        </w:rPr>
        <w:t xml:space="preserve"> 25</w:t>
      </w:r>
      <w:r w:rsidRPr="009923DD">
        <w:t xml:space="preserve">(1), 1-5. </w:t>
      </w:r>
      <w:hyperlink r:id="rId39" w:history="1">
        <w:r w:rsidRPr="009923DD">
          <w:rPr>
            <w:rStyle w:val="Hyperlink"/>
          </w:rPr>
          <w:t>https://doi.org/10.1006/rtph.1996.1076</w:t>
        </w:r>
      </w:hyperlink>
      <w:r w:rsidRPr="009923DD">
        <w:t xml:space="preserve"> </w:t>
      </w:r>
    </w:p>
    <w:p w14:paraId="528C1C7E" w14:textId="0B8D1A1D" w:rsidR="009923DD" w:rsidRPr="009923DD" w:rsidRDefault="009923DD" w:rsidP="009923DD">
      <w:pPr>
        <w:pStyle w:val="EndNoteBibliography"/>
        <w:spacing w:after="0"/>
        <w:ind w:left="720" w:hanging="720"/>
      </w:pPr>
      <w:r w:rsidRPr="009923DD">
        <w:t xml:space="preserve">Moore, D. R. J., &amp; Caux, P.-Y. (1997). Estimating low toxic effects. </w:t>
      </w:r>
      <w:r w:rsidRPr="009923DD">
        <w:rPr>
          <w:i/>
        </w:rPr>
        <w:t>Environmental Toxicology and Chemistry</w:t>
      </w:r>
      <w:r w:rsidRPr="009923DD">
        <w:t>,</w:t>
      </w:r>
      <w:r w:rsidRPr="009923DD">
        <w:rPr>
          <w:i/>
        </w:rPr>
        <w:t xml:space="preserve"> 16</w:t>
      </w:r>
      <w:r w:rsidRPr="009923DD">
        <w:t xml:space="preserve">(4), 794-801. </w:t>
      </w:r>
      <w:hyperlink r:id="rId40" w:history="1">
        <w:r w:rsidRPr="009923DD">
          <w:rPr>
            <w:rStyle w:val="Hyperlink"/>
          </w:rPr>
          <w:t>https://doi.org/https://doi.org/10.1002/etc.5620160425</w:t>
        </w:r>
      </w:hyperlink>
      <w:r w:rsidRPr="009923DD">
        <w:t xml:space="preserve"> </w:t>
      </w:r>
    </w:p>
    <w:p w14:paraId="5A75939D" w14:textId="77777777" w:rsidR="009923DD" w:rsidRPr="009923DD" w:rsidRDefault="009923DD" w:rsidP="009923DD">
      <w:pPr>
        <w:pStyle w:val="EndNoteBibliography"/>
        <w:spacing w:after="0"/>
        <w:ind w:left="720" w:hanging="720"/>
      </w:pPr>
      <w:r w:rsidRPr="009923DD">
        <w:t xml:space="preserve">Payet, J. (2004). </w:t>
      </w:r>
      <w:r w:rsidRPr="009923DD">
        <w:rPr>
          <w:i/>
        </w:rPr>
        <w:t>Assessing toxic impacts on aquatic ecosystems in life cycle assessment (LCA)</w:t>
      </w:r>
      <w:r w:rsidRPr="009923DD">
        <w:t xml:space="preserve"> </w:t>
      </w:r>
    </w:p>
    <w:p w14:paraId="2AD11022" w14:textId="636B7275" w:rsidR="009923DD" w:rsidRPr="009923DD" w:rsidRDefault="009923DD" w:rsidP="009923DD">
      <w:pPr>
        <w:pStyle w:val="EndNoteBibliography"/>
        <w:spacing w:after="0"/>
        <w:ind w:left="720" w:hanging="720"/>
      </w:pPr>
      <w:r w:rsidRPr="005109B2">
        <w:rPr>
          <w:lang w:val="sv-SE"/>
        </w:rPr>
        <w:t xml:space="preserve">Posthuma, L., van Gils, J., Zijp, M. C., van de Meent, D., &amp; de Zwartd, D. (2019). </w:t>
      </w:r>
      <w:r w:rsidRPr="009923DD">
        <w:t xml:space="preserve">Species sensitivity distributions for use in environmental protection, assessment, and management of aquatic ecosystems for 12 386 chemicals. </w:t>
      </w:r>
      <w:r w:rsidRPr="009923DD">
        <w:rPr>
          <w:i/>
        </w:rPr>
        <w:t>Environmental Toxicology and Chemistry</w:t>
      </w:r>
      <w:r w:rsidRPr="009923DD">
        <w:t>,</w:t>
      </w:r>
      <w:r w:rsidRPr="009923DD">
        <w:rPr>
          <w:i/>
        </w:rPr>
        <w:t xml:space="preserve"> 38</w:t>
      </w:r>
      <w:r w:rsidRPr="009923DD">
        <w:t xml:space="preserve">(4), 703-711. </w:t>
      </w:r>
      <w:hyperlink r:id="rId41" w:history="1">
        <w:r w:rsidRPr="009923DD">
          <w:rPr>
            <w:rStyle w:val="Hyperlink"/>
          </w:rPr>
          <w:t>https://doi.org/10.1002/etc.4373</w:t>
        </w:r>
      </w:hyperlink>
      <w:r w:rsidRPr="009923DD">
        <w:t xml:space="preserve"> </w:t>
      </w:r>
    </w:p>
    <w:p w14:paraId="22853A99" w14:textId="5271BD4B" w:rsidR="009923DD" w:rsidRPr="009923DD" w:rsidRDefault="009923DD" w:rsidP="009923DD">
      <w:pPr>
        <w:pStyle w:val="EndNoteBibliography"/>
        <w:spacing w:after="0"/>
        <w:ind w:left="720" w:hanging="720"/>
      </w:pPr>
      <w:r w:rsidRPr="009923DD">
        <w:t xml:space="preserve">Saouter, E., Wolff, D., Biganzoli, F., &amp; Versteeg, D. (2019). Comparing Options for Deriving Chemical Ecotoxicity Hazard Values for the European Union Environmental Footprint, Part II. </w:t>
      </w:r>
      <w:r w:rsidRPr="009923DD">
        <w:rPr>
          <w:i/>
        </w:rPr>
        <w:t>Integrated Environmental Assessment and Management</w:t>
      </w:r>
      <w:r w:rsidRPr="009923DD">
        <w:t>,</w:t>
      </w:r>
      <w:r w:rsidRPr="009923DD">
        <w:rPr>
          <w:i/>
        </w:rPr>
        <w:t xml:space="preserve"> 15</w:t>
      </w:r>
      <w:r w:rsidRPr="009923DD">
        <w:t xml:space="preserve">(5), 796-807. </w:t>
      </w:r>
      <w:hyperlink r:id="rId42" w:history="1">
        <w:r w:rsidRPr="009923DD">
          <w:rPr>
            <w:rStyle w:val="Hyperlink"/>
          </w:rPr>
          <w:t>https://doi.org/https://doi.org/10.1002/ieam.4169</w:t>
        </w:r>
      </w:hyperlink>
      <w:r w:rsidRPr="009923DD">
        <w:t xml:space="preserve"> </w:t>
      </w:r>
    </w:p>
    <w:p w14:paraId="4021FEE0" w14:textId="118102C1" w:rsidR="009923DD" w:rsidRPr="009923DD" w:rsidRDefault="009923DD" w:rsidP="009923DD">
      <w:pPr>
        <w:pStyle w:val="EndNoteBibliography"/>
        <w:spacing w:after="0"/>
        <w:ind w:left="720" w:hanging="720"/>
      </w:pPr>
      <w:r w:rsidRPr="009923DD">
        <w:t xml:space="preserve">U.S.EPA. (2023). </w:t>
      </w:r>
      <w:r w:rsidRPr="009923DD">
        <w:rPr>
          <w:i/>
        </w:rPr>
        <w:t>ECOTOX | Explore</w:t>
      </w:r>
      <w:r w:rsidRPr="009923DD">
        <w:t xml:space="preserve">. Retrieved September from </w:t>
      </w:r>
      <w:hyperlink r:id="rId43" w:history="1">
        <w:r w:rsidRPr="009923DD">
          <w:rPr>
            <w:rStyle w:val="Hyperlink"/>
          </w:rPr>
          <w:t>https://cfpub.epa.gov/ecotox/explore.cfm?sub=Species</w:t>
        </w:r>
      </w:hyperlink>
    </w:p>
    <w:p w14:paraId="53890DEF" w14:textId="77777777" w:rsidR="009923DD" w:rsidRPr="009923DD" w:rsidRDefault="009923DD" w:rsidP="009923DD">
      <w:pPr>
        <w:pStyle w:val="EndNoteBibliography"/>
        <w:ind w:left="720" w:hanging="720"/>
      </w:pPr>
      <w:r w:rsidRPr="009923DD">
        <w:t xml:space="preserve">US EPA. (1991). </w:t>
      </w:r>
      <w:r w:rsidRPr="009923DD">
        <w:rPr>
          <w:i/>
        </w:rPr>
        <w:t>Technical support document for water quality-based toxics control</w:t>
      </w:r>
      <w:r w:rsidRPr="009923DD">
        <w:t xml:space="preserve"> (EPA/505/2-90-001, Issue. </w:t>
      </w:r>
    </w:p>
    <w:p w14:paraId="4CFCCFAF" w14:textId="733BADD7" w:rsidR="000F1236" w:rsidRDefault="00BB52EB" w:rsidP="00DD1FE5">
      <w:pPr>
        <w:autoSpaceDE w:val="0"/>
        <w:autoSpaceDN w:val="0"/>
        <w:adjustRightInd w:val="0"/>
        <w:spacing w:line="240" w:lineRule="auto"/>
      </w:pPr>
      <w:r>
        <w:fldChar w:fldCharType="end"/>
      </w:r>
    </w:p>
    <w:sectPr w:rsidR="000F1236" w:rsidSect="006F2D9A">
      <w:footerReference w:type="default" r:id="rId44"/>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5D2CCB" w14:textId="77777777" w:rsidR="00466CF3" w:rsidRDefault="00466CF3" w:rsidP="00931749">
      <w:pPr>
        <w:spacing w:after="0" w:line="240" w:lineRule="auto"/>
      </w:pPr>
      <w:r>
        <w:separator/>
      </w:r>
    </w:p>
  </w:endnote>
  <w:endnote w:type="continuationSeparator" w:id="0">
    <w:p w14:paraId="42AC00F6" w14:textId="77777777" w:rsidR="00466CF3" w:rsidRDefault="00466CF3" w:rsidP="00931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4541688"/>
      <w:docPartObj>
        <w:docPartGallery w:val="Page Numbers (Bottom of Page)"/>
        <w:docPartUnique/>
      </w:docPartObj>
    </w:sdtPr>
    <w:sdtEndPr/>
    <w:sdtContent>
      <w:p w14:paraId="6E96D422" w14:textId="669A1E95" w:rsidR="00931749" w:rsidRDefault="00931749">
        <w:pPr>
          <w:pStyle w:val="Footer"/>
          <w:jc w:val="right"/>
        </w:pPr>
        <w:r>
          <w:fldChar w:fldCharType="begin"/>
        </w:r>
        <w:r>
          <w:instrText>PAGE   \* MERGEFORMAT</w:instrText>
        </w:r>
        <w:r>
          <w:fldChar w:fldCharType="separate"/>
        </w:r>
        <w:r>
          <w:rPr>
            <w:lang w:val="sv-SE"/>
          </w:rPr>
          <w:t>2</w:t>
        </w:r>
        <w:r>
          <w:fldChar w:fldCharType="end"/>
        </w:r>
      </w:p>
    </w:sdtContent>
  </w:sdt>
  <w:p w14:paraId="28D3467C" w14:textId="77777777" w:rsidR="00931749" w:rsidRDefault="00931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C09C41" w14:textId="77777777" w:rsidR="00466CF3" w:rsidRDefault="00466CF3" w:rsidP="00931749">
      <w:pPr>
        <w:spacing w:after="0" w:line="240" w:lineRule="auto"/>
      </w:pPr>
      <w:r>
        <w:separator/>
      </w:r>
    </w:p>
  </w:footnote>
  <w:footnote w:type="continuationSeparator" w:id="0">
    <w:p w14:paraId="2D9733AE" w14:textId="77777777" w:rsidR="00466CF3" w:rsidRDefault="00466CF3" w:rsidP="009317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627FF7"/>
    <w:multiLevelType w:val="hybridMultilevel"/>
    <w:tmpl w:val="EFD6847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FFC5040"/>
    <w:multiLevelType w:val="hybridMultilevel"/>
    <w:tmpl w:val="F66632C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3BC5298A"/>
    <w:multiLevelType w:val="multilevel"/>
    <w:tmpl w:val="AEACAB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0A257AE"/>
    <w:multiLevelType w:val="multilevel"/>
    <w:tmpl w:val="F63C15A2"/>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1325253"/>
    <w:multiLevelType w:val="multilevel"/>
    <w:tmpl w:val="FB521AB2"/>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181967259">
    <w:abstractNumId w:val="2"/>
  </w:num>
  <w:num w:numId="2" w16cid:durableId="1303734913">
    <w:abstractNumId w:val="0"/>
  </w:num>
  <w:num w:numId="3" w16cid:durableId="1389456654">
    <w:abstractNumId w:val="4"/>
  </w:num>
  <w:num w:numId="4" w16cid:durableId="908421776">
    <w:abstractNumId w:val="3"/>
  </w:num>
  <w:num w:numId="5" w16cid:durableId="4023383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xpwtv9rhsfpfre0d2op2epgxps50x29pwvp&quot;&gt;Article&lt;record-ids&gt;&lt;item&gt;1&lt;/item&gt;&lt;item&gt;9&lt;/item&gt;&lt;item&gt;29&lt;/item&gt;&lt;item&gt;44&lt;/item&gt;&lt;item&gt;142&lt;/item&gt;&lt;item&gt;143&lt;/item&gt;&lt;item&gt;269&lt;/item&gt;&lt;item&gt;270&lt;/item&gt;&lt;item&gt;271&lt;/item&gt;&lt;item&gt;272&lt;/item&gt;&lt;item&gt;273&lt;/item&gt;&lt;item&gt;274&lt;/item&gt;&lt;item&gt;275&lt;/item&gt;&lt;/record-ids&gt;&lt;/item&gt;&lt;/Libraries&gt;"/>
  </w:docVars>
  <w:rsids>
    <w:rsidRoot w:val="00C76D4C"/>
    <w:rsid w:val="0001772E"/>
    <w:rsid w:val="00031BFF"/>
    <w:rsid w:val="00055098"/>
    <w:rsid w:val="00057AF4"/>
    <w:rsid w:val="000602AC"/>
    <w:rsid w:val="00065404"/>
    <w:rsid w:val="0006721C"/>
    <w:rsid w:val="00071C0E"/>
    <w:rsid w:val="00084362"/>
    <w:rsid w:val="000934C5"/>
    <w:rsid w:val="000E288F"/>
    <w:rsid w:val="000F1236"/>
    <w:rsid w:val="001037C4"/>
    <w:rsid w:val="00113932"/>
    <w:rsid w:val="001154EB"/>
    <w:rsid w:val="00120797"/>
    <w:rsid w:val="00125D08"/>
    <w:rsid w:val="00127D9D"/>
    <w:rsid w:val="00133EC9"/>
    <w:rsid w:val="00135BDD"/>
    <w:rsid w:val="0015079C"/>
    <w:rsid w:val="0018216C"/>
    <w:rsid w:val="001B1FE2"/>
    <w:rsid w:val="001C6FB9"/>
    <w:rsid w:val="001D1CE4"/>
    <w:rsid w:val="001D7C4D"/>
    <w:rsid w:val="00214584"/>
    <w:rsid w:val="0022698B"/>
    <w:rsid w:val="00262AA1"/>
    <w:rsid w:val="002A13E5"/>
    <w:rsid w:val="002C6256"/>
    <w:rsid w:val="002D711A"/>
    <w:rsid w:val="002E6AF9"/>
    <w:rsid w:val="00304E1E"/>
    <w:rsid w:val="00311BED"/>
    <w:rsid w:val="003929AA"/>
    <w:rsid w:val="003D62AD"/>
    <w:rsid w:val="003F014C"/>
    <w:rsid w:val="0040649A"/>
    <w:rsid w:val="00445AF2"/>
    <w:rsid w:val="00466CF3"/>
    <w:rsid w:val="004A1407"/>
    <w:rsid w:val="004C5917"/>
    <w:rsid w:val="004E46C9"/>
    <w:rsid w:val="004F0FD4"/>
    <w:rsid w:val="005109B2"/>
    <w:rsid w:val="00511B8A"/>
    <w:rsid w:val="00512BD7"/>
    <w:rsid w:val="00516EC2"/>
    <w:rsid w:val="00520726"/>
    <w:rsid w:val="0053036D"/>
    <w:rsid w:val="00550597"/>
    <w:rsid w:val="00550FFE"/>
    <w:rsid w:val="005565C4"/>
    <w:rsid w:val="0057048B"/>
    <w:rsid w:val="00584147"/>
    <w:rsid w:val="005A48F2"/>
    <w:rsid w:val="005B2D72"/>
    <w:rsid w:val="005D0C8E"/>
    <w:rsid w:val="005D44D0"/>
    <w:rsid w:val="005D5A09"/>
    <w:rsid w:val="005D6C1A"/>
    <w:rsid w:val="00604EAA"/>
    <w:rsid w:val="00615449"/>
    <w:rsid w:val="00655B31"/>
    <w:rsid w:val="00680EC2"/>
    <w:rsid w:val="00692C25"/>
    <w:rsid w:val="00697BA4"/>
    <w:rsid w:val="006B30E7"/>
    <w:rsid w:val="006C4B9F"/>
    <w:rsid w:val="006F2D9A"/>
    <w:rsid w:val="007027B8"/>
    <w:rsid w:val="00732CD1"/>
    <w:rsid w:val="00740975"/>
    <w:rsid w:val="00743FF3"/>
    <w:rsid w:val="0075224F"/>
    <w:rsid w:val="0077525A"/>
    <w:rsid w:val="00794AC5"/>
    <w:rsid w:val="007C329F"/>
    <w:rsid w:val="007C362C"/>
    <w:rsid w:val="007E6827"/>
    <w:rsid w:val="007F0F9E"/>
    <w:rsid w:val="007F7136"/>
    <w:rsid w:val="00834BFE"/>
    <w:rsid w:val="00845902"/>
    <w:rsid w:val="00861884"/>
    <w:rsid w:val="00886788"/>
    <w:rsid w:val="008942DB"/>
    <w:rsid w:val="008A2F1C"/>
    <w:rsid w:val="008B053B"/>
    <w:rsid w:val="008E3EAB"/>
    <w:rsid w:val="0091105C"/>
    <w:rsid w:val="009254A3"/>
    <w:rsid w:val="00931749"/>
    <w:rsid w:val="009326E0"/>
    <w:rsid w:val="00935802"/>
    <w:rsid w:val="00943CF5"/>
    <w:rsid w:val="00973BD6"/>
    <w:rsid w:val="009923DD"/>
    <w:rsid w:val="009B4FBE"/>
    <w:rsid w:val="009F64FE"/>
    <w:rsid w:val="00A0379B"/>
    <w:rsid w:val="00A0663D"/>
    <w:rsid w:val="00A302D2"/>
    <w:rsid w:val="00A341DB"/>
    <w:rsid w:val="00A378D3"/>
    <w:rsid w:val="00A621E0"/>
    <w:rsid w:val="00A6224A"/>
    <w:rsid w:val="00A74DBC"/>
    <w:rsid w:val="00AA1ED6"/>
    <w:rsid w:val="00AB3018"/>
    <w:rsid w:val="00AB3F93"/>
    <w:rsid w:val="00B315EB"/>
    <w:rsid w:val="00B35AA3"/>
    <w:rsid w:val="00B42156"/>
    <w:rsid w:val="00B74CD7"/>
    <w:rsid w:val="00BB3B74"/>
    <w:rsid w:val="00BB52EB"/>
    <w:rsid w:val="00BD1ED1"/>
    <w:rsid w:val="00BE528D"/>
    <w:rsid w:val="00BF56CC"/>
    <w:rsid w:val="00C61078"/>
    <w:rsid w:val="00C76D4C"/>
    <w:rsid w:val="00C92B2A"/>
    <w:rsid w:val="00D272F2"/>
    <w:rsid w:val="00D35709"/>
    <w:rsid w:val="00D475D2"/>
    <w:rsid w:val="00D72106"/>
    <w:rsid w:val="00D84468"/>
    <w:rsid w:val="00DB1A5E"/>
    <w:rsid w:val="00DC199F"/>
    <w:rsid w:val="00DC25F6"/>
    <w:rsid w:val="00DD1FE5"/>
    <w:rsid w:val="00DE3D61"/>
    <w:rsid w:val="00E0481C"/>
    <w:rsid w:val="00E07B75"/>
    <w:rsid w:val="00E216F4"/>
    <w:rsid w:val="00E60C65"/>
    <w:rsid w:val="00E61AB5"/>
    <w:rsid w:val="00E63202"/>
    <w:rsid w:val="00E86F05"/>
    <w:rsid w:val="00ED549A"/>
    <w:rsid w:val="00EF0244"/>
    <w:rsid w:val="00F00BB6"/>
    <w:rsid w:val="00F26C89"/>
    <w:rsid w:val="00F72304"/>
    <w:rsid w:val="00FA1269"/>
    <w:rsid w:val="00FA1BBE"/>
    <w:rsid w:val="00FB11D0"/>
    <w:rsid w:val="00FC0252"/>
    <w:rsid w:val="00FC1492"/>
    <w:rsid w:val="00FE2CA2"/>
    <w:rsid w:val="00FF624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590B0"/>
  <w15:chartTrackingRefBased/>
  <w15:docId w15:val="{416016C2-7BD1-4BCD-B83D-474C3C8DE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788"/>
    <w:rPr>
      <w:lang w:val="en-US"/>
    </w:rPr>
  </w:style>
  <w:style w:type="paragraph" w:styleId="Heading1">
    <w:name w:val="heading 1"/>
    <w:basedOn w:val="Normal"/>
    <w:next w:val="Normal"/>
    <w:link w:val="Heading1Char"/>
    <w:uiPriority w:val="9"/>
    <w:qFormat/>
    <w:rsid w:val="00973BD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D44D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D44D0"/>
    <w:rPr>
      <w:rFonts w:asciiTheme="majorHAnsi" w:eastAsiaTheme="majorEastAsia" w:hAnsiTheme="majorHAnsi" w:cstheme="majorBidi"/>
      <w:color w:val="2F5496" w:themeColor="accent1" w:themeShade="BF"/>
      <w:sz w:val="26"/>
      <w:szCs w:val="26"/>
      <w:lang w:val="en-US"/>
    </w:rPr>
  </w:style>
  <w:style w:type="character" w:styleId="CommentReference">
    <w:name w:val="annotation reference"/>
    <w:basedOn w:val="DefaultParagraphFont"/>
    <w:uiPriority w:val="99"/>
    <w:semiHidden/>
    <w:unhideWhenUsed/>
    <w:rsid w:val="005D44D0"/>
    <w:rPr>
      <w:sz w:val="16"/>
      <w:szCs w:val="16"/>
    </w:rPr>
  </w:style>
  <w:style w:type="paragraph" w:styleId="CommentText">
    <w:name w:val="annotation text"/>
    <w:basedOn w:val="Normal"/>
    <w:link w:val="CommentTextChar"/>
    <w:uiPriority w:val="99"/>
    <w:unhideWhenUsed/>
    <w:rsid w:val="005D44D0"/>
    <w:pPr>
      <w:spacing w:line="240" w:lineRule="auto"/>
    </w:pPr>
    <w:rPr>
      <w:sz w:val="20"/>
      <w:szCs w:val="20"/>
    </w:rPr>
  </w:style>
  <w:style w:type="character" w:customStyle="1" w:styleId="CommentTextChar">
    <w:name w:val="Comment Text Char"/>
    <w:basedOn w:val="DefaultParagraphFont"/>
    <w:link w:val="CommentText"/>
    <w:uiPriority w:val="99"/>
    <w:rsid w:val="005D44D0"/>
    <w:rPr>
      <w:sz w:val="20"/>
      <w:szCs w:val="20"/>
      <w:lang w:val="en-US"/>
    </w:rPr>
  </w:style>
  <w:style w:type="character" w:customStyle="1" w:styleId="Heading1Char">
    <w:name w:val="Heading 1 Char"/>
    <w:basedOn w:val="DefaultParagraphFont"/>
    <w:link w:val="Heading1"/>
    <w:uiPriority w:val="9"/>
    <w:rsid w:val="00973BD6"/>
    <w:rPr>
      <w:rFonts w:asciiTheme="majorHAnsi" w:eastAsiaTheme="majorEastAsia" w:hAnsiTheme="majorHAnsi" w:cstheme="majorBidi"/>
      <w:color w:val="2F5496" w:themeColor="accent1" w:themeShade="BF"/>
      <w:sz w:val="32"/>
      <w:szCs w:val="32"/>
      <w:lang w:val="en-US"/>
    </w:rPr>
  </w:style>
  <w:style w:type="character" w:styleId="Hyperlink">
    <w:name w:val="Hyperlink"/>
    <w:basedOn w:val="DefaultParagraphFont"/>
    <w:uiPriority w:val="99"/>
    <w:unhideWhenUsed/>
    <w:rsid w:val="00973BD6"/>
    <w:rPr>
      <w:color w:val="0563C1" w:themeColor="hyperlink"/>
      <w:u w:val="single"/>
    </w:rPr>
  </w:style>
  <w:style w:type="paragraph" w:customStyle="1" w:styleId="EndNoteBibliographyTitle">
    <w:name w:val="EndNote Bibliography Title"/>
    <w:basedOn w:val="Normal"/>
    <w:link w:val="EndNoteBibliographyTitleChar"/>
    <w:rsid w:val="00BB52EB"/>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BB52EB"/>
    <w:rPr>
      <w:rFonts w:ascii="Calibri" w:hAnsi="Calibri" w:cs="Calibri"/>
      <w:noProof/>
      <w:lang w:val="en-US"/>
    </w:rPr>
  </w:style>
  <w:style w:type="paragraph" w:customStyle="1" w:styleId="EndNoteBibliography">
    <w:name w:val="EndNote Bibliography"/>
    <w:basedOn w:val="Normal"/>
    <w:link w:val="EndNoteBibliographyChar"/>
    <w:rsid w:val="00BB52EB"/>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BB52EB"/>
    <w:rPr>
      <w:rFonts w:ascii="Calibri" w:hAnsi="Calibri" w:cs="Calibri"/>
      <w:noProof/>
      <w:lang w:val="en-US"/>
    </w:rPr>
  </w:style>
  <w:style w:type="character" w:styleId="UnresolvedMention">
    <w:name w:val="Unresolved Mention"/>
    <w:basedOn w:val="DefaultParagraphFont"/>
    <w:uiPriority w:val="99"/>
    <w:semiHidden/>
    <w:unhideWhenUsed/>
    <w:rsid w:val="00BB52EB"/>
    <w:rPr>
      <w:color w:val="605E5C"/>
      <w:shd w:val="clear" w:color="auto" w:fill="E1DFDD"/>
    </w:rPr>
  </w:style>
  <w:style w:type="character" w:styleId="LineNumber">
    <w:name w:val="line number"/>
    <w:basedOn w:val="DefaultParagraphFont"/>
    <w:uiPriority w:val="99"/>
    <w:semiHidden/>
    <w:unhideWhenUsed/>
    <w:rsid w:val="00931749"/>
  </w:style>
  <w:style w:type="paragraph" w:styleId="Header">
    <w:name w:val="header"/>
    <w:basedOn w:val="Normal"/>
    <w:link w:val="HeaderChar"/>
    <w:uiPriority w:val="99"/>
    <w:unhideWhenUsed/>
    <w:rsid w:val="009317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749"/>
    <w:rPr>
      <w:lang w:val="en-US"/>
    </w:rPr>
  </w:style>
  <w:style w:type="paragraph" w:styleId="Footer">
    <w:name w:val="footer"/>
    <w:basedOn w:val="Normal"/>
    <w:link w:val="FooterChar"/>
    <w:uiPriority w:val="99"/>
    <w:unhideWhenUsed/>
    <w:rsid w:val="009317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749"/>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hyperlink" Target="https://doi.org/10.1006/rtph.1996.1076" TargetMode="External"/><Relationship Id="rId21" Type="http://schemas.openxmlformats.org/officeDocument/2006/relationships/image" Target="media/image14.emf"/><Relationship Id="rId34" Type="http://schemas.openxmlformats.org/officeDocument/2006/relationships/image" Target="media/image27.emf"/><Relationship Id="rId42" Type="http://schemas.openxmlformats.org/officeDocument/2006/relationships/hyperlink" Target="https://doi.org/https://doi.org/10.1002/ieam.4169" TargetMode="External"/><Relationship Id="rId7" Type="http://schemas.openxmlformats.org/officeDocument/2006/relationships/hyperlink" Target="mailto:rahula@chalmers.se" TargetMode="External"/><Relationship Id="rId2" Type="http://schemas.openxmlformats.org/officeDocument/2006/relationships/styles" Target="styles.xml"/><Relationship Id="rId16" Type="http://schemas.openxmlformats.org/officeDocument/2006/relationships/image" Target="media/image9.emf"/><Relationship Id="rId29" Type="http://schemas.openxmlformats.org/officeDocument/2006/relationships/image" Target="media/image2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hyperlink" Target="https://echa.europa.eu/guidance-documents/guidance-on-information-requirements-and-chemical-safety-assessment" TargetMode="External"/><Relationship Id="rId40" Type="http://schemas.openxmlformats.org/officeDocument/2006/relationships/hyperlink" Target="https://doi.org/https://doi.org/10.1002/etc.5620160425"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hyperlink" Target="https://doi.org/https://doi.org/10.1002/etc.5620190234" TargetMode="External"/><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4.emf"/><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hyperlink" Target="https://doi.org/https://doi.org/10.1002/etc.4564" TargetMode="External"/><Relationship Id="rId43" Type="http://schemas.openxmlformats.org/officeDocument/2006/relationships/hyperlink" Target="https://cfpub.epa.gov/ecotox/explore.cfm?sub=Species" TargetMode="External"/><Relationship Id="rId8" Type="http://schemas.openxmlformats.org/officeDocument/2006/relationships/image" Target="media/image1.emf"/><Relationship Id="rId3" Type="http://schemas.openxmlformats.org/officeDocument/2006/relationships/settings" Target="setting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hyperlink" Target="https://doi.org/10.1021/acs.est.9b07774" TargetMode="External"/><Relationship Id="rId46" Type="http://schemas.openxmlformats.org/officeDocument/2006/relationships/theme" Target="theme/theme1.xml"/><Relationship Id="rId20" Type="http://schemas.openxmlformats.org/officeDocument/2006/relationships/image" Target="media/image13.emf"/><Relationship Id="rId41" Type="http://schemas.openxmlformats.org/officeDocument/2006/relationships/hyperlink" Target="https://doi.org/10.1002/etc.43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9</Pages>
  <Words>5600</Words>
  <Characters>29683</Characters>
  <Application>Microsoft Office Word</Application>
  <DocSecurity>0</DocSecurity>
  <Lines>247</Lines>
  <Paragraphs>70</Paragraphs>
  <ScaleCrop>false</ScaleCrop>
  <Company/>
  <LinksUpToDate>false</LinksUpToDate>
  <CharactersWithSpaces>35213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Rahul Aggarwal</dc:creator>
  <cp:keywords/>
  <dc:description/>
  <cp:lastModifiedBy>Rahul Aggarwal</cp:lastModifiedBy>
  <cp:revision>141</cp:revision>
  <dcterms:created xsi:type="dcterms:W3CDTF">2023-11-01T15:07:00Z</dcterms:created>
  <dcterms:modified xsi:type="dcterms:W3CDTF">2024-08-11T13:27:00Z</dcterms:modified>
</cp:coreProperties>
</file>