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68687" w14:textId="17F94B3C" w:rsidR="0091660C" w:rsidRDefault="00AC72F5">
      <w:pPr>
        <w:rPr>
          <w:rFonts w:cs="Times New Roman"/>
          <w:b/>
          <w:bCs/>
          <w:szCs w:val="20"/>
          <w:u w:val="single"/>
          <w:lang w:val="en-US"/>
        </w:rPr>
      </w:pPr>
      <w:r w:rsidRPr="00F06EA2">
        <w:rPr>
          <w:rFonts w:cs="Times New Roman"/>
          <w:b/>
          <w:bCs/>
          <w:szCs w:val="20"/>
          <w:u w:val="single"/>
          <w:lang w:val="en-US"/>
        </w:rPr>
        <w:t>S</w:t>
      </w:r>
      <w:r w:rsidR="00BB274A" w:rsidRPr="00F06EA2">
        <w:rPr>
          <w:rFonts w:cs="Times New Roman"/>
          <w:b/>
          <w:bCs/>
          <w:szCs w:val="20"/>
          <w:u w:val="single"/>
          <w:lang w:val="en-US"/>
        </w:rPr>
        <w:t xml:space="preserve">upplementary </w:t>
      </w:r>
      <w:r w:rsidR="00122BC4">
        <w:rPr>
          <w:rFonts w:cs="Times New Roman"/>
          <w:b/>
          <w:bCs/>
          <w:szCs w:val="20"/>
          <w:u w:val="single"/>
          <w:lang w:val="en-US"/>
        </w:rPr>
        <w:t>Material</w:t>
      </w:r>
      <w:r w:rsidR="00BB7B01">
        <w:rPr>
          <w:rFonts w:cs="Times New Roman"/>
          <w:b/>
          <w:bCs/>
          <w:szCs w:val="20"/>
          <w:u w:val="single"/>
          <w:lang w:val="en-US"/>
        </w:rPr>
        <w:t xml:space="preserve"> – International Journal of Life Cycle Assessment</w:t>
      </w:r>
    </w:p>
    <w:p w14:paraId="096ECB70" w14:textId="77777777" w:rsidR="00497034" w:rsidRPr="008107FE" w:rsidRDefault="00497034" w:rsidP="00497034">
      <w:pPr>
        <w:rPr>
          <w:rFonts w:cs="Times New Roman"/>
          <w:b/>
          <w:bCs/>
          <w:szCs w:val="20"/>
          <w:lang w:val="en-US"/>
        </w:rPr>
      </w:pPr>
      <w:r w:rsidRPr="008107FE">
        <w:rPr>
          <w:rFonts w:cs="Times New Roman"/>
          <w:b/>
          <w:bCs/>
          <w:szCs w:val="20"/>
          <w:lang w:val="en-US"/>
        </w:rPr>
        <w:t>P</w:t>
      </w:r>
      <w:proofErr w:type="spellStart"/>
      <w:r w:rsidRPr="008107FE">
        <w:rPr>
          <w:rFonts w:cs="Times New Roman"/>
          <w:b/>
          <w:bCs/>
          <w:szCs w:val="20"/>
        </w:rPr>
        <w:t>olicy</w:t>
      </w:r>
      <w:proofErr w:type="spellEnd"/>
      <w:r w:rsidRPr="008107FE">
        <w:rPr>
          <w:rFonts w:cs="Times New Roman"/>
          <w:b/>
          <w:bCs/>
          <w:szCs w:val="20"/>
        </w:rPr>
        <w:t xml:space="preserve"> implications of time-differentiated climate change analysis in life cycle assessment of building elements in Aotearoa New Zealand</w:t>
      </w:r>
    </w:p>
    <w:p w14:paraId="42A5A1AB" w14:textId="33EDD390" w:rsidR="00C473E3" w:rsidRPr="00F06EA2" w:rsidRDefault="00C473E3" w:rsidP="00C473E3">
      <w:pPr>
        <w:rPr>
          <w:rFonts w:cs="Times New Roman"/>
          <w:szCs w:val="20"/>
        </w:rPr>
      </w:pPr>
      <w:r w:rsidRPr="00F06EA2">
        <w:rPr>
          <w:rFonts w:cs="Times New Roman"/>
          <w:szCs w:val="20"/>
        </w:rPr>
        <w:t>Sarah J. McLaren</w:t>
      </w:r>
      <w:r w:rsidRPr="00F06EA2">
        <w:rPr>
          <w:rFonts w:cs="Times New Roman"/>
          <w:szCs w:val="20"/>
          <w:vertAlign w:val="superscript"/>
        </w:rPr>
        <w:t>1</w:t>
      </w:r>
      <w:r>
        <w:rPr>
          <w:rFonts w:cs="Times New Roman"/>
          <w:szCs w:val="20"/>
          <w:vertAlign w:val="superscript"/>
        </w:rPr>
        <w:t>*</w:t>
      </w:r>
      <w:r w:rsidRPr="00F06EA2">
        <w:rPr>
          <w:rFonts w:cs="Times New Roman"/>
          <w:szCs w:val="20"/>
        </w:rPr>
        <w:t>, Thomas Elliot</w:t>
      </w:r>
      <w:r w:rsidRPr="00F06EA2">
        <w:rPr>
          <w:rFonts w:cs="Times New Roman"/>
          <w:szCs w:val="20"/>
          <w:vertAlign w:val="superscript"/>
        </w:rPr>
        <w:t>2</w:t>
      </w:r>
      <w:r>
        <w:rPr>
          <w:rFonts w:cs="Times New Roman"/>
          <w:szCs w:val="20"/>
          <w:vertAlign w:val="superscript"/>
        </w:rPr>
        <w:t>,3</w:t>
      </w:r>
      <w:r w:rsidRPr="00F06EA2">
        <w:rPr>
          <w:rFonts w:cs="Times New Roman"/>
          <w:szCs w:val="20"/>
        </w:rPr>
        <w:t>, David Dowdell</w:t>
      </w:r>
      <w:r>
        <w:rPr>
          <w:rFonts w:cs="Times New Roman"/>
          <w:szCs w:val="20"/>
          <w:vertAlign w:val="superscript"/>
        </w:rPr>
        <w:t>4</w:t>
      </w:r>
      <w:r w:rsidRPr="00F06EA2">
        <w:rPr>
          <w:rFonts w:cs="Times New Roman"/>
          <w:szCs w:val="20"/>
        </w:rPr>
        <w:t>, Steve Wakelin</w:t>
      </w:r>
      <w:r>
        <w:rPr>
          <w:rFonts w:cs="Times New Roman"/>
          <w:szCs w:val="20"/>
          <w:vertAlign w:val="superscript"/>
        </w:rPr>
        <w:t>5</w:t>
      </w:r>
      <w:r w:rsidRPr="00F06EA2">
        <w:rPr>
          <w:rFonts w:cs="Times New Roman"/>
          <w:szCs w:val="20"/>
        </w:rPr>
        <w:t>,</w:t>
      </w:r>
      <w:r>
        <w:rPr>
          <w:rFonts w:cs="Times New Roman"/>
          <w:szCs w:val="20"/>
        </w:rPr>
        <w:t xml:space="preserve"> </w:t>
      </w:r>
      <w:r w:rsidRPr="00F06EA2">
        <w:rPr>
          <w:rFonts w:cs="Times New Roman"/>
          <w:szCs w:val="20"/>
        </w:rPr>
        <w:t>Hamed Kouchaki-Penchah</w:t>
      </w:r>
      <w:r w:rsidRPr="00F06EA2">
        <w:rPr>
          <w:rFonts w:cs="Times New Roman"/>
          <w:szCs w:val="20"/>
          <w:vertAlign w:val="superscript"/>
        </w:rPr>
        <w:t>2</w:t>
      </w:r>
      <w:r w:rsidRPr="00F06EA2">
        <w:rPr>
          <w:rFonts w:cs="Times New Roman"/>
          <w:szCs w:val="20"/>
        </w:rPr>
        <w:t>, Annie Levasseur</w:t>
      </w:r>
      <w:r>
        <w:rPr>
          <w:rFonts w:cs="Times New Roman"/>
          <w:szCs w:val="20"/>
          <w:vertAlign w:val="superscript"/>
        </w:rPr>
        <w:t>2</w:t>
      </w:r>
      <w:r>
        <w:rPr>
          <w:rFonts w:cs="Times New Roman"/>
          <w:szCs w:val="20"/>
        </w:rPr>
        <w:t xml:space="preserve"> and </w:t>
      </w:r>
      <w:r w:rsidRPr="00F06EA2">
        <w:rPr>
          <w:rFonts w:cs="Times New Roman"/>
          <w:szCs w:val="20"/>
        </w:rPr>
        <w:t>Endrit Hoxha</w:t>
      </w:r>
      <w:r>
        <w:rPr>
          <w:rFonts w:cs="Times New Roman"/>
          <w:szCs w:val="20"/>
          <w:vertAlign w:val="superscript"/>
        </w:rPr>
        <w:t>6</w:t>
      </w:r>
    </w:p>
    <w:p w14:paraId="673802F2" w14:textId="77777777" w:rsidR="00C473E3" w:rsidRPr="00F06EA2" w:rsidRDefault="00C473E3" w:rsidP="00C473E3">
      <w:pPr>
        <w:spacing w:after="0"/>
        <w:rPr>
          <w:rFonts w:cs="Times New Roman"/>
          <w:szCs w:val="20"/>
        </w:rPr>
      </w:pPr>
      <w:r w:rsidRPr="00F06EA2">
        <w:rPr>
          <w:rFonts w:cs="Times New Roman"/>
          <w:szCs w:val="20"/>
          <w:vertAlign w:val="superscript"/>
        </w:rPr>
        <w:t>1</w:t>
      </w:r>
      <w:r w:rsidRPr="00F06EA2">
        <w:rPr>
          <w:rFonts w:cs="Times New Roman"/>
          <w:szCs w:val="20"/>
        </w:rPr>
        <w:t xml:space="preserve"> </w:t>
      </w:r>
      <w:r>
        <w:rPr>
          <w:rFonts w:cs="Times New Roman"/>
          <w:szCs w:val="20"/>
        </w:rPr>
        <w:t xml:space="preserve">SAE, </w:t>
      </w:r>
      <w:r w:rsidRPr="00F06EA2">
        <w:rPr>
          <w:rFonts w:cs="Times New Roman"/>
          <w:szCs w:val="20"/>
        </w:rPr>
        <w:t>Massey University, Palmerston North</w:t>
      </w:r>
    </w:p>
    <w:p w14:paraId="6AD5F858" w14:textId="77777777" w:rsidR="00C473E3" w:rsidRDefault="00C473E3" w:rsidP="00C473E3">
      <w:pPr>
        <w:spacing w:after="0"/>
        <w:rPr>
          <w:rFonts w:cs="Times New Roman"/>
          <w:szCs w:val="20"/>
        </w:rPr>
      </w:pPr>
      <w:r w:rsidRPr="00F06EA2">
        <w:rPr>
          <w:rFonts w:cs="Times New Roman"/>
          <w:szCs w:val="20"/>
          <w:vertAlign w:val="superscript"/>
        </w:rPr>
        <w:t xml:space="preserve">2 </w:t>
      </w:r>
      <w:r w:rsidRPr="00F06EA2">
        <w:rPr>
          <w:rFonts w:cs="Times New Roman"/>
          <w:szCs w:val="20"/>
        </w:rPr>
        <w:t>École de Technologie Supérieure, Montréal</w:t>
      </w:r>
    </w:p>
    <w:p w14:paraId="2DA54088" w14:textId="77777777" w:rsidR="00C473E3" w:rsidRPr="00F06EA2" w:rsidRDefault="00C473E3" w:rsidP="00C473E3">
      <w:pPr>
        <w:spacing w:after="0"/>
        <w:rPr>
          <w:rFonts w:cs="Times New Roman"/>
          <w:szCs w:val="20"/>
        </w:rPr>
      </w:pPr>
      <w:r w:rsidRPr="00C57EFF">
        <w:rPr>
          <w:rFonts w:cs="Times New Roman"/>
          <w:szCs w:val="20"/>
          <w:vertAlign w:val="superscript"/>
        </w:rPr>
        <w:t>3</w:t>
      </w:r>
      <w:r>
        <w:rPr>
          <w:rFonts w:cs="Times New Roman"/>
          <w:szCs w:val="20"/>
        </w:rPr>
        <w:t xml:space="preserve"> Department of Sustainability and Planning, Aalborg University, Aalborg</w:t>
      </w:r>
    </w:p>
    <w:p w14:paraId="37A95EEC" w14:textId="77777777" w:rsidR="00C473E3" w:rsidRPr="00F06EA2" w:rsidRDefault="00C473E3" w:rsidP="00C473E3">
      <w:pPr>
        <w:spacing w:after="0"/>
        <w:rPr>
          <w:rFonts w:cs="Times New Roman"/>
          <w:szCs w:val="20"/>
        </w:rPr>
      </w:pPr>
      <w:r>
        <w:rPr>
          <w:rFonts w:cs="Times New Roman"/>
          <w:szCs w:val="20"/>
          <w:vertAlign w:val="superscript"/>
        </w:rPr>
        <w:t>4</w:t>
      </w:r>
      <w:r w:rsidRPr="00F06EA2">
        <w:rPr>
          <w:rFonts w:cs="Times New Roman"/>
          <w:szCs w:val="20"/>
          <w:vertAlign w:val="superscript"/>
        </w:rPr>
        <w:t xml:space="preserve"> </w:t>
      </w:r>
      <w:r w:rsidRPr="00F06EA2">
        <w:rPr>
          <w:rFonts w:cs="Times New Roman"/>
          <w:szCs w:val="20"/>
        </w:rPr>
        <w:t>BRANZ Ltd, Porirua</w:t>
      </w:r>
    </w:p>
    <w:p w14:paraId="77AB6271" w14:textId="77777777" w:rsidR="00C473E3" w:rsidRDefault="00C473E3" w:rsidP="00C473E3">
      <w:pPr>
        <w:spacing w:after="0"/>
        <w:rPr>
          <w:rFonts w:cs="Times New Roman"/>
          <w:szCs w:val="20"/>
        </w:rPr>
      </w:pPr>
      <w:r>
        <w:rPr>
          <w:rFonts w:cs="Times New Roman"/>
          <w:szCs w:val="20"/>
          <w:vertAlign w:val="superscript"/>
        </w:rPr>
        <w:t>5</w:t>
      </w:r>
      <w:r w:rsidRPr="00F06EA2">
        <w:rPr>
          <w:rFonts w:cs="Times New Roman"/>
          <w:szCs w:val="20"/>
        </w:rPr>
        <w:t xml:space="preserve"> Scion Research Ltd, Rotorua</w:t>
      </w:r>
    </w:p>
    <w:p w14:paraId="04EC79AC" w14:textId="77777777" w:rsidR="00C473E3" w:rsidRPr="00F06EA2" w:rsidRDefault="00C473E3" w:rsidP="00C473E3">
      <w:pPr>
        <w:spacing w:after="0"/>
        <w:rPr>
          <w:rFonts w:cs="Times New Roman"/>
          <w:szCs w:val="20"/>
        </w:rPr>
      </w:pPr>
      <w:r>
        <w:rPr>
          <w:rFonts w:cs="Times New Roman"/>
          <w:szCs w:val="20"/>
          <w:vertAlign w:val="superscript"/>
        </w:rPr>
        <w:t>6</w:t>
      </w:r>
      <w:r w:rsidRPr="00947762">
        <w:rPr>
          <w:rFonts w:cs="Times New Roman"/>
          <w:szCs w:val="20"/>
          <w:vertAlign w:val="superscript"/>
        </w:rPr>
        <w:t xml:space="preserve"> </w:t>
      </w:r>
      <w:r w:rsidRPr="00695983">
        <w:rPr>
          <w:rFonts w:cs="Times New Roman"/>
          <w:szCs w:val="20"/>
        </w:rPr>
        <w:t>Department of the Built</w:t>
      </w:r>
      <w:r>
        <w:rPr>
          <w:rFonts w:cs="Times New Roman"/>
          <w:szCs w:val="20"/>
          <w:vertAlign w:val="superscript"/>
        </w:rPr>
        <w:t xml:space="preserve"> </w:t>
      </w:r>
      <w:r>
        <w:rPr>
          <w:rFonts w:cs="Times New Roman"/>
          <w:szCs w:val="20"/>
        </w:rPr>
        <w:t xml:space="preserve">Environment, </w:t>
      </w:r>
      <w:r w:rsidRPr="00947762">
        <w:rPr>
          <w:rFonts w:cs="Times New Roman"/>
          <w:szCs w:val="20"/>
        </w:rPr>
        <w:t xml:space="preserve">Aalborg University, </w:t>
      </w:r>
      <w:r>
        <w:rPr>
          <w:rFonts w:cs="Times New Roman"/>
          <w:szCs w:val="20"/>
        </w:rPr>
        <w:t>Copenhagen</w:t>
      </w:r>
    </w:p>
    <w:p w14:paraId="7F046F42" w14:textId="77777777" w:rsidR="00C473E3" w:rsidRDefault="00C473E3" w:rsidP="00C473E3">
      <w:pPr>
        <w:spacing w:after="0"/>
        <w:rPr>
          <w:rFonts w:cs="Times New Roman"/>
          <w:szCs w:val="20"/>
          <w:lang w:val="en-US"/>
        </w:rPr>
      </w:pPr>
    </w:p>
    <w:p w14:paraId="682D2485" w14:textId="77777777" w:rsidR="00C473E3" w:rsidRPr="00F06EA2" w:rsidRDefault="00C473E3" w:rsidP="00C473E3">
      <w:pPr>
        <w:spacing w:after="0"/>
        <w:rPr>
          <w:rFonts w:cs="Times New Roman"/>
          <w:szCs w:val="20"/>
          <w:lang w:val="en-US"/>
        </w:rPr>
      </w:pPr>
      <w:r>
        <w:rPr>
          <w:rFonts w:cs="Times New Roman"/>
          <w:szCs w:val="20"/>
          <w:lang w:val="en-US"/>
        </w:rPr>
        <w:t>*Corresponding author: email s.mclaren@massey.ac.nz; telephone +64-21423178</w:t>
      </w:r>
    </w:p>
    <w:p w14:paraId="26DEF1BD" w14:textId="77777777" w:rsidR="00C473E3" w:rsidRDefault="00C473E3" w:rsidP="00C473E3">
      <w:pPr>
        <w:rPr>
          <w:rFonts w:cs="Times New Roman"/>
          <w:b/>
          <w:bCs/>
          <w:szCs w:val="20"/>
          <w:lang w:val="en-US"/>
        </w:rPr>
      </w:pPr>
    </w:p>
    <w:p w14:paraId="0343ADB4" w14:textId="77777777" w:rsidR="00C473E3" w:rsidRPr="00F06EA2" w:rsidRDefault="00C473E3">
      <w:pPr>
        <w:rPr>
          <w:rFonts w:cs="Times New Roman"/>
          <w:b/>
          <w:bCs/>
          <w:szCs w:val="20"/>
          <w:u w:val="single"/>
          <w:lang w:val="en-US"/>
        </w:rPr>
      </w:pPr>
    </w:p>
    <w:p w14:paraId="3A439201" w14:textId="3F1328A9" w:rsidR="002E4F88" w:rsidRPr="00F06EA2" w:rsidRDefault="002E4F88">
      <w:pPr>
        <w:rPr>
          <w:rFonts w:cs="Times New Roman"/>
          <w:b/>
          <w:bCs/>
          <w:szCs w:val="20"/>
        </w:rPr>
      </w:pPr>
      <w:r w:rsidRPr="00F06EA2">
        <w:rPr>
          <w:rFonts w:cs="Times New Roman"/>
          <w:b/>
          <w:bCs/>
          <w:szCs w:val="20"/>
        </w:rPr>
        <w:t>SM1</w:t>
      </w:r>
      <w:r w:rsidR="00EC0AD4" w:rsidRPr="00F06EA2">
        <w:rPr>
          <w:rFonts w:cs="Times New Roman"/>
          <w:b/>
          <w:bCs/>
          <w:szCs w:val="20"/>
        </w:rPr>
        <w:t>a</w:t>
      </w:r>
      <w:r w:rsidRPr="00F06EA2">
        <w:rPr>
          <w:rFonts w:cs="Times New Roman"/>
          <w:b/>
          <w:bCs/>
          <w:szCs w:val="20"/>
        </w:rPr>
        <w:t xml:space="preserve"> Data </w:t>
      </w:r>
      <w:r w:rsidR="00C86D8F" w:rsidRPr="00F06EA2">
        <w:rPr>
          <w:rFonts w:cs="Times New Roman"/>
          <w:b/>
          <w:bCs/>
          <w:szCs w:val="20"/>
        </w:rPr>
        <w:t>S</w:t>
      </w:r>
      <w:r w:rsidRPr="00F06EA2">
        <w:rPr>
          <w:rFonts w:cs="Times New Roman"/>
          <w:b/>
          <w:bCs/>
          <w:szCs w:val="20"/>
        </w:rPr>
        <w:t>ources</w:t>
      </w:r>
    </w:p>
    <w:p w14:paraId="52211588" w14:textId="77777777" w:rsidR="005D7CFD" w:rsidRPr="00F06EA2" w:rsidRDefault="005D7CFD" w:rsidP="003C3698">
      <w:pPr>
        <w:spacing w:after="0"/>
        <w:rPr>
          <w:rFonts w:cs="Times New Roman"/>
          <w:szCs w:val="20"/>
        </w:rPr>
      </w:pPr>
      <w:r w:rsidRPr="00F06EA2">
        <w:rPr>
          <w:rFonts w:cs="Times New Roman"/>
          <w:szCs w:val="20"/>
        </w:rPr>
        <w:t>This section contains a detailed listing of the following, for each of the assemblies:</w:t>
      </w:r>
    </w:p>
    <w:p w14:paraId="5A43DF2B" w14:textId="77777777" w:rsidR="005D7CFD" w:rsidRPr="00F06EA2" w:rsidRDefault="005D7CFD" w:rsidP="005D7CFD">
      <w:pPr>
        <w:pStyle w:val="ListParagraph"/>
        <w:numPr>
          <w:ilvl w:val="0"/>
          <w:numId w:val="36"/>
        </w:numPr>
        <w:spacing w:before="40" w:after="40" w:line="276" w:lineRule="auto"/>
        <w:jc w:val="both"/>
        <w:rPr>
          <w:rFonts w:cs="Times New Roman"/>
          <w:szCs w:val="20"/>
        </w:rPr>
      </w:pPr>
      <w:r w:rsidRPr="00F06EA2">
        <w:rPr>
          <w:rFonts w:cs="Times New Roman"/>
          <w:szCs w:val="20"/>
        </w:rPr>
        <w:t>The construction or assembly.</w:t>
      </w:r>
    </w:p>
    <w:p w14:paraId="78D54983" w14:textId="77777777" w:rsidR="005D7CFD" w:rsidRPr="00F06EA2" w:rsidRDefault="005D7CFD" w:rsidP="005D7CFD">
      <w:pPr>
        <w:pStyle w:val="ListParagraph"/>
        <w:numPr>
          <w:ilvl w:val="0"/>
          <w:numId w:val="36"/>
        </w:numPr>
        <w:spacing w:before="40" w:after="40" w:line="276" w:lineRule="auto"/>
        <w:jc w:val="both"/>
        <w:rPr>
          <w:rFonts w:cs="Times New Roman"/>
          <w:szCs w:val="20"/>
        </w:rPr>
      </w:pPr>
      <w:r w:rsidRPr="00F06EA2">
        <w:rPr>
          <w:rFonts w:cs="Times New Roman"/>
          <w:szCs w:val="20"/>
        </w:rPr>
        <w:t>The material description.</w:t>
      </w:r>
    </w:p>
    <w:p w14:paraId="29721F14" w14:textId="77777777" w:rsidR="005D7CFD" w:rsidRPr="00F06EA2" w:rsidRDefault="005D7CFD" w:rsidP="005D7CFD">
      <w:pPr>
        <w:pStyle w:val="ListParagraph"/>
        <w:numPr>
          <w:ilvl w:val="0"/>
          <w:numId w:val="36"/>
        </w:numPr>
        <w:spacing w:before="40" w:after="40" w:line="276" w:lineRule="auto"/>
        <w:jc w:val="both"/>
        <w:rPr>
          <w:rFonts w:cs="Times New Roman"/>
          <w:szCs w:val="20"/>
        </w:rPr>
      </w:pPr>
      <w:r w:rsidRPr="00F06EA2">
        <w:rPr>
          <w:rFonts w:cs="Times New Roman"/>
          <w:szCs w:val="20"/>
        </w:rPr>
        <w:t>The quantity of material in 1 m</w:t>
      </w:r>
      <w:r w:rsidRPr="00F06EA2">
        <w:rPr>
          <w:rFonts w:cs="Times New Roman"/>
          <w:szCs w:val="20"/>
          <w:vertAlign w:val="superscript"/>
        </w:rPr>
        <w:t>2</w:t>
      </w:r>
      <w:r w:rsidRPr="00F06EA2">
        <w:rPr>
          <w:rFonts w:cs="Times New Roman"/>
          <w:szCs w:val="20"/>
        </w:rPr>
        <w:t xml:space="preserve"> of the construction, and relevant units e.g. kg, m</w:t>
      </w:r>
      <w:r w:rsidRPr="00F06EA2">
        <w:rPr>
          <w:rFonts w:cs="Times New Roman"/>
          <w:szCs w:val="20"/>
          <w:vertAlign w:val="superscript"/>
        </w:rPr>
        <w:t>2</w:t>
      </w:r>
      <w:r w:rsidRPr="00F06EA2">
        <w:rPr>
          <w:rFonts w:cs="Times New Roman"/>
          <w:szCs w:val="20"/>
        </w:rPr>
        <w:t xml:space="preserve">. </w:t>
      </w:r>
    </w:p>
    <w:p w14:paraId="1A1EF8BE" w14:textId="77777777" w:rsidR="005D7CFD" w:rsidRPr="00F06EA2" w:rsidRDefault="005D7CFD" w:rsidP="005D7CFD">
      <w:pPr>
        <w:pStyle w:val="ListParagraph"/>
        <w:numPr>
          <w:ilvl w:val="0"/>
          <w:numId w:val="36"/>
        </w:numPr>
        <w:spacing w:before="40" w:after="40" w:line="276" w:lineRule="auto"/>
        <w:jc w:val="both"/>
        <w:rPr>
          <w:rFonts w:cs="Times New Roman"/>
          <w:szCs w:val="20"/>
        </w:rPr>
      </w:pPr>
      <w:r w:rsidRPr="00F06EA2">
        <w:rPr>
          <w:rFonts w:cs="Times New Roman"/>
          <w:szCs w:val="20"/>
        </w:rPr>
        <w:t>The global warming potential (fossil fuels) or GWPF per unit of each material, used in the study.</w:t>
      </w:r>
    </w:p>
    <w:p w14:paraId="7D5350AD" w14:textId="52E1096A" w:rsidR="005D7CFD" w:rsidRPr="00F06EA2" w:rsidRDefault="005D7CFD" w:rsidP="003C3698">
      <w:pPr>
        <w:pStyle w:val="ListParagraph"/>
        <w:numPr>
          <w:ilvl w:val="0"/>
          <w:numId w:val="36"/>
        </w:numPr>
        <w:spacing w:before="40" w:after="40" w:line="276" w:lineRule="auto"/>
        <w:jc w:val="both"/>
        <w:rPr>
          <w:rFonts w:cs="Times New Roman"/>
          <w:szCs w:val="20"/>
        </w:rPr>
      </w:pPr>
      <w:r w:rsidRPr="00F06EA2">
        <w:rPr>
          <w:rFonts w:cs="Times New Roman"/>
          <w:szCs w:val="20"/>
        </w:rPr>
        <w:t xml:space="preserve">The global warming potential (biogenic) or GWPB per unit of each material, used in the study.  </w:t>
      </w:r>
    </w:p>
    <w:p w14:paraId="31BDD97E" w14:textId="77777777" w:rsidR="00FF3596" w:rsidRPr="00F06EA2" w:rsidRDefault="00FF3596" w:rsidP="003C3698">
      <w:pPr>
        <w:spacing w:after="0"/>
        <w:rPr>
          <w:rFonts w:cs="Times New Roman"/>
          <w:szCs w:val="20"/>
        </w:rPr>
      </w:pPr>
    </w:p>
    <w:p w14:paraId="004B006D" w14:textId="6786998E" w:rsidR="005D7CFD" w:rsidRPr="00F06EA2" w:rsidRDefault="005D7CFD" w:rsidP="005D7CFD">
      <w:pPr>
        <w:rPr>
          <w:rFonts w:cs="Times New Roman"/>
          <w:szCs w:val="20"/>
        </w:rPr>
      </w:pPr>
      <w:r w:rsidRPr="00F06EA2">
        <w:rPr>
          <w:rFonts w:cs="Times New Roman"/>
          <w:szCs w:val="20"/>
        </w:rPr>
        <w:t>Quantities are based on calculation and presented to two decimal places, which should not be inferred as a level of accuracy.</w:t>
      </w:r>
    </w:p>
    <w:p w14:paraId="70975FBB" w14:textId="77777777" w:rsidR="00C86D8F" w:rsidRPr="00F06EA2" w:rsidRDefault="00C86D8F">
      <w:pPr>
        <w:rPr>
          <w:rFonts w:cs="Times New Roman"/>
          <w:szCs w:val="20"/>
        </w:rPr>
      </w:pPr>
      <w:r w:rsidRPr="00F06EA2">
        <w:rPr>
          <w:rFonts w:cs="Times New Roman"/>
          <w:szCs w:val="20"/>
        </w:rPr>
        <w:br w:type="page"/>
      </w:r>
    </w:p>
    <w:p w14:paraId="2F777C5E" w14:textId="7AAAE35F" w:rsidR="005D7CFD" w:rsidRPr="00F06EA2" w:rsidRDefault="000A24B3" w:rsidP="005D7CFD">
      <w:pPr>
        <w:rPr>
          <w:rFonts w:cs="Times New Roman"/>
          <w:szCs w:val="20"/>
        </w:rPr>
      </w:pPr>
      <w:r w:rsidRPr="00F06EA2">
        <w:rPr>
          <w:rFonts w:cs="Times New Roman"/>
          <w:szCs w:val="20"/>
        </w:rPr>
        <w:lastRenderedPageBreak/>
        <w:t>R</w:t>
      </w:r>
      <w:r w:rsidR="005D7CFD" w:rsidRPr="00F06EA2">
        <w:rPr>
          <w:rFonts w:cs="Times New Roman"/>
          <w:szCs w:val="20"/>
        </w:rPr>
        <w:t>oof</w:t>
      </w:r>
      <w:r w:rsidRPr="00F06EA2">
        <w:rPr>
          <w:rFonts w:cs="Times New Roman"/>
          <w:szCs w:val="20"/>
        </w:rPr>
        <w:t xml:space="preserve"> Assemblies</w:t>
      </w:r>
      <w:r w:rsidR="005D7CFD" w:rsidRPr="00F06EA2">
        <w:rPr>
          <w:rFonts w:cs="Times New Roman"/>
          <w:szCs w:val="20"/>
        </w:rPr>
        <w:t xml:space="preserve"> </w:t>
      </w:r>
    </w:p>
    <w:p w14:paraId="6F3CF3D6" w14:textId="5CCDCB5E" w:rsidR="005D7CFD" w:rsidRPr="003C3698" w:rsidRDefault="005D7CFD" w:rsidP="005D7CFD">
      <w:pPr>
        <w:pStyle w:val="Caption"/>
        <w:rPr>
          <w:rFonts w:ascii="Times New Roman" w:hAnsi="Times New Roman" w:cs="Times New Roman"/>
          <w:sz w:val="20"/>
          <w:szCs w:val="20"/>
        </w:rPr>
      </w:pPr>
      <w:bookmarkStart w:id="0" w:name="_Toc144324442"/>
      <w:bookmarkStart w:id="1" w:name="_Toc162001760"/>
      <w:r w:rsidRPr="003C3698">
        <w:rPr>
          <w:rFonts w:ascii="Times New Roman" w:hAnsi="Times New Roman" w:cs="Times New Roman"/>
          <w:sz w:val="20"/>
          <w:szCs w:val="20"/>
        </w:rPr>
        <w:t xml:space="preserve">Table </w:t>
      </w:r>
      <w:r w:rsidR="005F093A" w:rsidRPr="003C3698">
        <w:rPr>
          <w:rFonts w:ascii="Times New Roman" w:hAnsi="Times New Roman" w:cs="Times New Roman"/>
          <w:sz w:val="20"/>
          <w:szCs w:val="20"/>
        </w:rPr>
        <w:t>SM1.</w:t>
      </w:r>
      <w:proofErr w:type="gramStart"/>
      <w:r w:rsidR="005F093A" w:rsidRPr="003C3698">
        <w:rPr>
          <w:rFonts w:ascii="Times New Roman" w:hAnsi="Times New Roman" w:cs="Times New Roman"/>
          <w:sz w:val="20"/>
          <w:szCs w:val="20"/>
        </w:rPr>
        <w:t>1</w:t>
      </w:r>
      <w:r w:rsidRPr="003C3698">
        <w:rPr>
          <w:rFonts w:ascii="Times New Roman" w:hAnsi="Times New Roman" w:cs="Times New Roman"/>
          <w:sz w:val="20"/>
          <w:szCs w:val="20"/>
        </w:rPr>
        <w:t xml:space="preserve">  Truss</w:t>
      </w:r>
      <w:proofErr w:type="gramEnd"/>
      <w:r w:rsidRPr="003C3698">
        <w:rPr>
          <w:rFonts w:ascii="Times New Roman" w:hAnsi="Times New Roman" w:cs="Times New Roman"/>
          <w:sz w:val="20"/>
          <w:szCs w:val="20"/>
        </w:rPr>
        <w:t xml:space="preserve"> roof with profiled steel cladding</w:t>
      </w:r>
      <w:bookmarkEnd w:id="0"/>
      <w:bookmarkEnd w:id="1"/>
      <w:r w:rsidRPr="003C3698">
        <w:rPr>
          <w:rFonts w:ascii="Times New Roman" w:hAnsi="Times New Roman" w:cs="Times New Roman"/>
          <w:sz w:val="20"/>
          <w:szCs w:val="20"/>
        </w:rPr>
        <w:t xml:space="preserve"> </w:t>
      </w:r>
    </w:p>
    <w:p w14:paraId="10633C66" w14:textId="77777777" w:rsidR="005D7CFD" w:rsidRPr="00F06EA2" w:rsidRDefault="005D7CFD" w:rsidP="005D7CFD">
      <w:pPr>
        <w:rPr>
          <w:rFonts w:cs="Times New Roman"/>
          <w:szCs w:val="20"/>
        </w:rPr>
      </w:pPr>
      <w:r w:rsidRPr="00F06EA2">
        <w:rPr>
          <w:rFonts w:cs="Times New Roman"/>
          <w:noProof/>
          <w:szCs w:val="20"/>
        </w:rPr>
        <w:drawing>
          <wp:inline distT="0" distB="0" distL="0" distR="0" wp14:anchorId="025C23C7" wp14:editId="23D542C4">
            <wp:extent cx="5731510" cy="2870835"/>
            <wp:effectExtent l="0" t="0" r="2540" b="5715"/>
            <wp:docPr id="1244178313" name="Picture 1244178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2870835"/>
                    </a:xfrm>
                    <a:prstGeom prst="rect">
                      <a:avLst/>
                    </a:prstGeom>
                    <a:noFill/>
                    <a:ln>
                      <a:noFill/>
                    </a:ln>
                  </pic:spPr>
                </pic:pic>
              </a:graphicData>
            </a:graphic>
          </wp:inline>
        </w:drawing>
      </w:r>
    </w:p>
    <w:p w14:paraId="2DF78013" w14:textId="6BFBF892" w:rsidR="00C86D8F" w:rsidRPr="003C3698" w:rsidRDefault="00C86D8F">
      <w:pPr>
        <w:rPr>
          <w:rFonts w:eastAsiaTheme="minorEastAsia" w:cs="Times New Roman"/>
          <w:i/>
          <w:iCs/>
          <w:color w:val="44546A" w:themeColor="text2"/>
          <w:kern w:val="0"/>
          <w:szCs w:val="20"/>
          <w14:ligatures w14:val="none"/>
        </w:rPr>
      </w:pPr>
      <w:bookmarkStart w:id="2" w:name="_Toc144324443"/>
      <w:bookmarkStart w:id="3" w:name="_Toc162001761"/>
    </w:p>
    <w:p w14:paraId="04483449" w14:textId="475821CD" w:rsidR="005D7CFD" w:rsidRPr="003C3698" w:rsidRDefault="005D7CFD" w:rsidP="005D7CFD">
      <w:pPr>
        <w:pStyle w:val="Caption"/>
        <w:rPr>
          <w:rFonts w:ascii="Times New Roman" w:hAnsi="Times New Roman" w:cs="Times New Roman"/>
          <w:sz w:val="20"/>
          <w:szCs w:val="20"/>
        </w:rPr>
      </w:pPr>
      <w:r w:rsidRPr="003C3698">
        <w:rPr>
          <w:rFonts w:ascii="Times New Roman" w:hAnsi="Times New Roman" w:cs="Times New Roman"/>
          <w:sz w:val="20"/>
          <w:szCs w:val="20"/>
        </w:rPr>
        <w:t xml:space="preserve">Table </w:t>
      </w:r>
      <w:r w:rsidR="005F093A" w:rsidRPr="003C3698">
        <w:rPr>
          <w:rFonts w:ascii="Times New Roman" w:hAnsi="Times New Roman" w:cs="Times New Roman"/>
          <w:sz w:val="20"/>
          <w:szCs w:val="20"/>
        </w:rPr>
        <w:t>SM1.</w:t>
      </w:r>
      <w:proofErr w:type="gramStart"/>
      <w:r w:rsidR="005F093A" w:rsidRPr="003C3698">
        <w:rPr>
          <w:rFonts w:ascii="Times New Roman" w:hAnsi="Times New Roman" w:cs="Times New Roman"/>
          <w:sz w:val="20"/>
          <w:szCs w:val="20"/>
        </w:rPr>
        <w:t>2</w:t>
      </w:r>
      <w:r w:rsidRPr="003C3698">
        <w:rPr>
          <w:rFonts w:ascii="Times New Roman" w:hAnsi="Times New Roman" w:cs="Times New Roman"/>
          <w:sz w:val="20"/>
          <w:szCs w:val="20"/>
        </w:rPr>
        <w:t xml:space="preserve">  Truss</w:t>
      </w:r>
      <w:proofErr w:type="gramEnd"/>
      <w:r w:rsidRPr="003C3698">
        <w:rPr>
          <w:rFonts w:ascii="Times New Roman" w:hAnsi="Times New Roman" w:cs="Times New Roman"/>
          <w:sz w:val="20"/>
          <w:szCs w:val="20"/>
        </w:rPr>
        <w:t xml:space="preserve"> roof with concrete tile cladding</w:t>
      </w:r>
      <w:bookmarkEnd w:id="2"/>
      <w:bookmarkEnd w:id="3"/>
    </w:p>
    <w:p w14:paraId="610A7EDA" w14:textId="77777777" w:rsidR="005D7CFD" w:rsidRPr="00F06EA2" w:rsidRDefault="005D7CFD" w:rsidP="005D7CFD">
      <w:pPr>
        <w:rPr>
          <w:rFonts w:cs="Times New Roman"/>
          <w:szCs w:val="20"/>
        </w:rPr>
      </w:pPr>
      <w:r w:rsidRPr="00F06EA2">
        <w:rPr>
          <w:rFonts w:cs="Times New Roman"/>
          <w:noProof/>
          <w:szCs w:val="20"/>
        </w:rPr>
        <w:drawing>
          <wp:inline distT="0" distB="0" distL="0" distR="0" wp14:anchorId="476F18E5" wp14:editId="0C1AE2CF">
            <wp:extent cx="5122843" cy="2686286"/>
            <wp:effectExtent l="0" t="0" r="1905" b="0"/>
            <wp:docPr id="1137462262" name="Picture 1137462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32814" cy="2691514"/>
                    </a:xfrm>
                    <a:prstGeom prst="rect">
                      <a:avLst/>
                    </a:prstGeom>
                    <a:noFill/>
                    <a:ln>
                      <a:noFill/>
                    </a:ln>
                  </pic:spPr>
                </pic:pic>
              </a:graphicData>
            </a:graphic>
          </wp:inline>
        </w:drawing>
      </w:r>
    </w:p>
    <w:p w14:paraId="6AB16316" w14:textId="77777777" w:rsidR="005D7CFD" w:rsidRPr="00F06EA2" w:rsidRDefault="005D7CFD" w:rsidP="005D7CFD">
      <w:pPr>
        <w:rPr>
          <w:rFonts w:cs="Times New Roman"/>
          <w:szCs w:val="20"/>
        </w:rPr>
      </w:pPr>
      <w:r w:rsidRPr="00F06EA2">
        <w:rPr>
          <w:rFonts w:cs="Times New Roman"/>
          <w:szCs w:val="20"/>
        </w:rPr>
        <w:br w:type="page"/>
      </w:r>
    </w:p>
    <w:p w14:paraId="3233206E" w14:textId="33EE2E37" w:rsidR="005D7CFD" w:rsidRPr="00F06EA2" w:rsidRDefault="000A24B3" w:rsidP="005D7CFD">
      <w:pPr>
        <w:rPr>
          <w:rFonts w:cs="Times New Roman"/>
          <w:szCs w:val="20"/>
        </w:rPr>
      </w:pPr>
      <w:r w:rsidRPr="00F06EA2">
        <w:rPr>
          <w:rFonts w:cs="Times New Roman"/>
          <w:szCs w:val="20"/>
        </w:rPr>
        <w:lastRenderedPageBreak/>
        <w:t>Wall Assemblies</w:t>
      </w:r>
    </w:p>
    <w:p w14:paraId="6E6FE2D7" w14:textId="77777777" w:rsidR="005D7CFD" w:rsidRPr="003C3698" w:rsidRDefault="005D7CFD" w:rsidP="005D7CFD">
      <w:pPr>
        <w:pStyle w:val="Caption"/>
        <w:spacing w:after="0"/>
        <w:rPr>
          <w:rFonts w:ascii="Times New Roman" w:hAnsi="Times New Roman" w:cs="Times New Roman"/>
          <w:sz w:val="20"/>
          <w:szCs w:val="20"/>
        </w:rPr>
      </w:pPr>
      <w:bookmarkStart w:id="4" w:name="_Toc144324444"/>
    </w:p>
    <w:p w14:paraId="555E4BDD" w14:textId="524BFC70" w:rsidR="005D7CFD" w:rsidRPr="003C3698" w:rsidRDefault="005D7CFD" w:rsidP="005D7CFD">
      <w:pPr>
        <w:pStyle w:val="Caption"/>
        <w:rPr>
          <w:rFonts w:ascii="Times New Roman" w:hAnsi="Times New Roman" w:cs="Times New Roman"/>
          <w:sz w:val="20"/>
          <w:szCs w:val="20"/>
        </w:rPr>
      </w:pPr>
      <w:bookmarkStart w:id="5" w:name="_Toc162001762"/>
      <w:r w:rsidRPr="003C3698">
        <w:rPr>
          <w:rFonts w:ascii="Times New Roman" w:hAnsi="Times New Roman" w:cs="Times New Roman"/>
          <w:sz w:val="20"/>
          <w:szCs w:val="20"/>
        </w:rPr>
        <w:t xml:space="preserve">Table </w:t>
      </w:r>
      <w:r w:rsidR="006302BB" w:rsidRPr="003C3698">
        <w:rPr>
          <w:rFonts w:ascii="Times New Roman" w:hAnsi="Times New Roman" w:cs="Times New Roman"/>
          <w:sz w:val="20"/>
          <w:szCs w:val="20"/>
        </w:rPr>
        <w:t>SM1.</w:t>
      </w:r>
      <w:proofErr w:type="gramStart"/>
      <w:r w:rsidR="006302BB" w:rsidRPr="003C3698">
        <w:rPr>
          <w:rFonts w:ascii="Times New Roman" w:hAnsi="Times New Roman" w:cs="Times New Roman"/>
          <w:sz w:val="20"/>
          <w:szCs w:val="20"/>
        </w:rPr>
        <w:t>3</w:t>
      </w:r>
      <w:r w:rsidRPr="003C3698">
        <w:rPr>
          <w:rFonts w:ascii="Times New Roman" w:hAnsi="Times New Roman" w:cs="Times New Roman"/>
          <w:sz w:val="20"/>
          <w:szCs w:val="20"/>
        </w:rPr>
        <w:t xml:space="preserve">  Timber</w:t>
      </w:r>
      <w:proofErr w:type="gramEnd"/>
      <w:r w:rsidRPr="003C3698">
        <w:rPr>
          <w:rFonts w:ascii="Times New Roman" w:hAnsi="Times New Roman" w:cs="Times New Roman"/>
          <w:sz w:val="20"/>
          <w:szCs w:val="20"/>
        </w:rPr>
        <w:t xml:space="preserve"> frame</w:t>
      </w:r>
      <w:bookmarkEnd w:id="4"/>
      <w:bookmarkEnd w:id="5"/>
    </w:p>
    <w:p w14:paraId="1D913D92" w14:textId="77777777" w:rsidR="005D7CFD" w:rsidRPr="00F06EA2" w:rsidRDefault="005D7CFD" w:rsidP="005D7CFD">
      <w:pPr>
        <w:rPr>
          <w:rFonts w:cs="Times New Roman"/>
          <w:szCs w:val="20"/>
        </w:rPr>
      </w:pPr>
      <w:r w:rsidRPr="00F06EA2">
        <w:rPr>
          <w:rFonts w:cs="Times New Roman"/>
          <w:noProof/>
          <w:szCs w:val="20"/>
        </w:rPr>
        <w:drawing>
          <wp:inline distT="0" distB="0" distL="0" distR="0" wp14:anchorId="7E7BDBF6" wp14:editId="70B2787B">
            <wp:extent cx="5731510" cy="3392170"/>
            <wp:effectExtent l="0" t="0" r="2540" b="0"/>
            <wp:docPr id="1636254414" name="Picture 1636254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392170"/>
                    </a:xfrm>
                    <a:prstGeom prst="rect">
                      <a:avLst/>
                    </a:prstGeom>
                    <a:noFill/>
                    <a:ln>
                      <a:noFill/>
                    </a:ln>
                  </pic:spPr>
                </pic:pic>
              </a:graphicData>
            </a:graphic>
          </wp:inline>
        </w:drawing>
      </w:r>
    </w:p>
    <w:p w14:paraId="67F3CD2C" w14:textId="77777777" w:rsidR="005D7CFD" w:rsidRPr="003C3698" w:rsidRDefault="005D7CFD" w:rsidP="005D7CFD">
      <w:pPr>
        <w:pStyle w:val="Caption"/>
        <w:rPr>
          <w:rFonts w:ascii="Times New Roman" w:hAnsi="Times New Roman" w:cs="Times New Roman"/>
          <w:sz w:val="20"/>
          <w:szCs w:val="20"/>
        </w:rPr>
      </w:pPr>
      <w:bookmarkStart w:id="6" w:name="_Toc144324445"/>
      <w:bookmarkStart w:id="7" w:name="_Hlk138388337"/>
    </w:p>
    <w:p w14:paraId="0F130799" w14:textId="297CC20B" w:rsidR="005D7CFD" w:rsidRPr="003C3698" w:rsidRDefault="005D7CFD" w:rsidP="005D7CFD">
      <w:pPr>
        <w:pStyle w:val="Caption"/>
        <w:rPr>
          <w:rFonts w:ascii="Times New Roman" w:hAnsi="Times New Roman" w:cs="Times New Roman"/>
          <w:sz w:val="20"/>
          <w:szCs w:val="20"/>
        </w:rPr>
      </w:pPr>
      <w:bookmarkStart w:id="8" w:name="_Toc162001763"/>
      <w:r w:rsidRPr="003C3698">
        <w:rPr>
          <w:rFonts w:ascii="Times New Roman" w:hAnsi="Times New Roman" w:cs="Times New Roman"/>
          <w:sz w:val="20"/>
          <w:szCs w:val="20"/>
        </w:rPr>
        <w:t xml:space="preserve">Table </w:t>
      </w:r>
      <w:r w:rsidR="000A24B3" w:rsidRPr="003C3698">
        <w:rPr>
          <w:rFonts w:ascii="Times New Roman" w:hAnsi="Times New Roman" w:cs="Times New Roman"/>
          <w:sz w:val="20"/>
          <w:szCs w:val="20"/>
        </w:rPr>
        <w:t>SM1.</w:t>
      </w:r>
      <w:proofErr w:type="gramStart"/>
      <w:r w:rsidR="000A24B3" w:rsidRPr="003C3698">
        <w:rPr>
          <w:rFonts w:ascii="Times New Roman" w:hAnsi="Times New Roman" w:cs="Times New Roman"/>
          <w:sz w:val="20"/>
          <w:szCs w:val="20"/>
        </w:rPr>
        <w:t>4</w:t>
      </w:r>
      <w:r w:rsidRPr="003C3698">
        <w:rPr>
          <w:rFonts w:ascii="Times New Roman" w:hAnsi="Times New Roman" w:cs="Times New Roman"/>
          <w:sz w:val="20"/>
          <w:szCs w:val="20"/>
        </w:rPr>
        <w:t xml:space="preserve">  Steel</w:t>
      </w:r>
      <w:proofErr w:type="gramEnd"/>
      <w:r w:rsidRPr="003C3698">
        <w:rPr>
          <w:rFonts w:ascii="Times New Roman" w:hAnsi="Times New Roman" w:cs="Times New Roman"/>
          <w:sz w:val="20"/>
          <w:szCs w:val="20"/>
        </w:rPr>
        <w:t xml:space="preserve"> frame</w:t>
      </w:r>
      <w:bookmarkEnd w:id="6"/>
      <w:bookmarkEnd w:id="8"/>
    </w:p>
    <w:bookmarkEnd w:id="7"/>
    <w:p w14:paraId="681740A9" w14:textId="77777777" w:rsidR="005D7CFD" w:rsidRPr="00F06EA2" w:rsidRDefault="005D7CFD" w:rsidP="005D7CFD">
      <w:pPr>
        <w:rPr>
          <w:rFonts w:cs="Times New Roman"/>
          <w:szCs w:val="20"/>
        </w:rPr>
      </w:pPr>
      <w:r w:rsidRPr="00F06EA2">
        <w:rPr>
          <w:rFonts w:cs="Times New Roman"/>
          <w:noProof/>
          <w:szCs w:val="20"/>
        </w:rPr>
        <w:drawing>
          <wp:inline distT="0" distB="0" distL="0" distR="0" wp14:anchorId="09C4FA4D" wp14:editId="64C319F0">
            <wp:extent cx="5387248" cy="3175289"/>
            <wp:effectExtent l="0" t="0" r="4445" b="6350"/>
            <wp:docPr id="392966820" name="Picture 392966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4027" cy="3179284"/>
                    </a:xfrm>
                    <a:prstGeom prst="rect">
                      <a:avLst/>
                    </a:prstGeom>
                    <a:noFill/>
                    <a:ln>
                      <a:noFill/>
                    </a:ln>
                  </pic:spPr>
                </pic:pic>
              </a:graphicData>
            </a:graphic>
          </wp:inline>
        </w:drawing>
      </w:r>
    </w:p>
    <w:p w14:paraId="5F18898E" w14:textId="77777777" w:rsidR="005D7CFD" w:rsidRPr="00F06EA2" w:rsidRDefault="005D7CFD" w:rsidP="005D7CFD">
      <w:pPr>
        <w:rPr>
          <w:rFonts w:cs="Times New Roman"/>
          <w:szCs w:val="20"/>
        </w:rPr>
      </w:pPr>
      <w:r w:rsidRPr="00F06EA2">
        <w:rPr>
          <w:rFonts w:cs="Times New Roman"/>
          <w:szCs w:val="20"/>
        </w:rPr>
        <w:br w:type="page"/>
      </w:r>
    </w:p>
    <w:p w14:paraId="4B61F795" w14:textId="634F1782" w:rsidR="005D7CFD" w:rsidRPr="00F06EA2" w:rsidRDefault="000A24B3" w:rsidP="005D7CFD">
      <w:pPr>
        <w:rPr>
          <w:rFonts w:cs="Times New Roman"/>
          <w:szCs w:val="20"/>
        </w:rPr>
      </w:pPr>
      <w:r w:rsidRPr="00F06EA2">
        <w:rPr>
          <w:rFonts w:cs="Times New Roman"/>
          <w:szCs w:val="20"/>
        </w:rPr>
        <w:lastRenderedPageBreak/>
        <w:t>F</w:t>
      </w:r>
      <w:r w:rsidR="005D7CFD" w:rsidRPr="00F06EA2">
        <w:rPr>
          <w:rFonts w:cs="Times New Roman"/>
          <w:szCs w:val="20"/>
        </w:rPr>
        <w:t>loor</w:t>
      </w:r>
      <w:r w:rsidRPr="00F06EA2">
        <w:rPr>
          <w:rFonts w:cs="Times New Roman"/>
          <w:szCs w:val="20"/>
        </w:rPr>
        <w:t xml:space="preserve"> Assemblies</w:t>
      </w:r>
    </w:p>
    <w:p w14:paraId="7E20AA6A" w14:textId="060F06BB" w:rsidR="005D7CFD" w:rsidRPr="003C3698" w:rsidRDefault="005D7CFD" w:rsidP="005D7CFD">
      <w:pPr>
        <w:pStyle w:val="Caption"/>
        <w:rPr>
          <w:rFonts w:ascii="Times New Roman" w:hAnsi="Times New Roman" w:cs="Times New Roman"/>
          <w:sz w:val="20"/>
          <w:szCs w:val="20"/>
        </w:rPr>
      </w:pPr>
      <w:bookmarkStart w:id="9" w:name="_Toc144324446"/>
      <w:bookmarkStart w:id="10" w:name="_Toc162001764"/>
      <w:r w:rsidRPr="003C3698">
        <w:rPr>
          <w:rFonts w:ascii="Times New Roman" w:hAnsi="Times New Roman" w:cs="Times New Roman"/>
          <w:sz w:val="20"/>
          <w:szCs w:val="20"/>
        </w:rPr>
        <w:t xml:space="preserve">Table </w:t>
      </w:r>
      <w:r w:rsidR="000A24B3" w:rsidRPr="003C3698">
        <w:rPr>
          <w:rFonts w:ascii="Times New Roman" w:hAnsi="Times New Roman" w:cs="Times New Roman"/>
          <w:sz w:val="20"/>
          <w:szCs w:val="20"/>
        </w:rPr>
        <w:t>SM1.</w:t>
      </w:r>
      <w:proofErr w:type="gramStart"/>
      <w:r w:rsidR="000A24B3" w:rsidRPr="003C3698">
        <w:rPr>
          <w:rFonts w:ascii="Times New Roman" w:hAnsi="Times New Roman" w:cs="Times New Roman"/>
          <w:sz w:val="20"/>
          <w:szCs w:val="20"/>
        </w:rPr>
        <w:t>5</w:t>
      </w:r>
      <w:r w:rsidRPr="003C3698">
        <w:rPr>
          <w:rFonts w:ascii="Times New Roman" w:hAnsi="Times New Roman" w:cs="Times New Roman"/>
          <w:sz w:val="20"/>
          <w:szCs w:val="20"/>
        </w:rPr>
        <w:t xml:space="preserve">  Suspended</w:t>
      </w:r>
      <w:proofErr w:type="gramEnd"/>
      <w:r w:rsidRPr="003C3698">
        <w:rPr>
          <w:rFonts w:ascii="Times New Roman" w:hAnsi="Times New Roman" w:cs="Times New Roman"/>
          <w:sz w:val="20"/>
          <w:szCs w:val="20"/>
        </w:rPr>
        <w:t xml:space="preserve"> timber</w:t>
      </w:r>
      <w:bookmarkEnd w:id="9"/>
      <w:bookmarkEnd w:id="10"/>
    </w:p>
    <w:p w14:paraId="4636A22A" w14:textId="77777777" w:rsidR="005D7CFD" w:rsidRPr="003C3698" w:rsidRDefault="005D7CFD" w:rsidP="005D7CFD">
      <w:pPr>
        <w:pStyle w:val="Caption"/>
        <w:rPr>
          <w:rFonts w:ascii="Times New Roman" w:hAnsi="Times New Roman" w:cs="Times New Roman"/>
          <w:sz w:val="20"/>
          <w:szCs w:val="20"/>
        </w:rPr>
      </w:pPr>
      <w:bookmarkStart w:id="11" w:name="_Hlk135783217"/>
      <w:r w:rsidRPr="003C3698">
        <w:rPr>
          <w:rFonts w:ascii="Times New Roman" w:hAnsi="Times New Roman" w:cs="Times New Roman"/>
          <w:noProof/>
          <w:sz w:val="20"/>
          <w:szCs w:val="20"/>
        </w:rPr>
        <w:drawing>
          <wp:inline distT="0" distB="0" distL="0" distR="0" wp14:anchorId="2BC6EE58" wp14:editId="09B27DDD">
            <wp:extent cx="5216487" cy="2946916"/>
            <wp:effectExtent l="0" t="0" r="3810" b="6350"/>
            <wp:docPr id="1988005072" name="Picture 1988005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25994" cy="2952287"/>
                    </a:xfrm>
                    <a:prstGeom prst="rect">
                      <a:avLst/>
                    </a:prstGeom>
                    <a:noFill/>
                    <a:ln>
                      <a:noFill/>
                    </a:ln>
                  </pic:spPr>
                </pic:pic>
              </a:graphicData>
            </a:graphic>
          </wp:inline>
        </w:drawing>
      </w:r>
    </w:p>
    <w:p w14:paraId="38F7F043" w14:textId="56EE1186" w:rsidR="005D7CFD" w:rsidRPr="003C3698" w:rsidRDefault="005D7CFD" w:rsidP="005D7CFD">
      <w:pPr>
        <w:pStyle w:val="Caption"/>
        <w:rPr>
          <w:rFonts w:ascii="Times New Roman" w:hAnsi="Times New Roman" w:cs="Times New Roman"/>
          <w:sz w:val="20"/>
          <w:szCs w:val="20"/>
        </w:rPr>
      </w:pPr>
      <w:bookmarkStart w:id="12" w:name="_Toc144324447"/>
      <w:bookmarkStart w:id="13" w:name="_Toc162001765"/>
      <w:r w:rsidRPr="003C3698">
        <w:rPr>
          <w:rFonts w:ascii="Times New Roman" w:hAnsi="Times New Roman" w:cs="Times New Roman"/>
          <w:sz w:val="20"/>
          <w:szCs w:val="20"/>
        </w:rPr>
        <w:t xml:space="preserve">Table </w:t>
      </w:r>
      <w:r w:rsidR="000A24B3" w:rsidRPr="003C3698">
        <w:rPr>
          <w:rFonts w:ascii="Times New Roman" w:hAnsi="Times New Roman" w:cs="Times New Roman"/>
          <w:sz w:val="20"/>
          <w:szCs w:val="20"/>
        </w:rPr>
        <w:t>SM1.</w:t>
      </w:r>
      <w:proofErr w:type="gramStart"/>
      <w:r w:rsidR="000A24B3" w:rsidRPr="003C3698">
        <w:rPr>
          <w:rFonts w:ascii="Times New Roman" w:hAnsi="Times New Roman" w:cs="Times New Roman"/>
          <w:sz w:val="20"/>
          <w:szCs w:val="20"/>
        </w:rPr>
        <w:t>6</w:t>
      </w:r>
      <w:r w:rsidRPr="003C3698">
        <w:rPr>
          <w:rFonts w:ascii="Times New Roman" w:hAnsi="Times New Roman" w:cs="Times New Roman"/>
          <w:sz w:val="20"/>
          <w:szCs w:val="20"/>
        </w:rPr>
        <w:t xml:space="preserve">  Concrete</w:t>
      </w:r>
      <w:proofErr w:type="gramEnd"/>
      <w:r w:rsidRPr="003C3698">
        <w:rPr>
          <w:rFonts w:ascii="Times New Roman" w:hAnsi="Times New Roman" w:cs="Times New Roman"/>
          <w:sz w:val="20"/>
          <w:szCs w:val="20"/>
        </w:rPr>
        <w:t xml:space="preserve"> slab</w:t>
      </w:r>
      <w:bookmarkEnd w:id="12"/>
      <w:bookmarkEnd w:id="13"/>
    </w:p>
    <w:bookmarkEnd w:id="11"/>
    <w:p w14:paraId="1AC90D5D" w14:textId="77777777" w:rsidR="005D7CFD" w:rsidRPr="00F06EA2" w:rsidRDefault="005D7CFD" w:rsidP="005D7CFD">
      <w:pPr>
        <w:rPr>
          <w:rFonts w:cs="Times New Roman"/>
          <w:szCs w:val="20"/>
        </w:rPr>
      </w:pPr>
      <w:r w:rsidRPr="00F06EA2">
        <w:rPr>
          <w:rFonts w:cs="Times New Roman"/>
          <w:noProof/>
          <w:szCs w:val="20"/>
        </w:rPr>
        <w:drawing>
          <wp:inline distT="0" distB="0" distL="0" distR="0" wp14:anchorId="1F933D3C" wp14:editId="6EA0F83E">
            <wp:extent cx="5731510" cy="2865755"/>
            <wp:effectExtent l="0" t="0" r="2540" b="0"/>
            <wp:docPr id="765775569" name="Picture 765775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2865755"/>
                    </a:xfrm>
                    <a:prstGeom prst="rect">
                      <a:avLst/>
                    </a:prstGeom>
                    <a:noFill/>
                    <a:ln>
                      <a:noFill/>
                    </a:ln>
                  </pic:spPr>
                </pic:pic>
              </a:graphicData>
            </a:graphic>
          </wp:inline>
        </w:drawing>
      </w:r>
    </w:p>
    <w:p w14:paraId="2E126627" w14:textId="77777777" w:rsidR="005D7CFD" w:rsidRPr="00F06EA2" w:rsidRDefault="005D7CFD" w:rsidP="005D7CFD">
      <w:pPr>
        <w:rPr>
          <w:rFonts w:cs="Times New Roman"/>
          <w:szCs w:val="20"/>
        </w:rPr>
      </w:pPr>
    </w:p>
    <w:p w14:paraId="12E5B6F2" w14:textId="77777777" w:rsidR="005D7CFD" w:rsidRPr="00F06EA2" w:rsidRDefault="005D7CFD" w:rsidP="005D7CFD">
      <w:pPr>
        <w:rPr>
          <w:rFonts w:cs="Times New Roman"/>
          <w:szCs w:val="20"/>
        </w:rPr>
      </w:pPr>
    </w:p>
    <w:p w14:paraId="11A80E0D" w14:textId="77777777" w:rsidR="005D7CFD" w:rsidRPr="00F06EA2" w:rsidRDefault="005D7CFD" w:rsidP="005D7CFD">
      <w:pPr>
        <w:rPr>
          <w:rFonts w:cs="Times New Roman"/>
          <w:szCs w:val="20"/>
        </w:rPr>
      </w:pPr>
      <w:r w:rsidRPr="00F06EA2">
        <w:rPr>
          <w:rFonts w:cs="Times New Roman"/>
          <w:szCs w:val="20"/>
        </w:rPr>
        <w:br w:type="page"/>
      </w:r>
    </w:p>
    <w:p w14:paraId="0D6112C3" w14:textId="77777777" w:rsidR="005D7CFD" w:rsidRPr="00F06EA2" w:rsidRDefault="005D7CFD" w:rsidP="005D7CFD">
      <w:pPr>
        <w:rPr>
          <w:rFonts w:cs="Times New Roman"/>
          <w:szCs w:val="20"/>
        </w:rPr>
      </w:pPr>
    </w:p>
    <w:p w14:paraId="1B3CDFAB" w14:textId="29950DD2" w:rsidR="00ED0DAF" w:rsidRPr="003C3698" w:rsidRDefault="00ED0DAF" w:rsidP="00ED0DAF">
      <w:pPr>
        <w:rPr>
          <w:rFonts w:cs="Times New Roman"/>
          <w:b/>
          <w:bCs/>
          <w:szCs w:val="20"/>
        </w:rPr>
      </w:pPr>
      <w:r w:rsidRPr="003C3698">
        <w:rPr>
          <w:rFonts w:cs="Times New Roman"/>
          <w:b/>
          <w:bCs/>
          <w:szCs w:val="20"/>
        </w:rPr>
        <w:t xml:space="preserve">SM1b Sources of </w:t>
      </w:r>
      <w:r w:rsidR="00C66EFA" w:rsidRPr="00F06EA2">
        <w:rPr>
          <w:rFonts w:cs="Times New Roman"/>
          <w:b/>
          <w:bCs/>
          <w:szCs w:val="20"/>
        </w:rPr>
        <w:t>M</w:t>
      </w:r>
      <w:r w:rsidRPr="003C3698">
        <w:rPr>
          <w:rFonts w:cs="Times New Roman"/>
          <w:b/>
          <w:bCs/>
          <w:szCs w:val="20"/>
        </w:rPr>
        <w:t>anufacturing GWP (</w:t>
      </w:r>
      <w:r w:rsidR="00C66EFA" w:rsidRPr="00F06EA2">
        <w:rPr>
          <w:rFonts w:cs="Times New Roman"/>
          <w:b/>
          <w:bCs/>
          <w:szCs w:val="20"/>
        </w:rPr>
        <w:t>F</w:t>
      </w:r>
      <w:r w:rsidRPr="003C3698">
        <w:rPr>
          <w:rFonts w:cs="Times New Roman"/>
          <w:b/>
          <w:bCs/>
          <w:szCs w:val="20"/>
        </w:rPr>
        <w:t>ossil) and GWP (</w:t>
      </w:r>
      <w:r w:rsidR="00C66EFA" w:rsidRPr="00F06EA2">
        <w:rPr>
          <w:rFonts w:cs="Times New Roman"/>
          <w:b/>
          <w:bCs/>
          <w:szCs w:val="20"/>
        </w:rPr>
        <w:t>B</w:t>
      </w:r>
      <w:r w:rsidRPr="003C3698">
        <w:rPr>
          <w:rFonts w:cs="Times New Roman"/>
          <w:b/>
          <w:bCs/>
          <w:szCs w:val="20"/>
        </w:rPr>
        <w:t xml:space="preserve">iogenic) </w:t>
      </w:r>
      <w:r w:rsidR="00C66EFA" w:rsidRPr="00F06EA2">
        <w:rPr>
          <w:rFonts w:cs="Times New Roman"/>
          <w:b/>
          <w:bCs/>
          <w:szCs w:val="20"/>
        </w:rPr>
        <w:t>D</w:t>
      </w:r>
      <w:r w:rsidRPr="003C3698">
        <w:rPr>
          <w:rFonts w:cs="Times New Roman"/>
          <w:b/>
          <w:bCs/>
          <w:szCs w:val="20"/>
        </w:rPr>
        <w:t>ata</w:t>
      </w:r>
    </w:p>
    <w:p w14:paraId="1FD35C99" w14:textId="209DCE10" w:rsidR="00ED0DAF" w:rsidRPr="00F06EA2" w:rsidRDefault="00ED0DAF" w:rsidP="00ED0DAF">
      <w:pPr>
        <w:rPr>
          <w:rFonts w:cs="Times New Roman"/>
          <w:szCs w:val="20"/>
        </w:rPr>
      </w:pPr>
      <w:r w:rsidRPr="00F06EA2">
        <w:rPr>
          <w:rFonts w:cs="Times New Roman"/>
          <w:szCs w:val="20"/>
        </w:rPr>
        <w:t>This Appendix sets out sources of data used for fossil and biogenic global warming potentials for modules A1 – A3.  Sources of data in the tables below are assessed for data quality, using the Data Quality Matrix in CO</w:t>
      </w:r>
      <w:r w:rsidRPr="00F06EA2">
        <w:rPr>
          <w:rFonts w:cs="Times New Roman"/>
          <w:szCs w:val="20"/>
          <w:vertAlign w:val="subscript"/>
        </w:rPr>
        <w:t>2</w:t>
      </w:r>
      <w:r w:rsidRPr="00F06EA2">
        <w:rPr>
          <w:rFonts w:cs="Times New Roman"/>
          <w:szCs w:val="20"/>
        </w:rPr>
        <w:t>NSTRUCT</w:t>
      </w:r>
      <w:r w:rsidR="0020384D">
        <w:rPr>
          <w:rFonts w:cs="Times New Roman"/>
          <w:szCs w:val="20"/>
        </w:rPr>
        <w:t xml:space="preserve"> (BRANZ, 2023</w:t>
      </w:r>
      <w:r w:rsidRPr="00F06EA2">
        <w:rPr>
          <w:rFonts w:cs="Times New Roman"/>
          <w:szCs w:val="20"/>
        </w:rPr>
        <w:t>).  This is reproduced at the end of this Appendix.</w:t>
      </w:r>
    </w:p>
    <w:p w14:paraId="0A941D3F" w14:textId="77777777" w:rsidR="00ED0DAF" w:rsidRPr="00F06EA2" w:rsidRDefault="00ED0DAF" w:rsidP="00ED0DAF">
      <w:pPr>
        <w:rPr>
          <w:rFonts w:cs="Times New Roman"/>
          <w:szCs w:val="20"/>
        </w:rPr>
      </w:pPr>
    </w:p>
    <w:p w14:paraId="6F32AE2F" w14:textId="77777777" w:rsidR="00ED0DAF" w:rsidRPr="00F06EA2" w:rsidRDefault="00ED0DAF" w:rsidP="00ED0DAF">
      <w:pPr>
        <w:rPr>
          <w:rFonts w:cs="Times New Roman"/>
          <w:szCs w:val="20"/>
        </w:rPr>
      </w:pPr>
      <w:r w:rsidRPr="00F06EA2">
        <w:rPr>
          <w:rFonts w:cs="Times New Roman"/>
          <w:szCs w:val="20"/>
        </w:rPr>
        <w:br w:type="page"/>
      </w:r>
    </w:p>
    <w:p w14:paraId="0651390A" w14:textId="3E30378B" w:rsidR="00ED0DAF" w:rsidRPr="00F06EA2" w:rsidRDefault="00AA7686" w:rsidP="00ED0DAF">
      <w:pPr>
        <w:rPr>
          <w:rFonts w:cs="Times New Roman"/>
          <w:szCs w:val="20"/>
        </w:rPr>
      </w:pPr>
      <w:r w:rsidRPr="00F06EA2">
        <w:rPr>
          <w:rFonts w:cs="Times New Roman"/>
          <w:szCs w:val="20"/>
        </w:rPr>
        <w:lastRenderedPageBreak/>
        <w:t>Roof Assemblies</w:t>
      </w:r>
      <w:r w:rsidR="00ED0DAF" w:rsidRPr="00F06EA2">
        <w:rPr>
          <w:rFonts w:cs="Times New Roman"/>
          <w:szCs w:val="20"/>
        </w:rPr>
        <w:t xml:space="preserve"> </w:t>
      </w:r>
    </w:p>
    <w:p w14:paraId="600D2E96" w14:textId="55055F86" w:rsidR="00F12646" w:rsidRPr="003C3698" w:rsidRDefault="00ED0DAF" w:rsidP="003C3698">
      <w:pPr>
        <w:pStyle w:val="Caption"/>
        <w:spacing w:after="0"/>
        <w:rPr>
          <w:rFonts w:ascii="Times New Roman" w:hAnsi="Times New Roman" w:cs="Times New Roman"/>
          <w:sz w:val="20"/>
          <w:szCs w:val="20"/>
        </w:rPr>
      </w:pPr>
      <w:r w:rsidRPr="003C3698">
        <w:rPr>
          <w:rFonts w:ascii="Times New Roman" w:hAnsi="Times New Roman" w:cs="Times New Roman"/>
          <w:sz w:val="20"/>
          <w:szCs w:val="20"/>
        </w:rPr>
        <w:t xml:space="preserve">Table </w:t>
      </w:r>
      <w:r w:rsidR="00AA7686" w:rsidRPr="003C3698">
        <w:rPr>
          <w:rFonts w:ascii="Times New Roman" w:hAnsi="Times New Roman" w:cs="Times New Roman"/>
          <w:sz w:val="20"/>
          <w:szCs w:val="20"/>
        </w:rPr>
        <w:t>SM1.</w:t>
      </w:r>
      <w:proofErr w:type="gramStart"/>
      <w:r w:rsidR="00AA7686" w:rsidRPr="003C3698">
        <w:rPr>
          <w:rFonts w:ascii="Times New Roman" w:hAnsi="Times New Roman" w:cs="Times New Roman"/>
          <w:sz w:val="20"/>
          <w:szCs w:val="20"/>
        </w:rPr>
        <w:t>6</w:t>
      </w:r>
      <w:r w:rsidRPr="003C3698">
        <w:rPr>
          <w:rFonts w:ascii="Times New Roman" w:hAnsi="Times New Roman" w:cs="Times New Roman"/>
          <w:sz w:val="20"/>
          <w:szCs w:val="20"/>
        </w:rPr>
        <w:t xml:space="preserve">  Truss</w:t>
      </w:r>
      <w:proofErr w:type="gramEnd"/>
      <w:r w:rsidRPr="003C3698">
        <w:rPr>
          <w:rFonts w:ascii="Times New Roman" w:hAnsi="Times New Roman" w:cs="Times New Roman"/>
          <w:sz w:val="20"/>
          <w:szCs w:val="20"/>
        </w:rPr>
        <w:t xml:space="preserve"> roof with profiled steel cladding </w:t>
      </w:r>
    </w:p>
    <w:p w14:paraId="7D8C9884" w14:textId="21C3652D" w:rsidR="00ED0DAF" w:rsidRPr="00180AAA" w:rsidRDefault="00ED0DAF" w:rsidP="003C3698">
      <w:pPr>
        <w:pStyle w:val="Caption"/>
        <w:spacing w:before="0"/>
        <w:rPr>
          <w:rFonts w:cs="Times New Roman"/>
          <w:szCs w:val="20"/>
        </w:rPr>
      </w:pPr>
      <w:r w:rsidRPr="003C3698">
        <w:rPr>
          <w:rFonts w:ascii="Times New Roman" w:hAnsi="Times New Roman" w:cs="Times New Roman"/>
          <w:noProof/>
          <w:sz w:val="20"/>
          <w:szCs w:val="20"/>
        </w:rPr>
        <w:drawing>
          <wp:inline distT="0" distB="0" distL="0" distR="0" wp14:anchorId="088FC20B" wp14:editId="0E13C7B6">
            <wp:extent cx="5084618" cy="8390010"/>
            <wp:effectExtent l="0" t="0" r="1905" b="0"/>
            <wp:docPr id="504473090" name="Picture 504473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86628" cy="8393326"/>
                    </a:xfrm>
                    <a:prstGeom prst="rect">
                      <a:avLst/>
                    </a:prstGeom>
                    <a:noFill/>
                    <a:ln>
                      <a:noFill/>
                    </a:ln>
                  </pic:spPr>
                </pic:pic>
              </a:graphicData>
            </a:graphic>
          </wp:inline>
        </w:drawing>
      </w:r>
    </w:p>
    <w:p w14:paraId="15C3ED93" w14:textId="1403E430" w:rsidR="00ED0DAF" w:rsidRPr="003C3698" w:rsidRDefault="00ED0DAF" w:rsidP="00ED0DAF">
      <w:pPr>
        <w:pStyle w:val="Caption"/>
        <w:rPr>
          <w:rFonts w:ascii="Times New Roman" w:hAnsi="Times New Roman" w:cs="Times New Roman"/>
          <w:sz w:val="20"/>
          <w:szCs w:val="20"/>
        </w:rPr>
      </w:pPr>
      <w:r w:rsidRPr="003C3698">
        <w:rPr>
          <w:rFonts w:ascii="Times New Roman" w:hAnsi="Times New Roman" w:cs="Times New Roman"/>
          <w:sz w:val="20"/>
          <w:szCs w:val="20"/>
        </w:rPr>
        <w:lastRenderedPageBreak/>
        <w:t xml:space="preserve">Table </w:t>
      </w:r>
      <w:r w:rsidR="00AA7686" w:rsidRPr="003C3698">
        <w:rPr>
          <w:rFonts w:ascii="Times New Roman" w:hAnsi="Times New Roman" w:cs="Times New Roman"/>
          <w:sz w:val="20"/>
          <w:szCs w:val="20"/>
        </w:rPr>
        <w:t>SM1.</w:t>
      </w:r>
      <w:proofErr w:type="gramStart"/>
      <w:r w:rsidR="00AA7686" w:rsidRPr="003C3698">
        <w:rPr>
          <w:rFonts w:ascii="Times New Roman" w:hAnsi="Times New Roman" w:cs="Times New Roman"/>
          <w:sz w:val="20"/>
          <w:szCs w:val="20"/>
        </w:rPr>
        <w:t>7</w:t>
      </w:r>
      <w:r w:rsidRPr="003C3698">
        <w:rPr>
          <w:rFonts w:ascii="Times New Roman" w:hAnsi="Times New Roman" w:cs="Times New Roman"/>
          <w:sz w:val="20"/>
          <w:szCs w:val="20"/>
        </w:rPr>
        <w:t xml:space="preserve">  Truss</w:t>
      </w:r>
      <w:proofErr w:type="gramEnd"/>
      <w:r w:rsidRPr="003C3698">
        <w:rPr>
          <w:rFonts w:ascii="Times New Roman" w:hAnsi="Times New Roman" w:cs="Times New Roman"/>
          <w:sz w:val="20"/>
          <w:szCs w:val="20"/>
        </w:rPr>
        <w:t xml:space="preserve"> roof with concrete tile cladding</w:t>
      </w:r>
    </w:p>
    <w:p w14:paraId="187DF05B" w14:textId="77777777" w:rsidR="00ED0DAF" w:rsidRPr="00F06EA2" w:rsidRDefault="00ED0DAF" w:rsidP="00ED0DAF">
      <w:pPr>
        <w:rPr>
          <w:rFonts w:cs="Times New Roman"/>
          <w:szCs w:val="20"/>
        </w:rPr>
      </w:pPr>
      <w:r w:rsidRPr="00F06EA2">
        <w:rPr>
          <w:rFonts w:cs="Times New Roman"/>
          <w:noProof/>
          <w:szCs w:val="20"/>
        </w:rPr>
        <w:drawing>
          <wp:inline distT="0" distB="0" distL="0" distR="0" wp14:anchorId="27E14EEF" wp14:editId="099DFB0C">
            <wp:extent cx="5043055" cy="8340162"/>
            <wp:effectExtent l="0" t="0" r="5715" b="3810"/>
            <wp:docPr id="1513968922" name="Picture 1513968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48702" cy="8349500"/>
                    </a:xfrm>
                    <a:prstGeom prst="rect">
                      <a:avLst/>
                    </a:prstGeom>
                    <a:noFill/>
                    <a:ln>
                      <a:noFill/>
                    </a:ln>
                  </pic:spPr>
                </pic:pic>
              </a:graphicData>
            </a:graphic>
          </wp:inline>
        </w:drawing>
      </w:r>
    </w:p>
    <w:p w14:paraId="207133FD" w14:textId="39C67CF2" w:rsidR="00ED0DAF" w:rsidRPr="00F06EA2" w:rsidRDefault="00AA7686" w:rsidP="00ED0DAF">
      <w:pPr>
        <w:rPr>
          <w:rFonts w:cs="Times New Roman"/>
          <w:szCs w:val="20"/>
        </w:rPr>
      </w:pPr>
      <w:r w:rsidRPr="00F06EA2">
        <w:rPr>
          <w:rFonts w:cs="Times New Roman"/>
          <w:szCs w:val="20"/>
        </w:rPr>
        <w:lastRenderedPageBreak/>
        <w:t>Wall Assemblies</w:t>
      </w:r>
    </w:p>
    <w:p w14:paraId="1AAD809C" w14:textId="2E1232B6" w:rsidR="00ED0DAF" w:rsidRPr="003C3698" w:rsidRDefault="00ED0DAF" w:rsidP="00ED0DAF">
      <w:pPr>
        <w:pStyle w:val="Caption"/>
        <w:rPr>
          <w:rFonts w:ascii="Times New Roman" w:hAnsi="Times New Roman" w:cs="Times New Roman"/>
          <w:sz w:val="20"/>
          <w:szCs w:val="20"/>
        </w:rPr>
      </w:pPr>
      <w:r w:rsidRPr="003C3698">
        <w:rPr>
          <w:rFonts w:ascii="Times New Roman" w:hAnsi="Times New Roman" w:cs="Times New Roman"/>
          <w:sz w:val="20"/>
          <w:szCs w:val="20"/>
        </w:rPr>
        <w:t xml:space="preserve">Table </w:t>
      </w:r>
      <w:r w:rsidR="00C71ECF" w:rsidRPr="003C3698">
        <w:rPr>
          <w:rFonts w:ascii="Times New Roman" w:hAnsi="Times New Roman" w:cs="Times New Roman"/>
          <w:sz w:val="20"/>
          <w:szCs w:val="20"/>
        </w:rPr>
        <w:t>SM1.</w:t>
      </w:r>
      <w:proofErr w:type="gramStart"/>
      <w:r w:rsidR="00C71ECF" w:rsidRPr="003C3698">
        <w:rPr>
          <w:rFonts w:ascii="Times New Roman" w:hAnsi="Times New Roman" w:cs="Times New Roman"/>
          <w:sz w:val="20"/>
          <w:szCs w:val="20"/>
        </w:rPr>
        <w:t>8</w:t>
      </w:r>
      <w:r w:rsidRPr="003C3698">
        <w:rPr>
          <w:rFonts w:ascii="Times New Roman" w:hAnsi="Times New Roman" w:cs="Times New Roman"/>
          <w:sz w:val="20"/>
          <w:szCs w:val="20"/>
        </w:rPr>
        <w:t xml:space="preserve">  Timber</w:t>
      </w:r>
      <w:proofErr w:type="gramEnd"/>
      <w:r w:rsidRPr="003C3698">
        <w:rPr>
          <w:rFonts w:ascii="Times New Roman" w:hAnsi="Times New Roman" w:cs="Times New Roman"/>
          <w:sz w:val="20"/>
          <w:szCs w:val="20"/>
        </w:rPr>
        <w:t xml:space="preserve"> frame</w:t>
      </w:r>
    </w:p>
    <w:p w14:paraId="0D2BA8C2" w14:textId="77777777" w:rsidR="00ED0DAF" w:rsidRPr="00F06EA2" w:rsidRDefault="00ED0DAF" w:rsidP="00ED0DAF">
      <w:pPr>
        <w:rPr>
          <w:rFonts w:cs="Times New Roman"/>
          <w:szCs w:val="20"/>
        </w:rPr>
      </w:pPr>
      <w:r w:rsidRPr="00F06EA2">
        <w:rPr>
          <w:rFonts w:cs="Times New Roman"/>
          <w:noProof/>
          <w:szCs w:val="20"/>
        </w:rPr>
        <w:drawing>
          <wp:inline distT="0" distB="0" distL="0" distR="0" wp14:anchorId="0CB4B522" wp14:editId="0B958E8E">
            <wp:extent cx="3832502" cy="7993735"/>
            <wp:effectExtent l="0" t="0" r="0" b="7620"/>
            <wp:docPr id="1666363670" name="Picture 1666363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41604" cy="8012719"/>
                    </a:xfrm>
                    <a:prstGeom prst="rect">
                      <a:avLst/>
                    </a:prstGeom>
                    <a:noFill/>
                    <a:ln>
                      <a:noFill/>
                    </a:ln>
                  </pic:spPr>
                </pic:pic>
              </a:graphicData>
            </a:graphic>
          </wp:inline>
        </w:drawing>
      </w:r>
    </w:p>
    <w:p w14:paraId="5EF5C3E9" w14:textId="77777777" w:rsidR="00ED0DAF" w:rsidRPr="003C3698" w:rsidRDefault="00ED0DAF" w:rsidP="00ED0DAF">
      <w:pPr>
        <w:rPr>
          <w:rFonts w:cs="Times New Roman"/>
          <w:i/>
          <w:iCs/>
          <w:color w:val="44546A" w:themeColor="text2"/>
          <w:szCs w:val="20"/>
        </w:rPr>
      </w:pPr>
      <w:r w:rsidRPr="00F06EA2">
        <w:rPr>
          <w:rFonts w:cs="Times New Roman"/>
          <w:szCs w:val="20"/>
        </w:rPr>
        <w:br w:type="page"/>
      </w:r>
    </w:p>
    <w:p w14:paraId="1569ACA5" w14:textId="2464BBA9" w:rsidR="00ED0DAF" w:rsidRPr="003C3698" w:rsidRDefault="00ED0DAF" w:rsidP="00ED0DAF">
      <w:pPr>
        <w:pStyle w:val="Caption"/>
        <w:rPr>
          <w:rFonts w:ascii="Times New Roman" w:hAnsi="Times New Roman" w:cs="Times New Roman"/>
          <w:sz w:val="20"/>
          <w:szCs w:val="20"/>
        </w:rPr>
      </w:pPr>
      <w:r w:rsidRPr="003C3698">
        <w:rPr>
          <w:rFonts w:ascii="Times New Roman" w:hAnsi="Times New Roman" w:cs="Times New Roman"/>
          <w:sz w:val="20"/>
          <w:szCs w:val="20"/>
        </w:rPr>
        <w:lastRenderedPageBreak/>
        <w:t xml:space="preserve">Table </w:t>
      </w:r>
      <w:r w:rsidR="00C71ECF" w:rsidRPr="003C3698">
        <w:rPr>
          <w:rFonts w:ascii="Times New Roman" w:hAnsi="Times New Roman" w:cs="Times New Roman"/>
          <w:sz w:val="20"/>
          <w:szCs w:val="20"/>
        </w:rPr>
        <w:t>SM1.</w:t>
      </w:r>
      <w:proofErr w:type="gramStart"/>
      <w:r w:rsidR="00C71ECF" w:rsidRPr="003C3698">
        <w:rPr>
          <w:rFonts w:ascii="Times New Roman" w:hAnsi="Times New Roman" w:cs="Times New Roman"/>
          <w:sz w:val="20"/>
          <w:szCs w:val="20"/>
        </w:rPr>
        <w:t>9</w:t>
      </w:r>
      <w:r w:rsidRPr="003C3698">
        <w:rPr>
          <w:rFonts w:ascii="Times New Roman" w:hAnsi="Times New Roman" w:cs="Times New Roman"/>
          <w:sz w:val="20"/>
          <w:szCs w:val="20"/>
        </w:rPr>
        <w:t xml:space="preserve">  Steel</w:t>
      </w:r>
      <w:proofErr w:type="gramEnd"/>
      <w:r w:rsidRPr="003C3698">
        <w:rPr>
          <w:rFonts w:ascii="Times New Roman" w:hAnsi="Times New Roman" w:cs="Times New Roman"/>
          <w:sz w:val="20"/>
          <w:szCs w:val="20"/>
        </w:rPr>
        <w:t xml:space="preserve"> frame</w:t>
      </w:r>
    </w:p>
    <w:p w14:paraId="1210F81B" w14:textId="77777777" w:rsidR="00ED0DAF" w:rsidRPr="00F06EA2" w:rsidRDefault="00ED0DAF" w:rsidP="00ED0DAF">
      <w:pPr>
        <w:rPr>
          <w:rFonts w:cs="Times New Roman"/>
          <w:szCs w:val="20"/>
        </w:rPr>
      </w:pPr>
      <w:r w:rsidRPr="00F06EA2">
        <w:rPr>
          <w:rFonts w:cs="Times New Roman"/>
          <w:noProof/>
          <w:szCs w:val="20"/>
        </w:rPr>
        <w:drawing>
          <wp:inline distT="0" distB="0" distL="0" distR="0" wp14:anchorId="038A8FB8" wp14:editId="75B826CF">
            <wp:extent cx="3733967" cy="8548255"/>
            <wp:effectExtent l="0" t="0" r="0" b="5715"/>
            <wp:docPr id="1021837046" name="Picture 1021837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33967" cy="8548255"/>
                    </a:xfrm>
                    <a:prstGeom prst="rect">
                      <a:avLst/>
                    </a:prstGeom>
                    <a:noFill/>
                    <a:ln>
                      <a:noFill/>
                    </a:ln>
                  </pic:spPr>
                </pic:pic>
              </a:graphicData>
            </a:graphic>
          </wp:inline>
        </w:drawing>
      </w:r>
    </w:p>
    <w:p w14:paraId="300AE632" w14:textId="08DDFC12" w:rsidR="00ED0DAF" w:rsidRPr="00F06EA2" w:rsidRDefault="00C71ECF" w:rsidP="00ED0DAF">
      <w:pPr>
        <w:rPr>
          <w:rFonts w:cs="Times New Roman"/>
          <w:szCs w:val="20"/>
        </w:rPr>
      </w:pPr>
      <w:r w:rsidRPr="00F06EA2">
        <w:rPr>
          <w:rFonts w:cs="Times New Roman"/>
          <w:szCs w:val="20"/>
        </w:rPr>
        <w:lastRenderedPageBreak/>
        <w:t>Floor Assemblies</w:t>
      </w:r>
    </w:p>
    <w:p w14:paraId="2367BEB4" w14:textId="1B2CBE90" w:rsidR="00186098" w:rsidRPr="003C3698" w:rsidRDefault="00ED0DAF" w:rsidP="003C3698">
      <w:pPr>
        <w:pStyle w:val="Caption"/>
        <w:spacing w:after="0"/>
        <w:rPr>
          <w:rFonts w:ascii="Times New Roman" w:hAnsi="Times New Roman" w:cs="Times New Roman"/>
          <w:sz w:val="20"/>
          <w:szCs w:val="20"/>
        </w:rPr>
      </w:pPr>
      <w:r w:rsidRPr="003C3698">
        <w:rPr>
          <w:rFonts w:ascii="Times New Roman" w:hAnsi="Times New Roman" w:cs="Times New Roman"/>
          <w:sz w:val="20"/>
          <w:szCs w:val="20"/>
        </w:rPr>
        <w:t xml:space="preserve">Table </w:t>
      </w:r>
      <w:r w:rsidR="00C71ECF" w:rsidRPr="003C3698">
        <w:rPr>
          <w:rFonts w:ascii="Times New Roman" w:hAnsi="Times New Roman" w:cs="Times New Roman"/>
          <w:sz w:val="20"/>
          <w:szCs w:val="20"/>
        </w:rPr>
        <w:t>SM1.</w:t>
      </w:r>
      <w:proofErr w:type="gramStart"/>
      <w:r w:rsidR="00C71ECF" w:rsidRPr="003C3698">
        <w:rPr>
          <w:rFonts w:ascii="Times New Roman" w:hAnsi="Times New Roman" w:cs="Times New Roman"/>
          <w:sz w:val="20"/>
          <w:szCs w:val="20"/>
        </w:rPr>
        <w:t>10</w:t>
      </w:r>
      <w:r w:rsidRPr="003C3698">
        <w:rPr>
          <w:rFonts w:ascii="Times New Roman" w:hAnsi="Times New Roman" w:cs="Times New Roman"/>
          <w:sz w:val="20"/>
          <w:szCs w:val="20"/>
        </w:rPr>
        <w:t xml:space="preserve">  Suspended</w:t>
      </w:r>
      <w:proofErr w:type="gramEnd"/>
      <w:r w:rsidRPr="003C3698">
        <w:rPr>
          <w:rFonts w:ascii="Times New Roman" w:hAnsi="Times New Roman" w:cs="Times New Roman"/>
          <w:sz w:val="20"/>
          <w:szCs w:val="20"/>
        </w:rPr>
        <w:t xml:space="preserve"> timber </w:t>
      </w:r>
    </w:p>
    <w:p w14:paraId="547BCA6E" w14:textId="68AF2D3F" w:rsidR="00ED0DAF" w:rsidRPr="00180AAA" w:rsidRDefault="00ED0DAF" w:rsidP="003C3698">
      <w:pPr>
        <w:pStyle w:val="Caption"/>
        <w:spacing w:after="0"/>
        <w:rPr>
          <w:rFonts w:cs="Times New Roman"/>
          <w:szCs w:val="20"/>
        </w:rPr>
      </w:pPr>
      <w:r w:rsidRPr="003C3698">
        <w:rPr>
          <w:rFonts w:ascii="Times New Roman" w:hAnsi="Times New Roman" w:cs="Times New Roman"/>
          <w:noProof/>
          <w:sz w:val="20"/>
          <w:szCs w:val="20"/>
        </w:rPr>
        <w:drawing>
          <wp:inline distT="0" distB="0" distL="0" distR="0" wp14:anchorId="34B5D068" wp14:editId="3E08ED57">
            <wp:extent cx="4434425" cy="8347364"/>
            <wp:effectExtent l="0" t="0" r="4445" b="0"/>
            <wp:docPr id="1162381380" name="Picture 1162381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434425" cy="8347364"/>
                    </a:xfrm>
                    <a:prstGeom prst="rect">
                      <a:avLst/>
                    </a:prstGeom>
                    <a:noFill/>
                    <a:ln>
                      <a:noFill/>
                    </a:ln>
                  </pic:spPr>
                </pic:pic>
              </a:graphicData>
            </a:graphic>
          </wp:inline>
        </w:drawing>
      </w:r>
    </w:p>
    <w:p w14:paraId="2C11D061" w14:textId="415AD5A1" w:rsidR="00ED0DAF" w:rsidRPr="003C3698" w:rsidRDefault="00ED0DAF" w:rsidP="00ED0DAF">
      <w:pPr>
        <w:pStyle w:val="Caption"/>
        <w:rPr>
          <w:rFonts w:ascii="Times New Roman" w:hAnsi="Times New Roman" w:cs="Times New Roman"/>
          <w:sz w:val="20"/>
          <w:szCs w:val="20"/>
        </w:rPr>
      </w:pPr>
      <w:r w:rsidRPr="003C3698">
        <w:rPr>
          <w:rFonts w:ascii="Times New Roman" w:hAnsi="Times New Roman" w:cs="Times New Roman"/>
          <w:sz w:val="20"/>
          <w:szCs w:val="20"/>
        </w:rPr>
        <w:lastRenderedPageBreak/>
        <w:t>Table</w:t>
      </w:r>
      <w:r w:rsidR="00C71ECF" w:rsidRPr="003C3698">
        <w:rPr>
          <w:rFonts w:ascii="Times New Roman" w:hAnsi="Times New Roman" w:cs="Times New Roman"/>
          <w:sz w:val="20"/>
          <w:szCs w:val="20"/>
        </w:rPr>
        <w:t xml:space="preserve"> SM1.11 </w:t>
      </w:r>
      <w:r w:rsidRPr="003C3698">
        <w:rPr>
          <w:rFonts w:ascii="Times New Roman" w:hAnsi="Times New Roman" w:cs="Times New Roman"/>
          <w:sz w:val="20"/>
          <w:szCs w:val="20"/>
        </w:rPr>
        <w:t>Concrete slab</w:t>
      </w:r>
    </w:p>
    <w:p w14:paraId="4273DABA" w14:textId="77777777" w:rsidR="00ED0DAF" w:rsidRPr="00F06EA2" w:rsidRDefault="00ED0DAF" w:rsidP="00ED0DAF">
      <w:pPr>
        <w:rPr>
          <w:rFonts w:cs="Times New Roman"/>
          <w:szCs w:val="20"/>
        </w:rPr>
      </w:pPr>
      <w:r w:rsidRPr="00F06EA2">
        <w:rPr>
          <w:rFonts w:cs="Times New Roman"/>
          <w:noProof/>
          <w:szCs w:val="20"/>
        </w:rPr>
        <w:drawing>
          <wp:inline distT="0" distB="0" distL="0" distR="0" wp14:anchorId="7785E7FC" wp14:editId="6721B664">
            <wp:extent cx="5731510" cy="4793157"/>
            <wp:effectExtent l="0" t="0" r="2540" b="7620"/>
            <wp:docPr id="1564507291" name="Picture 1564507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4793157"/>
                    </a:xfrm>
                    <a:prstGeom prst="rect">
                      <a:avLst/>
                    </a:prstGeom>
                    <a:noFill/>
                    <a:ln>
                      <a:noFill/>
                    </a:ln>
                  </pic:spPr>
                </pic:pic>
              </a:graphicData>
            </a:graphic>
          </wp:inline>
        </w:drawing>
      </w:r>
    </w:p>
    <w:p w14:paraId="719AE1F7" w14:textId="77777777" w:rsidR="00ED0DAF" w:rsidRPr="00F06EA2" w:rsidRDefault="00ED0DAF" w:rsidP="00ED0DAF">
      <w:pPr>
        <w:rPr>
          <w:rFonts w:cs="Times New Roman"/>
          <w:szCs w:val="20"/>
        </w:rPr>
      </w:pPr>
      <w:r w:rsidRPr="00F06EA2">
        <w:rPr>
          <w:rFonts w:cs="Times New Roman"/>
          <w:szCs w:val="20"/>
        </w:rPr>
        <w:br w:type="page"/>
      </w:r>
    </w:p>
    <w:p w14:paraId="5DDBBD1C" w14:textId="77777777" w:rsidR="00ED0DAF" w:rsidRPr="00F06EA2" w:rsidRDefault="00ED0DAF" w:rsidP="00ED0DAF">
      <w:pPr>
        <w:rPr>
          <w:rFonts w:cs="Times New Roman"/>
          <w:szCs w:val="20"/>
        </w:rPr>
      </w:pPr>
    </w:p>
    <w:p w14:paraId="51F2C917" w14:textId="7F4EBA14" w:rsidR="00ED0DAF" w:rsidRPr="00180AAA" w:rsidRDefault="00C71ECF" w:rsidP="003C3698">
      <w:pPr>
        <w:pStyle w:val="Caption"/>
        <w:rPr>
          <w:rFonts w:cs="Times New Roman"/>
          <w:szCs w:val="20"/>
        </w:rPr>
      </w:pPr>
      <w:r w:rsidRPr="003C3698">
        <w:rPr>
          <w:rFonts w:ascii="Times New Roman" w:hAnsi="Times New Roman" w:cs="Times New Roman"/>
          <w:sz w:val="20"/>
          <w:szCs w:val="20"/>
        </w:rPr>
        <w:t>Table SM1.</w:t>
      </w:r>
      <w:proofErr w:type="gramStart"/>
      <w:r w:rsidRPr="003C3698">
        <w:rPr>
          <w:rFonts w:ascii="Times New Roman" w:hAnsi="Times New Roman" w:cs="Times New Roman"/>
          <w:sz w:val="20"/>
          <w:szCs w:val="20"/>
        </w:rPr>
        <w:t xml:space="preserve">12  </w:t>
      </w:r>
      <w:r w:rsidR="00ED0DAF" w:rsidRPr="003C3698">
        <w:rPr>
          <w:rFonts w:ascii="Times New Roman" w:hAnsi="Times New Roman" w:cs="Times New Roman"/>
          <w:sz w:val="20"/>
          <w:szCs w:val="20"/>
        </w:rPr>
        <w:t>Data</w:t>
      </w:r>
      <w:proofErr w:type="gramEnd"/>
      <w:r w:rsidR="00ED0DAF" w:rsidRPr="003C3698">
        <w:rPr>
          <w:rFonts w:ascii="Times New Roman" w:hAnsi="Times New Roman" w:cs="Times New Roman"/>
          <w:sz w:val="20"/>
          <w:szCs w:val="20"/>
        </w:rPr>
        <w:t xml:space="preserve"> </w:t>
      </w:r>
      <w:r w:rsidRPr="003C3698">
        <w:rPr>
          <w:rFonts w:ascii="Times New Roman" w:hAnsi="Times New Roman" w:cs="Times New Roman"/>
          <w:sz w:val="20"/>
          <w:szCs w:val="20"/>
        </w:rPr>
        <w:t>Q</w:t>
      </w:r>
      <w:r w:rsidR="00ED0DAF" w:rsidRPr="003C3698">
        <w:rPr>
          <w:rFonts w:ascii="Times New Roman" w:hAnsi="Times New Roman" w:cs="Times New Roman"/>
          <w:sz w:val="20"/>
          <w:szCs w:val="20"/>
        </w:rPr>
        <w:t xml:space="preserve">uality </w:t>
      </w:r>
      <w:r w:rsidRPr="003C3698">
        <w:rPr>
          <w:rFonts w:ascii="Times New Roman" w:hAnsi="Times New Roman" w:cs="Times New Roman"/>
          <w:sz w:val="20"/>
          <w:szCs w:val="20"/>
        </w:rPr>
        <w:t>M</w:t>
      </w:r>
      <w:r w:rsidR="00ED0DAF" w:rsidRPr="003C3698">
        <w:rPr>
          <w:rFonts w:ascii="Times New Roman" w:hAnsi="Times New Roman" w:cs="Times New Roman"/>
          <w:sz w:val="20"/>
          <w:szCs w:val="20"/>
        </w:rPr>
        <w:t>atrix (extract from CO</w:t>
      </w:r>
      <w:r w:rsidR="00ED0DAF" w:rsidRPr="003C3698">
        <w:rPr>
          <w:rFonts w:ascii="Times New Roman" w:hAnsi="Times New Roman" w:cs="Times New Roman"/>
          <w:sz w:val="20"/>
          <w:szCs w:val="20"/>
          <w:vertAlign w:val="subscript"/>
        </w:rPr>
        <w:t>2</w:t>
      </w:r>
      <w:r w:rsidR="00ED0DAF" w:rsidRPr="003C3698">
        <w:rPr>
          <w:rFonts w:ascii="Times New Roman" w:hAnsi="Times New Roman" w:cs="Times New Roman"/>
          <w:sz w:val="20"/>
          <w:szCs w:val="20"/>
        </w:rPr>
        <w:t>NSTRUCT</w:t>
      </w:r>
      <w:r w:rsidR="0020384D">
        <w:rPr>
          <w:rFonts w:ascii="Times New Roman" w:hAnsi="Times New Roman" w:cs="Times New Roman"/>
          <w:sz w:val="20"/>
          <w:szCs w:val="20"/>
        </w:rPr>
        <w:t xml:space="preserve"> (BRANZ, 2023)</w:t>
      </w:r>
      <w:r w:rsidR="00ED0DAF" w:rsidRPr="003C3698">
        <w:rPr>
          <w:rFonts w:ascii="Times New Roman" w:hAnsi="Times New Roman" w:cs="Times New Roman"/>
          <w:sz w:val="20"/>
          <w:szCs w:val="20"/>
        </w:rPr>
        <w:t>)</w:t>
      </w:r>
    </w:p>
    <w:p w14:paraId="6A19631A" w14:textId="77777777" w:rsidR="00ED0DAF" w:rsidRPr="00F06EA2" w:rsidRDefault="00ED0DAF" w:rsidP="00ED0DAF">
      <w:pPr>
        <w:rPr>
          <w:rFonts w:cs="Times New Roman"/>
          <w:szCs w:val="20"/>
        </w:rPr>
      </w:pPr>
      <w:r w:rsidRPr="00F06EA2">
        <w:rPr>
          <w:rFonts w:cs="Times New Roman"/>
          <w:noProof/>
          <w:szCs w:val="20"/>
        </w:rPr>
        <w:drawing>
          <wp:inline distT="0" distB="0" distL="0" distR="0" wp14:anchorId="135F004F" wp14:editId="3E9B9258">
            <wp:extent cx="6226767" cy="3345180"/>
            <wp:effectExtent l="0" t="0" r="0" b="0"/>
            <wp:docPr id="490489692" name="Picture 490489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34056" cy="3349096"/>
                    </a:xfrm>
                    <a:prstGeom prst="rect">
                      <a:avLst/>
                    </a:prstGeom>
                    <a:noFill/>
                    <a:ln>
                      <a:noFill/>
                    </a:ln>
                  </pic:spPr>
                </pic:pic>
              </a:graphicData>
            </a:graphic>
          </wp:inline>
        </w:drawing>
      </w:r>
    </w:p>
    <w:p w14:paraId="6AFBBDED" w14:textId="77777777" w:rsidR="00ED0DAF" w:rsidRPr="00F06EA2" w:rsidRDefault="00ED0DAF" w:rsidP="00ED0DAF">
      <w:pPr>
        <w:rPr>
          <w:rFonts w:cs="Times New Roman"/>
          <w:szCs w:val="20"/>
        </w:rPr>
      </w:pPr>
      <w:r w:rsidRPr="00F06EA2">
        <w:rPr>
          <w:rFonts w:cs="Times New Roman"/>
          <w:szCs w:val="20"/>
        </w:rPr>
        <w:br/>
      </w:r>
    </w:p>
    <w:p w14:paraId="60196F1F" w14:textId="56B21300" w:rsidR="005D7CFD" w:rsidRPr="00F06EA2" w:rsidRDefault="00ED0DAF" w:rsidP="00ED0DAF">
      <w:pPr>
        <w:rPr>
          <w:rFonts w:cs="Times New Roman"/>
          <w:szCs w:val="20"/>
        </w:rPr>
      </w:pPr>
      <w:r w:rsidRPr="00F06EA2">
        <w:rPr>
          <w:rFonts w:cs="Times New Roman"/>
          <w:szCs w:val="20"/>
        </w:rPr>
        <w:br w:type="page"/>
      </w:r>
    </w:p>
    <w:p w14:paraId="5E5FFDA2" w14:textId="63279BE3" w:rsidR="00762F07" w:rsidRPr="00F06EA2" w:rsidRDefault="005E3740">
      <w:pPr>
        <w:rPr>
          <w:rFonts w:cs="Times New Roman"/>
          <w:b/>
          <w:bCs/>
          <w:szCs w:val="20"/>
          <w:lang w:val="en-US"/>
        </w:rPr>
      </w:pPr>
      <w:r w:rsidRPr="00F06EA2">
        <w:rPr>
          <w:rFonts w:cs="Times New Roman"/>
          <w:b/>
          <w:bCs/>
          <w:szCs w:val="20"/>
          <w:lang w:val="en-US"/>
        </w:rPr>
        <w:lastRenderedPageBreak/>
        <w:t>SM</w:t>
      </w:r>
      <w:r w:rsidR="009952A1" w:rsidRPr="00F06EA2">
        <w:rPr>
          <w:rFonts w:cs="Times New Roman"/>
          <w:b/>
          <w:bCs/>
          <w:szCs w:val="20"/>
          <w:lang w:val="en-US"/>
        </w:rPr>
        <w:t>2</w:t>
      </w:r>
      <w:r w:rsidRPr="00F06EA2">
        <w:rPr>
          <w:rFonts w:cs="Times New Roman"/>
          <w:b/>
          <w:bCs/>
          <w:szCs w:val="20"/>
          <w:lang w:val="en-US"/>
        </w:rPr>
        <w:t xml:space="preserve"> </w:t>
      </w:r>
      <w:r w:rsidR="00762F07" w:rsidRPr="00F06EA2">
        <w:rPr>
          <w:rFonts w:cs="Times New Roman"/>
          <w:b/>
          <w:bCs/>
          <w:szCs w:val="20"/>
          <w:lang w:val="en-US"/>
        </w:rPr>
        <w:t xml:space="preserve">Concrete </w:t>
      </w:r>
      <w:r w:rsidR="00092F87" w:rsidRPr="00F06EA2">
        <w:rPr>
          <w:rFonts w:cs="Times New Roman"/>
          <w:b/>
          <w:bCs/>
          <w:szCs w:val="20"/>
          <w:lang w:val="en-US"/>
        </w:rPr>
        <w:t>C</w:t>
      </w:r>
      <w:r w:rsidR="00762F07" w:rsidRPr="00F06EA2">
        <w:rPr>
          <w:rFonts w:cs="Times New Roman"/>
          <w:b/>
          <w:bCs/>
          <w:szCs w:val="20"/>
          <w:lang w:val="en-US"/>
        </w:rPr>
        <w:t>arbonation</w:t>
      </w:r>
    </w:p>
    <w:p w14:paraId="76094183" w14:textId="035A18F6" w:rsidR="005E0C4A" w:rsidRPr="00F06EA2" w:rsidRDefault="005E0C4A" w:rsidP="005E0C4A">
      <w:pPr>
        <w:rPr>
          <w:rFonts w:cs="Times New Roman"/>
          <w:szCs w:val="20"/>
        </w:rPr>
      </w:pPr>
      <w:r w:rsidRPr="00F06EA2">
        <w:rPr>
          <w:rFonts w:cs="Times New Roman"/>
          <w:szCs w:val="20"/>
        </w:rPr>
        <w:t xml:space="preserve">There are </w:t>
      </w:r>
      <w:proofErr w:type="gramStart"/>
      <w:r w:rsidRPr="00F06EA2">
        <w:rPr>
          <w:rFonts w:cs="Times New Roman"/>
          <w:szCs w:val="20"/>
        </w:rPr>
        <w:t>a number of</w:t>
      </w:r>
      <w:proofErr w:type="gramEnd"/>
      <w:r w:rsidRPr="00F06EA2">
        <w:rPr>
          <w:rFonts w:cs="Times New Roman"/>
          <w:szCs w:val="20"/>
        </w:rPr>
        <w:t xml:space="preserve"> approaches for estimating concrete carbonation. The usual approach in </w:t>
      </w:r>
      <w:proofErr w:type="spellStart"/>
      <w:r w:rsidR="000A797B" w:rsidRPr="00F06EA2">
        <w:rPr>
          <w:rFonts w:cs="Times New Roman"/>
          <w:szCs w:val="20"/>
        </w:rPr>
        <w:t>sLCA</w:t>
      </w:r>
      <w:proofErr w:type="spellEnd"/>
      <w:r w:rsidRPr="00F06EA2">
        <w:rPr>
          <w:rFonts w:cs="Times New Roman"/>
          <w:szCs w:val="20"/>
        </w:rPr>
        <w:t xml:space="preserve"> is to estimate </w:t>
      </w:r>
      <w:r w:rsidR="000A797B" w:rsidRPr="00F06EA2">
        <w:rPr>
          <w:rFonts w:cs="Times New Roman"/>
          <w:szCs w:val="20"/>
        </w:rPr>
        <w:t>carbon dioxide</w:t>
      </w:r>
      <w:r w:rsidRPr="00F06EA2">
        <w:rPr>
          <w:rFonts w:cs="Times New Roman"/>
          <w:szCs w:val="20"/>
        </w:rPr>
        <w:t xml:space="preserve"> uptake as a percentage of </w:t>
      </w:r>
      <w:r w:rsidR="000A797B" w:rsidRPr="00F06EA2">
        <w:rPr>
          <w:rFonts w:cs="Times New Roman"/>
          <w:szCs w:val="20"/>
        </w:rPr>
        <w:t>carbon dioxide</w:t>
      </w:r>
      <w:r w:rsidRPr="00F06EA2">
        <w:rPr>
          <w:rFonts w:cs="Times New Roman"/>
          <w:szCs w:val="20"/>
        </w:rPr>
        <w:t xml:space="preserve"> emitted during concrete production (</w:t>
      </w:r>
      <w:proofErr w:type="spellStart"/>
      <w:r w:rsidRPr="00F06EA2">
        <w:rPr>
          <w:rFonts w:cs="Times New Roman"/>
          <w:szCs w:val="20"/>
        </w:rPr>
        <w:t>Possan</w:t>
      </w:r>
      <w:proofErr w:type="spellEnd"/>
      <w:r w:rsidRPr="00F06EA2">
        <w:rPr>
          <w:rFonts w:cs="Times New Roman"/>
          <w:szCs w:val="20"/>
        </w:rPr>
        <w:t xml:space="preserve"> </w:t>
      </w:r>
      <w:r w:rsidR="00866F14" w:rsidRPr="00866F14">
        <w:rPr>
          <w:rFonts w:cs="Times New Roman"/>
          <w:i/>
          <w:iCs/>
          <w:szCs w:val="20"/>
        </w:rPr>
        <w:t>et al.</w:t>
      </w:r>
      <w:r w:rsidR="00866F14">
        <w:rPr>
          <w:rFonts w:cs="Times New Roman"/>
          <w:szCs w:val="20"/>
        </w:rPr>
        <w:t xml:space="preserve"> 2</w:t>
      </w:r>
      <w:r w:rsidRPr="00F06EA2">
        <w:rPr>
          <w:rFonts w:cs="Times New Roman"/>
          <w:szCs w:val="20"/>
        </w:rPr>
        <w:t>017). In a UK report by MPA The Concrete Centre (2016), carbonation is estimated as a percentage of overall carbon footprint between the use stage (2.5% of production emissions) and end-of-life stage (5%); another method is published by BRE (BRE</w:t>
      </w:r>
      <w:r w:rsidR="00866F14">
        <w:rPr>
          <w:rFonts w:cs="Times New Roman"/>
          <w:szCs w:val="20"/>
        </w:rPr>
        <w:t xml:space="preserve"> 2</w:t>
      </w:r>
      <w:r w:rsidRPr="00F06EA2">
        <w:rPr>
          <w:rFonts w:cs="Times New Roman"/>
          <w:szCs w:val="20"/>
        </w:rPr>
        <w:t xml:space="preserve">023, Appendix C).  However, these methods do not provide the temporal resolution required for a </w:t>
      </w:r>
      <w:proofErr w:type="spellStart"/>
      <w:r w:rsidR="000A797B" w:rsidRPr="00F06EA2">
        <w:rPr>
          <w:rFonts w:cs="Times New Roman"/>
          <w:szCs w:val="20"/>
        </w:rPr>
        <w:t>dLCA</w:t>
      </w:r>
      <w:proofErr w:type="spellEnd"/>
      <w:r w:rsidRPr="00F06EA2">
        <w:rPr>
          <w:rFonts w:cs="Times New Roman"/>
          <w:szCs w:val="20"/>
        </w:rPr>
        <w:t xml:space="preserve">. The method described by Souto-Martinez et al (2017, 2018) allows for the calculation of the depth of carbonation front over time, and thus the change in concrete carbonation each year. Furthermore, this method incorporates detail of exposure conditions based on Monteiro </w:t>
      </w:r>
      <w:r w:rsidR="00866F14" w:rsidRPr="00866F14">
        <w:rPr>
          <w:rFonts w:cs="Times New Roman"/>
          <w:i/>
          <w:iCs/>
          <w:szCs w:val="20"/>
        </w:rPr>
        <w:t>et al.</w:t>
      </w:r>
      <w:r w:rsidRPr="00F06EA2">
        <w:rPr>
          <w:rFonts w:cs="Times New Roman"/>
          <w:szCs w:val="20"/>
        </w:rPr>
        <w:t xml:space="preserve"> (2012), allowing for the different rate of carbonation between waffle slab floor and roof tiles.</w:t>
      </w:r>
      <w:r w:rsidR="00DE3D02" w:rsidRPr="00F06EA2">
        <w:rPr>
          <w:rFonts w:cs="Times New Roman"/>
          <w:szCs w:val="20"/>
        </w:rPr>
        <w:t xml:space="preserve"> Hence it was used in this study.</w:t>
      </w:r>
    </w:p>
    <w:p w14:paraId="5C233CEB" w14:textId="77777777" w:rsidR="005E0C4A" w:rsidRPr="00F06EA2" w:rsidRDefault="005E0C4A" w:rsidP="005E0C4A">
      <w:pPr>
        <w:rPr>
          <w:rFonts w:cs="Times New Roman"/>
          <w:szCs w:val="20"/>
        </w:rPr>
      </w:pPr>
      <w:r w:rsidRPr="00F06EA2">
        <w:rPr>
          <w:rFonts w:cs="Times New Roman"/>
          <w:szCs w:val="20"/>
        </w:rPr>
        <w:t>Carbonation depends on the exposure conditions, the type of concrete, surface area and volume of the concrete. Many such variables are selected based on the most representative situation for New Zealand. Other variables are chosen from literature. The equations and variables used to model carbonation are given below.</w:t>
      </w:r>
    </w:p>
    <w:p w14:paraId="2F21D79C" w14:textId="4FFEC6B3" w:rsidR="005E0C4A" w:rsidRPr="00F06EA2" w:rsidRDefault="005E0C4A" w:rsidP="005E0C4A">
      <w:pPr>
        <w:rPr>
          <w:rFonts w:cs="Times New Roman"/>
          <w:szCs w:val="20"/>
        </w:rPr>
      </w:pPr>
      <w:r w:rsidRPr="00F06EA2">
        <w:rPr>
          <w:rFonts w:cs="Times New Roman"/>
          <w:szCs w:val="20"/>
        </w:rPr>
        <w:t xml:space="preserve">The following process is applied to each concrete element separately, to </w:t>
      </w:r>
      <w:proofErr w:type="gramStart"/>
      <w:r w:rsidRPr="00F06EA2">
        <w:rPr>
          <w:rFonts w:cs="Times New Roman"/>
          <w:szCs w:val="20"/>
        </w:rPr>
        <w:t>give consideration to</w:t>
      </w:r>
      <w:proofErr w:type="gramEnd"/>
      <w:r w:rsidRPr="00F06EA2">
        <w:rPr>
          <w:rFonts w:cs="Times New Roman"/>
          <w:szCs w:val="20"/>
        </w:rPr>
        <w:t xml:space="preserve"> the type, exposure, and geometry of each element. First, we calculate the carbonation potential (Cm).</w:t>
      </w:r>
      <w:r w:rsidR="003B1986" w:rsidRPr="00F06EA2">
        <w:rPr>
          <w:rFonts w:cs="Times New Roman"/>
          <w:szCs w:val="20"/>
        </w:rPr>
        <w:t xml:space="preserve"> </w:t>
      </w:r>
      <w:r w:rsidRPr="00F06EA2">
        <w:rPr>
          <w:rFonts w:cs="Times New Roman"/>
          <w:szCs w:val="20"/>
        </w:rPr>
        <w:t>We assume the concrete type is Type 1 (see</w:t>
      </w:r>
      <w:r w:rsidR="009A081D">
        <w:rPr>
          <w:rFonts w:cs="Times New Roman"/>
          <w:szCs w:val="20"/>
        </w:rPr>
        <w:t xml:space="preserve"> Table</w:t>
      </w:r>
      <w:r w:rsidRPr="00F06EA2">
        <w:rPr>
          <w:rFonts w:cs="Times New Roman"/>
          <w:szCs w:val="20"/>
        </w:rPr>
        <w:t xml:space="preserve"> </w:t>
      </w:r>
      <w:r w:rsidR="00FC29CF" w:rsidRPr="00F06EA2">
        <w:rPr>
          <w:rFonts w:cs="Times New Roman"/>
          <w:szCs w:val="20"/>
        </w:rPr>
        <w:t>SM2.1</w:t>
      </w:r>
      <w:r w:rsidRPr="00F06EA2">
        <w:rPr>
          <w:rFonts w:cs="Times New Roman"/>
          <w:szCs w:val="20"/>
        </w:rPr>
        <w:t>), and that no SCMs are used, setting y equal to 0 (see Eq. 1).</w:t>
      </w:r>
      <w:r w:rsidR="003B1986" w:rsidRPr="00F06EA2">
        <w:rPr>
          <w:rFonts w:cs="Times New Roman"/>
          <w:szCs w:val="20"/>
        </w:rPr>
        <w:t xml:space="preserve"> </w:t>
      </w:r>
      <w:r w:rsidR="00020C5A" w:rsidRPr="00F06EA2">
        <w:rPr>
          <w:rFonts w:cs="Times New Roman"/>
          <w:szCs w:val="20"/>
        </w:rPr>
        <w:t>[</w:t>
      </w:r>
      <w:r w:rsidR="003B1986" w:rsidRPr="00F06EA2">
        <w:rPr>
          <w:rFonts w:cs="Times New Roman"/>
          <w:szCs w:val="20"/>
        </w:rPr>
        <w:t>Silica-rich supplementary cementitious materials (SCMs) can partially substitute ordinary Portland cement (OPC), which can reduce the environmental impacts of concrete</w:t>
      </w:r>
      <w:r w:rsidR="009A081D">
        <w:rPr>
          <w:rFonts w:cs="Times New Roman"/>
          <w:szCs w:val="20"/>
        </w:rPr>
        <w:t xml:space="preserve"> (Souto-Martinez </w:t>
      </w:r>
      <w:r w:rsidR="009A081D">
        <w:rPr>
          <w:rFonts w:cs="Times New Roman"/>
          <w:i/>
          <w:iCs/>
          <w:szCs w:val="20"/>
        </w:rPr>
        <w:t xml:space="preserve">et al. </w:t>
      </w:r>
      <w:r w:rsidR="009A081D">
        <w:rPr>
          <w:rFonts w:cs="Times New Roman"/>
          <w:szCs w:val="20"/>
        </w:rPr>
        <w:t>2017)</w:t>
      </w:r>
      <w:r w:rsidR="003B1986" w:rsidRPr="00F06EA2">
        <w:rPr>
          <w:rFonts w:cs="Times New Roman"/>
          <w:szCs w:val="20"/>
        </w:rPr>
        <w:t>. Examples include fly ash and slag</w:t>
      </w:r>
      <w:r w:rsidR="00CC4EC9">
        <w:rPr>
          <w:rFonts w:cs="Times New Roman"/>
          <w:szCs w:val="20"/>
        </w:rPr>
        <w:t xml:space="preserve"> (Yang </w:t>
      </w:r>
      <w:r w:rsidR="00CC4EC9">
        <w:rPr>
          <w:rFonts w:cs="Times New Roman"/>
          <w:i/>
          <w:iCs/>
          <w:szCs w:val="20"/>
        </w:rPr>
        <w:t>et al.</w:t>
      </w:r>
      <w:r w:rsidR="00CC4EC9">
        <w:rPr>
          <w:rFonts w:cs="Times New Roman"/>
          <w:szCs w:val="20"/>
        </w:rPr>
        <w:t xml:space="preserve"> 2015).</w:t>
      </w:r>
      <w:r w:rsidR="00020C5A" w:rsidRPr="00F06EA2">
        <w:rPr>
          <w:rFonts w:cs="Times New Roman"/>
          <w:szCs w:val="20"/>
        </w:rPr>
        <w:t>]</w:t>
      </w:r>
    </w:p>
    <w:p w14:paraId="3D85DC06" w14:textId="25F089A5" w:rsidR="005E0C4A" w:rsidRPr="003C3698" w:rsidRDefault="005E0C4A" w:rsidP="005E0C4A">
      <w:pPr>
        <w:pStyle w:val="Caption"/>
        <w:rPr>
          <w:rFonts w:ascii="Times New Roman" w:hAnsi="Times New Roman" w:cs="Times New Roman"/>
          <w:sz w:val="20"/>
          <w:szCs w:val="20"/>
        </w:rPr>
      </w:pPr>
      <w:bookmarkStart w:id="14" w:name="_Toc162001747"/>
      <w:r w:rsidRPr="003C3698">
        <w:rPr>
          <w:rFonts w:ascii="Times New Roman" w:hAnsi="Times New Roman" w:cs="Times New Roman"/>
          <w:sz w:val="20"/>
          <w:szCs w:val="20"/>
        </w:rPr>
        <w:t xml:space="preserve">Table </w:t>
      </w:r>
      <w:r w:rsidR="00FC29CF" w:rsidRPr="003C3698">
        <w:rPr>
          <w:rFonts w:ascii="Times New Roman" w:hAnsi="Times New Roman" w:cs="Times New Roman"/>
          <w:sz w:val="20"/>
          <w:szCs w:val="20"/>
        </w:rPr>
        <w:t>SM2.</w:t>
      </w:r>
      <w:proofErr w:type="gramStart"/>
      <w:r w:rsidR="00FC29CF" w:rsidRPr="003C3698">
        <w:rPr>
          <w:rFonts w:ascii="Times New Roman" w:hAnsi="Times New Roman" w:cs="Times New Roman"/>
          <w:sz w:val="20"/>
          <w:szCs w:val="20"/>
        </w:rPr>
        <w:t>1</w:t>
      </w:r>
      <w:r w:rsidRPr="003C3698">
        <w:rPr>
          <w:rFonts w:ascii="Times New Roman" w:hAnsi="Times New Roman" w:cs="Times New Roman"/>
          <w:sz w:val="20"/>
          <w:szCs w:val="20"/>
        </w:rPr>
        <w:t xml:space="preserve">  Cement</w:t>
      </w:r>
      <w:proofErr w:type="gramEnd"/>
      <w:r w:rsidRPr="003C3698">
        <w:rPr>
          <w:rFonts w:ascii="Times New Roman" w:hAnsi="Times New Roman" w:cs="Times New Roman"/>
          <w:sz w:val="20"/>
          <w:szCs w:val="20"/>
        </w:rPr>
        <w:t xml:space="preserve"> types and their parameters for calculating carbonation (from Monteiro </w:t>
      </w:r>
      <w:r w:rsidR="00866F14" w:rsidRPr="00866F14">
        <w:rPr>
          <w:rFonts w:ascii="Times New Roman" w:hAnsi="Times New Roman" w:cs="Times New Roman"/>
          <w:sz w:val="20"/>
          <w:szCs w:val="20"/>
        </w:rPr>
        <w:t>et al.</w:t>
      </w:r>
      <w:r w:rsidR="00866F14">
        <w:rPr>
          <w:rFonts w:ascii="Times New Roman" w:hAnsi="Times New Roman" w:cs="Times New Roman"/>
          <w:sz w:val="20"/>
          <w:szCs w:val="20"/>
        </w:rPr>
        <w:t xml:space="preserve"> 2</w:t>
      </w:r>
      <w:r w:rsidRPr="003C3698">
        <w:rPr>
          <w:rFonts w:ascii="Times New Roman" w:hAnsi="Times New Roman" w:cs="Times New Roman"/>
          <w:sz w:val="20"/>
          <w:szCs w:val="20"/>
        </w:rPr>
        <w:t>012)</w:t>
      </w:r>
      <w:bookmarkEnd w:id="14"/>
    </w:p>
    <w:tbl>
      <w:tblPr>
        <w:tblW w:w="8920" w:type="dxa"/>
        <w:jc w:val="center"/>
        <w:tblLook w:val="04A0" w:firstRow="1" w:lastRow="0" w:firstColumn="1" w:lastColumn="0" w:noHBand="0" w:noVBand="1"/>
      </w:tblPr>
      <w:tblGrid>
        <w:gridCol w:w="1282"/>
        <w:gridCol w:w="1857"/>
        <w:gridCol w:w="2197"/>
        <w:gridCol w:w="1840"/>
        <w:gridCol w:w="1744"/>
      </w:tblGrid>
      <w:tr w:rsidR="005E0C4A" w:rsidRPr="00F06EA2" w14:paraId="577B16D7" w14:textId="77777777" w:rsidTr="00D20F78">
        <w:trPr>
          <w:trHeight w:val="422"/>
          <w:jc w:val="center"/>
        </w:trPr>
        <w:tc>
          <w:tcPr>
            <w:tcW w:w="1282" w:type="dxa"/>
            <w:tcBorders>
              <w:top w:val="single" w:sz="8" w:space="0" w:color="auto"/>
              <w:left w:val="nil"/>
              <w:bottom w:val="single" w:sz="8" w:space="0" w:color="auto"/>
              <w:right w:val="nil"/>
            </w:tcBorders>
            <w:shd w:val="clear" w:color="000000" w:fill="FFFFFF"/>
            <w:noWrap/>
            <w:vAlign w:val="center"/>
            <w:hideMark/>
          </w:tcPr>
          <w:p w14:paraId="5356964A" w14:textId="77777777" w:rsidR="005E0C4A" w:rsidRPr="00F06EA2" w:rsidRDefault="005E0C4A" w:rsidP="00D20F78">
            <w:pPr>
              <w:rPr>
                <w:rFonts w:eastAsia="Times New Roman" w:cs="Times New Roman"/>
                <w:szCs w:val="20"/>
                <w:lang w:eastAsia="en-NZ"/>
              </w:rPr>
            </w:pPr>
            <w:r w:rsidRPr="00F06EA2">
              <w:rPr>
                <w:rFonts w:eastAsia="Times New Roman" w:cs="Times New Roman"/>
                <w:szCs w:val="20"/>
                <w:lang w:eastAsia="en-NZ"/>
              </w:rPr>
              <w:t>Cement Type</w:t>
            </w:r>
          </w:p>
        </w:tc>
        <w:tc>
          <w:tcPr>
            <w:tcW w:w="1857" w:type="dxa"/>
            <w:tcBorders>
              <w:top w:val="single" w:sz="8" w:space="0" w:color="auto"/>
              <w:left w:val="nil"/>
              <w:bottom w:val="single" w:sz="8" w:space="0" w:color="auto"/>
              <w:right w:val="nil"/>
            </w:tcBorders>
            <w:shd w:val="clear" w:color="000000" w:fill="FFFFFF"/>
            <w:noWrap/>
            <w:vAlign w:val="center"/>
            <w:hideMark/>
          </w:tcPr>
          <w:p w14:paraId="3BD072FE" w14:textId="77777777" w:rsidR="005E0C4A" w:rsidRPr="00F06EA2" w:rsidRDefault="005E0C4A" w:rsidP="00D20F78">
            <w:pPr>
              <w:rPr>
                <w:rFonts w:eastAsia="Times New Roman" w:cs="Times New Roman"/>
                <w:szCs w:val="20"/>
                <w:lang w:eastAsia="en-NZ"/>
              </w:rPr>
            </w:pPr>
            <w:r w:rsidRPr="00F06EA2">
              <w:rPr>
                <w:rFonts w:eastAsia="Times New Roman" w:cs="Times New Roman"/>
                <w:szCs w:val="20"/>
                <w:lang w:eastAsia="en-NZ"/>
              </w:rPr>
              <w:t>α</w:t>
            </w:r>
          </w:p>
        </w:tc>
        <w:tc>
          <w:tcPr>
            <w:tcW w:w="2197" w:type="dxa"/>
            <w:tcBorders>
              <w:top w:val="single" w:sz="8" w:space="0" w:color="auto"/>
              <w:left w:val="nil"/>
              <w:bottom w:val="single" w:sz="8" w:space="0" w:color="auto"/>
              <w:right w:val="nil"/>
            </w:tcBorders>
            <w:shd w:val="clear" w:color="000000" w:fill="FFFFFF"/>
            <w:noWrap/>
            <w:vAlign w:val="center"/>
            <w:hideMark/>
          </w:tcPr>
          <w:p w14:paraId="46D85982" w14:textId="77777777" w:rsidR="005E0C4A" w:rsidRPr="00F06EA2" w:rsidRDefault="005E0C4A" w:rsidP="00D20F78">
            <w:pPr>
              <w:rPr>
                <w:rFonts w:eastAsia="Times New Roman" w:cs="Times New Roman"/>
                <w:szCs w:val="20"/>
                <w:lang w:eastAsia="en-NZ"/>
              </w:rPr>
            </w:pPr>
            <w:r w:rsidRPr="00F06EA2">
              <w:rPr>
                <w:rFonts w:eastAsia="Times New Roman" w:cs="Times New Roman"/>
                <w:szCs w:val="20"/>
                <w:lang w:eastAsia="en-NZ"/>
              </w:rPr>
              <w:t>SCM</w:t>
            </w:r>
          </w:p>
        </w:tc>
        <w:tc>
          <w:tcPr>
            <w:tcW w:w="1840" w:type="dxa"/>
            <w:tcBorders>
              <w:top w:val="single" w:sz="8" w:space="0" w:color="auto"/>
              <w:left w:val="nil"/>
              <w:bottom w:val="single" w:sz="8" w:space="0" w:color="auto"/>
              <w:right w:val="nil"/>
            </w:tcBorders>
            <w:shd w:val="clear" w:color="000000" w:fill="FFFFFF"/>
            <w:noWrap/>
            <w:vAlign w:val="center"/>
            <w:hideMark/>
          </w:tcPr>
          <w:p w14:paraId="74EEA4E5" w14:textId="77777777" w:rsidR="005E0C4A" w:rsidRPr="00F06EA2" w:rsidRDefault="005E0C4A" w:rsidP="00D20F78">
            <w:pPr>
              <w:rPr>
                <w:rFonts w:eastAsia="Times New Roman" w:cs="Times New Roman"/>
                <w:szCs w:val="20"/>
                <w:lang w:eastAsia="en-NZ"/>
              </w:rPr>
            </w:pPr>
            <w:r w:rsidRPr="00F06EA2">
              <w:rPr>
                <w:rFonts w:eastAsia="Times New Roman" w:cs="Times New Roman"/>
                <w:szCs w:val="20"/>
                <w:lang w:eastAsia="en-NZ"/>
              </w:rPr>
              <w:t>Average σ % SiO</w:t>
            </w:r>
            <w:r w:rsidRPr="00F06EA2">
              <w:rPr>
                <w:rFonts w:eastAsia="Times New Roman" w:cs="Times New Roman"/>
                <w:b/>
                <w:bCs/>
                <w:szCs w:val="20"/>
                <w:vertAlign w:val="subscript"/>
                <w:lang w:eastAsia="en-NZ"/>
              </w:rPr>
              <w:t>2</w:t>
            </w:r>
          </w:p>
        </w:tc>
        <w:tc>
          <w:tcPr>
            <w:tcW w:w="1744" w:type="dxa"/>
            <w:tcBorders>
              <w:top w:val="single" w:sz="8" w:space="0" w:color="auto"/>
              <w:left w:val="nil"/>
              <w:bottom w:val="single" w:sz="8" w:space="0" w:color="auto"/>
              <w:right w:val="nil"/>
            </w:tcBorders>
            <w:shd w:val="clear" w:color="000000" w:fill="FFFFFF"/>
            <w:noWrap/>
            <w:vAlign w:val="center"/>
            <w:hideMark/>
          </w:tcPr>
          <w:p w14:paraId="0238C8C6" w14:textId="77777777" w:rsidR="005E0C4A" w:rsidRPr="00F06EA2" w:rsidRDefault="005E0C4A" w:rsidP="00D20F78">
            <w:pPr>
              <w:rPr>
                <w:rFonts w:eastAsia="Times New Roman" w:cs="Times New Roman"/>
                <w:szCs w:val="20"/>
                <w:lang w:eastAsia="en-NZ"/>
              </w:rPr>
            </w:pPr>
            <w:r w:rsidRPr="00F06EA2">
              <w:rPr>
                <w:rFonts w:eastAsia="Times New Roman" w:cs="Times New Roman"/>
                <w:szCs w:val="20"/>
                <w:lang w:eastAsia="en-NZ"/>
              </w:rPr>
              <w:t>β</w:t>
            </w:r>
          </w:p>
        </w:tc>
      </w:tr>
      <w:tr w:rsidR="005E0C4A" w:rsidRPr="00F06EA2" w14:paraId="63782780" w14:textId="77777777" w:rsidTr="00D20F78">
        <w:trPr>
          <w:trHeight w:val="131"/>
          <w:jc w:val="center"/>
        </w:trPr>
        <w:tc>
          <w:tcPr>
            <w:tcW w:w="1282" w:type="dxa"/>
            <w:tcBorders>
              <w:top w:val="nil"/>
              <w:left w:val="nil"/>
              <w:bottom w:val="nil"/>
              <w:right w:val="nil"/>
            </w:tcBorders>
            <w:shd w:val="clear" w:color="000000" w:fill="FFFFFF"/>
            <w:noWrap/>
            <w:vAlign w:val="center"/>
            <w:hideMark/>
          </w:tcPr>
          <w:p w14:paraId="282817D1" w14:textId="77777777" w:rsidR="005E0C4A" w:rsidRPr="00F06EA2" w:rsidRDefault="005E0C4A" w:rsidP="00D20F78">
            <w:pPr>
              <w:rPr>
                <w:rFonts w:eastAsia="Times New Roman" w:cs="Times New Roman"/>
                <w:szCs w:val="20"/>
                <w:lang w:eastAsia="en-NZ"/>
              </w:rPr>
            </w:pPr>
            <w:r w:rsidRPr="00F06EA2">
              <w:rPr>
                <w:rFonts w:eastAsia="Times New Roman" w:cs="Times New Roman"/>
                <w:szCs w:val="20"/>
                <w:lang w:eastAsia="en-NZ"/>
              </w:rPr>
              <w:t>Type I</w:t>
            </w:r>
          </w:p>
        </w:tc>
        <w:tc>
          <w:tcPr>
            <w:tcW w:w="1857" w:type="dxa"/>
            <w:tcBorders>
              <w:top w:val="nil"/>
              <w:left w:val="nil"/>
              <w:bottom w:val="nil"/>
              <w:right w:val="nil"/>
            </w:tcBorders>
            <w:shd w:val="clear" w:color="000000" w:fill="FFFFFF"/>
            <w:noWrap/>
            <w:vAlign w:val="center"/>
            <w:hideMark/>
          </w:tcPr>
          <w:p w14:paraId="25267203" w14:textId="77777777" w:rsidR="005E0C4A" w:rsidRPr="00F06EA2" w:rsidRDefault="005E0C4A" w:rsidP="00D20F78">
            <w:pPr>
              <w:rPr>
                <w:rFonts w:eastAsia="Times New Roman" w:cs="Times New Roman"/>
                <w:szCs w:val="20"/>
                <w:lang w:eastAsia="en-NZ"/>
              </w:rPr>
            </w:pPr>
            <w:r w:rsidRPr="00F06EA2">
              <w:rPr>
                <w:rFonts w:eastAsia="Times New Roman" w:cs="Times New Roman"/>
                <w:szCs w:val="20"/>
                <w:lang w:eastAsia="en-NZ"/>
              </w:rPr>
              <w:t>0.165</w:t>
            </w:r>
          </w:p>
        </w:tc>
        <w:tc>
          <w:tcPr>
            <w:tcW w:w="2197" w:type="dxa"/>
            <w:tcBorders>
              <w:top w:val="nil"/>
              <w:left w:val="nil"/>
              <w:bottom w:val="nil"/>
              <w:right w:val="nil"/>
            </w:tcBorders>
            <w:shd w:val="clear" w:color="000000" w:fill="FFFFFF"/>
            <w:noWrap/>
            <w:vAlign w:val="center"/>
            <w:hideMark/>
          </w:tcPr>
          <w:p w14:paraId="4EF0A2B3" w14:textId="77777777" w:rsidR="005E0C4A" w:rsidRPr="00F06EA2" w:rsidRDefault="005E0C4A" w:rsidP="00D20F78">
            <w:pPr>
              <w:rPr>
                <w:rFonts w:eastAsia="Times New Roman" w:cs="Times New Roman"/>
                <w:szCs w:val="20"/>
                <w:lang w:eastAsia="en-NZ"/>
              </w:rPr>
            </w:pPr>
            <w:r w:rsidRPr="00F06EA2">
              <w:rPr>
                <w:rFonts w:eastAsia="Times New Roman" w:cs="Times New Roman"/>
                <w:szCs w:val="20"/>
                <w:lang w:eastAsia="en-NZ"/>
              </w:rPr>
              <w:t>Fly Ash (Class F)</w:t>
            </w:r>
          </w:p>
        </w:tc>
        <w:tc>
          <w:tcPr>
            <w:tcW w:w="1840" w:type="dxa"/>
            <w:tcBorders>
              <w:top w:val="nil"/>
              <w:left w:val="nil"/>
              <w:bottom w:val="nil"/>
              <w:right w:val="nil"/>
            </w:tcBorders>
            <w:shd w:val="clear" w:color="000000" w:fill="FFFFFF"/>
            <w:noWrap/>
            <w:vAlign w:val="center"/>
            <w:hideMark/>
          </w:tcPr>
          <w:p w14:paraId="009E7D0E" w14:textId="77777777" w:rsidR="005E0C4A" w:rsidRPr="00F06EA2" w:rsidRDefault="005E0C4A" w:rsidP="00D20F78">
            <w:pPr>
              <w:rPr>
                <w:rFonts w:eastAsia="Times New Roman" w:cs="Times New Roman"/>
                <w:szCs w:val="20"/>
                <w:lang w:eastAsia="en-NZ"/>
              </w:rPr>
            </w:pPr>
            <w:r w:rsidRPr="00F06EA2">
              <w:rPr>
                <w:rFonts w:eastAsia="Times New Roman" w:cs="Times New Roman"/>
                <w:szCs w:val="20"/>
                <w:lang w:eastAsia="en-NZ"/>
              </w:rPr>
              <w:t>0.5</w:t>
            </w:r>
          </w:p>
        </w:tc>
        <w:tc>
          <w:tcPr>
            <w:tcW w:w="1744" w:type="dxa"/>
            <w:tcBorders>
              <w:top w:val="nil"/>
              <w:left w:val="nil"/>
              <w:bottom w:val="nil"/>
              <w:right w:val="nil"/>
            </w:tcBorders>
            <w:shd w:val="clear" w:color="000000" w:fill="FFFFFF"/>
            <w:noWrap/>
            <w:vAlign w:val="center"/>
            <w:hideMark/>
          </w:tcPr>
          <w:p w14:paraId="5B303543" w14:textId="77777777" w:rsidR="005E0C4A" w:rsidRPr="00F06EA2" w:rsidRDefault="005E0C4A" w:rsidP="00D20F78">
            <w:pPr>
              <w:rPr>
                <w:rFonts w:eastAsia="Times New Roman" w:cs="Times New Roman"/>
                <w:szCs w:val="20"/>
                <w:lang w:eastAsia="en-NZ"/>
              </w:rPr>
            </w:pPr>
            <w:r w:rsidRPr="00F06EA2">
              <w:rPr>
                <w:rFonts w:eastAsia="Times New Roman" w:cs="Times New Roman"/>
                <w:szCs w:val="20"/>
                <w:lang w:eastAsia="en-NZ"/>
              </w:rPr>
              <w:t>0.55</w:t>
            </w:r>
          </w:p>
        </w:tc>
      </w:tr>
      <w:tr w:rsidR="005E0C4A" w:rsidRPr="00F06EA2" w14:paraId="264B4B5D" w14:textId="77777777" w:rsidTr="00D20F78">
        <w:trPr>
          <w:trHeight w:val="70"/>
          <w:jc w:val="center"/>
        </w:trPr>
        <w:tc>
          <w:tcPr>
            <w:tcW w:w="1282" w:type="dxa"/>
            <w:tcBorders>
              <w:top w:val="nil"/>
              <w:left w:val="nil"/>
              <w:bottom w:val="nil"/>
              <w:right w:val="nil"/>
            </w:tcBorders>
            <w:shd w:val="clear" w:color="000000" w:fill="FFFFFF"/>
            <w:noWrap/>
            <w:vAlign w:val="center"/>
            <w:hideMark/>
          </w:tcPr>
          <w:p w14:paraId="13904ED7" w14:textId="77777777" w:rsidR="005E0C4A" w:rsidRPr="00F06EA2" w:rsidRDefault="005E0C4A" w:rsidP="00D20F78">
            <w:pPr>
              <w:rPr>
                <w:rFonts w:eastAsia="Times New Roman" w:cs="Times New Roman"/>
                <w:szCs w:val="20"/>
                <w:lang w:eastAsia="en-NZ"/>
              </w:rPr>
            </w:pPr>
            <w:r w:rsidRPr="00F06EA2">
              <w:rPr>
                <w:rFonts w:eastAsia="Times New Roman" w:cs="Times New Roman"/>
                <w:szCs w:val="20"/>
                <w:lang w:eastAsia="en-NZ"/>
              </w:rPr>
              <w:t>Type II</w:t>
            </w:r>
          </w:p>
        </w:tc>
        <w:tc>
          <w:tcPr>
            <w:tcW w:w="1857" w:type="dxa"/>
            <w:tcBorders>
              <w:top w:val="nil"/>
              <w:left w:val="nil"/>
              <w:bottom w:val="nil"/>
              <w:right w:val="nil"/>
            </w:tcBorders>
            <w:shd w:val="clear" w:color="000000" w:fill="FFFFFF"/>
            <w:noWrap/>
            <w:vAlign w:val="center"/>
            <w:hideMark/>
          </w:tcPr>
          <w:p w14:paraId="222D52D1" w14:textId="77777777" w:rsidR="005E0C4A" w:rsidRPr="00F06EA2" w:rsidRDefault="005E0C4A" w:rsidP="00D20F78">
            <w:pPr>
              <w:rPr>
                <w:rFonts w:eastAsia="Times New Roman" w:cs="Times New Roman"/>
                <w:szCs w:val="20"/>
                <w:lang w:eastAsia="en-NZ"/>
              </w:rPr>
            </w:pPr>
            <w:r w:rsidRPr="00F06EA2">
              <w:rPr>
                <w:rFonts w:eastAsia="Times New Roman" w:cs="Times New Roman"/>
                <w:szCs w:val="20"/>
                <w:lang w:eastAsia="en-NZ"/>
              </w:rPr>
              <w:t>0.163</w:t>
            </w:r>
          </w:p>
        </w:tc>
        <w:tc>
          <w:tcPr>
            <w:tcW w:w="2197" w:type="dxa"/>
            <w:tcBorders>
              <w:top w:val="nil"/>
              <w:left w:val="nil"/>
              <w:bottom w:val="nil"/>
              <w:right w:val="nil"/>
            </w:tcBorders>
            <w:shd w:val="clear" w:color="000000" w:fill="FFFFFF"/>
            <w:noWrap/>
            <w:vAlign w:val="center"/>
            <w:hideMark/>
          </w:tcPr>
          <w:p w14:paraId="3FCEE50E" w14:textId="77777777" w:rsidR="005E0C4A" w:rsidRPr="00F06EA2" w:rsidRDefault="005E0C4A" w:rsidP="00D20F78">
            <w:pPr>
              <w:rPr>
                <w:rFonts w:eastAsia="Times New Roman" w:cs="Times New Roman"/>
                <w:szCs w:val="20"/>
                <w:lang w:eastAsia="en-NZ"/>
              </w:rPr>
            </w:pPr>
            <w:r w:rsidRPr="00F06EA2">
              <w:rPr>
                <w:rFonts w:eastAsia="Times New Roman" w:cs="Times New Roman"/>
                <w:szCs w:val="20"/>
                <w:lang w:eastAsia="en-NZ"/>
              </w:rPr>
              <w:t>Fly Ash (Class C)</w:t>
            </w:r>
          </w:p>
        </w:tc>
        <w:tc>
          <w:tcPr>
            <w:tcW w:w="1840" w:type="dxa"/>
            <w:tcBorders>
              <w:top w:val="nil"/>
              <w:left w:val="nil"/>
              <w:bottom w:val="nil"/>
              <w:right w:val="nil"/>
            </w:tcBorders>
            <w:shd w:val="clear" w:color="000000" w:fill="FFFFFF"/>
            <w:noWrap/>
            <w:vAlign w:val="center"/>
            <w:hideMark/>
          </w:tcPr>
          <w:p w14:paraId="7F362EB6" w14:textId="77777777" w:rsidR="005E0C4A" w:rsidRPr="00F06EA2" w:rsidRDefault="005E0C4A" w:rsidP="00D20F78">
            <w:pPr>
              <w:rPr>
                <w:rFonts w:eastAsia="Times New Roman" w:cs="Times New Roman"/>
                <w:szCs w:val="20"/>
                <w:lang w:eastAsia="en-NZ"/>
              </w:rPr>
            </w:pPr>
            <w:r w:rsidRPr="00F06EA2">
              <w:rPr>
                <w:rFonts w:eastAsia="Times New Roman" w:cs="Times New Roman"/>
                <w:szCs w:val="20"/>
                <w:lang w:eastAsia="en-NZ"/>
              </w:rPr>
              <w:t>0.25</w:t>
            </w:r>
          </w:p>
        </w:tc>
        <w:tc>
          <w:tcPr>
            <w:tcW w:w="1744" w:type="dxa"/>
            <w:tcBorders>
              <w:top w:val="nil"/>
              <w:left w:val="nil"/>
              <w:bottom w:val="nil"/>
              <w:right w:val="nil"/>
            </w:tcBorders>
            <w:shd w:val="clear" w:color="000000" w:fill="FFFFFF"/>
            <w:noWrap/>
            <w:vAlign w:val="center"/>
            <w:hideMark/>
          </w:tcPr>
          <w:p w14:paraId="5CAAFA25" w14:textId="77777777" w:rsidR="005E0C4A" w:rsidRPr="00F06EA2" w:rsidRDefault="005E0C4A" w:rsidP="00D20F78">
            <w:pPr>
              <w:rPr>
                <w:rFonts w:eastAsia="Times New Roman" w:cs="Times New Roman"/>
                <w:szCs w:val="20"/>
                <w:lang w:eastAsia="en-NZ"/>
              </w:rPr>
            </w:pPr>
            <w:r w:rsidRPr="00F06EA2">
              <w:rPr>
                <w:rFonts w:eastAsia="Times New Roman" w:cs="Times New Roman"/>
                <w:szCs w:val="20"/>
                <w:lang w:eastAsia="en-NZ"/>
              </w:rPr>
              <w:t>0.27</w:t>
            </w:r>
          </w:p>
        </w:tc>
      </w:tr>
      <w:tr w:rsidR="005E0C4A" w:rsidRPr="00F06EA2" w14:paraId="783717AB" w14:textId="77777777" w:rsidTr="00D20F78">
        <w:trPr>
          <w:trHeight w:val="70"/>
          <w:jc w:val="center"/>
        </w:trPr>
        <w:tc>
          <w:tcPr>
            <w:tcW w:w="1282" w:type="dxa"/>
            <w:tcBorders>
              <w:top w:val="nil"/>
              <w:left w:val="nil"/>
              <w:bottom w:val="nil"/>
              <w:right w:val="nil"/>
            </w:tcBorders>
            <w:shd w:val="clear" w:color="000000" w:fill="FFFFFF"/>
            <w:noWrap/>
            <w:vAlign w:val="center"/>
            <w:hideMark/>
          </w:tcPr>
          <w:p w14:paraId="3196F42C" w14:textId="77777777" w:rsidR="005E0C4A" w:rsidRPr="00F06EA2" w:rsidRDefault="005E0C4A" w:rsidP="00D20F78">
            <w:pPr>
              <w:rPr>
                <w:rFonts w:eastAsia="Times New Roman" w:cs="Times New Roman"/>
                <w:szCs w:val="20"/>
                <w:lang w:eastAsia="en-NZ"/>
              </w:rPr>
            </w:pPr>
            <w:r w:rsidRPr="00F06EA2">
              <w:rPr>
                <w:rFonts w:eastAsia="Times New Roman" w:cs="Times New Roman"/>
                <w:szCs w:val="20"/>
                <w:lang w:eastAsia="en-NZ"/>
              </w:rPr>
              <w:t>Type III</w:t>
            </w:r>
          </w:p>
        </w:tc>
        <w:tc>
          <w:tcPr>
            <w:tcW w:w="1857" w:type="dxa"/>
            <w:tcBorders>
              <w:top w:val="nil"/>
              <w:left w:val="nil"/>
              <w:bottom w:val="nil"/>
              <w:right w:val="nil"/>
            </w:tcBorders>
            <w:shd w:val="clear" w:color="000000" w:fill="FFFFFF"/>
            <w:noWrap/>
            <w:vAlign w:val="center"/>
            <w:hideMark/>
          </w:tcPr>
          <w:p w14:paraId="0721F71B" w14:textId="77777777" w:rsidR="005E0C4A" w:rsidRPr="00F06EA2" w:rsidRDefault="005E0C4A" w:rsidP="00D20F78">
            <w:pPr>
              <w:rPr>
                <w:rFonts w:eastAsia="Times New Roman" w:cs="Times New Roman"/>
                <w:szCs w:val="20"/>
                <w:lang w:eastAsia="en-NZ"/>
              </w:rPr>
            </w:pPr>
            <w:r w:rsidRPr="00F06EA2">
              <w:rPr>
                <w:rFonts w:eastAsia="Times New Roman" w:cs="Times New Roman"/>
                <w:szCs w:val="20"/>
                <w:lang w:eastAsia="en-NZ"/>
              </w:rPr>
              <w:t>0.166</w:t>
            </w:r>
          </w:p>
        </w:tc>
        <w:tc>
          <w:tcPr>
            <w:tcW w:w="2197" w:type="dxa"/>
            <w:tcBorders>
              <w:top w:val="nil"/>
              <w:left w:val="nil"/>
              <w:bottom w:val="nil"/>
              <w:right w:val="nil"/>
            </w:tcBorders>
            <w:shd w:val="clear" w:color="000000" w:fill="FFFFFF"/>
            <w:noWrap/>
            <w:vAlign w:val="center"/>
            <w:hideMark/>
          </w:tcPr>
          <w:p w14:paraId="3D118659" w14:textId="77777777" w:rsidR="005E0C4A" w:rsidRPr="00F06EA2" w:rsidRDefault="005E0C4A" w:rsidP="00D20F78">
            <w:pPr>
              <w:rPr>
                <w:rFonts w:eastAsia="Times New Roman" w:cs="Times New Roman"/>
                <w:szCs w:val="20"/>
                <w:lang w:eastAsia="en-NZ"/>
              </w:rPr>
            </w:pPr>
            <w:r w:rsidRPr="00F06EA2">
              <w:rPr>
                <w:rFonts w:eastAsia="Times New Roman" w:cs="Times New Roman"/>
                <w:szCs w:val="20"/>
                <w:lang w:eastAsia="en-NZ"/>
              </w:rPr>
              <w:t>Slag</w:t>
            </w:r>
          </w:p>
        </w:tc>
        <w:tc>
          <w:tcPr>
            <w:tcW w:w="1840" w:type="dxa"/>
            <w:tcBorders>
              <w:top w:val="nil"/>
              <w:left w:val="nil"/>
              <w:bottom w:val="nil"/>
              <w:right w:val="nil"/>
            </w:tcBorders>
            <w:shd w:val="clear" w:color="000000" w:fill="FFFFFF"/>
            <w:noWrap/>
            <w:vAlign w:val="center"/>
            <w:hideMark/>
          </w:tcPr>
          <w:p w14:paraId="645BDF5E" w14:textId="77777777" w:rsidR="005E0C4A" w:rsidRPr="00F06EA2" w:rsidRDefault="005E0C4A" w:rsidP="00D20F78">
            <w:pPr>
              <w:rPr>
                <w:rFonts w:eastAsia="Times New Roman" w:cs="Times New Roman"/>
                <w:szCs w:val="20"/>
                <w:lang w:eastAsia="en-NZ"/>
              </w:rPr>
            </w:pPr>
            <w:r w:rsidRPr="00F06EA2">
              <w:rPr>
                <w:rFonts w:eastAsia="Times New Roman" w:cs="Times New Roman"/>
                <w:szCs w:val="20"/>
                <w:lang w:eastAsia="en-NZ"/>
              </w:rPr>
              <w:t>0.35</w:t>
            </w:r>
          </w:p>
        </w:tc>
        <w:tc>
          <w:tcPr>
            <w:tcW w:w="1744" w:type="dxa"/>
            <w:tcBorders>
              <w:top w:val="nil"/>
              <w:left w:val="nil"/>
              <w:bottom w:val="nil"/>
              <w:right w:val="nil"/>
            </w:tcBorders>
            <w:shd w:val="clear" w:color="000000" w:fill="FFFFFF"/>
            <w:noWrap/>
            <w:vAlign w:val="center"/>
            <w:hideMark/>
          </w:tcPr>
          <w:p w14:paraId="33950D97" w14:textId="77777777" w:rsidR="005E0C4A" w:rsidRPr="00F06EA2" w:rsidRDefault="005E0C4A" w:rsidP="00D20F78">
            <w:pPr>
              <w:rPr>
                <w:rFonts w:eastAsia="Times New Roman" w:cs="Times New Roman"/>
                <w:szCs w:val="20"/>
                <w:lang w:eastAsia="en-NZ"/>
              </w:rPr>
            </w:pPr>
            <w:r w:rsidRPr="00F06EA2">
              <w:rPr>
                <w:rFonts w:eastAsia="Times New Roman" w:cs="Times New Roman"/>
                <w:szCs w:val="20"/>
                <w:lang w:eastAsia="en-NZ"/>
              </w:rPr>
              <w:t>0.38</w:t>
            </w:r>
          </w:p>
        </w:tc>
      </w:tr>
      <w:tr w:rsidR="005E0C4A" w:rsidRPr="00F06EA2" w14:paraId="17F694D4" w14:textId="77777777" w:rsidTr="00D20F78">
        <w:trPr>
          <w:trHeight w:val="70"/>
          <w:jc w:val="center"/>
        </w:trPr>
        <w:tc>
          <w:tcPr>
            <w:tcW w:w="1282" w:type="dxa"/>
            <w:tcBorders>
              <w:top w:val="nil"/>
              <w:left w:val="nil"/>
              <w:bottom w:val="nil"/>
              <w:right w:val="nil"/>
            </w:tcBorders>
            <w:shd w:val="clear" w:color="000000" w:fill="FFFFFF"/>
            <w:noWrap/>
            <w:vAlign w:val="center"/>
            <w:hideMark/>
          </w:tcPr>
          <w:p w14:paraId="7493F5B3" w14:textId="77777777" w:rsidR="005E0C4A" w:rsidRPr="00F06EA2" w:rsidRDefault="005E0C4A" w:rsidP="00D20F78">
            <w:pPr>
              <w:rPr>
                <w:rFonts w:eastAsia="Times New Roman" w:cs="Times New Roman"/>
                <w:szCs w:val="20"/>
                <w:lang w:eastAsia="en-NZ"/>
              </w:rPr>
            </w:pPr>
            <w:r w:rsidRPr="00F06EA2">
              <w:rPr>
                <w:rFonts w:eastAsia="Times New Roman" w:cs="Times New Roman"/>
                <w:szCs w:val="20"/>
                <w:lang w:eastAsia="en-NZ"/>
              </w:rPr>
              <w:t>Type IV</w:t>
            </w:r>
          </w:p>
        </w:tc>
        <w:tc>
          <w:tcPr>
            <w:tcW w:w="1857" w:type="dxa"/>
            <w:tcBorders>
              <w:top w:val="nil"/>
              <w:left w:val="nil"/>
              <w:bottom w:val="nil"/>
              <w:right w:val="nil"/>
            </w:tcBorders>
            <w:shd w:val="clear" w:color="000000" w:fill="FFFFFF"/>
            <w:noWrap/>
            <w:vAlign w:val="center"/>
            <w:hideMark/>
          </w:tcPr>
          <w:p w14:paraId="6B45DA85" w14:textId="77777777" w:rsidR="005E0C4A" w:rsidRPr="00F06EA2" w:rsidRDefault="005E0C4A" w:rsidP="00D20F78">
            <w:pPr>
              <w:rPr>
                <w:rFonts w:eastAsia="Times New Roman" w:cs="Times New Roman"/>
                <w:szCs w:val="20"/>
                <w:lang w:eastAsia="en-NZ"/>
              </w:rPr>
            </w:pPr>
            <w:r w:rsidRPr="00F06EA2">
              <w:rPr>
                <w:rFonts w:eastAsia="Times New Roman" w:cs="Times New Roman"/>
                <w:szCs w:val="20"/>
                <w:lang w:eastAsia="en-NZ"/>
              </w:rPr>
              <w:t>0.135</w:t>
            </w:r>
          </w:p>
        </w:tc>
        <w:tc>
          <w:tcPr>
            <w:tcW w:w="2197" w:type="dxa"/>
            <w:tcBorders>
              <w:top w:val="nil"/>
              <w:left w:val="nil"/>
              <w:bottom w:val="nil"/>
              <w:right w:val="nil"/>
            </w:tcBorders>
            <w:shd w:val="clear" w:color="000000" w:fill="FFFFFF"/>
            <w:noWrap/>
            <w:vAlign w:val="center"/>
            <w:hideMark/>
          </w:tcPr>
          <w:p w14:paraId="71DD2250" w14:textId="77777777" w:rsidR="005E0C4A" w:rsidRPr="00F06EA2" w:rsidRDefault="005E0C4A" w:rsidP="00D20F78">
            <w:pPr>
              <w:rPr>
                <w:rFonts w:eastAsia="Times New Roman" w:cs="Times New Roman"/>
                <w:szCs w:val="20"/>
                <w:lang w:eastAsia="en-NZ"/>
              </w:rPr>
            </w:pPr>
            <w:r w:rsidRPr="00F06EA2">
              <w:rPr>
                <w:rFonts w:eastAsia="Times New Roman" w:cs="Times New Roman"/>
                <w:szCs w:val="20"/>
                <w:lang w:eastAsia="en-NZ"/>
              </w:rPr>
              <w:t>Silica Fume</w:t>
            </w:r>
          </w:p>
        </w:tc>
        <w:tc>
          <w:tcPr>
            <w:tcW w:w="1840" w:type="dxa"/>
            <w:tcBorders>
              <w:top w:val="nil"/>
              <w:left w:val="nil"/>
              <w:bottom w:val="nil"/>
              <w:right w:val="nil"/>
            </w:tcBorders>
            <w:shd w:val="clear" w:color="000000" w:fill="FFFFFF"/>
            <w:noWrap/>
            <w:vAlign w:val="center"/>
            <w:hideMark/>
          </w:tcPr>
          <w:p w14:paraId="4B7A5CF6" w14:textId="77777777" w:rsidR="005E0C4A" w:rsidRPr="00F06EA2" w:rsidRDefault="005E0C4A" w:rsidP="00D20F78">
            <w:pPr>
              <w:rPr>
                <w:rFonts w:eastAsia="Times New Roman" w:cs="Times New Roman"/>
                <w:szCs w:val="20"/>
                <w:lang w:eastAsia="en-NZ"/>
              </w:rPr>
            </w:pPr>
            <w:r w:rsidRPr="00F06EA2">
              <w:rPr>
                <w:rFonts w:eastAsia="Times New Roman" w:cs="Times New Roman"/>
                <w:szCs w:val="20"/>
                <w:lang w:eastAsia="en-NZ"/>
              </w:rPr>
              <w:t>0.9</w:t>
            </w:r>
          </w:p>
        </w:tc>
        <w:tc>
          <w:tcPr>
            <w:tcW w:w="1744" w:type="dxa"/>
            <w:tcBorders>
              <w:top w:val="nil"/>
              <w:left w:val="nil"/>
              <w:bottom w:val="nil"/>
              <w:right w:val="nil"/>
            </w:tcBorders>
            <w:shd w:val="clear" w:color="000000" w:fill="FFFFFF"/>
            <w:noWrap/>
            <w:vAlign w:val="center"/>
            <w:hideMark/>
          </w:tcPr>
          <w:p w14:paraId="304D139F" w14:textId="77777777" w:rsidR="005E0C4A" w:rsidRPr="00F06EA2" w:rsidRDefault="005E0C4A" w:rsidP="00D20F78">
            <w:pPr>
              <w:rPr>
                <w:rFonts w:eastAsia="Times New Roman" w:cs="Times New Roman"/>
                <w:szCs w:val="20"/>
                <w:lang w:eastAsia="en-NZ"/>
              </w:rPr>
            </w:pPr>
            <w:r w:rsidRPr="00F06EA2">
              <w:rPr>
                <w:rFonts w:eastAsia="Times New Roman" w:cs="Times New Roman"/>
                <w:szCs w:val="20"/>
                <w:lang w:eastAsia="en-NZ"/>
              </w:rPr>
              <w:t>0.99</w:t>
            </w:r>
          </w:p>
        </w:tc>
      </w:tr>
      <w:tr w:rsidR="005E0C4A" w:rsidRPr="00F06EA2" w14:paraId="38E4EBC0" w14:textId="77777777" w:rsidTr="00D20F78">
        <w:trPr>
          <w:trHeight w:val="70"/>
          <w:jc w:val="center"/>
        </w:trPr>
        <w:tc>
          <w:tcPr>
            <w:tcW w:w="1282" w:type="dxa"/>
            <w:tcBorders>
              <w:top w:val="nil"/>
              <w:left w:val="nil"/>
              <w:bottom w:val="single" w:sz="8" w:space="0" w:color="auto"/>
              <w:right w:val="nil"/>
            </w:tcBorders>
            <w:shd w:val="clear" w:color="000000" w:fill="FFFFFF"/>
            <w:noWrap/>
            <w:vAlign w:val="center"/>
            <w:hideMark/>
          </w:tcPr>
          <w:p w14:paraId="69B8493A" w14:textId="77777777" w:rsidR="005E0C4A" w:rsidRPr="00F06EA2" w:rsidRDefault="005E0C4A" w:rsidP="00D20F78">
            <w:pPr>
              <w:rPr>
                <w:rFonts w:eastAsia="Times New Roman" w:cs="Times New Roman"/>
                <w:szCs w:val="20"/>
                <w:lang w:eastAsia="en-NZ"/>
              </w:rPr>
            </w:pPr>
            <w:r w:rsidRPr="00F06EA2">
              <w:rPr>
                <w:rFonts w:eastAsia="Times New Roman" w:cs="Times New Roman"/>
                <w:szCs w:val="20"/>
                <w:lang w:eastAsia="en-NZ"/>
              </w:rPr>
              <w:t>Type V</w:t>
            </w:r>
          </w:p>
        </w:tc>
        <w:tc>
          <w:tcPr>
            <w:tcW w:w="1857" w:type="dxa"/>
            <w:tcBorders>
              <w:top w:val="nil"/>
              <w:left w:val="nil"/>
              <w:bottom w:val="single" w:sz="8" w:space="0" w:color="auto"/>
              <w:right w:val="nil"/>
            </w:tcBorders>
            <w:shd w:val="clear" w:color="000000" w:fill="FFFFFF"/>
            <w:noWrap/>
            <w:vAlign w:val="center"/>
            <w:hideMark/>
          </w:tcPr>
          <w:p w14:paraId="5DDE2975" w14:textId="77777777" w:rsidR="005E0C4A" w:rsidRPr="00F06EA2" w:rsidRDefault="005E0C4A" w:rsidP="00D20F78">
            <w:pPr>
              <w:rPr>
                <w:rFonts w:eastAsia="Times New Roman" w:cs="Times New Roman"/>
                <w:szCs w:val="20"/>
                <w:lang w:eastAsia="en-NZ"/>
              </w:rPr>
            </w:pPr>
            <w:r w:rsidRPr="00F06EA2">
              <w:rPr>
                <w:rFonts w:eastAsia="Times New Roman" w:cs="Times New Roman"/>
                <w:szCs w:val="20"/>
                <w:lang w:eastAsia="en-NZ"/>
              </w:rPr>
              <w:t>0.161</w:t>
            </w:r>
          </w:p>
        </w:tc>
        <w:tc>
          <w:tcPr>
            <w:tcW w:w="2197" w:type="dxa"/>
            <w:tcBorders>
              <w:top w:val="nil"/>
              <w:left w:val="nil"/>
              <w:bottom w:val="single" w:sz="8" w:space="0" w:color="auto"/>
              <w:right w:val="nil"/>
            </w:tcBorders>
            <w:shd w:val="clear" w:color="000000" w:fill="FFFFFF"/>
            <w:noWrap/>
            <w:vAlign w:val="center"/>
            <w:hideMark/>
          </w:tcPr>
          <w:p w14:paraId="2EE96338" w14:textId="77777777" w:rsidR="005E0C4A" w:rsidRPr="00F06EA2" w:rsidRDefault="005E0C4A" w:rsidP="00D20F78">
            <w:pPr>
              <w:rPr>
                <w:rFonts w:eastAsia="Times New Roman" w:cs="Times New Roman"/>
                <w:szCs w:val="20"/>
                <w:lang w:eastAsia="en-NZ"/>
              </w:rPr>
            </w:pPr>
            <w:r w:rsidRPr="00F06EA2">
              <w:rPr>
                <w:rFonts w:eastAsia="Times New Roman" w:cs="Times New Roman"/>
                <w:szCs w:val="20"/>
                <w:lang w:eastAsia="en-NZ"/>
              </w:rPr>
              <w:t>Metakaolin</w:t>
            </w:r>
          </w:p>
        </w:tc>
        <w:tc>
          <w:tcPr>
            <w:tcW w:w="1840" w:type="dxa"/>
            <w:tcBorders>
              <w:top w:val="nil"/>
              <w:left w:val="nil"/>
              <w:bottom w:val="single" w:sz="8" w:space="0" w:color="auto"/>
              <w:right w:val="nil"/>
            </w:tcBorders>
            <w:shd w:val="clear" w:color="000000" w:fill="FFFFFF"/>
            <w:noWrap/>
            <w:vAlign w:val="center"/>
            <w:hideMark/>
          </w:tcPr>
          <w:p w14:paraId="4A901C88" w14:textId="77777777" w:rsidR="005E0C4A" w:rsidRPr="00F06EA2" w:rsidRDefault="005E0C4A" w:rsidP="00D20F78">
            <w:pPr>
              <w:rPr>
                <w:rFonts w:eastAsia="Times New Roman" w:cs="Times New Roman"/>
                <w:szCs w:val="20"/>
                <w:lang w:eastAsia="en-NZ"/>
              </w:rPr>
            </w:pPr>
            <w:r w:rsidRPr="00F06EA2">
              <w:rPr>
                <w:rFonts w:eastAsia="Times New Roman" w:cs="Times New Roman"/>
                <w:szCs w:val="20"/>
                <w:lang w:eastAsia="en-NZ"/>
              </w:rPr>
              <w:t>0.5</w:t>
            </w:r>
          </w:p>
        </w:tc>
        <w:tc>
          <w:tcPr>
            <w:tcW w:w="1744" w:type="dxa"/>
            <w:tcBorders>
              <w:top w:val="nil"/>
              <w:left w:val="nil"/>
              <w:bottom w:val="single" w:sz="8" w:space="0" w:color="auto"/>
              <w:right w:val="nil"/>
            </w:tcBorders>
            <w:shd w:val="clear" w:color="000000" w:fill="FFFFFF"/>
            <w:noWrap/>
            <w:vAlign w:val="center"/>
            <w:hideMark/>
          </w:tcPr>
          <w:p w14:paraId="15A3684C" w14:textId="77777777" w:rsidR="005E0C4A" w:rsidRPr="00F06EA2" w:rsidRDefault="005E0C4A" w:rsidP="00D20F78">
            <w:pPr>
              <w:rPr>
                <w:rFonts w:eastAsia="Times New Roman" w:cs="Times New Roman"/>
                <w:szCs w:val="20"/>
                <w:lang w:eastAsia="en-NZ"/>
              </w:rPr>
            </w:pPr>
            <w:r w:rsidRPr="00F06EA2">
              <w:rPr>
                <w:rFonts w:eastAsia="Times New Roman" w:cs="Times New Roman"/>
                <w:szCs w:val="20"/>
                <w:lang w:eastAsia="en-NZ"/>
              </w:rPr>
              <w:t>0.55</w:t>
            </w:r>
          </w:p>
        </w:tc>
      </w:tr>
    </w:tbl>
    <w:p w14:paraId="4134EACF" w14:textId="77777777" w:rsidR="005E0C4A" w:rsidRPr="00F06EA2" w:rsidRDefault="005E0C4A" w:rsidP="005E0C4A">
      <w:pPr>
        <w:rPr>
          <w:rFonts w:cs="Times New Roman"/>
          <w:szCs w:val="20"/>
        </w:rPr>
      </w:pPr>
    </w:p>
    <w:p w14:paraId="2620DAAC" w14:textId="77777777" w:rsidR="005E0C4A" w:rsidRPr="00F06EA2" w:rsidRDefault="005E0C4A" w:rsidP="005E0C4A">
      <w:pPr>
        <w:rPr>
          <w:rFonts w:cs="Times New Roman"/>
          <w:szCs w:val="20"/>
        </w:rPr>
      </w:pPr>
    </w:p>
    <w:tbl>
      <w:tblPr>
        <w:tblStyle w:val="TableGrid"/>
        <w:tblW w:w="9332" w:type="dxa"/>
        <w:jc w:val="center"/>
        <w:tblBorders>
          <w:insideH w:val="none" w:sz="0" w:space="0" w:color="auto"/>
          <w:insideV w:val="none" w:sz="0" w:space="0" w:color="auto"/>
        </w:tblBorders>
        <w:tblLook w:val="04A0" w:firstRow="1" w:lastRow="0" w:firstColumn="1" w:lastColumn="0" w:noHBand="0" w:noVBand="1"/>
      </w:tblPr>
      <w:tblGrid>
        <w:gridCol w:w="1410"/>
        <w:gridCol w:w="6084"/>
        <w:gridCol w:w="1838"/>
      </w:tblGrid>
      <w:tr w:rsidR="005E0C4A" w:rsidRPr="00F06EA2" w14:paraId="5E8F8B7F" w14:textId="77777777" w:rsidTr="00D20F78">
        <w:trPr>
          <w:trHeight w:val="428"/>
          <w:jc w:val="center"/>
        </w:trPr>
        <w:tc>
          <w:tcPr>
            <w:tcW w:w="1410" w:type="dxa"/>
            <w:vAlign w:val="center"/>
          </w:tcPr>
          <w:p w14:paraId="5571B94C" w14:textId="77777777" w:rsidR="005E0C4A" w:rsidRPr="00F06EA2" w:rsidRDefault="007D4BF1" w:rsidP="00D20F78">
            <w:pPr>
              <w:rPr>
                <w:rFonts w:cs="Times New Roman"/>
                <w:szCs w:val="20"/>
              </w:rPr>
            </w:pPr>
            <m:oMathPara>
              <m:oMath>
                <m:sSub>
                  <m:sSubPr>
                    <m:ctrlPr>
                      <w:rPr>
                        <w:rFonts w:ascii="Cambria Math" w:hAnsi="Cambria Math" w:cs="Times New Roman"/>
                        <w:szCs w:val="20"/>
                      </w:rPr>
                    </m:ctrlPr>
                  </m:sSubPr>
                  <m:e>
                    <m:r>
                      <w:rPr>
                        <w:rFonts w:ascii="Cambria Math" w:hAnsi="Cambria Math" w:cs="Times New Roman"/>
                        <w:szCs w:val="20"/>
                      </w:rPr>
                      <m:t>C</m:t>
                    </m:r>
                  </m:e>
                  <m:sub>
                    <m:r>
                      <w:rPr>
                        <w:rFonts w:ascii="Cambria Math" w:hAnsi="Cambria Math" w:cs="Times New Roman"/>
                        <w:szCs w:val="20"/>
                      </w:rPr>
                      <m:t>m</m:t>
                    </m:r>
                  </m:sub>
                </m:sSub>
                <m:r>
                  <m:rPr>
                    <m:sty m:val="p"/>
                  </m:rPr>
                  <w:rPr>
                    <w:rFonts w:ascii="Cambria Math" w:hAnsi="Cambria Math" w:cs="Times New Roman"/>
                    <w:szCs w:val="20"/>
                  </w:rPr>
                  <m:t xml:space="preserve"> = </m:t>
                </m:r>
              </m:oMath>
            </m:oMathPara>
          </w:p>
        </w:tc>
        <w:tc>
          <w:tcPr>
            <w:tcW w:w="6084" w:type="dxa"/>
            <w:vAlign w:val="center"/>
          </w:tcPr>
          <w:p w14:paraId="06DE7706" w14:textId="77777777" w:rsidR="005E0C4A" w:rsidRPr="00F06EA2" w:rsidRDefault="005E0C4A" w:rsidP="00D20F78">
            <w:pPr>
              <w:rPr>
                <w:rFonts w:cs="Times New Roman"/>
                <w:szCs w:val="20"/>
              </w:rPr>
            </w:pPr>
            <m:oMathPara>
              <m:oMathParaPr>
                <m:jc m:val="left"/>
              </m:oMathParaPr>
              <m:oMath>
                <m:r>
                  <w:rPr>
                    <w:rFonts w:ascii="Cambria Math" w:hAnsi="Cambria Math" w:cs="Times New Roman"/>
                    <w:szCs w:val="20"/>
                  </w:rPr>
                  <m:t>α</m:t>
                </m:r>
                <m:r>
                  <m:rPr>
                    <m:sty m:val="p"/>
                  </m:rPr>
                  <w:rPr>
                    <w:rFonts w:ascii="Cambria Math" w:hAnsi="Cambria Math" w:cs="Times New Roman"/>
                    <w:szCs w:val="20"/>
                  </w:rPr>
                  <m:t xml:space="preserve">- </m:t>
                </m:r>
                <m:r>
                  <w:rPr>
                    <w:rFonts w:ascii="Cambria Math" w:hAnsi="Cambria Math" w:cs="Times New Roman"/>
                    <w:szCs w:val="20"/>
                  </w:rPr>
                  <m:t>β</m:t>
                </m:r>
                <m:r>
                  <m:rPr>
                    <m:sty m:val="p"/>
                  </m:rPr>
                  <w:rPr>
                    <w:rFonts w:ascii="Cambria Math" w:hAnsi="Cambria Math" w:cs="Times New Roman"/>
                    <w:szCs w:val="20"/>
                  </w:rPr>
                  <m:t>∙</m:t>
                </m:r>
                <m:r>
                  <w:rPr>
                    <w:rFonts w:ascii="Cambria Math" w:hAnsi="Cambria Math" w:cs="Times New Roman"/>
                    <w:szCs w:val="20"/>
                  </w:rPr>
                  <m:t>y</m:t>
                </m:r>
              </m:oMath>
            </m:oMathPara>
          </w:p>
        </w:tc>
        <w:tc>
          <w:tcPr>
            <w:tcW w:w="1838" w:type="dxa"/>
            <w:vAlign w:val="center"/>
          </w:tcPr>
          <w:p w14:paraId="1F88CF90" w14:textId="77777777" w:rsidR="005E0C4A" w:rsidRPr="00F06EA2" w:rsidRDefault="005E0C4A" w:rsidP="00D20F78">
            <w:pPr>
              <w:rPr>
                <w:rFonts w:eastAsia="Times New Roman" w:cs="Times New Roman"/>
                <w:szCs w:val="20"/>
              </w:rPr>
            </w:pPr>
            <w:r w:rsidRPr="00F06EA2">
              <w:rPr>
                <w:rFonts w:eastAsia="Times New Roman" w:cs="Times New Roman"/>
                <w:szCs w:val="20"/>
              </w:rPr>
              <w:t>(Eq. 1)</w:t>
            </w:r>
          </w:p>
        </w:tc>
      </w:tr>
      <w:tr w:rsidR="005E0C4A" w:rsidRPr="00F06EA2" w14:paraId="023A6EE7" w14:textId="77777777" w:rsidTr="00D20F78">
        <w:trPr>
          <w:trHeight w:val="518"/>
          <w:jc w:val="center"/>
        </w:trPr>
        <w:tc>
          <w:tcPr>
            <w:tcW w:w="1410" w:type="dxa"/>
            <w:vAlign w:val="center"/>
          </w:tcPr>
          <w:p w14:paraId="43E76C37" w14:textId="77777777" w:rsidR="005E0C4A" w:rsidRPr="00F06EA2" w:rsidRDefault="007D4BF1" w:rsidP="00D20F78">
            <w:pPr>
              <w:rPr>
                <w:rFonts w:cs="Times New Roman"/>
                <w:szCs w:val="20"/>
              </w:rPr>
            </w:pPr>
            <m:oMathPara>
              <m:oMath>
                <m:sSub>
                  <m:sSubPr>
                    <m:ctrlPr>
                      <w:rPr>
                        <w:rFonts w:ascii="Cambria Math" w:hAnsi="Cambria Math" w:cs="Times New Roman"/>
                        <w:szCs w:val="20"/>
                      </w:rPr>
                    </m:ctrlPr>
                  </m:sSubPr>
                  <m:e>
                    <m:r>
                      <w:rPr>
                        <w:rFonts w:ascii="Cambria Math" w:hAnsi="Cambria Math" w:cs="Times New Roman"/>
                        <w:szCs w:val="20"/>
                      </w:rPr>
                      <m:t>C</m:t>
                    </m:r>
                  </m:e>
                  <m:sub>
                    <m:r>
                      <w:rPr>
                        <w:rFonts w:ascii="Cambria Math" w:hAnsi="Cambria Math" w:cs="Times New Roman"/>
                        <w:szCs w:val="20"/>
                      </w:rPr>
                      <m:t>m</m:t>
                    </m:r>
                  </m:sub>
                </m:sSub>
                <m:r>
                  <m:rPr>
                    <m:sty m:val="p"/>
                  </m:rPr>
                  <w:rPr>
                    <w:rFonts w:ascii="Cambria Math" w:hAnsi="Cambria Math" w:cs="Times New Roman"/>
                    <w:szCs w:val="20"/>
                  </w:rPr>
                  <m:t xml:space="preserve"> = </m:t>
                </m:r>
              </m:oMath>
            </m:oMathPara>
          </w:p>
        </w:tc>
        <w:tc>
          <w:tcPr>
            <w:tcW w:w="6084" w:type="dxa"/>
            <w:vAlign w:val="center"/>
          </w:tcPr>
          <w:p w14:paraId="202F5518" w14:textId="77777777" w:rsidR="005E0C4A" w:rsidRPr="00F06EA2" w:rsidRDefault="005E0C4A" w:rsidP="00D20F78">
            <w:pPr>
              <w:rPr>
                <w:rFonts w:cs="Times New Roman"/>
                <w:iCs/>
                <w:szCs w:val="20"/>
              </w:rPr>
            </w:pPr>
            <m:oMathPara>
              <m:oMathParaPr>
                <m:jc m:val="left"/>
              </m:oMathParaPr>
              <m:oMath>
                <m:r>
                  <m:rPr>
                    <m:sty m:val="p"/>
                  </m:rPr>
                  <w:rPr>
                    <w:rFonts w:ascii="Cambria Math" w:hAnsi="Cambria Math" w:cs="Times New Roman"/>
                    <w:szCs w:val="20"/>
                  </w:rPr>
                  <m:t xml:space="preserve">carbon sequestration potential, kg </m:t>
                </m:r>
                <m:sSub>
                  <m:sSubPr>
                    <m:ctrlPr>
                      <w:rPr>
                        <w:rFonts w:ascii="Cambria Math" w:hAnsi="Cambria Math" w:cs="Times New Roman"/>
                        <w:szCs w:val="20"/>
                      </w:rPr>
                    </m:ctrlPr>
                  </m:sSubPr>
                  <m:e>
                    <m:r>
                      <m:rPr>
                        <m:sty m:val="p"/>
                      </m:rPr>
                      <w:rPr>
                        <w:rFonts w:ascii="Cambria Math" w:hAnsi="Cambria Math" w:cs="Times New Roman"/>
                        <w:szCs w:val="20"/>
                      </w:rPr>
                      <m:t>CO</m:t>
                    </m:r>
                  </m:e>
                  <m:sub>
                    <m:r>
                      <m:rPr>
                        <m:sty m:val="p"/>
                      </m:rPr>
                      <w:rPr>
                        <w:rFonts w:ascii="Cambria Math" w:hAnsi="Cambria Math" w:cs="Times New Roman"/>
                        <w:szCs w:val="20"/>
                      </w:rPr>
                      <m:t>2</m:t>
                    </m:r>
                  </m:sub>
                </m:sSub>
                <m:r>
                  <m:rPr>
                    <m:sty m:val="p"/>
                  </m:rPr>
                  <w:rPr>
                    <w:rFonts w:ascii="Cambria Math" w:hAnsi="Cambria Math" w:cs="Times New Roman"/>
                    <w:szCs w:val="20"/>
                  </w:rPr>
                  <m:t>/kg cement</m:t>
                </m:r>
              </m:oMath>
            </m:oMathPara>
          </w:p>
        </w:tc>
        <w:tc>
          <w:tcPr>
            <w:tcW w:w="1838" w:type="dxa"/>
            <w:vAlign w:val="center"/>
          </w:tcPr>
          <w:p w14:paraId="52E04EC3" w14:textId="77777777" w:rsidR="005E0C4A" w:rsidRPr="00F06EA2" w:rsidRDefault="005E0C4A" w:rsidP="00D20F78">
            <w:pPr>
              <w:rPr>
                <w:rFonts w:eastAsia="Calibri" w:cs="Times New Roman"/>
                <w:szCs w:val="20"/>
              </w:rPr>
            </w:pPr>
          </w:p>
        </w:tc>
      </w:tr>
      <w:tr w:rsidR="005E0C4A" w:rsidRPr="00F06EA2" w14:paraId="587A12D3" w14:textId="77777777" w:rsidTr="00D20F78">
        <w:trPr>
          <w:trHeight w:val="359"/>
          <w:jc w:val="center"/>
        </w:trPr>
        <w:tc>
          <w:tcPr>
            <w:tcW w:w="1410" w:type="dxa"/>
            <w:vAlign w:val="center"/>
          </w:tcPr>
          <w:p w14:paraId="16BD4227" w14:textId="77777777" w:rsidR="005E0C4A" w:rsidRPr="00F06EA2" w:rsidRDefault="005E0C4A" w:rsidP="00D20F78">
            <w:pPr>
              <w:rPr>
                <w:rFonts w:cs="Times New Roman"/>
                <w:szCs w:val="20"/>
              </w:rPr>
            </w:pPr>
            <m:oMathPara>
              <m:oMath>
                <m:r>
                  <w:rPr>
                    <w:rFonts w:ascii="Cambria Math" w:hAnsi="Cambria Math" w:cs="Times New Roman"/>
                    <w:szCs w:val="20"/>
                  </w:rPr>
                  <m:t>y</m:t>
                </m:r>
                <m:r>
                  <m:rPr>
                    <m:sty m:val="p"/>
                  </m:rPr>
                  <w:rPr>
                    <w:rFonts w:ascii="Cambria Math" w:hAnsi="Cambria Math" w:cs="Times New Roman"/>
                    <w:szCs w:val="20"/>
                  </w:rPr>
                  <m:t xml:space="preserve"> =</m:t>
                </m:r>
              </m:oMath>
            </m:oMathPara>
          </w:p>
        </w:tc>
        <w:tc>
          <w:tcPr>
            <w:tcW w:w="6084" w:type="dxa"/>
            <w:vAlign w:val="center"/>
          </w:tcPr>
          <w:p w14:paraId="759F886A" w14:textId="77777777" w:rsidR="005E0C4A" w:rsidRPr="00F06EA2" w:rsidRDefault="005E0C4A" w:rsidP="00D20F78">
            <w:pPr>
              <w:rPr>
                <w:rFonts w:cs="Times New Roman"/>
                <w:iCs/>
                <w:szCs w:val="20"/>
              </w:rPr>
            </w:pPr>
            <m:oMathPara>
              <m:oMathParaPr>
                <m:jc m:val="left"/>
              </m:oMathParaPr>
              <m:oMath>
                <m:r>
                  <m:rPr>
                    <m:sty m:val="p"/>
                  </m:rPr>
                  <w:rPr>
                    <w:rFonts w:ascii="Cambria Math" w:hAnsi="Cambria Math" w:cs="Times New Roman"/>
                    <w:szCs w:val="20"/>
                  </w:rPr>
                  <m:t>0, percent replacement of OPC by SCM, in decimal</m:t>
                </m:r>
              </m:oMath>
            </m:oMathPara>
          </w:p>
        </w:tc>
        <w:tc>
          <w:tcPr>
            <w:tcW w:w="1838" w:type="dxa"/>
            <w:vAlign w:val="center"/>
          </w:tcPr>
          <w:p w14:paraId="04414ED6" w14:textId="77777777" w:rsidR="005E0C4A" w:rsidRPr="00F06EA2" w:rsidRDefault="005E0C4A" w:rsidP="00D20F78">
            <w:pPr>
              <w:rPr>
                <w:rFonts w:eastAsia="Calibri" w:cs="Times New Roman"/>
                <w:szCs w:val="20"/>
              </w:rPr>
            </w:pPr>
          </w:p>
        </w:tc>
      </w:tr>
      <w:tr w:rsidR="005E0C4A" w:rsidRPr="00F06EA2" w14:paraId="5999D616" w14:textId="77777777" w:rsidTr="00D20F78">
        <w:trPr>
          <w:trHeight w:val="707"/>
          <w:jc w:val="center"/>
        </w:trPr>
        <w:tc>
          <w:tcPr>
            <w:tcW w:w="1410" w:type="dxa"/>
            <w:vAlign w:val="center"/>
          </w:tcPr>
          <w:p w14:paraId="5E311380" w14:textId="77777777" w:rsidR="005E0C4A" w:rsidRPr="00F06EA2" w:rsidRDefault="005E0C4A" w:rsidP="00D20F78">
            <w:pPr>
              <w:rPr>
                <w:rFonts w:cs="Times New Roman"/>
                <w:szCs w:val="20"/>
              </w:rPr>
            </w:pPr>
            <m:oMathPara>
              <m:oMath>
                <m:r>
                  <w:rPr>
                    <w:rFonts w:ascii="Cambria Math" w:hAnsi="Cambria Math" w:cs="Times New Roman"/>
                    <w:szCs w:val="20"/>
                  </w:rPr>
                  <m:t>α</m:t>
                </m:r>
                <m:r>
                  <m:rPr>
                    <m:sty m:val="p"/>
                  </m:rPr>
                  <w:rPr>
                    <w:rFonts w:ascii="Cambria Math" w:hAnsi="Cambria Math" w:cs="Times New Roman"/>
                    <w:szCs w:val="20"/>
                  </w:rPr>
                  <m:t xml:space="preserve"> =</m:t>
                </m:r>
                <m:r>
                  <m:rPr>
                    <m:sty m:val="p"/>
                  </m:rPr>
                  <w:rPr>
                    <w:rFonts w:ascii="Cambria Math" w:hAnsi="Cambria Math" w:cs="Times New Roman"/>
                    <w:color w:val="2E2E2E"/>
                    <w:szCs w:val="20"/>
                  </w:rPr>
                  <m:t xml:space="preserve"> </m:t>
                </m:r>
              </m:oMath>
            </m:oMathPara>
          </w:p>
        </w:tc>
        <w:tc>
          <w:tcPr>
            <w:tcW w:w="6084" w:type="dxa"/>
            <w:vAlign w:val="center"/>
          </w:tcPr>
          <w:p w14:paraId="1BC5F017" w14:textId="5A5D0EFF" w:rsidR="005E0C4A" w:rsidRPr="00F06EA2" w:rsidRDefault="005E0C4A" w:rsidP="00D20F78">
            <w:pPr>
              <w:rPr>
                <w:rFonts w:cs="Times New Roman"/>
                <w:szCs w:val="20"/>
              </w:rPr>
            </w:pPr>
            <m:oMathPara>
              <m:oMathParaPr>
                <m:jc m:val="left"/>
              </m:oMathParaPr>
              <m:oMath>
                <m:r>
                  <m:rPr>
                    <m:sty m:val="p"/>
                  </m:rPr>
                  <w:rPr>
                    <w:rFonts w:ascii="Cambria Math" w:hAnsi="Cambria Math" w:cs="Times New Roman"/>
                    <w:color w:val="2E2E2E"/>
                    <w:szCs w:val="20"/>
                  </w:rPr>
                  <m:t>carbon sequestration </m:t>
                </m:r>
                <m:r>
                  <m:rPr>
                    <m:sty m:val="p"/>
                  </m:rPr>
                  <w:rPr>
                    <w:rFonts w:ascii="Cambria Math" w:hAnsi="Cambria Math" w:cs="Times New Roman"/>
                    <w:szCs w:val="20"/>
                  </w:rPr>
                  <m:t>potential coefficients</m:t>
                </m:r>
                <m:r>
                  <m:rPr>
                    <m:sty m:val="p"/>
                  </m:rPr>
                  <w:rPr>
                    <w:rFonts w:ascii="Cambria Math" w:hAnsi="Cambria Math" w:cs="Times New Roman"/>
                    <w:color w:val="2E2E2E"/>
                    <w:szCs w:val="20"/>
                  </w:rPr>
                  <m:t xml:space="preserve"> given in Table 1</m:t>
                </m:r>
              </m:oMath>
            </m:oMathPara>
          </w:p>
        </w:tc>
        <w:tc>
          <w:tcPr>
            <w:tcW w:w="1838" w:type="dxa"/>
            <w:vAlign w:val="center"/>
          </w:tcPr>
          <w:p w14:paraId="13986CFD" w14:textId="77777777" w:rsidR="005E0C4A" w:rsidRPr="00F06EA2" w:rsidRDefault="005E0C4A" w:rsidP="00D20F78">
            <w:pPr>
              <w:rPr>
                <w:rFonts w:eastAsia="Calibri" w:cs="Times New Roman"/>
                <w:szCs w:val="20"/>
              </w:rPr>
            </w:pPr>
          </w:p>
        </w:tc>
      </w:tr>
      <w:tr w:rsidR="005E0C4A" w:rsidRPr="00F06EA2" w14:paraId="2FA3793C" w14:textId="77777777" w:rsidTr="00D20F78">
        <w:trPr>
          <w:trHeight w:val="359"/>
          <w:jc w:val="center"/>
        </w:trPr>
        <w:tc>
          <w:tcPr>
            <w:tcW w:w="1410" w:type="dxa"/>
            <w:vAlign w:val="center"/>
          </w:tcPr>
          <w:p w14:paraId="7DB70253" w14:textId="77777777" w:rsidR="005E0C4A" w:rsidRPr="003C3698" w:rsidRDefault="005E0C4A" w:rsidP="00D20F78">
            <w:pPr>
              <w:rPr>
                <w:rFonts w:eastAsia="Times New Roman" w:cs="Times New Roman"/>
                <w:szCs w:val="20"/>
              </w:rPr>
            </w:pPr>
            <m:oMathPara>
              <m:oMath>
                <m:r>
                  <w:rPr>
                    <w:rFonts w:ascii="Cambria Math" w:hAnsi="Cambria Math" w:cs="Times New Roman"/>
                    <w:szCs w:val="20"/>
                  </w:rPr>
                  <m:t>β</m:t>
                </m:r>
                <m:r>
                  <m:rPr>
                    <m:sty m:val="p"/>
                  </m:rPr>
                  <w:rPr>
                    <w:rFonts w:ascii="Cambria Math" w:hAnsi="Cambria Math" w:cs="Times New Roman"/>
                    <w:szCs w:val="20"/>
                  </w:rPr>
                  <m:t xml:space="preserve"> = </m:t>
                </m:r>
              </m:oMath>
            </m:oMathPara>
          </w:p>
        </w:tc>
        <w:tc>
          <w:tcPr>
            <w:tcW w:w="6084" w:type="dxa"/>
            <w:vAlign w:val="center"/>
          </w:tcPr>
          <w:p w14:paraId="70E11F6A" w14:textId="77777777" w:rsidR="005E0C4A" w:rsidRPr="003C3698" w:rsidRDefault="005E0C4A" w:rsidP="00D20F78">
            <w:pPr>
              <w:rPr>
                <w:rFonts w:eastAsia="Times New Roman" w:cs="Times New Roman"/>
                <w:color w:val="2E2E2E"/>
                <w:szCs w:val="20"/>
              </w:rPr>
            </w:pPr>
            <m:oMathPara>
              <m:oMathParaPr>
                <m:jc m:val="left"/>
              </m:oMathParaPr>
              <m:oMath>
                <m:r>
                  <m:rPr>
                    <m:sty m:val="p"/>
                  </m:rPr>
                  <w:rPr>
                    <w:rFonts w:ascii="Cambria Math" w:hAnsi="Cambria Math" w:cs="Times New Roman"/>
                    <w:szCs w:val="20"/>
                  </w:rPr>
                  <m:t>1.1∙</m:t>
                </m:r>
                <m:r>
                  <w:rPr>
                    <w:rFonts w:ascii="Cambria Math" w:hAnsi="Cambria Math" w:cs="Times New Roman"/>
                    <w:szCs w:val="20"/>
                  </w:rPr>
                  <m:t>σ</m:t>
                </m:r>
              </m:oMath>
            </m:oMathPara>
          </w:p>
        </w:tc>
        <w:tc>
          <w:tcPr>
            <w:tcW w:w="1838" w:type="dxa"/>
            <w:vAlign w:val="center"/>
          </w:tcPr>
          <w:p w14:paraId="077F09B1" w14:textId="77777777" w:rsidR="005E0C4A" w:rsidRPr="00F06EA2" w:rsidRDefault="005E0C4A" w:rsidP="00D20F78">
            <w:pPr>
              <w:rPr>
                <w:rFonts w:eastAsia="Calibri" w:cs="Times New Roman"/>
                <w:szCs w:val="20"/>
              </w:rPr>
            </w:pPr>
          </w:p>
        </w:tc>
      </w:tr>
    </w:tbl>
    <w:p w14:paraId="2D6EB389" w14:textId="77777777" w:rsidR="005E0C4A" w:rsidRPr="00F06EA2" w:rsidRDefault="005E0C4A" w:rsidP="005E0C4A">
      <w:pPr>
        <w:rPr>
          <w:rFonts w:cs="Times New Roman"/>
          <w:szCs w:val="20"/>
        </w:rPr>
      </w:pPr>
    </w:p>
    <w:p w14:paraId="0AEA6637" w14:textId="656D5761" w:rsidR="005E0C4A" w:rsidRPr="00F06EA2" w:rsidRDefault="005E0C4A" w:rsidP="005E0C4A">
      <w:pPr>
        <w:rPr>
          <w:rFonts w:cs="Times New Roman"/>
          <w:szCs w:val="20"/>
        </w:rPr>
      </w:pPr>
      <w:r w:rsidRPr="00F06EA2">
        <w:rPr>
          <w:rFonts w:cs="Times New Roman"/>
          <w:szCs w:val="20"/>
        </w:rPr>
        <w:t>From the carbonation potential we calculated the depth of the carbonation front (</w:t>
      </w:r>
      <w:r w:rsidRPr="00F06EA2">
        <w:rPr>
          <w:rFonts w:cs="Times New Roman"/>
          <w:i/>
          <w:iCs/>
          <w:szCs w:val="20"/>
        </w:rPr>
        <w:t>x</w:t>
      </w:r>
      <w:r w:rsidRPr="00F06EA2">
        <w:rPr>
          <w:rFonts w:cs="Times New Roman"/>
          <w:szCs w:val="20"/>
        </w:rPr>
        <w:t>, see Eq. 2). Exposure classes can be selected based on</w:t>
      </w:r>
      <w:r w:rsidR="00BE57CE">
        <w:rPr>
          <w:rFonts w:cs="Times New Roman"/>
          <w:szCs w:val="20"/>
        </w:rPr>
        <w:t xml:space="preserve"> Table</w:t>
      </w:r>
      <w:r w:rsidRPr="00F06EA2">
        <w:rPr>
          <w:rFonts w:cs="Times New Roman"/>
          <w:szCs w:val="20"/>
        </w:rPr>
        <w:t xml:space="preserve"> </w:t>
      </w:r>
      <w:r w:rsidR="00E946B2" w:rsidRPr="00F06EA2">
        <w:rPr>
          <w:rFonts w:cs="Times New Roman"/>
          <w:szCs w:val="20"/>
        </w:rPr>
        <w:t>SM2.2</w:t>
      </w:r>
      <w:r w:rsidR="00BE57CE">
        <w:rPr>
          <w:rFonts w:cs="Times New Roman"/>
          <w:szCs w:val="20"/>
        </w:rPr>
        <w:t xml:space="preserve"> (Monteiro </w:t>
      </w:r>
      <w:r w:rsidR="00BE57CE">
        <w:rPr>
          <w:rFonts w:cs="Times New Roman"/>
          <w:i/>
          <w:iCs/>
          <w:szCs w:val="20"/>
        </w:rPr>
        <w:t xml:space="preserve">et al. </w:t>
      </w:r>
      <w:r w:rsidR="00BE57CE">
        <w:rPr>
          <w:rFonts w:cs="Times New Roman"/>
          <w:szCs w:val="20"/>
        </w:rPr>
        <w:t>2012)</w:t>
      </w:r>
      <w:r w:rsidRPr="00F06EA2">
        <w:rPr>
          <w:rFonts w:cs="Times New Roman"/>
          <w:szCs w:val="20"/>
        </w:rPr>
        <w:t xml:space="preserve">. During the B1 module, exposure class XC4 is used for concrete roof tiles, while XC1 is used for all other concrete elements including pile bases. For concrete elements in a landfill, XC1 is used, based on the assumption that concrete will be used as clean fill and therefore unexposed. The exposure class determines the </w:t>
      </w:r>
      <w:r w:rsidRPr="00F06EA2">
        <w:rPr>
          <w:rFonts w:cs="Times New Roman"/>
          <w:i/>
          <w:iCs/>
          <w:szCs w:val="20"/>
        </w:rPr>
        <w:t>k</w:t>
      </w:r>
      <w:r w:rsidRPr="00F06EA2">
        <w:rPr>
          <w:rFonts w:cs="Times New Roman"/>
          <w:i/>
          <w:iCs/>
          <w:szCs w:val="20"/>
          <w:vertAlign w:val="subscript"/>
        </w:rPr>
        <w:t>1</w:t>
      </w:r>
      <w:r w:rsidRPr="00F06EA2">
        <w:rPr>
          <w:rFonts w:cs="Times New Roman"/>
          <w:szCs w:val="20"/>
        </w:rPr>
        <w:t xml:space="preserve"> and </w:t>
      </w:r>
      <w:r w:rsidRPr="00F06EA2">
        <w:rPr>
          <w:rFonts w:cs="Times New Roman"/>
          <w:i/>
          <w:iCs/>
          <w:szCs w:val="20"/>
        </w:rPr>
        <w:t>n</w:t>
      </w:r>
      <w:r w:rsidRPr="00F06EA2">
        <w:rPr>
          <w:rFonts w:cs="Times New Roman"/>
          <w:szCs w:val="20"/>
        </w:rPr>
        <w:t xml:space="preserve"> factors. Together with the environmental </w:t>
      </w:r>
      <w:r w:rsidR="000A797B" w:rsidRPr="00F06EA2">
        <w:rPr>
          <w:rFonts w:cs="Times New Roman"/>
          <w:szCs w:val="20"/>
        </w:rPr>
        <w:t>carbon dioxide</w:t>
      </w:r>
      <w:r w:rsidRPr="00F06EA2">
        <w:rPr>
          <w:rFonts w:cs="Times New Roman"/>
          <w:szCs w:val="20"/>
        </w:rPr>
        <w:t xml:space="preserve"> concentration (</w:t>
      </w:r>
      <w:r w:rsidRPr="00F06EA2">
        <w:rPr>
          <w:rFonts w:cs="Times New Roman"/>
          <w:i/>
          <w:iCs/>
          <w:szCs w:val="20"/>
        </w:rPr>
        <w:t>c</w:t>
      </w:r>
      <w:r w:rsidRPr="00F06EA2">
        <w:rPr>
          <w:rFonts w:cs="Times New Roman"/>
          <w:szCs w:val="20"/>
        </w:rPr>
        <w:t>, we use 420 ppm), these variables determine the rate of change of the carbonation front. The carbonation front is the surface undergoing the carbonation reaction.</w:t>
      </w:r>
    </w:p>
    <w:p w14:paraId="46B29EDB" w14:textId="1D39D0CB" w:rsidR="005E0C4A" w:rsidRPr="003C3698" w:rsidRDefault="005E0C4A" w:rsidP="005E0C4A">
      <w:pPr>
        <w:pStyle w:val="Caption"/>
        <w:rPr>
          <w:rFonts w:ascii="Times New Roman" w:hAnsi="Times New Roman" w:cs="Times New Roman"/>
          <w:sz w:val="20"/>
          <w:szCs w:val="20"/>
        </w:rPr>
      </w:pPr>
      <w:bookmarkStart w:id="15" w:name="_Toc162001748"/>
      <w:r w:rsidRPr="003C3698">
        <w:rPr>
          <w:rFonts w:ascii="Times New Roman" w:hAnsi="Times New Roman" w:cs="Times New Roman"/>
          <w:sz w:val="20"/>
          <w:szCs w:val="20"/>
        </w:rPr>
        <w:lastRenderedPageBreak/>
        <w:t xml:space="preserve">Table </w:t>
      </w:r>
      <w:r w:rsidR="00FC29CF" w:rsidRPr="003C3698">
        <w:rPr>
          <w:rFonts w:ascii="Times New Roman" w:hAnsi="Times New Roman" w:cs="Times New Roman"/>
          <w:sz w:val="20"/>
          <w:szCs w:val="20"/>
        </w:rPr>
        <w:t>SM2.</w:t>
      </w:r>
      <w:proofErr w:type="gramStart"/>
      <w:r w:rsidR="00FC29CF" w:rsidRPr="003C3698">
        <w:rPr>
          <w:rFonts w:ascii="Times New Roman" w:hAnsi="Times New Roman" w:cs="Times New Roman"/>
          <w:sz w:val="20"/>
          <w:szCs w:val="20"/>
        </w:rPr>
        <w:t>2</w:t>
      </w:r>
      <w:r w:rsidRPr="003C3698">
        <w:rPr>
          <w:rFonts w:ascii="Times New Roman" w:hAnsi="Times New Roman" w:cs="Times New Roman"/>
          <w:sz w:val="20"/>
          <w:szCs w:val="20"/>
        </w:rPr>
        <w:t xml:space="preserve">  Exposure</w:t>
      </w:r>
      <w:proofErr w:type="gramEnd"/>
      <w:r w:rsidRPr="003C3698">
        <w:rPr>
          <w:rFonts w:ascii="Times New Roman" w:hAnsi="Times New Roman" w:cs="Times New Roman"/>
          <w:sz w:val="20"/>
          <w:szCs w:val="20"/>
        </w:rPr>
        <w:t xml:space="preserve"> classes and parameters used to calculate carbonation front (from Monteiro </w:t>
      </w:r>
      <w:r w:rsidR="00866F14" w:rsidRPr="00866F14">
        <w:rPr>
          <w:rFonts w:ascii="Times New Roman" w:hAnsi="Times New Roman" w:cs="Times New Roman"/>
          <w:sz w:val="20"/>
          <w:szCs w:val="20"/>
        </w:rPr>
        <w:t>et al.</w:t>
      </w:r>
      <w:r w:rsidR="00866F14">
        <w:rPr>
          <w:rFonts w:ascii="Times New Roman" w:hAnsi="Times New Roman" w:cs="Times New Roman"/>
          <w:sz w:val="20"/>
          <w:szCs w:val="20"/>
        </w:rPr>
        <w:t xml:space="preserve"> 2</w:t>
      </w:r>
      <w:r w:rsidRPr="003C3698">
        <w:rPr>
          <w:rFonts w:ascii="Times New Roman" w:hAnsi="Times New Roman" w:cs="Times New Roman"/>
          <w:sz w:val="20"/>
          <w:szCs w:val="20"/>
        </w:rPr>
        <w:t>012)</w:t>
      </w:r>
      <w:bookmarkEnd w:id="15"/>
    </w:p>
    <w:tbl>
      <w:tblPr>
        <w:tblW w:w="9026" w:type="dxa"/>
        <w:jc w:val="center"/>
        <w:tblLook w:val="04A0" w:firstRow="1" w:lastRow="0" w:firstColumn="1" w:lastColumn="0" w:noHBand="0" w:noVBand="1"/>
      </w:tblPr>
      <w:tblGrid>
        <w:gridCol w:w="684"/>
        <w:gridCol w:w="1443"/>
        <w:gridCol w:w="4995"/>
        <w:gridCol w:w="976"/>
        <w:gridCol w:w="928"/>
      </w:tblGrid>
      <w:tr w:rsidR="005E0C4A" w:rsidRPr="00F06EA2" w14:paraId="4A597501" w14:textId="77777777" w:rsidTr="00D20F78">
        <w:trPr>
          <w:trHeight w:val="300"/>
          <w:jc w:val="center"/>
        </w:trPr>
        <w:tc>
          <w:tcPr>
            <w:tcW w:w="684" w:type="dxa"/>
            <w:tcBorders>
              <w:top w:val="single" w:sz="8" w:space="0" w:color="auto"/>
              <w:left w:val="nil"/>
              <w:bottom w:val="single" w:sz="8" w:space="0" w:color="auto"/>
              <w:right w:val="nil"/>
            </w:tcBorders>
            <w:shd w:val="clear" w:color="000000" w:fill="FFFFFF"/>
            <w:noWrap/>
            <w:vAlign w:val="center"/>
            <w:hideMark/>
          </w:tcPr>
          <w:p w14:paraId="4D852028" w14:textId="77777777" w:rsidR="005E0C4A" w:rsidRPr="00F06EA2" w:rsidRDefault="005E0C4A" w:rsidP="00D20F78">
            <w:pPr>
              <w:rPr>
                <w:rFonts w:eastAsia="Times New Roman" w:cs="Times New Roman"/>
                <w:szCs w:val="20"/>
                <w:lang w:eastAsia="en-NZ"/>
              </w:rPr>
            </w:pPr>
            <w:r w:rsidRPr="00F06EA2">
              <w:rPr>
                <w:rFonts w:eastAsia="Times New Roman" w:cs="Times New Roman"/>
                <w:szCs w:val="20"/>
                <w:lang w:eastAsia="en-NZ"/>
              </w:rPr>
              <w:t>Class</w:t>
            </w:r>
          </w:p>
        </w:tc>
        <w:tc>
          <w:tcPr>
            <w:tcW w:w="1443" w:type="dxa"/>
            <w:tcBorders>
              <w:top w:val="single" w:sz="8" w:space="0" w:color="auto"/>
              <w:left w:val="nil"/>
              <w:bottom w:val="single" w:sz="8" w:space="0" w:color="auto"/>
              <w:right w:val="nil"/>
            </w:tcBorders>
            <w:shd w:val="clear" w:color="000000" w:fill="FFFFFF"/>
            <w:noWrap/>
            <w:vAlign w:val="center"/>
            <w:hideMark/>
          </w:tcPr>
          <w:p w14:paraId="072F8E41" w14:textId="77777777" w:rsidR="005E0C4A" w:rsidRPr="00F06EA2" w:rsidRDefault="005E0C4A" w:rsidP="00D20F78">
            <w:pPr>
              <w:rPr>
                <w:rFonts w:eastAsia="Times New Roman" w:cs="Times New Roman"/>
                <w:szCs w:val="20"/>
                <w:lang w:eastAsia="en-NZ"/>
              </w:rPr>
            </w:pPr>
            <w:r w:rsidRPr="00F06EA2">
              <w:rPr>
                <w:rFonts w:eastAsia="Times New Roman" w:cs="Times New Roman"/>
                <w:szCs w:val="20"/>
                <w:lang w:eastAsia="en-NZ"/>
              </w:rPr>
              <w:t>Environment</w:t>
            </w:r>
          </w:p>
        </w:tc>
        <w:tc>
          <w:tcPr>
            <w:tcW w:w="4995" w:type="dxa"/>
            <w:tcBorders>
              <w:top w:val="single" w:sz="8" w:space="0" w:color="auto"/>
              <w:left w:val="nil"/>
              <w:bottom w:val="single" w:sz="8" w:space="0" w:color="auto"/>
              <w:right w:val="nil"/>
            </w:tcBorders>
            <w:shd w:val="clear" w:color="000000" w:fill="FFFFFF"/>
            <w:noWrap/>
            <w:vAlign w:val="center"/>
            <w:hideMark/>
          </w:tcPr>
          <w:p w14:paraId="4671006C" w14:textId="77777777" w:rsidR="005E0C4A" w:rsidRPr="00F06EA2" w:rsidRDefault="005E0C4A" w:rsidP="00D20F78">
            <w:pPr>
              <w:rPr>
                <w:rFonts w:eastAsia="Times New Roman" w:cs="Times New Roman"/>
                <w:szCs w:val="20"/>
                <w:lang w:eastAsia="en-NZ"/>
              </w:rPr>
            </w:pPr>
            <w:r w:rsidRPr="00F06EA2">
              <w:rPr>
                <w:rFonts w:eastAsia="Times New Roman" w:cs="Times New Roman"/>
                <w:szCs w:val="20"/>
                <w:lang w:eastAsia="en-NZ"/>
              </w:rPr>
              <w:t>Examples</w:t>
            </w:r>
          </w:p>
        </w:tc>
        <w:tc>
          <w:tcPr>
            <w:tcW w:w="976" w:type="dxa"/>
            <w:tcBorders>
              <w:top w:val="single" w:sz="8" w:space="0" w:color="auto"/>
              <w:left w:val="nil"/>
              <w:bottom w:val="single" w:sz="8" w:space="0" w:color="auto"/>
              <w:right w:val="nil"/>
            </w:tcBorders>
            <w:shd w:val="clear" w:color="000000" w:fill="FFFFFF"/>
            <w:noWrap/>
            <w:vAlign w:val="center"/>
            <w:hideMark/>
          </w:tcPr>
          <w:p w14:paraId="7829FA89" w14:textId="77777777" w:rsidR="005E0C4A" w:rsidRPr="00F06EA2" w:rsidRDefault="005E0C4A" w:rsidP="00D20F78">
            <w:pPr>
              <w:rPr>
                <w:rFonts w:eastAsia="Times New Roman" w:cs="Times New Roman"/>
                <w:szCs w:val="20"/>
                <w:lang w:eastAsia="en-NZ"/>
              </w:rPr>
            </w:pPr>
            <w:r w:rsidRPr="00F06EA2">
              <w:rPr>
                <w:rFonts w:eastAsia="Times New Roman" w:cs="Times New Roman"/>
                <w:szCs w:val="20"/>
                <w:lang w:eastAsia="en-NZ"/>
              </w:rPr>
              <w:t>k</w:t>
            </w:r>
            <w:r w:rsidRPr="00F06EA2">
              <w:rPr>
                <w:rFonts w:eastAsia="Times New Roman" w:cs="Times New Roman"/>
                <w:szCs w:val="20"/>
                <w:vertAlign w:val="subscript"/>
                <w:lang w:eastAsia="en-NZ"/>
              </w:rPr>
              <w:t>1</w:t>
            </w:r>
          </w:p>
        </w:tc>
        <w:tc>
          <w:tcPr>
            <w:tcW w:w="928" w:type="dxa"/>
            <w:tcBorders>
              <w:top w:val="single" w:sz="8" w:space="0" w:color="auto"/>
              <w:left w:val="nil"/>
              <w:bottom w:val="single" w:sz="8" w:space="0" w:color="auto"/>
              <w:right w:val="nil"/>
            </w:tcBorders>
            <w:shd w:val="clear" w:color="000000" w:fill="FFFFFF"/>
            <w:noWrap/>
            <w:vAlign w:val="center"/>
            <w:hideMark/>
          </w:tcPr>
          <w:p w14:paraId="7D7D48A9" w14:textId="77777777" w:rsidR="005E0C4A" w:rsidRPr="00F06EA2" w:rsidRDefault="005E0C4A" w:rsidP="00D20F78">
            <w:pPr>
              <w:rPr>
                <w:rFonts w:eastAsia="Times New Roman" w:cs="Times New Roman"/>
                <w:szCs w:val="20"/>
                <w:lang w:eastAsia="en-NZ"/>
              </w:rPr>
            </w:pPr>
            <w:r w:rsidRPr="00F06EA2">
              <w:rPr>
                <w:rFonts w:eastAsia="Times New Roman" w:cs="Times New Roman"/>
                <w:szCs w:val="20"/>
                <w:lang w:eastAsia="en-NZ"/>
              </w:rPr>
              <w:t>n</w:t>
            </w:r>
          </w:p>
        </w:tc>
      </w:tr>
      <w:tr w:rsidR="005E0C4A" w:rsidRPr="00F06EA2" w14:paraId="3EBD9F80" w14:textId="77777777" w:rsidTr="00D20F78">
        <w:trPr>
          <w:trHeight w:val="290"/>
          <w:jc w:val="center"/>
        </w:trPr>
        <w:tc>
          <w:tcPr>
            <w:tcW w:w="684" w:type="dxa"/>
            <w:tcBorders>
              <w:top w:val="nil"/>
              <w:left w:val="nil"/>
              <w:bottom w:val="nil"/>
              <w:right w:val="nil"/>
            </w:tcBorders>
            <w:shd w:val="clear" w:color="000000" w:fill="FFFFFF"/>
            <w:noWrap/>
            <w:vAlign w:val="center"/>
            <w:hideMark/>
          </w:tcPr>
          <w:p w14:paraId="64EA79B5" w14:textId="77777777" w:rsidR="005E0C4A" w:rsidRPr="00F06EA2" w:rsidRDefault="005E0C4A" w:rsidP="00D20F78">
            <w:pPr>
              <w:rPr>
                <w:rFonts w:eastAsia="Times New Roman" w:cs="Times New Roman"/>
                <w:szCs w:val="20"/>
                <w:lang w:eastAsia="en-NZ"/>
              </w:rPr>
            </w:pPr>
            <w:r w:rsidRPr="00F06EA2">
              <w:rPr>
                <w:rFonts w:eastAsia="Times New Roman" w:cs="Times New Roman"/>
                <w:szCs w:val="20"/>
                <w:lang w:eastAsia="en-NZ"/>
              </w:rPr>
              <w:t>XC1</w:t>
            </w:r>
          </w:p>
        </w:tc>
        <w:tc>
          <w:tcPr>
            <w:tcW w:w="1443" w:type="dxa"/>
            <w:tcBorders>
              <w:top w:val="nil"/>
              <w:left w:val="nil"/>
              <w:bottom w:val="nil"/>
              <w:right w:val="nil"/>
            </w:tcBorders>
            <w:shd w:val="clear" w:color="000000" w:fill="FFFFFF"/>
            <w:noWrap/>
            <w:vAlign w:val="center"/>
            <w:hideMark/>
          </w:tcPr>
          <w:p w14:paraId="124C0680" w14:textId="77777777" w:rsidR="005E0C4A" w:rsidRPr="00F06EA2" w:rsidRDefault="005E0C4A" w:rsidP="00D20F78">
            <w:pPr>
              <w:rPr>
                <w:rFonts w:eastAsia="Times New Roman" w:cs="Times New Roman"/>
                <w:szCs w:val="20"/>
                <w:lang w:eastAsia="en-NZ"/>
              </w:rPr>
            </w:pPr>
            <w:r w:rsidRPr="00F06EA2">
              <w:rPr>
                <w:rFonts w:eastAsia="Times New Roman" w:cs="Times New Roman"/>
                <w:szCs w:val="20"/>
                <w:lang w:eastAsia="en-NZ"/>
              </w:rPr>
              <w:t>Dry or permanently humid</w:t>
            </w:r>
          </w:p>
        </w:tc>
        <w:tc>
          <w:tcPr>
            <w:tcW w:w="4995" w:type="dxa"/>
            <w:tcBorders>
              <w:top w:val="nil"/>
              <w:left w:val="nil"/>
              <w:bottom w:val="nil"/>
              <w:right w:val="nil"/>
            </w:tcBorders>
            <w:shd w:val="clear" w:color="000000" w:fill="FFFFFF"/>
            <w:noWrap/>
            <w:hideMark/>
          </w:tcPr>
          <w:p w14:paraId="09A205A4" w14:textId="77777777" w:rsidR="005E0C4A" w:rsidRPr="00F06EA2" w:rsidRDefault="005E0C4A" w:rsidP="00D20F78">
            <w:pPr>
              <w:rPr>
                <w:rFonts w:eastAsia="Times New Roman" w:cs="Times New Roman"/>
                <w:szCs w:val="20"/>
                <w:lang w:eastAsia="en-NZ"/>
              </w:rPr>
            </w:pPr>
            <w:r w:rsidRPr="00F06EA2">
              <w:rPr>
                <w:rFonts w:eastAsia="Times New Roman" w:cs="Times New Roman"/>
                <w:szCs w:val="20"/>
                <w:lang w:eastAsia="en-NZ"/>
              </w:rPr>
              <w:t>Reinforced concrete inside buildings or structures, except areas of high humidity; Reinforced concrete permanently under non-aggressive water.</w:t>
            </w:r>
          </w:p>
        </w:tc>
        <w:tc>
          <w:tcPr>
            <w:tcW w:w="976" w:type="dxa"/>
            <w:tcBorders>
              <w:top w:val="nil"/>
              <w:left w:val="nil"/>
              <w:bottom w:val="nil"/>
              <w:right w:val="nil"/>
            </w:tcBorders>
            <w:shd w:val="clear" w:color="000000" w:fill="FFFFFF"/>
            <w:noWrap/>
            <w:vAlign w:val="center"/>
            <w:hideMark/>
          </w:tcPr>
          <w:p w14:paraId="27BF0D57" w14:textId="77777777" w:rsidR="005E0C4A" w:rsidRPr="00F06EA2" w:rsidRDefault="005E0C4A" w:rsidP="00D20F78">
            <w:pPr>
              <w:rPr>
                <w:rFonts w:eastAsia="Times New Roman" w:cs="Times New Roman"/>
                <w:szCs w:val="20"/>
                <w:lang w:eastAsia="en-NZ"/>
              </w:rPr>
            </w:pPr>
            <w:r w:rsidRPr="00F06EA2">
              <w:rPr>
                <w:rFonts w:eastAsia="Times New Roman" w:cs="Times New Roman"/>
                <w:szCs w:val="20"/>
                <w:lang w:eastAsia="en-NZ"/>
              </w:rPr>
              <w:t>1</w:t>
            </w:r>
          </w:p>
        </w:tc>
        <w:tc>
          <w:tcPr>
            <w:tcW w:w="928" w:type="dxa"/>
            <w:tcBorders>
              <w:top w:val="nil"/>
              <w:left w:val="nil"/>
              <w:bottom w:val="nil"/>
              <w:right w:val="nil"/>
            </w:tcBorders>
            <w:shd w:val="clear" w:color="000000" w:fill="FFFFFF"/>
            <w:noWrap/>
            <w:vAlign w:val="center"/>
            <w:hideMark/>
          </w:tcPr>
          <w:p w14:paraId="676F9540" w14:textId="77777777" w:rsidR="005E0C4A" w:rsidRPr="00F06EA2" w:rsidRDefault="005E0C4A" w:rsidP="00D20F78">
            <w:pPr>
              <w:rPr>
                <w:rFonts w:eastAsia="Times New Roman" w:cs="Times New Roman"/>
                <w:szCs w:val="20"/>
                <w:lang w:eastAsia="en-NZ"/>
              </w:rPr>
            </w:pPr>
            <w:r w:rsidRPr="00F06EA2">
              <w:rPr>
                <w:rFonts w:eastAsia="Times New Roman" w:cs="Times New Roman"/>
                <w:szCs w:val="20"/>
                <w:lang w:eastAsia="en-NZ"/>
              </w:rPr>
              <w:t>0</w:t>
            </w:r>
          </w:p>
        </w:tc>
      </w:tr>
      <w:tr w:rsidR="005E0C4A" w:rsidRPr="00F06EA2" w14:paraId="1C8417E2" w14:textId="77777777" w:rsidTr="00D20F78">
        <w:trPr>
          <w:trHeight w:val="290"/>
          <w:jc w:val="center"/>
        </w:trPr>
        <w:tc>
          <w:tcPr>
            <w:tcW w:w="684" w:type="dxa"/>
            <w:tcBorders>
              <w:top w:val="nil"/>
              <w:left w:val="nil"/>
              <w:bottom w:val="nil"/>
              <w:right w:val="nil"/>
            </w:tcBorders>
            <w:shd w:val="clear" w:color="000000" w:fill="FFFFFF"/>
            <w:noWrap/>
            <w:vAlign w:val="center"/>
            <w:hideMark/>
          </w:tcPr>
          <w:p w14:paraId="0B9CD6E2" w14:textId="77777777" w:rsidR="005E0C4A" w:rsidRPr="00F06EA2" w:rsidRDefault="005E0C4A" w:rsidP="00D20F78">
            <w:pPr>
              <w:rPr>
                <w:rFonts w:eastAsia="Times New Roman" w:cs="Times New Roman"/>
                <w:szCs w:val="20"/>
                <w:lang w:eastAsia="en-NZ"/>
              </w:rPr>
            </w:pPr>
            <w:r w:rsidRPr="00F06EA2">
              <w:rPr>
                <w:rFonts w:eastAsia="Times New Roman" w:cs="Times New Roman"/>
                <w:szCs w:val="20"/>
                <w:lang w:eastAsia="en-NZ"/>
              </w:rPr>
              <w:t>XC2</w:t>
            </w:r>
          </w:p>
        </w:tc>
        <w:tc>
          <w:tcPr>
            <w:tcW w:w="1443" w:type="dxa"/>
            <w:tcBorders>
              <w:top w:val="nil"/>
              <w:left w:val="nil"/>
              <w:bottom w:val="nil"/>
              <w:right w:val="nil"/>
            </w:tcBorders>
            <w:shd w:val="clear" w:color="000000" w:fill="FFFFFF"/>
            <w:noWrap/>
            <w:vAlign w:val="center"/>
            <w:hideMark/>
          </w:tcPr>
          <w:p w14:paraId="1AEC465D" w14:textId="77777777" w:rsidR="005E0C4A" w:rsidRPr="00F06EA2" w:rsidRDefault="005E0C4A" w:rsidP="00D20F78">
            <w:pPr>
              <w:rPr>
                <w:rFonts w:eastAsia="Times New Roman" w:cs="Times New Roman"/>
                <w:szCs w:val="20"/>
                <w:lang w:eastAsia="en-NZ"/>
              </w:rPr>
            </w:pPr>
            <w:r w:rsidRPr="00F06EA2">
              <w:rPr>
                <w:rFonts w:eastAsia="Times New Roman" w:cs="Times New Roman"/>
                <w:szCs w:val="20"/>
                <w:lang w:eastAsia="en-NZ"/>
              </w:rPr>
              <w:t>Humid, rarely dry</w:t>
            </w:r>
          </w:p>
        </w:tc>
        <w:tc>
          <w:tcPr>
            <w:tcW w:w="4995" w:type="dxa"/>
            <w:tcBorders>
              <w:top w:val="nil"/>
              <w:left w:val="nil"/>
              <w:bottom w:val="nil"/>
              <w:right w:val="nil"/>
            </w:tcBorders>
            <w:shd w:val="clear" w:color="000000" w:fill="FFFFFF"/>
            <w:noWrap/>
            <w:hideMark/>
          </w:tcPr>
          <w:p w14:paraId="75542257" w14:textId="77777777" w:rsidR="005E0C4A" w:rsidRPr="00F06EA2" w:rsidRDefault="005E0C4A" w:rsidP="00D20F78">
            <w:pPr>
              <w:rPr>
                <w:rFonts w:eastAsia="Times New Roman" w:cs="Times New Roman"/>
                <w:szCs w:val="20"/>
                <w:lang w:eastAsia="en-NZ"/>
              </w:rPr>
            </w:pPr>
            <w:r w:rsidRPr="00F06EA2">
              <w:rPr>
                <w:rFonts w:eastAsia="Times New Roman" w:cs="Times New Roman"/>
                <w:szCs w:val="20"/>
                <w:lang w:eastAsia="en-NZ"/>
              </w:rPr>
              <w:t>Reinforced concrete under non-aggressive soil; Reinforced concrete subjected to long periods of contact with non-aggressive water.</w:t>
            </w:r>
          </w:p>
        </w:tc>
        <w:tc>
          <w:tcPr>
            <w:tcW w:w="976" w:type="dxa"/>
            <w:tcBorders>
              <w:top w:val="nil"/>
              <w:left w:val="nil"/>
              <w:bottom w:val="nil"/>
              <w:right w:val="nil"/>
            </w:tcBorders>
            <w:shd w:val="clear" w:color="000000" w:fill="FFFFFF"/>
            <w:noWrap/>
            <w:vAlign w:val="center"/>
            <w:hideMark/>
          </w:tcPr>
          <w:p w14:paraId="37B66B87" w14:textId="77777777" w:rsidR="005E0C4A" w:rsidRPr="00F06EA2" w:rsidRDefault="005E0C4A" w:rsidP="00D20F78">
            <w:pPr>
              <w:rPr>
                <w:rFonts w:eastAsia="Times New Roman" w:cs="Times New Roman"/>
                <w:szCs w:val="20"/>
                <w:lang w:eastAsia="en-NZ"/>
              </w:rPr>
            </w:pPr>
            <w:r w:rsidRPr="00F06EA2">
              <w:rPr>
                <w:rFonts w:eastAsia="Times New Roman" w:cs="Times New Roman"/>
                <w:szCs w:val="20"/>
                <w:lang w:eastAsia="en-NZ"/>
              </w:rPr>
              <w:t>0.2</w:t>
            </w:r>
          </w:p>
        </w:tc>
        <w:tc>
          <w:tcPr>
            <w:tcW w:w="928" w:type="dxa"/>
            <w:tcBorders>
              <w:top w:val="nil"/>
              <w:left w:val="nil"/>
              <w:bottom w:val="nil"/>
              <w:right w:val="nil"/>
            </w:tcBorders>
            <w:shd w:val="clear" w:color="000000" w:fill="FFFFFF"/>
            <w:noWrap/>
            <w:vAlign w:val="center"/>
            <w:hideMark/>
          </w:tcPr>
          <w:p w14:paraId="6C47E0B3" w14:textId="77777777" w:rsidR="005E0C4A" w:rsidRPr="00F06EA2" w:rsidRDefault="005E0C4A" w:rsidP="00D20F78">
            <w:pPr>
              <w:rPr>
                <w:rFonts w:eastAsia="Times New Roman" w:cs="Times New Roman"/>
                <w:szCs w:val="20"/>
                <w:lang w:eastAsia="en-NZ"/>
              </w:rPr>
            </w:pPr>
            <w:r w:rsidRPr="00F06EA2">
              <w:rPr>
                <w:rFonts w:eastAsia="Times New Roman" w:cs="Times New Roman"/>
                <w:szCs w:val="20"/>
                <w:lang w:eastAsia="en-NZ"/>
              </w:rPr>
              <w:t>0.183</w:t>
            </w:r>
          </w:p>
        </w:tc>
      </w:tr>
      <w:tr w:rsidR="005E0C4A" w:rsidRPr="00F06EA2" w14:paraId="027FF057" w14:textId="77777777" w:rsidTr="00D20F78">
        <w:trPr>
          <w:trHeight w:val="290"/>
          <w:jc w:val="center"/>
        </w:trPr>
        <w:tc>
          <w:tcPr>
            <w:tcW w:w="684" w:type="dxa"/>
            <w:tcBorders>
              <w:top w:val="nil"/>
              <w:left w:val="nil"/>
              <w:bottom w:val="nil"/>
              <w:right w:val="nil"/>
            </w:tcBorders>
            <w:shd w:val="clear" w:color="000000" w:fill="FFFFFF"/>
            <w:noWrap/>
            <w:vAlign w:val="center"/>
            <w:hideMark/>
          </w:tcPr>
          <w:p w14:paraId="1294FF76" w14:textId="77777777" w:rsidR="005E0C4A" w:rsidRPr="00F06EA2" w:rsidRDefault="005E0C4A" w:rsidP="00D20F78">
            <w:pPr>
              <w:rPr>
                <w:rFonts w:eastAsia="Times New Roman" w:cs="Times New Roman"/>
                <w:szCs w:val="20"/>
                <w:lang w:eastAsia="en-NZ"/>
              </w:rPr>
            </w:pPr>
            <w:r w:rsidRPr="00F06EA2">
              <w:rPr>
                <w:rFonts w:eastAsia="Times New Roman" w:cs="Times New Roman"/>
                <w:szCs w:val="20"/>
                <w:lang w:eastAsia="en-NZ"/>
              </w:rPr>
              <w:t>XC3</w:t>
            </w:r>
          </w:p>
        </w:tc>
        <w:tc>
          <w:tcPr>
            <w:tcW w:w="1443" w:type="dxa"/>
            <w:tcBorders>
              <w:top w:val="nil"/>
              <w:left w:val="nil"/>
              <w:bottom w:val="nil"/>
              <w:right w:val="nil"/>
            </w:tcBorders>
            <w:shd w:val="clear" w:color="000000" w:fill="FFFFFF"/>
            <w:noWrap/>
            <w:vAlign w:val="center"/>
            <w:hideMark/>
          </w:tcPr>
          <w:p w14:paraId="79191AD8" w14:textId="77777777" w:rsidR="005E0C4A" w:rsidRPr="00F06EA2" w:rsidRDefault="005E0C4A" w:rsidP="00D20F78">
            <w:pPr>
              <w:rPr>
                <w:rFonts w:eastAsia="Times New Roman" w:cs="Times New Roman"/>
                <w:szCs w:val="20"/>
                <w:lang w:eastAsia="en-NZ"/>
              </w:rPr>
            </w:pPr>
            <w:r w:rsidRPr="00F06EA2">
              <w:rPr>
                <w:rFonts w:eastAsia="Times New Roman" w:cs="Times New Roman"/>
                <w:szCs w:val="20"/>
                <w:lang w:eastAsia="en-NZ"/>
              </w:rPr>
              <w:t>Moderately humid</w:t>
            </w:r>
          </w:p>
        </w:tc>
        <w:tc>
          <w:tcPr>
            <w:tcW w:w="4995" w:type="dxa"/>
            <w:tcBorders>
              <w:top w:val="nil"/>
              <w:left w:val="nil"/>
              <w:bottom w:val="nil"/>
              <w:right w:val="nil"/>
            </w:tcBorders>
            <w:shd w:val="clear" w:color="000000" w:fill="FFFFFF"/>
            <w:noWrap/>
            <w:hideMark/>
          </w:tcPr>
          <w:p w14:paraId="5327CD86" w14:textId="77777777" w:rsidR="005E0C4A" w:rsidRPr="00F06EA2" w:rsidRDefault="005E0C4A" w:rsidP="00D20F78">
            <w:pPr>
              <w:rPr>
                <w:rFonts w:eastAsia="Times New Roman" w:cs="Times New Roman"/>
                <w:szCs w:val="20"/>
                <w:lang w:eastAsia="en-NZ"/>
              </w:rPr>
            </w:pPr>
            <w:r w:rsidRPr="00F06EA2">
              <w:rPr>
                <w:rFonts w:eastAsia="Times New Roman" w:cs="Times New Roman"/>
                <w:szCs w:val="20"/>
                <w:lang w:eastAsia="en-NZ"/>
              </w:rPr>
              <w:t>Outer surfaces of reinforced concrete sheltered from wind-driven rain; Reinforced concrete inside structures with moderate to high air humidity.</w:t>
            </w:r>
          </w:p>
        </w:tc>
        <w:tc>
          <w:tcPr>
            <w:tcW w:w="976" w:type="dxa"/>
            <w:tcBorders>
              <w:top w:val="nil"/>
              <w:left w:val="nil"/>
              <w:bottom w:val="nil"/>
              <w:right w:val="nil"/>
            </w:tcBorders>
            <w:shd w:val="clear" w:color="000000" w:fill="FFFFFF"/>
            <w:noWrap/>
            <w:vAlign w:val="center"/>
            <w:hideMark/>
          </w:tcPr>
          <w:p w14:paraId="39046DAA" w14:textId="77777777" w:rsidR="005E0C4A" w:rsidRPr="00F06EA2" w:rsidRDefault="005E0C4A" w:rsidP="00D20F78">
            <w:pPr>
              <w:rPr>
                <w:rFonts w:eastAsia="Times New Roman" w:cs="Times New Roman"/>
                <w:szCs w:val="20"/>
                <w:lang w:eastAsia="en-NZ"/>
              </w:rPr>
            </w:pPr>
            <w:r w:rsidRPr="00F06EA2">
              <w:rPr>
                <w:rFonts w:eastAsia="Times New Roman" w:cs="Times New Roman"/>
                <w:szCs w:val="20"/>
                <w:lang w:eastAsia="en-NZ"/>
              </w:rPr>
              <w:t>0.77</w:t>
            </w:r>
          </w:p>
        </w:tc>
        <w:tc>
          <w:tcPr>
            <w:tcW w:w="928" w:type="dxa"/>
            <w:tcBorders>
              <w:top w:val="nil"/>
              <w:left w:val="nil"/>
              <w:bottom w:val="nil"/>
              <w:right w:val="nil"/>
            </w:tcBorders>
            <w:shd w:val="clear" w:color="000000" w:fill="FFFFFF"/>
            <w:noWrap/>
            <w:vAlign w:val="center"/>
            <w:hideMark/>
          </w:tcPr>
          <w:p w14:paraId="79EFE061" w14:textId="77777777" w:rsidR="005E0C4A" w:rsidRPr="00F06EA2" w:rsidRDefault="005E0C4A" w:rsidP="00D20F78">
            <w:pPr>
              <w:rPr>
                <w:rFonts w:eastAsia="Times New Roman" w:cs="Times New Roman"/>
                <w:szCs w:val="20"/>
                <w:lang w:eastAsia="en-NZ"/>
              </w:rPr>
            </w:pPr>
            <w:r w:rsidRPr="00F06EA2">
              <w:rPr>
                <w:rFonts w:eastAsia="Times New Roman" w:cs="Times New Roman"/>
                <w:szCs w:val="20"/>
                <w:lang w:eastAsia="en-NZ"/>
              </w:rPr>
              <w:t>0.02</w:t>
            </w:r>
          </w:p>
        </w:tc>
      </w:tr>
      <w:tr w:rsidR="005E0C4A" w:rsidRPr="00F06EA2" w14:paraId="3F19E182" w14:textId="77777777" w:rsidTr="00D20F78">
        <w:trPr>
          <w:trHeight w:val="300"/>
          <w:jc w:val="center"/>
        </w:trPr>
        <w:tc>
          <w:tcPr>
            <w:tcW w:w="684" w:type="dxa"/>
            <w:tcBorders>
              <w:top w:val="nil"/>
              <w:left w:val="nil"/>
              <w:bottom w:val="single" w:sz="8" w:space="0" w:color="auto"/>
              <w:right w:val="nil"/>
            </w:tcBorders>
            <w:shd w:val="clear" w:color="000000" w:fill="FFFFFF"/>
            <w:noWrap/>
            <w:vAlign w:val="center"/>
            <w:hideMark/>
          </w:tcPr>
          <w:p w14:paraId="0133D9E7" w14:textId="77777777" w:rsidR="005E0C4A" w:rsidRPr="00F06EA2" w:rsidRDefault="005E0C4A" w:rsidP="00D20F78">
            <w:pPr>
              <w:rPr>
                <w:rFonts w:eastAsia="Times New Roman" w:cs="Times New Roman"/>
                <w:szCs w:val="20"/>
                <w:lang w:eastAsia="en-NZ"/>
              </w:rPr>
            </w:pPr>
            <w:r w:rsidRPr="00F06EA2">
              <w:rPr>
                <w:rFonts w:eastAsia="Times New Roman" w:cs="Times New Roman"/>
                <w:szCs w:val="20"/>
                <w:lang w:eastAsia="en-NZ"/>
              </w:rPr>
              <w:t>XC4</w:t>
            </w:r>
          </w:p>
        </w:tc>
        <w:tc>
          <w:tcPr>
            <w:tcW w:w="1443" w:type="dxa"/>
            <w:tcBorders>
              <w:top w:val="nil"/>
              <w:left w:val="nil"/>
              <w:bottom w:val="single" w:sz="8" w:space="0" w:color="auto"/>
              <w:right w:val="nil"/>
            </w:tcBorders>
            <w:shd w:val="clear" w:color="000000" w:fill="FFFFFF"/>
            <w:noWrap/>
            <w:vAlign w:val="center"/>
            <w:hideMark/>
          </w:tcPr>
          <w:p w14:paraId="3D3B3169" w14:textId="77777777" w:rsidR="005E0C4A" w:rsidRPr="00F06EA2" w:rsidRDefault="005E0C4A" w:rsidP="00D20F78">
            <w:pPr>
              <w:rPr>
                <w:rFonts w:eastAsia="Times New Roman" w:cs="Times New Roman"/>
                <w:szCs w:val="20"/>
                <w:lang w:eastAsia="en-NZ"/>
              </w:rPr>
            </w:pPr>
            <w:r w:rsidRPr="00F06EA2">
              <w:rPr>
                <w:rFonts w:eastAsia="Times New Roman" w:cs="Times New Roman"/>
                <w:szCs w:val="20"/>
                <w:lang w:eastAsia="en-NZ"/>
              </w:rPr>
              <w:t>Cyclically humid and dry</w:t>
            </w:r>
          </w:p>
        </w:tc>
        <w:tc>
          <w:tcPr>
            <w:tcW w:w="4995" w:type="dxa"/>
            <w:tcBorders>
              <w:top w:val="nil"/>
              <w:left w:val="nil"/>
              <w:bottom w:val="single" w:sz="8" w:space="0" w:color="auto"/>
              <w:right w:val="nil"/>
            </w:tcBorders>
            <w:shd w:val="clear" w:color="000000" w:fill="FFFFFF"/>
            <w:noWrap/>
            <w:hideMark/>
          </w:tcPr>
          <w:p w14:paraId="22E3665A" w14:textId="77777777" w:rsidR="005E0C4A" w:rsidRPr="00F06EA2" w:rsidRDefault="005E0C4A" w:rsidP="00D20F78">
            <w:pPr>
              <w:rPr>
                <w:rFonts w:eastAsia="Times New Roman" w:cs="Times New Roman"/>
                <w:szCs w:val="20"/>
                <w:lang w:eastAsia="en-NZ"/>
              </w:rPr>
            </w:pPr>
            <w:r w:rsidRPr="00F06EA2">
              <w:rPr>
                <w:rFonts w:eastAsia="Times New Roman" w:cs="Times New Roman"/>
                <w:szCs w:val="20"/>
                <w:lang w:eastAsia="en-NZ"/>
              </w:rPr>
              <w:t>Reinforced concrete exposed to wetting/drying cycles; Outer surfaces of reinforced concrete exposed to rain or outside the scope of XC2.</w:t>
            </w:r>
          </w:p>
        </w:tc>
        <w:tc>
          <w:tcPr>
            <w:tcW w:w="976" w:type="dxa"/>
            <w:tcBorders>
              <w:top w:val="nil"/>
              <w:left w:val="nil"/>
              <w:bottom w:val="single" w:sz="8" w:space="0" w:color="auto"/>
              <w:right w:val="nil"/>
            </w:tcBorders>
            <w:shd w:val="clear" w:color="000000" w:fill="FFFFFF"/>
            <w:noWrap/>
            <w:vAlign w:val="center"/>
            <w:hideMark/>
          </w:tcPr>
          <w:p w14:paraId="08DA4FEF" w14:textId="77777777" w:rsidR="005E0C4A" w:rsidRPr="00F06EA2" w:rsidRDefault="005E0C4A" w:rsidP="00D20F78">
            <w:pPr>
              <w:rPr>
                <w:rFonts w:eastAsia="Times New Roman" w:cs="Times New Roman"/>
                <w:szCs w:val="20"/>
                <w:lang w:eastAsia="en-NZ"/>
              </w:rPr>
            </w:pPr>
            <w:r w:rsidRPr="00F06EA2">
              <w:rPr>
                <w:rFonts w:eastAsia="Times New Roman" w:cs="Times New Roman"/>
                <w:szCs w:val="20"/>
                <w:lang w:eastAsia="en-NZ"/>
              </w:rPr>
              <w:t>0.41</w:t>
            </w:r>
          </w:p>
        </w:tc>
        <w:tc>
          <w:tcPr>
            <w:tcW w:w="928" w:type="dxa"/>
            <w:tcBorders>
              <w:top w:val="nil"/>
              <w:left w:val="nil"/>
              <w:bottom w:val="single" w:sz="8" w:space="0" w:color="auto"/>
              <w:right w:val="nil"/>
            </w:tcBorders>
            <w:shd w:val="clear" w:color="000000" w:fill="FFFFFF"/>
            <w:noWrap/>
            <w:vAlign w:val="center"/>
            <w:hideMark/>
          </w:tcPr>
          <w:p w14:paraId="3A393102" w14:textId="77777777" w:rsidR="005E0C4A" w:rsidRPr="00F06EA2" w:rsidRDefault="005E0C4A" w:rsidP="00D20F78">
            <w:pPr>
              <w:rPr>
                <w:rFonts w:eastAsia="Times New Roman" w:cs="Times New Roman"/>
                <w:szCs w:val="20"/>
                <w:lang w:eastAsia="en-NZ"/>
              </w:rPr>
            </w:pPr>
            <w:r w:rsidRPr="00F06EA2">
              <w:rPr>
                <w:rFonts w:eastAsia="Times New Roman" w:cs="Times New Roman"/>
                <w:szCs w:val="20"/>
                <w:lang w:eastAsia="en-NZ"/>
              </w:rPr>
              <w:t>0.085</w:t>
            </w:r>
          </w:p>
        </w:tc>
      </w:tr>
    </w:tbl>
    <w:p w14:paraId="5EED1283" w14:textId="77777777" w:rsidR="005E0C4A" w:rsidRPr="00F06EA2" w:rsidRDefault="005E0C4A" w:rsidP="005E0C4A">
      <w:pPr>
        <w:rPr>
          <w:rFonts w:cs="Times New Roman"/>
          <w:szCs w:val="20"/>
        </w:rPr>
      </w:pPr>
    </w:p>
    <w:p w14:paraId="47EC2712" w14:textId="77777777" w:rsidR="005E0C4A" w:rsidRPr="00F06EA2" w:rsidRDefault="005E0C4A" w:rsidP="005E0C4A">
      <w:pPr>
        <w:rPr>
          <w:rFonts w:cs="Times New Roman"/>
          <w:szCs w:val="20"/>
        </w:rPr>
      </w:pPr>
    </w:p>
    <w:tbl>
      <w:tblPr>
        <w:tblStyle w:val="TableGrid"/>
        <w:tblW w:w="6545" w:type="dxa"/>
        <w:jc w:val="center"/>
        <w:tblBorders>
          <w:insideH w:val="none" w:sz="0" w:space="0" w:color="auto"/>
          <w:insideV w:val="none" w:sz="0" w:space="0" w:color="auto"/>
        </w:tblBorders>
        <w:tblLook w:val="04A0" w:firstRow="1" w:lastRow="0" w:firstColumn="1" w:lastColumn="0" w:noHBand="0" w:noVBand="1"/>
      </w:tblPr>
      <w:tblGrid>
        <w:gridCol w:w="615"/>
        <w:gridCol w:w="5138"/>
        <w:gridCol w:w="792"/>
      </w:tblGrid>
      <w:tr w:rsidR="005E0C4A" w:rsidRPr="00F06EA2" w14:paraId="60F91CD5" w14:textId="77777777" w:rsidTr="00D20F78">
        <w:trPr>
          <w:trHeight w:val="593"/>
          <w:jc w:val="center"/>
        </w:trPr>
        <w:tc>
          <w:tcPr>
            <w:tcW w:w="615" w:type="dxa"/>
            <w:vAlign w:val="center"/>
          </w:tcPr>
          <w:p w14:paraId="49A3C491" w14:textId="77777777" w:rsidR="005E0C4A" w:rsidRPr="00F06EA2" w:rsidRDefault="005E0C4A" w:rsidP="00D20F78">
            <w:pPr>
              <w:rPr>
                <w:rFonts w:cs="Times New Roman"/>
                <w:szCs w:val="20"/>
              </w:rPr>
            </w:pPr>
            <m:oMathPara>
              <m:oMathParaPr>
                <m:jc m:val="right"/>
              </m:oMathParaPr>
              <m:oMath>
                <m:r>
                  <w:rPr>
                    <w:rFonts w:ascii="Cambria Math" w:hAnsi="Cambria Math" w:cs="Times New Roman"/>
                    <w:szCs w:val="20"/>
                  </w:rPr>
                  <m:t>x</m:t>
                </m:r>
                <m:r>
                  <m:rPr>
                    <m:sty m:val="p"/>
                  </m:rPr>
                  <w:rPr>
                    <w:rFonts w:ascii="Cambria Math" w:hAnsi="Cambria Math" w:cs="Times New Roman"/>
                    <w:szCs w:val="20"/>
                  </w:rPr>
                  <m:t>=</m:t>
                </m:r>
              </m:oMath>
            </m:oMathPara>
          </w:p>
        </w:tc>
        <w:tc>
          <w:tcPr>
            <w:tcW w:w="5138" w:type="dxa"/>
            <w:vAlign w:val="center"/>
          </w:tcPr>
          <w:p w14:paraId="2AB8BF27" w14:textId="77777777" w:rsidR="005E0C4A" w:rsidRPr="00F06EA2" w:rsidRDefault="007D4BF1" w:rsidP="00D20F78">
            <w:pPr>
              <w:rPr>
                <w:rFonts w:cs="Times New Roman"/>
                <w:szCs w:val="20"/>
              </w:rPr>
            </w:pPr>
            <m:oMathPara>
              <m:oMathParaPr>
                <m:jc m:val="left"/>
              </m:oMathParaPr>
              <m:oMath>
                <m:rad>
                  <m:radPr>
                    <m:degHide m:val="1"/>
                    <m:ctrlPr>
                      <w:rPr>
                        <w:rFonts w:ascii="Cambria Math" w:hAnsi="Cambria Math" w:cs="Times New Roman"/>
                        <w:szCs w:val="20"/>
                      </w:rPr>
                    </m:ctrlPr>
                  </m:radPr>
                  <m:deg/>
                  <m:e>
                    <m:d>
                      <m:dPr>
                        <m:ctrlPr>
                          <w:rPr>
                            <w:rFonts w:ascii="Cambria Math" w:hAnsi="Cambria Math" w:cs="Times New Roman"/>
                            <w:szCs w:val="20"/>
                          </w:rPr>
                        </m:ctrlPr>
                      </m:dPr>
                      <m:e>
                        <m:f>
                          <m:fPr>
                            <m:ctrlPr>
                              <w:rPr>
                                <w:rFonts w:ascii="Cambria Math" w:hAnsi="Cambria Math" w:cs="Times New Roman"/>
                                <w:szCs w:val="20"/>
                              </w:rPr>
                            </m:ctrlPr>
                          </m:fPr>
                          <m:num>
                            <m:r>
                              <m:rPr>
                                <m:sty m:val="p"/>
                              </m:rPr>
                              <w:rPr>
                                <w:rFonts w:ascii="Cambria Math" w:hAnsi="Cambria Math" w:cs="Times New Roman"/>
                                <w:szCs w:val="20"/>
                              </w:rPr>
                              <m:t>2⋅</m:t>
                            </m:r>
                            <m:r>
                              <w:rPr>
                                <w:rFonts w:ascii="Cambria Math" w:hAnsi="Cambria Math" w:cs="Times New Roman"/>
                                <w:szCs w:val="20"/>
                              </w:rPr>
                              <m:t>c</m:t>
                            </m:r>
                            <m:r>
                              <m:rPr>
                                <m:sty m:val="p"/>
                              </m:rPr>
                              <w:rPr>
                                <w:rFonts w:ascii="Cambria Math" w:hAnsi="Cambria Math" w:cs="Times New Roman"/>
                                <w:szCs w:val="20"/>
                              </w:rPr>
                              <m:t>⋅</m:t>
                            </m:r>
                            <m:r>
                              <w:rPr>
                                <w:rFonts w:ascii="Cambria Math" w:hAnsi="Cambria Math" w:cs="Times New Roman"/>
                                <w:szCs w:val="20"/>
                              </w:rPr>
                              <m:t>t</m:t>
                            </m:r>
                          </m:num>
                          <m:den>
                            <m:r>
                              <w:rPr>
                                <w:rFonts w:ascii="Cambria Math" w:hAnsi="Cambria Math" w:cs="Times New Roman"/>
                                <w:szCs w:val="20"/>
                              </w:rPr>
                              <m:t>R</m:t>
                            </m:r>
                          </m:den>
                        </m:f>
                      </m:e>
                    </m:d>
                  </m:e>
                </m:rad>
                <m:r>
                  <m:rPr>
                    <m:sty m:val="p"/>
                  </m:rPr>
                  <w:rPr>
                    <w:rFonts w:ascii="Cambria Math" w:hAnsi="Cambria Math" w:cs="Times New Roman"/>
                    <w:szCs w:val="20"/>
                  </w:rPr>
                  <m:t>⋅</m:t>
                </m:r>
                <m:d>
                  <m:dPr>
                    <m:begChr m:val="["/>
                    <m:endChr m:val="]"/>
                    <m:ctrlPr>
                      <w:rPr>
                        <w:rFonts w:ascii="Cambria Math" w:hAnsi="Cambria Math" w:cs="Times New Roman"/>
                        <w:szCs w:val="20"/>
                      </w:rPr>
                    </m:ctrlPr>
                  </m:dPr>
                  <m:e>
                    <m:rad>
                      <m:radPr>
                        <m:degHide m:val="1"/>
                        <m:ctrlPr>
                          <w:rPr>
                            <w:rFonts w:ascii="Cambria Math" w:hAnsi="Cambria Math" w:cs="Times New Roman"/>
                            <w:szCs w:val="20"/>
                          </w:rPr>
                        </m:ctrlPr>
                      </m:radPr>
                      <m:deg/>
                      <m:e>
                        <m:sSub>
                          <m:sSubPr>
                            <m:ctrlPr>
                              <w:rPr>
                                <w:rFonts w:ascii="Cambria Math" w:hAnsi="Cambria Math" w:cs="Times New Roman"/>
                                <w:szCs w:val="20"/>
                              </w:rPr>
                            </m:ctrlPr>
                          </m:sSubPr>
                          <m:e>
                            <m:r>
                              <w:rPr>
                                <w:rFonts w:ascii="Cambria Math" w:hAnsi="Cambria Math" w:cs="Times New Roman"/>
                                <w:szCs w:val="20"/>
                              </w:rPr>
                              <m:t>k</m:t>
                            </m:r>
                          </m:e>
                          <m:sub>
                            <m:r>
                              <m:rPr>
                                <m:sty m:val="p"/>
                              </m:rPr>
                              <w:rPr>
                                <w:rFonts w:ascii="Cambria Math" w:hAnsi="Cambria Math" w:cs="Times New Roman"/>
                                <w:szCs w:val="20"/>
                              </w:rPr>
                              <m:t>0</m:t>
                            </m:r>
                          </m:sub>
                        </m:sSub>
                        <m:sSub>
                          <m:sSubPr>
                            <m:ctrlPr>
                              <w:rPr>
                                <w:rFonts w:ascii="Cambria Math" w:hAnsi="Cambria Math" w:cs="Times New Roman"/>
                                <w:szCs w:val="20"/>
                              </w:rPr>
                            </m:ctrlPr>
                          </m:sSubPr>
                          <m:e>
                            <m:r>
                              <w:rPr>
                                <w:rFonts w:ascii="Cambria Math" w:hAnsi="Cambria Math" w:cs="Times New Roman"/>
                                <w:szCs w:val="20"/>
                              </w:rPr>
                              <m:t>k</m:t>
                            </m:r>
                          </m:e>
                          <m:sub>
                            <m:r>
                              <m:rPr>
                                <m:sty m:val="p"/>
                              </m:rPr>
                              <w:rPr>
                                <w:rFonts w:ascii="Cambria Math" w:hAnsi="Cambria Math" w:cs="Times New Roman"/>
                                <w:szCs w:val="20"/>
                              </w:rPr>
                              <m:t>1</m:t>
                            </m:r>
                          </m:sub>
                        </m:sSub>
                        <m:sSub>
                          <m:sSubPr>
                            <m:ctrlPr>
                              <w:rPr>
                                <w:rFonts w:ascii="Cambria Math" w:hAnsi="Cambria Math" w:cs="Times New Roman"/>
                                <w:szCs w:val="20"/>
                              </w:rPr>
                            </m:ctrlPr>
                          </m:sSubPr>
                          <m:e>
                            <m:r>
                              <w:rPr>
                                <w:rFonts w:ascii="Cambria Math" w:hAnsi="Cambria Math" w:cs="Times New Roman"/>
                                <w:szCs w:val="20"/>
                              </w:rPr>
                              <m:t>k</m:t>
                            </m:r>
                          </m:e>
                          <m:sub>
                            <m:r>
                              <m:rPr>
                                <m:sty m:val="p"/>
                              </m:rPr>
                              <w:rPr>
                                <w:rFonts w:ascii="Cambria Math" w:hAnsi="Cambria Math" w:cs="Times New Roman"/>
                                <w:szCs w:val="20"/>
                              </w:rPr>
                              <m:t>2</m:t>
                            </m:r>
                          </m:sub>
                        </m:sSub>
                      </m:e>
                    </m:rad>
                    <m:sSup>
                      <m:sSupPr>
                        <m:ctrlPr>
                          <w:rPr>
                            <w:rFonts w:ascii="Cambria Math" w:hAnsi="Cambria Math" w:cs="Times New Roman"/>
                            <w:szCs w:val="20"/>
                          </w:rPr>
                        </m:ctrlPr>
                      </m:sSupPr>
                      <m:e>
                        <m:d>
                          <m:dPr>
                            <m:ctrlPr>
                              <w:rPr>
                                <w:rFonts w:ascii="Cambria Math" w:hAnsi="Cambria Math" w:cs="Times New Roman"/>
                                <w:szCs w:val="20"/>
                              </w:rPr>
                            </m:ctrlPr>
                          </m:dPr>
                          <m:e>
                            <m:f>
                              <m:fPr>
                                <m:ctrlPr>
                                  <w:rPr>
                                    <w:rFonts w:ascii="Cambria Math" w:hAnsi="Cambria Math" w:cs="Times New Roman"/>
                                    <w:szCs w:val="20"/>
                                  </w:rPr>
                                </m:ctrlPr>
                              </m:fPr>
                              <m:num>
                                <m:r>
                                  <m:rPr>
                                    <m:sty m:val="p"/>
                                  </m:rPr>
                                  <w:rPr>
                                    <w:rFonts w:ascii="Cambria Math" w:hAnsi="Cambria Math" w:cs="Times New Roman"/>
                                    <w:szCs w:val="20"/>
                                  </w:rPr>
                                  <m:t>1</m:t>
                                </m:r>
                              </m:num>
                              <m:den>
                                <m:r>
                                  <w:rPr>
                                    <w:rFonts w:ascii="Cambria Math" w:hAnsi="Cambria Math" w:cs="Times New Roman"/>
                                    <w:szCs w:val="20"/>
                                  </w:rPr>
                                  <m:t>t</m:t>
                                </m:r>
                              </m:den>
                            </m:f>
                          </m:e>
                        </m:d>
                      </m:e>
                      <m:sup>
                        <m:r>
                          <w:rPr>
                            <w:rFonts w:ascii="Cambria Math" w:hAnsi="Cambria Math" w:cs="Times New Roman"/>
                            <w:szCs w:val="20"/>
                          </w:rPr>
                          <m:t>n</m:t>
                        </m:r>
                      </m:sup>
                    </m:sSup>
                  </m:e>
                </m:d>
              </m:oMath>
            </m:oMathPara>
          </w:p>
          <w:p w14:paraId="0C89F1CB" w14:textId="77777777" w:rsidR="005E0C4A" w:rsidRPr="00F06EA2" w:rsidRDefault="005E0C4A" w:rsidP="00D20F78">
            <w:pPr>
              <w:rPr>
                <w:rFonts w:cs="Times New Roman"/>
                <w:szCs w:val="20"/>
              </w:rPr>
            </w:pPr>
          </w:p>
        </w:tc>
        <w:tc>
          <w:tcPr>
            <w:tcW w:w="792" w:type="dxa"/>
            <w:vAlign w:val="center"/>
          </w:tcPr>
          <w:p w14:paraId="230DBC2F" w14:textId="77777777" w:rsidR="005E0C4A" w:rsidRPr="00F06EA2" w:rsidRDefault="005E0C4A" w:rsidP="00D20F78">
            <w:pPr>
              <w:rPr>
                <w:rFonts w:eastAsia="Times New Roman" w:cs="Times New Roman"/>
                <w:szCs w:val="20"/>
              </w:rPr>
            </w:pPr>
            <w:r w:rsidRPr="00F06EA2">
              <w:rPr>
                <w:rFonts w:eastAsia="Times New Roman" w:cs="Times New Roman"/>
                <w:szCs w:val="20"/>
              </w:rPr>
              <w:t>(Eq. 2)</w:t>
            </w:r>
          </w:p>
        </w:tc>
      </w:tr>
      <w:tr w:rsidR="005E0C4A" w:rsidRPr="00F06EA2" w14:paraId="2051ECD9" w14:textId="77777777" w:rsidTr="00D20F78">
        <w:trPr>
          <w:trHeight w:val="321"/>
          <w:jc w:val="center"/>
        </w:trPr>
        <w:tc>
          <w:tcPr>
            <w:tcW w:w="615" w:type="dxa"/>
            <w:vAlign w:val="center"/>
          </w:tcPr>
          <w:p w14:paraId="4FD3F557" w14:textId="77777777" w:rsidR="005E0C4A" w:rsidRPr="003C3698" w:rsidRDefault="005E0C4A" w:rsidP="00D20F78">
            <w:pPr>
              <w:rPr>
                <w:rFonts w:eastAsia="Calibri" w:cs="Times New Roman"/>
                <w:szCs w:val="20"/>
              </w:rPr>
            </w:pPr>
            <m:oMathPara>
              <m:oMathParaPr>
                <m:jc m:val="right"/>
              </m:oMathParaPr>
              <m:oMath>
                <m:r>
                  <w:rPr>
                    <w:rFonts w:ascii="Cambria Math" w:hAnsi="Cambria Math" w:cs="Times New Roman"/>
                    <w:szCs w:val="20"/>
                  </w:rPr>
                  <m:t>c</m:t>
                </m:r>
                <m:r>
                  <m:rPr>
                    <m:sty m:val="p"/>
                  </m:rPr>
                  <w:rPr>
                    <w:rFonts w:ascii="Cambria Math" w:hAnsi="Cambria Math" w:cs="Times New Roman"/>
                    <w:szCs w:val="20"/>
                  </w:rPr>
                  <m:t xml:space="preserve"> =</m:t>
                </m:r>
              </m:oMath>
            </m:oMathPara>
          </w:p>
        </w:tc>
        <w:tc>
          <w:tcPr>
            <w:tcW w:w="5138" w:type="dxa"/>
            <w:vAlign w:val="center"/>
          </w:tcPr>
          <w:p w14:paraId="1177DBE8" w14:textId="77777777" w:rsidR="005E0C4A" w:rsidRPr="003C3698" w:rsidRDefault="005E0C4A" w:rsidP="00D20F78">
            <w:pPr>
              <w:rPr>
                <w:rFonts w:eastAsia="Times New Roman" w:cs="Times New Roman"/>
                <w:szCs w:val="20"/>
              </w:rPr>
            </w:pPr>
            <m:oMathPara>
              <m:oMathParaPr>
                <m:jc m:val="left"/>
              </m:oMathParaPr>
              <m:oMath>
                <m:r>
                  <m:rPr>
                    <m:sty m:val="p"/>
                  </m:rPr>
                  <w:rPr>
                    <w:rFonts w:ascii="Cambria Math" w:hAnsi="Cambria Math" w:cs="Times New Roman"/>
                    <w:szCs w:val="20"/>
                  </w:rPr>
                  <m:t xml:space="preserve">0.000814 environmental </m:t>
                </m:r>
                <m:sSub>
                  <m:sSubPr>
                    <m:ctrlPr>
                      <w:rPr>
                        <w:rFonts w:ascii="Cambria Math" w:hAnsi="Cambria Math" w:cs="Times New Roman"/>
                        <w:iCs/>
                        <w:szCs w:val="20"/>
                      </w:rPr>
                    </m:ctrlPr>
                  </m:sSubPr>
                  <m:e>
                    <m:r>
                      <m:rPr>
                        <m:sty m:val="p"/>
                      </m:rPr>
                      <w:rPr>
                        <w:rFonts w:ascii="Cambria Math" w:hAnsi="Cambria Math" w:cs="Times New Roman"/>
                        <w:szCs w:val="20"/>
                      </w:rPr>
                      <m:t>CO</m:t>
                    </m:r>
                  </m:e>
                  <m:sub>
                    <m:r>
                      <m:rPr>
                        <m:sty m:val="p"/>
                      </m:rPr>
                      <w:rPr>
                        <w:rFonts w:ascii="Cambria Math" w:hAnsi="Cambria Math" w:cs="Times New Roman"/>
                        <w:szCs w:val="20"/>
                      </w:rPr>
                      <m:t>2</m:t>
                    </m:r>
                  </m:sub>
                </m:sSub>
                <m:r>
                  <m:rPr>
                    <m:sty m:val="p"/>
                  </m:rPr>
                  <w:rPr>
                    <w:rFonts w:ascii="Cambria Math" w:hAnsi="Cambria Math" w:cs="Times New Roman"/>
                    <w:szCs w:val="20"/>
                  </w:rPr>
                  <m:t xml:space="preserve"> concentration, kg/</m:t>
                </m:r>
                <m:sSup>
                  <m:sSupPr>
                    <m:ctrlPr>
                      <w:rPr>
                        <w:rFonts w:ascii="Cambria Math" w:hAnsi="Cambria Math" w:cs="Times New Roman"/>
                        <w:iCs/>
                        <w:szCs w:val="20"/>
                      </w:rPr>
                    </m:ctrlPr>
                  </m:sSupPr>
                  <m:e>
                    <m:r>
                      <m:rPr>
                        <m:sty m:val="p"/>
                      </m:rPr>
                      <w:rPr>
                        <w:rFonts w:ascii="Cambria Math" w:hAnsi="Cambria Math" w:cs="Times New Roman"/>
                        <w:szCs w:val="20"/>
                      </w:rPr>
                      <m:t>m</m:t>
                    </m:r>
                  </m:e>
                  <m:sup>
                    <m:r>
                      <m:rPr>
                        <m:sty m:val="p"/>
                      </m:rPr>
                      <w:rPr>
                        <w:rFonts w:ascii="Cambria Math" w:hAnsi="Cambria Math" w:cs="Times New Roman"/>
                        <w:szCs w:val="20"/>
                      </w:rPr>
                      <m:t>3</m:t>
                    </m:r>
                  </m:sup>
                </m:sSup>
                <m:r>
                  <m:rPr>
                    <m:sty m:val="p"/>
                  </m:rPr>
                  <w:rPr>
                    <w:rFonts w:ascii="Cambria Math" w:hAnsi="Cambria Math" w:cs="Times New Roman"/>
                    <w:szCs w:val="20"/>
                  </w:rPr>
                  <m:t xml:space="preserve"> </m:t>
                </m:r>
              </m:oMath>
            </m:oMathPara>
          </w:p>
        </w:tc>
        <w:tc>
          <w:tcPr>
            <w:tcW w:w="792" w:type="dxa"/>
            <w:vAlign w:val="center"/>
          </w:tcPr>
          <w:p w14:paraId="3E3C09D4" w14:textId="77777777" w:rsidR="005E0C4A" w:rsidRPr="00F06EA2" w:rsidRDefault="005E0C4A" w:rsidP="00D20F78">
            <w:pPr>
              <w:rPr>
                <w:rFonts w:eastAsia="Calibri" w:cs="Times New Roman"/>
                <w:szCs w:val="20"/>
              </w:rPr>
            </w:pPr>
          </w:p>
        </w:tc>
      </w:tr>
      <w:tr w:rsidR="005E0C4A" w:rsidRPr="00F06EA2" w14:paraId="02217CC7" w14:textId="77777777" w:rsidTr="00D20F78">
        <w:trPr>
          <w:trHeight w:val="65"/>
          <w:jc w:val="center"/>
        </w:trPr>
        <w:tc>
          <w:tcPr>
            <w:tcW w:w="615" w:type="dxa"/>
            <w:vAlign w:val="center"/>
          </w:tcPr>
          <w:p w14:paraId="01F80AB7" w14:textId="77777777" w:rsidR="005E0C4A" w:rsidRPr="00F06EA2" w:rsidRDefault="005E0C4A" w:rsidP="00D20F78">
            <w:pPr>
              <w:rPr>
                <w:rFonts w:cs="Times New Roman"/>
                <w:szCs w:val="20"/>
              </w:rPr>
            </w:pPr>
            <m:oMathPara>
              <m:oMathParaPr>
                <m:jc m:val="right"/>
              </m:oMathParaPr>
              <m:oMath>
                <m:r>
                  <w:rPr>
                    <w:rFonts w:ascii="Cambria Math" w:hAnsi="Cambria Math" w:cs="Times New Roman"/>
                    <w:szCs w:val="20"/>
                  </w:rPr>
                  <m:t>t</m:t>
                </m:r>
                <m:r>
                  <m:rPr>
                    <m:sty m:val="p"/>
                  </m:rPr>
                  <w:rPr>
                    <w:rFonts w:ascii="Cambria Math" w:hAnsi="Cambria Math" w:cs="Times New Roman"/>
                    <w:szCs w:val="20"/>
                  </w:rPr>
                  <m:t xml:space="preserve"> =</m:t>
                </m:r>
              </m:oMath>
            </m:oMathPara>
          </w:p>
        </w:tc>
        <w:tc>
          <w:tcPr>
            <w:tcW w:w="5138" w:type="dxa"/>
            <w:vAlign w:val="center"/>
          </w:tcPr>
          <w:p w14:paraId="23BFC5B4" w14:textId="77777777" w:rsidR="005E0C4A" w:rsidRPr="00F06EA2" w:rsidRDefault="005E0C4A" w:rsidP="00D20F78">
            <w:pPr>
              <w:rPr>
                <w:rFonts w:cs="Times New Roman"/>
                <w:iCs/>
                <w:szCs w:val="20"/>
              </w:rPr>
            </w:pPr>
            <m:oMathPara>
              <m:oMathParaPr>
                <m:jc m:val="left"/>
              </m:oMathParaPr>
              <m:oMath>
                <m:r>
                  <m:rPr>
                    <m:sty m:val="p"/>
                  </m:rPr>
                  <w:rPr>
                    <w:rFonts w:ascii="Cambria Math" w:eastAsia="Times New Roman" w:hAnsi="Cambria Math" w:cs="Times New Roman"/>
                    <w:szCs w:val="20"/>
                  </w:rPr>
                  <m:t>exposure time, years</m:t>
                </m:r>
              </m:oMath>
            </m:oMathPara>
          </w:p>
        </w:tc>
        <w:tc>
          <w:tcPr>
            <w:tcW w:w="792" w:type="dxa"/>
            <w:vAlign w:val="center"/>
          </w:tcPr>
          <w:p w14:paraId="0F105F37" w14:textId="77777777" w:rsidR="005E0C4A" w:rsidRPr="00F06EA2" w:rsidRDefault="005E0C4A" w:rsidP="00D20F78">
            <w:pPr>
              <w:rPr>
                <w:rFonts w:eastAsia="Calibri" w:cs="Times New Roman"/>
                <w:szCs w:val="20"/>
              </w:rPr>
            </w:pPr>
          </w:p>
        </w:tc>
      </w:tr>
      <w:tr w:rsidR="005E0C4A" w:rsidRPr="00F06EA2" w14:paraId="77CF4F78" w14:textId="77777777" w:rsidTr="00D20F78">
        <w:trPr>
          <w:trHeight w:val="272"/>
          <w:jc w:val="center"/>
        </w:trPr>
        <w:tc>
          <w:tcPr>
            <w:tcW w:w="615" w:type="dxa"/>
            <w:vAlign w:val="center"/>
          </w:tcPr>
          <w:p w14:paraId="59BC8FD2" w14:textId="77777777" w:rsidR="005E0C4A" w:rsidRPr="00F06EA2" w:rsidRDefault="007D4BF1" w:rsidP="00D20F78">
            <w:pPr>
              <w:rPr>
                <w:rFonts w:cs="Times New Roman"/>
                <w:szCs w:val="20"/>
              </w:rPr>
            </w:pPr>
            <m:oMathPara>
              <m:oMathParaPr>
                <m:jc m:val="right"/>
              </m:oMathParaPr>
              <m:oMath>
                <m:sSub>
                  <m:sSubPr>
                    <m:ctrlPr>
                      <w:rPr>
                        <w:rFonts w:ascii="Cambria Math" w:hAnsi="Cambria Math" w:cs="Times New Roman"/>
                        <w:szCs w:val="20"/>
                      </w:rPr>
                    </m:ctrlPr>
                  </m:sSubPr>
                  <m:e>
                    <m:r>
                      <w:rPr>
                        <w:rFonts w:ascii="Cambria Math" w:hAnsi="Cambria Math" w:cs="Times New Roman"/>
                        <w:szCs w:val="20"/>
                      </w:rPr>
                      <m:t>k</m:t>
                    </m:r>
                  </m:e>
                  <m:sub>
                    <m:r>
                      <w:rPr>
                        <w:rFonts w:ascii="Cambria Math" w:hAnsi="Cambria Math" w:cs="Times New Roman"/>
                        <w:szCs w:val="20"/>
                      </w:rPr>
                      <m:t>o</m:t>
                    </m:r>
                  </m:sub>
                </m:sSub>
                <m:r>
                  <m:rPr>
                    <m:sty m:val="p"/>
                  </m:rPr>
                  <w:rPr>
                    <w:rFonts w:ascii="Cambria Math" w:hAnsi="Cambria Math" w:cs="Times New Roman"/>
                    <w:szCs w:val="20"/>
                  </w:rPr>
                  <m:t>=</m:t>
                </m:r>
              </m:oMath>
            </m:oMathPara>
          </w:p>
        </w:tc>
        <w:tc>
          <w:tcPr>
            <w:tcW w:w="5138" w:type="dxa"/>
            <w:vAlign w:val="center"/>
          </w:tcPr>
          <w:p w14:paraId="31E6479B" w14:textId="77777777" w:rsidR="005E0C4A" w:rsidRPr="00F06EA2" w:rsidRDefault="005E0C4A" w:rsidP="00D20F78">
            <w:pPr>
              <w:rPr>
                <w:rFonts w:cs="Times New Roman"/>
                <w:szCs w:val="20"/>
              </w:rPr>
            </w:pPr>
            <m:oMathPara>
              <m:oMathParaPr>
                <m:jc m:val="left"/>
              </m:oMathParaPr>
              <m:oMath>
                <m:r>
                  <m:rPr>
                    <m:sty m:val="p"/>
                  </m:rPr>
                  <w:rPr>
                    <w:rFonts w:ascii="Cambria Math" w:hAnsi="Cambria Math" w:cs="Times New Roman"/>
                    <w:szCs w:val="20"/>
                  </w:rPr>
                  <m:t>3</m:t>
                </m:r>
              </m:oMath>
            </m:oMathPara>
          </w:p>
        </w:tc>
        <w:tc>
          <w:tcPr>
            <w:tcW w:w="792" w:type="dxa"/>
            <w:vAlign w:val="center"/>
          </w:tcPr>
          <w:p w14:paraId="6A55C765" w14:textId="77777777" w:rsidR="005E0C4A" w:rsidRPr="00F06EA2" w:rsidRDefault="005E0C4A" w:rsidP="00D20F78">
            <w:pPr>
              <w:rPr>
                <w:rFonts w:eastAsia="Calibri" w:cs="Times New Roman"/>
                <w:szCs w:val="20"/>
              </w:rPr>
            </w:pPr>
          </w:p>
        </w:tc>
      </w:tr>
      <w:tr w:rsidR="005E0C4A" w:rsidRPr="00F06EA2" w14:paraId="09EE99D9" w14:textId="77777777" w:rsidTr="00D20F78">
        <w:trPr>
          <w:trHeight w:val="272"/>
          <w:jc w:val="center"/>
        </w:trPr>
        <w:tc>
          <w:tcPr>
            <w:tcW w:w="615" w:type="dxa"/>
            <w:vAlign w:val="center"/>
          </w:tcPr>
          <w:p w14:paraId="6728B05E" w14:textId="77777777" w:rsidR="005E0C4A" w:rsidRPr="00F06EA2" w:rsidRDefault="007D4BF1" w:rsidP="00D20F78">
            <w:pPr>
              <w:rPr>
                <w:rFonts w:cs="Times New Roman"/>
                <w:szCs w:val="20"/>
              </w:rPr>
            </w:pPr>
            <m:oMathPara>
              <m:oMathParaPr>
                <m:jc m:val="right"/>
              </m:oMathParaPr>
              <m:oMath>
                <m:sSub>
                  <m:sSubPr>
                    <m:ctrlPr>
                      <w:rPr>
                        <w:rFonts w:ascii="Cambria Math" w:hAnsi="Cambria Math" w:cs="Times New Roman"/>
                        <w:szCs w:val="20"/>
                      </w:rPr>
                    </m:ctrlPr>
                  </m:sSubPr>
                  <m:e>
                    <m:r>
                      <w:rPr>
                        <w:rFonts w:ascii="Cambria Math" w:hAnsi="Cambria Math" w:cs="Times New Roman"/>
                        <w:szCs w:val="20"/>
                      </w:rPr>
                      <m:t>k</m:t>
                    </m:r>
                  </m:e>
                  <m:sub>
                    <m:r>
                      <m:rPr>
                        <m:sty m:val="p"/>
                      </m:rPr>
                      <w:rPr>
                        <w:rFonts w:ascii="Cambria Math" w:hAnsi="Cambria Math" w:cs="Times New Roman"/>
                        <w:szCs w:val="20"/>
                      </w:rPr>
                      <m:t>1</m:t>
                    </m:r>
                  </m:sub>
                </m:sSub>
                <m:r>
                  <m:rPr>
                    <m:sty m:val="p"/>
                  </m:rPr>
                  <w:rPr>
                    <w:rFonts w:ascii="Cambria Math" w:hAnsi="Cambria Math" w:cs="Times New Roman"/>
                    <w:szCs w:val="20"/>
                  </w:rPr>
                  <m:t>=</m:t>
                </m:r>
              </m:oMath>
            </m:oMathPara>
          </w:p>
        </w:tc>
        <w:tc>
          <w:tcPr>
            <w:tcW w:w="5138" w:type="dxa"/>
            <w:vAlign w:val="center"/>
          </w:tcPr>
          <w:p w14:paraId="1F02F711" w14:textId="77777777" w:rsidR="005E0C4A" w:rsidRPr="00F06EA2" w:rsidRDefault="005E0C4A" w:rsidP="00D20F78">
            <w:pPr>
              <w:rPr>
                <w:rFonts w:cs="Times New Roman"/>
                <w:szCs w:val="20"/>
              </w:rPr>
            </w:pPr>
            <m:oMathPara>
              <m:oMathParaPr>
                <m:jc m:val="left"/>
              </m:oMathParaPr>
              <m:oMath>
                <m:r>
                  <m:rPr>
                    <m:sty m:val="p"/>
                  </m:rPr>
                  <w:rPr>
                    <w:rFonts w:ascii="Cambria Math" w:eastAsia="Times New Roman" w:hAnsi="Cambria Math" w:cs="Times New Roman"/>
                    <w:szCs w:val="20"/>
                  </w:rPr>
                  <m:t xml:space="preserve">given in </m:t>
                </m:r>
                <m:r>
                  <m:rPr>
                    <m:sty m:val="b"/>
                  </m:rPr>
                  <w:rPr>
                    <w:rFonts w:ascii="Cambria Math" w:eastAsia="Times New Roman" w:hAnsi="Cambria Math" w:cs="Times New Roman"/>
                    <w:szCs w:val="20"/>
                  </w:rPr>
                  <m:t>Table</m:t>
                </m:r>
                <m:r>
                  <m:rPr>
                    <m:sty m:val="p"/>
                  </m:rPr>
                  <w:rPr>
                    <w:rFonts w:ascii="Cambria Math" w:eastAsia="Times New Roman" w:hAnsi="Cambria Math" w:cs="Times New Roman"/>
                    <w:szCs w:val="20"/>
                  </w:rPr>
                  <m:t xml:space="preserve"> </m:t>
                </m:r>
                <m:r>
                  <m:rPr>
                    <m:sty m:val="b"/>
                  </m:rPr>
                  <w:rPr>
                    <w:rFonts w:ascii="Cambria Math" w:eastAsia="Times New Roman" w:hAnsi="Cambria Math" w:cs="Times New Roman"/>
                    <w:szCs w:val="20"/>
                  </w:rPr>
                  <m:t>5</m:t>
                </m:r>
              </m:oMath>
            </m:oMathPara>
          </w:p>
        </w:tc>
        <w:tc>
          <w:tcPr>
            <w:tcW w:w="792" w:type="dxa"/>
            <w:vAlign w:val="center"/>
          </w:tcPr>
          <w:p w14:paraId="4FCD16C0" w14:textId="77777777" w:rsidR="005E0C4A" w:rsidRPr="00F06EA2" w:rsidRDefault="005E0C4A" w:rsidP="00D20F78">
            <w:pPr>
              <w:rPr>
                <w:rFonts w:eastAsia="Calibri" w:cs="Times New Roman"/>
                <w:szCs w:val="20"/>
              </w:rPr>
            </w:pPr>
          </w:p>
        </w:tc>
      </w:tr>
      <w:tr w:rsidR="005E0C4A" w:rsidRPr="00F06EA2" w14:paraId="1880A787" w14:textId="77777777" w:rsidTr="00D20F78">
        <w:trPr>
          <w:trHeight w:val="272"/>
          <w:jc w:val="center"/>
        </w:trPr>
        <w:tc>
          <w:tcPr>
            <w:tcW w:w="615" w:type="dxa"/>
            <w:vAlign w:val="center"/>
          </w:tcPr>
          <w:p w14:paraId="2190C1FF" w14:textId="77777777" w:rsidR="005E0C4A" w:rsidRPr="003C3698" w:rsidRDefault="007D4BF1" w:rsidP="00D20F78">
            <w:pPr>
              <w:rPr>
                <w:rFonts w:eastAsia="Times New Roman" w:cs="Times New Roman"/>
                <w:szCs w:val="20"/>
              </w:rPr>
            </w:pPr>
            <m:oMathPara>
              <m:oMathParaPr>
                <m:jc m:val="right"/>
              </m:oMathParaPr>
              <m:oMath>
                <m:sSub>
                  <m:sSubPr>
                    <m:ctrlPr>
                      <w:rPr>
                        <w:rFonts w:ascii="Cambria Math" w:hAnsi="Cambria Math" w:cs="Times New Roman"/>
                        <w:szCs w:val="20"/>
                      </w:rPr>
                    </m:ctrlPr>
                  </m:sSubPr>
                  <m:e>
                    <m:r>
                      <w:rPr>
                        <w:rFonts w:ascii="Cambria Math" w:hAnsi="Cambria Math" w:cs="Times New Roman"/>
                        <w:szCs w:val="20"/>
                      </w:rPr>
                      <m:t>k</m:t>
                    </m:r>
                  </m:e>
                  <m:sub>
                    <m:r>
                      <m:rPr>
                        <m:sty m:val="p"/>
                      </m:rPr>
                      <w:rPr>
                        <w:rFonts w:ascii="Cambria Math" w:hAnsi="Cambria Math" w:cs="Times New Roman"/>
                        <w:szCs w:val="20"/>
                      </w:rPr>
                      <m:t>2</m:t>
                    </m:r>
                  </m:sub>
                </m:sSub>
                <m:r>
                  <m:rPr>
                    <m:sty m:val="p"/>
                  </m:rPr>
                  <w:rPr>
                    <w:rFonts w:ascii="Cambria Math" w:hAnsi="Cambria Math" w:cs="Times New Roman"/>
                    <w:szCs w:val="20"/>
                  </w:rPr>
                  <m:t>=</m:t>
                </m:r>
              </m:oMath>
            </m:oMathPara>
          </w:p>
        </w:tc>
        <w:tc>
          <w:tcPr>
            <w:tcW w:w="5138" w:type="dxa"/>
            <w:vAlign w:val="center"/>
          </w:tcPr>
          <w:p w14:paraId="496F14E6" w14:textId="77777777" w:rsidR="005E0C4A" w:rsidRPr="003C3698" w:rsidRDefault="005E0C4A" w:rsidP="00D20F78">
            <w:pPr>
              <w:rPr>
                <w:rFonts w:eastAsia="Times New Roman" w:cs="Times New Roman"/>
                <w:color w:val="2E2E2E"/>
                <w:szCs w:val="20"/>
              </w:rPr>
            </w:pPr>
            <m:oMathPara>
              <m:oMathParaPr>
                <m:jc m:val="left"/>
              </m:oMathParaPr>
              <m:oMath>
                <m:r>
                  <m:rPr>
                    <m:sty m:val="p"/>
                  </m:rPr>
                  <w:rPr>
                    <w:rFonts w:ascii="Cambria Math" w:hAnsi="Cambria Math" w:cs="Times New Roman"/>
                    <w:szCs w:val="20"/>
                  </w:rPr>
                  <m:t>1</m:t>
                </m:r>
              </m:oMath>
            </m:oMathPara>
          </w:p>
        </w:tc>
        <w:tc>
          <w:tcPr>
            <w:tcW w:w="792" w:type="dxa"/>
            <w:vAlign w:val="center"/>
          </w:tcPr>
          <w:p w14:paraId="45819D69" w14:textId="77777777" w:rsidR="005E0C4A" w:rsidRPr="00F06EA2" w:rsidRDefault="005E0C4A" w:rsidP="00D20F78">
            <w:pPr>
              <w:rPr>
                <w:rFonts w:eastAsia="Calibri" w:cs="Times New Roman"/>
                <w:szCs w:val="20"/>
              </w:rPr>
            </w:pPr>
          </w:p>
        </w:tc>
      </w:tr>
      <w:tr w:rsidR="005E0C4A" w:rsidRPr="00F06EA2" w14:paraId="526D667F" w14:textId="77777777" w:rsidTr="00D20F78">
        <w:trPr>
          <w:trHeight w:val="272"/>
          <w:jc w:val="center"/>
        </w:trPr>
        <w:tc>
          <w:tcPr>
            <w:tcW w:w="615" w:type="dxa"/>
            <w:vAlign w:val="center"/>
          </w:tcPr>
          <w:p w14:paraId="1AA7AC7A" w14:textId="77777777" w:rsidR="005E0C4A" w:rsidRPr="003C3698" w:rsidRDefault="005E0C4A" w:rsidP="00D20F78">
            <w:pPr>
              <w:rPr>
                <w:rFonts w:eastAsia="Times New Roman" w:cs="Times New Roman"/>
                <w:szCs w:val="20"/>
              </w:rPr>
            </w:pPr>
            <m:oMathPara>
              <m:oMathParaPr>
                <m:jc m:val="right"/>
              </m:oMathParaPr>
              <m:oMath>
                <m:r>
                  <w:rPr>
                    <w:rFonts w:ascii="Cambria Math" w:hAnsi="Cambria Math" w:cs="Times New Roman"/>
                    <w:szCs w:val="20"/>
                  </w:rPr>
                  <m:t>R</m:t>
                </m:r>
                <m:r>
                  <m:rPr>
                    <m:sty m:val="p"/>
                  </m:rPr>
                  <w:rPr>
                    <w:rFonts w:ascii="Cambria Math" w:hAnsi="Cambria Math" w:cs="Times New Roman"/>
                    <w:szCs w:val="20"/>
                  </w:rPr>
                  <m:t xml:space="preserve"> =</m:t>
                </m:r>
              </m:oMath>
            </m:oMathPara>
          </w:p>
        </w:tc>
        <w:tc>
          <w:tcPr>
            <w:tcW w:w="5138" w:type="dxa"/>
            <w:vAlign w:val="center"/>
          </w:tcPr>
          <w:p w14:paraId="2D909445" w14:textId="77777777" w:rsidR="005E0C4A" w:rsidRPr="003C3698" w:rsidRDefault="005E0C4A" w:rsidP="00D20F78">
            <w:pPr>
              <w:rPr>
                <w:rFonts w:eastAsia="Times New Roman" w:cs="Times New Roman"/>
                <w:iCs/>
                <w:szCs w:val="20"/>
              </w:rPr>
            </w:pPr>
            <m:oMathPara>
              <m:oMathParaPr>
                <m:jc m:val="left"/>
              </m:oMathParaPr>
              <m:oMath>
                <m:r>
                  <w:rPr>
                    <w:rFonts w:ascii="Cambria Math" w:eastAsia="Times New Roman" w:hAnsi="Cambria Math" w:cs="Times New Roman"/>
                    <w:szCs w:val="20"/>
                  </w:rPr>
                  <m:t>0.0016⋅</m:t>
                </m:r>
                <m:sSubSup>
                  <m:sSubSupPr>
                    <m:ctrlPr>
                      <w:rPr>
                        <w:rFonts w:ascii="Cambria Math" w:eastAsia="Times New Roman" w:hAnsi="Cambria Math" w:cs="Times New Roman"/>
                        <w:i/>
                        <w:szCs w:val="20"/>
                      </w:rPr>
                    </m:ctrlPr>
                  </m:sSubSupPr>
                  <m:e>
                    <m:r>
                      <w:rPr>
                        <w:rFonts w:ascii="Cambria Math" w:eastAsia="Times New Roman" w:hAnsi="Cambria Math" w:cs="Times New Roman"/>
                        <w:szCs w:val="20"/>
                      </w:rPr>
                      <m:t>f</m:t>
                    </m:r>
                  </m:e>
                  <m:sub>
                    <m:r>
                      <w:rPr>
                        <w:rFonts w:ascii="Cambria Math" w:eastAsia="Times New Roman" w:hAnsi="Cambria Math" w:cs="Times New Roman"/>
                        <w:szCs w:val="20"/>
                      </w:rPr>
                      <m:t>c</m:t>
                    </m:r>
                  </m:sub>
                  <m:sup>
                    <m:r>
                      <w:rPr>
                        <w:rFonts w:ascii="Cambria Math" w:eastAsia="Times New Roman" w:hAnsi="Cambria Math" w:cs="Times New Roman"/>
                        <w:szCs w:val="20"/>
                      </w:rPr>
                      <m:t>3.106</m:t>
                    </m:r>
                  </m:sup>
                </m:sSubSup>
                <m:r>
                  <m:rPr>
                    <m:sty m:val="p"/>
                  </m:rPr>
                  <w:rPr>
                    <w:rFonts w:ascii="Cambria Math" w:eastAsia="Times New Roman" w:hAnsi="Cambria Math" w:cs="Times New Roman"/>
                    <w:szCs w:val="20"/>
                  </w:rPr>
                  <m:t xml:space="preserve"> </m:t>
                </m:r>
                <m:r>
                  <m:rPr>
                    <m:sty m:val="p"/>
                  </m:rPr>
                  <w:rPr>
                    <w:rFonts w:ascii="Cambria Math" w:hAnsi="Cambria Math" w:cs="Times New Roman"/>
                    <w:szCs w:val="20"/>
                  </w:rPr>
                  <m:t>carbonation resistance coefficient, kg year/</m:t>
                </m:r>
                <m:sSup>
                  <m:sSupPr>
                    <m:ctrlPr>
                      <w:rPr>
                        <w:rFonts w:ascii="Cambria Math" w:hAnsi="Cambria Math" w:cs="Times New Roman"/>
                        <w:iCs/>
                        <w:szCs w:val="20"/>
                      </w:rPr>
                    </m:ctrlPr>
                  </m:sSupPr>
                  <m:e>
                    <m:r>
                      <w:rPr>
                        <w:rFonts w:ascii="Cambria Math" w:hAnsi="Cambria Math" w:cs="Times New Roman"/>
                        <w:szCs w:val="20"/>
                      </w:rPr>
                      <m:t>m</m:t>
                    </m:r>
                  </m:e>
                  <m:sup>
                    <m:r>
                      <w:rPr>
                        <w:rFonts w:ascii="Cambria Math" w:hAnsi="Cambria Math" w:cs="Times New Roman"/>
                        <w:szCs w:val="20"/>
                      </w:rPr>
                      <m:t>5</m:t>
                    </m:r>
                  </m:sup>
                </m:sSup>
              </m:oMath>
            </m:oMathPara>
          </w:p>
        </w:tc>
        <w:tc>
          <w:tcPr>
            <w:tcW w:w="792" w:type="dxa"/>
            <w:vAlign w:val="center"/>
          </w:tcPr>
          <w:p w14:paraId="1E94EDA4" w14:textId="77777777" w:rsidR="005E0C4A" w:rsidRPr="00F06EA2" w:rsidRDefault="005E0C4A" w:rsidP="00D20F78">
            <w:pPr>
              <w:rPr>
                <w:rFonts w:eastAsia="Calibri" w:cs="Times New Roman"/>
                <w:szCs w:val="20"/>
              </w:rPr>
            </w:pPr>
          </w:p>
        </w:tc>
      </w:tr>
      <w:tr w:rsidR="005E0C4A" w:rsidRPr="00F06EA2" w14:paraId="000DB5DE" w14:textId="77777777" w:rsidTr="00D20F78">
        <w:trPr>
          <w:trHeight w:val="272"/>
          <w:jc w:val="center"/>
        </w:trPr>
        <w:tc>
          <w:tcPr>
            <w:tcW w:w="615" w:type="dxa"/>
            <w:vAlign w:val="center"/>
          </w:tcPr>
          <w:p w14:paraId="4A01FFA3" w14:textId="77777777" w:rsidR="005E0C4A" w:rsidRPr="003C3698" w:rsidRDefault="007D4BF1" w:rsidP="00D20F78">
            <w:pPr>
              <w:rPr>
                <w:rFonts w:eastAsia="Times New Roman" w:cs="Times New Roman"/>
                <w:szCs w:val="20"/>
              </w:rPr>
            </w:pPr>
            <m:oMathPara>
              <m:oMathParaPr>
                <m:jc m:val="right"/>
              </m:oMathParaPr>
              <m:oMath>
                <m:sSub>
                  <m:sSubPr>
                    <m:ctrlPr>
                      <w:rPr>
                        <w:rFonts w:ascii="Cambria Math" w:hAnsi="Cambria Math" w:cs="Times New Roman"/>
                        <w:szCs w:val="20"/>
                      </w:rPr>
                    </m:ctrlPr>
                  </m:sSubPr>
                  <m:e>
                    <m:r>
                      <w:rPr>
                        <w:rFonts w:ascii="Cambria Math" w:hAnsi="Cambria Math" w:cs="Times New Roman"/>
                        <w:szCs w:val="20"/>
                      </w:rPr>
                      <m:t>f</m:t>
                    </m:r>
                  </m:e>
                  <m:sub>
                    <m:r>
                      <w:rPr>
                        <w:rFonts w:ascii="Cambria Math" w:hAnsi="Cambria Math" w:cs="Times New Roman"/>
                        <w:szCs w:val="20"/>
                      </w:rPr>
                      <m:t>c</m:t>
                    </m:r>
                  </m:sub>
                </m:sSub>
                <m:r>
                  <m:rPr>
                    <m:sty m:val="p"/>
                  </m:rPr>
                  <w:rPr>
                    <w:rFonts w:ascii="Cambria Math" w:hAnsi="Cambria Math" w:cs="Times New Roman"/>
                    <w:szCs w:val="20"/>
                  </w:rPr>
                  <m:t>=</m:t>
                </m:r>
              </m:oMath>
            </m:oMathPara>
          </w:p>
        </w:tc>
        <w:tc>
          <w:tcPr>
            <w:tcW w:w="5138" w:type="dxa"/>
            <w:vAlign w:val="center"/>
          </w:tcPr>
          <w:p w14:paraId="49B8E076" w14:textId="77777777" w:rsidR="005E0C4A" w:rsidRPr="003C3698" w:rsidRDefault="005E0C4A" w:rsidP="00D20F78">
            <w:pPr>
              <w:rPr>
                <w:rFonts w:eastAsia="Times New Roman" w:cs="Times New Roman"/>
                <w:iCs/>
                <w:szCs w:val="20"/>
              </w:rPr>
            </w:pPr>
            <m:oMathPara>
              <m:oMathParaPr>
                <m:jc m:val="left"/>
              </m:oMathParaPr>
              <m:oMath>
                <m:r>
                  <m:rPr>
                    <m:sty m:val="p"/>
                  </m:rPr>
                  <w:rPr>
                    <w:rFonts w:ascii="Cambria Math" w:hAnsi="Cambria Math" w:cs="Times New Roman"/>
                    <w:szCs w:val="20"/>
                  </w:rPr>
                  <m:t>compressive strength (MPa)</m:t>
                </m:r>
              </m:oMath>
            </m:oMathPara>
          </w:p>
        </w:tc>
        <w:tc>
          <w:tcPr>
            <w:tcW w:w="792" w:type="dxa"/>
            <w:vAlign w:val="center"/>
          </w:tcPr>
          <w:p w14:paraId="5487FD50" w14:textId="77777777" w:rsidR="005E0C4A" w:rsidRPr="00F06EA2" w:rsidRDefault="005E0C4A" w:rsidP="00D20F78">
            <w:pPr>
              <w:rPr>
                <w:rFonts w:eastAsia="Calibri" w:cs="Times New Roman"/>
                <w:szCs w:val="20"/>
              </w:rPr>
            </w:pPr>
          </w:p>
        </w:tc>
      </w:tr>
      <w:tr w:rsidR="005E0C4A" w:rsidRPr="00F06EA2" w14:paraId="55FE584E" w14:textId="77777777" w:rsidTr="00D20F78">
        <w:trPr>
          <w:trHeight w:val="272"/>
          <w:jc w:val="center"/>
        </w:trPr>
        <w:tc>
          <w:tcPr>
            <w:tcW w:w="615" w:type="dxa"/>
            <w:vAlign w:val="center"/>
          </w:tcPr>
          <w:p w14:paraId="2906A3EC" w14:textId="77777777" w:rsidR="005E0C4A" w:rsidRPr="003C3698" w:rsidRDefault="005E0C4A" w:rsidP="00D20F78">
            <w:pPr>
              <w:rPr>
                <w:rFonts w:eastAsia="Times New Roman" w:cs="Times New Roman"/>
                <w:szCs w:val="20"/>
              </w:rPr>
            </w:pPr>
            <m:oMathPara>
              <m:oMathParaPr>
                <m:jc m:val="right"/>
              </m:oMathParaPr>
              <m:oMath>
                <m:r>
                  <w:rPr>
                    <w:rFonts w:ascii="Cambria Math" w:hAnsi="Cambria Math" w:cs="Times New Roman"/>
                    <w:szCs w:val="20"/>
                  </w:rPr>
                  <m:t>n</m:t>
                </m:r>
                <m:r>
                  <m:rPr>
                    <m:sty m:val="p"/>
                  </m:rPr>
                  <w:rPr>
                    <w:rFonts w:ascii="Cambria Math" w:hAnsi="Cambria Math" w:cs="Times New Roman"/>
                    <w:szCs w:val="20"/>
                  </w:rPr>
                  <m:t xml:space="preserve"> =</m:t>
                </m:r>
              </m:oMath>
            </m:oMathPara>
          </w:p>
        </w:tc>
        <w:tc>
          <w:tcPr>
            <w:tcW w:w="5138" w:type="dxa"/>
            <w:vAlign w:val="center"/>
          </w:tcPr>
          <w:p w14:paraId="7ECB56E5" w14:textId="77777777" w:rsidR="005E0C4A" w:rsidRPr="003C3698" w:rsidRDefault="005E0C4A" w:rsidP="00D20F78">
            <w:pPr>
              <w:rPr>
                <w:rFonts w:eastAsia="Times New Roman" w:cs="Times New Roman"/>
                <w:szCs w:val="20"/>
              </w:rPr>
            </w:pPr>
            <m:oMathPara>
              <m:oMathParaPr>
                <m:jc m:val="left"/>
              </m:oMathParaPr>
              <m:oMath>
                <m:r>
                  <m:rPr>
                    <m:sty m:val="p"/>
                  </m:rPr>
                  <w:rPr>
                    <w:rFonts w:ascii="Cambria Math" w:eastAsia="Times New Roman" w:hAnsi="Cambria Math" w:cs="Times New Roman"/>
                    <w:szCs w:val="20"/>
                  </w:rPr>
                  <m:t xml:space="preserve">given in </m:t>
                </m:r>
                <m:r>
                  <m:rPr>
                    <m:sty m:val="b"/>
                  </m:rPr>
                  <w:rPr>
                    <w:rFonts w:ascii="Cambria Math" w:eastAsia="Times New Roman" w:hAnsi="Cambria Math" w:cs="Times New Roman"/>
                    <w:szCs w:val="20"/>
                  </w:rPr>
                  <m:t>Table</m:t>
                </m:r>
                <m:r>
                  <m:rPr>
                    <m:sty m:val="p"/>
                  </m:rPr>
                  <w:rPr>
                    <w:rFonts w:ascii="Cambria Math" w:eastAsia="Times New Roman" w:hAnsi="Cambria Math" w:cs="Times New Roman"/>
                    <w:szCs w:val="20"/>
                  </w:rPr>
                  <m:t xml:space="preserve"> </m:t>
                </m:r>
                <m:r>
                  <m:rPr>
                    <m:sty m:val="b"/>
                  </m:rPr>
                  <w:rPr>
                    <w:rFonts w:ascii="Cambria Math" w:eastAsia="Times New Roman" w:hAnsi="Cambria Math" w:cs="Times New Roman"/>
                    <w:szCs w:val="20"/>
                  </w:rPr>
                  <m:t>5</m:t>
                </m:r>
              </m:oMath>
            </m:oMathPara>
          </w:p>
        </w:tc>
        <w:tc>
          <w:tcPr>
            <w:tcW w:w="792" w:type="dxa"/>
            <w:vAlign w:val="center"/>
          </w:tcPr>
          <w:p w14:paraId="59D18594" w14:textId="77777777" w:rsidR="005E0C4A" w:rsidRPr="00F06EA2" w:rsidRDefault="005E0C4A" w:rsidP="00D20F78">
            <w:pPr>
              <w:rPr>
                <w:rFonts w:eastAsia="Calibri" w:cs="Times New Roman"/>
                <w:szCs w:val="20"/>
              </w:rPr>
            </w:pPr>
          </w:p>
        </w:tc>
      </w:tr>
    </w:tbl>
    <w:p w14:paraId="198E8480" w14:textId="77777777" w:rsidR="005E0C4A" w:rsidRPr="00F06EA2" w:rsidRDefault="005E0C4A" w:rsidP="005E0C4A">
      <w:pPr>
        <w:rPr>
          <w:rFonts w:cs="Times New Roman"/>
          <w:szCs w:val="20"/>
        </w:rPr>
      </w:pPr>
    </w:p>
    <w:p w14:paraId="0B7DE604" w14:textId="114C9505" w:rsidR="005E0C4A" w:rsidRPr="00F06EA2" w:rsidRDefault="005E0C4A" w:rsidP="005E0C4A">
      <w:pPr>
        <w:rPr>
          <w:rFonts w:cs="Times New Roman"/>
          <w:szCs w:val="20"/>
        </w:rPr>
      </w:pPr>
      <w:r w:rsidRPr="00F06EA2">
        <w:rPr>
          <w:rFonts w:cs="Times New Roman"/>
          <w:szCs w:val="20"/>
        </w:rPr>
        <w:t xml:space="preserve">The total carbonated volume (Eq. 3) at any finite point in time can be calculated by multiplying the total carbonation depth, </w:t>
      </w:r>
      <w:r w:rsidRPr="00F06EA2">
        <w:rPr>
          <w:rFonts w:cs="Times New Roman"/>
          <w:i/>
          <w:iCs/>
          <w:szCs w:val="20"/>
        </w:rPr>
        <w:t>x</w:t>
      </w:r>
      <w:r w:rsidRPr="00F06EA2">
        <w:rPr>
          <w:rFonts w:cs="Times New Roman"/>
          <w:szCs w:val="20"/>
        </w:rPr>
        <w:t xml:space="preserve">, by the total surface area of exposed concrete, from which the total mass of </w:t>
      </w:r>
      <w:r w:rsidR="000A797B" w:rsidRPr="00F06EA2">
        <w:rPr>
          <w:rFonts w:cs="Times New Roman"/>
          <w:szCs w:val="20"/>
        </w:rPr>
        <w:t>carbon dioxide</w:t>
      </w:r>
      <w:r w:rsidRPr="00F06EA2">
        <w:rPr>
          <w:rFonts w:cs="Times New Roman"/>
          <w:szCs w:val="20"/>
        </w:rPr>
        <w:t xml:space="preserve"> stored in concrete is calculated (Eq. 4). </w:t>
      </w:r>
    </w:p>
    <w:p w14:paraId="77EDCDD0" w14:textId="77777777" w:rsidR="005E0C4A" w:rsidRPr="00F06EA2" w:rsidRDefault="005E0C4A" w:rsidP="005E0C4A">
      <w:pPr>
        <w:rPr>
          <w:rFonts w:cs="Times New Roman"/>
          <w:szCs w:val="20"/>
        </w:rPr>
      </w:pPr>
    </w:p>
    <w:tbl>
      <w:tblPr>
        <w:tblStyle w:val="TableGrid"/>
        <w:tblW w:w="9112" w:type="dxa"/>
        <w:tblBorders>
          <w:insideH w:val="none" w:sz="0" w:space="0" w:color="auto"/>
          <w:insideV w:val="none" w:sz="0" w:space="0" w:color="auto"/>
        </w:tblBorders>
        <w:tblLook w:val="04A0" w:firstRow="1" w:lastRow="0" w:firstColumn="1" w:lastColumn="0" w:noHBand="0" w:noVBand="1"/>
      </w:tblPr>
      <w:tblGrid>
        <w:gridCol w:w="1442"/>
        <w:gridCol w:w="289"/>
        <w:gridCol w:w="630"/>
        <w:gridCol w:w="5657"/>
        <w:gridCol w:w="81"/>
        <w:gridCol w:w="1013"/>
      </w:tblGrid>
      <w:tr w:rsidR="005E0C4A" w:rsidRPr="00F06EA2" w14:paraId="40C568CF" w14:textId="77777777" w:rsidTr="00D20F78">
        <w:trPr>
          <w:trHeight w:val="189"/>
        </w:trPr>
        <w:tc>
          <w:tcPr>
            <w:tcW w:w="1442" w:type="dxa"/>
            <w:vMerge w:val="restart"/>
            <w:vAlign w:val="center"/>
          </w:tcPr>
          <w:p w14:paraId="78FDA4C3" w14:textId="77777777" w:rsidR="005E0C4A" w:rsidRPr="003C3698" w:rsidRDefault="007D4BF1" w:rsidP="00D20F78">
            <w:pPr>
              <w:rPr>
                <w:rFonts w:eastAsia="Calibri" w:cs="Times New Roman"/>
                <w:szCs w:val="20"/>
              </w:rPr>
            </w:pPr>
            <m:oMath>
              <m:sSub>
                <m:sSubPr>
                  <m:ctrlPr>
                    <w:rPr>
                      <w:rFonts w:ascii="Cambria Math" w:hAnsi="Cambria Math" w:cs="Times New Roman"/>
                      <w:szCs w:val="20"/>
                    </w:rPr>
                  </m:ctrlPr>
                </m:sSubPr>
                <m:e>
                  <m:r>
                    <w:rPr>
                      <w:rFonts w:ascii="Cambria Math" w:hAnsi="Cambria Math" w:cs="Times New Roman"/>
                      <w:szCs w:val="20"/>
                    </w:rPr>
                    <m:t>V</m:t>
                  </m:r>
                </m:e>
                <m:sub>
                  <m:r>
                    <w:rPr>
                      <w:rFonts w:ascii="Cambria Math" w:hAnsi="Cambria Math" w:cs="Times New Roman"/>
                      <w:szCs w:val="20"/>
                    </w:rPr>
                    <m:t>c</m:t>
                  </m:r>
                </m:sub>
              </m:sSub>
              <m:r>
                <m:rPr>
                  <m:sty m:val="p"/>
                </m:rPr>
                <w:rPr>
                  <w:rFonts w:ascii="Cambria Math" w:hAnsi="Cambria Math" w:cs="Times New Roman"/>
                  <w:szCs w:val="20"/>
                </w:rPr>
                <m:t xml:space="preserve"> =</m:t>
              </m:r>
            </m:oMath>
            <w:r w:rsidR="005E0C4A" w:rsidRPr="003C3698">
              <w:rPr>
                <w:rFonts w:eastAsia="Calibri" w:cs="Times New Roman"/>
                <w:szCs w:val="20"/>
              </w:rPr>
              <w:t xml:space="preserve"> </w:t>
            </w:r>
            <m:oMath>
              <m:d>
                <m:dPr>
                  <m:begChr m:val="{"/>
                  <m:endChr m:val=""/>
                  <m:ctrlPr>
                    <w:rPr>
                      <w:rFonts w:ascii="Cambria Math" w:hAnsi="Cambria Math" w:cs="Times New Roman"/>
                      <w:szCs w:val="20"/>
                    </w:rPr>
                  </m:ctrlPr>
                </m:dPr>
                <m:e>
                  <m:eqArr>
                    <m:eqArrPr>
                      <m:ctrlPr>
                        <w:rPr>
                          <w:rFonts w:ascii="Cambria Math" w:hAnsi="Cambria Math" w:cs="Times New Roman"/>
                          <w:szCs w:val="20"/>
                        </w:rPr>
                      </m:ctrlPr>
                    </m:eqArrPr>
                    <m:e>
                      <m:r>
                        <m:rPr>
                          <m:sty m:val="p"/>
                        </m:rPr>
                        <w:rPr>
                          <w:rFonts w:ascii="Cambria Math" w:hAnsi="Cambria Math" w:cs="Times New Roman"/>
                          <w:szCs w:val="20"/>
                        </w:rPr>
                        <m:t xml:space="preserve"> </m:t>
                      </m:r>
                    </m:e>
                    <m:e>
                      <m:r>
                        <m:rPr>
                          <m:sty m:val="p"/>
                        </m:rPr>
                        <w:rPr>
                          <w:rFonts w:ascii="Cambria Math" w:hAnsi="Cambria Math" w:cs="Times New Roman"/>
                          <w:szCs w:val="20"/>
                        </w:rPr>
                        <m:t xml:space="preserve"> </m:t>
                      </m:r>
                      <m:ctrlPr>
                        <w:rPr>
                          <w:rFonts w:ascii="Cambria Math" w:eastAsia="Cambria Math" w:hAnsi="Cambria Math" w:cs="Times New Roman"/>
                          <w:szCs w:val="20"/>
                        </w:rPr>
                      </m:ctrlPr>
                    </m:e>
                    <m:e/>
                  </m:eqArr>
                </m:e>
              </m:d>
            </m:oMath>
          </w:p>
        </w:tc>
        <w:tc>
          <w:tcPr>
            <w:tcW w:w="919" w:type="dxa"/>
            <w:gridSpan w:val="2"/>
          </w:tcPr>
          <w:p w14:paraId="35A6C4F3" w14:textId="77777777" w:rsidR="005E0C4A" w:rsidRPr="003C3698" w:rsidRDefault="005E0C4A" w:rsidP="00D20F78">
            <w:pPr>
              <w:rPr>
                <w:rFonts w:eastAsia="Calibri" w:cs="Times New Roman"/>
                <w:szCs w:val="20"/>
              </w:rPr>
            </w:pPr>
            <m:oMathPara>
              <m:oMathParaPr>
                <m:jc m:val="left"/>
              </m:oMathParaPr>
              <m:oMath>
                <m:r>
                  <w:rPr>
                    <w:rFonts w:ascii="Cambria Math" w:hAnsi="Cambria Math" w:cs="Times New Roman"/>
                    <w:szCs w:val="20"/>
                  </w:rPr>
                  <m:t>SA</m:t>
                </m:r>
                <m:r>
                  <m:rPr>
                    <m:sty m:val="p"/>
                  </m:rPr>
                  <w:rPr>
                    <w:rFonts w:ascii="Cambria Math" w:hAnsi="Cambria Math" w:cs="Times New Roman"/>
                    <w:szCs w:val="20"/>
                  </w:rPr>
                  <m:t>⋅</m:t>
                </m:r>
                <m:r>
                  <w:rPr>
                    <w:rFonts w:ascii="Cambria Math" w:hAnsi="Cambria Math" w:cs="Times New Roman"/>
                    <w:szCs w:val="20"/>
                  </w:rPr>
                  <m:t>x</m:t>
                </m:r>
              </m:oMath>
            </m:oMathPara>
          </w:p>
        </w:tc>
        <w:tc>
          <w:tcPr>
            <w:tcW w:w="5657" w:type="dxa"/>
          </w:tcPr>
          <w:p w14:paraId="59DE7EB5" w14:textId="77777777" w:rsidR="005E0C4A" w:rsidRPr="003C3698" w:rsidRDefault="005E0C4A" w:rsidP="00D20F78">
            <w:pPr>
              <w:rPr>
                <w:rFonts w:eastAsia="Calibri" w:cs="Times New Roman"/>
                <w:szCs w:val="20"/>
              </w:rPr>
            </w:pPr>
            <m:oMathPara>
              <m:oMathParaPr>
                <m:jc m:val="left"/>
              </m:oMathParaPr>
              <m:oMath>
                <m:r>
                  <m:rPr>
                    <m:sty m:val="p"/>
                  </m:rPr>
                  <w:rPr>
                    <w:rFonts w:ascii="Cambria Math" w:hAnsi="Cambria Math" w:cs="Times New Roman"/>
                    <w:szCs w:val="20"/>
                  </w:rPr>
                  <m:t xml:space="preserve"> </m:t>
                </m:r>
                <m:r>
                  <w:rPr>
                    <w:rFonts w:ascii="Cambria Math" w:hAnsi="Cambria Math" w:cs="Times New Roman"/>
                    <w:szCs w:val="20"/>
                  </w:rPr>
                  <m:t>if</m:t>
                </m:r>
                <m:r>
                  <m:rPr>
                    <m:sty m:val="p"/>
                  </m:rPr>
                  <w:rPr>
                    <w:rFonts w:ascii="Cambria Math" w:hAnsi="Cambria Math" w:cs="Times New Roman"/>
                    <w:szCs w:val="20"/>
                  </w:rPr>
                  <m:t xml:space="preserve"> </m:t>
                </m:r>
                <m:r>
                  <w:rPr>
                    <w:rFonts w:ascii="Cambria Math" w:hAnsi="Cambria Math" w:cs="Times New Roman"/>
                    <w:szCs w:val="20"/>
                  </w:rPr>
                  <m:t>SA</m:t>
                </m:r>
                <m:r>
                  <m:rPr>
                    <m:sty m:val="p"/>
                  </m:rPr>
                  <w:rPr>
                    <w:rFonts w:ascii="Cambria Math" w:hAnsi="Cambria Math" w:cs="Times New Roman"/>
                    <w:szCs w:val="20"/>
                  </w:rPr>
                  <m:t>⋅</m:t>
                </m:r>
                <m:r>
                  <w:rPr>
                    <w:rFonts w:ascii="Cambria Math" w:hAnsi="Cambria Math" w:cs="Times New Roman"/>
                    <w:szCs w:val="20"/>
                  </w:rPr>
                  <m:t>x</m:t>
                </m:r>
                <m:r>
                  <m:rPr>
                    <m:sty m:val="p"/>
                  </m:rPr>
                  <w:rPr>
                    <w:rFonts w:ascii="Cambria Math" w:hAnsi="Cambria Math" w:cs="Times New Roman"/>
                    <w:szCs w:val="20"/>
                  </w:rPr>
                  <m:t>≤</m:t>
                </m:r>
                <m:r>
                  <w:rPr>
                    <w:rFonts w:ascii="Cambria Math" w:hAnsi="Cambria Math" w:cs="Times New Roman"/>
                    <w:szCs w:val="20"/>
                  </w:rPr>
                  <m:t>V</m:t>
                </m:r>
              </m:oMath>
            </m:oMathPara>
          </w:p>
        </w:tc>
        <w:tc>
          <w:tcPr>
            <w:tcW w:w="1093" w:type="dxa"/>
            <w:gridSpan w:val="2"/>
            <w:vMerge w:val="restart"/>
            <w:vAlign w:val="center"/>
          </w:tcPr>
          <w:p w14:paraId="47AFDD31" w14:textId="77777777" w:rsidR="005E0C4A" w:rsidRPr="00F06EA2" w:rsidRDefault="005E0C4A" w:rsidP="00D20F78">
            <w:pPr>
              <w:rPr>
                <w:rFonts w:eastAsia="Calibri" w:cs="Times New Roman"/>
                <w:szCs w:val="20"/>
              </w:rPr>
            </w:pPr>
            <w:r w:rsidRPr="00F06EA2">
              <w:rPr>
                <w:rFonts w:eastAsia="Calibri" w:cs="Times New Roman"/>
                <w:szCs w:val="20"/>
              </w:rPr>
              <w:t>(Eq. 3)</w:t>
            </w:r>
          </w:p>
        </w:tc>
      </w:tr>
      <w:tr w:rsidR="005E0C4A" w:rsidRPr="00F06EA2" w14:paraId="78EB24FD" w14:textId="77777777" w:rsidTr="00D20F78">
        <w:trPr>
          <w:trHeight w:val="211"/>
        </w:trPr>
        <w:tc>
          <w:tcPr>
            <w:tcW w:w="1442" w:type="dxa"/>
            <w:vMerge/>
          </w:tcPr>
          <w:p w14:paraId="70529607" w14:textId="77777777" w:rsidR="005E0C4A" w:rsidRPr="00F06EA2" w:rsidRDefault="005E0C4A" w:rsidP="00D20F78">
            <w:pPr>
              <w:rPr>
                <w:rFonts w:eastAsia="Calibri" w:cs="Times New Roman"/>
                <w:szCs w:val="20"/>
              </w:rPr>
            </w:pPr>
          </w:p>
        </w:tc>
        <w:tc>
          <w:tcPr>
            <w:tcW w:w="919" w:type="dxa"/>
            <w:gridSpan w:val="2"/>
          </w:tcPr>
          <w:p w14:paraId="2B5279AA" w14:textId="77777777" w:rsidR="005E0C4A" w:rsidRPr="003C3698" w:rsidRDefault="005E0C4A" w:rsidP="00D20F78">
            <w:pPr>
              <w:rPr>
                <w:rFonts w:eastAsia="Calibri" w:cs="Times New Roman"/>
                <w:szCs w:val="20"/>
              </w:rPr>
            </w:pPr>
            <m:oMathPara>
              <m:oMathParaPr>
                <m:jc m:val="left"/>
              </m:oMathParaPr>
              <m:oMath>
                <m:r>
                  <w:rPr>
                    <w:rFonts w:ascii="Cambria Math" w:hAnsi="Cambria Math" w:cs="Times New Roman"/>
                    <w:szCs w:val="20"/>
                  </w:rPr>
                  <m:t>V</m:t>
                </m:r>
              </m:oMath>
            </m:oMathPara>
          </w:p>
        </w:tc>
        <w:tc>
          <w:tcPr>
            <w:tcW w:w="5657" w:type="dxa"/>
          </w:tcPr>
          <w:p w14:paraId="1612309F" w14:textId="77777777" w:rsidR="005E0C4A" w:rsidRPr="003C3698" w:rsidRDefault="005E0C4A" w:rsidP="00D20F78">
            <w:pPr>
              <w:rPr>
                <w:rFonts w:eastAsia="Calibri" w:cs="Times New Roman"/>
                <w:szCs w:val="20"/>
              </w:rPr>
            </w:pPr>
            <m:oMathPara>
              <m:oMathParaPr>
                <m:jc m:val="left"/>
              </m:oMathParaPr>
              <m:oMath>
                <m:r>
                  <w:rPr>
                    <w:rFonts w:ascii="Cambria Math" w:hAnsi="Cambria Math" w:cs="Times New Roman"/>
                    <w:szCs w:val="20"/>
                  </w:rPr>
                  <m:t xml:space="preserve"> </m:t>
                </m:r>
                <m:r>
                  <m:rPr>
                    <m:sty m:val="p"/>
                  </m:rPr>
                  <w:rPr>
                    <w:rFonts w:ascii="Cambria Math" w:hAnsi="Cambria Math" w:cs="Times New Roman"/>
                    <w:szCs w:val="20"/>
                  </w:rPr>
                  <m:t>the total volume of OPC,</m:t>
                </m:r>
                <m:r>
                  <w:rPr>
                    <w:rFonts w:ascii="Cambria Math" w:hAnsi="Cambria Math" w:cs="Times New Roman"/>
                    <w:szCs w:val="20"/>
                  </w:rPr>
                  <m:t xml:space="preserve"> if SA⋅x&gt;V</m:t>
                </m:r>
              </m:oMath>
            </m:oMathPara>
          </w:p>
        </w:tc>
        <w:tc>
          <w:tcPr>
            <w:tcW w:w="1093" w:type="dxa"/>
            <w:gridSpan w:val="2"/>
            <w:vMerge/>
            <w:vAlign w:val="center"/>
          </w:tcPr>
          <w:p w14:paraId="52E010A3" w14:textId="77777777" w:rsidR="005E0C4A" w:rsidRPr="00F06EA2" w:rsidRDefault="005E0C4A" w:rsidP="00D20F78">
            <w:pPr>
              <w:rPr>
                <w:rFonts w:eastAsia="Calibri" w:cs="Times New Roman"/>
                <w:szCs w:val="20"/>
              </w:rPr>
            </w:pPr>
          </w:p>
        </w:tc>
      </w:tr>
      <w:tr w:rsidR="005E0C4A" w:rsidRPr="00F06EA2" w14:paraId="78281DB4" w14:textId="77777777" w:rsidTr="00D20F78">
        <w:tblPrEx>
          <w:jc w:val="center"/>
        </w:tblPrEx>
        <w:trPr>
          <w:trHeight w:val="511"/>
          <w:jc w:val="center"/>
        </w:trPr>
        <w:tc>
          <w:tcPr>
            <w:tcW w:w="1731" w:type="dxa"/>
            <w:gridSpan w:val="2"/>
            <w:vAlign w:val="center"/>
          </w:tcPr>
          <w:p w14:paraId="6FF6EDB3" w14:textId="77777777" w:rsidR="005E0C4A" w:rsidRPr="00F06EA2" w:rsidRDefault="007D4BF1" w:rsidP="00D20F78">
            <w:pPr>
              <w:rPr>
                <w:rFonts w:cs="Times New Roman"/>
                <w:szCs w:val="20"/>
              </w:rPr>
            </w:pPr>
            <m:oMathPara>
              <m:oMath>
                <m:sSub>
                  <m:sSubPr>
                    <m:ctrlPr>
                      <w:rPr>
                        <w:rFonts w:ascii="Cambria Math" w:hAnsi="Cambria Math" w:cs="Times New Roman"/>
                        <w:szCs w:val="20"/>
                      </w:rPr>
                    </m:ctrlPr>
                  </m:sSubPr>
                  <m:e>
                    <m:r>
                      <w:rPr>
                        <w:rFonts w:ascii="Cambria Math" w:hAnsi="Cambria Math" w:cs="Times New Roman"/>
                        <w:szCs w:val="20"/>
                      </w:rPr>
                      <m:t>ϕ</m:t>
                    </m:r>
                  </m:e>
                  <m:sub>
                    <m:r>
                      <w:rPr>
                        <w:rFonts w:ascii="Cambria Math" w:hAnsi="Cambria Math" w:cs="Times New Roman"/>
                        <w:szCs w:val="20"/>
                      </w:rPr>
                      <m:t>c</m:t>
                    </m:r>
                  </m:sub>
                </m:sSub>
                <m:r>
                  <m:rPr>
                    <m:sty m:val="p"/>
                  </m:rPr>
                  <w:rPr>
                    <w:rFonts w:ascii="Cambria Math" w:hAnsi="Cambria Math" w:cs="Times New Roman"/>
                    <w:szCs w:val="20"/>
                  </w:rPr>
                  <m:t xml:space="preserve"> = </m:t>
                </m:r>
              </m:oMath>
            </m:oMathPara>
          </w:p>
        </w:tc>
        <w:tc>
          <w:tcPr>
            <w:tcW w:w="6368" w:type="dxa"/>
            <w:gridSpan w:val="3"/>
            <w:vAlign w:val="center"/>
          </w:tcPr>
          <w:p w14:paraId="6F09EC87" w14:textId="77777777" w:rsidR="005E0C4A" w:rsidRPr="00F06EA2" w:rsidRDefault="005E0C4A" w:rsidP="00D20F78">
            <w:pPr>
              <w:rPr>
                <w:rFonts w:cs="Times New Roman"/>
                <w:iCs/>
                <w:szCs w:val="20"/>
              </w:rPr>
            </w:pPr>
            <m:oMathPara>
              <m:oMathParaPr>
                <m:jc m:val="left"/>
              </m:oMathParaPr>
              <m:oMath>
                <m:r>
                  <m:rPr>
                    <m:sty m:val="p"/>
                  </m:rPr>
                  <w:rPr>
                    <w:rFonts w:ascii="Cambria Math" w:hAnsi="Cambria Math" w:cs="Times New Roman"/>
                    <w:szCs w:val="20"/>
                  </w:rPr>
                  <m:t xml:space="preserve">degree of carbonation, ∈(0, 1). Observed values ∈(0.40, 0.72) </m:t>
                </m:r>
              </m:oMath>
            </m:oMathPara>
          </w:p>
        </w:tc>
        <w:tc>
          <w:tcPr>
            <w:tcW w:w="1013" w:type="dxa"/>
            <w:vAlign w:val="center"/>
          </w:tcPr>
          <w:p w14:paraId="6AC3E4A9" w14:textId="77777777" w:rsidR="005E0C4A" w:rsidRPr="00F06EA2" w:rsidRDefault="005E0C4A" w:rsidP="00D20F78">
            <w:pPr>
              <w:rPr>
                <w:rFonts w:eastAsia="Calibri" w:cs="Times New Roman"/>
                <w:szCs w:val="20"/>
              </w:rPr>
            </w:pPr>
          </w:p>
        </w:tc>
      </w:tr>
      <w:tr w:rsidR="005E0C4A" w:rsidRPr="00F06EA2" w14:paraId="6A48F8D4" w14:textId="77777777" w:rsidTr="00D20F78">
        <w:tblPrEx>
          <w:jc w:val="center"/>
        </w:tblPrEx>
        <w:trPr>
          <w:trHeight w:val="497"/>
          <w:jc w:val="center"/>
        </w:trPr>
        <w:tc>
          <w:tcPr>
            <w:tcW w:w="1731" w:type="dxa"/>
            <w:gridSpan w:val="2"/>
            <w:vAlign w:val="center"/>
          </w:tcPr>
          <w:p w14:paraId="36087B53" w14:textId="77777777" w:rsidR="005E0C4A" w:rsidRPr="00F06EA2" w:rsidRDefault="007D4BF1" w:rsidP="00D20F78">
            <w:pPr>
              <w:rPr>
                <w:rFonts w:cs="Times New Roman"/>
                <w:szCs w:val="20"/>
              </w:rPr>
            </w:pPr>
            <m:oMathPara>
              <m:oMath>
                <m:sSub>
                  <m:sSubPr>
                    <m:ctrlPr>
                      <w:rPr>
                        <w:rFonts w:ascii="Cambria Math" w:hAnsi="Cambria Math" w:cs="Times New Roman"/>
                        <w:szCs w:val="20"/>
                      </w:rPr>
                    </m:ctrlPr>
                  </m:sSubPr>
                  <m:e>
                    <m:r>
                      <w:rPr>
                        <w:rFonts w:ascii="Cambria Math" w:hAnsi="Cambria Math" w:cs="Times New Roman"/>
                        <w:szCs w:val="20"/>
                      </w:rPr>
                      <m:t>C</m:t>
                    </m:r>
                  </m:e>
                  <m:sub>
                    <m:r>
                      <w:rPr>
                        <w:rFonts w:ascii="Cambria Math" w:hAnsi="Cambria Math" w:cs="Times New Roman"/>
                        <w:szCs w:val="20"/>
                      </w:rPr>
                      <m:t>s</m:t>
                    </m:r>
                  </m:sub>
                </m:sSub>
                <m:r>
                  <m:rPr>
                    <m:sty m:val="p"/>
                  </m:rPr>
                  <w:rPr>
                    <w:rFonts w:ascii="Cambria Math" w:hAnsi="Cambria Math" w:cs="Times New Roman"/>
                    <w:szCs w:val="20"/>
                  </w:rPr>
                  <m:t xml:space="preserve"> = </m:t>
                </m:r>
              </m:oMath>
            </m:oMathPara>
          </w:p>
        </w:tc>
        <w:tc>
          <w:tcPr>
            <w:tcW w:w="6368" w:type="dxa"/>
            <w:gridSpan w:val="3"/>
            <w:vAlign w:val="center"/>
          </w:tcPr>
          <w:p w14:paraId="7E6FFF95" w14:textId="77777777" w:rsidR="005E0C4A" w:rsidRPr="00F06EA2" w:rsidRDefault="007D4BF1" w:rsidP="00D20F78">
            <w:pPr>
              <w:rPr>
                <w:rFonts w:cs="Times New Roman"/>
                <w:iCs/>
                <w:szCs w:val="20"/>
              </w:rPr>
            </w:pPr>
            <m:oMathPara>
              <m:oMathParaPr>
                <m:jc m:val="left"/>
              </m:oMathParaPr>
              <m:oMath>
                <m:sSub>
                  <m:sSubPr>
                    <m:ctrlPr>
                      <w:rPr>
                        <w:rFonts w:ascii="Cambria Math" w:hAnsi="Cambria Math" w:cs="Times New Roman"/>
                        <w:szCs w:val="20"/>
                      </w:rPr>
                    </m:ctrlPr>
                  </m:sSubPr>
                  <m:e>
                    <m:r>
                      <w:rPr>
                        <w:rFonts w:ascii="Cambria Math" w:hAnsi="Cambria Math" w:cs="Times New Roman"/>
                        <w:szCs w:val="20"/>
                      </w:rPr>
                      <m:t>ϕ</m:t>
                    </m:r>
                  </m:e>
                  <m:sub>
                    <m:r>
                      <w:rPr>
                        <w:rFonts w:ascii="Cambria Math" w:hAnsi="Cambria Math" w:cs="Times New Roman"/>
                        <w:szCs w:val="20"/>
                      </w:rPr>
                      <m:t>c</m:t>
                    </m:r>
                  </m:sub>
                </m:sSub>
                <m:sSub>
                  <m:sSubPr>
                    <m:ctrlPr>
                      <w:rPr>
                        <w:rFonts w:ascii="Cambria Math" w:hAnsi="Cambria Math" w:cs="Times New Roman"/>
                        <w:szCs w:val="20"/>
                      </w:rPr>
                    </m:ctrlPr>
                  </m:sSubPr>
                  <m:e>
                    <m:r>
                      <w:rPr>
                        <w:rFonts w:ascii="Cambria Math" w:hAnsi="Cambria Math" w:cs="Times New Roman"/>
                        <w:szCs w:val="20"/>
                      </w:rPr>
                      <m:t>C</m:t>
                    </m:r>
                  </m:e>
                  <m:sub>
                    <m:r>
                      <w:rPr>
                        <w:rFonts w:ascii="Cambria Math" w:hAnsi="Cambria Math" w:cs="Times New Roman"/>
                        <w:szCs w:val="20"/>
                      </w:rPr>
                      <m:t>m</m:t>
                    </m:r>
                  </m:sub>
                </m:sSub>
                <m:r>
                  <m:rPr>
                    <m:sty m:val="p"/>
                  </m:rPr>
                  <w:rPr>
                    <w:rFonts w:ascii="Cambria Math" w:hAnsi="Cambria Math" w:cs="Times New Roman"/>
                    <w:szCs w:val="20"/>
                  </w:rPr>
                  <m:t>⋅</m:t>
                </m:r>
                <m:d>
                  <m:dPr>
                    <m:begChr m:val="["/>
                    <m:endChr m:val="]"/>
                    <m:ctrlPr>
                      <w:rPr>
                        <w:rFonts w:ascii="Cambria Math" w:hAnsi="Cambria Math" w:cs="Times New Roman"/>
                        <w:szCs w:val="20"/>
                      </w:rPr>
                    </m:ctrlPr>
                  </m:dPr>
                  <m:e>
                    <m:sSub>
                      <m:sSubPr>
                        <m:ctrlPr>
                          <w:rPr>
                            <w:rFonts w:ascii="Cambria Math" w:hAnsi="Cambria Math" w:cs="Times New Roman"/>
                            <w:szCs w:val="20"/>
                          </w:rPr>
                        </m:ctrlPr>
                      </m:sSubPr>
                      <m:e>
                        <m:r>
                          <w:rPr>
                            <w:rFonts w:ascii="Cambria Math" w:hAnsi="Cambria Math" w:cs="Times New Roman"/>
                            <w:szCs w:val="20"/>
                          </w:rPr>
                          <m:t>V</m:t>
                        </m:r>
                      </m:e>
                      <m:sub>
                        <m:r>
                          <w:rPr>
                            <w:rFonts w:ascii="Cambria Math" w:hAnsi="Cambria Math" w:cs="Times New Roman"/>
                            <w:szCs w:val="20"/>
                          </w:rPr>
                          <m:t>c</m:t>
                        </m:r>
                      </m:sub>
                    </m:sSub>
                    <m:r>
                      <m:rPr>
                        <m:sty m:val="p"/>
                      </m:rPr>
                      <w:rPr>
                        <w:rFonts w:ascii="Cambria Math" w:hAnsi="Cambria Math" w:cs="Times New Roman"/>
                        <w:szCs w:val="20"/>
                      </w:rPr>
                      <m:t>⋅</m:t>
                    </m:r>
                    <m:r>
                      <w:rPr>
                        <w:rFonts w:ascii="Cambria Math" w:hAnsi="Cambria Math" w:cs="Times New Roman"/>
                        <w:szCs w:val="20"/>
                      </w:rPr>
                      <m:t>m</m:t>
                    </m:r>
                  </m:e>
                </m:d>
              </m:oMath>
            </m:oMathPara>
          </w:p>
        </w:tc>
        <w:tc>
          <w:tcPr>
            <w:tcW w:w="1013" w:type="dxa"/>
            <w:vAlign w:val="center"/>
          </w:tcPr>
          <w:p w14:paraId="29ACEE91" w14:textId="77777777" w:rsidR="005E0C4A" w:rsidRPr="00F06EA2" w:rsidRDefault="005E0C4A" w:rsidP="00D20F78">
            <w:pPr>
              <w:rPr>
                <w:rFonts w:eastAsia="Times New Roman" w:cs="Times New Roman"/>
                <w:szCs w:val="20"/>
              </w:rPr>
            </w:pPr>
            <w:r w:rsidRPr="00F06EA2">
              <w:rPr>
                <w:rFonts w:eastAsia="Times New Roman" w:cs="Times New Roman"/>
                <w:szCs w:val="20"/>
              </w:rPr>
              <w:t>(Eq. 4)</w:t>
            </w:r>
          </w:p>
        </w:tc>
      </w:tr>
    </w:tbl>
    <w:p w14:paraId="0C7EDA26" w14:textId="77777777" w:rsidR="005E0C4A" w:rsidRPr="00F06EA2" w:rsidRDefault="005E0C4A" w:rsidP="005E0C4A">
      <w:pPr>
        <w:rPr>
          <w:rFonts w:cs="Times New Roman"/>
          <w:szCs w:val="20"/>
        </w:rPr>
      </w:pPr>
    </w:p>
    <w:p w14:paraId="2DC3A783" w14:textId="7EB1843F" w:rsidR="00B87241" w:rsidRPr="00F06EA2" w:rsidRDefault="00B87241" w:rsidP="003D4E9A">
      <w:pPr>
        <w:rPr>
          <w:rFonts w:cs="Times New Roman"/>
          <w:szCs w:val="20"/>
        </w:rPr>
      </w:pPr>
    </w:p>
    <w:p w14:paraId="7B2B6918" w14:textId="77777777" w:rsidR="00B87241" w:rsidRPr="00F06EA2" w:rsidRDefault="00B87241">
      <w:pPr>
        <w:rPr>
          <w:rFonts w:cs="Times New Roman"/>
          <w:szCs w:val="20"/>
        </w:rPr>
      </w:pPr>
      <w:r w:rsidRPr="00F06EA2">
        <w:rPr>
          <w:rFonts w:cs="Times New Roman"/>
          <w:szCs w:val="20"/>
        </w:rPr>
        <w:br w:type="page"/>
      </w:r>
    </w:p>
    <w:p w14:paraId="39536011" w14:textId="3077A2A0" w:rsidR="003D4E9A" w:rsidRPr="00F06EA2" w:rsidRDefault="003D4E9A" w:rsidP="003D4E9A">
      <w:pPr>
        <w:rPr>
          <w:rFonts w:cs="Times New Roman"/>
          <w:b/>
          <w:bCs/>
          <w:szCs w:val="20"/>
        </w:rPr>
      </w:pPr>
      <w:r w:rsidRPr="00F06EA2">
        <w:rPr>
          <w:rFonts w:cs="Times New Roman"/>
          <w:b/>
          <w:bCs/>
          <w:szCs w:val="20"/>
        </w:rPr>
        <w:lastRenderedPageBreak/>
        <w:t xml:space="preserve">SM3 Energy </w:t>
      </w:r>
      <w:r w:rsidR="00814B16" w:rsidRPr="00F06EA2">
        <w:rPr>
          <w:rFonts w:cs="Times New Roman"/>
          <w:b/>
          <w:bCs/>
          <w:szCs w:val="20"/>
        </w:rPr>
        <w:t>S</w:t>
      </w:r>
      <w:r w:rsidRPr="00F06EA2">
        <w:rPr>
          <w:rFonts w:cs="Times New Roman"/>
          <w:b/>
          <w:bCs/>
          <w:szCs w:val="20"/>
        </w:rPr>
        <w:t>imulation</w:t>
      </w:r>
    </w:p>
    <w:p w14:paraId="3271D4B0" w14:textId="77777777" w:rsidR="00827A53" w:rsidRPr="00F06EA2" w:rsidRDefault="00827A53" w:rsidP="00827A53">
      <w:pPr>
        <w:rPr>
          <w:rFonts w:cs="Times New Roman"/>
          <w:szCs w:val="20"/>
        </w:rPr>
      </w:pPr>
      <w:r w:rsidRPr="00F06EA2">
        <w:rPr>
          <w:rFonts w:cs="Times New Roman"/>
          <w:szCs w:val="20"/>
        </w:rPr>
        <w:t xml:space="preserve">BRANZ used a house energy simulation model from its existing library, with the following characteristics: </w:t>
      </w:r>
    </w:p>
    <w:p w14:paraId="53F922A7" w14:textId="64A4537E" w:rsidR="00827A53" w:rsidRPr="00F06EA2" w:rsidRDefault="00827A53" w:rsidP="00827A53">
      <w:pPr>
        <w:pStyle w:val="ListParagraph"/>
        <w:numPr>
          <w:ilvl w:val="0"/>
          <w:numId w:val="33"/>
        </w:numPr>
        <w:spacing w:before="40" w:after="40" w:line="276" w:lineRule="auto"/>
        <w:jc w:val="both"/>
        <w:rPr>
          <w:rFonts w:cs="Times New Roman"/>
          <w:szCs w:val="20"/>
        </w:rPr>
      </w:pPr>
      <w:proofErr w:type="gramStart"/>
      <w:r w:rsidRPr="00F06EA2">
        <w:rPr>
          <w:rFonts w:cs="Times New Roman"/>
          <w:szCs w:val="20"/>
        </w:rPr>
        <w:t>4 bedroom</w:t>
      </w:r>
      <w:proofErr w:type="gramEnd"/>
      <w:r w:rsidRPr="00F06EA2">
        <w:rPr>
          <w:rFonts w:cs="Times New Roman"/>
          <w:szCs w:val="20"/>
        </w:rPr>
        <w:t xml:space="preserve"> single story house with a pitched roof</w:t>
      </w:r>
    </w:p>
    <w:p w14:paraId="17B33BC9" w14:textId="51553958" w:rsidR="00827A53" w:rsidRPr="00F06EA2" w:rsidRDefault="00827A53" w:rsidP="00827A53">
      <w:pPr>
        <w:pStyle w:val="ListParagraph"/>
        <w:numPr>
          <w:ilvl w:val="0"/>
          <w:numId w:val="33"/>
        </w:numPr>
        <w:spacing w:before="40" w:after="40" w:line="276" w:lineRule="auto"/>
        <w:jc w:val="both"/>
        <w:rPr>
          <w:rFonts w:cs="Times New Roman"/>
          <w:szCs w:val="20"/>
        </w:rPr>
      </w:pPr>
      <w:r w:rsidRPr="00F06EA2">
        <w:rPr>
          <w:rFonts w:cs="Times New Roman"/>
          <w:szCs w:val="20"/>
        </w:rPr>
        <w:t>Internal floor area of ~156 m</w:t>
      </w:r>
      <w:r w:rsidRPr="00F06EA2">
        <w:rPr>
          <w:rFonts w:cs="Times New Roman"/>
          <w:szCs w:val="20"/>
          <w:vertAlign w:val="superscript"/>
        </w:rPr>
        <w:t>2</w:t>
      </w:r>
      <w:r w:rsidRPr="00F06EA2">
        <w:rPr>
          <w:rFonts w:cs="Times New Roman"/>
          <w:szCs w:val="20"/>
        </w:rPr>
        <w:t>, or ~194 m</w:t>
      </w:r>
      <w:r w:rsidRPr="00F06EA2">
        <w:rPr>
          <w:rFonts w:cs="Times New Roman"/>
          <w:szCs w:val="20"/>
          <w:vertAlign w:val="superscript"/>
        </w:rPr>
        <w:t>2</w:t>
      </w:r>
      <w:r w:rsidRPr="00F06EA2">
        <w:rPr>
          <w:rFonts w:cs="Times New Roman"/>
          <w:szCs w:val="20"/>
        </w:rPr>
        <w:t xml:space="preserve"> including the garage (garage not included in the thermal envelope) </w:t>
      </w:r>
    </w:p>
    <w:p w14:paraId="52093CB3" w14:textId="08C13812" w:rsidR="00827A53" w:rsidRPr="00F06EA2" w:rsidRDefault="00827A53" w:rsidP="00827A53">
      <w:pPr>
        <w:pStyle w:val="ListParagraph"/>
        <w:numPr>
          <w:ilvl w:val="0"/>
          <w:numId w:val="33"/>
        </w:numPr>
        <w:spacing w:before="40" w:after="40" w:line="276" w:lineRule="auto"/>
        <w:jc w:val="both"/>
        <w:rPr>
          <w:rFonts w:cs="Times New Roman"/>
          <w:szCs w:val="20"/>
        </w:rPr>
      </w:pPr>
      <w:r w:rsidRPr="00F06EA2">
        <w:rPr>
          <w:rFonts w:cs="Times New Roman"/>
          <w:szCs w:val="20"/>
        </w:rPr>
        <w:t>A window/wall ratio (WWR) of 20%</w:t>
      </w:r>
    </w:p>
    <w:p w14:paraId="476A7F16" w14:textId="77777777" w:rsidR="00827A53" w:rsidRPr="00F06EA2" w:rsidRDefault="00827A53" w:rsidP="00827A53">
      <w:pPr>
        <w:pStyle w:val="ListParagraph"/>
        <w:numPr>
          <w:ilvl w:val="0"/>
          <w:numId w:val="33"/>
        </w:numPr>
        <w:spacing w:before="40" w:after="40" w:line="276" w:lineRule="auto"/>
        <w:jc w:val="both"/>
        <w:rPr>
          <w:rFonts w:cs="Times New Roman"/>
          <w:szCs w:val="20"/>
        </w:rPr>
      </w:pPr>
      <w:r w:rsidRPr="00F06EA2">
        <w:rPr>
          <w:rFonts w:cs="Times New Roman"/>
          <w:szCs w:val="20"/>
        </w:rPr>
        <w:t xml:space="preserve">Two bathrooms, and both a lounge and an open living/kitchen area. </w:t>
      </w:r>
    </w:p>
    <w:p w14:paraId="026708C5" w14:textId="7E9013A3" w:rsidR="00827A53" w:rsidRPr="00F06EA2" w:rsidRDefault="00827A53" w:rsidP="00827A53">
      <w:pPr>
        <w:rPr>
          <w:rFonts w:cs="Times New Roman"/>
          <w:szCs w:val="20"/>
        </w:rPr>
      </w:pPr>
      <w:bookmarkStart w:id="16" w:name="_Hlk138122558"/>
      <w:proofErr w:type="gramStart"/>
      <w:r w:rsidRPr="00F06EA2">
        <w:rPr>
          <w:rFonts w:cs="Times New Roman"/>
          <w:szCs w:val="20"/>
        </w:rPr>
        <w:t>Overall</w:t>
      </w:r>
      <w:proofErr w:type="gramEnd"/>
      <w:r w:rsidRPr="00F06EA2">
        <w:rPr>
          <w:rFonts w:cs="Times New Roman"/>
          <w:szCs w:val="20"/>
        </w:rPr>
        <w:t xml:space="preserve"> this house is fairly typical of new houses being built today, which according to 2020 data (Jaques and Sullivan</w:t>
      </w:r>
      <w:r w:rsidR="00866F14">
        <w:rPr>
          <w:rFonts w:cs="Times New Roman"/>
          <w:szCs w:val="20"/>
        </w:rPr>
        <w:t xml:space="preserve"> 2</w:t>
      </w:r>
      <w:r w:rsidRPr="00F06EA2">
        <w:rPr>
          <w:rFonts w:cs="Times New Roman"/>
          <w:szCs w:val="20"/>
        </w:rPr>
        <w:t>023) have an average WWR of ~22%, ~3.4 - 4.4 bedrooms, and a floor area ~150 m</w:t>
      </w:r>
      <w:r w:rsidRPr="00F06EA2">
        <w:rPr>
          <w:rFonts w:cs="Times New Roman"/>
          <w:szCs w:val="20"/>
          <w:vertAlign w:val="superscript"/>
        </w:rPr>
        <w:t>2</w:t>
      </w:r>
      <w:r w:rsidRPr="00F06EA2">
        <w:rPr>
          <w:rFonts w:cs="Times New Roman"/>
          <w:szCs w:val="20"/>
        </w:rPr>
        <w:t>. As a single storey house</w:t>
      </w:r>
      <w:r w:rsidR="00814B16" w:rsidRPr="00F06EA2">
        <w:rPr>
          <w:rFonts w:cs="Times New Roman"/>
          <w:szCs w:val="20"/>
        </w:rPr>
        <w:t>,</w:t>
      </w:r>
      <w:r w:rsidRPr="00F06EA2">
        <w:rPr>
          <w:rFonts w:cs="Times New Roman"/>
          <w:szCs w:val="20"/>
        </w:rPr>
        <w:t xml:space="preserve"> it is more representative of typical builds in regions such as Christchurch or Hamilton, while new houses in Auckland are more likely to be two-storey.</w:t>
      </w:r>
    </w:p>
    <w:bookmarkEnd w:id="16"/>
    <w:p w14:paraId="45C82191" w14:textId="1ABB3237" w:rsidR="00827A53" w:rsidRPr="00F06EA2" w:rsidRDefault="00827A53" w:rsidP="00827A53">
      <w:pPr>
        <w:rPr>
          <w:rFonts w:cs="Times New Roman"/>
          <w:szCs w:val="20"/>
        </w:rPr>
      </w:pPr>
      <w:r w:rsidRPr="00F06EA2">
        <w:rPr>
          <w:rFonts w:cs="Times New Roman"/>
          <w:szCs w:val="20"/>
        </w:rPr>
        <w:t>There are multiple parameters that can affect simulated heating and cooling energy.  To cover these, the approach was to define a Low, Baseline and High energy use scenario, each of which are set out in</w:t>
      </w:r>
      <w:r w:rsidR="0078627D" w:rsidRPr="00F06EA2">
        <w:rPr>
          <w:rFonts w:cs="Times New Roman"/>
          <w:szCs w:val="20"/>
        </w:rPr>
        <w:t xml:space="preserve"> Table SM3.2</w:t>
      </w:r>
      <w:r w:rsidRPr="00F06EA2">
        <w:rPr>
          <w:rFonts w:cs="Times New Roman"/>
          <w:szCs w:val="20"/>
        </w:rPr>
        <w:t>.  Parameters in the Low scenario are designed to produce a lower energy demand (and therefore electricity use) requirement, whereas those in the High scenario, produce a higher energy demand (and therefore electricity use).</w:t>
      </w:r>
    </w:p>
    <w:p w14:paraId="427D99C0" w14:textId="382D406F" w:rsidR="00827A53" w:rsidRPr="00F06EA2" w:rsidRDefault="00827A53" w:rsidP="00827A53">
      <w:pPr>
        <w:rPr>
          <w:rFonts w:cs="Times New Roman"/>
          <w:szCs w:val="20"/>
          <w:lang w:val="en-US"/>
        </w:rPr>
      </w:pPr>
      <w:r w:rsidRPr="00F06EA2">
        <w:rPr>
          <w:rFonts w:cs="Times New Roman"/>
          <w:szCs w:val="20"/>
          <w:lang w:val="en-US"/>
        </w:rPr>
        <w:t>Internal gains schedules were based on adjusted Household Energy End-use Project (HEEP</w:t>
      </w:r>
      <w:r w:rsidR="00E01C56">
        <w:rPr>
          <w:rFonts w:cs="Times New Roman"/>
          <w:szCs w:val="20"/>
          <w:lang w:val="en-US"/>
        </w:rPr>
        <w:t>)</w:t>
      </w:r>
      <w:r w:rsidRPr="00F06EA2">
        <w:rPr>
          <w:rFonts w:cs="Times New Roman"/>
          <w:szCs w:val="20"/>
          <w:lang w:val="en-US"/>
        </w:rPr>
        <w:t xml:space="preserve"> data estimates for reasonable improvements in appliance energy efficiency that could be derived from publicly available information, as described in previous BRANZ </w:t>
      </w:r>
      <w:r w:rsidRPr="004A6FC9">
        <w:t>work</w:t>
      </w:r>
      <w:r w:rsidR="004A6FC9">
        <w:t xml:space="preserve"> (Sullivan, Jaques, and Dowdell 2021)</w:t>
      </w:r>
      <w:r w:rsidRPr="004A6FC9">
        <w:t>. This</w:t>
      </w:r>
      <w:r w:rsidRPr="00F06EA2">
        <w:rPr>
          <w:rFonts w:cs="Times New Roman"/>
          <w:szCs w:val="20"/>
          <w:lang w:val="en-US"/>
        </w:rPr>
        <w:t xml:space="preserve"> corresponds to 4.26 W/m</w:t>
      </w:r>
      <w:r w:rsidRPr="00F06EA2">
        <w:rPr>
          <w:rFonts w:cs="Times New Roman"/>
          <w:szCs w:val="20"/>
          <w:vertAlign w:val="superscript"/>
          <w:lang w:val="en-US"/>
        </w:rPr>
        <w:t>2</w:t>
      </w:r>
      <w:r w:rsidRPr="00F06EA2">
        <w:rPr>
          <w:rFonts w:cs="Times New Roman"/>
          <w:szCs w:val="20"/>
          <w:lang w:val="en-US"/>
        </w:rPr>
        <w:t xml:space="preserve"> for the Baseline scenario, 3.98 W/m</w:t>
      </w:r>
      <w:r w:rsidRPr="00F06EA2">
        <w:rPr>
          <w:rFonts w:cs="Times New Roman"/>
          <w:szCs w:val="20"/>
          <w:vertAlign w:val="superscript"/>
          <w:lang w:val="en-US"/>
        </w:rPr>
        <w:t>2</w:t>
      </w:r>
      <w:r w:rsidRPr="00F06EA2">
        <w:rPr>
          <w:rFonts w:cs="Times New Roman"/>
          <w:szCs w:val="20"/>
          <w:lang w:val="en-US"/>
        </w:rPr>
        <w:t xml:space="preserve"> for our Low heating use scenario, and 3.33 W/m</w:t>
      </w:r>
      <w:r w:rsidRPr="00F06EA2">
        <w:rPr>
          <w:rFonts w:cs="Times New Roman"/>
          <w:szCs w:val="20"/>
          <w:vertAlign w:val="superscript"/>
          <w:lang w:val="en-US"/>
        </w:rPr>
        <w:t>2</w:t>
      </w:r>
      <w:r w:rsidRPr="00F06EA2">
        <w:rPr>
          <w:rFonts w:cs="Times New Roman"/>
          <w:szCs w:val="20"/>
          <w:lang w:val="en-US"/>
        </w:rPr>
        <w:t xml:space="preserve"> for the High heating use scenario.  </w:t>
      </w:r>
    </w:p>
    <w:p w14:paraId="39B995B2" w14:textId="1102A3F1" w:rsidR="00827A53" w:rsidRPr="00F06EA2" w:rsidRDefault="00827A53" w:rsidP="00827A53">
      <w:pPr>
        <w:rPr>
          <w:rFonts w:cs="Times New Roman"/>
          <w:szCs w:val="20"/>
        </w:rPr>
      </w:pPr>
      <w:r w:rsidRPr="00F06EA2">
        <w:rPr>
          <w:rFonts w:cs="Times New Roman"/>
          <w:szCs w:val="20"/>
          <w:lang w:val="en-US"/>
        </w:rPr>
        <w:t xml:space="preserve">Natural ventilation was modelled using </w:t>
      </w:r>
      <w:proofErr w:type="spellStart"/>
      <w:r w:rsidRPr="00F06EA2">
        <w:rPr>
          <w:rFonts w:cs="Times New Roman"/>
          <w:szCs w:val="20"/>
          <w:lang w:val="en-US"/>
        </w:rPr>
        <w:t>EnergyPlus’s</w:t>
      </w:r>
      <w:proofErr w:type="spellEnd"/>
      <w:r w:rsidRPr="00F06EA2">
        <w:rPr>
          <w:rFonts w:cs="Times New Roman"/>
          <w:szCs w:val="20"/>
          <w:lang w:val="en-US"/>
        </w:rPr>
        <w:t xml:space="preserve"> Airflow Network (AFN), with openable windows assumed to have a maximum equivalent opening area of ~20%</w:t>
      </w:r>
      <w:r w:rsidR="00E01C56">
        <w:rPr>
          <w:rFonts w:cs="Times New Roman"/>
          <w:szCs w:val="20"/>
          <w:lang w:val="en-US"/>
        </w:rPr>
        <w:t xml:space="preserve"> (using the Discharge coefficient calculator</w:t>
      </w:r>
      <w:r w:rsidR="004C097A">
        <w:rPr>
          <w:rFonts w:cs="Times New Roman"/>
          <w:szCs w:val="20"/>
          <w:lang w:val="en-US"/>
        </w:rPr>
        <w:t xml:space="preserve"> (ESFA, 2018)</w:t>
      </w:r>
      <w:r w:rsidR="00DD77BC">
        <w:rPr>
          <w:rFonts w:cs="Times New Roman"/>
          <w:szCs w:val="20"/>
          <w:lang w:val="en-US"/>
        </w:rPr>
        <w:t>)</w:t>
      </w:r>
      <w:r w:rsidRPr="00F06EA2">
        <w:rPr>
          <w:rFonts w:cs="Times New Roman"/>
          <w:szCs w:val="20"/>
          <w:lang w:val="en-US"/>
        </w:rPr>
        <w:t xml:space="preserve">. Baseline levels of infiltration and ventilation were assumed to be 3 ACH in the </w:t>
      </w:r>
      <w:proofErr w:type="spellStart"/>
      <w:r w:rsidRPr="00F06EA2">
        <w:rPr>
          <w:rFonts w:cs="Times New Roman"/>
          <w:szCs w:val="20"/>
          <w:lang w:val="en-US"/>
        </w:rPr>
        <w:t>roofspace</w:t>
      </w:r>
      <w:proofErr w:type="spellEnd"/>
      <w:r w:rsidRPr="00F06EA2">
        <w:rPr>
          <w:rFonts w:cs="Times New Roman"/>
          <w:szCs w:val="20"/>
          <w:lang w:val="en-US"/>
        </w:rPr>
        <w:t xml:space="preserve"> and 11.5 ACH in the subfloor (McNeil </w:t>
      </w:r>
      <w:r w:rsidR="00866F14" w:rsidRPr="00866F14">
        <w:rPr>
          <w:rFonts w:cs="Times New Roman"/>
          <w:i/>
          <w:iCs/>
          <w:szCs w:val="20"/>
          <w:lang w:val="en-US"/>
        </w:rPr>
        <w:t>et al.</w:t>
      </w:r>
      <w:r w:rsidRPr="00F06EA2">
        <w:rPr>
          <w:rFonts w:cs="Times New Roman"/>
          <w:szCs w:val="20"/>
          <w:lang w:val="en-US"/>
        </w:rPr>
        <w:t xml:space="preserve"> 2015; Rupp and McNeil</w:t>
      </w:r>
      <w:r w:rsidR="00866F14">
        <w:rPr>
          <w:rFonts w:cs="Times New Roman"/>
          <w:szCs w:val="20"/>
          <w:lang w:val="en-US"/>
        </w:rPr>
        <w:t xml:space="preserve"> 2</w:t>
      </w:r>
      <w:r w:rsidRPr="00F06EA2">
        <w:rPr>
          <w:rFonts w:cs="Times New Roman"/>
          <w:szCs w:val="20"/>
          <w:lang w:val="en-US"/>
        </w:rPr>
        <w:t>018).</w:t>
      </w:r>
      <w:r w:rsidR="009D357C">
        <w:rPr>
          <w:rFonts w:cs="Times New Roman"/>
          <w:szCs w:val="20"/>
          <w:lang w:val="en-US"/>
        </w:rPr>
        <w:t xml:space="preserve"> </w:t>
      </w:r>
      <w:r w:rsidRPr="00F06EA2">
        <w:rPr>
          <w:rFonts w:cs="Times New Roman"/>
          <w:szCs w:val="20"/>
        </w:rPr>
        <w:t xml:space="preserve">To account for the thermal mass of the framing, the Combined Thermal Properties method was </w:t>
      </w:r>
      <w:r w:rsidRPr="00F06EA2">
        <w:rPr>
          <w:rFonts w:cs="Times New Roman"/>
          <w:szCs w:val="20"/>
          <w:lang w:val="en-US"/>
        </w:rPr>
        <w:t>used (</w:t>
      </w:r>
      <w:proofErr w:type="spellStart"/>
      <w:r w:rsidRPr="00F06EA2">
        <w:rPr>
          <w:rFonts w:cs="Times New Roman"/>
          <w:szCs w:val="20"/>
          <w:lang w:val="en-US"/>
        </w:rPr>
        <w:t>Mahattanatawe</w:t>
      </w:r>
      <w:proofErr w:type="spellEnd"/>
      <w:r w:rsidRPr="00F06EA2">
        <w:rPr>
          <w:rFonts w:cs="Times New Roman"/>
          <w:szCs w:val="20"/>
          <w:lang w:val="en-US"/>
        </w:rPr>
        <w:t xml:space="preserve">, </w:t>
      </w:r>
      <w:proofErr w:type="spellStart"/>
      <w:r w:rsidRPr="00F06EA2">
        <w:rPr>
          <w:rFonts w:cs="Times New Roman"/>
          <w:szCs w:val="20"/>
          <w:lang w:val="en-US"/>
        </w:rPr>
        <w:t>Puvanant</w:t>
      </w:r>
      <w:proofErr w:type="spellEnd"/>
      <w:r w:rsidRPr="00F06EA2">
        <w:rPr>
          <w:rFonts w:cs="Times New Roman"/>
          <w:szCs w:val="20"/>
          <w:lang w:val="en-US"/>
        </w:rPr>
        <w:t xml:space="preserve">, and </w:t>
      </w:r>
      <w:proofErr w:type="spellStart"/>
      <w:r w:rsidRPr="00F06EA2">
        <w:rPr>
          <w:rFonts w:cs="Times New Roman"/>
          <w:szCs w:val="20"/>
          <w:lang w:val="en-US"/>
        </w:rPr>
        <w:t>Mongkolsawat</w:t>
      </w:r>
      <w:proofErr w:type="spellEnd"/>
      <w:r w:rsidRPr="00F06EA2">
        <w:rPr>
          <w:rFonts w:cs="Times New Roman"/>
          <w:szCs w:val="20"/>
          <w:lang w:val="en-US"/>
        </w:rPr>
        <w:t xml:space="preserve"> 2006; Gomes, de Souza, and Tribess 2013; Purdy and Beausoleil-Morrison</w:t>
      </w:r>
      <w:r w:rsidR="00866F14">
        <w:rPr>
          <w:rFonts w:cs="Times New Roman"/>
          <w:szCs w:val="20"/>
          <w:lang w:val="en-US"/>
        </w:rPr>
        <w:t xml:space="preserve"> 2</w:t>
      </w:r>
      <w:r w:rsidRPr="00F06EA2">
        <w:rPr>
          <w:rFonts w:cs="Times New Roman"/>
          <w:szCs w:val="20"/>
          <w:lang w:val="en-US"/>
        </w:rPr>
        <w:t>001). This</w:t>
      </w:r>
      <w:r w:rsidRPr="00F06EA2">
        <w:rPr>
          <w:rFonts w:cs="Times New Roman"/>
          <w:szCs w:val="20"/>
        </w:rPr>
        <w:t xml:space="preserve"> involves taking the volumetric average of the mass properties of the framing and insulation to estimate the overall mass of the bridged layer.</w:t>
      </w:r>
    </w:p>
    <w:p w14:paraId="7E1D3F0B" w14:textId="77777777" w:rsidR="00827A53" w:rsidRPr="00F06EA2" w:rsidRDefault="00827A53" w:rsidP="00827A53">
      <w:pPr>
        <w:rPr>
          <w:rFonts w:cs="Times New Roman"/>
          <w:szCs w:val="20"/>
        </w:rPr>
      </w:pPr>
      <w:r w:rsidRPr="00F06EA2">
        <w:rPr>
          <w:rFonts w:cs="Times New Roman"/>
          <w:szCs w:val="20"/>
        </w:rPr>
        <w:t>The process of undertaking the energy simulation was as follows:</w:t>
      </w:r>
    </w:p>
    <w:p w14:paraId="43088C58" w14:textId="77777777" w:rsidR="00827A53" w:rsidRPr="00F06EA2" w:rsidRDefault="00827A53" w:rsidP="00827A53">
      <w:pPr>
        <w:pStyle w:val="ListParagraph"/>
        <w:numPr>
          <w:ilvl w:val="0"/>
          <w:numId w:val="34"/>
        </w:numPr>
        <w:spacing w:before="40" w:after="40" w:line="276" w:lineRule="auto"/>
        <w:jc w:val="both"/>
        <w:rPr>
          <w:rFonts w:cs="Times New Roman"/>
          <w:szCs w:val="20"/>
        </w:rPr>
      </w:pPr>
      <w:r w:rsidRPr="00F06EA2">
        <w:rPr>
          <w:rFonts w:cs="Times New Roman"/>
          <w:szCs w:val="20"/>
        </w:rPr>
        <w:t xml:space="preserve">Each construction was inserted into a house model (for example, the concrete slab floor, followed by suspended timber floor), keeping all other </w:t>
      </w:r>
      <w:proofErr w:type="gramStart"/>
      <w:r w:rsidRPr="00F06EA2">
        <w:rPr>
          <w:rFonts w:cs="Times New Roman"/>
          <w:szCs w:val="20"/>
        </w:rPr>
        <w:t>assemblies</w:t>
      </w:r>
      <w:proofErr w:type="gramEnd"/>
      <w:r w:rsidRPr="00F06EA2">
        <w:rPr>
          <w:rFonts w:cs="Times New Roman"/>
          <w:szCs w:val="20"/>
        </w:rPr>
        <w:t xml:space="preserve"> constant.  Note this means that with the wall modelling </w:t>
      </w:r>
      <w:r w:rsidRPr="00F06EA2">
        <w:rPr>
          <w:rFonts w:cs="Times New Roman"/>
          <w:i/>
          <w:iCs/>
          <w:szCs w:val="20"/>
        </w:rPr>
        <w:t>only</w:t>
      </w:r>
      <w:r w:rsidRPr="00F06EA2">
        <w:rPr>
          <w:rFonts w:cs="Times New Roman"/>
          <w:szCs w:val="20"/>
        </w:rPr>
        <w:t xml:space="preserve"> the external wall construction is changed. </w:t>
      </w:r>
      <w:proofErr w:type="gramStart"/>
      <w:r w:rsidRPr="00F06EA2">
        <w:rPr>
          <w:rFonts w:cs="Times New Roman"/>
          <w:szCs w:val="20"/>
        </w:rPr>
        <w:t>In reality, a</w:t>
      </w:r>
      <w:proofErr w:type="gramEnd"/>
      <w:r w:rsidRPr="00F06EA2">
        <w:rPr>
          <w:rFonts w:cs="Times New Roman"/>
          <w:szCs w:val="20"/>
        </w:rPr>
        <w:t xml:space="preserve"> steel framed house would also have steel framed internal walls, however the modelling here kept the internal walls as timber in order to keep the comparison focused.</w:t>
      </w:r>
    </w:p>
    <w:p w14:paraId="39FCF5D8" w14:textId="2D4E05CB" w:rsidR="00827A53" w:rsidRPr="00F06EA2" w:rsidRDefault="00827A53" w:rsidP="00827A53">
      <w:pPr>
        <w:pStyle w:val="ListParagraph"/>
        <w:numPr>
          <w:ilvl w:val="0"/>
          <w:numId w:val="34"/>
        </w:numPr>
        <w:spacing w:before="40" w:after="40" w:line="276" w:lineRule="auto"/>
        <w:jc w:val="both"/>
        <w:rPr>
          <w:rFonts w:cs="Times New Roman"/>
          <w:szCs w:val="20"/>
        </w:rPr>
      </w:pPr>
      <w:r w:rsidRPr="00F06EA2">
        <w:rPr>
          <w:rFonts w:cs="Times New Roman"/>
          <w:szCs w:val="20"/>
        </w:rPr>
        <w:t xml:space="preserve">The parameters set out in </w:t>
      </w:r>
      <w:r w:rsidR="0084267F" w:rsidRPr="00F06EA2">
        <w:rPr>
          <w:rFonts w:cs="Times New Roman"/>
          <w:szCs w:val="20"/>
        </w:rPr>
        <w:t>Table SM3.2</w:t>
      </w:r>
      <w:r w:rsidRPr="00F06EA2">
        <w:rPr>
          <w:rFonts w:cs="Times New Roman"/>
          <w:szCs w:val="20"/>
        </w:rPr>
        <w:t xml:space="preserve"> were run for each of New Zealand’s six climate zones, to obtain electricity supply figures due to heating and cooling.  This generated 18 electricity supply figures for each construction, being three scenarios in six climate zones.</w:t>
      </w:r>
    </w:p>
    <w:p w14:paraId="38702C32" w14:textId="77777777" w:rsidR="00827A53" w:rsidRPr="00F06EA2" w:rsidRDefault="00827A53" w:rsidP="00827A53">
      <w:pPr>
        <w:pStyle w:val="ListParagraph"/>
        <w:numPr>
          <w:ilvl w:val="0"/>
          <w:numId w:val="34"/>
        </w:numPr>
        <w:spacing w:before="40" w:after="40" w:line="276" w:lineRule="auto"/>
        <w:jc w:val="both"/>
        <w:rPr>
          <w:rFonts w:cs="Times New Roman"/>
          <w:szCs w:val="20"/>
        </w:rPr>
      </w:pPr>
      <w:r w:rsidRPr="00F06EA2">
        <w:rPr>
          <w:rFonts w:cs="Times New Roman"/>
          <w:szCs w:val="20"/>
        </w:rPr>
        <w:t xml:space="preserve">The total electricity supply figures were divided by the area of the assemblies being modelled, to derive a normalised electricity supply </w:t>
      </w:r>
      <w:proofErr w:type="gramStart"/>
      <w:r w:rsidRPr="00F06EA2">
        <w:rPr>
          <w:rFonts w:cs="Times New Roman"/>
          <w:szCs w:val="20"/>
        </w:rPr>
        <w:t>figures (in kWh low voltage electricity /m</w:t>
      </w:r>
      <w:r w:rsidRPr="00F06EA2">
        <w:rPr>
          <w:rFonts w:cs="Times New Roman"/>
          <w:szCs w:val="20"/>
          <w:vertAlign w:val="superscript"/>
        </w:rPr>
        <w:t>2</w:t>
      </w:r>
      <w:r w:rsidRPr="00F06EA2">
        <w:rPr>
          <w:rFonts w:cs="Times New Roman"/>
          <w:szCs w:val="20"/>
        </w:rPr>
        <w:t>)</w:t>
      </w:r>
      <w:proofErr w:type="gramEnd"/>
      <w:r w:rsidRPr="00F06EA2">
        <w:rPr>
          <w:rFonts w:cs="Times New Roman"/>
          <w:szCs w:val="20"/>
        </w:rPr>
        <w:t>.</w:t>
      </w:r>
    </w:p>
    <w:p w14:paraId="425C5401" w14:textId="77777777" w:rsidR="00827A53" w:rsidRPr="00F06EA2" w:rsidRDefault="00827A53" w:rsidP="00827A53">
      <w:pPr>
        <w:pStyle w:val="ListParagraph"/>
        <w:numPr>
          <w:ilvl w:val="0"/>
          <w:numId w:val="34"/>
        </w:numPr>
        <w:spacing w:before="40" w:after="40" w:line="276" w:lineRule="auto"/>
        <w:jc w:val="both"/>
        <w:rPr>
          <w:rFonts w:cs="Times New Roman"/>
          <w:szCs w:val="20"/>
        </w:rPr>
      </w:pPr>
      <w:r w:rsidRPr="00F06EA2">
        <w:rPr>
          <w:rFonts w:cs="Times New Roman"/>
          <w:szCs w:val="20"/>
        </w:rPr>
        <w:t xml:space="preserve">A simple average of normalised electricity supply was calculated across the six climate zones for the Baseline scenario.  Simple average electricity supply was also calculated for each of the Low and High scenarios.  </w:t>
      </w:r>
    </w:p>
    <w:p w14:paraId="6B0F7C08" w14:textId="77777777" w:rsidR="00827A53" w:rsidRPr="00F06EA2" w:rsidRDefault="00827A53" w:rsidP="00827A53">
      <w:pPr>
        <w:pStyle w:val="ListParagraph"/>
        <w:numPr>
          <w:ilvl w:val="0"/>
          <w:numId w:val="34"/>
        </w:numPr>
        <w:spacing w:before="40" w:after="40" w:line="276" w:lineRule="auto"/>
        <w:jc w:val="both"/>
        <w:rPr>
          <w:rFonts w:cs="Times New Roman"/>
          <w:szCs w:val="20"/>
        </w:rPr>
      </w:pPr>
      <w:r w:rsidRPr="00F06EA2">
        <w:rPr>
          <w:rFonts w:cs="Times New Roman"/>
          <w:szCs w:val="20"/>
        </w:rPr>
        <w:t xml:space="preserve">The average, normalised Baseline electricity supply for the construction with the lower figure was subtracted from the average, normalised Baseline electricity supply for the construction with the higher figure.  Thus, the difference in average, normalised Baseline electricity supply is attributed to the construction requiring higher heating/cooling energy only. </w:t>
      </w:r>
    </w:p>
    <w:p w14:paraId="07F5342F" w14:textId="77777777" w:rsidR="00DA1E0A" w:rsidRPr="00F06EA2" w:rsidRDefault="00DA1E0A" w:rsidP="00827A53">
      <w:pPr>
        <w:rPr>
          <w:rStyle w:val="Strong"/>
          <w:rFonts w:cs="Times New Roman"/>
          <w:szCs w:val="20"/>
        </w:rPr>
      </w:pPr>
    </w:p>
    <w:p w14:paraId="0C6EA7B3" w14:textId="0EE52626" w:rsidR="00827A53" w:rsidRPr="00F06EA2" w:rsidRDefault="00827A53" w:rsidP="00827A53">
      <w:pPr>
        <w:rPr>
          <w:rStyle w:val="Strong"/>
          <w:rFonts w:cs="Times New Roman"/>
          <w:szCs w:val="20"/>
        </w:rPr>
      </w:pPr>
      <w:r w:rsidRPr="00F06EA2">
        <w:rPr>
          <w:rStyle w:val="Strong"/>
          <w:rFonts w:cs="Times New Roman"/>
          <w:szCs w:val="20"/>
        </w:rPr>
        <w:t>Note on linear thermal transmittance through junctions</w:t>
      </w:r>
    </w:p>
    <w:p w14:paraId="627ADFD2" w14:textId="77777777" w:rsidR="00827A53" w:rsidRPr="00F06EA2" w:rsidRDefault="00827A53" w:rsidP="00827A53">
      <w:pPr>
        <w:rPr>
          <w:rFonts w:cs="Times New Roman"/>
          <w:szCs w:val="20"/>
        </w:rPr>
      </w:pPr>
      <w:r w:rsidRPr="00F06EA2">
        <w:rPr>
          <w:rFonts w:cs="Times New Roman"/>
          <w:szCs w:val="20"/>
        </w:rPr>
        <w:t xml:space="preserve">Different assemblies may have different heat losses due to differences in linear thermal transmittance. </w:t>
      </w:r>
    </w:p>
    <w:p w14:paraId="799037DB" w14:textId="6AEC2D1E" w:rsidR="00827A53" w:rsidRPr="00F06EA2" w:rsidRDefault="00827A53" w:rsidP="00827A53">
      <w:pPr>
        <w:rPr>
          <w:rFonts w:cs="Times New Roman"/>
          <w:szCs w:val="20"/>
        </w:rPr>
      </w:pPr>
      <w:r w:rsidRPr="00F06EA2">
        <w:rPr>
          <w:rFonts w:cs="Times New Roman"/>
          <w:szCs w:val="20"/>
        </w:rPr>
        <w:lastRenderedPageBreak/>
        <w:t xml:space="preserve">This additional heat loss through linear thermal bridges (e.g. corners, wall junctions etc.) may be accounted for calculating the ψ-values for the additional heat loss through the junctions following ISO </w:t>
      </w:r>
      <w:proofErr w:type="gramStart"/>
      <w:r w:rsidRPr="00F06EA2">
        <w:rPr>
          <w:rFonts w:cs="Times New Roman"/>
          <w:szCs w:val="20"/>
        </w:rPr>
        <w:t>10211, and</w:t>
      </w:r>
      <w:proofErr w:type="gramEnd"/>
      <w:r w:rsidRPr="00F06EA2">
        <w:rPr>
          <w:rFonts w:cs="Times New Roman"/>
          <w:szCs w:val="20"/>
        </w:rPr>
        <w:t xml:space="preserve"> applying this as an adjustment to the R-value of the wall construction (Morrison Hershfield</w:t>
      </w:r>
      <w:r w:rsidR="00866F14">
        <w:rPr>
          <w:rFonts w:cs="Times New Roman"/>
          <w:szCs w:val="20"/>
        </w:rPr>
        <w:t xml:space="preserve"> 2</w:t>
      </w:r>
      <w:r w:rsidRPr="00F06EA2">
        <w:rPr>
          <w:rFonts w:cs="Times New Roman"/>
          <w:szCs w:val="20"/>
        </w:rPr>
        <w:t>021). The challenge for this project is that while existing New Zealand work provides such details for timber framing (Quinn</w:t>
      </w:r>
      <w:r w:rsidR="00866F14">
        <w:rPr>
          <w:rFonts w:cs="Times New Roman"/>
          <w:szCs w:val="20"/>
        </w:rPr>
        <w:t xml:space="preserve"> 2</w:t>
      </w:r>
      <w:r w:rsidRPr="00F06EA2">
        <w:rPr>
          <w:rFonts w:cs="Times New Roman"/>
          <w:szCs w:val="20"/>
        </w:rPr>
        <w:t xml:space="preserve">022), the same is not true for light steel framing.  </w:t>
      </w:r>
    </w:p>
    <w:p w14:paraId="37F3B152" w14:textId="77777777" w:rsidR="00827A53" w:rsidRPr="00F06EA2" w:rsidRDefault="00827A53" w:rsidP="00827A53">
      <w:pPr>
        <w:rPr>
          <w:rFonts w:cs="Times New Roman"/>
          <w:szCs w:val="20"/>
        </w:rPr>
      </w:pPr>
      <w:r w:rsidRPr="00F06EA2">
        <w:rPr>
          <w:rFonts w:cs="Times New Roman"/>
          <w:szCs w:val="20"/>
        </w:rPr>
        <w:t xml:space="preserve">The key issue is if the linear thermal transmittances for steel framing are significantly different to those of timber framing. If they are not, then inclusion or exclusion does not meaningfully affect the comparison of those two assemblies in this study. </w:t>
      </w:r>
    </w:p>
    <w:p w14:paraId="12DDE04C" w14:textId="77777777" w:rsidR="00827A53" w:rsidRPr="00F06EA2" w:rsidRDefault="00827A53" w:rsidP="003C3698">
      <w:pPr>
        <w:spacing w:after="0"/>
        <w:rPr>
          <w:rFonts w:cs="Times New Roman"/>
          <w:szCs w:val="20"/>
        </w:rPr>
      </w:pPr>
      <w:r w:rsidRPr="00F06EA2">
        <w:rPr>
          <w:rFonts w:cs="Times New Roman"/>
          <w:szCs w:val="20"/>
        </w:rPr>
        <w:t>To conserve resources, the approach was to:</w:t>
      </w:r>
    </w:p>
    <w:p w14:paraId="64F277C2" w14:textId="77777777" w:rsidR="00827A53" w:rsidRPr="00F06EA2" w:rsidRDefault="00827A53" w:rsidP="00827A53">
      <w:pPr>
        <w:pStyle w:val="ListParagraph"/>
        <w:numPr>
          <w:ilvl w:val="0"/>
          <w:numId w:val="35"/>
        </w:numPr>
        <w:spacing w:before="40" w:after="40" w:line="276" w:lineRule="auto"/>
        <w:jc w:val="both"/>
        <w:rPr>
          <w:rFonts w:cs="Times New Roman"/>
          <w:szCs w:val="20"/>
        </w:rPr>
      </w:pPr>
      <w:r w:rsidRPr="00F06EA2">
        <w:rPr>
          <w:rFonts w:cs="Times New Roman"/>
          <w:szCs w:val="20"/>
        </w:rPr>
        <w:t xml:space="preserve"> Compare the timber and steel framed walls without the linear thermal transmittances included. </w:t>
      </w:r>
    </w:p>
    <w:p w14:paraId="44E93780" w14:textId="77777777" w:rsidR="00827A53" w:rsidRPr="00F06EA2" w:rsidRDefault="00827A53" w:rsidP="00827A53">
      <w:pPr>
        <w:pStyle w:val="ListParagraph"/>
        <w:numPr>
          <w:ilvl w:val="0"/>
          <w:numId w:val="35"/>
        </w:numPr>
        <w:spacing w:before="40" w:after="40" w:line="276" w:lineRule="auto"/>
        <w:jc w:val="both"/>
        <w:rPr>
          <w:rFonts w:cs="Times New Roman"/>
          <w:szCs w:val="20"/>
        </w:rPr>
      </w:pPr>
      <w:r w:rsidRPr="00F06EA2">
        <w:rPr>
          <w:rFonts w:cs="Times New Roman"/>
          <w:szCs w:val="20"/>
        </w:rPr>
        <w:t xml:space="preserve">From this, carry out sensitivity checks to see </w:t>
      </w:r>
      <w:proofErr w:type="gramStart"/>
      <w:r w:rsidRPr="00F06EA2">
        <w:rPr>
          <w:rFonts w:cs="Times New Roman"/>
          <w:szCs w:val="20"/>
        </w:rPr>
        <w:t>whether or not</w:t>
      </w:r>
      <w:proofErr w:type="gramEnd"/>
      <w:r w:rsidRPr="00F06EA2">
        <w:rPr>
          <w:rFonts w:cs="Times New Roman"/>
          <w:szCs w:val="20"/>
        </w:rPr>
        <w:t xml:space="preserve"> it is likely that our conclusions would be changed by any differences in linear thermal transmittances between the assemblies. For example, the steel framed wall model could be run having linear transmittances 50% higher or lower than those of the timber framed wall.  In the event it is found that conclusions do not meaningfully change, then we would know that there is no need to model the steel framing details precisely.</w:t>
      </w:r>
    </w:p>
    <w:p w14:paraId="3A750E9C" w14:textId="77777777" w:rsidR="0002480B" w:rsidRPr="00F06EA2" w:rsidRDefault="0002480B" w:rsidP="003C3698">
      <w:pPr>
        <w:pStyle w:val="ListParagraph"/>
        <w:spacing w:before="40" w:after="40" w:line="276" w:lineRule="auto"/>
        <w:ind w:left="360"/>
        <w:jc w:val="both"/>
        <w:rPr>
          <w:rFonts w:cs="Times New Roman"/>
          <w:szCs w:val="20"/>
        </w:rPr>
      </w:pPr>
    </w:p>
    <w:p w14:paraId="4203042A" w14:textId="58096EFE" w:rsidR="00827A53" w:rsidRPr="00F06EA2" w:rsidRDefault="00827A53" w:rsidP="0002480B">
      <w:pPr>
        <w:pStyle w:val="ListParagraph"/>
        <w:ind w:left="0"/>
        <w:rPr>
          <w:rFonts w:cs="Times New Roman"/>
          <w:szCs w:val="20"/>
        </w:rPr>
      </w:pPr>
      <w:r w:rsidRPr="00F06EA2">
        <w:rPr>
          <w:rFonts w:cs="Times New Roman"/>
          <w:szCs w:val="20"/>
        </w:rPr>
        <w:t>Junction ψ-values were taken from the PHINZ high performance details handbook (Quinn</w:t>
      </w:r>
      <w:r w:rsidR="00866F14">
        <w:rPr>
          <w:rFonts w:cs="Times New Roman"/>
          <w:szCs w:val="20"/>
        </w:rPr>
        <w:t xml:space="preserve"> 2</w:t>
      </w:r>
      <w:r w:rsidRPr="00F06EA2">
        <w:rPr>
          <w:rFonts w:cs="Times New Roman"/>
          <w:szCs w:val="20"/>
        </w:rPr>
        <w:t xml:space="preserve">022) </w:t>
      </w:r>
      <w:r w:rsidR="00E75A77" w:rsidRPr="00F06EA2">
        <w:rPr>
          <w:rFonts w:cs="Times New Roman"/>
          <w:szCs w:val="20"/>
        </w:rPr>
        <w:t>(Table SM3.1)</w:t>
      </w:r>
      <w:r w:rsidR="00281ECA" w:rsidRPr="00F06EA2">
        <w:rPr>
          <w:rFonts w:cs="Times New Roman"/>
          <w:szCs w:val="20"/>
        </w:rPr>
        <w:t xml:space="preserve"> </w:t>
      </w:r>
      <w:r w:rsidRPr="00F06EA2">
        <w:rPr>
          <w:rFonts w:cs="Times New Roman"/>
          <w:szCs w:val="20"/>
        </w:rPr>
        <w:t xml:space="preserve">using the closest match. The exception was the wall/slab junction, as the ISO 10211 method effectively assigns the slab edge to the junction, which would result in the slab edge losses being </w:t>
      </w:r>
      <w:proofErr w:type="gramStart"/>
      <w:r w:rsidRPr="00F06EA2">
        <w:rPr>
          <w:rFonts w:cs="Times New Roman"/>
          <w:szCs w:val="20"/>
        </w:rPr>
        <w:t>double-counted</w:t>
      </w:r>
      <w:proofErr w:type="gramEnd"/>
      <w:r w:rsidRPr="00F06EA2">
        <w:rPr>
          <w:rFonts w:cs="Times New Roman"/>
          <w:szCs w:val="20"/>
        </w:rPr>
        <w:t xml:space="preserve"> if applied to an </w:t>
      </w:r>
      <w:proofErr w:type="spellStart"/>
      <w:r w:rsidRPr="00F06EA2">
        <w:rPr>
          <w:rFonts w:cs="Times New Roman"/>
          <w:szCs w:val="20"/>
        </w:rPr>
        <w:t>EnergyPlus</w:t>
      </w:r>
      <w:proofErr w:type="spellEnd"/>
      <w:r w:rsidRPr="00F06EA2">
        <w:rPr>
          <w:rFonts w:cs="Times New Roman"/>
          <w:szCs w:val="20"/>
        </w:rPr>
        <w:t xml:space="preserve"> model. Hence, the wall/slab junction was calculated using THERM with the foundation heat loss calculated in line with the way it would be set up in Kiva in </w:t>
      </w:r>
      <w:proofErr w:type="spellStart"/>
      <w:r w:rsidRPr="00F06EA2">
        <w:rPr>
          <w:rFonts w:cs="Times New Roman"/>
          <w:szCs w:val="20"/>
        </w:rPr>
        <w:t>EnergyPlus</w:t>
      </w:r>
      <w:proofErr w:type="spellEnd"/>
      <w:r w:rsidRPr="00F06EA2">
        <w:rPr>
          <w:rFonts w:cs="Times New Roman"/>
          <w:szCs w:val="20"/>
        </w:rPr>
        <w:t>.  Similarly, the cladding and ventilated cavity are included as they are in the model, derated by 45% following New Zealand practice (NZS 4214). The resulting ψ-value is thus mostly adding the effect of the 2D bottom plate/slab interface, as well as the effect of a gap at the top of the edge insulation for a cladding drip edge. ψ = 0.144 for the exposed slab junction, reduced to ψ-0.089 with carpet</w:t>
      </w:r>
      <w:r w:rsidR="00707FF1">
        <w:rPr>
          <w:rFonts w:cs="Times New Roman"/>
          <w:szCs w:val="20"/>
        </w:rPr>
        <w:t xml:space="preserve">; </w:t>
      </w:r>
      <w:r w:rsidR="008E4C27">
        <w:t>this difference is exacerbated by the fact that adding carpet to the slab construction means that the Kiva slab foundation height, and thus slab edge, is also increased by 0.02m in the model which then needs to be accounted for in the ψ-value calculation.</w:t>
      </w:r>
    </w:p>
    <w:p w14:paraId="583CFF38" w14:textId="77777777" w:rsidR="0094030C" w:rsidRPr="00F06EA2" w:rsidRDefault="0094030C" w:rsidP="003C3698">
      <w:pPr>
        <w:pStyle w:val="ListParagraph"/>
        <w:ind w:left="0"/>
        <w:rPr>
          <w:rFonts w:cs="Times New Roman"/>
          <w:szCs w:val="20"/>
        </w:rPr>
      </w:pPr>
    </w:p>
    <w:p w14:paraId="08C390DC" w14:textId="77777777" w:rsidR="00827A53" w:rsidRPr="00F06EA2" w:rsidRDefault="00827A53" w:rsidP="00827A53">
      <w:pPr>
        <w:rPr>
          <w:rFonts w:cs="Times New Roman"/>
          <w:szCs w:val="20"/>
        </w:rPr>
      </w:pPr>
      <w:r w:rsidRPr="00F06EA2">
        <w:rPr>
          <w:rFonts w:cs="Times New Roman"/>
          <w:noProof/>
          <w:szCs w:val="20"/>
        </w:rPr>
        <w:drawing>
          <wp:inline distT="0" distB="0" distL="0" distR="0" wp14:anchorId="1196A705" wp14:editId="5B921839">
            <wp:extent cx="5724525" cy="1828800"/>
            <wp:effectExtent l="0" t="0" r="9525" b="0"/>
            <wp:docPr id="1318931746" name="Picture 1318931746" descr="A diagram of a person with a blue and pink rectang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931746" name="Picture 1" descr="A diagram of a person with a blue and pink rectangle&#10;&#10;Description automatically generated with medium confidenc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24525" cy="1828800"/>
                    </a:xfrm>
                    <a:prstGeom prst="rect">
                      <a:avLst/>
                    </a:prstGeom>
                    <a:noFill/>
                    <a:ln>
                      <a:noFill/>
                    </a:ln>
                  </pic:spPr>
                </pic:pic>
              </a:graphicData>
            </a:graphic>
          </wp:inline>
        </w:drawing>
      </w:r>
    </w:p>
    <w:p w14:paraId="5198F3FB" w14:textId="704A9CA4" w:rsidR="00827A53" w:rsidRPr="003C3698" w:rsidRDefault="00AC2E86" w:rsidP="00827A53">
      <w:pPr>
        <w:pStyle w:val="Caption"/>
        <w:rPr>
          <w:rFonts w:ascii="Times New Roman" w:hAnsi="Times New Roman" w:cs="Times New Roman"/>
          <w:sz w:val="20"/>
          <w:szCs w:val="20"/>
        </w:rPr>
      </w:pPr>
      <w:bookmarkStart w:id="17" w:name="_Toc144321379"/>
      <w:bookmarkStart w:id="18" w:name="_Toc144323190"/>
      <w:bookmarkStart w:id="19" w:name="_Toc162001792"/>
      <w:r>
        <w:rPr>
          <w:rFonts w:ascii="Times New Roman" w:hAnsi="Times New Roman" w:cs="Times New Roman"/>
          <w:sz w:val="20"/>
          <w:szCs w:val="20"/>
        </w:rPr>
        <w:t xml:space="preserve">Fig. </w:t>
      </w:r>
      <w:r w:rsidR="00FD6DB2" w:rsidRPr="003C3698">
        <w:rPr>
          <w:rFonts w:ascii="Times New Roman" w:hAnsi="Times New Roman" w:cs="Times New Roman"/>
          <w:sz w:val="20"/>
          <w:szCs w:val="20"/>
        </w:rPr>
        <w:t>SM3.</w:t>
      </w:r>
      <w:proofErr w:type="gramStart"/>
      <w:r w:rsidR="00FD6DB2" w:rsidRPr="003C3698">
        <w:rPr>
          <w:rFonts w:ascii="Times New Roman" w:hAnsi="Times New Roman" w:cs="Times New Roman"/>
          <w:sz w:val="20"/>
          <w:szCs w:val="20"/>
        </w:rPr>
        <w:t>1</w:t>
      </w:r>
      <w:r w:rsidR="00827A53" w:rsidRPr="003C3698">
        <w:rPr>
          <w:rFonts w:ascii="Times New Roman" w:hAnsi="Times New Roman" w:cs="Times New Roman"/>
          <w:sz w:val="20"/>
          <w:szCs w:val="20"/>
        </w:rPr>
        <w:t xml:space="preserve">  Edge</w:t>
      </w:r>
      <w:proofErr w:type="gramEnd"/>
      <w:r w:rsidR="00827A53" w:rsidRPr="003C3698">
        <w:rPr>
          <w:rFonts w:ascii="Times New Roman" w:hAnsi="Times New Roman" w:cs="Times New Roman"/>
          <w:sz w:val="20"/>
          <w:szCs w:val="20"/>
        </w:rPr>
        <w:t xml:space="preserve"> insulation junction calculation. The heat loss of the individual wall and slab elements is subtracted from that of the complete junction to compute the ψ-value – the additional heat loss associated with that junction not already accounted for in the model</w:t>
      </w:r>
      <w:bookmarkEnd w:id="17"/>
      <w:bookmarkEnd w:id="18"/>
      <w:bookmarkEnd w:id="19"/>
    </w:p>
    <w:p w14:paraId="46848F59" w14:textId="77777777" w:rsidR="0094030C" w:rsidRPr="003C3698" w:rsidRDefault="0094030C" w:rsidP="00827A53">
      <w:pPr>
        <w:pStyle w:val="Caption"/>
        <w:rPr>
          <w:rFonts w:ascii="Times New Roman" w:hAnsi="Times New Roman" w:cs="Times New Roman"/>
          <w:sz w:val="20"/>
          <w:szCs w:val="20"/>
        </w:rPr>
      </w:pPr>
      <w:bookmarkStart w:id="20" w:name="_Toc144324441"/>
      <w:bookmarkStart w:id="21" w:name="_Toc162001758"/>
    </w:p>
    <w:p w14:paraId="2920D0AC" w14:textId="5AFE94BE" w:rsidR="00827A53" w:rsidRPr="003C3698" w:rsidRDefault="00827A53" w:rsidP="00827A53">
      <w:pPr>
        <w:pStyle w:val="Caption"/>
        <w:rPr>
          <w:rFonts w:ascii="Times New Roman" w:hAnsi="Times New Roman" w:cs="Times New Roman"/>
          <w:sz w:val="20"/>
          <w:szCs w:val="20"/>
        </w:rPr>
      </w:pPr>
      <w:r w:rsidRPr="003C3698">
        <w:rPr>
          <w:rFonts w:ascii="Times New Roman" w:hAnsi="Times New Roman" w:cs="Times New Roman"/>
          <w:sz w:val="20"/>
          <w:szCs w:val="20"/>
        </w:rPr>
        <w:t xml:space="preserve">Table </w:t>
      </w:r>
      <w:r w:rsidR="00FD6DB2" w:rsidRPr="003C3698">
        <w:rPr>
          <w:rFonts w:ascii="Times New Roman" w:hAnsi="Times New Roman" w:cs="Times New Roman"/>
          <w:sz w:val="20"/>
          <w:szCs w:val="20"/>
        </w:rPr>
        <w:t>SM3.</w:t>
      </w:r>
      <w:proofErr w:type="gramStart"/>
      <w:r w:rsidR="00FD6DB2" w:rsidRPr="003C3698">
        <w:rPr>
          <w:rFonts w:ascii="Times New Roman" w:hAnsi="Times New Roman" w:cs="Times New Roman"/>
          <w:sz w:val="20"/>
          <w:szCs w:val="20"/>
        </w:rPr>
        <w:t>1</w:t>
      </w:r>
      <w:r w:rsidRPr="003C3698">
        <w:rPr>
          <w:rFonts w:ascii="Times New Roman" w:hAnsi="Times New Roman" w:cs="Times New Roman"/>
          <w:sz w:val="20"/>
          <w:szCs w:val="20"/>
        </w:rPr>
        <w:t xml:space="preserve">  ψ</w:t>
      </w:r>
      <w:proofErr w:type="gramEnd"/>
      <w:r w:rsidRPr="003C3698">
        <w:rPr>
          <w:rFonts w:ascii="Times New Roman" w:hAnsi="Times New Roman" w:cs="Times New Roman"/>
          <w:sz w:val="20"/>
          <w:szCs w:val="20"/>
        </w:rPr>
        <w:t>-values used for junctions</w:t>
      </w:r>
      <w:bookmarkEnd w:id="20"/>
      <w:bookmarkEnd w:id="21"/>
    </w:p>
    <w:tbl>
      <w:tblPr>
        <w:tblW w:w="3695" w:type="dxa"/>
        <w:tblLook w:val="04A0" w:firstRow="1" w:lastRow="0" w:firstColumn="1" w:lastColumn="0" w:noHBand="0" w:noVBand="1"/>
      </w:tblPr>
      <w:tblGrid>
        <w:gridCol w:w="3402"/>
        <w:gridCol w:w="666"/>
      </w:tblGrid>
      <w:tr w:rsidR="00827A53" w:rsidRPr="00F06EA2" w14:paraId="4196C665" w14:textId="77777777" w:rsidTr="00D20F78">
        <w:trPr>
          <w:trHeight w:val="300"/>
        </w:trPr>
        <w:tc>
          <w:tcPr>
            <w:tcW w:w="3402" w:type="dxa"/>
            <w:tcBorders>
              <w:top w:val="nil"/>
              <w:left w:val="nil"/>
              <w:bottom w:val="nil"/>
              <w:right w:val="nil"/>
            </w:tcBorders>
            <w:shd w:val="clear" w:color="auto" w:fill="auto"/>
            <w:noWrap/>
            <w:vAlign w:val="bottom"/>
            <w:hideMark/>
          </w:tcPr>
          <w:p w14:paraId="6AF20D2E" w14:textId="77777777" w:rsidR="00827A53" w:rsidRPr="00F06EA2" w:rsidRDefault="00827A53" w:rsidP="00D20F78">
            <w:pPr>
              <w:rPr>
                <w:rFonts w:eastAsia="Times New Roman" w:cs="Times New Roman"/>
                <w:szCs w:val="20"/>
                <w:lang w:eastAsia="en-NZ"/>
              </w:rPr>
            </w:pPr>
            <w:r w:rsidRPr="00F06EA2">
              <w:rPr>
                <w:rFonts w:eastAsia="Times New Roman" w:cs="Times New Roman"/>
                <w:szCs w:val="20"/>
                <w:lang w:eastAsia="en-NZ"/>
              </w:rPr>
              <w:t>External corner</w:t>
            </w:r>
          </w:p>
        </w:tc>
        <w:tc>
          <w:tcPr>
            <w:tcW w:w="293" w:type="dxa"/>
            <w:tcBorders>
              <w:top w:val="nil"/>
              <w:left w:val="nil"/>
              <w:bottom w:val="nil"/>
              <w:right w:val="nil"/>
            </w:tcBorders>
            <w:shd w:val="clear" w:color="auto" w:fill="auto"/>
            <w:noWrap/>
            <w:vAlign w:val="bottom"/>
            <w:hideMark/>
          </w:tcPr>
          <w:p w14:paraId="62F08E7A" w14:textId="77777777" w:rsidR="00827A53" w:rsidRPr="00F06EA2" w:rsidRDefault="00827A53" w:rsidP="00D20F78">
            <w:pPr>
              <w:rPr>
                <w:rFonts w:eastAsia="Times New Roman" w:cs="Times New Roman"/>
                <w:szCs w:val="20"/>
                <w:lang w:eastAsia="en-NZ"/>
              </w:rPr>
            </w:pPr>
            <w:r w:rsidRPr="00F06EA2">
              <w:rPr>
                <w:rFonts w:eastAsia="Times New Roman" w:cs="Times New Roman"/>
                <w:szCs w:val="20"/>
                <w:lang w:eastAsia="en-NZ"/>
              </w:rPr>
              <w:t>0.119</w:t>
            </w:r>
          </w:p>
        </w:tc>
      </w:tr>
      <w:tr w:rsidR="00827A53" w:rsidRPr="00F06EA2" w14:paraId="066D62EE" w14:textId="77777777" w:rsidTr="00D20F78">
        <w:trPr>
          <w:trHeight w:val="300"/>
        </w:trPr>
        <w:tc>
          <w:tcPr>
            <w:tcW w:w="3402" w:type="dxa"/>
            <w:tcBorders>
              <w:top w:val="nil"/>
              <w:left w:val="nil"/>
              <w:bottom w:val="nil"/>
              <w:right w:val="nil"/>
            </w:tcBorders>
            <w:shd w:val="clear" w:color="auto" w:fill="auto"/>
            <w:noWrap/>
            <w:vAlign w:val="bottom"/>
            <w:hideMark/>
          </w:tcPr>
          <w:p w14:paraId="5045F5FE" w14:textId="77777777" w:rsidR="00827A53" w:rsidRPr="00F06EA2" w:rsidRDefault="00827A53" w:rsidP="00D20F78">
            <w:pPr>
              <w:rPr>
                <w:rFonts w:eastAsia="Times New Roman" w:cs="Times New Roman"/>
                <w:szCs w:val="20"/>
                <w:lang w:eastAsia="en-NZ"/>
              </w:rPr>
            </w:pPr>
            <w:r w:rsidRPr="00F06EA2">
              <w:rPr>
                <w:rFonts w:eastAsia="Times New Roman" w:cs="Times New Roman"/>
                <w:szCs w:val="20"/>
                <w:lang w:eastAsia="en-NZ"/>
              </w:rPr>
              <w:t>Internal corner</w:t>
            </w:r>
          </w:p>
        </w:tc>
        <w:tc>
          <w:tcPr>
            <w:tcW w:w="293" w:type="dxa"/>
            <w:tcBorders>
              <w:top w:val="nil"/>
              <w:left w:val="nil"/>
              <w:bottom w:val="nil"/>
              <w:right w:val="nil"/>
            </w:tcBorders>
            <w:shd w:val="clear" w:color="auto" w:fill="auto"/>
            <w:noWrap/>
            <w:vAlign w:val="bottom"/>
            <w:hideMark/>
          </w:tcPr>
          <w:p w14:paraId="26FB014B" w14:textId="77777777" w:rsidR="00827A53" w:rsidRPr="00F06EA2" w:rsidRDefault="00827A53" w:rsidP="00D20F78">
            <w:pPr>
              <w:rPr>
                <w:rFonts w:eastAsia="Times New Roman" w:cs="Times New Roman"/>
                <w:szCs w:val="20"/>
                <w:lang w:eastAsia="en-NZ"/>
              </w:rPr>
            </w:pPr>
            <w:r w:rsidRPr="00F06EA2">
              <w:rPr>
                <w:rFonts w:eastAsia="Times New Roman" w:cs="Times New Roman"/>
                <w:szCs w:val="20"/>
                <w:lang w:eastAsia="en-NZ"/>
              </w:rPr>
              <w:t>0.176</w:t>
            </w:r>
          </w:p>
        </w:tc>
      </w:tr>
      <w:tr w:rsidR="00827A53" w:rsidRPr="00F06EA2" w14:paraId="3BDFF199" w14:textId="77777777" w:rsidTr="00D20F78">
        <w:trPr>
          <w:trHeight w:val="300"/>
        </w:trPr>
        <w:tc>
          <w:tcPr>
            <w:tcW w:w="3402" w:type="dxa"/>
            <w:tcBorders>
              <w:top w:val="nil"/>
              <w:left w:val="nil"/>
              <w:bottom w:val="nil"/>
              <w:right w:val="nil"/>
            </w:tcBorders>
            <w:shd w:val="clear" w:color="auto" w:fill="auto"/>
            <w:noWrap/>
            <w:vAlign w:val="bottom"/>
            <w:hideMark/>
          </w:tcPr>
          <w:p w14:paraId="2D78FF48" w14:textId="77777777" w:rsidR="00827A53" w:rsidRPr="00F06EA2" w:rsidRDefault="00827A53" w:rsidP="00D20F78">
            <w:pPr>
              <w:rPr>
                <w:rFonts w:eastAsia="Times New Roman" w:cs="Times New Roman"/>
                <w:szCs w:val="20"/>
                <w:lang w:eastAsia="en-NZ"/>
              </w:rPr>
            </w:pPr>
            <w:r w:rsidRPr="00F06EA2">
              <w:rPr>
                <w:rFonts w:eastAsia="Times New Roman" w:cs="Times New Roman"/>
                <w:szCs w:val="20"/>
                <w:lang w:eastAsia="en-NZ"/>
              </w:rPr>
              <w:t>External/internal wall Intersection</w:t>
            </w:r>
          </w:p>
        </w:tc>
        <w:tc>
          <w:tcPr>
            <w:tcW w:w="293" w:type="dxa"/>
            <w:tcBorders>
              <w:top w:val="nil"/>
              <w:left w:val="nil"/>
              <w:bottom w:val="nil"/>
              <w:right w:val="nil"/>
            </w:tcBorders>
            <w:shd w:val="clear" w:color="auto" w:fill="auto"/>
            <w:noWrap/>
            <w:vAlign w:val="bottom"/>
            <w:hideMark/>
          </w:tcPr>
          <w:p w14:paraId="15E63730" w14:textId="77777777" w:rsidR="00827A53" w:rsidRPr="00F06EA2" w:rsidRDefault="00827A53" w:rsidP="00D20F78">
            <w:pPr>
              <w:rPr>
                <w:rFonts w:eastAsia="Times New Roman" w:cs="Times New Roman"/>
                <w:szCs w:val="20"/>
                <w:lang w:eastAsia="en-NZ"/>
              </w:rPr>
            </w:pPr>
            <w:r w:rsidRPr="00F06EA2">
              <w:rPr>
                <w:rFonts w:eastAsia="Times New Roman" w:cs="Times New Roman"/>
                <w:szCs w:val="20"/>
                <w:lang w:eastAsia="en-NZ"/>
              </w:rPr>
              <w:t>0.156</w:t>
            </w:r>
          </w:p>
        </w:tc>
      </w:tr>
      <w:tr w:rsidR="00827A53" w:rsidRPr="00F06EA2" w14:paraId="78B35B05" w14:textId="77777777" w:rsidTr="00D20F78">
        <w:trPr>
          <w:trHeight w:val="300"/>
        </w:trPr>
        <w:tc>
          <w:tcPr>
            <w:tcW w:w="3402" w:type="dxa"/>
            <w:tcBorders>
              <w:top w:val="nil"/>
              <w:left w:val="nil"/>
              <w:bottom w:val="nil"/>
              <w:right w:val="nil"/>
            </w:tcBorders>
            <w:shd w:val="clear" w:color="auto" w:fill="auto"/>
            <w:noWrap/>
            <w:vAlign w:val="bottom"/>
            <w:hideMark/>
          </w:tcPr>
          <w:p w14:paraId="19444729" w14:textId="77777777" w:rsidR="00827A53" w:rsidRPr="00F06EA2" w:rsidRDefault="00827A53" w:rsidP="00D20F78">
            <w:pPr>
              <w:rPr>
                <w:rFonts w:eastAsia="Times New Roman" w:cs="Times New Roman"/>
                <w:szCs w:val="20"/>
                <w:lang w:eastAsia="en-NZ"/>
              </w:rPr>
            </w:pPr>
            <w:r w:rsidRPr="00F06EA2">
              <w:rPr>
                <w:rFonts w:eastAsia="Times New Roman" w:cs="Times New Roman"/>
                <w:szCs w:val="20"/>
                <w:lang w:eastAsia="en-NZ"/>
              </w:rPr>
              <w:lastRenderedPageBreak/>
              <w:t>Window-header</w:t>
            </w:r>
          </w:p>
        </w:tc>
        <w:tc>
          <w:tcPr>
            <w:tcW w:w="293" w:type="dxa"/>
            <w:tcBorders>
              <w:top w:val="nil"/>
              <w:left w:val="nil"/>
              <w:bottom w:val="nil"/>
              <w:right w:val="nil"/>
            </w:tcBorders>
            <w:shd w:val="clear" w:color="auto" w:fill="auto"/>
            <w:noWrap/>
            <w:vAlign w:val="bottom"/>
            <w:hideMark/>
          </w:tcPr>
          <w:p w14:paraId="6B6ABBCB" w14:textId="77777777" w:rsidR="00827A53" w:rsidRPr="00F06EA2" w:rsidRDefault="00827A53" w:rsidP="00D20F78">
            <w:pPr>
              <w:rPr>
                <w:rFonts w:eastAsia="Times New Roman" w:cs="Times New Roman"/>
                <w:szCs w:val="20"/>
                <w:lang w:eastAsia="en-NZ"/>
              </w:rPr>
            </w:pPr>
            <w:r w:rsidRPr="00F06EA2">
              <w:rPr>
                <w:rFonts w:eastAsia="Times New Roman" w:cs="Times New Roman"/>
                <w:szCs w:val="20"/>
                <w:lang w:eastAsia="en-NZ"/>
              </w:rPr>
              <w:t>0.208</w:t>
            </w:r>
          </w:p>
        </w:tc>
      </w:tr>
      <w:tr w:rsidR="00827A53" w:rsidRPr="00F06EA2" w14:paraId="2E540A6C" w14:textId="77777777" w:rsidTr="00D20F78">
        <w:trPr>
          <w:trHeight w:val="300"/>
        </w:trPr>
        <w:tc>
          <w:tcPr>
            <w:tcW w:w="3402" w:type="dxa"/>
            <w:tcBorders>
              <w:top w:val="nil"/>
              <w:left w:val="nil"/>
              <w:bottom w:val="nil"/>
              <w:right w:val="nil"/>
            </w:tcBorders>
            <w:shd w:val="clear" w:color="auto" w:fill="auto"/>
            <w:noWrap/>
            <w:vAlign w:val="bottom"/>
            <w:hideMark/>
          </w:tcPr>
          <w:p w14:paraId="13B7CDD3" w14:textId="77777777" w:rsidR="00827A53" w:rsidRPr="00F06EA2" w:rsidRDefault="00827A53" w:rsidP="00D20F78">
            <w:pPr>
              <w:rPr>
                <w:rFonts w:eastAsia="Times New Roman" w:cs="Times New Roman"/>
                <w:szCs w:val="20"/>
                <w:lang w:eastAsia="en-NZ"/>
              </w:rPr>
            </w:pPr>
            <w:proofErr w:type="gramStart"/>
            <w:r w:rsidRPr="00F06EA2">
              <w:rPr>
                <w:rFonts w:eastAsia="Times New Roman" w:cs="Times New Roman"/>
                <w:szCs w:val="20"/>
                <w:lang w:eastAsia="en-NZ"/>
              </w:rPr>
              <w:t>Window-sill</w:t>
            </w:r>
            <w:proofErr w:type="gramEnd"/>
          </w:p>
        </w:tc>
        <w:tc>
          <w:tcPr>
            <w:tcW w:w="293" w:type="dxa"/>
            <w:tcBorders>
              <w:top w:val="nil"/>
              <w:left w:val="nil"/>
              <w:bottom w:val="nil"/>
              <w:right w:val="nil"/>
            </w:tcBorders>
            <w:shd w:val="clear" w:color="auto" w:fill="auto"/>
            <w:noWrap/>
            <w:vAlign w:val="bottom"/>
            <w:hideMark/>
          </w:tcPr>
          <w:p w14:paraId="0D5FC6A3" w14:textId="77777777" w:rsidR="00827A53" w:rsidRPr="00F06EA2" w:rsidRDefault="00827A53" w:rsidP="00D20F78">
            <w:pPr>
              <w:rPr>
                <w:rFonts w:eastAsia="Times New Roman" w:cs="Times New Roman"/>
                <w:szCs w:val="20"/>
                <w:lang w:eastAsia="en-NZ"/>
              </w:rPr>
            </w:pPr>
            <w:r w:rsidRPr="00F06EA2">
              <w:rPr>
                <w:rFonts w:eastAsia="Times New Roman" w:cs="Times New Roman"/>
                <w:szCs w:val="20"/>
                <w:lang w:eastAsia="en-NZ"/>
              </w:rPr>
              <w:t>0.106</w:t>
            </w:r>
          </w:p>
        </w:tc>
      </w:tr>
      <w:tr w:rsidR="00827A53" w:rsidRPr="00F06EA2" w14:paraId="1530F181" w14:textId="77777777" w:rsidTr="00D20F78">
        <w:trPr>
          <w:trHeight w:val="300"/>
        </w:trPr>
        <w:tc>
          <w:tcPr>
            <w:tcW w:w="3402" w:type="dxa"/>
            <w:tcBorders>
              <w:top w:val="nil"/>
              <w:left w:val="nil"/>
              <w:bottom w:val="nil"/>
              <w:right w:val="nil"/>
            </w:tcBorders>
            <w:shd w:val="clear" w:color="auto" w:fill="auto"/>
            <w:noWrap/>
            <w:vAlign w:val="bottom"/>
            <w:hideMark/>
          </w:tcPr>
          <w:p w14:paraId="69209558" w14:textId="77777777" w:rsidR="00827A53" w:rsidRPr="00F06EA2" w:rsidRDefault="00827A53" w:rsidP="00D20F78">
            <w:pPr>
              <w:rPr>
                <w:rFonts w:eastAsia="Times New Roman" w:cs="Times New Roman"/>
                <w:szCs w:val="20"/>
                <w:lang w:eastAsia="en-NZ"/>
              </w:rPr>
            </w:pPr>
            <w:r w:rsidRPr="00F06EA2">
              <w:rPr>
                <w:rFonts w:eastAsia="Times New Roman" w:cs="Times New Roman"/>
                <w:szCs w:val="20"/>
                <w:lang w:eastAsia="en-NZ"/>
              </w:rPr>
              <w:t>Window-jamb</w:t>
            </w:r>
          </w:p>
        </w:tc>
        <w:tc>
          <w:tcPr>
            <w:tcW w:w="293" w:type="dxa"/>
            <w:tcBorders>
              <w:top w:val="nil"/>
              <w:left w:val="nil"/>
              <w:bottom w:val="nil"/>
              <w:right w:val="nil"/>
            </w:tcBorders>
            <w:shd w:val="clear" w:color="auto" w:fill="auto"/>
            <w:noWrap/>
            <w:vAlign w:val="bottom"/>
            <w:hideMark/>
          </w:tcPr>
          <w:p w14:paraId="220E2F15" w14:textId="77777777" w:rsidR="00827A53" w:rsidRPr="00F06EA2" w:rsidRDefault="00827A53" w:rsidP="00D20F78">
            <w:pPr>
              <w:rPr>
                <w:rFonts w:eastAsia="Times New Roman" w:cs="Times New Roman"/>
                <w:szCs w:val="20"/>
                <w:lang w:eastAsia="en-NZ"/>
              </w:rPr>
            </w:pPr>
            <w:r w:rsidRPr="00F06EA2">
              <w:rPr>
                <w:rFonts w:eastAsia="Times New Roman" w:cs="Times New Roman"/>
                <w:szCs w:val="20"/>
                <w:lang w:eastAsia="en-NZ"/>
              </w:rPr>
              <w:t>0.172</w:t>
            </w:r>
          </w:p>
        </w:tc>
      </w:tr>
      <w:tr w:rsidR="00827A53" w:rsidRPr="00F06EA2" w14:paraId="444E7EBA" w14:textId="77777777" w:rsidTr="00D20F78">
        <w:trPr>
          <w:trHeight w:val="300"/>
        </w:trPr>
        <w:tc>
          <w:tcPr>
            <w:tcW w:w="3402" w:type="dxa"/>
            <w:tcBorders>
              <w:top w:val="nil"/>
              <w:left w:val="nil"/>
              <w:bottom w:val="nil"/>
              <w:right w:val="nil"/>
            </w:tcBorders>
            <w:shd w:val="clear" w:color="auto" w:fill="auto"/>
            <w:noWrap/>
            <w:vAlign w:val="bottom"/>
            <w:hideMark/>
          </w:tcPr>
          <w:p w14:paraId="11AD902C" w14:textId="77777777" w:rsidR="00827A53" w:rsidRPr="00F06EA2" w:rsidRDefault="00827A53" w:rsidP="00D20F78">
            <w:pPr>
              <w:rPr>
                <w:rFonts w:eastAsia="Times New Roman" w:cs="Times New Roman"/>
                <w:szCs w:val="20"/>
                <w:lang w:eastAsia="en-NZ"/>
              </w:rPr>
            </w:pPr>
            <w:r w:rsidRPr="00F06EA2">
              <w:rPr>
                <w:rFonts w:eastAsia="Times New Roman" w:cs="Times New Roman"/>
                <w:szCs w:val="20"/>
                <w:lang w:eastAsia="en-NZ"/>
              </w:rPr>
              <w:t>Roof/wall junction</w:t>
            </w:r>
          </w:p>
        </w:tc>
        <w:tc>
          <w:tcPr>
            <w:tcW w:w="293" w:type="dxa"/>
            <w:tcBorders>
              <w:top w:val="nil"/>
              <w:left w:val="nil"/>
              <w:bottom w:val="nil"/>
              <w:right w:val="nil"/>
            </w:tcBorders>
            <w:shd w:val="clear" w:color="auto" w:fill="auto"/>
            <w:noWrap/>
            <w:vAlign w:val="bottom"/>
            <w:hideMark/>
          </w:tcPr>
          <w:p w14:paraId="4A80A533" w14:textId="77777777" w:rsidR="00827A53" w:rsidRPr="00F06EA2" w:rsidRDefault="00827A53" w:rsidP="00D20F78">
            <w:pPr>
              <w:rPr>
                <w:rFonts w:eastAsia="Times New Roman" w:cs="Times New Roman"/>
                <w:szCs w:val="20"/>
                <w:lang w:eastAsia="en-NZ"/>
              </w:rPr>
            </w:pPr>
            <w:r w:rsidRPr="00F06EA2">
              <w:rPr>
                <w:rFonts w:eastAsia="Times New Roman" w:cs="Times New Roman"/>
                <w:szCs w:val="20"/>
                <w:lang w:eastAsia="en-NZ"/>
              </w:rPr>
              <w:t>0.095</w:t>
            </w:r>
          </w:p>
        </w:tc>
      </w:tr>
      <w:tr w:rsidR="00827A53" w:rsidRPr="00F06EA2" w14:paraId="494D1201" w14:textId="77777777" w:rsidTr="00D20F78">
        <w:trPr>
          <w:trHeight w:val="300"/>
        </w:trPr>
        <w:tc>
          <w:tcPr>
            <w:tcW w:w="3402" w:type="dxa"/>
            <w:tcBorders>
              <w:top w:val="nil"/>
              <w:left w:val="nil"/>
              <w:bottom w:val="nil"/>
              <w:right w:val="nil"/>
            </w:tcBorders>
            <w:shd w:val="clear" w:color="auto" w:fill="auto"/>
            <w:noWrap/>
            <w:vAlign w:val="bottom"/>
            <w:hideMark/>
          </w:tcPr>
          <w:p w14:paraId="12608050" w14:textId="77777777" w:rsidR="00827A53" w:rsidRPr="00F06EA2" w:rsidRDefault="00827A53" w:rsidP="00D20F78">
            <w:pPr>
              <w:rPr>
                <w:rFonts w:eastAsia="Times New Roman" w:cs="Times New Roman"/>
                <w:szCs w:val="20"/>
                <w:lang w:eastAsia="en-NZ"/>
              </w:rPr>
            </w:pPr>
            <w:r w:rsidRPr="00F06EA2">
              <w:rPr>
                <w:rFonts w:eastAsia="Times New Roman" w:cs="Times New Roman"/>
                <w:szCs w:val="20"/>
                <w:lang w:eastAsia="en-NZ"/>
              </w:rPr>
              <w:t>Floor (timber)</w:t>
            </w:r>
          </w:p>
        </w:tc>
        <w:tc>
          <w:tcPr>
            <w:tcW w:w="293" w:type="dxa"/>
            <w:tcBorders>
              <w:top w:val="nil"/>
              <w:left w:val="nil"/>
              <w:bottom w:val="nil"/>
              <w:right w:val="nil"/>
            </w:tcBorders>
            <w:shd w:val="clear" w:color="auto" w:fill="auto"/>
            <w:noWrap/>
            <w:vAlign w:val="bottom"/>
            <w:hideMark/>
          </w:tcPr>
          <w:p w14:paraId="1B272F44" w14:textId="77777777" w:rsidR="00827A53" w:rsidRPr="00F06EA2" w:rsidRDefault="00827A53" w:rsidP="00D20F78">
            <w:pPr>
              <w:rPr>
                <w:rFonts w:eastAsia="Times New Roman" w:cs="Times New Roman"/>
                <w:szCs w:val="20"/>
                <w:lang w:eastAsia="en-NZ"/>
              </w:rPr>
            </w:pPr>
            <w:r w:rsidRPr="00F06EA2">
              <w:rPr>
                <w:rFonts w:eastAsia="Times New Roman" w:cs="Times New Roman"/>
                <w:szCs w:val="20"/>
                <w:lang w:eastAsia="en-NZ"/>
              </w:rPr>
              <w:t>0.075</w:t>
            </w:r>
          </w:p>
        </w:tc>
      </w:tr>
      <w:tr w:rsidR="00827A53" w:rsidRPr="00F06EA2" w14:paraId="656C2816" w14:textId="77777777" w:rsidTr="00D20F78">
        <w:trPr>
          <w:trHeight w:val="300"/>
        </w:trPr>
        <w:tc>
          <w:tcPr>
            <w:tcW w:w="3402" w:type="dxa"/>
            <w:tcBorders>
              <w:top w:val="nil"/>
              <w:left w:val="nil"/>
              <w:bottom w:val="nil"/>
              <w:right w:val="nil"/>
            </w:tcBorders>
            <w:shd w:val="clear" w:color="auto" w:fill="auto"/>
            <w:noWrap/>
            <w:vAlign w:val="bottom"/>
          </w:tcPr>
          <w:p w14:paraId="2CB88316" w14:textId="77777777" w:rsidR="00827A53" w:rsidRPr="00F06EA2" w:rsidRDefault="00827A53" w:rsidP="00D20F78">
            <w:pPr>
              <w:rPr>
                <w:rFonts w:eastAsia="Times New Roman" w:cs="Times New Roman"/>
                <w:szCs w:val="20"/>
                <w:lang w:eastAsia="en-NZ"/>
              </w:rPr>
            </w:pPr>
            <w:r w:rsidRPr="00F06EA2">
              <w:rPr>
                <w:rFonts w:eastAsia="Times New Roman" w:cs="Times New Roman"/>
                <w:szCs w:val="20"/>
                <w:lang w:eastAsia="en-NZ"/>
              </w:rPr>
              <w:t>Floor (timber) + carpet</w:t>
            </w:r>
          </w:p>
        </w:tc>
        <w:tc>
          <w:tcPr>
            <w:tcW w:w="293" w:type="dxa"/>
            <w:tcBorders>
              <w:top w:val="nil"/>
              <w:left w:val="nil"/>
              <w:bottom w:val="nil"/>
              <w:right w:val="nil"/>
            </w:tcBorders>
            <w:shd w:val="clear" w:color="auto" w:fill="auto"/>
            <w:noWrap/>
            <w:vAlign w:val="bottom"/>
          </w:tcPr>
          <w:p w14:paraId="3D89AAD9" w14:textId="77777777" w:rsidR="00827A53" w:rsidRPr="00F06EA2" w:rsidRDefault="00827A53" w:rsidP="00D20F78">
            <w:pPr>
              <w:rPr>
                <w:rFonts w:eastAsia="Times New Roman" w:cs="Times New Roman"/>
                <w:szCs w:val="20"/>
                <w:lang w:eastAsia="en-NZ"/>
              </w:rPr>
            </w:pPr>
            <w:r w:rsidRPr="00F06EA2">
              <w:rPr>
                <w:rFonts w:eastAsia="Times New Roman" w:cs="Times New Roman"/>
                <w:szCs w:val="20"/>
                <w:lang w:eastAsia="en-NZ"/>
              </w:rPr>
              <w:t>0.071</w:t>
            </w:r>
          </w:p>
        </w:tc>
      </w:tr>
      <w:tr w:rsidR="00827A53" w:rsidRPr="00F06EA2" w14:paraId="0F17430A" w14:textId="77777777" w:rsidTr="00D20F78">
        <w:trPr>
          <w:trHeight w:val="300"/>
        </w:trPr>
        <w:tc>
          <w:tcPr>
            <w:tcW w:w="3402" w:type="dxa"/>
            <w:tcBorders>
              <w:top w:val="nil"/>
              <w:left w:val="nil"/>
              <w:bottom w:val="nil"/>
              <w:right w:val="nil"/>
            </w:tcBorders>
            <w:shd w:val="clear" w:color="auto" w:fill="auto"/>
            <w:noWrap/>
            <w:vAlign w:val="bottom"/>
            <w:hideMark/>
          </w:tcPr>
          <w:p w14:paraId="014ACB5B" w14:textId="77777777" w:rsidR="00827A53" w:rsidRPr="00F06EA2" w:rsidRDefault="00827A53" w:rsidP="00D20F78">
            <w:pPr>
              <w:rPr>
                <w:rFonts w:eastAsia="Times New Roman" w:cs="Times New Roman"/>
                <w:szCs w:val="20"/>
                <w:lang w:eastAsia="en-NZ"/>
              </w:rPr>
            </w:pPr>
            <w:r w:rsidRPr="00F06EA2">
              <w:rPr>
                <w:rFonts w:eastAsia="Times New Roman" w:cs="Times New Roman"/>
                <w:szCs w:val="20"/>
                <w:lang w:eastAsia="en-NZ"/>
              </w:rPr>
              <w:t>Slab with edge ins.</w:t>
            </w:r>
          </w:p>
        </w:tc>
        <w:tc>
          <w:tcPr>
            <w:tcW w:w="293" w:type="dxa"/>
            <w:tcBorders>
              <w:top w:val="nil"/>
              <w:left w:val="nil"/>
              <w:bottom w:val="nil"/>
              <w:right w:val="nil"/>
            </w:tcBorders>
            <w:shd w:val="clear" w:color="auto" w:fill="auto"/>
            <w:noWrap/>
            <w:vAlign w:val="bottom"/>
            <w:hideMark/>
          </w:tcPr>
          <w:p w14:paraId="2D682319" w14:textId="77777777" w:rsidR="00827A53" w:rsidRPr="00F06EA2" w:rsidRDefault="00827A53" w:rsidP="00D20F78">
            <w:pPr>
              <w:rPr>
                <w:rFonts w:eastAsia="Times New Roman" w:cs="Times New Roman"/>
                <w:szCs w:val="20"/>
                <w:lang w:eastAsia="en-NZ"/>
              </w:rPr>
            </w:pPr>
            <w:r w:rsidRPr="00F06EA2">
              <w:rPr>
                <w:rFonts w:eastAsia="Times New Roman" w:cs="Times New Roman"/>
                <w:szCs w:val="20"/>
                <w:lang w:eastAsia="en-NZ"/>
              </w:rPr>
              <w:t>0.144</w:t>
            </w:r>
          </w:p>
        </w:tc>
      </w:tr>
      <w:tr w:rsidR="00827A53" w:rsidRPr="00F06EA2" w14:paraId="2F88C68D" w14:textId="77777777" w:rsidTr="00D20F78">
        <w:trPr>
          <w:trHeight w:val="300"/>
        </w:trPr>
        <w:tc>
          <w:tcPr>
            <w:tcW w:w="3402" w:type="dxa"/>
            <w:tcBorders>
              <w:top w:val="nil"/>
              <w:left w:val="nil"/>
              <w:bottom w:val="nil"/>
              <w:right w:val="nil"/>
            </w:tcBorders>
            <w:shd w:val="clear" w:color="auto" w:fill="auto"/>
            <w:noWrap/>
            <w:vAlign w:val="bottom"/>
            <w:hideMark/>
          </w:tcPr>
          <w:p w14:paraId="0A738428" w14:textId="77777777" w:rsidR="00827A53" w:rsidRPr="00F06EA2" w:rsidRDefault="00827A53" w:rsidP="00D20F78">
            <w:pPr>
              <w:rPr>
                <w:rFonts w:eastAsia="Times New Roman" w:cs="Times New Roman"/>
                <w:szCs w:val="20"/>
                <w:lang w:eastAsia="en-NZ"/>
              </w:rPr>
            </w:pPr>
            <w:r w:rsidRPr="00F06EA2">
              <w:rPr>
                <w:rFonts w:eastAsia="Times New Roman" w:cs="Times New Roman"/>
                <w:szCs w:val="20"/>
                <w:lang w:eastAsia="en-NZ"/>
              </w:rPr>
              <w:t>Slab with edge ins. + carpet</w:t>
            </w:r>
          </w:p>
        </w:tc>
        <w:tc>
          <w:tcPr>
            <w:tcW w:w="293" w:type="dxa"/>
            <w:tcBorders>
              <w:top w:val="nil"/>
              <w:left w:val="nil"/>
              <w:bottom w:val="nil"/>
              <w:right w:val="nil"/>
            </w:tcBorders>
            <w:shd w:val="clear" w:color="auto" w:fill="auto"/>
            <w:noWrap/>
            <w:vAlign w:val="bottom"/>
            <w:hideMark/>
          </w:tcPr>
          <w:p w14:paraId="0CA1A021" w14:textId="77777777" w:rsidR="00827A53" w:rsidRPr="00F06EA2" w:rsidRDefault="00827A53" w:rsidP="00D20F78">
            <w:pPr>
              <w:rPr>
                <w:rFonts w:eastAsia="Times New Roman" w:cs="Times New Roman"/>
                <w:szCs w:val="20"/>
                <w:lang w:eastAsia="en-NZ"/>
              </w:rPr>
            </w:pPr>
            <w:r w:rsidRPr="00F06EA2">
              <w:rPr>
                <w:rFonts w:eastAsia="Times New Roman" w:cs="Times New Roman"/>
                <w:szCs w:val="20"/>
                <w:lang w:eastAsia="en-NZ"/>
              </w:rPr>
              <w:t>0.089</w:t>
            </w:r>
          </w:p>
        </w:tc>
      </w:tr>
    </w:tbl>
    <w:p w14:paraId="2D35E607" w14:textId="77777777" w:rsidR="00827A53" w:rsidRPr="00F06EA2" w:rsidRDefault="00827A53" w:rsidP="00827A53">
      <w:pPr>
        <w:rPr>
          <w:rFonts w:cs="Times New Roman"/>
          <w:szCs w:val="20"/>
        </w:rPr>
      </w:pPr>
    </w:p>
    <w:p w14:paraId="630599DD" w14:textId="77777777" w:rsidR="00827A53" w:rsidRPr="00F06EA2" w:rsidRDefault="00827A53" w:rsidP="00827A53">
      <w:pPr>
        <w:rPr>
          <w:rStyle w:val="Strong"/>
          <w:rFonts w:cs="Times New Roman"/>
          <w:szCs w:val="20"/>
        </w:rPr>
      </w:pPr>
      <w:r w:rsidRPr="00F06EA2">
        <w:rPr>
          <w:rStyle w:val="Strong"/>
          <w:rFonts w:cs="Times New Roman"/>
          <w:szCs w:val="20"/>
        </w:rPr>
        <w:t>A note about cooling energy</w:t>
      </w:r>
    </w:p>
    <w:p w14:paraId="57AAF247" w14:textId="77777777" w:rsidR="00827A53" w:rsidRPr="00F06EA2" w:rsidRDefault="00827A53" w:rsidP="00827A53">
      <w:pPr>
        <w:rPr>
          <w:rFonts w:cs="Times New Roman"/>
          <w:szCs w:val="20"/>
        </w:rPr>
      </w:pPr>
      <w:r w:rsidRPr="00F06EA2">
        <w:rPr>
          <w:rFonts w:cs="Times New Roman"/>
          <w:szCs w:val="20"/>
        </w:rPr>
        <w:t>Cooling energy was included in the study.  Up to 25</w:t>
      </w:r>
      <w:r w:rsidRPr="00F06EA2">
        <w:rPr>
          <w:rFonts w:cs="Times New Roman"/>
          <w:szCs w:val="20"/>
          <w:vertAlign w:val="superscript"/>
        </w:rPr>
        <w:t>o</w:t>
      </w:r>
      <w:r w:rsidRPr="00F06EA2">
        <w:rPr>
          <w:rFonts w:cs="Times New Roman"/>
          <w:szCs w:val="20"/>
        </w:rPr>
        <w:t>C, it was assumed that occupants open windows to achieve cooling.  At 25</w:t>
      </w:r>
      <w:r w:rsidRPr="00F06EA2">
        <w:rPr>
          <w:rFonts w:cs="Times New Roman"/>
          <w:szCs w:val="20"/>
          <w:vertAlign w:val="superscript"/>
        </w:rPr>
        <w:t>o</w:t>
      </w:r>
      <w:r w:rsidRPr="00F06EA2">
        <w:rPr>
          <w:rFonts w:cs="Times New Roman"/>
          <w:szCs w:val="20"/>
        </w:rPr>
        <w:t xml:space="preserve">C, windows are </w:t>
      </w:r>
      <w:proofErr w:type="gramStart"/>
      <w:r w:rsidRPr="00F06EA2">
        <w:rPr>
          <w:rFonts w:cs="Times New Roman"/>
          <w:szCs w:val="20"/>
        </w:rPr>
        <w:t>closed</w:t>
      </w:r>
      <w:proofErr w:type="gramEnd"/>
      <w:r w:rsidRPr="00F06EA2">
        <w:rPr>
          <w:rFonts w:cs="Times New Roman"/>
          <w:szCs w:val="20"/>
        </w:rPr>
        <w:t xml:space="preserve"> and mechanical cooling commences, assuming a house has a heat pump with a COP of 3.75 for all scenarios (a typical value based on EECA observations).  </w:t>
      </w:r>
    </w:p>
    <w:p w14:paraId="541D732C" w14:textId="77777777" w:rsidR="00827A53" w:rsidRPr="00F06EA2" w:rsidRDefault="00827A53" w:rsidP="00827A53">
      <w:pPr>
        <w:rPr>
          <w:rFonts w:cs="Times New Roman"/>
          <w:szCs w:val="20"/>
        </w:rPr>
      </w:pPr>
      <w:proofErr w:type="gramStart"/>
      <w:r w:rsidRPr="00F06EA2">
        <w:rPr>
          <w:rFonts w:cs="Times New Roman"/>
          <w:szCs w:val="20"/>
        </w:rPr>
        <w:t>In reality, people</w:t>
      </w:r>
      <w:proofErr w:type="gramEnd"/>
      <w:r w:rsidRPr="00F06EA2">
        <w:rPr>
          <w:rFonts w:cs="Times New Roman"/>
          <w:szCs w:val="20"/>
        </w:rPr>
        <w:t xml:space="preserve"> without a heat pump do not have the ability to mechanically cool, unless they have additional equipment e.g. portable air conditioner, fans.  Most of the time, people open their windows to achieve cooling and, if this is insufficient, experience higher temperatures. </w:t>
      </w:r>
    </w:p>
    <w:p w14:paraId="68A7383B" w14:textId="28B03E70" w:rsidR="00827A53" w:rsidRPr="00F06EA2" w:rsidRDefault="00827A53" w:rsidP="00827A53">
      <w:pPr>
        <w:rPr>
          <w:rFonts w:cs="Times New Roman"/>
          <w:szCs w:val="20"/>
        </w:rPr>
      </w:pPr>
    </w:p>
    <w:p w14:paraId="722510FD" w14:textId="54BDC5A5" w:rsidR="00827A53" w:rsidRPr="003C3698" w:rsidRDefault="00827A53" w:rsidP="00827A53">
      <w:pPr>
        <w:pStyle w:val="Caption"/>
        <w:rPr>
          <w:rFonts w:ascii="Times New Roman" w:hAnsi="Times New Roman" w:cs="Times New Roman"/>
          <w:sz w:val="20"/>
          <w:szCs w:val="20"/>
        </w:rPr>
      </w:pPr>
      <w:bookmarkStart w:id="22" w:name="_Ref153792641"/>
      <w:bookmarkStart w:id="23" w:name="_Ref153792631"/>
      <w:bookmarkStart w:id="24" w:name="_Toc162001759"/>
      <w:r w:rsidRPr="003C3698">
        <w:rPr>
          <w:rFonts w:ascii="Times New Roman" w:hAnsi="Times New Roman" w:cs="Times New Roman"/>
          <w:sz w:val="20"/>
          <w:szCs w:val="20"/>
        </w:rPr>
        <w:t xml:space="preserve">Table </w:t>
      </w:r>
      <w:bookmarkEnd w:id="22"/>
      <w:r w:rsidR="00F0324F" w:rsidRPr="003C3698">
        <w:rPr>
          <w:rFonts w:ascii="Times New Roman" w:hAnsi="Times New Roman" w:cs="Times New Roman"/>
          <w:sz w:val="20"/>
          <w:szCs w:val="20"/>
        </w:rPr>
        <w:t>SM3.2</w:t>
      </w:r>
      <w:r w:rsidRPr="003C3698">
        <w:rPr>
          <w:rFonts w:ascii="Times New Roman" w:hAnsi="Times New Roman" w:cs="Times New Roman"/>
          <w:sz w:val="20"/>
          <w:szCs w:val="20"/>
        </w:rPr>
        <w:t xml:space="preserve"> Summary of paramet</w:t>
      </w:r>
      <w:bookmarkEnd w:id="23"/>
      <w:r w:rsidRPr="003C3698">
        <w:rPr>
          <w:rFonts w:ascii="Times New Roman" w:hAnsi="Times New Roman" w:cs="Times New Roman"/>
          <w:sz w:val="20"/>
          <w:szCs w:val="20"/>
        </w:rPr>
        <w:t>ers</w:t>
      </w:r>
      <w:bookmarkEnd w:id="24"/>
    </w:p>
    <w:tbl>
      <w:tblPr>
        <w:tblW w:w="0" w:type="auto"/>
        <w:tblCellMar>
          <w:left w:w="0" w:type="dxa"/>
          <w:right w:w="0" w:type="dxa"/>
        </w:tblCellMar>
        <w:tblLook w:val="04A0" w:firstRow="1" w:lastRow="0" w:firstColumn="1" w:lastColumn="0" w:noHBand="0" w:noVBand="1"/>
      </w:tblPr>
      <w:tblGrid>
        <w:gridCol w:w="1975"/>
        <w:gridCol w:w="2126"/>
        <w:gridCol w:w="2410"/>
        <w:gridCol w:w="2131"/>
      </w:tblGrid>
      <w:tr w:rsidR="00827A53" w:rsidRPr="00F06EA2" w14:paraId="747A2E5F" w14:textId="77777777" w:rsidTr="00D20F78">
        <w:tc>
          <w:tcPr>
            <w:tcW w:w="19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309A6C9" w14:textId="77777777" w:rsidR="00827A53" w:rsidRPr="00F06EA2" w:rsidRDefault="00827A53" w:rsidP="003C3698">
            <w:pPr>
              <w:spacing w:after="120" w:line="240" w:lineRule="auto"/>
              <w:rPr>
                <w:rFonts w:cs="Times New Roman"/>
                <w:szCs w:val="20"/>
              </w:rPr>
            </w:pPr>
          </w:p>
        </w:tc>
        <w:tc>
          <w:tcPr>
            <w:tcW w:w="212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501DA5" w14:textId="77777777" w:rsidR="00827A53" w:rsidRPr="00F06EA2" w:rsidRDefault="00827A53" w:rsidP="003C3698">
            <w:pPr>
              <w:spacing w:after="120" w:line="240" w:lineRule="auto"/>
              <w:rPr>
                <w:rFonts w:cs="Times New Roman"/>
                <w:szCs w:val="20"/>
              </w:rPr>
            </w:pPr>
            <w:r w:rsidRPr="00F06EA2">
              <w:rPr>
                <w:rFonts w:cs="Times New Roman"/>
                <w:szCs w:val="20"/>
              </w:rPr>
              <w:t>Low</w:t>
            </w:r>
          </w:p>
        </w:tc>
        <w:tc>
          <w:tcPr>
            <w:tcW w:w="24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8E3EB9" w14:textId="77777777" w:rsidR="00827A53" w:rsidRPr="00F06EA2" w:rsidRDefault="00827A53" w:rsidP="003C3698">
            <w:pPr>
              <w:spacing w:after="120" w:line="240" w:lineRule="auto"/>
              <w:rPr>
                <w:rFonts w:cs="Times New Roman"/>
                <w:szCs w:val="20"/>
              </w:rPr>
            </w:pPr>
            <w:r w:rsidRPr="00F06EA2">
              <w:rPr>
                <w:rFonts w:cs="Times New Roman"/>
                <w:szCs w:val="20"/>
              </w:rPr>
              <w:t>Baseline</w:t>
            </w:r>
          </w:p>
        </w:tc>
        <w:tc>
          <w:tcPr>
            <w:tcW w:w="21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091BBF" w14:textId="77777777" w:rsidR="00827A53" w:rsidRPr="00F06EA2" w:rsidRDefault="00827A53" w:rsidP="003C3698">
            <w:pPr>
              <w:spacing w:after="120" w:line="240" w:lineRule="auto"/>
              <w:rPr>
                <w:rFonts w:cs="Times New Roman"/>
                <w:szCs w:val="20"/>
              </w:rPr>
            </w:pPr>
            <w:r w:rsidRPr="00F06EA2">
              <w:rPr>
                <w:rFonts w:cs="Times New Roman"/>
                <w:szCs w:val="20"/>
              </w:rPr>
              <w:t>High</w:t>
            </w:r>
          </w:p>
        </w:tc>
      </w:tr>
      <w:tr w:rsidR="00827A53" w:rsidRPr="00F06EA2" w14:paraId="42839041" w14:textId="77777777" w:rsidTr="00D20F78">
        <w:tc>
          <w:tcPr>
            <w:tcW w:w="1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51F75D" w14:textId="77777777" w:rsidR="00827A53" w:rsidRPr="00F06EA2" w:rsidRDefault="00827A53" w:rsidP="003C3698">
            <w:pPr>
              <w:spacing w:after="120" w:line="240" w:lineRule="auto"/>
              <w:rPr>
                <w:rFonts w:cs="Times New Roman"/>
                <w:szCs w:val="20"/>
              </w:rPr>
            </w:pPr>
            <w:r w:rsidRPr="00F06EA2">
              <w:rPr>
                <w:rFonts w:cs="Times New Roman"/>
                <w:szCs w:val="20"/>
              </w:rPr>
              <w:t>Heater</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14:paraId="798B6035" w14:textId="77777777" w:rsidR="00827A53" w:rsidRPr="00F06EA2" w:rsidRDefault="00827A53" w:rsidP="003C3698">
            <w:pPr>
              <w:spacing w:after="120" w:line="240" w:lineRule="auto"/>
              <w:rPr>
                <w:rFonts w:cs="Times New Roman"/>
                <w:szCs w:val="20"/>
              </w:rPr>
            </w:pPr>
            <w:r w:rsidRPr="00F06EA2">
              <w:rPr>
                <w:rFonts w:cs="Times New Roman"/>
                <w:szCs w:val="20"/>
              </w:rPr>
              <w:t>Heat pump (Coefficient of Performance (COP 3.75)</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14:paraId="72F6BEA5" w14:textId="77777777" w:rsidR="00827A53" w:rsidRPr="00F06EA2" w:rsidRDefault="00827A53" w:rsidP="003C3698">
            <w:pPr>
              <w:spacing w:after="120" w:line="240" w:lineRule="auto"/>
              <w:rPr>
                <w:rFonts w:cs="Times New Roman"/>
                <w:szCs w:val="20"/>
              </w:rPr>
            </w:pPr>
            <w:r w:rsidRPr="00F06EA2">
              <w:rPr>
                <w:rFonts w:cs="Times New Roman"/>
                <w:szCs w:val="20"/>
              </w:rPr>
              <w:t>Basic electric heaters (COP 1)</w:t>
            </w:r>
          </w:p>
        </w:tc>
        <w:tc>
          <w:tcPr>
            <w:tcW w:w="2131" w:type="dxa"/>
            <w:tcBorders>
              <w:top w:val="nil"/>
              <w:left w:val="nil"/>
              <w:bottom w:val="single" w:sz="8" w:space="0" w:color="auto"/>
              <w:right w:val="single" w:sz="8" w:space="0" w:color="auto"/>
            </w:tcBorders>
            <w:tcMar>
              <w:top w:w="0" w:type="dxa"/>
              <w:left w:w="108" w:type="dxa"/>
              <w:bottom w:w="0" w:type="dxa"/>
              <w:right w:w="108" w:type="dxa"/>
            </w:tcMar>
            <w:hideMark/>
          </w:tcPr>
          <w:p w14:paraId="7EFCC7A2" w14:textId="77777777" w:rsidR="00827A53" w:rsidRPr="00F06EA2" w:rsidRDefault="00827A53" w:rsidP="003C3698">
            <w:pPr>
              <w:spacing w:after="120" w:line="240" w:lineRule="auto"/>
              <w:rPr>
                <w:rFonts w:cs="Times New Roman"/>
                <w:szCs w:val="20"/>
              </w:rPr>
            </w:pPr>
            <w:r w:rsidRPr="00F06EA2">
              <w:rPr>
                <w:rFonts w:cs="Times New Roman"/>
                <w:szCs w:val="20"/>
              </w:rPr>
              <w:t>Basic electric heaters (COP 1)</w:t>
            </w:r>
          </w:p>
        </w:tc>
      </w:tr>
      <w:tr w:rsidR="00827A53" w:rsidRPr="00F06EA2" w14:paraId="20FB0595" w14:textId="77777777" w:rsidTr="00D20F78">
        <w:tc>
          <w:tcPr>
            <w:tcW w:w="1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41F7F0" w14:textId="77777777" w:rsidR="00827A53" w:rsidRPr="00F06EA2" w:rsidRDefault="00827A53" w:rsidP="003C3698">
            <w:pPr>
              <w:spacing w:after="120" w:line="240" w:lineRule="auto"/>
              <w:rPr>
                <w:rFonts w:cs="Times New Roman"/>
                <w:szCs w:val="20"/>
              </w:rPr>
            </w:pPr>
            <w:r w:rsidRPr="00F06EA2">
              <w:rPr>
                <w:rFonts w:cs="Times New Roman"/>
                <w:szCs w:val="20"/>
              </w:rPr>
              <w:t>Cooling</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14:paraId="19D1825D" w14:textId="77777777" w:rsidR="00827A53" w:rsidRPr="00F06EA2" w:rsidRDefault="00827A53" w:rsidP="003C3698">
            <w:pPr>
              <w:spacing w:after="120" w:line="240" w:lineRule="auto"/>
              <w:rPr>
                <w:rFonts w:cs="Times New Roman"/>
                <w:szCs w:val="20"/>
              </w:rPr>
            </w:pPr>
            <w:r w:rsidRPr="00F06EA2">
              <w:rPr>
                <w:rFonts w:cs="Times New Roman"/>
                <w:szCs w:val="20"/>
              </w:rPr>
              <w:t>Heat pump with COP 3.75</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14:paraId="1582EAE7" w14:textId="77777777" w:rsidR="00827A53" w:rsidRPr="00F06EA2" w:rsidRDefault="00827A53" w:rsidP="003C3698">
            <w:pPr>
              <w:spacing w:after="120" w:line="240" w:lineRule="auto"/>
              <w:rPr>
                <w:rFonts w:cs="Times New Roman"/>
                <w:szCs w:val="20"/>
              </w:rPr>
            </w:pPr>
            <w:r w:rsidRPr="00F06EA2">
              <w:rPr>
                <w:rFonts w:cs="Times New Roman"/>
                <w:szCs w:val="20"/>
              </w:rPr>
              <w:t>Heat pump with COP 3.75</w:t>
            </w:r>
          </w:p>
        </w:tc>
        <w:tc>
          <w:tcPr>
            <w:tcW w:w="2131" w:type="dxa"/>
            <w:tcBorders>
              <w:top w:val="nil"/>
              <w:left w:val="nil"/>
              <w:bottom w:val="single" w:sz="8" w:space="0" w:color="auto"/>
              <w:right w:val="single" w:sz="8" w:space="0" w:color="auto"/>
            </w:tcBorders>
            <w:tcMar>
              <w:top w:w="0" w:type="dxa"/>
              <w:left w:w="108" w:type="dxa"/>
              <w:bottom w:w="0" w:type="dxa"/>
              <w:right w:w="108" w:type="dxa"/>
            </w:tcMar>
            <w:hideMark/>
          </w:tcPr>
          <w:p w14:paraId="5A7A4D79" w14:textId="77777777" w:rsidR="00827A53" w:rsidRPr="00F06EA2" w:rsidRDefault="00827A53" w:rsidP="003C3698">
            <w:pPr>
              <w:spacing w:after="120" w:line="240" w:lineRule="auto"/>
              <w:rPr>
                <w:rFonts w:cs="Times New Roman"/>
                <w:szCs w:val="20"/>
              </w:rPr>
            </w:pPr>
            <w:r w:rsidRPr="00F06EA2">
              <w:rPr>
                <w:rFonts w:cs="Times New Roman"/>
                <w:szCs w:val="20"/>
              </w:rPr>
              <w:t>Heat pump with COP 3.75</w:t>
            </w:r>
          </w:p>
        </w:tc>
      </w:tr>
      <w:tr w:rsidR="00827A53" w:rsidRPr="00F06EA2" w14:paraId="3998F0E8" w14:textId="77777777" w:rsidTr="00D20F78">
        <w:tc>
          <w:tcPr>
            <w:tcW w:w="1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11EAD0" w14:textId="77777777" w:rsidR="00827A53" w:rsidRPr="00F06EA2" w:rsidRDefault="00827A53" w:rsidP="003C3698">
            <w:pPr>
              <w:spacing w:after="120" w:line="240" w:lineRule="auto"/>
              <w:rPr>
                <w:rFonts w:cs="Times New Roman"/>
                <w:szCs w:val="20"/>
              </w:rPr>
            </w:pPr>
            <w:r w:rsidRPr="00F06EA2">
              <w:rPr>
                <w:rFonts w:cs="Times New Roman"/>
                <w:szCs w:val="20"/>
              </w:rPr>
              <w:t>Heat recovery</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14:paraId="1F6A048E" w14:textId="77777777" w:rsidR="00827A53" w:rsidRPr="00F06EA2" w:rsidRDefault="00827A53" w:rsidP="003C3698">
            <w:pPr>
              <w:spacing w:after="120" w:line="240" w:lineRule="auto"/>
              <w:rPr>
                <w:rFonts w:cs="Times New Roman"/>
                <w:szCs w:val="20"/>
              </w:rPr>
            </w:pPr>
            <w:r w:rsidRPr="00F06EA2">
              <w:rPr>
                <w:rFonts w:cs="Times New Roman"/>
                <w:szCs w:val="20"/>
              </w:rPr>
              <w:t>On (assume 70%)</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14:paraId="413D9101" w14:textId="77777777" w:rsidR="00827A53" w:rsidRPr="00F06EA2" w:rsidRDefault="00827A53" w:rsidP="003C3698">
            <w:pPr>
              <w:spacing w:after="120" w:line="240" w:lineRule="auto"/>
              <w:rPr>
                <w:rFonts w:cs="Times New Roman"/>
                <w:szCs w:val="20"/>
              </w:rPr>
            </w:pPr>
            <w:r w:rsidRPr="00F06EA2">
              <w:rPr>
                <w:rFonts w:cs="Times New Roman"/>
                <w:szCs w:val="20"/>
              </w:rPr>
              <w:t>None</w:t>
            </w:r>
          </w:p>
        </w:tc>
        <w:tc>
          <w:tcPr>
            <w:tcW w:w="2131" w:type="dxa"/>
            <w:tcBorders>
              <w:top w:val="nil"/>
              <w:left w:val="nil"/>
              <w:bottom w:val="single" w:sz="8" w:space="0" w:color="auto"/>
              <w:right w:val="single" w:sz="8" w:space="0" w:color="auto"/>
            </w:tcBorders>
            <w:tcMar>
              <w:top w:w="0" w:type="dxa"/>
              <w:left w:w="108" w:type="dxa"/>
              <w:bottom w:w="0" w:type="dxa"/>
              <w:right w:w="108" w:type="dxa"/>
            </w:tcMar>
            <w:hideMark/>
          </w:tcPr>
          <w:p w14:paraId="71F0AFE6" w14:textId="77777777" w:rsidR="00827A53" w:rsidRPr="00F06EA2" w:rsidRDefault="00827A53" w:rsidP="003C3698">
            <w:pPr>
              <w:spacing w:after="120" w:line="240" w:lineRule="auto"/>
              <w:rPr>
                <w:rFonts w:cs="Times New Roman"/>
                <w:szCs w:val="20"/>
              </w:rPr>
            </w:pPr>
            <w:r w:rsidRPr="00F06EA2">
              <w:rPr>
                <w:rFonts w:cs="Times New Roman"/>
                <w:szCs w:val="20"/>
              </w:rPr>
              <w:t>None</w:t>
            </w:r>
          </w:p>
        </w:tc>
      </w:tr>
      <w:tr w:rsidR="00827A53" w:rsidRPr="00F06EA2" w14:paraId="213EE6A0" w14:textId="77777777" w:rsidTr="00D20F78">
        <w:tc>
          <w:tcPr>
            <w:tcW w:w="1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5ED2EB" w14:textId="77777777" w:rsidR="00827A53" w:rsidRPr="00F06EA2" w:rsidRDefault="00827A53" w:rsidP="003C3698">
            <w:pPr>
              <w:spacing w:after="120" w:line="240" w:lineRule="auto"/>
              <w:rPr>
                <w:rFonts w:cs="Times New Roman"/>
                <w:szCs w:val="20"/>
              </w:rPr>
            </w:pPr>
            <w:r w:rsidRPr="00F06EA2">
              <w:rPr>
                <w:rFonts w:cs="Times New Roman"/>
                <w:szCs w:val="20"/>
              </w:rPr>
              <w:t>Baseline fresh air provision</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14:paraId="3FCE44A8" w14:textId="430F4384" w:rsidR="00827A53" w:rsidRPr="00F06EA2" w:rsidRDefault="00827A53" w:rsidP="003C3698">
            <w:pPr>
              <w:spacing w:after="120" w:line="240" w:lineRule="auto"/>
              <w:rPr>
                <w:rFonts w:cs="Times New Roman"/>
                <w:szCs w:val="20"/>
              </w:rPr>
            </w:pPr>
            <w:r w:rsidRPr="00F06EA2">
              <w:rPr>
                <w:rFonts w:cs="Times New Roman"/>
                <w:szCs w:val="20"/>
              </w:rPr>
              <w:t xml:space="preserve">0.35 </w:t>
            </w:r>
            <w:r w:rsidR="00707FF1">
              <w:rPr>
                <w:rFonts w:cs="Times New Roman"/>
                <w:szCs w:val="20"/>
              </w:rPr>
              <w:t>air changes per hour (</w:t>
            </w:r>
            <w:r w:rsidRPr="00F06EA2">
              <w:rPr>
                <w:rFonts w:cs="Times New Roman"/>
                <w:szCs w:val="20"/>
              </w:rPr>
              <w:t>ACH</w:t>
            </w:r>
            <w:r w:rsidR="00707FF1">
              <w:rPr>
                <w:rFonts w:cs="Times New Roman"/>
                <w:szCs w:val="20"/>
              </w:rPr>
              <w:t>)</w:t>
            </w:r>
            <w:r w:rsidRPr="00F06EA2">
              <w:rPr>
                <w:rFonts w:cs="Times New Roman"/>
                <w:szCs w:val="20"/>
              </w:rPr>
              <w:t xml:space="preserve"> to meet minimum NZS4303 requirements</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14:paraId="672CBF37" w14:textId="77777777" w:rsidR="00827A53" w:rsidRPr="00F06EA2" w:rsidRDefault="00827A53" w:rsidP="003C3698">
            <w:pPr>
              <w:spacing w:after="120" w:line="240" w:lineRule="auto"/>
              <w:rPr>
                <w:rFonts w:cs="Times New Roman"/>
                <w:szCs w:val="20"/>
              </w:rPr>
            </w:pPr>
            <w:r w:rsidRPr="00F06EA2">
              <w:rPr>
                <w:rFonts w:cs="Times New Roman"/>
                <w:szCs w:val="20"/>
              </w:rPr>
              <w:t>0.35 ACH</w:t>
            </w:r>
          </w:p>
        </w:tc>
        <w:tc>
          <w:tcPr>
            <w:tcW w:w="2131" w:type="dxa"/>
            <w:tcBorders>
              <w:top w:val="nil"/>
              <w:left w:val="nil"/>
              <w:bottom w:val="single" w:sz="8" w:space="0" w:color="auto"/>
              <w:right w:val="single" w:sz="8" w:space="0" w:color="auto"/>
            </w:tcBorders>
            <w:tcMar>
              <w:top w:w="0" w:type="dxa"/>
              <w:left w:w="108" w:type="dxa"/>
              <w:bottom w:w="0" w:type="dxa"/>
              <w:right w:w="108" w:type="dxa"/>
            </w:tcMar>
            <w:hideMark/>
          </w:tcPr>
          <w:p w14:paraId="3AB0872F" w14:textId="77777777" w:rsidR="00827A53" w:rsidRPr="00F06EA2" w:rsidRDefault="00827A53" w:rsidP="003C3698">
            <w:pPr>
              <w:spacing w:after="120" w:line="240" w:lineRule="auto"/>
              <w:rPr>
                <w:rFonts w:cs="Times New Roman"/>
                <w:szCs w:val="20"/>
              </w:rPr>
            </w:pPr>
            <w:r w:rsidRPr="00F06EA2">
              <w:rPr>
                <w:rFonts w:cs="Times New Roman"/>
                <w:szCs w:val="20"/>
              </w:rPr>
              <w:t>0.35 ACH</w:t>
            </w:r>
          </w:p>
        </w:tc>
      </w:tr>
      <w:tr w:rsidR="00827A53" w:rsidRPr="00F06EA2" w14:paraId="4653803D" w14:textId="77777777" w:rsidTr="00D20F78">
        <w:tc>
          <w:tcPr>
            <w:tcW w:w="1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2245B8" w14:textId="77777777" w:rsidR="00827A53" w:rsidRPr="00F06EA2" w:rsidRDefault="00827A53" w:rsidP="003C3698">
            <w:pPr>
              <w:spacing w:after="120" w:line="240" w:lineRule="auto"/>
              <w:rPr>
                <w:rFonts w:cs="Times New Roman"/>
                <w:szCs w:val="20"/>
              </w:rPr>
            </w:pPr>
            <w:r w:rsidRPr="00F06EA2">
              <w:rPr>
                <w:rFonts w:cs="Times New Roman"/>
                <w:szCs w:val="20"/>
              </w:rPr>
              <w:t>Curtains</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14:paraId="0ED96329" w14:textId="77777777" w:rsidR="00827A53" w:rsidRPr="00F06EA2" w:rsidRDefault="00827A53" w:rsidP="003C3698">
            <w:pPr>
              <w:spacing w:after="120" w:line="240" w:lineRule="auto"/>
              <w:rPr>
                <w:rFonts w:cs="Times New Roman"/>
                <w:szCs w:val="20"/>
              </w:rPr>
            </w:pPr>
            <w:r w:rsidRPr="00F06EA2">
              <w:rPr>
                <w:rFonts w:cs="Times New Roman"/>
                <w:szCs w:val="20"/>
              </w:rPr>
              <w:t>Used</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14:paraId="44BDE207" w14:textId="77777777" w:rsidR="00827A53" w:rsidRPr="00F06EA2" w:rsidRDefault="00827A53" w:rsidP="003C3698">
            <w:pPr>
              <w:spacing w:after="120" w:line="240" w:lineRule="auto"/>
              <w:rPr>
                <w:rFonts w:cs="Times New Roman"/>
                <w:szCs w:val="20"/>
              </w:rPr>
            </w:pPr>
            <w:r w:rsidRPr="00F06EA2">
              <w:rPr>
                <w:rFonts w:cs="Times New Roman"/>
                <w:szCs w:val="20"/>
              </w:rPr>
              <w:t>Used</w:t>
            </w:r>
          </w:p>
        </w:tc>
        <w:tc>
          <w:tcPr>
            <w:tcW w:w="2131" w:type="dxa"/>
            <w:tcBorders>
              <w:top w:val="nil"/>
              <w:left w:val="nil"/>
              <w:bottom w:val="single" w:sz="8" w:space="0" w:color="auto"/>
              <w:right w:val="single" w:sz="8" w:space="0" w:color="auto"/>
            </w:tcBorders>
            <w:tcMar>
              <w:top w:w="0" w:type="dxa"/>
              <w:left w:w="108" w:type="dxa"/>
              <w:bottom w:w="0" w:type="dxa"/>
              <w:right w:w="108" w:type="dxa"/>
            </w:tcMar>
            <w:hideMark/>
          </w:tcPr>
          <w:p w14:paraId="439500FB" w14:textId="77777777" w:rsidR="00827A53" w:rsidRPr="00F06EA2" w:rsidRDefault="00827A53" w:rsidP="003C3698">
            <w:pPr>
              <w:spacing w:after="120" w:line="240" w:lineRule="auto"/>
              <w:rPr>
                <w:rFonts w:cs="Times New Roman"/>
                <w:szCs w:val="20"/>
              </w:rPr>
            </w:pPr>
            <w:r w:rsidRPr="00F06EA2">
              <w:rPr>
                <w:rFonts w:cs="Times New Roman"/>
                <w:szCs w:val="20"/>
              </w:rPr>
              <w:t>No curtains</w:t>
            </w:r>
          </w:p>
        </w:tc>
      </w:tr>
      <w:tr w:rsidR="00827A53" w:rsidRPr="00F06EA2" w14:paraId="793FB30C" w14:textId="77777777" w:rsidTr="00D20F78">
        <w:tc>
          <w:tcPr>
            <w:tcW w:w="1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6B82F3" w14:textId="77777777" w:rsidR="00827A53" w:rsidRPr="00F06EA2" w:rsidRDefault="00827A53" w:rsidP="003C3698">
            <w:pPr>
              <w:spacing w:after="120" w:line="240" w:lineRule="auto"/>
              <w:rPr>
                <w:rFonts w:cs="Times New Roman"/>
                <w:szCs w:val="20"/>
              </w:rPr>
            </w:pPr>
            <w:r w:rsidRPr="00F06EA2">
              <w:rPr>
                <w:rFonts w:cs="Times New Roman"/>
                <w:szCs w:val="20"/>
              </w:rPr>
              <w:t>Schedules</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14:paraId="138B4F24" w14:textId="77777777" w:rsidR="00827A53" w:rsidRPr="00F06EA2" w:rsidRDefault="00827A53" w:rsidP="003C3698">
            <w:pPr>
              <w:spacing w:after="120" w:line="240" w:lineRule="auto"/>
              <w:rPr>
                <w:rFonts w:cs="Times New Roman"/>
                <w:szCs w:val="20"/>
              </w:rPr>
            </w:pPr>
            <w:r w:rsidRPr="00F06EA2">
              <w:rPr>
                <w:rFonts w:cs="Times New Roman"/>
                <w:szCs w:val="20"/>
              </w:rPr>
              <w:t>Morning/evening occupancy and conditioning. No conditioning in bedrooms overnight.</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14:paraId="6267C7A8" w14:textId="77777777" w:rsidR="00827A53" w:rsidRPr="00F06EA2" w:rsidRDefault="00827A53" w:rsidP="003C3698">
            <w:pPr>
              <w:spacing w:after="120" w:line="240" w:lineRule="auto"/>
              <w:rPr>
                <w:rFonts w:cs="Times New Roman"/>
                <w:szCs w:val="20"/>
              </w:rPr>
            </w:pPr>
            <w:r w:rsidRPr="00F06EA2">
              <w:rPr>
                <w:rFonts w:cs="Times New Roman"/>
                <w:szCs w:val="20"/>
              </w:rPr>
              <w:t>Spaces conditioned during occupied hours – daytime (7am-11pm) for living spaces, day and night for bedrooms.</w:t>
            </w:r>
          </w:p>
        </w:tc>
        <w:tc>
          <w:tcPr>
            <w:tcW w:w="2131" w:type="dxa"/>
            <w:tcBorders>
              <w:top w:val="nil"/>
              <w:left w:val="nil"/>
              <w:bottom w:val="single" w:sz="8" w:space="0" w:color="auto"/>
              <w:right w:val="single" w:sz="8" w:space="0" w:color="auto"/>
            </w:tcBorders>
            <w:tcMar>
              <w:top w:w="0" w:type="dxa"/>
              <w:left w:w="108" w:type="dxa"/>
              <w:bottom w:w="0" w:type="dxa"/>
              <w:right w:w="108" w:type="dxa"/>
            </w:tcMar>
            <w:hideMark/>
          </w:tcPr>
          <w:p w14:paraId="42635EFC" w14:textId="77777777" w:rsidR="00827A53" w:rsidRPr="00F06EA2" w:rsidRDefault="00827A53" w:rsidP="003C3698">
            <w:pPr>
              <w:spacing w:after="120" w:line="240" w:lineRule="auto"/>
              <w:rPr>
                <w:rFonts w:cs="Times New Roman"/>
                <w:szCs w:val="20"/>
              </w:rPr>
            </w:pPr>
            <w:r w:rsidRPr="00F06EA2">
              <w:rPr>
                <w:rFonts w:cs="Times New Roman"/>
                <w:szCs w:val="20"/>
              </w:rPr>
              <w:t>Whole building conditioned 24/7 per PHPP (Passive House Planning Package)</w:t>
            </w:r>
          </w:p>
        </w:tc>
      </w:tr>
      <w:tr w:rsidR="00827A53" w:rsidRPr="00F06EA2" w14:paraId="3A15920E" w14:textId="77777777" w:rsidTr="00D20F78">
        <w:tc>
          <w:tcPr>
            <w:tcW w:w="1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C4DAD5" w14:textId="77777777" w:rsidR="00827A53" w:rsidRPr="00F06EA2" w:rsidRDefault="00827A53" w:rsidP="003C3698">
            <w:pPr>
              <w:spacing w:after="120" w:line="240" w:lineRule="auto"/>
              <w:rPr>
                <w:rFonts w:cs="Times New Roman"/>
                <w:szCs w:val="20"/>
              </w:rPr>
            </w:pPr>
            <w:r w:rsidRPr="00F06EA2">
              <w:rPr>
                <w:rFonts w:cs="Times New Roman"/>
                <w:szCs w:val="20"/>
              </w:rPr>
              <w:t>Heating setpoint</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14:paraId="6A0BE070" w14:textId="77777777" w:rsidR="00827A53" w:rsidRPr="00F06EA2" w:rsidRDefault="00827A53" w:rsidP="003C3698">
            <w:pPr>
              <w:spacing w:after="120" w:line="240" w:lineRule="auto"/>
              <w:rPr>
                <w:rFonts w:cs="Times New Roman"/>
                <w:szCs w:val="20"/>
              </w:rPr>
            </w:pPr>
            <w:r w:rsidRPr="00F06EA2">
              <w:rPr>
                <w:rFonts w:cs="Times New Roman"/>
                <w:szCs w:val="20"/>
              </w:rPr>
              <w:t>18°C</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14:paraId="64AE1854" w14:textId="77777777" w:rsidR="00827A53" w:rsidRPr="00F06EA2" w:rsidRDefault="00827A53" w:rsidP="003C3698">
            <w:pPr>
              <w:spacing w:after="120" w:line="240" w:lineRule="auto"/>
              <w:rPr>
                <w:rFonts w:cs="Times New Roman"/>
                <w:szCs w:val="20"/>
              </w:rPr>
            </w:pPr>
            <w:r w:rsidRPr="00F06EA2">
              <w:rPr>
                <w:rFonts w:cs="Times New Roman"/>
                <w:szCs w:val="20"/>
              </w:rPr>
              <w:t>18°C</w:t>
            </w:r>
          </w:p>
        </w:tc>
        <w:tc>
          <w:tcPr>
            <w:tcW w:w="2131" w:type="dxa"/>
            <w:tcBorders>
              <w:top w:val="nil"/>
              <w:left w:val="nil"/>
              <w:bottom w:val="single" w:sz="8" w:space="0" w:color="auto"/>
              <w:right w:val="single" w:sz="8" w:space="0" w:color="auto"/>
            </w:tcBorders>
            <w:tcMar>
              <w:top w:w="0" w:type="dxa"/>
              <w:left w:w="108" w:type="dxa"/>
              <w:bottom w:w="0" w:type="dxa"/>
              <w:right w:w="108" w:type="dxa"/>
            </w:tcMar>
            <w:hideMark/>
          </w:tcPr>
          <w:p w14:paraId="05E84116" w14:textId="77777777" w:rsidR="00827A53" w:rsidRPr="00F06EA2" w:rsidRDefault="00827A53" w:rsidP="003C3698">
            <w:pPr>
              <w:spacing w:after="120" w:line="240" w:lineRule="auto"/>
              <w:rPr>
                <w:rFonts w:cs="Times New Roman"/>
                <w:szCs w:val="20"/>
              </w:rPr>
            </w:pPr>
            <w:r w:rsidRPr="00F06EA2">
              <w:rPr>
                <w:rFonts w:cs="Times New Roman"/>
                <w:szCs w:val="20"/>
              </w:rPr>
              <w:t>22°C (to reflect needs of possible elderly occupants)</w:t>
            </w:r>
          </w:p>
        </w:tc>
      </w:tr>
      <w:tr w:rsidR="00827A53" w:rsidRPr="00F06EA2" w14:paraId="044F9C1B" w14:textId="77777777" w:rsidTr="00D20F78">
        <w:tc>
          <w:tcPr>
            <w:tcW w:w="1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90EB3D" w14:textId="77777777" w:rsidR="00827A53" w:rsidRPr="00F06EA2" w:rsidRDefault="00827A53" w:rsidP="003C3698">
            <w:pPr>
              <w:spacing w:after="120" w:line="240" w:lineRule="auto"/>
              <w:rPr>
                <w:rFonts w:cs="Times New Roman"/>
                <w:szCs w:val="20"/>
              </w:rPr>
            </w:pPr>
            <w:r w:rsidRPr="00F06EA2">
              <w:rPr>
                <w:rFonts w:cs="Times New Roman"/>
                <w:szCs w:val="20"/>
              </w:rPr>
              <w:t>Cooling setpoint</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14:paraId="1A9D804B" w14:textId="77777777" w:rsidR="00827A53" w:rsidRPr="00F06EA2" w:rsidRDefault="00827A53" w:rsidP="003C3698">
            <w:pPr>
              <w:spacing w:after="120" w:line="240" w:lineRule="auto"/>
              <w:rPr>
                <w:rFonts w:cs="Times New Roman"/>
                <w:szCs w:val="20"/>
              </w:rPr>
            </w:pPr>
            <w:r w:rsidRPr="00F06EA2">
              <w:rPr>
                <w:rFonts w:cs="Times New Roman"/>
                <w:szCs w:val="20"/>
              </w:rPr>
              <w:t>25°C</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14:paraId="274F7DC3" w14:textId="77777777" w:rsidR="00827A53" w:rsidRPr="00F06EA2" w:rsidRDefault="00827A53" w:rsidP="003C3698">
            <w:pPr>
              <w:spacing w:after="120" w:line="240" w:lineRule="auto"/>
              <w:rPr>
                <w:rFonts w:cs="Times New Roman"/>
                <w:szCs w:val="20"/>
              </w:rPr>
            </w:pPr>
            <w:r w:rsidRPr="00F06EA2">
              <w:rPr>
                <w:rFonts w:cs="Times New Roman"/>
                <w:szCs w:val="20"/>
              </w:rPr>
              <w:t>25°C</w:t>
            </w:r>
          </w:p>
        </w:tc>
        <w:tc>
          <w:tcPr>
            <w:tcW w:w="2131" w:type="dxa"/>
            <w:tcBorders>
              <w:top w:val="nil"/>
              <w:left w:val="nil"/>
              <w:bottom w:val="single" w:sz="8" w:space="0" w:color="auto"/>
              <w:right w:val="single" w:sz="8" w:space="0" w:color="auto"/>
            </w:tcBorders>
            <w:tcMar>
              <w:top w:w="0" w:type="dxa"/>
              <w:left w:w="108" w:type="dxa"/>
              <w:bottom w:w="0" w:type="dxa"/>
              <w:right w:w="108" w:type="dxa"/>
            </w:tcMar>
            <w:hideMark/>
          </w:tcPr>
          <w:p w14:paraId="2F986461" w14:textId="77777777" w:rsidR="00827A53" w:rsidRPr="00F06EA2" w:rsidRDefault="00827A53" w:rsidP="003C3698">
            <w:pPr>
              <w:spacing w:after="120" w:line="240" w:lineRule="auto"/>
              <w:rPr>
                <w:rFonts w:cs="Times New Roman"/>
                <w:szCs w:val="20"/>
              </w:rPr>
            </w:pPr>
            <w:r w:rsidRPr="00F06EA2">
              <w:rPr>
                <w:rFonts w:cs="Times New Roman"/>
                <w:szCs w:val="20"/>
              </w:rPr>
              <w:t>25°C</w:t>
            </w:r>
          </w:p>
        </w:tc>
      </w:tr>
      <w:tr w:rsidR="00827A53" w:rsidRPr="00F06EA2" w14:paraId="07AE55F7" w14:textId="77777777" w:rsidTr="00D20F78">
        <w:tc>
          <w:tcPr>
            <w:tcW w:w="1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247A7E" w14:textId="77777777" w:rsidR="00827A53" w:rsidRPr="00F06EA2" w:rsidRDefault="00827A53" w:rsidP="003C3698">
            <w:pPr>
              <w:spacing w:after="120" w:line="240" w:lineRule="auto"/>
              <w:rPr>
                <w:rFonts w:cs="Times New Roman"/>
                <w:szCs w:val="20"/>
              </w:rPr>
            </w:pPr>
            <w:r w:rsidRPr="00F06EA2">
              <w:rPr>
                <w:rFonts w:cs="Times New Roman"/>
                <w:szCs w:val="20"/>
              </w:rPr>
              <w:t>Natural Ventilation</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14:paraId="7B7C26EF" w14:textId="77777777" w:rsidR="00827A53" w:rsidRPr="00F06EA2" w:rsidRDefault="00827A53" w:rsidP="003C3698">
            <w:pPr>
              <w:spacing w:after="120" w:line="240" w:lineRule="auto"/>
              <w:rPr>
                <w:rFonts w:cs="Times New Roman"/>
                <w:szCs w:val="20"/>
              </w:rPr>
            </w:pPr>
            <w:r w:rsidRPr="00F06EA2">
              <w:rPr>
                <w:rFonts w:cs="Times New Roman"/>
                <w:szCs w:val="20"/>
              </w:rPr>
              <w:t>Windows gradually open between 22-24°C</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14:paraId="64EEA611" w14:textId="77777777" w:rsidR="00827A53" w:rsidRPr="00F06EA2" w:rsidRDefault="00827A53" w:rsidP="003C3698">
            <w:pPr>
              <w:spacing w:after="120" w:line="240" w:lineRule="auto"/>
              <w:rPr>
                <w:rFonts w:cs="Times New Roman"/>
                <w:szCs w:val="20"/>
              </w:rPr>
            </w:pPr>
            <w:r w:rsidRPr="00F06EA2">
              <w:rPr>
                <w:rFonts w:cs="Times New Roman"/>
                <w:szCs w:val="20"/>
              </w:rPr>
              <w:t>Windows gradually open between 22-24°C</w:t>
            </w:r>
          </w:p>
        </w:tc>
        <w:tc>
          <w:tcPr>
            <w:tcW w:w="2131" w:type="dxa"/>
            <w:tcBorders>
              <w:top w:val="nil"/>
              <w:left w:val="nil"/>
              <w:bottom w:val="single" w:sz="8" w:space="0" w:color="auto"/>
              <w:right w:val="single" w:sz="8" w:space="0" w:color="auto"/>
            </w:tcBorders>
            <w:tcMar>
              <w:top w:w="0" w:type="dxa"/>
              <w:left w:w="108" w:type="dxa"/>
              <w:bottom w:w="0" w:type="dxa"/>
              <w:right w:w="108" w:type="dxa"/>
            </w:tcMar>
            <w:hideMark/>
          </w:tcPr>
          <w:p w14:paraId="3265D522" w14:textId="77777777" w:rsidR="00827A53" w:rsidRPr="00F06EA2" w:rsidRDefault="00827A53" w:rsidP="003C3698">
            <w:pPr>
              <w:spacing w:after="120" w:line="240" w:lineRule="auto"/>
              <w:rPr>
                <w:rFonts w:cs="Times New Roman"/>
                <w:szCs w:val="20"/>
              </w:rPr>
            </w:pPr>
            <w:r w:rsidRPr="00F06EA2">
              <w:rPr>
                <w:rFonts w:cs="Times New Roman"/>
                <w:szCs w:val="20"/>
              </w:rPr>
              <w:t>Windows gradually open between 22-24°C</w:t>
            </w:r>
          </w:p>
        </w:tc>
      </w:tr>
      <w:tr w:rsidR="00827A53" w:rsidRPr="00F06EA2" w14:paraId="71ECA0E7" w14:textId="77777777" w:rsidTr="00D20F78">
        <w:tc>
          <w:tcPr>
            <w:tcW w:w="1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24ABB0" w14:textId="77777777" w:rsidR="00827A53" w:rsidRPr="00F06EA2" w:rsidRDefault="00827A53" w:rsidP="003C3698">
            <w:pPr>
              <w:spacing w:after="120" w:line="240" w:lineRule="auto"/>
              <w:rPr>
                <w:rFonts w:cs="Times New Roman"/>
                <w:szCs w:val="20"/>
              </w:rPr>
            </w:pPr>
            <w:r w:rsidRPr="00F06EA2">
              <w:rPr>
                <w:rFonts w:cs="Times New Roman"/>
                <w:szCs w:val="20"/>
              </w:rPr>
              <w:t>Water table depth</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14:paraId="07DB594E" w14:textId="77777777" w:rsidR="00827A53" w:rsidRPr="00F06EA2" w:rsidRDefault="00827A53" w:rsidP="003C3698">
            <w:pPr>
              <w:spacing w:after="120" w:line="240" w:lineRule="auto"/>
              <w:rPr>
                <w:rFonts w:cs="Times New Roman"/>
                <w:szCs w:val="20"/>
              </w:rPr>
            </w:pPr>
            <w:r w:rsidRPr="00F06EA2">
              <w:rPr>
                <w:rFonts w:cs="Times New Roman"/>
                <w:szCs w:val="20"/>
              </w:rPr>
              <w:t>10m</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14:paraId="04FDBB10" w14:textId="77777777" w:rsidR="00827A53" w:rsidRPr="00F06EA2" w:rsidRDefault="00827A53" w:rsidP="003C3698">
            <w:pPr>
              <w:spacing w:after="120" w:line="240" w:lineRule="auto"/>
              <w:rPr>
                <w:rFonts w:cs="Times New Roman"/>
                <w:szCs w:val="20"/>
              </w:rPr>
            </w:pPr>
            <w:r w:rsidRPr="00F06EA2">
              <w:rPr>
                <w:rFonts w:cs="Times New Roman"/>
                <w:szCs w:val="20"/>
              </w:rPr>
              <w:t>6m</w:t>
            </w:r>
          </w:p>
        </w:tc>
        <w:tc>
          <w:tcPr>
            <w:tcW w:w="2131" w:type="dxa"/>
            <w:tcBorders>
              <w:top w:val="nil"/>
              <w:left w:val="nil"/>
              <w:bottom w:val="single" w:sz="8" w:space="0" w:color="auto"/>
              <w:right w:val="single" w:sz="8" w:space="0" w:color="auto"/>
            </w:tcBorders>
            <w:tcMar>
              <w:top w:w="0" w:type="dxa"/>
              <w:left w:w="108" w:type="dxa"/>
              <w:bottom w:w="0" w:type="dxa"/>
              <w:right w:w="108" w:type="dxa"/>
            </w:tcMar>
            <w:hideMark/>
          </w:tcPr>
          <w:p w14:paraId="14FE115C" w14:textId="77777777" w:rsidR="00827A53" w:rsidRPr="00F06EA2" w:rsidRDefault="00827A53" w:rsidP="003C3698">
            <w:pPr>
              <w:spacing w:after="120" w:line="240" w:lineRule="auto"/>
              <w:rPr>
                <w:rFonts w:cs="Times New Roman"/>
                <w:szCs w:val="20"/>
              </w:rPr>
            </w:pPr>
            <w:r w:rsidRPr="00F06EA2">
              <w:rPr>
                <w:rFonts w:cs="Times New Roman"/>
                <w:szCs w:val="20"/>
              </w:rPr>
              <w:t>2m</w:t>
            </w:r>
          </w:p>
        </w:tc>
      </w:tr>
      <w:tr w:rsidR="00827A53" w:rsidRPr="00F06EA2" w14:paraId="19376A92" w14:textId="77777777" w:rsidTr="00D20F78">
        <w:tc>
          <w:tcPr>
            <w:tcW w:w="1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E5BDC0" w14:textId="77777777" w:rsidR="00827A53" w:rsidRPr="00F06EA2" w:rsidRDefault="00827A53" w:rsidP="003C3698">
            <w:pPr>
              <w:spacing w:after="120" w:line="240" w:lineRule="auto"/>
              <w:rPr>
                <w:rFonts w:cs="Times New Roman"/>
                <w:szCs w:val="20"/>
              </w:rPr>
            </w:pPr>
            <w:r w:rsidRPr="00F06EA2">
              <w:rPr>
                <w:rFonts w:cs="Times New Roman"/>
                <w:szCs w:val="20"/>
              </w:rPr>
              <w:lastRenderedPageBreak/>
              <w:t>Soil properties</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14:paraId="11AD1DBC" w14:textId="77777777" w:rsidR="00827A53" w:rsidRPr="00F06EA2" w:rsidRDefault="00827A53" w:rsidP="003C3698">
            <w:pPr>
              <w:spacing w:after="120" w:line="240" w:lineRule="auto"/>
              <w:rPr>
                <w:rFonts w:cs="Times New Roman"/>
                <w:szCs w:val="20"/>
              </w:rPr>
            </w:pPr>
            <w:r w:rsidRPr="00F06EA2">
              <w:rPr>
                <w:rFonts w:cs="Times New Roman"/>
                <w:szCs w:val="20"/>
              </w:rPr>
              <w:t>Conductivity = 1.2W/</w:t>
            </w:r>
            <w:proofErr w:type="spellStart"/>
            <w:r w:rsidRPr="00F06EA2">
              <w:rPr>
                <w:rFonts w:cs="Times New Roman"/>
                <w:szCs w:val="20"/>
              </w:rPr>
              <w:t>mK</w:t>
            </w:r>
            <w:proofErr w:type="spellEnd"/>
            <w:r w:rsidRPr="00F06EA2">
              <w:rPr>
                <w:rFonts w:cs="Times New Roman"/>
                <w:szCs w:val="20"/>
              </w:rPr>
              <w:t>; heat capacity = 1.2x10</w:t>
            </w:r>
            <w:r w:rsidRPr="00F06EA2">
              <w:rPr>
                <w:rFonts w:cs="Times New Roman"/>
                <w:szCs w:val="20"/>
                <w:vertAlign w:val="superscript"/>
              </w:rPr>
              <w:t>6</w:t>
            </w:r>
            <w:r w:rsidRPr="00F06EA2">
              <w:rPr>
                <w:rFonts w:cs="Times New Roman"/>
                <w:szCs w:val="20"/>
              </w:rPr>
              <w:t xml:space="preserve"> J/K as per old BRANZ measurements and NZS4214 clay soil</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14:paraId="395A6481" w14:textId="77777777" w:rsidR="00827A53" w:rsidRPr="00F06EA2" w:rsidRDefault="00827A53" w:rsidP="003C3698">
            <w:pPr>
              <w:spacing w:after="120" w:line="240" w:lineRule="auto"/>
              <w:rPr>
                <w:rFonts w:cs="Times New Roman"/>
                <w:szCs w:val="20"/>
              </w:rPr>
            </w:pPr>
            <w:r w:rsidRPr="00F06EA2">
              <w:rPr>
                <w:rFonts w:cs="Times New Roman"/>
                <w:szCs w:val="20"/>
              </w:rPr>
              <w:t>Conductivity = 2.0W/</w:t>
            </w:r>
            <w:proofErr w:type="spellStart"/>
            <w:r w:rsidRPr="00F06EA2">
              <w:rPr>
                <w:rFonts w:cs="Times New Roman"/>
                <w:szCs w:val="20"/>
              </w:rPr>
              <w:t>mK</w:t>
            </w:r>
            <w:proofErr w:type="spellEnd"/>
            <w:r w:rsidRPr="00F06EA2">
              <w:rPr>
                <w:rFonts w:cs="Times New Roman"/>
                <w:szCs w:val="20"/>
              </w:rPr>
              <w:t>; heat capacity = 2.0x10</w:t>
            </w:r>
            <w:r w:rsidRPr="00F06EA2">
              <w:rPr>
                <w:rFonts w:cs="Times New Roman"/>
                <w:szCs w:val="20"/>
                <w:vertAlign w:val="superscript"/>
              </w:rPr>
              <w:t>6</w:t>
            </w:r>
            <w:r w:rsidRPr="00F06EA2">
              <w:rPr>
                <w:rFonts w:cs="Times New Roman"/>
                <w:szCs w:val="20"/>
              </w:rPr>
              <w:t xml:space="preserve"> J/K as per H1/VM1</w:t>
            </w:r>
          </w:p>
        </w:tc>
        <w:tc>
          <w:tcPr>
            <w:tcW w:w="2131" w:type="dxa"/>
            <w:tcBorders>
              <w:top w:val="nil"/>
              <w:left w:val="nil"/>
              <w:bottom w:val="single" w:sz="8" w:space="0" w:color="auto"/>
              <w:right w:val="single" w:sz="8" w:space="0" w:color="auto"/>
            </w:tcBorders>
            <w:tcMar>
              <w:top w:w="0" w:type="dxa"/>
              <w:left w:w="108" w:type="dxa"/>
              <w:bottom w:w="0" w:type="dxa"/>
              <w:right w:w="108" w:type="dxa"/>
            </w:tcMar>
            <w:hideMark/>
          </w:tcPr>
          <w:p w14:paraId="5BCE6CF9" w14:textId="77777777" w:rsidR="00827A53" w:rsidRPr="00F06EA2" w:rsidRDefault="00827A53" w:rsidP="003C3698">
            <w:pPr>
              <w:spacing w:after="120" w:line="240" w:lineRule="auto"/>
              <w:rPr>
                <w:rFonts w:cs="Times New Roman"/>
                <w:szCs w:val="20"/>
              </w:rPr>
            </w:pPr>
            <w:r w:rsidRPr="00F06EA2">
              <w:rPr>
                <w:rFonts w:cs="Times New Roman"/>
                <w:szCs w:val="20"/>
              </w:rPr>
              <w:t>Conductivity = 2.0W/</w:t>
            </w:r>
            <w:proofErr w:type="spellStart"/>
            <w:r w:rsidRPr="00F06EA2">
              <w:rPr>
                <w:rFonts w:cs="Times New Roman"/>
                <w:szCs w:val="20"/>
              </w:rPr>
              <w:t>mK</w:t>
            </w:r>
            <w:proofErr w:type="spellEnd"/>
            <w:r w:rsidRPr="00F06EA2">
              <w:rPr>
                <w:rFonts w:cs="Times New Roman"/>
                <w:szCs w:val="20"/>
              </w:rPr>
              <w:t>; heat capacity = 2.0x10</w:t>
            </w:r>
            <w:r w:rsidRPr="00F06EA2">
              <w:rPr>
                <w:rFonts w:cs="Times New Roman"/>
                <w:szCs w:val="20"/>
                <w:vertAlign w:val="superscript"/>
              </w:rPr>
              <w:t>6</w:t>
            </w:r>
            <w:r w:rsidRPr="00F06EA2">
              <w:rPr>
                <w:rFonts w:cs="Times New Roman"/>
                <w:szCs w:val="20"/>
              </w:rPr>
              <w:t xml:space="preserve"> J/K as per H1/VM1</w:t>
            </w:r>
          </w:p>
        </w:tc>
      </w:tr>
      <w:tr w:rsidR="00827A53" w:rsidRPr="00F06EA2" w14:paraId="33BF32D0" w14:textId="77777777" w:rsidTr="00D20F78">
        <w:tc>
          <w:tcPr>
            <w:tcW w:w="1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001BE8" w14:textId="77777777" w:rsidR="00827A53" w:rsidRPr="00F06EA2" w:rsidRDefault="00827A53" w:rsidP="003C3698">
            <w:pPr>
              <w:spacing w:after="120" w:line="240" w:lineRule="auto"/>
              <w:rPr>
                <w:rFonts w:cs="Times New Roman"/>
                <w:szCs w:val="20"/>
              </w:rPr>
            </w:pPr>
            <w:r w:rsidRPr="00F06EA2">
              <w:rPr>
                <w:rFonts w:cs="Times New Roman"/>
                <w:szCs w:val="20"/>
              </w:rPr>
              <w:t>Occupancy</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14:paraId="653B8E50" w14:textId="77777777" w:rsidR="00827A53" w:rsidRPr="00F06EA2" w:rsidRDefault="00827A53" w:rsidP="003C3698">
            <w:pPr>
              <w:spacing w:after="120" w:line="240" w:lineRule="auto"/>
              <w:rPr>
                <w:rFonts w:cs="Times New Roman"/>
                <w:szCs w:val="20"/>
              </w:rPr>
            </w:pPr>
            <w:r w:rsidRPr="00F06EA2">
              <w:rPr>
                <w:rFonts w:cs="Times New Roman"/>
                <w:szCs w:val="20"/>
              </w:rPr>
              <w:t>Full (5 people)</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14:paraId="38CF76CB" w14:textId="77777777" w:rsidR="00827A53" w:rsidRPr="00F06EA2" w:rsidRDefault="00827A53" w:rsidP="003C3698">
            <w:pPr>
              <w:spacing w:after="120" w:line="240" w:lineRule="auto"/>
              <w:rPr>
                <w:rFonts w:cs="Times New Roman"/>
                <w:szCs w:val="20"/>
              </w:rPr>
            </w:pPr>
            <w:r w:rsidRPr="00F06EA2">
              <w:rPr>
                <w:rFonts w:cs="Times New Roman"/>
                <w:szCs w:val="20"/>
              </w:rPr>
              <w:t>Full (5 people)</w:t>
            </w:r>
          </w:p>
        </w:tc>
        <w:tc>
          <w:tcPr>
            <w:tcW w:w="2131" w:type="dxa"/>
            <w:tcBorders>
              <w:top w:val="nil"/>
              <w:left w:val="nil"/>
              <w:bottom w:val="single" w:sz="8" w:space="0" w:color="auto"/>
              <w:right w:val="single" w:sz="8" w:space="0" w:color="auto"/>
            </w:tcBorders>
            <w:tcMar>
              <w:top w:w="0" w:type="dxa"/>
              <w:left w:w="108" w:type="dxa"/>
              <w:bottom w:w="0" w:type="dxa"/>
              <w:right w:w="108" w:type="dxa"/>
            </w:tcMar>
            <w:hideMark/>
          </w:tcPr>
          <w:p w14:paraId="0A0D1A86" w14:textId="77777777" w:rsidR="00827A53" w:rsidRPr="00F06EA2" w:rsidRDefault="00827A53" w:rsidP="003C3698">
            <w:pPr>
              <w:spacing w:after="120" w:line="240" w:lineRule="auto"/>
              <w:rPr>
                <w:rFonts w:cs="Times New Roman"/>
                <w:szCs w:val="20"/>
              </w:rPr>
            </w:pPr>
            <w:r w:rsidRPr="00F06EA2">
              <w:rPr>
                <w:rFonts w:cs="Times New Roman"/>
                <w:szCs w:val="20"/>
              </w:rPr>
              <w:t>3 people (average house = 2.6)</w:t>
            </w:r>
          </w:p>
        </w:tc>
      </w:tr>
      <w:tr w:rsidR="00827A53" w:rsidRPr="00F06EA2" w14:paraId="2C248F35" w14:textId="77777777" w:rsidTr="00D20F78">
        <w:tc>
          <w:tcPr>
            <w:tcW w:w="1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0D2EE0" w14:textId="77777777" w:rsidR="00827A53" w:rsidRPr="00F06EA2" w:rsidRDefault="00827A53" w:rsidP="003C3698">
            <w:pPr>
              <w:spacing w:after="120" w:line="240" w:lineRule="auto"/>
              <w:rPr>
                <w:rFonts w:cs="Times New Roman"/>
                <w:szCs w:val="20"/>
              </w:rPr>
            </w:pPr>
            <w:r w:rsidRPr="00F06EA2">
              <w:rPr>
                <w:rFonts w:cs="Times New Roman"/>
                <w:szCs w:val="20"/>
              </w:rPr>
              <w:t>Construction derating (reducing insulation performance to reflect real buildings performing less well than designed)</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14:paraId="19CC34FF" w14:textId="77777777" w:rsidR="00827A53" w:rsidRPr="00F06EA2" w:rsidRDefault="00827A53" w:rsidP="003C3698">
            <w:pPr>
              <w:spacing w:after="120" w:line="240" w:lineRule="auto"/>
              <w:rPr>
                <w:rFonts w:cs="Times New Roman"/>
                <w:szCs w:val="20"/>
              </w:rPr>
            </w:pPr>
            <w:r w:rsidRPr="00F06EA2">
              <w:rPr>
                <w:rFonts w:cs="Times New Roman"/>
                <w:szCs w:val="20"/>
              </w:rPr>
              <w:t xml:space="preserve">Good as-built fabric performance </w:t>
            </w:r>
            <w:proofErr w:type="gramStart"/>
            <w:r w:rsidRPr="00F06EA2">
              <w:rPr>
                <w:rFonts w:cs="Times New Roman"/>
                <w:szCs w:val="20"/>
              </w:rPr>
              <w:t>similar to</w:t>
            </w:r>
            <w:proofErr w:type="gramEnd"/>
            <w:r w:rsidRPr="00F06EA2">
              <w:rPr>
                <w:rFonts w:cs="Times New Roman"/>
                <w:szCs w:val="20"/>
              </w:rPr>
              <w:t xml:space="preserve"> </w:t>
            </w:r>
            <w:proofErr w:type="spellStart"/>
            <w:r w:rsidRPr="00F06EA2">
              <w:rPr>
                <w:rFonts w:cs="Times New Roman"/>
                <w:szCs w:val="20"/>
              </w:rPr>
              <w:t>PassiveHaus</w:t>
            </w:r>
            <w:proofErr w:type="spellEnd"/>
            <w:r w:rsidRPr="00F06EA2">
              <w:rPr>
                <w:rFonts w:cs="Times New Roman"/>
                <w:szCs w:val="20"/>
              </w:rPr>
              <w:t xml:space="preserve"> (Walls U-value +0.03, Roof U+0.04)</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14:paraId="4A19EA83" w14:textId="77777777" w:rsidR="00827A53" w:rsidRPr="00F06EA2" w:rsidRDefault="00827A53" w:rsidP="003C3698">
            <w:pPr>
              <w:spacing w:after="120" w:line="240" w:lineRule="auto"/>
              <w:rPr>
                <w:rFonts w:cs="Times New Roman"/>
                <w:szCs w:val="20"/>
              </w:rPr>
            </w:pPr>
            <w:r w:rsidRPr="00F06EA2">
              <w:rPr>
                <w:rFonts w:cs="Times New Roman"/>
                <w:szCs w:val="20"/>
              </w:rPr>
              <w:t>Typical as-built fabric performance observed in low energy homes (Walls U+0.07, Roof U+0.1)</w:t>
            </w:r>
          </w:p>
        </w:tc>
        <w:tc>
          <w:tcPr>
            <w:tcW w:w="2131" w:type="dxa"/>
            <w:tcBorders>
              <w:top w:val="nil"/>
              <w:left w:val="nil"/>
              <w:bottom w:val="single" w:sz="8" w:space="0" w:color="auto"/>
              <w:right w:val="single" w:sz="8" w:space="0" w:color="auto"/>
            </w:tcBorders>
            <w:tcMar>
              <w:top w:w="0" w:type="dxa"/>
              <w:left w:w="108" w:type="dxa"/>
              <w:bottom w:w="0" w:type="dxa"/>
              <w:right w:w="108" w:type="dxa"/>
            </w:tcMar>
            <w:hideMark/>
          </w:tcPr>
          <w:p w14:paraId="5F466F31" w14:textId="77777777" w:rsidR="00827A53" w:rsidRPr="00F06EA2" w:rsidRDefault="00827A53" w:rsidP="003C3698">
            <w:pPr>
              <w:spacing w:after="120" w:line="240" w:lineRule="auto"/>
              <w:rPr>
                <w:rFonts w:cs="Times New Roman"/>
                <w:szCs w:val="20"/>
              </w:rPr>
            </w:pPr>
            <w:r w:rsidRPr="00F06EA2">
              <w:rPr>
                <w:rFonts w:cs="Times New Roman"/>
                <w:szCs w:val="20"/>
              </w:rPr>
              <w:t>Typical as-built fabric performance observed in low energy homes (Walls U+0.07, Roof U+0.1)</w:t>
            </w:r>
          </w:p>
        </w:tc>
      </w:tr>
    </w:tbl>
    <w:p w14:paraId="7CAE8A36" w14:textId="77777777" w:rsidR="00745314" w:rsidRDefault="00745314">
      <w:pPr>
        <w:rPr>
          <w:rFonts w:cs="Times New Roman"/>
          <w:i/>
          <w:iCs/>
          <w:szCs w:val="20"/>
        </w:rPr>
      </w:pPr>
    </w:p>
    <w:p w14:paraId="4893D166" w14:textId="77777777" w:rsidR="00745314" w:rsidRDefault="00745314">
      <w:pPr>
        <w:rPr>
          <w:rFonts w:cs="Times New Roman"/>
          <w:i/>
          <w:iCs/>
          <w:szCs w:val="20"/>
        </w:rPr>
      </w:pPr>
      <w:r>
        <w:rPr>
          <w:rFonts w:cs="Times New Roman"/>
          <w:i/>
          <w:iCs/>
          <w:szCs w:val="20"/>
        </w:rPr>
        <w:br w:type="page"/>
      </w:r>
    </w:p>
    <w:p w14:paraId="3A18EC0E" w14:textId="654C60CE" w:rsidR="00AC72F5" w:rsidRPr="00F06EA2" w:rsidRDefault="005E3740">
      <w:pPr>
        <w:rPr>
          <w:rFonts w:cs="Times New Roman"/>
          <w:b/>
          <w:bCs/>
          <w:szCs w:val="20"/>
          <w:lang w:val="en-US"/>
        </w:rPr>
      </w:pPr>
      <w:r w:rsidRPr="00F06EA2">
        <w:rPr>
          <w:rFonts w:cs="Times New Roman"/>
          <w:b/>
          <w:bCs/>
          <w:szCs w:val="20"/>
          <w:lang w:val="en-US"/>
        </w:rPr>
        <w:lastRenderedPageBreak/>
        <w:t>SM</w:t>
      </w:r>
      <w:r w:rsidR="004B2E62" w:rsidRPr="00F06EA2">
        <w:rPr>
          <w:rFonts w:cs="Times New Roman"/>
          <w:b/>
          <w:bCs/>
          <w:szCs w:val="20"/>
          <w:lang w:val="en-US"/>
        </w:rPr>
        <w:t xml:space="preserve">4 </w:t>
      </w:r>
      <w:r w:rsidRPr="00F06EA2">
        <w:rPr>
          <w:rFonts w:cs="Times New Roman"/>
          <w:b/>
          <w:bCs/>
          <w:szCs w:val="20"/>
          <w:lang w:val="en-US"/>
        </w:rPr>
        <w:t>F</w:t>
      </w:r>
      <w:r w:rsidR="003A45A9" w:rsidRPr="00F06EA2">
        <w:rPr>
          <w:rFonts w:cs="Times New Roman"/>
          <w:b/>
          <w:bCs/>
          <w:szCs w:val="20"/>
          <w:lang w:val="en-US"/>
        </w:rPr>
        <w:t xml:space="preserve">ate of </w:t>
      </w:r>
      <w:r w:rsidR="00854131" w:rsidRPr="00F06EA2">
        <w:rPr>
          <w:rFonts w:cs="Times New Roman"/>
          <w:b/>
          <w:bCs/>
          <w:szCs w:val="20"/>
          <w:lang w:val="en-US"/>
        </w:rPr>
        <w:t>Ti</w:t>
      </w:r>
      <w:r w:rsidR="003A45A9" w:rsidRPr="00F06EA2">
        <w:rPr>
          <w:rFonts w:cs="Times New Roman"/>
          <w:b/>
          <w:bCs/>
          <w:szCs w:val="20"/>
          <w:lang w:val="en-US"/>
        </w:rPr>
        <w:t>mber</w:t>
      </w:r>
      <w:r w:rsidR="003D4E9A" w:rsidRPr="00F06EA2">
        <w:rPr>
          <w:rFonts w:cs="Times New Roman"/>
          <w:b/>
          <w:bCs/>
          <w:szCs w:val="20"/>
          <w:lang w:val="en-US"/>
        </w:rPr>
        <w:t xml:space="preserve"> </w:t>
      </w:r>
      <w:proofErr w:type="gramStart"/>
      <w:r w:rsidR="00854131" w:rsidRPr="00F06EA2">
        <w:rPr>
          <w:rFonts w:cs="Times New Roman"/>
          <w:b/>
          <w:bCs/>
          <w:szCs w:val="20"/>
          <w:lang w:val="en-US"/>
        </w:rPr>
        <w:t>I</w:t>
      </w:r>
      <w:r w:rsidR="003D4E9A" w:rsidRPr="00F06EA2">
        <w:rPr>
          <w:rFonts w:cs="Times New Roman"/>
          <w:b/>
          <w:bCs/>
          <w:szCs w:val="20"/>
          <w:lang w:val="en-US"/>
        </w:rPr>
        <w:t>n</w:t>
      </w:r>
      <w:proofErr w:type="gramEnd"/>
      <w:r w:rsidR="003D4E9A" w:rsidRPr="00F06EA2">
        <w:rPr>
          <w:rFonts w:cs="Times New Roman"/>
          <w:b/>
          <w:bCs/>
          <w:szCs w:val="20"/>
          <w:lang w:val="en-US"/>
        </w:rPr>
        <w:t xml:space="preserve"> </w:t>
      </w:r>
      <w:r w:rsidR="00854131" w:rsidRPr="00F06EA2">
        <w:rPr>
          <w:rFonts w:cs="Times New Roman"/>
          <w:b/>
          <w:bCs/>
          <w:szCs w:val="20"/>
          <w:lang w:val="en-US"/>
        </w:rPr>
        <w:t>L</w:t>
      </w:r>
      <w:r w:rsidR="003D4E9A" w:rsidRPr="00F06EA2">
        <w:rPr>
          <w:rFonts w:cs="Times New Roman"/>
          <w:b/>
          <w:bCs/>
          <w:szCs w:val="20"/>
          <w:lang w:val="en-US"/>
        </w:rPr>
        <w:t>andfill</w:t>
      </w:r>
    </w:p>
    <w:p w14:paraId="1B6497C4" w14:textId="05C4011B" w:rsidR="008B0FED" w:rsidRPr="00F06EA2" w:rsidRDefault="008B0FED" w:rsidP="008B0FED">
      <w:pPr>
        <w:rPr>
          <w:rFonts w:cs="Times New Roman"/>
          <w:szCs w:val="20"/>
        </w:rPr>
      </w:pPr>
      <w:r w:rsidRPr="00F06EA2">
        <w:rPr>
          <w:rFonts w:cs="Times New Roman"/>
          <w:szCs w:val="20"/>
        </w:rPr>
        <w:t xml:space="preserve">Estimating the decay of harvested wood products (HWPs) in landfills involves the application of various </w:t>
      </w:r>
      <w:r w:rsidR="00F378C0" w:rsidRPr="00F06EA2">
        <w:rPr>
          <w:rFonts w:cs="Times New Roman"/>
          <w:szCs w:val="20"/>
        </w:rPr>
        <w:t xml:space="preserve">potential </w:t>
      </w:r>
      <w:r w:rsidRPr="00F06EA2">
        <w:rPr>
          <w:rFonts w:cs="Times New Roman"/>
          <w:szCs w:val="20"/>
        </w:rPr>
        <w:t xml:space="preserve">decay distributions. These distributions include the exponential decay, gamma distribution, and alternative variations of gamma distribution such as chi-squared, standard gamma, and k = 2 distributions (Marland </w:t>
      </w:r>
      <w:r w:rsidR="00866F14" w:rsidRPr="00866F14">
        <w:rPr>
          <w:rFonts w:cs="Times New Roman"/>
          <w:i/>
          <w:iCs/>
          <w:szCs w:val="20"/>
        </w:rPr>
        <w:t>et al.</w:t>
      </w:r>
      <w:r w:rsidR="00866F14">
        <w:rPr>
          <w:rFonts w:cs="Times New Roman"/>
          <w:szCs w:val="20"/>
        </w:rPr>
        <w:t xml:space="preserve"> 2</w:t>
      </w:r>
      <w:r w:rsidRPr="00F06EA2">
        <w:rPr>
          <w:rFonts w:cs="Times New Roman"/>
          <w:szCs w:val="20"/>
        </w:rPr>
        <w:t>010)</w:t>
      </w:r>
      <w:r w:rsidRPr="00F06EA2">
        <w:rPr>
          <w:rFonts w:cs="Times New Roman"/>
          <w:color w:val="000000"/>
          <w:szCs w:val="20"/>
        </w:rPr>
        <w:t>.</w:t>
      </w:r>
      <w:r w:rsidRPr="00F06EA2">
        <w:rPr>
          <w:rFonts w:cs="Times New Roman"/>
          <w:szCs w:val="20"/>
        </w:rPr>
        <w:t xml:space="preserve"> The exponential decay or first-order decay (FOD) model has been extensively employed in earlier literature including IPCC (</w:t>
      </w:r>
      <w:proofErr w:type="spellStart"/>
      <w:r w:rsidRPr="00F06EA2">
        <w:rPr>
          <w:rFonts w:cs="Times New Roman"/>
          <w:szCs w:val="20"/>
        </w:rPr>
        <w:t>Pipatti</w:t>
      </w:r>
      <w:proofErr w:type="spellEnd"/>
      <w:r w:rsidRPr="00F06EA2">
        <w:rPr>
          <w:rFonts w:cs="Times New Roman"/>
          <w:szCs w:val="20"/>
        </w:rPr>
        <w:t xml:space="preserve"> </w:t>
      </w:r>
      <w:r w:rsidR="00866F14" w:rsidRPr="00866F14">
        <w:rPr>
          <w:rFonts w:cs="Times New Roman"/>
          <w:i/>
          <w:iCs/>
          <w:szCs w:val="20"/>
        </w:rPr>
        <w:t>et al.</w:t>
      </w:r>
      <w:r w:rsidR="00866F14">
        <w:rPr>
          <w:rFonts w:cs="Times New Roman"/>
          <w:szCs w:val="20"/>
        </w:rPr>
        <w:t xml:space="preserve"> 2</w:t>
      </w:r>
      <w:r w:rsidRPr="00F06EA2">
        <w:rPr>
          <w:rFonts w:cs="Times New Roman"/>
          <w:szCs w:val="20"/>
        </w:rPr>
        <w:t xml:space="preserve">006) and in </w:t>
      </w:r>
      <w:r w:rsidR="0008044D" w:rsidRPr="00F06EA2">
        <w:rPr>
          <w:rFonts w:cs="Times New Roman"/>
          <w:szCs w:val="20"/>
        </w:rPr>
        <w:t xml:space="preserve">Aotearoa </w:t>
      </w:r>
      <w:r w:rsidRPr="00F06EA2">
        <w:rPr>
          <w:rFonts w:cs="Times New Roman"/>
          <w:szCs w:val="20"/>
          <w:shd w:val="clear" w:color="auto" w:fill="FFFFFF"/>
        </w:rPr>
        <w:t>New Zealand’s Greenhouse Gas Inventory 1990–2019 (Ministry for the Environment</w:t>
      </w:r>
      <w:r w:rsidR="00866F14">
        <w:rPr>
          <w:rFonts w:cs="Times New Roman"/>
          <w:szCs w:val="20"/>
          <w:shd w:val="clear" w:color="auto" w:fill="FFFFFF"/>
        </w:rPr>
        <w:t xml:space="preserve"> 2</w:t>
      </w:r>
      <w:r w:rsidRPr="00F06EA2">
        <w:rPr>
          <w:rFonts w:cs="Times New Roman"/>
          <w:szCs w:val="20"/>
          <w:shd w:val="clear" w:color="auto" w:fill="FFFFFF"/>
        </w:rPr>
        <w:t xml:space="preserve">021) </w:t>
      </w:r>
      <w:r w:rsidRPr="00F06EA2">
        <w:rPr>
          <w:rFonts w:cs="Times New Roman"/>
          <w:szCs w:val="20"/>
        </w:rPr>
        <w:t xml:space="preserve">due to its straightforward nature and the absence of a clear alternative (Bates </w:t>
      </w:r>
      <w:r w:rsidR="00866F14" w:rsidRPr="00866F14">
        <w:rPr>
          <w:rFonts w:cs="Times New Roman"/>
          <w:i/>
          <w:iCs/>
          <w:szCs w:val="20"/>
        </w:rPr>
        <w:t>et al.</w:t>
      </w:r>
      <w:r w:rsidR="00866F14">
        <w:rPr>
          <w:rFonts w:cs="Times New Roman"/>
          <w:szCs w:val="20"/>
        </w:rPr>
        <w:t xml:space="preserve"> 2</w:t>
      </w:r>
      <w:r w:rsidRPr="00F06EA2">
        <w:rPr>
          <w:rFonts w:cs="Times New Roman"/>
          <w:szCs w:val="20"/>
        </w:rPr>
        <w:t>017). This decay process is mathematically represented by the FOD model, expressed in equation (5):</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6"/>
        <w:gridCol w:w="450"/>
      </w:tblGrid>
      <w:tr w:rsidR="008B0FED" w:rsidRPr="00F06EA2" w14:paraId="54C79AC4" w14:textId="77777777" w:rsidTr="00AF7D08">
        <w:trPr>
          <w:trHeight w:val="360"/>
          <w:jc w:val="center"/>
        </w:trPr>
        <w:tc>
          <w:tcPr>
            <w:tcW w:w="0" w:type="auto"/>
            <w:vAlign w:val="center"/>
          </w:tcPr>
          <w:p w14:paraId="7D1EE80E" w14:textId="77777777" w:rsidR="008B0FED" w:rsidRPr="00F06EA2" w:rsidRDefault="008B0FED" w:rsidP="00AF7D08">
            <w:pPr>
              <w:rPr>
                <w:rFonts w:cs="Times New Roman"/>
                <w:szCs w:val="20"/>
              </w:rPr>
            </w:pPr>
            <m:oMathPara>
              <m:oMath>
                <m:r>
                  <w:rPr>
                    <w:rFonts w:ascii="Cambria Math" w:hAnsi="Cambria Math" w:cs="Times New Roman"/>
                    <w:szCs w:val="20"/>
                  </w:rPr>
                  <m:t>DDOCm</m:t>
                </m:r>
                <m:r>
                  <m:rPr>
                    <m:sty m:val="p"/>
                  </m:rPr>
                  <w:rPr>
                    <w:rFonts w:ascii="Cambria Math" w:hAnsi="Cambria Math" w:cs="Times New Roman"/>
                    <w:szCs w:val="20"/>
                  </w:rPr>
                  <m:t>=</m:t>
                </m:r>
                <m:r>
                  <w:rPr>
                    <w:rFonts w:ascii="Cambria Math" w:hAnsi="Cambria Math" w:cs="Times New Roman"/>
                    <w:szCs w:val="20"/>
                  </w:rPr>
                  <m:t>DDOC</m:t>
                </m:r>
                <m:sSub>
                  <m:sSubPr>
                    <m:ctrlPr>
                      <w:rPr>
                        <w:rFonts w:ascii="Cambria Math" w:hAnsi="Cambria Math" w:cs="Times New Roman"/>
                        <w:szCs w:val="20"/>
                      </w:rPr>
                    </m:ctrlPr>
                  </m:sSubPr>
                  <m:e>
                    <m:r>
                      <w:rPr>
                        <w:rFonts w:ascii="Cambria Math" w:hAnsi="Cambria Math" w:cs="Times New Roman"/>
                        <w:szCs w:val="20"/>
                      </w:rPr>
                      <m:t>m</m:t>
                    </m:r>
                  </m:e>
                  <m:sub>
                    <m:r>
                      <m:rPr>
                        <m:sty m:val="p"/>
                      </m:rPr>
                      <w:rPr>
                        <w:rFonts w:ascii="Cambria Math" w:hAnsi="Cambria Math" w:cs="Times New Roman"/>
                        <w:szCs w:val="20"/>
                      </w:rPr>
                      <m:t>0</m:t>
                    </m:r>
                  </m:sub>
                </m:sSub>
                <m:r>
                  <m:rPr>
                    <m:sty m:val="p"/>
                  </m:rPr>
                  <w:rPr>
                    <w:rFonts w:ascii="Cambria Math" w:hAnsi="Cambria Math" w:cs="Times New Roman"/>
                    <w:szCs w:val="20"/>
                  </w:rPr>
                  <m:t xml:space="preserve"> . </m:t>
                </m:r>
                <m:sSup>
                  <m:sSupPr>
                    <m:ctrlPr>
                      <w:rPr>
                        <w:rFonts w:ascii="Cambria Math" w:hAnsi="Cambria Math" w:cs="Times New Roman"/>
                        <w:szCs w:val="20"/>
                      </w:rPr>
                    </m:ctrlPr>
                  </m:sSupPr>
                  <m:e>
                    <m:r>
                      <w:rPr>
                        <w:rFonts w:ascii="Cambria Math" w:hAnsi="Cambria Math" w:cs="Times New Roman"/>
                        <w:szCs w:val="20"/>
                      </w:rPr>
                      <m:t>e</m:t>
                    </m:r>
                  </m:e>
                  <m:sup>
                    <m:r>
                      <m:rPr>
                        <m:sty m:val="p"/>
                      </m:rPr>
                      <w:rPr>
                        <w:rFonts w:ascii="Cambria Math" w:hAnsi="Cambria Math" w:cs="Times New Roman"/>
                        <w:szCs w:val="20"/>
                      </w:rPr>
                      <m:t>-</m:t>
                    </m:r>
                    <m:r>
                      <w:rPr>
                        <w:rFonts w:ascii="Cambria Math" w:hAnsi="Cambria Math" w:cs="Times New Roman"/>
                        <w:szCs w:val="20"/>
                      </w:rPr>
                      <m:t>kt</m:t>
                    </m:r>
                  </m:sup>
                </m:sSup>
              </m:oMath>
            </m:oMathPara>
          </w:p>
        </w:tc>
        <w:tc>
          <w:tcPr>
            <w:tcW w:w="0" w:type="auto"/>
            <w:vAlign w:val="center"/>
          </w:tcPr>
          <w:p w14:paraId="25B96796" w14:textId="77777777" w:rsidR="008B0FED" w:rsidRPr="00F06EA2" w:rsidRDefault="008B0FED" w:rsidP="00AF7D08">
            <w:pPr>
              <w:rPr>
                <w:rFonts w:cs="Times New Roman"/>
                <w:szCs w:val="20"/>
              </w:rPr>
            </w:pPr>
            <w:r w:rsidRPr="00F06EA2">
              <w:rPr>
                <w:rFonts w:cs="Times New Roman"/>
                <w:szCs w:val="20"/>
              </w:rPr>
              <w:t>(5)</w:t>
            </w:r>
          </w:p>
        </w:tc>
      </w:tr>
    </w:tbl>
    <w:p w14:paraId="121CACF9" w14:textId="77777777" w:rsidR="008B0FED" w:rsidRPr="00F06EA2" w:rsidRDefault="008B0FED" w:rsidP="003C3698">
      <w:pPr>
        <w:spacing w:before="120"/>
        <w:rPr>
          <w:rFonts w:cs="Times New Roman"/>
          <w:szCs w:val="20"/>
        </w:rPr>
      </w:pPr>
      <w:r w:rsidRPr="00F06EA2">
        <w:rPr>
          <w:rFonts w:cs="Times New Roman"/>
          <w:szCs w:val="20"/>
        </w:rPr>
        <w:t>Where "t" denotes a time variable, measured in years. "</w:t>
      </w:r>
      <w:proofErr w:type="spellStart"/>
      <w:r w:rsidRPr="00F06EA2">
        <w:rPr>
          <w:rFonts w:cs="Times New Roman"/>
          <w:szCs w:val="20"/>
        </w:rPr>
        <w:t>DDOCm</w:t>
      </w:r>
      <w:proofErr w:type="spellEnd"/>
      <w:r w:rsidRPr="00F06EA2">
        <w:rPr>
          <w:rFonts w:cs="Times New Roman"/>
          <w:szCs w:val="20"/>
        </w:rPr>
        <w:t xml:space="preserve">" represents the quantity of degradable organic carbon that undergoes anaerobic decomposition in a landfill over </w:t>
      </w:r>
      <w:proofErr w:type="gramStart"/>
      <w:r w:rsidRPr="00F06EA2">
        <w:rPr>
          <w:rFonts w:cs="Times New Roman"/>
          <w:szCs w:val="20"/>
        </w:rPr>
        <w:t>a period of time</w:t>
      </w:r>
      <w:proofErr w:type="gramEnd"/>
      <w:r w:rsidRPr="00F06EA2">
        <w:rPr>
          <w:rFonts w:cs="Times New Roman"/>
          <w:szCs w:val="20"/>
        </w:rPr>
        <w:t xml:space="preserve"> "t." The initial amount of degradable organic carbon at time 0 is denoted as "DDOCm0." The decay rate constant "k" indicates how quickly the decomposition occurs, measured per year.</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7"/>
        <w:gridCol w:w="450"/>
      </w:tblGrid>
      <w:tr w:rsidR="008B0FED" w:rsidRPr="00F06EA2" w14:paraId="28A0F86E" w14:textId="77777777" w:rsidTr="00AF7D08">
        <w:trPr>
          <w:trHeight w:val="360"/>
          <w:jc w:val="center"/>
        </w:trPr>
        <w:tc>
          <w:tcPr>
            <w:tcW w:w="0" w:type="auto"/>
            <w:vAlign w:val="center"/>
          </w:tcPr>
          <w:p w14:paraId="71247D4F" w14:textId="77777777" w:rsidR="008B0FED" w:rsidRPr="00F06EA2" w:rsidRDefault="008B0FED" w:rsidP="00AF7D08">
            <w:pPr>
              <w:rPr>
                <w:rFonts w:cs="Times New Roman"/>
                <w:szCs w:val="20"/>
              </w:rPr>
            </w:pPr>
            <m:oMathPara>
              <m:oMath>
                <m:r>
                  <w:rPr>
                    <w:rFonts w:ascii="Cambria Math" w:hAnsi="Cambria Math" w:cs="Times New Roman"/>
                    <w:szCs w:val="20"/>
                  </w:rPr>
                  <m:t>k</m:t>
                </m:r>
                <m:r>
                  <m:rPr>
                    <m:sty m:val="p"/>
                  </m:rPr>
                  <w:rPr>
                    <w:rFonts w:ascii="Cambria Math" w:hAnsi="Cambria Math" w:cs="Times New Roman"/>
                    <w:szCs w:val="20"/>
                  </w:rPr>
                  <m:t xml:space="preserve">= </m:t>
                </m:r>
                <m:f>
                  <m:fPr>
                    <m:ctrlPr>
                      <w:rPr>
                        <w:rFonts w:ascii="Cambria Math" w:hAnsi="Cambria Math" w:cs="Times New Roman"/>
                        <w:szCs w:val="20"/>
                      </w:rPr>
                    </m:ctrlPr>
                  </m:fPr>
                  <m:num>
                    <m:r>
                      <m:rPr>
                        <m:sty m:val="p"/>
                      </m:rPr>
                      <w:rPr>
                        <w:rFonts w:ascii="Cambria Math" w:hAnsi="Cambria Math" w:cs="Times New Roman"/>
                        <w:szCs w:val="20"/>
                      </w:rPr>
                      <m:t>ln⁡(2)</m:t>
                    </m:r>
                  </m:num>
                  <m:den>
                    <m:r>
                      <w:rPr>
                        <w:rFonts w:ascii="Cambria Math" w:hAnsi="Cambria Math" w:cs="Times New Roman"/>
                        <w:szCs w:val="20"/>
                      </w:rPr>
                      <m:t>half</m:t>
                    </m:r>
                    <m:r>
                      <m:rPr>
                        <m:sty m:val="p"/>
                      </m:rPr>
                      <w:rPr>
                        <w:rFonts w:ascii="Cambria Math" w:hAnsi="Cambria Math" w:cs="Times New Roman"/>
                        <w:szCs w:val="20"/>
                      </w:rPr>
                      <m:t>-</m:t>
                    </m:r>
                    <m:r>
                      <w:rPr>
                        <w:rFonts w:ascii="Cambria Math" w:hAnsi="Cambria Math" w:cs="Times New Roman"/>
                        <w:szCs w:val="20"/>
                      </w:rPr>
                      <m:t>life</m:t>
                    </m:r>
                  </m:den>
                </m:f>
              </m:oMath>
            </m:oMathPara>
          </w:p>
        </w:tc>
        <w:tc>
          <w:tcPr>
            <w:tcW w:w="0" w:type="auto"/>
            <w:vAlign w:val="center"/>
          </w:tcPr>
          <w:p w14:paraId="1FE82A06" w14:textId="77777777" w:rsidR="008B0FED" w:rsidRPr="00F06EA2" w:rsidRDefault="008B0FED" w:rsidP="00AF7D08">
            <w:pPr>
              <w:rPr>
                <w:rFonts w:cs="Times New Roman"/>
                <w:szCs w:val="20"/>
              </w:rPr>
            </w:pPr>
            <w:r w:rsidRPr="00F06EA2">
              <w:rPr>
                <w:rFonts w:cs="Times New Roman"/>
                <w:szCs w:val="20"/>
              </w:rPr>
              <w:t>(6)</w:t>
            </w:r>
          </w:p>
        </w:tc>
      </w:tr>
    </w:tbl>
    <w:p w14:paraId="42675C0B" w14:textId="2DC338B2" w:rsidR="008B0FED" w:rsidRPr="00F06EA2" w:rsidRDefault="008B0FED" w:rsidP="003C3698">
      <w:pPr>
        <w:spacing w:before="120"/>
        <w:rPr>
          <w:rFonts w:cs="Times New Roman"/>
          <w:color w:val="000000"/>
          <w:szCs w:val="20"/>
        </w:rPr>
      </w:pPr>
      <w:r w:rsidRPr="00F06EA2">
        <w:rPr>
          <w:rFonts w:cs="Times New Roman"/>
          <w:szCs w:val="20"/>
        </w:rPr>
        <w:t>The decay constant rate (k) for each commodity class I of HWP is expressed in units of (year</w:t>
      </w:r>
      <w:r w:rsidRPr="00F06EA2">
        <w:rPr>
          <w:rFonts w:cs="Times New Roman"/>
          <w:szCs w:val="20"/>
          <w:vertAlign w:val="superscript"/>
        </w:rPr>
        <w:t>-1</w:t>
      </w:r>
      <w:r w:rsidRPr="00F06EA2">
        <w:rPr>
          <w:rFonts w:cs="Times New Roman"/>
          <w:szCs w:val="20"/>
        </w:rPr>
        <w:t>) and is calculated based on the half-life of the specific HWP commodity within the HWP pool, given in years, according to equation (6) (</w:t>
      </w:r>
      <w:proofErr w:type="spellStart"/>
      <w:r w:rsidRPr="00F06EA2">
        <w:rPr>
          <w:rFonts w:cs="Times New Roman"/>
          <w:szCs w:val="20"/>
        </w:rPr>
        <w:t>Rüter</w:t>
      </w:r>
      <w:proofErr w:type="spellEnd"/>
      <w:r w:rsidRPr="00F06EA2">
        <w:rPr>
          <w:rFonts w:cs="Times New Roman"/>
          <w:szCs w:val="20"/>
        </w:rPr>
        <w:t xml:space="preserve"> </w:t>
      </w:r>
      <w:r w:rsidR="00866F14" w:rsidRPr="00866F14">
        <w:rPr>
          <w:rFonts w:cs="Times New Roman"/>
          <w:i/>
          <w:iCs/>
          <w:szCs w:val="20"/>
        </w:rPr>
        <w:t>et al.</w:t>
      </w:r>
      <w:r w:rsidR="00866F14">
        <w:rPr>
          <w:rFonts w:cs="Times New Roman"/>
          <w:szCs w:val="20"/>
        </w:rPr>
        <w:t xml:space="preserve"> 2</w:t>
      </w:r>
      <w:r w:rsidRPr="00F06EA2">
        <w:rPr>
          <w:rFonts w:cs="Times New Roman"/>
          <w:szCs w:val="20"/>
        </w:rPr>
        <w:t>019).</w:t>
      </w:r>
    </w:p>
    <w:p w14:paraId="2ADD13BF" w14:textId="3C7708D7" w:rsidR="008B0FED" w:rsidRPr="00F06EA2" w:rsidRDefault="008B0FED" w:rsidP="008B0FED">
      <w:pPr>
        <w:rPr>
          <w:rFonts w:cs="Times New Roman"/>
          <w:szCs w:val="20"/>
        </w:rPr>
      </w:pPr>
      <w:r w:rsidRPr="00F06EA2">
        <w:rPr>
          <w:rFonts w:cs="Times New Roman"/>
          <w:szCs w:val="20"/>
        </w:rPr>
        <w:t xml:space="preserve">We have followed </w:t>
      </w:r>
      <w:proofErr w:type="spellStart"/>
      <w:r w:rsidRPr="00F06EA2">
        <w:rPr>
          <w:rFonts w:cs="Times New Roman"/>
          <w:szCs w:val="20"/>
        </w:rPr>
        <w:t>Pipatti</w:t>
      </w:r>
      <w:proofErr w:type="spellEnd"/>
      <w:r w:rsidRPr="00F06EA2">
        <w:rPr>
          <w:rFonts w:cs="Times New Roman"/>
          <w:szCs w:val="20"/>
        </w:rPr>
        <w:t xml:space="preserve"> </w:t>
      </w:r>
      <w:r w:rsidR="00866F14" w:rsidRPr="00866F14">
        <w:rPr>
          <w:rFonts w:cs="Times New Roman"/>
          <w:i/>
          <w:iCs/>
          <w:szCs w:val="20"/>
        </w:rPr>
        <w:t>et al.</w:t>
      </w:r>
      <w:r w:rsidRPr="00F06EA2">
        <w:rPr>
          <w:rFonts w:cs="Times New Roman"/>
          <w:szCs w:val="20"/>
        </w:rPr>
        <w:t xml:space="preserve"> (2006) in modelling landfill decay with an exponential function which assumes that losses are greatest immediately after landfilling. In practice there may be a delay due to a degree of decay resistance of the product and the time taken for decay organisms to colonise the material. This has no effect on </w:t>
      </w:r>
      <w:proofErr w:type="spellStart"/>
      <w:r w:rsidRPr="00F06EA2">
        <w:rPr>
          <w:rFonts w:cs="Times New Roman"/>
          <w:szCs w:val="20"/>
        </w:rPr>
        <w:t>sLCA</w:t>
      </w:r>
      <w:proofErr w:type="spellEnd"/>
      <w:r w:rsidRPr="00F06EA2">
        <w:rPr>
          <w:rFonts w:cs="Times New Roman"/>
          <w:szCs w:val="20"/>
        </w:rPr>
        <w:t xml:space="preserve"> but would further delay emissions in </w:t>
      </w:r>
      <w:proofErr w:type="spellStart"/>
      <w:r w:rsidRPr="00F06EA2">
        <w:rPr>
          <w:rFonts w:cs="Times New Roman"/>
          <w:szCs w:val="20"/>
        </w:rPr>
        <w:t>dLCA</w:t>
      </w:r>
      <w:proofErr w:type="spellEnd"/>
      <w:r w:rsidRPr="00F06EA2">
        <w:rPr>
          <w:rFonts w:cs="Times New Roman"/>
          <w:szCs w:val="20"/>
        </w:rPr>
        <w:t>.</w:t>
      </w:r>
    </w:p>
    <w:p w14:paraId="292B0B9C" w14:textId="21BE37B0" w:rsidR="008B0FED" w:rsidRPr="00F06EA2" w:rsidRDefault="008B0FED" w:rsidP="008B0FED">
      <w:pPr>
        <w:rPr>
          <w:rFonts w:cs="Times New Roman"/>
          <w:szCs w:val="20"/>
        </w:rPr>
      </w:pPr>
      <w:r w:rsidRPr="00F06EA2">
        <w:rPr>
          <w:rFonts w:cs="Times New Roman"/>
          <w:szCs w:val="20"/>
        </w:rPr>
        <w:t xml:space="preserve">Degradable organic carbon decays anaerobically to produce </w:t>
      </w:r>
      <w:r w:rsidR="000A797B" w:rsidRPr="00F06EA2">
        <w:rPr>
          <w:rFonts w:cs="Times New Roman"/>
          <w:szCs w:val="20"/>
        </w:rPr>
        <w:t>methane</w:t>
      </w:r>
      <w:r w:rsidRPr="00F06EA2">
        <w:rPr>
          <w:rFonts w:cs="Times New Roman"/>
          <w:szCs w:val="20"/>
        </w:rPr>
        <w:t xml:space="preserve"> and/or aerobically to produce </w:t>
      </w:r>
      <w:r w:rsidR="000A797B" w:rsidRPr="00F06EA2">
        <w:rPr>
          <w:rFonts w:cs="Times New Roman"/>
          <w:szCs w:val="20"/>
        </w:rPr>
        <w:t>carbon dioxide</w:t>
      </w:r>
      <w:r w:rsidRPr="00F06EA2">
        <w:rPr>
          <w:rFonts w:cs="Times New Roman"/>
          <w:szCs w:val="20"/>
        </w:rPr>
        <w:t>, depending on landfill management. Landfill gases produced when anaerobic decay occurs</w:t>
      </w:r>
      <w:r w:rsidRPr="00F06EA2" w:rsidDel="004D371B">
        <w:rPr>
          <w:rFonts w:cs="Times New Roman"/>
          <w:szCs w:val="20"/>
        </w:rPr>
        <w:t xml:space="preserve"> </w:t>
      </w:r>
      <w:r w:rsidRPr="00F06EA2">
        <w:rPr>
          <w:rFonts w:cs="Times New Roman"/>
          <w:szCs w:val="20"/>
        </w:rPr>
        <w:t xml:space="preserve">can follow two potential paths leading to greenhouse gas emissions. The first path involves capturing </w:t>
      </w:r>
      <w:r w:rsidR="000A797B" w:rsidRPr="00F06EA2">
        <w:rPr>
          <w:rFonts w:cs="Times New Roman"/>
          <w:szCs w:val="20"/>
        </w:rPr>
        <w:t>methane</w:t>
      </w:r>
      <w:r w:rsidRPr="00F06EA2">
        <w:rPr>
          <w:rFonts w:cs="Times New Roman"/>
          <w:szCs w:val="20"/>
        </w:rPr>
        <w:t xml:space="preserve"> with flaring and direct release of </w:t>
      </w:r>
      <w:r w:rsidR="000A797B" w:rsidRPr="00F06EA2">
        <w:rPr>
          <w:rFonts w:cs="Times New Roman"/>
          <w:szCs w:val="20"/>
        </w:rPr>
        <w:t>carbon dioxide</w:t>
      </w:r>
      <w:r w:rsidRPr="00F06EA2">
        <w:rPr>
          <w:rFonts w:cs="Times New Roman"/>
          <w:szCs w:val="20"/>
        </w:rPr>
        <w:t xml:space="preserve">. The proportions of these emissions are approximately 99.7% </w:t>
      </w:r>
      <w:r w:rsidR="000A797B" w:rsidRPr="00F06EA2">
        <w:rPr>
          <w:rFonts w:cs="Times New Roman"/>
          <w:szCs w:val="20"/>
        </w:rPr>
        <w:t>carbon dioxide</w:t>
      </w:r>
      <w:r w:rsidRPr="00F06EA2">
        <w:rPr>
          <w:rFonts w:cs="Times New Roman"/>
          <w:szCs w:val="20"/>
        </w:rPr>
        <w:t xml:space="preserve"> and 0.3% </w:t>
      </w:r>
      <w:r w:rsidR="000A797B" w:rsidRPr="00F06EA2">
        <w:rPr>
          <w:rFonts w:cs="Times New Roman"/>
          <w:szCs w:val="20"/>
        </w:rPr>
        <w:t>methane</w:t>
      </w:r>
      <w:r w:rsidRPr="00F06EA2">
        <w:rPr>
          <w:rFonts w:cs="Times New Roman"/>
          <w:szCs w:val="20"/>
        </w:rPr>
        <w:t xml:space="preserve"> (ECCC</w:t>
      </w:r>
      <w:r w:rsidR="00866F14">
        <w:rPr>
          <w:rFonts w:cs="Times New Roman"/>
          <w:szCs w:val="20"/>
        </w:rPr>
        <w:t xml:space="preserve"> 2</w:t>
      </w:r>
      <w:r w:rsidRPr="00F06EA2">
        <w:rPr>
          <w:rFonts w:cs="Times New Roman"/>
          <w:szCs w:val="20"/>
        </w:rPr>
        <w:t xml:space="preserve">017). On the other hand, the second path entails the direct release of landfill gas into the atmosphere, with emissions consisting of roughly 10% </w:t>
      </w:r>
      <w:r w:rsidR="000A797B" w:rsidRPr="00F06EA2">
        <w:rPr>
          <w:rFonts w:cs="Times New Roman"/>
          <w:szCs w:val="20"/>
        </w:rPr>
        <w:t>carbon dioxide</w:t>
      </w:r>
      <w:r w:rsidRPr="00F06EA2">
        <w:rPr>
          <w:rFonts w:cs="Times New Roman"/>
          <w:szCs w:val="20"/>
        </w:rPr>
        <w:t xml:space="preserve"> and 90% </w:t>
      </w:r>
      <w:r w:rsidR="000A797B" w:rsidRPr="00F06EA2">
        <w:rPr>
          <w:rFonts w:cs="Times New Roman"/>
          <w:szCs w:val="20"/>
        </w:rPr>
        <w:t>methane</w:t>
      </w:r>
      <w:r w:rsidRPr="00F06EA2">
        <w:rPr>
          <w:rFonts w:cs="Times New Roman"/>
          <w:szCs w:val="20"/>
        </w:rPr>
        <w:t xml:space="preserve"> (IPCC</w:t>
      </w:r>
      <w:r w:rsidR="00866F14">
        <w:rPr>
          <w:rFonts w:cs="Times New Roman"/>
          <w:szCs w:val="20"/>
        </w:rPr>
        <w:t xml:space="preserve"> 2</w:t>
      </w:r>
      <w:r w:rsidRPr="00F06EA2">
        <w:rPr>
          <w:rFonts w:cs="Times New Roman"/>
          <w:szCs w:val="20"/>
        </w:rPr>
        <w:t>006).</w:t>
      </w:r>
      <w:r w:rsidR="00E641C1" w:rsidRPr="00F06EA2">
        <w:rPr>
          <w:rFonts w:cs="Times New Roman"/>
          <w:szCs w:val="20"/>
        </w:rPr>
        <w:t xml:space="preserve"> </w:t>
      </w:r>
    </w:p>
    <w:p w14:paraId="4ADD8BCA" w14:textId="474834A7" w:rsidR="008159DB" w:rsidRPr="003C3698" w:rsidRDefault="008159DB" w:rsidP="008159DB">
      <w:pPr>
        <w:rPr>
          <w:rFonts w:cs="Times New Roman"/>
          <w:szCs w:val="20"/>
          <w:lang w:val="en-US"/>
        </w:rPr>
      </w:pPr>
      <w:r w:rsidRPr="00F06EA2">
        <w:rPr>
          <w:rFonts w:cs="Times New Roman"/>
          <w:szCs w:val="20"/>
          <w:lang w:val="en-US"/>
        </w:rPr>
        <w:t xml:space="preserve">The parameters used in the calculations outlined above are given in Table </w:t>
      </w:r>
      <w:r w:rsidR="00651482" w:rsidRPr="00F06EA2">
        <w:rPr>
          <w:rFonts w:cs="Times New Roman"/>
          <w:szCs w:val="20"/>
          <w:lang w:val="en-US"/>
        </w:rPr>
        <w:t>SM4.1</w:t>
      </w:r>
      <w:r w:rsidRPr="00F06EA2">
        <w:rPr>
          <w:rFonts w:cs="Times New Roman"/>
          <w:szCs w:val="20"/>
          <w:lang w:val="en-US"/>
        </w:rPr>
        <w:t>.</w:t>
      </w:r>
    </w:p>
    <w:p w14:paraId="7C78AD12" w14:textId="77777777" w:rsidR="00651482" w:rsidRPr="00F06EA2" w:rsidRDefault="00651482">
      <w:pPr>
        <w:rPr>
          <w:rFonts w:cs="Times New Roman"/>
          <w:i/>
          <w:iCs/>
          <w:szCs w:val="20"/>
          <w:lang w:val="en-US"/>
        </w:rPr>
      </w:pPr>
      <w:r w:rsidRPr="00F06EA2">
        <w:rPr>
          <w:rFonts w:cs="Times New Roman"/>
          <w:i/>
          <w:iCs/>
          <w:szCs w:val="20"/>
          <w:lang w:val="en-US"/>
        </w:rPr>
        <w:br w:type="page"/>
      </w:r>
    </w:p>
    <w:p w14:paraId="30489D53" w14:textId="48615B09" w:rsidR="008159DB" w:rsidRPr="00F06EA2" w:rsidRDefault="008159DB" w:rsidP="008159DB">
      <w:pPr>
        <w:rPr>
          <w:rFonts w:cs="Times New Roman"/>
          <w:i/>
          <w:iCs/>
          <w:szCs w:val="20"/>
          <w:lang w:val="en-US"/>
        </w:rPr>
      </w:pPr>
      <w:r w:rsidRPr="00F06EA2">
        <w:rPr>
          <w:rFonts w:cs="Times New Roman"/>
          <w:i/>
          <w:iCs/>
          <w:szCs w:val="20"/>
          <w:lang w:val="en-US"/>
        </w:rPr>
        <w:lastRenderedPageBreak/>
        <w:t>Table</w:t>
      </w:r>
      <w:r w:rsidR="00FC7376" w:rsidRPr="00F06EA2">
        <w:rPr>
          <w:rFonts w:cs="Times New Roman"/>
          <w:i/>
          <w:iCs/>
          <w:szCs w:val="20"/>
          <w:lang w:val="en-US"/>
        </w:rPr>
        <w:t xml:space="preserve"> </w:t>
      </w:r>
      <w:r w:rsidR="00651482" w:rsidRPr="00F06EA2">
        <w:rPr>
          <w:rFonts w:cs="Times New Roman"/>
          <w:i/>
          <w:iCs/>
          <w:szCs w:val="20"/>
          <w:lang w:val="en-US"/>
        </w:rPr>
        <w:t>SM4.1</w:t>
      </w:r>
      <w:r w:rsidRPr="00F06EA2">
        <w:rPr>
          <w:rFonts w:cs="Times New Roman"/>
          <w:i/>
          <w:iCs/>
          <w:szCs w:val="20"/>
          <w:lang w:val="en-US"/>
        </w:rPr>
        <w:t xml:space="preserve"> Parameters used for modelling fate of timber in landfill</w:t>
      </w:r>
      <w:r w:rsidR="00B56722" w:rsidRPr="00F06EA2">
        <w:rPr>
          <w:rFonts w:cs="Times New Roman"/>
          <w:i/>
          <w:iCs/>
          <w:szCs w:val="20"/>
          <w:lang w:val="en-US"/>
        </w:rPr>
        <w:t xml:space="preserve"> in baseline and sensitivity analyses (SA4)</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1"/>
        <w:gridCol w:w="1251"/>
        <w:gridCol w:w="1104"/>
        <w:gridCol w:w="1104"/>
        <w:gridCol w:w="1104"/>
        <w:gridCol w:w="1104"/>
      </w:tblGrid>
      <w:tr w:rsidR="008159DB" w:rsidRPr="00F06EA2" w14:paraId="781D7B85" w14:textId="77777777" w:rsidTr="00D20F78">
        <w:trPr>
          <w:trHeight w:val="290"/>
        </w:trPr>
        <w:tc>
          <w:tcPr>
            <w:tcW w:w="3971" w:type="dxa"/>
            <w:shd w:val="clear" w:color="auto" w:fill="auto"/>
            <w:noWrap/>
            <w:vAlign w:val="center"/>
            <w:hideMark/>
          </w:tcPr>
          <w:p w14:paraId="6CC843EE" w14:textId="77777777" w:rsidR="008159DB" w:rsidRPr="003C3698" w:rsidRDefault="008159DB" w:rsidP="00D20F78">
            <w:pPr>
              <w:spacing w:after="0" w:line="240" w:lineRule="auto"/>
              <w:rPr>
                <w:rFonts w:eastAsia="Times New Roman" w:cs="Times New Roman"/>
                <w:b/>
                <w:bCs/>
                <w:color w:val="000000"/>
                <w:kern w:val="0"/>
                <w:szCs w:val="20"/>
                <w:lang w:eastAsia="en-NZ"/>
                <w14:ligatures w14:val="none"/>
              </w:rPr>
            </w:pPr>
            <w:r w:rsidRPr="003C3698">
              <w:rPr>
                <w:rFonts w:eastAsia="Times New Roman" w:cs="Times New Roman"/>
                <w:b/>
                <w:bCs/>
                <w:color w:val="000000"/>
                <w:kern w:val="0"/>
                <w:szCs w:val="20"/>
                <w:lang w:eastAsia="en-NZ"/>
                <w14:ligatures w14:val="none"/>
              </w:rPr>
              <w:t>Parameter</w:t>
            </w:r>
          </w:p>
        </w:tc>
        <w:tc>
          <w:tcPr>
            <w:tcW w:w="1251" w:type="dxa"/>
            <w:shd w:val="clear" w:color="auto" w:fill="auto"/>
            <w:noWrap/>
            <w:vAlign w:val="center"/>
            <w:hideMark/>
          </w:tcPr>
          <w:p w14:paraId="59E2E5F0" w14:textId="77777777" w:rsidR="008159DB" w:rsidRPr="003C3698" w:rsidRDefault="008159DB" w:rsidP="00D20F78">
            <w:pPr>
              <w:spacing w:after="0" w:line="240" w:lineRule="auto"/>
              <w:rPr>
                <w:rFonts w:eastAsia="Times New Roman" w:cs="Times New Roman"/>
                <w:b/>
                <w:bCs/>
                <w:color w:val="000000"/>
                <w:kern w:val="0"/>
                <w:szCs w:val="20"/>
                <w:lang w:eastAsia="en-NZ"/>
                <w14:ligatures w14:val="none"/>
              </w:rPr>
            </w:pPr>
            <w:r w:rsidRPr="003C3698">
              <w:rPr>
                <w:rFonts w:eastAsia="Times New Roman" w:cs="Times New Roman"/>
                <w:b/>
                <w:bCs/>
                <w:color w:val="000000"/>
                <w:kern w:val="0"/>
                <w:szCs w:val="20"/>
                <w:lang w:eastAsia="en-NZ"/>
                <w14:ligatures w14:val="none"/>
              </w:rPr>
              <w:t>Unit</w:t>
            </w:r>
          </w:p>
        </w:tc>
        <w:tc>
          <w:tcPr>
            <w:tcW w:w="1104" w:type="dxa"/>
            <w:shd w:val="clear" w:color="auto" w:fill="auto"/>
            <w:noWrap/>
            <w:vAlign w:val="center"/>
            <w:hideMark/>
          </w:tcPr>
          <w:p w14:paraId="709C185A" w14:textId="60914432" w:rsidR="008159DB" w:rsidRPr="003C3698" w:rsidRDefault="008159DB" w:rsidP="00D20F78">
            <w:pPr>
              <w:spacing w:after="0" w:line="240" w:lineRule="auto"/>
              <w:rPr>
                <w:rFonts w:eastAsia="Times New Roman" w:cs="Times New Roman"/>
                <w:b/>
                <w:bCs/>
                <w:color w:val="000000"/>
                <w:kern w:val="0"/>
                <w:szCs w:val="20"/>
                <w:lang w:eastAsia="en-NZ"/>
                <w14:ligatures w14:val="none"/>
              </w:rPr>
            </w:pPr>
            <w:r w:rsidRPr="003C3698">
              <w:rPr>
                <w:rFonts w:eastAsia="Times New Roman" w:cs="Times New Roman"/>
                <w:b/>
                <w:bCs/>
                <w:color w:val="000000"/>
                <w:kern w:val="0"/>
                <w:szCs w:val="20"/>
                <w:lang w:eastAsia="en-NZ"/>
                <w14:ligatures w14:val="none"/>
              </w:rPr>
              <w:t>Managed</w:t>
            </w:r>
            <w:r w:rsidR="003357CF" w:rsidRPr="003C3698">
              <w:rPr>
                <w:rFonts w:eastAsia="Times New Roman" w:cs="Times New Roman"/>
                <w:b/>
                <w:bCs/>
                <w:color w:val="000000"/>
                <w:kern w:val="0"/>
                <w:szCs w:val="20"/>
                <w:lang w:eastAsia="en-NZ"/>
                <w14:ligatures w14:val="none"/>
              </w:rPr>
              <w:t xml:space="preserve"> (baseline)</w:t>
            </w:r>
          </w:p>
        </w:tc>
        <w:tc>
          <w:tcPr>
            <w:tcW w:w="1104" w:type="dxa"/>
            <w:shd w:val="clear" w:color="auto" w:fill="auto"/>
            <w:noWrap/>
            <w:vAlign w:val="center"/>
            <w:hideMark/>
          </w:tcPr>
          <w:p w14:paraId="2F5F31AD" w14:textId="556F0EEE" w:rsidR="008159DB" w:rsidRPr="003C3698" w:rsidRDefault="008159DB" w:rsidP="00D20F78">
            <w:pPr>
              <w:spacing w:after="0" w:line="240" w:lineRule="auto"/>
              <w:rPr>
                <w:rFonts w:eastAsia="Times New Roman" w:cs="Times New Roman"/>
                <w:b/>
                <w:bCs/>
                <w:color w:val="000000"/>
                <w:kern w:val="0"/>
                <w:szCs w:val="20"/>
                <w:lang w:eastAsia="en-NZ"/>
                <w14:ligatures w14:val="none"/>
              </w:rPr>
            </w:pPr>
            <w:r w:rsidRPr="003C3698">
              <w:rPr>
                <w:rFonts w:eastAsia="Times New Roman" w:cs="Times New Roman"/>
                <w:b/>
                <w:bCs/>
                <w:color w:val="000000"/>
                <w:kern w:val="0"/>
                <w:szCs w:val="20"/>
                <w:lang w:eastAsia="en-NZ"/>
                <w14:ligatures w14:val="none"/>
              </w:rPr>
              <w:t>Non-municipal</w:t>
            </w:r>
            <w:r w:rsidR="003357CF" w:rsidRPr="003C3698">
              <w:rPr>
                <w:rFonts w:eastAsia="Times New Roman" w:cs="Times New Roman"/>
                <w:b/>
                <w:bCs/>
                <w:color w:val="000000"/>
                <w:kern w:val="0"/>
                <w:szCs w:val="20"/>
                <w:lang w:eastAsia="en-NZ"/>
                <w14:ligatures w14:val="none"/>
              </w:rPr>
              <w:t xml:space="preserve"> scenario</w:t>
            </w:r>
          </w:p>
        </w:tc>
        <w:tc>
          <w:tcPr>
            <w:tcW w:w="1104" w:type="dxa"/>
            <w:shd w:val="clear" w:color="auto" w:fill="auto"/>
            <w:noWrap/>
            <w:vAlign w:val="center"/>
            <w:hideMark/>
          </w:tcPr>
          <w:p w14:paraId="720192C9" w14:textId="648EA44D" w:rsidR="008159DB" w:rsidRPr="003C3698" w:rsidRDefault="008159DB" w:rsidP="00D20F78">
            <w:pPr>
              <w:spacing w:after="0" w:line="240" w:lineRule="auto"/>
              <w:rPr>
                <w:rFonts w:eastAsia="Times New Roman" w:cs="Times New Roman"/>
                <w:b/>
                <w:bCs/>
                <w:color w:val="000000"/>
                <w:kern w:val="0"/>
                <w:szCs w:val="20"/>
                <w:lang w:eastAsia="en-NZ"/>
                <w14:ligatures w14:val="none"/>
              </w:rPr>
            </w:pPr>
            <w:r w:rsidRPr="003C3698">
              <w:rPr>
                <w:rFonts w:eastAsia="Times New Roman" w:cs="Times New Roman"/>
                <w:b/>
                <w:bCs/>
                <w:color w:val="000000"/>
                <w:kern w:val="0"/>
                <w:szCs w:val="20"/>
                <w:lang w:eastAsia="en-NZ"/>
                <w14:ligatures w14:val="none"/>
              </w:rPr>
              <w:t>IPCC</w:t>
            </w:r>
            <w:r w:rsidR="003357CF" w:rsidRPr="003C3698">
              <w:rPr>
                <w:rFonts w:eastAsia="Times New Roman" w:cs="Times New Roman"/>
                <w:b/>
                <w:bCs/>
                <w:color w:val="000000"/>
                <w:kern w:val="0"/>
                <w:szCs w:val="20"/>
                <w:lang w:eastAsia="en-NZ"/>
                <w14:ligatures w14:val="none"/>
              </w:rPr>
              <w:t xml:space="preserve"> scenario</w:t>
            </w:r>
          </w:p>
        </w:tc>
        <w:tc>
          <w:tcPr>
            <w:tcW w:w="1104" w:type="dxa"/>
            <w:shd w:val="clear" w:color="auto" w:fill="auto"/>
            <w:noWrap/>
            <w:vAlign w:val="center"/>
            <w:hideMark/>
          </w:tcPr>
          <w:p w14:paraId="41691A29" w14:textId="605BE4B7" w:rsidR="008159DB" w:rsidRPr="003C3698" w:rsidRDefault="00926EEA" w:rsidP="00D20F78">
            <w:pPr>
              <w:spacing w:after="0" w:line="240" w:lineRule="auto"/>
              <w:rPr>
                <w:rFonts w:eastAsia="Times New Roman" w:cs="Times New Roman"/>
                <w:b/>
                <w:bCs/>
                <w:color w:val="000000"/>
                <w:kern w:val="0"/>
                <w:szCs w:val="20"/>
                <w:lang w:eastAsia="en-NZ"/>
                <w14:ligatures w14:val="none"/>
              </w:rPr>
            </w:pPr>
            <w:r w:rsidRPr="003C3698">
              <w:rPr>
                <w:rFonts w:eastAsia="Times New Roman" w:cs="Times New Roman"/>
                <w:b/>
                <w:bCs/>
                <w:color w:val="000000"/>
                <w:kern w:val="0"/>
                <w:szCs w:val="20"/>
                <w:lang w:eastAsia="en-NZ"/>
                <w14:ligatures w14:val="none"/>
              </w:rPr>
              <w:t>NZ</w:t>
            </w:r>
            <w:r w:rsidR="00471F65" w:rsidRPr="003C3698">
              <w:rPr>
                <w:rFonts w:eastAsia="Times New Roman" w:cs="Times New Roman"/>
                <w:b/>
                <w:bCs/>
                <w:color w:val="000000"/>
                <w:kern w:val="0"/>
                <w:szCs w:val="20"/>
                <w:lang w:eastAsia="en-NZ"/>
                <w14:ligatures w14:val="none"/>
              </w:rPr>
              <w:t xml:space="preserve"> </w:t>
            </w:r>
            <w:r w:rsidR="008159DB" w:rsidRPr="003C3698">
              <w:rPr>
                <w:rFonts w:eastAsia="Times New Roman" w:cs="Times New Roman"/>
                <w:b/>
                <w:bCs/>
                <w:color w:val="000000"/>
                <w:kern w:val="0"/>
                <w:szCs w:val="20"/>
                <w:lang w:eastAsia="en-NZ"/>
                <w14:ligatures w14:val="none"/>
              </w:rPr>
              <w:t>EPD</w:t>
            </w:r>
            <w:r w:rsidR="003357CF" w:rsidRPr="003C3698">
              <w:rPr>
                <w:rFonts w:eastAsia="Times New Roman" w:cs="Times New Roman"/>
                <w:b/>
                <w:bCs/>
                <w:color w:val="000000"/>
                <w:kern w:val="0"/>
                <w:szCs w:val="20"/>
                <w:lang w:eastAsia="en-NZ"/>
                <w14:ligatures w14:val="none"/>
              </w:rPr>
              <w:t xml:space="preserve"> scenario</w:t>
            </w:r>
          </w:p>
        </w:tc>
      </w:tr>
      <w:tr w:rsidR="008159DB" w:rsidRPr="00F06EA2" w14:paraId="0DC23B92" w14:textId="77777777" w:rsidTr="00D20F78">
        <w:trPr>
          <w:trHeight w:val="290"/>
        </w:trPr>
        <w:tc>
          <w:tcPr>
            <w:tcW w:w="3971" w:type="dxa"/>
            <w:shd w:val="clear" w:color="auto" w:fill="auto"/>
            <w:noWrap/>
            <w:vAlign w:val="center"/>
            <w:hideMark/>
          </w:tcPr>
          <w:p w14:paraId="1E189B59" w14:textId="77777777" w:rsidR="008159DB" w:rsidRPr="003C3698" w:rsidRDefault="008159DB" w:rsidP="00D20F78">
            <w:pPr>
              <w:spacing w:after="0" w:line="240" w:lineRule="auto"/>
              <w:rPr>
                <w:rFonts w:eastAsia="Times New Roman" w:cs="Times New Roman"/>
                <w:color w:val="000000"/>
                <w:kern w:val="0"/>
                <w:szCs w:val="20"/>
                <w:lang w:eastAsia="en-NZ"/>
                <w14:ligatures w14:val="none"/>
              </w:rPr>
            </w:pPr>
            <w:r w:rsidRPr="003C3698">
              <w:rPr>
                <w:rFonts w:eastAsia="Times New Roman" w:cs="Times New Roman"/>
                <w:color w:val="000000"/>
                <w:kern w:val="0"/>
                <w:szCs w:val="20"/>
                <w:lang w:eastAsia="en-NZ"/>
                <w14:ligatures w14:val="none"/>
              </w:rPr>
              <w:t>Degradable organic carbon (DOC)</w:t>
            </w:r>
          </w:p>
        </w:tc>
        <w:tc>
          <w:tcPr>
            <w:tcW w:w="1251" w:type="dxa"/>
            <w:shd w:val="clear" w:color="auto" w:fill="auto"/>
            <w:noWrap/>
            <w:vAlign w:val="center"/>
            <w:hideMark/>
          </w:tcPr>
          <w:p w14:paraId="310C6CE4" w14:textId="77777777" w:rsidR="008159DB" w:rsidRPr="003C3698" w:rsidRDefault="008159DB" w:rsidP="00D20F78">
            <w:pPr>
              <w:spacing w:after="0" w:line="240" w:lineRule="auto"/>
              <w:rPr>
                <w:rFonts w:eastAsia="Times New Roman" w:cs="Times New Roman"/>
                <w:color w:val="000000"/>
                <w:kern w:val="0"/>
                <w:szCs w:val="20"/>
                <w:lang w:eastAsia="en-NZ"/>
                <w14:ligatures w14:val="none"/>
              </w:rPr>
            </w:pPr>
            <w:proofErr w:type="spellStart"/>
            <w:r w:rsidRPr="003C3698">
              <w:rPr>
                <w:rFonts w:eastAsia="Times New Roman" w:cs="Times New Roman"/>
                <w:color w:val="000000"/>
                <w:kern w:val="0"/>
                <w:szCs w:val="20"/>
                <w:lang w:eastAsia="en-NZ"/>
                <w14:ligatures w14:val="none"/>
              </w:rPr>
              <w:t>kgC</w:t>
            </w:r>
            <w:proofErr w:type="spellEnd"/>
            <w:r w:rsidRPr="003C3698">
              <w:rPr>
                <w:rFonts w:eastAsia="Times New Roman" w:cs="Times New Roman"/>
                <w:color w:val="000000"/>
                <w:kern w:val="0"/>
                <w:szCs w:val="20"/>
                <w:lang w:eastAsia="en-NZ"/>
                <w14:ligatures w14:val="none"/>
              </w:rPr>
              <w:t>/kg timber</w:t>
            </w:r>
          </w:p>
        </w:tc>
        <w:tc>
          <w:tcPr>
            <w:tcW w:w="1104" w:type="dxa"/>
            <w:shd w:val="clear" w:color="auto" w:fill="auto"/>
            <w:noWrap/>
            <w:vAlign w:val="center"/>
            <w:hideMark/>
          </w:tcPr>
          <w:p w14:paraId="44BA2C36" w14:textId="77777777" w:rsidR="008159DB" w:rsidRPr="003C3698" w:rsidRDefault="008159DB" w:rsidP="00D20F78">
            <w:pPr>
              <w:spacing w:after="0" w:line="240" w:lineRule="auto"/>
              <w:jc w:val="right"/>
              <w:rPr>
                <w:rFonts w:eastAsia="Times New Roman" w:cs="Times New Roman"/>
                <w:color w:val="000000"/>
                <w:kern w:val="0"/>
                <w:szCs w:val="20"/>
                <w:lang w:eastAsia="en-NZ"/>
                <w14:ligatures w14:val="none"/>
              </w:rPr>
            </w:pPr>
            <w:r w:rsidRPr="003C3698">
              <w:rPr>
                <w:rFonts w:eastAsia="Times New Roman" w:cs="Times New Roman"/>
                <w:color w:val="000000"/>
                <w:kern w:val="0"/>
                <w:szCs w:val="20"/>
                <w:lang w:eastAsia="en-NZ"/>
                <w14:ligatures w14:val="none"/>
              </w:rPr>
              <w:t>0.43</w:t>
            </w:r>
          </w:p>
        </w:tc>
        <w:tc>
          <w:tcPr>
            <w:tcW w:w="1104" w:type="dxa"/>
            <w:shd w:val="clear" w:color="auto" w:fill="auto"/>
            <w:noWrap/>
            <w:vAlign w:val="center"/>
            <w:hideMark/>
          </w:tcPr>
          <w:p w14:paraId="353EF51A" w14:textId="77777777" w:rsidR="008159DB" w:rsidRPr="003C3698" w:rsidRDefault="008159DB" w:rsidP="00D20F78">
            <w:pPr>
              <w:spacing w:after="0" w:line="240" w:lineRule="auto"/>
              <w:jc w:val="right"/>
              <w:rPr>
                <w:rFonts w:eastAsia="Times New Roman" w:cs="Times New Roman"/>
                <w:color w:val="000000"/>
                <w:kern w:val="0"/>
                <w:szCs w:val="20"/>
                <w:lang w:eastAsia="en-NZ"/>
                <w14:ligatures w14:val="none"/>
              </w:rPr>
            </w:pPr>
            <w:r w:rsidRPr="003C3698">
              <w:rPr>
                <w:rFonts w:eastAsia="Times New Roman" w:cs="Times New Roman"/>
                <w:color w:val="000000"/>
                <w:kern w:val="0"/>
                <w:szCs w:val="20"/>
                <w:lang w:eastAsia="en-NZ"/>
                <w14:ligatures w14:val="none"/>
              </w:rPr>
              <w:t>0.34</w:t>
            </w:r>
          </w:p>
        </w:tc>
        <w:tc>
          <w:tcPr>
            <w:tcW w:w="1104" w:type="dxa"/>
            <w:shd w:val="clear" w:color="auto" w:fill="auto"/>
            <w:noWrap/>
            <w:vAlign w:val="center"/>
            <w:hideMark/>
          </w:tcPr>
          <w:p w14:paraId="4B4DA5FC" w14:textId="77777777" w:rsidR="008159DB" w:rsidRPr="003C3698" w:rsidRDefault="008159DB" w:rsidP="00D20F78">
            <w:pPr>
              <w:spacing w:after="0" w:line="240" w:lineRule="auto"/>
              <w:jc w:val="right"/>
              <w:rPr>
                <w:rFonts w:eastAsia="Times New Roman" w:cs="Times New Roman"/>
                <w:color w:val="000000"/>
                <w:kern w:val="0"/>
                <w:szCs w:val="20"/>
                <w:lang w:eastAsia="en-NZ"/>
                <w14:ligatures w14:val="none"/>
              </w:rPr>
            </w:pPr>
            <w:r w:rsidRPr="003C3698">
              <w:rPr>
                <w:rFonts w:eastAsia="Times New Roman" w:cs="Times New Roman"/>
                <w:color w:val="000000"/>
                <w:kern w:val="0"/>
                <w:szCs w:val="20"/>
                <w:lang w:eastAsia="en-NZ"/>
                <w14:ligatures w14:val="none"/>
              </w:rPr>
              <w:t>0.43</w:t>
            </w:r>
          </w:p>
        </w:tc>
        <w:tc>
          <w:tcPr>
            <w:tcW w:w="1104" w:type="dxa"/>
            <w:shd w:val="clear" w:color="auto" w:fill="auto"/>
            <w:noWrap/>
            <w:vAlign w:val="center"/>
            <w:hideMark/>
          </w:tcPr>
          <w:p w14:paraId="7CE58F95" w14:textId="77777777" w:rsidR="008159DB" w:rsidRPr="003C3698" w:rsidRDefault="008159DB" w:rsidP="00D20F78">
            <w:pPr>
              <w:spacing w:after="0" w:line="240" w:lineRule="auto"/>
              <w:jc w:val="right"/>
              <w:rPr>
                <w:rFonts w:eastAsia="Times New Roman" w:cs="Times New Roman"/>
                <w:color w:val="000000"/>
                <w:kern w:val="0"/>
                <w:szCs w:val="20"/>
                <w:lang w:eastAsia="en-NZ"/>
                <w14:ligatures w14:val="none"/>
              </w:rPr>
            </w:pPr>
            <w:r w:rsidRPr="003C3698">
              <w:rPr>
                <w:rFonts w:eastAsia="Times New Roman" w:cs="Times New Roman"/>
                <w:color w:val="000000"/>
                <w:kern w:val="0"/>
                <w:szCs w:val="20"/>
                <w:lang w:eastAsia="en-NZ"/>
                <w14:ligatures w14:val="none"/>
              </w:rPr>
              <w:t>0.43</w:t>
            </w:r>
          </w:p>
        </w:tc>
      </w:tr>
      <w:tr w:rsidR="008159DB" w:rsidRPr="00F06EA2" w14:paraId="32EAA09C" w14:textId="77777777" w:rsidTr="00D20F78">
        <w:trPr>
          <w:trHeight w:val="290"/>
        </w:trPr>
        <w:tc>
          <w:tcPr>
            <w:tcW w:w="3971" w:type="dxa"/>
            <w:shd w:val="clear" w:color="auto" w:fill="auto"/>
            <w:noWrap/>
            <w:vAlign w:val="center"/>
            <w:hideMark/>
          </w:tcPr>
          <w:p w14:paraId="6F740E01" w14:textId="77777777" w:rsidR="008159DB" w:rsidRPr="003C3698" w:rsidRDefault="008159DB" w:rsidP="00D20F78">
            <w:pPr>
              <w:spacing w:after="0" w:line="240" w:lineRule="auto"/>
              <w:rPr>
                <w:rFonts w:eastAsia="Times New Roman" w:cs="Times New Roman"/>
                <w:color w:val="000000"/>
                <w:kern w:val="0"/>
                <w:szCs w:val="20"/>
                <w:lang w:eastAsia="en-NZ"/>
                <w14:ligatures w14:val="none"/>
              </w:rPr>
            </w:pPr>
            <w:r w:rsidRPr="003C3698">
              <w:rPr>
                <w:rFonts w:eastAsia="Times New Roman" w:cs="Times New Roman"/>
                <w:color w:val="000000"/>
                <w:kern w:val="0"/>
                <w:szCs w:val="20"/>
                <w:lang w:eastAsia="en-NZ"/>
                <w14:ligatures w14:val="none"/>
              </w:rPr>
              <w:t>Fraction of DOC decomposed (</w:t>
            </w:r>
            <w:proofErr w:type="spellStart"/>
            <w:r w:rsidRPr="003C3698">
              <w:rPr>
                <w:rFonts w:eastAsia="Times New Roman" w:cs="Times New Roman"/>
                <w:color w:val="000000"/>
                <w:kern w:val="0"/>
                <w:szCs w:val="20"/>
                <w:lang w:eastAsia="en-NZ"/>
                <w14:ligatures w14:val="none"/>
              </w:rPr>
              <w:t>DOCf</w:t>
            </w:r>
            <w:proofErr w:type="spellEnd"/>
            <w:r w:rsidRPr="003C3698">
              <w:rPr>
                <w:rFonts w:eastAsia="Times New Roman" w:cs="Times New Roman"/>
                <w:color w:val="000000"/>
                <w:kern w:val="0"/>
                <w:szCs w:val="20"/>
                <w:lang w:eastAsia="en-NZ"/>
                <w14:ligatures w14:val="none"/>
              </w:rPr>
              <w:t>)</w:t>
            </w:r>
          </w:p>
        </w:tc>
        <w:tc>
          <w:tcPr>
            <w:tcW w:w="1251" w:type="dxa"/>
            <w:shd w:val="clear" w:color="auto" w:fill="auto"/>
            <w:noWrap/>
            <w:vAlign w:val="center"/>
            <w:hideMark/>
          </w:tcPr>
          <w:p w14:paraId="524A1E85" w14:textId="77777777" w:rsidR="008159DB" w:rsidRPr="003C3698" w:rsidRDefault="008159DB" w:rsidP="00D20F78">
            <w:pPr>
              <w:spacing w:after="0" w:line="240" w:lineRule="auto"/>
              <w:rPr>
                <w:rFonts w:eastAsia="Times New Roman" w:cs="Times New Roman"/>
                <w:color w:val="000000"/>
                <w:kern w:val="0"/>
                <w:szCs w:val="20"/>
                <w:lang w:eastAsia="en-NZ"/>
                <w14:ligatures w14:val="none"/>
              </w:rPr>
            </w:pPr>
            <w:r w:rsidRPr="003C3698">
              <w:rPr>
                <w:rFonts w:eastAsia="Times New Roman" w:cs="Times New Roman"/>
                <w:color w:val="000000"/>
                <w:kern w:val="0"/>
                <w:szCs w:val="20"/>
                <w:lang w:eastAsia="en-NZ"/>
                <w14:ligatures w14:val="none"/>
              </w:rPr>
              <w:t>%</w:t>
            </w:r>
          </w:p>
        </w:tc>
        <w:tc>
          <w:tcPr>
            <w:tcW w:w="1104" w:type="dxa"/>
            <w:shd w:val="clear" w:color="auto" w:fill="auto"/>
            <w:noWrap/>
            <w:vAlign w:val="center"/>
            <w:hideMark/>
          </w:tcPr>
          <w:p w14:paraId="0081AC5D" w14:textId="77777777" w:rsidR="008159DB" w:rsidRPr="003C3698" w:rsidRDefault="008159DB" w:rsidP="00D20F78">
            <w:pPr>
              <w:spacing w:after="0" w:line="240" w:lineRule="auto"/>
              <w:jc w:val="right"/>
              <w:rPr>
                <w:rFonts w:eastAsia="Times New Roman" w:cs="Times New Roman"/>
                <w:color w:val="000000"/>
                <w:kern w:val="0"/>
                <w:szCs w:val="20"/>
                <w:lang w:eastAsia="en-NZ"/>
                <w14:ligatures w14:val="none"/>
              </w:rPr>
            </w:pPr>
            <w:r w:rsidRPr="003C3698">
              <w:rPr>
                <w:rFonts w:eastAsia="Times New Roman" w:cs="Times New Roman"/>
                <w:color w:val="000000"/>
                <w:kern w:val="0"/>
                <w:szCs w:val="20"/>
                <w:lang w:eastAsia="en-NZ"/>
                <w14:ligatures w14:val="none"/>
              </w:rPr>
              <w:t>14%</w:t>
            </w:r>
          </w:p>
        </w:tc>
        <w:tc>
          <w:tcPr>
            <w:tcW w:w="1104" w:type="dxa"/>
            <w:shd w:val="clear" w:color="auto" w:fill="auto"/>
            <w:noWrap/>
            <w:vAlign w:val="center"/>
            <w:hideMark/>
          </w:tcPr>
          <w:p w14:paraId="09BE0950" w14:textId="77777777" w:rsidR="008159DB" w:rsidRPr="003C3698" w:rsidRDefault="008159DB" w:rsidP="00D20F78">
            <w:pPr>
              <w:spacing w:after="0" w:line="240" w:lineRule="auto"/>
              <w:jc w:val="right"/>
              <w:rPr>
                <w:rFonts w:eastAsia="Times New Roman" w:cs="Times New Roman"/>
                <w:color w:val="000000"/>
                <w:kern w:val="0"/>
                <w:szCs w:val="20"/>
                <w:lang w:eastAsia="en-NZ"/>
                <w14:ligatures w14:val="none"/>
              </w:rPr>
            </w:pPr>
            <w:r w:rsidRPr="003C3698">
              <w:rPr>
                <w:rFonts w:eastAsia="Times New Roman" w:cs="Times New Roman"/>
                <w:color w:val="000000"/>
                <w:kern w:val="0"/>
                <w:szCs w:val="20"/>
                <w:lang w:eastAsia="en-NZ"/>
                <w14:ligatures w14:val="none"/>
              </w:rPr>
              <w:t>50%</w:t>
            </w:r>
          </w:p>
        </w:tc>
        <w:tc>
          <w:tcPr>
            <w:tcW w:w="1104" w:type="dxa"/>
            <w:shd w:val="clear" w:color="auto" w:fill="auto"/>
            <w:noWrap/>
            <w:vAlign w:val="center"/>
            <w:hideMark/>
          </w:tcPr>
          <w:p w14:paraId="5A77E4E7" w14:textId="77777777" w:rsidR="008159DB" w:rsidRPr="003C3698" w:rsidRDefault="008159DB" w:rsidP="00D20F78">
            <w:pPr>
              <w:spacing w:after="0" w:line="240" w:lineRule="auto"/>
              <w:jc w:val="right"/>
              <w:rPr>
                <w:rFonts w:eastAsia="Times New Roman" w:cs="Times New Roman"/>
                <w:color w:val="000000"/>
                <w:kern w:val="0"/>
                <w:szCs w:val="20"/>
                <w:lang w:eastAsia="en-NZ"/>
                <w14:ligatures w14:val="none"/>
              </w:rPr>
            </w:pPr>
            <w:r w:rsidRPr="003C3698">
              <w:rPr>
                <w:rFonts w:eastAsia="Times New Roman" w:cs="Times New Roman"/>
                <w:color w:val="000000"/>
                <w:kern w:val="0"/>
                <w:szCs w:val="20"/>
                <w:lang w:eastAsia="en-NZ"/>
                <w14:ligatures w14:val="none"/>
              </w:rPr>
              <w:t>10%</w:t>
            </w:r>
          </w:p>
        </w:tc>
        <w:tc>
          <w:tcPr>
            <w:tcW w:w="1104" w:type="dxa"/>
            <w:shd w:val="clear" w:color="auto" w:fill="auto"/>
            <w:noWrap/>
            <w:vAlign w:val="center"/>
            <w:hideMark/>
          </w:tcPr>
          <w:p w14:paraId="44956904" w14:textId="77777777" w:rsidR="008159DB" w:rsidRPr="003C3698" w:rsidRDefault="008159DB" w:rsidP="00D20F78">
            <w:pPr>
              <w:spacing w:after="0" w:line="240" w:lineRule="auto"/>
              <w:jc w:val="right"/>
              <w:rPr>
                <w:rFonts w:eastAsia="Times New Roman" w:cs="Times New Roman"/>
                <w:color w:val="000000"/>
                <w:kern w:val="0"/>
                <w:szCs w:val="20"/>
                <w:lang w:eastAsia="en-NZ"/>
                <w14:ligatures w14:val="none"/>
              </w:rPr>
            </w:pPr>
            <w:r w:rsidRPr="003C3698">
              <w:rPr>
                <w:rFonts w:eastAsia="Times New Roman" w:cs="Times New Roman"/>
                <w:color w:val="000000"/>
                <w:kern w:val="0"/>
                <w:szCs w:val="20"/>
                <w:lang w:eastAsia="en-NZ"/>
                <w14:ligatures w14:val="none"/>
              </w:rPr>
              <w:t>0%</w:t>
            </w:r>
          </w:p>
        </w:tc>
      </w:tr>
      <w:tr w:rsidR="008159DB" w:rsidRPr="00F06EA2" w14:paraId="2079CB06" w14:textId="77777777" w:rsidTr="00D20F78">
        <w:trPr>
          <w:trHeight w:val="290"/>
        </w:trPr>
        <w:tc>
          <w:tcPr>
            <w:tcW w:w="3971" w:type="dxa"/>
            <w:shd w:val="clear" w:color="auto" w:fill="auto"/>
            <w:noWrap/>
            <w:vAlign w:val="center"/>
            <w:hideMark/>
          </w:tcPr>
          <w:p w14:paraId="6E20588F" w14:textId="77777777" w:rsidR="008159DB" w:rsidRPr="003C3698" w:rsidRDefault="008159DB" w:rsidP="00D20F78">
            <w:pPr>
              <w:spacing w:after="0" w:line="240" w:lineRule="auto"/>
              <w:rPr>
                <w:rFonts w:eastAsia="Times New Roman" w:cs="Times New Roman"/>
                <w:color w:val="000000"/>
                <w:kern w:val="0"/>
                <w:szCs w:val="20"/>
                <w:lang w:eastAsia="en-NZ"/>
                <w14:ligatures w14:val="none"/>
              </w:rPr>
            </w:pPr>
            <w:r w:rsidRPr="003C3698">
              <w:rPr>
                <w:rFonts w:eastAsia="Times New Roman" w:cs="Times New Roman"/>
                <w:color w:val="000000"/>
                <w:kern w:val="0"/>
                <w:szCs w:val="20"/>
                <w:lang w:eastAsia="en-NZ"/>
                <w14:ligatures w14:val="none"/>
              </w:rPr>
              <w:t>Methane Correction Factor (MCF)</w:t>
            </w:r>
          </w:p>
        </w:tc>
        <w:tc>
          <w:tcPr>
            <w:tcW w:w="1251" w:type="dxa"/>
            <w:shd w:val="clear" w:color="auto" w:fill="auto"/>
            <w:noWrap/>
            <w:vAlign w:val="center"/>
            <w:hideMark/>
          </w:tcPr>
          <w:p w14:paraId="69F2689F" w14:textId="77777777" w:rsidR="008159DB" w:rsidRPr="003C3698" w:rsidRDefault="008159DB" w:rsidP="00D20F78">
            <w:pPr>
              <w:spacing w:after="0" w:line="240" w:lineRule="auto"/>
              <w:rPr>
                <w:rFonts w:eastAsia="Times New Roman" w:cs="Times New Roman"/>
                <w:color w:val="000000"/>
                <w:kern w:val="0"/>
                <w:szCs w:val="20"/>
                <w:lang w:eastAsia="en-NZ"/>
                <w14:ligatures w14:val="none"/>
              </w:rPr>
            </w:pPr>
            <w:r w:rsidRPr="003C3698">
              <w:rPr>
                <w:rFonts w:eastAsia="Times New Roman" w:cs="Times New Roman"/>
                <w:color w:val="000000"/>
                <w:kern w:val="0"/>
                <w:szCs w:val="20"/>
                <w:lang w:eastAsia="en-NZ"/>
                <w14:ligatures w14:val="none"/>
              </w:rPr>
              <w:t>%</w:t>
            </w:r>
          </w:p>
        </w:tc>
        <w:tc>
          <w:tcPr>
            <w:tcW w:w="1104" w:type="dxa"/>
            <w:shd w:val="clear" w:color="auto" w:fill="auto"/>
            <w:noWrap/>
            <w:vAlign w:val="center"/>
            <w:hideMark/>
          </w:tcPr>
          <w:p w14:paraId="13A49393" w14:textId="77777777" w:rsidR="008159DB" w:rsidRPr="003C3698" w:rsidRDefault="008159DB" w:rsidP="00D20F78">
            <w:pPr>
              <w:spacing w:after="0" w:line="240" w:lineRule="auto"/>
              <w:jc w:val="right"/>
              <w:rPr>
                <w:rFonts w:eastAsia="Times New Roman" w:cs="Times New Roman"/>
                <w:color w:val="000000"/>
                <w:kern w:val="0"/>
                <w:szCs w:val="20"/>
                <w:lang w:eastAsia="en-NZ"/>
                <w14:ligatures w14:val="none"/>
              </w:rPr>
            </w:pPr>
            <w:r w:rsidRPr="003C3698">
              <w:rPr>
                <w:rFonts w:eastAsia="Times New Roman" w:cs="Times New Roman"/>
                <w:color w:val="000000"/>
                <w:kern w:val="0"/>
                <w:szCs w:val="20"/>
                <w:lang w:eastAsia="en-NZ"/>
                <w14:ligatures w14:val="none"/>
              </w:rPr>
              <w:t>100%</w:t>
            </w:r>
          </w:p>
        </w:tc>
        <w:tc>
          <w:tcPr>
            <w:tcW w:w="1104" w:type="dxa"/>
            <w:shd w:val="clear" w:color="auto" w:fill="auto"/>
            <w:noWrap/>
            <w:vAlign w:val="center"/>
            <w:hideMark/>
          </w:tcPr>
          <w:p w14:paraId="2BBE32E3" w14:textId="77777777" w:rsidR="008159DB" w:rsidRPr="003C3698" w:rsidRDefault="008159DB" w:rsidP="00D20F78">
            <w:pPr>
              <w:spacing w:after="0" w:line="240" w:lineRule="auto"/>
              <w:jc w:val="right"/>
              <w:rPr>
                <w:rFonts w:eastAsia="Times New Roman" w:cs="Times New Roman"/>
                <w:color w:val="000000"/>
                <w:kern w:val="0"/>
                <w:szCs w:val="20"/>
                <w:lang w:eastAsia="en-NZ"/>
                <w14:ligatures w14:val="none"/>
              </w:rPr>
            </w:pPr>
            <w:r w:rsidRPr="003C3698">
              <w:rPr>
                <w:rFonts w:eastAsia="Times New Roman" w:cs="Times New Roman"/>
                <w:color w:val="000000"/>
                <w:kern w:val="0"/>
                <w:szCs w:val="20"/>
                <w:lang w:eastAsia="en-NZ"/>
                <w14:ligatures w14:val="none"/>
              </w:rPr>
              <w:t>42%</w:t>
            </w:r>
          </w:p>
        </w:tc>
        <w:tc>
          <w:tcPr>
            <w:tcW w:w="1104" w:type="dxa"/>
            <w:shd w:val="clear" w:color="auto" w:fill="auto"/>
            <w:noWrap/>
            <w:vAlign w:val="center"/>
            <w:hideMark/>
          </w:tcPr>
          <w:p w14:paraId="3AB3090E" w14:textId="77777777" w:rsidR="008159DB" w:rsidRPr="003C3698" w:rsidRDefault="008159DB" w:rsidP="00D20F78">
            <w:pPr>
              <w:spacing w:after="0" w:line="240" w:lineRule="auto"/>
              <w:jc w:val="right"/>
              <w:rPr>
                <w:rFonts w:eastAsia="Times New Roman" w:cs="Times New Roman"/>
                <w:color w:val="000000"/>
                <w:kern w:val="0"/>
                <w:szCs w:val="20"/>
                <w:lang w:eastAsia="en-NZ"/>
                <w14:ligatures w14:val="none"/>
              </w:rPr>
            </w:pPr>
            <w:r w:rsidRPr="003C3698">
              <w:rPr>
                <w:rFonts w:eastAsia="Times New Roman" w:cs="Times New Roman"/>
                <w:color w:val="000000"/>
                <w:kern w:val="0"/>
                <w:szCs w:val="20"/>
                <w:lang w:eastAsia="en-NZ"/>
                <w14:ligatures w14:val="none"/>
              </w:rPr>
              <w:t>100%</w:t>
            </w:r>
          </w:p>
        </w:tc>
        <w:tc>
          <w:tcPr>
            <w:tcW w:w="1104" w:type="dxa"/>
            <w:shd w:val="clear" w:color="auto" w:fill="auto"/>
            <w:noWrap/>
            <w:vAlign w:val="center"/>
            <w:hideMark/>
          </w:tcPr>
          <w:p w14:paraId="016F28B8" w14:textId="77777777" w:rsidR="008159DB" w:rsidRPr="003C3698" w:rsidRDefault="008159DB" w:rsidP="00D20F78">
            <w:pPr>
              <w:spacing w:after="0" w:line="240" w:lineRule="auto"/>
              <w:jc w:val="right"/>
              <w:rPr>
                <w:rFonts w:eastAsia="Times New Roman" w:cs="Times New Roman"/>
                <w:color w:val="000000"/>
                <w:kern w:val="0"/>
                <w:szCs w:val="20"/>
                <w:lang w:eastAsia="en-NZ"/>
                <w14:ligatures w14:val="none"/>
              </w:rPr>
            </w:pPr>
            <w:r w:rsidRPr="003C3698">
              <w:rPr>
                <w:rFonts w:eastAsia="Times New Roman" w:cs="Times New Roman"/>
                <w:color w:val="000000"/>
                <w:kern w:val="0"/>
                <w:szCs w:val="20"/>
                <w:lang w:eastAsia="en-NZ"/>
                <w14:ligatures w14:val="none"/>
              </w:rPr>
              <w:t>100%</w:t>
            </w:r>
          </w:p>
        </w:tc>
      </w:tr>
      <w:tr w:rsidR="008159DB" w:rsidRPr="00F06EA2" w14:paraId="44A0876E" w14:textId="77777777" w:rsidTr="00D20F78">
        <w:trPr>
          <w:trHeight w:val="290"/>
        </w:trPr>
        <w:tc>
          <w:tcPr>
            <w:tcW w:w="3971" w:type="dxa"/>
            <w:shd w:val="clear" w:color="auto" w:fill="auto"/>
            <w:noWrap/>
            <w:vAlign w:val="center"/>
            <w:hideMark/>
          </w:tcPr>
          <w:p w14:paraId="7B6E7726" w14:textId="77777777" w:rsidR="008159DB" w:rsidRPr="003C3698" w:rsidRDefault="008159DB" w:rsidP="00D20F78">
            <w:pPr>
              <w:spacing w:after="0" w:line="240" w:lineRule="auto"/>
              <w:rPr>
                <w:rFonts w:eastAsia="Times New Roman" w:cs="Times New Roman"/>
                <w:color w:val="000000"/>
                <w:kern w:val="0"/>
                <w:szCs w:val="20"/>
                <w:lang w:eastAsia="en-NZ"/>
                <w14:ligatures w14:val="none"/>
              </w:rPr>
            </w:pPr>
            <w:r w:rsidRPr="003C3698">
              <w:rPr>
                <w:rFonts w:eastAsia="Times New Roman" w:cs="Times New Roman"/>
                <w:color w:val="000000"/>
                <w:kern w:val="0"/>
                <w:szCs w:val="20"/>
                <w:lang w:eastAsia="en-NZ"/>
                <w14:ligatures w14:val="none"/>
              </w:rPr>
              <w:t>Decomposable degradable organic carbon</w:t>
            </w:r>
          </w:p>
        </w:tc>
        <w:tc>
          <w:tcPr>
            <w:tcW w:w="1251" w:type="dxa"/>
            <w:shd w:val="clear" w:color="auto" w:fill="auto"/>
            <w:noWrap/>
            <w:vAlign w:val="center"/>
            <w:hideMark/>
          </w:tcPr>
          <w:p w14:paraId="57DDED91" w14:textId="77777777" w:rsidR="008159DB" w:rsidRPr="003C3698" w:rsidRDefault="008159DB" w:rsidP="00D20F78">
            <w:pPr>
              <w:spacing w:after="0" w:line="240" w:lineRule="auto"/>
              <w:rPr>
                <w:rFonts w:eastAsia="Times New Roman" w:cs="Times New Roman"/>
                <w:color w:val="000000"/>
                <w:kern w:val="0"/>
                <w:szCs w:val="20"/>
                <w:lang w:eastAsia="en-NZ"/>
                <w14:ligatures w14:val="none"/>
              </w:rPr>
            </w:pPr>
            <w:r w:rsidRPr="003C3698">
              <w:rPr>
                <w:rFonts w:eastAsia="Times New Roman" w:cs="Times New Roman"/>
                <w:color w:val="000000"/>
                <w:kern w:val="0"/>
                <w:szCs w:val="20"/>
                <w:lang w:eastAsia="en-NZ"/>
                <w14:ligatures w14:val="none"/>
              </w:rPr>
              <w:t>kg</w:t>
            </w:r>
          </w:p>
        </w:tc>
        <w:tc>
          <w:tcPr>
            <w:tcW w:w="4416" w:type="dxa"/>
            <w:gridSpan w:val="4"/>
            <w:shd w:val="clear" w:color="auto" w:fill="auto"/>
            <w:noWrap/>
            <w:vAlign w:val="center"/>
            <w:hideMark/>
          </w:tcPr>
          <w:p w14:paraId="77EFC68A" w14:textId="77777777" w:rsidR="008159DB" w:rsidRPr="003C3698" w:rsidRDefault="008159DB" w:rsidP="00D20F78">
            <w:pPr>
              <w:spacing w:after="0" w:line="240" w:lineRule="auto"/>
              <w:jc w:val="center"/>
              <w:rPr>
                <w:rFonts w:eastAsia="Times New Roman" w:cs="Times New Roman"/>
                <w:color w:val="000000"/>
                <w:kern w:val="0"/>
                <w:szCs w:val="20"/>
                <w:lang w:eastAsia="en-NZ"/>
                <w14:ligatures w14:val="none"/>
              </w:rPr>
            </w:pPr>
            <w:r w:rsidRPr="003C3698">
              <w:rPr>
                <w:rFonts w:eastAsia="Times New Roman" w:cs="Times New Roman"/>
                <w:color w:val="000000"/>
                <w:kern w:val="0"/>
                <w:szCs w:val="20"/>
                <w:lang w:eastAsia="en-NZ"/>
                <w14:ligatures w14:val="none"/>
              </w:rPr>
              <w:t xml:space="preserve">= kg timber × DOC × </w:t>
            </w:r>
            <w:proofErr w:type="spellStart"/>
            <w:r w:rsidRPr="003C3698">
              <w:rPr>
                <w:rFonts w:eastAsia="Times New Roman" w:cs="Times New Roman"/>
                <w:color w:val="000000"/>
                <w:kern w:val="0"/>
                <w:szCs w:val="20"/>
                <w:lang w:eastAsia="en-NZ"/>
                <w14:ligatures w14:val="none"/>
              </w:rPr>
              <w:t>DOCf</w:t>
            </w:r>
            <w:proofErr w:type="spellEnd"/>
            <w:r w:rsidRPr="003C3698">
              <w:rPr>
                <w:rFonts w:eastAsia="Times New Roman" w:cs="Times New Roman"/>
                <w:color w:val="000000"/>
                <w:kern w:val="0"/>
                <w:szCs w:val="20"/>
                <w:lang w:eastAsia="en-NZ"/>
                <w14:ligatures w14:val="none"/>
              </w:rPr>
              <w:t xml:space="preserve"> × MCF</w:t>
            </w:r>
          </w:p>
        </w:tc>
      </w:tr>
      <w:tr w:rsidR="008159DB" w:rsidRPr="00F06EA2" w14:paraId="52CFD308" w14:textId="77777777" w:rsidTr="00D20F78">
        <w:trPr>
          <w:trHeight w:val="290"/>
        </w:trPr>
        <w:tc>
          <w:tcPr>
            <w:tcW w:w="3971" w:type="dxa"/>
            <w:shd w:val="clear" w:color="auto" w:fill="auto"/>
            <w:noWrap/>
            <w:vAlign w:val="center"/>
            <w:hideMark/>
          </w:tcPr>
          <w:p w14:paraId="5D7864FF" w14:textId="77777777" w:rsidR="008159DB" w:rsidRPr="003C3698" w:rsidRDefault="008159DB" w:rsidP="00D20F78">
            <w:pPr>
              <w:spacing w:after="0" w:line="240" w:lineRule="auto"/>
              <w:rPr>
                <w:rFonts w:eastAsia="Times New Roman" w:cs="Times New Roman"/>
                <w:color w:val="000000"/>
                <w:kern w:val="0"/>
                <w:szCs w:val="20"/>
                <w:lang w:eastAsia="en-NZ"/>
                <w14:ligatures w14:val="none"/>
              </w:rPr>
            </w:pPr>
            <w:r w:rsidRPr="003C3698">
              <w:rPr>
                <w:rFonts w:eastAsia="Times New Roman" w:cs="Times New Roman"/>
                <w:color w:val="000000"/>
                <w:kern w:val="0"/>
                <w:szCs w:val="20"/>
                <w:lang w:eastAsia="en-NZ"/>
                <w14:ligatures w14:val="none"/>
              </w:rPr>
              <w:t>Half-life (Aotearoa New Zealand average and Auckland)</w:t>
            </w:r>
          </w:p>
        </w:tc>
        <w:tc>
          <w:tcPr>
            <w:tcW w:w="1251" w:type="dxa"/>
            <w:shd w:val="clear" w:color="auto" w:fill="auto"/>
            <w:noWrap/>
            <w:vAlign w:val="center"/>
            <w:hideMark/>
          </w:tcPr>
          <w:p w14:paraId="6EC762E6" w14:textId="77777777" w:rsidR="008159DB" w:rsidRPr="003C3698" w:rsidRDefault="008159DB" w:rsidP="00D20F78">
            <w:pPr>
              <w:spacing w:after="0" w:line="240" w:lineRule="auto"/>
              <w:rPr>
                <w:rFonts w:eastAsia="Times New Roman" w:cs="Times New Roman"/>
                <w:color w:val="000000"/>
                <w:kern w:val="0"/>
                <w:szCs w:val="20"/>
                <w:lang w:eastAsia="en-NZ"/>
                <w14:ligatures w14:val="none"/>
              </w:rPr>
            </w:pPr>
            <w:r w:rsidRPr="003C3698">
              <w:rPr>
                <w:rFonts w:eastAsia="Times New Roman" w:cs="Times New Roman"/>
                <w:color w:val="000000"/>
                <w:kern w:val="0"/>
                <w:szCs w:val="20"/>
                <w:lang w:eastAsia="en-NZ"/>
                <w14:ligatures w14:val="none"/>
              </w:rPr>
              <w:t>years</w:t>
            </w:r>
          </w:p>
        </w:tc>
        <w:tc>
          <w:tcPr>
            <w:tcW w:w="4416" w:type="dxa"/>
            <w:gridSpan w:val="4"/>
            <w:shd w:val="clear" w:color="auto" w:fill="auto"/>
            <w:noWrap/>
            <w:vAlign w:val="center"/>
            <w:hideMark/>
          </w:tcPr>
          <w:p w14:paraId="722A10B5" w14:textId="77777777" w:rsidR="008159DB" w:rsidRPr="003C3698" w:rsidRDefault="008159DB" w:rsidP="00D20F78">
            <w:pPr>
              <w:spacing w:after="0" w:line="240" w:lineRule="auto"/>
              <w:jc w:val="center"/>
              <w:rPr>
                <w:rFonts w:eastAsia="Times New Roman" w:cs="Times New Roman"/>
                <w:color w:val="000000"/>
                <w:kern w:val="0"/>
                <w:szCs w:val="20"/>
                <w:lang w:eastAsia="en-NZ"/>
                <w14:ligatures w14:val="none"/>
              </w:rPr>
            </w:pPr>
            <w:r w:rsidRPr="003C3698">
              <w:rPr>
                <w:rFonts w:eastAsia="Times New Roman" w:cs="Times New Roman"/>
                <w:color w:val="000000"/>
                <w:kern w:val="0"/>
                <w:szCs w:val="20"/>
                <w:lang w:eastAsia="en-NZ"/>
                <w14:ligatures w14:val="none"/>
              </w:rPr>
              <w:t>9</w:t>
            </w:r>
          </w:p>
        </w:tc>
      </w:tr>
      <w:tr w:rsidR="008159DB" w:rsidRPr="00F06EA2" w14:paraId="5B8A5C7D" w14:textId="77777777" w:rsidTr="00D20F78">
        <w:trPr>
          <w:trHeight w:val="290"/>
        </w:trPr>
        <w:tc>
          <w:tcPr>
            <w:tcW w:w="3971" w:type="dxa"/>
            <w:shd w:val="clear" w:color="auto" w:fill="auto"/>
            <w:noWrap/>
            <w:vAlign w:val="center"/>
            <w:hideMark/>
          </w:tcPr>
          <w:p w14:paraId="09DFCDAD" w14:textId="77777777" w:rsidR="008159DB" w:rsidRPr="003C3698" w:rsidRDefault="008159DB" w:rsidP="00D20F78">
            <w:pPr>
              <w:spacing w:after="0" w:line="240" w:lineRule="auto"/>
              <w:rPr>
                <w:rFonts w:eastAsia="Times New Roman" w:cs="Times New Roman"/>
                <w:color w:val="000000"/>
                <w:kern w:val="0"/>
                <w:szCs w:val="20"/>
                <w:lang w:eastAsia="en-NZ"/>
                <w14:ligatures w14:val="none"/>
              </w:rPr>
            </w:pPr>
            <w:r w:rsidRPr="003C3698">
              <w:rPr>
                <w:rFonts w:eastAsia="Times New Roman" w:cs="Times New Roman"/>
                <w:color w:val="000000"/>
                <w:kern w:val="0"/>
                <w:szCs w:val="20"/>
                <w:lang w:eastAsia="en-NZ"/>
                <w14:ligatures w14:val="none"/>
              </w:rPr>
              <w:t>Half-life (Christchurch)</w:t>
            </w:r>
          </w:p>
        </w:tc>
        <w:tc>
          <w:tcPr>
            <w:tcW w:w="1251" w:type="dxa"/>
            <w:shd w:val="clear" w:color="auto" w:fill="auto"/>
            <w:noWrap/>
            <w:vAlign w:val="center"/>
            <w:hideMark/>
          </w:tcPr>
          <w:p w14:paraId="69E20B4F" w14:textId="77777777" w:rsidR="008159DB" w:rsidRPr="003C3698" w:rsidRDefault="008159DB" w:rsidP="00D20F78">
            <w:pPr>
              <w:spacing w:after="0" w:line="240" w:lineRule="auto"/>
              <w:rPr>
                <w:rFonts w:eastAsia="Times New Roman" w:cs="Times New Roman"/>
                <w:color w:val="000000"/>
                <w:kern w:val="0"/>
                <w:szCs w:val="20"/>
                <w:lang w:eastAsia="en-NZ"/>
                <w14:ligatures w14:val="none"/>
              </w:rPr>
            </w:pPr>
            <w:r w:rsidRPr="003C3698">
              <w:rPr>
                <w:rFonts w:eastAsia="Times New Roman" w:cs="Times New Roman"/>
                <w:color w:val="000000"/>
                <w:kern w:val="0"/>
                <w:szCs w:val="20"/>
                <w:lang w:eastAsia="en-NZ"/>
                <w14:ligatures w14:val="none"/>
              </w:rPr>
              <w:t>years</w:t>
            </w:r>
          </w:p>
        </w:tc>
        <w:tc>
          <w:tcPr>
            <w:tcW w:w="4416" w:type="dxa"/>
            <w:gridSpan w:val="4"/>
            <w:shd w:val="clear" w:color="auto" w:fill="auto"/>
            <w:noWrap/>
            <w:vAlign w:val="center"/>
            <w:hideMark/>
          </w:tcPr>
          <w:p w14:paraId="1FD8CF03" w14:textId="77777777" w:rsidR="008159DB" w:rsidRPr="003C3698" w:rsidRDefault="008159DB" w:rsidP="00D20F78">
            <w:pPr>
              <w:spacing w:after="0" w:line="240" w:lineRule="auto"/>
              <w:jc w:val="center"/>
              <w:rPr>
                <w:rFonts w:eastAsia="Times New Roman" w:cs="Times New Roman"/>
                <w:color w:val="000000"/>
                <w:kern w:val="0"/>
                <w:szCs w:val="20"/>
                <w:lang w:eastAsia="en-NZ"/>
                <w14:ligatures w14:val="none"/>
              </w:rPr>
            </w:pPr>
            <w:r w:rsidRPr="003C3698">
              <w:rPr>
                <w:rFonts w:eastAsia="Times New Roman" w:cs="Times New Roman"/>
                <w:color w:val="000000"/>
                <w:kern w:val="0"/>
                <w:szCs w:val="20"/>
                <w:lang w:eastAsia="en-NZ"/>
                <w14:ligatures w14:val="none"/>
              </w:rPr>
              <w:t>15</w:t>
            </w:r>
          </w:p>
        </w:tc>
      </w:tr>
      <w:tr w:rsidR="008159DB" w:rsidRPr="00F06EA2" w14:paraId="7ED09D4C" w14:textId="77777777" w:rsidTr="00D20F78">
        <w:trPr>
          <w:trHeight w:val="290"/>
        </w:trPr>
        <w:tc>
          <w:tcPr>
            <w:tcW w:w="3971" w:type="dxa"/>
            <w:shd w:val="clear" w:color="auto" w:fill="auto"/>
            <w:noWrap/>
            <w:vAlign w:val="center"/>
            <w:hideMark/>
          </w:tcPr>
          <w:p w14:paraId="660AFC4D" w14:textId="77777777" w:rsidR="008159DB" w:rsidRPr="003C3698" w:rsidRDefault="008159DB" w:rsidP="00D20F78">
            <w:pPr>
              <w:spacing w:after="0" w:line="240" w:lineRule="auto"/>
              <w:rPr>
                <w:rFonts w:eastAsia="Times New Roman" w:cs="Times New Roman"/>
                <w:color w:val="000000"/>
                <w:kern w:val="0"/>
                <w:szCs w:val="20"/>
                <w:lang w:eastAsia="en-NZ"/>
                <w14:ligatures w14:val="none"/>
              </w:rPr>
            </w:pPr>
            <w:r w:rsidRPr="003C3698">
              <w:rPr>
                <w:rFonts w:eastAsia="Times New Roman" w:cs="Times New Roman"/>
                <w:color w:val="000000"/>
                <w:kern w:val="0"/>
                <w:szCs w:val="20"/>
                <w:lang w:eastAsia="en-NZ"/>
                <w14:ligatures w14:val="none"/>
              </w:rPr>
              <w:t xml:space="preserve">Soil oxidation factor </w:t>
            </w:r>
          </w:p>
        </w:tc>
        <w:tc>
          <w:tcPr>
            <w:tcW w:w="1251" w:type="dxa"/>
            <w:shd w:val="clear" w:color="auto" w:fill="auto"/>
            <w:noWrap/>
            <w:vAlign w:val="center"/>
            <w:hideMark/>
          </w:tcPr>
          <w:p w14:paraId="4E7E0E75" w14:textId="77777777" w:rsidR="008159DB" w:rsidRPr="003C3698" w:rsidRDefault="008159DB" w:rsidP="00D20F78">
            <w:pPr>
              <w:spacing w:after="0" w:line="240" w:lineRule="auto"/>
              <w:rPr>
                <w:rFonts w:eastAsia="Times New Roman" w:cs="Times New Roman"/>
                <w:color w:val="000000"/>
                <w:kern w:val="0"/>
                <w:szCs w:val="20"/>
                <w:lang w:eastAsia="en-NZ"/>
                <w14:ligatures w14:val="none"/>
              </w:rPr>
            </w:pPr>
            <w:r w:rsidRPr="003C3698">
              <w:rPr>
                <w:rFonts w:eastAsia="Times New Roman" w:cs="Times New Roman"/>
                <w:color w:val="000000"/>
                <w:kern w:val="0"/>
                <w:szCs w:val="20"/>
                <w:lang w:eastAsia="en-NZ"/>
                <w14:ligatures w14:val="none"/>
              </w:rPr>
              <w:t>%</w:t>
            </w:r>
          </w:p>
        </w:tc>
        <w:tc>
          <w:tcPr>
            <w:tcW w:w="1104" w:type="dxa"/>
            <w:shd w:val="clear" w:color="auto" w:fill="auto"/>
            <w:noWrap/>
            <w:vAlign w:val="center"/>
            <w:hideMark/>
          </w:tcPr>
          <w:p w14:paraId="54FD7B57" w14:textId="77777777" w:rsidR="008159DB" w:rsidRPr="003C3698" w:rsidRDefault="008159DB" w:rsidP="00D20F78">
            <w:pPr>
              <w:spacing w:after="0" w:line="240" w:lineRule="auto"/>
              <w:jc w:val="right"/>
              <w:rPr>
                <w:rFonts w:eastAsia="Times New Roman" w:cs="Times New Roman"/>
                <w:color w:val="000000"/>
                <w:kern w:val="0"/>
                <w:szCs w:val="20"/>
                <w:lang w:eastAsia="en-NZ"/>
                <w14:ligatures w14:val="none"/>
              </w:rPr>
            </w:pPr>
            <w:r w:rsidRPr="003C3698">
              <w:rPr>
                <w:rFonts w:eastAsia="Times New Roman" w:cs="Times New Roman"/>
                <w:color w:val="000000"/>
                <w:kern w:val="0"/>
                <w:szCs w:val="20"/>
                <w:lang w:eastAsia="en-NZ"/>
                <w14:ligatures w14:val="none"/>
              </w:rPr>
              <w:t>10%</w:t>
            </w:r>
          </w:p>
        </w:tc>
        <w:tc>
          <w:tcPr>
            <w:tcW w:w="1104" w:type="dxa"/>
            <w:shd w:val="clear" w:color="auto" w:fill="auto"/>
            <w:noWrap/>
            <w:vAlign w:val="center"/>
            <w:hideMark/>
          </w:tcPr>
          <w:p w14:paraId="1B719478" w14:textId="77777777" w:rsidR="008159DB" w:rsidRPr="003C3698" w:rsidRDefault="008159DB" w:rsidP="00D20F78">
            <w:pPr>
              <w:spacing w:after="0" w:line="240" w:lineRule="auto"/>
              <w:jc w:val="right"/>
              <w:rPr>
                <w:rFonts w:eastAsia="Times New Roman" w:cs="Times New Roman"/>
                <w:color w:val="000000"/>
                <w:kern w:val="0"/>
                <w:szCs w:val="20"/>
                <w:lang w:eastAsia="en-NZ"/>
                <w14:ligatures w14:val="none"/>
              </w:rPr>
            </w:pPr>
            <w:r w:rsidRPr="003C3698">
              <w:rPr>
                <w:rFonts w:eastAsia="Times New Roman" w:cs="Times New Roman"/>
                <w:color w:val="000000"/>
                <w:kern w:val="0"/>
                <w:szCs w:val="20"/>
                <w:lang w:eastAsia="en-NZ"/>
                <w14:ligatures w14:val="none"/>
              </w:rPr>
              <w:t>0%</w:t>
            </w:r>
          </w:p>
        </w:tc>
        <w:tc>
          <w:tcPr>
            <w:tcW w:w="1104" w:type="dxa"/>
            <w:shd w:val="clear" w:color="auto" w:fill="auto"/>
            <w:noWrap/>
            <w:vAlign w:val="center"/>
            <w:hideMark/>
          </w:tcPr>
          <w:p w14:paraId="6F598D97" w14:textId="77777777" w:rsidR="008159DB" w:rsidRPr="003C3698" w:rsidRDefault="008159DB" w:rsidP="00D20F78">
            <w:pPr>
              <w:spacing w:after="0" w:line="240" w:lineRule="auto"/>
              <w:jc w:val="right"/>
              <w:rPr>
                <w:rFonts w:eastAsia="Times New Roman" w:cs="Times New Roman"/>
                <w:color w:val="000000"/>
                <w:kern w:val="0"/>
                <w:szCs w:val="20"/>
                <w:lang w:eastAsia="en-NZ"/>
                <w14:ligatures w14:val="none"/>
              </w:rPr>
            </w:pPr>
            <w:r w:rsidRPr="003C3698">
              <w:rPr>
                <w:rFonts w:eastAsia="Times New Roman" w:cs="Times New Roman"/>
                <w:color w:val="000000"/>
                <w:kern w:val="0"/>
                <w:szCs w:val="20"/>
                <w:lang w:eastAsia="en-NZ"/>
                <w14:ligatures w14:val="none"/>
              </w:rPr>
              <w:t>10%</w:t>
            </w:r>
          </w:p>
        </w:tc>
        <w:tc>
          <w:tcPr>
            <w:tcW w:w="1104" w:type="dxa"/>
            <w:shd w:val="clear" w:color="auto" w:fill="auto"/>
            <w:noWrap/>
            <w:vAlign w:val="center"/>
            <w:hideMark/>
          </w:tcPr>
          <w:p w14:paraId="5999DD6E" w14:textId="77777777" w:rsidR="008159DB" w:rsidRPr="003C3698" w:rsidRDefault="008159DB" w:rsidP="00D20F78">
            <w:pPr>
              <w:spacing w:after="0" w:line="240" w:lineRule="auto"/>
              <w:jc w:val="right"/>
              <w:rPr>
                <w:rFonts w:eastAsia="Times New Roman" w:cs="Times New Roman"/>
                <w:color w:val="000000"/>
                <w:kern w:val="0"/>
                <w:szCs w:val="20"/>
                <w:lang w:eastAsia="en-NZ"/>
                <w14:ligatures w14:val="none"/>
              </w:rPr>
            </w:pPr>
            <w:r w:rsidRPr="003C3698">
              <w:rPr>
                <w:rFonts w:eastAsia="Times New Roman" w:cs="Times New Roman"/>
                <w:color w:val="000000"/>
                <w:kern w:val="0"/>
                <w:szCs w:val="20"/>
                <w:lang w:eastAsia="en-NZ"/>
                <w14:ligatures w14:val="none"/>
              </w:rPr>
              <w:t>10%</w:t>
            </w:r>
          </w:p>
        </w:tc>
      </w:tr>
      <w:tr w:rsidR="008159DB" w:rsidRPr="00F06EA2" w14:paraId="11217A94" w14:textId="77777777" w:rsidTr="00D20F78">
        <w:trPr>
          <w:trHeight w:val="290"/>
        </w:trPr>
        <w:tc>
          <w:tcPr>
            <w:tcW w:w="3971" w:type="dxa"/>
            <w:shd w:val="clear" w:color="auto" w:fill="auto"/>
            <w:noWrap/>
            <w:vAlign w:val="center"/>
            <w:hideMark/>
          </w:tcPr>
          <w:p w14:paraId="242F72BC" w14:textId="77777777" w:rsidR="008159DB" w:rsidRPr="003C3698" w:rsidRDefault="008159DB" w:rsidP="00D20F78">
            <w:pPr>
              <w:spacing w:after="0" w:line="240" w:lineRule="auto"/>
              <w:rPr>
                <w:rFonts w:eastAsia="Times New Roman" w:cs="Times New Roman"/>
                <w:color w:val="000000"/>
                <w:kern w:val="0"/>
                <w:szCs w:val="20"/>
                <w:lang w:eastAsia="en-NZ"/>
                <w14:ligatures w14:val="none"/>
              </w:rPr>
            </w:pPr>
            <w:r w:rsidRPr="003C3698">
              <w:rPr>
                <w:rFonts w:eastAsia="Times New Roman" w:cs="Times New Roman"/>
                <w:color w:val="000000"/>
                <w:kern w:val="0"/>
                <w:szCs w:val="20"/>
                <w:lang w:eastAsia="en-NZ"/>
                <w14:ligatures w14:val="none"/>
              </w:rPr>
              <w:t>Recovery efficiency</w:t>
            </w:r>
          </w:p>
        </w:tc>
        <w:tc>
          <w:tcPr>
            <w:tcW w:w="1251" w:type="dxa"/>
            <w:shd w:val="clear" w:color="auto" w:fill="auto"/>
            <w:noWrap/>
            <w:vAlign w:val="center"/>
            <w:hideMark/>
          </w:tcPr>
          <w:p w14:paraId="4B514F2B" w14:textId="77777777" w:rsidR="008159DB" w:rsidRPr="003C3698" w:rsidRDefault="008159DB" w:rsidP="00D20F78">
            <w:pPr>
              <w:spacing w:after="0" w:line="240" w:lineRule="auto"/>
              <w:rPr>
                <w:rFonts w:eastAsia="Times New Roman" w:cs="Times New Roman"/>
                <w:color w:val="000000"/>
                <w:kern w:val="0"/>
                <w:szCs w:val="20"/>
                <w:lang w:eastAsia="en-NZ"/>
                <w14:ligatures w14:val="none"/>
              </w:rPr>
            </w:pPr>
            <w:r w:rsidRPr="003C3698">
              <w:rPr>
                <w:rFonts w:eastAsia="Times New Roman" w:cs="Times New Roman"/>
                <w:color w:val="000000"/>
                <w:kern w:val="0"/>
                <w:szCs w:val="20"/>
                <w:lang w:eastAsia="en-NZ"/>
                <w14:ligatures w14:val="none"/>
              </w:rPr>
              <w:t>%</w:t>
            </w:r>
          </w:p>
        </w:tc>
        <w:tc>
          <w:tcPr>
            <w:tcW w:w="1104" w:type="dxa"/>
            <w:shd w:val="clear" w:color="auto" w:fill="auto"/>
            <w:noWrap/>
            <w:vAlign w:val="center"/>
            <w:hideMark/>
          </w:tcPr>
          <w:p w14:paraId="0956F94B" w14:textId="77777777" w:rsidR="008159DB" w:rsidRPr="003C3698" w:rsidRDefault="008159DB" w:rsidP="00D20F78">
            <w:pPr>
              <w:spacing w:after="0" w:line="240" w:lineRule="auto"/>
              <w:jc w:val="right"/>
              <w:rPr>
                <w:rFonts w:eastAsia="Times New Roman" w:cs="Times New Roman"/>
                <w:color w:val="000000"/>
                <w:kern w:val="0"/>
                <w:szCs w:val="20"/>
                <w:lang w:eastAsia="en-NZ"/>
                <w14:ligatures w14:val="none"/>
              </w:rPr>
            </w:pPr>
            <w:r w:rsidRPr="003C3698">
              <w:rPr>
                <w:rFonts w:eastAsia="Times New Roman" w:cs="Times New Roman"/>
                <w:color w:val="000000"/>
                <w:kern w:val="0"/>
                <w:szCs w:val="20"/>
                <w:lang w:eastAsia="en-NZ"/>
                <w14:ligatures w14:val="none"/>
              </w:rPr>
              <w:t>68%</w:t>
            </w:r>
          </w:p>
        </w:tc>
        <w:tc>
          <w:tcPr>
            <w:tcW w:w="1104" w:type="dxa"/>
            <w:shd w:val="clear" w:color="auto" w:fill="auto"/>
            <w:noWrap/>
            <w:vAlign w:val="center"/>
            <w:hideMark/>
          </w:tcPr>
          <w:p w14:paraId="68A66F76" w14:textId="77777777" w:rsidR="008159DB" w:rsidRPr="003C3698" w:rsidRDefault="008159DB" w:rsidP="00D20F78">
            <w:pPr>
              <w:spacing w:after="0" w:line="240" w:lineRule="auto"/>
              <w:jc w:val="right"/>
              <w:rPr>
                <w:rFonts w:eastAsia="Times New Roman" w:cs="Times New Roman"/>
                <w:color w:val="000000"/>
                <w:kern w:val="0"/>
                <w:szCs w:val="20"/>
                <w:lang w:eastAsia="en-NZ"/>
                <w14:ligatures w14:val="none"/>
              </w:rPr>
            </w:pPr>
            <w:r w:rsidRPr="003C3698">
              <w:rPr>
                <w:rFonts w:eastAsia="Times New Roman" w:cs="Times New Roman"/>
                <w:color w:val="000000"/>
                <w:kern w:val="0"/>
                <w:szCs w:val="20"/>
                <w:lang w:eastAsia="en-NZ"/>
                <w14:ligatures w14:val="none"/>
              </w:rPr>
              <w:t>0%</w:t>
            </w:r>
          </w:p>
        </w:tc>
        <w:tc>
          <w:tcPr>
            <w:tcW w:w="1104" w:type="dxa"/>
            <w:shd w:val="clear" w:color="auto" w:fill="auto"/>
            <w:noWrap/>
            <w:vAlign w:val="center"/>
            <w:hideMark/>
          </w:tcPr>
          <w:p w14:paraId="540EEB11" w14:textId="77777777" w:rsidR="008159DB" w:rsidRPr="003C3698" w:rsidRDefault="008159DB" w:rsidP="00D20F78">
            <w:pPr>
              <w:spacing w:after="0" w:line="240" w:lineRule="auto"/>
              <w:jc w:val="right"/>
              <w:rPr>
                <w:rFonts w:eastAsia="Times New Roman" w:cs="Times New Roman"/>
                <w:color w:val="000000"/>
                <w:kern w:val="0"/>
                <w:szCs w:val="20"/>
                <w:lang w:eastAsia="en-NZ"/>
                <w14:ligatures w14:val="none"/>
              </w:rPr>
            </w:pPr>
            <w:r w:rsidRPr="003C3698">
              <w:rPr>
                <w:rFonts w:eastAsia="Times New Roman" w:cs="Times New Roman"/>
                <w:color w:val="000000"/>
                <w:kern w:val="0"/>
                <w:szCs w:val="20"/>
                <w:lang w:eastAsia="en-NZ"/>
                <w14:ligatures w14:val="none"/>
              </w:rPr>
              <w:t>20%</w:t>
            </w:r>
          </w:p>
        </w:tc>
        <w:tc>
          <w:tcPr>
            <w:tcW w:w="1104" w:type="dxa"/>
            <w:shd w:val="clear" w:color="auto" w:fill="auto"/>
            <w:noWrap/>
            <w:vAlign w:val="center"/>
            <w:hideMark/>
          </w:tcPr>
          <w:p w14:paraId="5B5CC5EA" w14:textId="77777777" w:rsidR="008159DB" w:rsidRPr="003C3698" w:rsidRDefault="008159DB" w:rsidP="00D20F78">
            <w:pPr>
              <w:spacing w:after="0" w:line="240" w:lineRule="auto"/>
              <w:jc w:val="right"/>
              <w:rPr>
                <w:rFonts w:eastAsia="Times New Roman" w:cs="Times New Roman"/>
                <w:color w:val="000000"/>
                <w:kern w:val="0"/>
                <w:szCs w:val="20"/>
                <w:lang w:eastAsia="en-NZ"/>
                <w14:ligatures w14:val="none"/>
              </w:rPr>
            </w:pPr>
            <w:r w:rsidRPr="003C3698">
              <w:rPr>
                <w:rFonts w:eastAsia="Times New Roman" w:cs="Times New Roman"/>
                <w:color w:val="000000"/>
                <w:kern w:val="0"/>
                <w:szCs w:val="20"/>
                <w:lang w:eastAsia="en-NZ"/>
                <w14:ligatures w14:val="none"/>
              </w:rPr>
              <w:t>40%</w:t>
            </w:r>
          </w:p>
        </w:tc>
      </w:tr>
      <w:tr w:rsidR="008159DB" w:rsidRPr="00F06EA2" w14:paraId="485CD184" w14:textId="77777777" w:rsidTr="00D20F78">
        <w:trPr>
          <w:trHeight w:val="290"/>
        </w:trPr>
        <w:tc>
          <w:tcPr>
            <w:tcW w:w="3971" w:type="dxa"/>
            <w:shd w:val="clear" w:color="auto" w:fill="auto"/>
            <w:noWrap/>
            <w:vAlign w:val="center"/>
            <w:hideMark/>
          </w:tcPr>
          <w:p w14:paraId="4C6827B4" w14:textId="77777777" w:rsidR="008159DB" w:rsidRPr="003C3698" w:rsidRDefault="008159DB" w:rsidP="00D20F78">
            <w:pPr>
              <w:spacing w:after="0" w:line="240" w:lineRule="auto"/>
              <w:rPr>
                <w:rFonts w:eastAsia="Times New Roman" w:cs="Times New Roman"/>
                <w:color w:val="000000"/>
                <w:kern w:val="0"/>
                <w:szCs w:val="20"/>
                <w:lang w:eastAsia="en-NZ"/>
                <w14:ligatures w14:val="none"/>
              </w:rPr>
            </w:pPr>
            <w:r w:rsidRPr="003C3698">
              <w:rPr>
                <w:rFonts w:eastAsia="Times New Roman" w:cs="Times New Roman"/>
                <w:color w:val="000000"/>
                <w:kern w:val="0"/>
                <w:szCs w:val="20"/>
                <w:lang w:eastAsia="en-NZ"/>
                <w14:ligatures w14:val="none"/>
              </w:rPr>
              <w:t>Fraction of methane in landfill gas</w:t>
            </w:r>
          </w:p>
        </w:tc>
        <w:tc>
          <w:tcPr>
            <w:tcW w:w="1251" w:type="dxa"/>
            <w:shd w:val="clear" w:color="auto" w:fill="auto"/>
            <w:noWrap/>
            <w:vAlign w:val="center"/>
            <w:hideMark/>
          </w:tcPr>
          <w:p w14:paraId="52C7F71C" w14:textId="77777777" w:rsidR="008159DB" w:rsidRPr="003C3698" w:rsidRDefault="008159DB" w:rsidP="00D20F78">
            <w:pPr>
              <w:spacing w:after="0" w:line="240" w:lineRule="auto"/>
              <w:rPr>
                <w:rFonts w:eastAsia="Times New Roman" w:cs="Times New Roman"/>
                <w:color w:val="000000"/>
                <w:kern w:val="0"/>
                <w:szCs w:val="20"/>
                <w:lang w:eastAsia="en-NZ"/>
                <w14:ligatures w14:val="none"/>
              </w:rPr>
            </w:pPr>
            <w:r w:rsidRPr="003C3698">
              <w:rPr>
                <w:rFonts w:eastAsia="Times New Roman" w:cs="Times New Roman"/>
                <w:color w:val="000000"/>
                <w:kern w:val="0"/>
                <w:szCs w:val="20"/>
                <w:lang w:eastAsia="en-NZ"/>
                <w14:ligatures w14:val="none"/>
              </w:rPr>
              <w:t>%</w:t>
            </w:r>
          </w:p>
        </w:tc>
        <w:tc>
          <w:tcPr>
            <w:tcW w:w="1104" w:type="dxa"/>
            <w:shd w:val="clear" w:color="auto" w:fill="auto"/>
            <w:noWrap/>
            <w:vAlign w:val="center"/>
            <w:hideMark/>
          </w:tcPr>
          <w:p w14:paraId="5C5FDB64" w14:textId="77777777" w:rsidR="008159DB" w:rsidRPr="003C3698" w:rsidRDefault="008159DB" w:rsidP="00D20F78">
            <w:pPr>
              <w:spacing w:after="0" w:line="240" w:lineRule="auto"/>
              <w:jc w:val="right"/>
              <w:rPr>
                <w:rFonts w:eastAsia="Times New Roman" w:cs="Times New Roman"/>
                <w:color w:val="000000"/>
                <w:kern w:val="0"/>
                <w:szCs w:val="20"/>
                <w:lang w:eastAsia="en-NZ"/>
                <w14:ligatures w14:val="none"/>
              </w:rPr>
            </w:pPr>
            <w:r w:rsidRPr="003C3698">
              <w:rPr>
                <w:rFonts w:eastAsia="Times New Roman" w:cs="Times New Roman"/>
                <w:color w:val="000000"/>
                <w:kern w:val="0"/>
                <w:szCs w:val="20"/>
                <w:lang w:eastAsia="en-NZ"/>
                <w14:ligatures w14:val="none"/>
              </w:rPr>
              <w:t>57%</w:t>
            </w:r>
          </w:p>
        </w:tc>
        <w:tc>
          <w:tcPr>
            <w:tcW w:w="1104" w:type="dxa"/>
            <w:shd w:val="clear" w:color="auto" w:fill="auto"/>
            <w:noWrap/>
            <w:vAlign w:val="center"/>
            <w:hideMark/>
          </w:tcPr>
          <w:p w14:paraId="64706C95" w14:textId="77777777" w:rsidR="008159DB" w:rsidRPr="003C3698" w:rsidRDefault="008159DB" w:rsidP="00D20F78">
            <w:pPr>
              <w:spacing w:after="0" w:line="240" w:lineRule="auto"/>
              <w:jc w:val="right"/>
              <w:rPr>
                <w:rFonts w:eastAsia="Times New Roman" w:cs="Times New Roman"/>
                <w:color w:val="000000"/>
                <w:kern w:val="0"/>
                <w:szCs w:val="20"/>
                <w:lang w:eastAsia="en-NZ"/>
                <w14:ligatures w14:val="none"/>
              </w:rPr>
            </w:pPr>
            <w:r w:rsidRPr="003C3698">
              <w:rPr>
                <w:rFonts w:eastAsia="Times New Roman" w:cs="Times New Roman"/>
                <w:color w:val="000000"/>
                <w:kern w:val="0"/>
                <w:szCs w:val="20"/>
                <w:lang w:eastAsia="en-NZ"/>
                <w14:ligatures w14:val="none"/>
              </w:rPr>
              <w:t>50%</w:t>
            </w:r>
          </w:p>
        </w:tc>
        <w:tc>
          <w:tcPr>
            <w:tcW w:w="1104" w:type="dxa"/>
            <w:shd w:val="clear" w:color="auto" w:fill="auto"/>
            <w:noWrap/>
            <w:vAlign w:val="center"/>
            <w:hideMark/>
          </w:tcPr>
          <w:p w14:paraId="4802877D" w14:textId="77777777" w:rsidR="008159DB" w:rsidRPr="003C3698" w:rsidRDefault="008159DB" w:rsidP="00D20F78">
            <w:pPr>
              <w:spacing w:after="0" w:line="240" w:lineRule="auto"/>
              <w:jc w:val="right"/>
              <w:rPr>
                <w:rFonts w:eastAsia="Times New Roman" w:cs="Times New Roman"/>
                <w:color w:val="000000"/>
                <w:kern w:val="0"/>
                <w:szCs w:val="20"/>
                <w:lang w:eastAsia="en-NZ"/>
                <w14:ligatures w14:val="none"/>
              </w:rPr>
            </w:pPr>
            <w:r w:rsidRPr="003C3698">
              <w:rPr>
                <w:rFonts w:eastAsia="Times New Roman" w:cs="Times New Roman"/>
                <w:color w:val="000000"/>
                <w:kern w:val="0"/>
                <w:szCs w:val="20"/>
                <w:lang w:eastAsia="en-NZ"/>
                <w14:ligatures w14:val="none"/>
              </w:rPr>
              <w:t>50%</w:t>
            </w:r>
          </w:p>
        </w:tc>
        <w:tc>
          <w:tcPr>
            <w:tcW w:w="1104" w:type="dxa"/>
            <w:shd w:val="clear" w:color="auto" w:fill="auto"/>
            <w:noWrap/>
            <w:vAlign w:val="center"/>
            <w:hideMark/>
          </w:tcPr>
          <w:p w14:paraId="2414ADD0" w14:textId="77777777" w:rsidR="008159DB" w:rsidRPr="003C3698" w:rsidRDefault="008159DB" w:rsidP="00D20F78">
            <w:pPr>
              <w:spacing w:after="0" w:line="240" w:lineRule="auto"/>
              <w:jc w:val="right"/>
              <w:rPr>
                <w:rFonts w:eastAsia="Times New Roman" w:cs="Times New Roman"/>
                <w:color w:val="000000"/>
                <w:kern w:val="0"/>
                <w:szCs w:val="20"/>
                <w:lang w:eastAsia="en-NZ"/>
                <w14:ligatures w14:val="none"/>
              </w:rPr>
            </w:pPr>
            <w:r w:rsidRPr="003C3698">
              <w:rPr>
                <w:rFonts w:eastAsia="Times New Roman" w:cs="Times New Roman"/>
                <w:color w:val="000000"/>
                <w:kern w:val="0"/>
                <w:szCs w:val="20"/>
                <w:lang w:eastAsia="en-NZ"/>
                <w14:ligatures w14:val="none"/>
              </w:rPr>
              <w:t>50%</w:t>
            </w:r>
          </w:p>
        </w:tc>
      </w:tr>
    </w:tbl>
    <w:p w14:paraId="6CE8EAFC" w14:textId="63EEB1CF" w:rsidR="00E641C1" w:rsidRPr="00F06EA2" w:rsidRDefault="00E641C1" w:rsidP="008B0FED">
      <w:pPr>
        <w:rPr>
          <w:rFonts w:cs="Times New Roman"/>
          <w:szCs w:val="20"/>
        </w:rPr>
      </w:pPr>
    </w:p>
    <w:p w14:paraId="0869B4C5" w14:textId="66B75399" w:rsidR="00AE4E0D" w:rsidRPr="00F06EA2" w:rsidRDefault="00AE4E0D">
      <w:pPr>
        <w:rPr>
          <w:rFonts w:cs="Times New Roman"/>
          <w:b/>
          <w:bCs/>
          <w:szCs w:val="20"/>
          <w:lang w:val="en-US"/>
        </w:rPr>
      </w:pPr>
      <w:r w:rsidRPr="00F06EA2">
        <w:rPr>
          <w:rFonts w:cs="Times New Roman"/>
          <w:b/>
          <w:bCs/>
          <w:szCs w:val="20"/>
          <w:lang w:val="en-US"/>
        </w:rPr>
        <w:br w:type="page"/>
      </w:r>
    </w:p>
    <w:p w14:paraId="220EFC82" w14:textId="20E17B7C" w:rsidR="008B0FED" w:rsidRPr="00F06EA2" w:rsidRDefault="00AE4E0D">
      <w:pPr>
        <w:rPr>
          <w:rFonts w:cs="Times New Roman"/>
          <w:b/>
          <w:bCs/>
          <w:szCs w:val="20"/>
          <w:lang w:val="en-US"/>
        </w:rPr>
      </w:pPr>
      <w:r w:rsidRPr="00F06EA2">
        <w:rPr>
          <w:rFonts w:cs="Times New Roman"/>
          <w:b/>
          <w:bCs/>
          <w:szCs w:val="20"/>
          <w:lang w:val="en-US"/>
        </w:rPr>
        <w:lastRenderedPageBreak/>
        <w:t>SM</w:t>
      </w:r>
      <w:r w:rsidR="004B2E62" w:rsidRPr="00F06EA2">
        <w:rPr>
          <w:rFonts w:cs="Times New Roman"/>
          <w:b/>
          <w:bCs/>
          <w:szCs w:val="20"/>
          <w:lang w:val="en-US"/>
        </w:rPr>
        <w:t>5</w:t>
      </w:r>
      <w:r w:rsidRPr="00F06EA2">
        <w:rPr>
          <w:rFonts w:cs="Times New Roman"/>
          <w:b/>
          <w:bCs/>
          <w:szCs w:val="20"/>
          <w:lang w:val="en-US"/>
        </w:rPr>
        <w:t xml:space="preserve"> Sensitivity Analysis Results</w:t>
      </w:r>
    </w:p>
    <w:p w14:paraId="09400B7A" w14:textId="1D340FD0" w:rsidR="00AE4E0D" w:rsidRPr="00F06EA2" w:rsidRDefault="004B2E62" w:rsidP="00D22570">
      <w:pPr>
        <w:rPr>
          <w:rFonts w:eastAsia="Times New Roman" w:cs="Times New Roman"/>
          <w:i/>
          <w:iCs/>
          <w:szCs w:val="20"/>
        </w:rPr>
      </w:pPr>
      <w:bookmarkStart w:id="25" w:name="_Toc154065822"/>
      <w:r w:rsidRPr="00F06EA2">
        <w:rPr>
          <w:rFonts w:eastAsia="Times New Roman" w:cs="Times New Roman"/>
          <w:i/>
          <w:iCs/>
          <w:szCs w:val="20"/>
        </w:rPr>
        <w:t>Table SM5.</w:t>
      </w:r>
      <w:proofErr w:type="gramStart"/>
      <w:r w:rsidRPr="00F06EA2">
        <w:rPr>
          <w:rFonts w:eastAsia="Times New Roman" w:cs="Times New Roman"/>
          <w:i/>
          <w:iCs/>
          <w:szCs w:val="20"/>
        </w:rPr>
        <w:t>1</w:t>
      </w:r>
      <w:r w:rsidR="00AE4E0D" w:rsidRPr="00F06EA2">
        <w:rPr>
          <w:rFonts w:eastAsia="Times New Roman" w:cs="Times New Roman"/>
          <w:i/>
          <w:iCs/>
          <w:szCs w:val="20"/>
        </w:rPr>
        <w:t xml:space="preserve">  Sensitivity</w:t>
      </w:r>
      <w:proofErr w:type="gramEnd"/>
      <w:r w:rsidR="00AE4E0D" w:rsidRPr="00F06EA2">
        <w:rPr>
          <w:rFonts w:eastAsia="Times New Roman" w:cs="Times New Roman"/>
          <w:i/>
          <w:iCs/>
          <w:szCs w:val="20"/>
        </w:rPr>
        <w:t xml:space="preserve"> analysis results for each assembly (</w:t>
      </w:r>
      <w:proofErr w:type="spellStart"/>
      <w:r w:rsidR="00AE4E0D" w:rsidRPr="00F06EA2">
        <w:rPr>
          <w:rFonts w:eastAsia="Times New Roman" w:cs="Times New Roman"/>
          <w:i/>
          <w:iCs/>
          <w:szCs w:val="20"/>
        </w:rPr>
        <w:t>sLCA</w:t>
      </w:r>
      <w:proofErr w:type="spellEnd"/>
      <w:r w:rsidR="00AE4E0D" w:rsidRPr="00F06EA2">
        <w:rPr>
          <w:rFonts w:eastAsia="Times New Roman" w:cs="Times New Roman"/>
          <w:i/>
          <w:iCs/>
          <w:szCs w:val="20"/>
        </w:rPr>
        <w:t xml:space="preserve"> results including biogenic carbon)</w:t>
      </w:r>
      <w:bookmarkEnd w:id="25"/>
    </w:p>
    <w:tbl>
      <w:tblPr>
        <w:tblW w:w="5000" w:type="pct"/>
        <w:tblLook w:val="04A0" w:firstRow="1" w:lastRow="0" w:firstColumn="1" w:lastColumn="0" w:noHBand="0" w:noVBand="1"/>
      </w:tblPr>
      <w:tblGrid>
        <w:gridCol w:w="2266"/>
        <w:gridCol w:w="1080"/>
        <w:gridCol w:w="1146"/>
        <w:gridCol w:w="1146"/>
        <w:gridCol w:w="1128"/>
        <w:gridCol w:w="1132"/>
        <w:gridCol w:w="1128"/>
      </w:tblGrid>
      <w:tr w:rsidR="00AE4E0D" w:rsidRPr="00F06EA2" w14:paraId="7A5AFD4D" w14:textId="77777777" w:rsidTr="001542B2">
        <w:trPr>
          <w:trHeight w:val="840"/>
        </w:trPr>
        <w:tc>
          <w:tcPr>
            <w:tcW w:w="1255" w:type="pct"/>
            <w:tcBorders>
              <w:top w:val="single" w:sz="12" w:space="0" w:color="auto"/>
              <w:left w:val="nil"/>
              <w:bottom w:val="single" w:sz="12" w:space="0" w:color="auto"/>
              <w:right w:val="nil"/>
            </w:tcBorders>
            <w:shd w:val="clear" w:color="auto" w:fill="auto"/>
            <w:vAlign w:val="center"/>
            <w:hideMark/>
          </w:tcPr>
          <w:p w14:paraId="4EA05B15" w14:textId="77777777" w:rsidR="00AE4E0D" w:rsidRPr="00F06EA2" w:rsidRDefault="00AE4E0D" w:rsidP="00AC5C1B">
            <w:pPr>
              <w:spacing w:after="0" w:line="240" w:lineRule="auto"/>
              <w:rPr>
                <w:rFonts w:eastAsia="Times New Roman" w:cs="Times New Roman"/>
                <w:color w:val="000000"/>
                <w:szCs w:val="20"/>
                <w:lang w:eastAsia="en-NZ"/>
              </w:rPr>
            </w:pPr>
            <w:r w:rsidRPr="00F06EA2">
              <w:rPr>
                <w:rFonts w:eastAsia="Times New Roman" w:cs="Times New Roman"/>
                <w:color w:val="000000"/>
                <w:szCs w:val="20"/>
                <w:lang w:eastAsia="en-NZ"/>
              </w:rPr>
              <w:t>Sensitivity analysis</w:t>
            </w:r>
          </w:p>
        </w:tc>
        <w:tc>
          <w:tcPr>
            <w:tcW w:w="598" w:type="pct"/>
            <w:tcBorders>
              <w:top w:val="single" w:sz="12" w:space="0" w:color="auto"/>
              <w:left w:val="nil"/>
              <w:bottom w:val="single" w:sz="12" w:space="0" w:color="auto"/>
              <w:right w:val="nil"/>
            </w:tcBorders>
            <w:shd w:val="clear" w:color="auto" w:fill="auto"/>
            <w:vAlign w:val="center"/>
            <w:hideMark/>
          </w:tcPr>
          <w:p w14:paraId="78D31D9A"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 xml:space="preserve">Wall (timber) (kg </w:t>
            </w:r>
          </w:p>
          <w:p w14:paraId="56238924"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CO</w:t>
            </w:r>
            <w:r w:rsidRPr="00F06EA2">
              <w:rPr>
                <w:rFonts w:eastAsia="Times New Roman" w:cs="Times New Roman"/>
                <w:color w:val="000000"/>
                <w:szCs w:val="20"/>
                <w:vertAlign w:val="subscript"/>
                <w:lang w:eastAsia="en-NZ"/>
              </w:rPr>
              <w:t>2</w:t>
            </w:r>
            <w:r w:rsidRPr="00F06EA2">
              <w:rPr>
                <w:rFonts w:eastAsia="Times New Roman" w:cs="Times New Roman"/>
                <w:color w:val="000000"/>
                <w:szCs w:val="20"/>
                <w:lang w:eastAsia="en-NZ"/>
              </w:rPr>
              <w:t>-eq)</w:t>
            </w:r>
          </w:p>
        </w:tc>
        <w:tc>
          <w:tcPr>
            <w:tcW w:w="635" w:type="pct"/>
            <w:tcBorders>
              <w:top w:val="single" w:sz="12" w:space="0" w:color="auto"/>
              <w:left w:val="nil"/>
              <w:bottom w:val="single" w:sz="12" w:space="0" w:color="auto"/>
              <w:right w:val="nil"/>
            </w:tcBorders>
            <w:shd w:val="clear" w:color="auto" w:fill="auto"/>
            <w:vAlign w:val="center"/>
            <w:hideMark/>
          </w:tcPr>
          <w:p w14:paraId="2C510F02"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 xml:space="preserve">Wall (steel) </w:t>
            </w:r>
          </w:p>
          <w:p w14:paraId="3CB98CE7"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(kg CO</w:t>
            </w:r>
            <w:r w:rsidRPr="00F06EA2">
              <w:rPr>
                <w:rFonts w:eastAsia="Times New Roman" w:cs="Times New Roman"/>
                <w:color w:val="000000"/>
                <w:szCs w:val="20"/>
                <w:vertAlign w:val="subscript"/>
                <w:lang w:eastAsia="en-NZ"/>
              </w:rPr>
              <w:t>2</w:t>
            </w:r>
            <w:r w:rsidRPr="00F06EA2">
              <w:rPr>
                <w:rFonts w:eastAsia="Times New Roman" w:cs="Times New Roman"/>
                <w:color w:val="000000"/>
                <w:szCs w:val="20"/>
                <w:lang w:eastAsia="en-NZ"/>
              </w:rPr>
              <w:t>eq)</w:t>
            </w:r>
          </w:p>
        </w:tc>
        <w:tc>
          <w:tcPr>
            <w:tcW w:w="635" w:type="pct"/>
            <w:tcBorders>
              <w:top w:val="single" w:sz="12" w:space="0" w:color="auto"/>
              <w:left w:val="nil"/>
              <w:bottom w:val="single" w:sz="12" w:space="0" w:color="auto"/>
              <w:right w:val="nil"/>
            </w:tcBorders>
            <w:shd w:val="clear" w:color="auto" w:fill="auto"/>
            <w:vAlign w:val="center"/>
            <w:hideMark/>
          </w:tcPr>
          <w:p w14:paraId="355F5734"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 xml:space="preserve">Roof (steel) </w:t>
            </w:r>
          </w:p>
          <w:p w14:paraId="25A14534"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(kg CO</w:t>
            </w:r>
            <w:r w:rsidRPr="00F06EA2">
              <w:rPr>
                <w:rFonts w:eastAsia="Times New Roman" w:cs="Times New Roman"/>
                <w:color w:val="000000"/>
                <w:szCs w:val="20"/>
                <w:vertAlign w:val="subscript"/>
                <w:lang w:eastAsia="en-NZ"/>
              </w:rPr>
              <w:t>2</w:t>
            </w:r>
            <w:r w:rsidRPr="00F06EA2">
              <w:rPr>
                <w:rFonts w:eastAsia="Times New Roman" w:cs="Times New Roman"/>
                <w:color w:val="000000"/>
                <w:szCs w:val="20"/>
                <w:lang w:eastAsia="en-NZ"/>
              </w:rPr>
              <w:t>eq)</w:t>
            </w:r>
          </w:p>
        </w:tc>
        <w:tc>
          <w:tcPr>
            <w:tcW w:w="625" w:type="pct"/>
            <w:tcBorders>
              <w:top w:val="single" w:sz="12" w:space="0" w:color="auto"/>
              <w:left w:val="nil"/>
              <w:bottom w:val="single" w:sz="12" w:space="0" w:color="auto"/>
              <w:right w:val="nil"/>
            </w:tcBorders>
            <w:shd w:val="clear" w:color="auto" w:fill="auto"/>
            <w:vAlign w:val="center"/>
            <w:hideMark/>
          </w:tcPr>
          <w:p w14:paraId="36E8912A"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Roof (concrete) (kg CO</w:t>
            </w:r>
            <w:r w:rsidRPr="00F06EA2">
              <w:rPr>
                <w:rFonts w:eastAsia="Times New Roman" w:cs="Times New Roman"/>
                <w:color w:val="000000"/>
                <w:szCs w:val="20"/>
                <w:vertAlign w:val="subscript"/>
                <w:lang w:eastAsia="en-NZ"/>
              </w:rPr>
              <w:t>2</w:t>
            </w:r>
            <w:r w:rsidRPr="00F06EA2">
              <w:rPr>
                <w:rFonts w:eastAsia="Times New Roman" w:cs="Times New Roman"/>
                <w:color w:val="000000"/>
                <w:szCs w:val="20"/>
                <w:lang w:eastAsia="en-NZ"/>
              </w:rPr>
              <w:t>eq)</w:t>
            </w:r>
          </w:p>
        </w:tc>
        <w:tc>
          <w:tcPr>
            <w:tcW w:w="627" w:type="pct"/>
            <w:tcBorders>
              <w:top w:val="single" w:sz="12" w:space="0" w:color="auto"/>
              <w:left w:val="nil"/>
              <w:bottom w:val="single" w:sz="12" w:space="0" w:color="auto"/>
              <w:right w:val="nil"/>
            </w:tcBorders>
            <w:shd w:val="clear" w:color="auto" w:fill="auto"/>
            <w:vAlign w:val="center"/>
            <w:hideMark/>
          </w:tcPr>
          <w:p w14:paraId="1315D7B8"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Floor (timber) (kg CO</w:t>
            </w:r>
            <w:r w:rsidRPr="00F06EA2">
              <w:rPr>
                <w:rFonts w:eastAsia="Times New Roman" w:cs="Times New Roman"/>
                <w:color w:val="000000"/>
                <w:szCs w:val="20"/>
                <w:vertAlign w:val="subscript"/>
                <w:lang w:eastAsia="en-NZ"/>
              </w:rPr>
              <w:t>2</w:t>
            </w:r>
            <w:r w:rsidRPr="00F06EA2">
              <w:rPr>
                <w:rFonts w:eastAsia="Times New Roman" w:cs="Times New Roman"/>
                <w:color w:val="000000"/>
                <w:szCs w:val="20"/>
                <w:lang w:eastAsia="en-NZ"/>
              </w:rPr>
              <w:t>eq)</w:t>
            </w:r>
          </w:p>
        </w:tc>
        <w:tc>
          <w:tcPr>
            <w:tcW w:w="625" w:type="pct"/>
            <w:tcBorders>
              <w:top w:val="single" w:sz="12" w:space="0" w:color="auto"/>
              <w:left w:val="nil"/>
              <w:bottom w:val="single" w:sz="12" w:space="0" w:color="auto"/>
              <w:right w:val="nil"/>
            </w:tcBorders>
            <w:shd w:val="clear" w:color="auto" w:fill="auto"/>
            <w:vAlign w:val="center"/>
            <w:hideMark/>
          </w:tcPr>
          <w:p w14:paraId="4801710E"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Floor (concrete) (kg CO</w:t>
            </w:r>
            <w:r w:rsidRPr="00F06EA2">
              <w:rPr>
                <w:rFonts w:eastAsia="Times New Roman" w:cs="Times New Roman"/>
                <w:color w:val="000000"/>
                <w:szCs w:val="20"/>
                <w:vertAlign w:val="subscript"/>
                <w:lang w:eastAsia="en-NZ"/>
              </w:rPr>
              <w:t>2</w:t>
            </w:r>
            <w:r w:rsidRPr="00F06EA2">
              <w:rPr>
                <w:rFonts w:eastAsia="Times New Roman" w:cs="Times New Roman"/>
                <w:color w:val="000000"/>
                <w:szCs w:val="20"/>
                <w:lang w:eastAsia="en-NZ"/>
              </w:rPr>
              <w:t>eq)</w:t>
            </w:r>
          </w:p>
        </w:tc>
      </w:tr>
      <w:tr w:rsidR="00AE4E0D" w:rsidRPr="00F06EA2" w14:paraId="7F4855E8" w14:textId="77777777" w:rsidTr="001542B2">
        <w:trPr>
          <w:trHeight w:val="288"/>
        </w:trPr>
        <w:tc>
          <w:tcPr>
            <w:tcW w:w="1255" w:type="pct"/>
            <w:tcBorders>
              <w:top w:val="nil"/>
              <w:left w:val="nil"/>
              <w:bottom w:val="single" w:sz="8" w:space="0" w:color="auto"/>
              <w:right w:val="nil"/>
            </w:tcBorders>
            <w:shd w:val="clear" w:color="auto" w:fill="auto"/>
            <w:noWrap/>
            <w:vAlign w:val="center"/>
            <w:hideMark/>
          </w:tcPr>
          <w:p w14:paraId="0FB45D4D" w14:textId="77777777" w:rsidR="00AE4E0D" w:rsidRPr="00F06EA2" w:rsidRDefault="00AE4E0D" w:rsidP="00AC5C1B">
            <w:pPr>
              <w:spacing w:after="0" w:line="240" w:lineRule="auto"/>
              <w:rPr>
                <w:rFonts w:eastAsia="Times New Roman" w:cs="Times New Roman"/>
                <w:color w:val="000000"/>
                <w:szCs w:val="20"/>
                <w:lang w:eastAsia="en-NZ"/>
              </w:rPr>
            </w:pPr>
            <w:r w:rsidRPr="00F06EA2">
              <w:rPr>
                <w:rFonts w:eastAsia="Times New Roman" w:cs="Times New Roman"/>
                <w:color w:val="000000"/>
                <w:szCs w:val="20"/>
                <w:lang w:eastAsia="en-NZ"/>
              </w:rPr>
              <w:t>Baseline</w:t>
            </w:r>
          </w:p>
        </w:tc>
        <w:tc>
          <w:tcPr>
            <w:tcW w:w="598" w:type="pct"/>
            <w:tcBorders>
              <w:top w:val="nil"/>
              <w:left w:val="nil"/>
              <w:bottom w:val="single" w:sz="8" w:space="0" w:color="auto"/>
              <w:right w:val="nil"/>
            </w:tcBorders>
            <w:shd w:val="clear" w:color="auto" w:fill="auto"/>
            <w:noWrap/>
            <w:vAlign w:val="center"/>
            <w:hideMark/>
          </w:tcPr>
          <w:p w14:paraId="156BFCDC"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-18.3</w:t>
            </w:r>
          </w:p>
        </w:tc>
        <w:tc>
          <w:tcPr>
            <w:tcW w:w="635" w:type="pct"/>
            <w:tcBorders>
              <w:top w:val="nil"/>
              <w:left w:val="nil"/>
              <w:bottom w:val="single" w:sz="8" w:space="0" w:color="auto"/>
              <w:right w:val="nil"/>
            </w:tcBorders>
            <w:shd w:val="clear" w:color="auto" w:fill="auto"/>
            <w:noWrap/>
            <w:vAlign w:val="center"/>
            <w:hideMark/>
          </w:tcPr>
          <w:p w14:paraId="6AD04C00"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-0.4</w:t>
            </w:r>
          </w:p>
        </w:tc>
        <w:tc>
          <w:tcPr>
            <w:tcW w:w="635" w:type="pct"/>
            <w:tcBorders>
              <w:top w:val="nil"/>
              <w:left w:val="nil"/>
              <w:bottom w:val="single" w:sz="8" w:space="0" w:color="auto"/>
              <w:right w:val="nil"/>
            </w:tcBorders>
            <w:shd w:val="clear" w:color="auto" w:fill="auto"/>
            <w:noWrap/>
            <w:vAlign w:val="center"/>
            <w:hideMark/>
          </w:tcPr>
          <w:p w14:paraId="54009229"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22.9</w:t>
            </w:r>
          </w:p>
        </w:tc>
        <w:tc>
          <w:tcPr>
            <w:tcW w:w="625" w:type="pct"/>
            <w:tcBorders>
              <w:top w:val="nil"/>
              <w:left w:val="nil"/>
              <w:bottom w:val="single" w:sz="8" w:space="0" w:color="auto"/>
              <w:right w:val="nil"/>
            </w:tcBorders>
            <w:shd w:val="clear" w:color="auto" w:fill="auto"/>
            <w:noWrap/>
            <w:vAlign w:val="center"/>
            <w:hideMark/>
          </w:tcPr>
          <w:p w14:paraId="34F419F8"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3.7</w:t>
            </w:r>
          </w:p>
        </w:tc>
        <w:tc>
          <w:tcPr>
            <w:tcW w:w="627" w:type="pct"/>
            <w:tcBorders>
              <w:top w:val="nil"/>
              <w:left w:val="nil"/>
              <w:bottom w:val="single" w:sz="8" w:space="0" w:color="auto"/>
              <w:right w:val="nil"/>
            </w:tcBorders>
            <w:shd w:val="clear" w:color="auto" w:fill="auto"/>
            <w:noWrap/>
            <w:vAlign w:val="center"/>
            <w:hideMark/>
          </w:tcPr>
          <w:p w14:paraId="1395083A"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-3.4</w:t>
            </w:r>
          </w:p>
        </w:tc>
        <w:tc>
          <w:tcPr>
            <w:tcW w:w="625" w:type="pct"/>
            <w:tcBorders>
              <w:top w:val="nil"/>
              <w:left w:val="nil"/>
              <w:bottom w:val="single" w:sz="8" w:space="0" w:color="auto"/>
              <w:right w:val="nil"/>
            </w:tcBorders>
            <w:shd w:val="clear" w:color="auto" w:fill="auto"/>
            <w:noWrap/>
            <w:vAlign w:val="center"/>
            <w:hideMark/>
          </w:tcPr>
          <w:p w14:paraId="57695756"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75.6</w:t>
            </w:r>
          </w:p>
        </w:tc>
      </w:tr>
      <w:tr w:rsidR="00AE4E0D" w:rsidRPr="00F06EA2" w14:paraId="098E5212" w14:textId="77777777" w:rsidTr="001542B2">
        <w:trPr>
          <w:trHeight w:val="300"/>
        </w:trPr>
        <w:tc>
          <w:tcPr>
            <w:tcW w:w="1255" w:type="pct"/>
            <w:tcBorders>
              <w:top w:val="nil"/>
              <w:left w:val="nil"/>
              <w:bottom w:val="single" w:sz="8" w:space="0" w:color="auto"/>
              <w:right w:val="nil"/>
            </w:tcBorders>
            <w:shd w:val="clear" w:color="auto" w:fill="auto"/>
            <w:vAlign w:val="center"/>
            <w:hideMark/>
          </w:tcPr>
          <w:p w14:paraId="1514930E" w14:textId="77777777" w:rsidR="00AE4E0D" w:rsidRPr="00F06EA2" w:rsidRDefault="00AE4E0D" w:rsidP="00AC5C1B">
            <w:pPr>
              <w:spacing w:after="0" w:line="240" w:lineRule="auto"/>
              <w:rPr>
                <w:rFonts w:eastAsia="Times New Roman" w:cs="Times New Roman"/>
                <w:color w:val="000000"/>
                <w:szCs w:val="20"/>
                <w:lang w:eastAsia="en-NZ"/>
              </w:rPr>
            </w:pPr>
            <w:r w:rsidRPr="00F06EA2">
              <w:rPr>
                <w:rFonts w:eastAsia="Times New Roman" w:cs="Times New Roman"/>
                <w:color w:val="000000"/>
                <w:szCs w:val="20"/>
                <w:lang w:eastAsia="en-NZ"/>
              </w:rPr>
              <w:t xml:space="preserve">SA 1 </w:t>
            </w:r>
          </w:p>
          <w:p w14:paraId="515A379B" w14:textId="77777777" w:rsidR="00AE4E0D" w:rsidRPr="00F06EA2" w:rsidRDefault="00AE4E0D" w:rsidP="00AC5C1B">
            <w:pPr>
              <w:spacing w:after="0" w:line="240" w:lineRule="auto"/>
              <w:rPr>
                <w:rFonts w:eastAsia="Times New Roman" w:cs="Times New Roman"/>
                <w:color w:val="000000"/>
                <w:szCs w:val="20"/>
                <w:lang w:eastAsia="en-NZ"/>
              </w:rPr>
            </w:pPr>
            <w:r w:rsidRPr="00F06EA2">
              <w:rPr>
                <w:rFonts w:eastAsia="Times New Roman" w:cs="Times New Roman"/>
                <w:color w:val="000000"/>
                <w:szCs w:val="20"/>
                <w:lang w:eastAsia="en-NZ"/>
              </w:rPr>
              <w:t>(</w:t>
            </w:r>
            <w:proofErr w:type="gramStart"/>
            <w:r w:rsidRPr="00F06EA2">
              <w:rPr>
                <w:rFonts w:eastAsia="Times New Roman" w:cs="Times New Roman"/>
                <w:color w:val="000000"/>
                <w:szCs w:val="20"/>
                <w:lang w:eastAsia="en-NZ"/>
              </w:rPr>
              <w:t>90 year</w:t>
            </w:r>
            <w:proofErr w:type="gramEnd"/>
            <w:r w:rsidRPr="00F06EA2">
              <w:rPr>
                <w:rFonts w:eastAsia="Times New Roman" w:cs="Times New Roman"/>
                <w:color w:val="000000"/>
                <w:szCs w:val="20"/>
                <w:lang w:eastAsia="en-NZ"/>
              </w:rPr>
              <w:t xml:space="preserve"> service life)</w:t>
            </w:r>
          </w:p>
        </w:tc>
        <w:tc>
          <w:tcPr>
            <w:tcW w:w="598" w:type="pct"/>
            <w:tcBorders>
              <w:top w:val="nil"/>
              <w:left w:val="nil"/>
              <w:bottom w:val="single" w:sz="8" w:space="0" w:color="auto"/>
              <w:right w:val="nil"/>
            </w:tcBorders>
            <w:shd w:val="clear" w:color="auto" w:fill="auto"/>
            <w:noWrap/>
            <w:vAlign w:val="center"/>
            <w:hideMark/>
          </w:tcPr>
          <w:p w14:paraId="0D142601"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-34.3</w:t>
            </w:r>
          </w:p>
        </w:tc>
        <w:tc>
          <w:tcPr>
            <w:tcW w:w="635" w:type="pct"/>
            <w:tcBorders>
              <w:top w:val="nil"/>
              <w:left w:val="nil"/>
              <w:bottom w:val="single" w:sz="8" w:space="0" w:color="auto"/>
              <w:right w:val="nil"/>
            </w:tcBorders>
            <w:shd w:val="clear" w:color="auto" w:fill="auto"/>
            <w:noWrap/>
            <w:vAlign w:val="center"/>
            <w:hideMark/>
          </w:tcPr>
          <w:p w14:paraId="5902AF08"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-15.4</w:t>
            </w:r>
          </w:p>
        </w:tc>
        <w:tc>
          <w:tcPr>
            <w:tcW w:w="635" w:type="pct"/>
            <w:tcBorders>
              <w:top w:val="nil"/>
              <w:left w:val="nil"/>
              <w:bottom w:val="single" w:sz="8" w:space="0" w:color="auto"/>
              <w:right w:val="nil"/>
            </w:tcBorders>
            <w:shd w:val="clear" w:color="auto" w:fill="auto"/>
            <w:noWrap/>
            <w:vAlign w:val="center"/>
            <w:hideMark/>
          </w:tcPr>
          <w:p w14:paraId="5701A85C"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35.6</w:t>
            </w:r>
          </w:p>
        </w:tc>
        <w:tc>
          <w:tcPr>
            <w:tcW w:w="625" w:type="pct"/>
            <w:tcBorders>
              <w:top w:val="nil"/>
              <w:left w:val="nil"/>
              <w:bottom w:val="single" w:sz="8" w:space="0" w:color="auto"/>
              <w:right w:val="nil"/>
            </w:tcBorders>
            <w:shd w:val="clear" w:color="auto" w:fill="auto"/>
            <w:noWrap/>
            <w:vAlign w:val="center"/>
            <w:hideMark/>
          </w:tcPr>
          <w:p w14:paraId="75A4C52F"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14.4</w:t>
            </w:r>
          </w:p>
        </w:tc>
        <w:tc>
          <w:tcPr>
            <w:tcW w:w="627" w:type="pct"/>
            <w:tcBorders>
              <w:top w:val="nil"/>
              <w:left w:val="nil"/>
              <w:bottom w:val="single" w:sz="8" w:space="0" w:color="auto"/>
              <w:right w:val="nil"/>
            </w:tcBorders>
            <w:shd w:val="clear" w:color="auto" w:fill="auto"/>
            <w:noWrap/>
            <w:vAlign w:val="center"/>
            <w:hideMark/>
          </w:tcPr>
          <w:p w14:paraId="4D2D8E44"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1.8</w:t>
            </w:r>
          </w:p>
        </w:tc>
        <w:tc>
          <w:tcPr>
            <w:tcW w:w="625" w:type="pct"/>
            <w:tcBorders>
              <w:top w:val="nil"/>
              <w:left w:val="nil"/>
              <w:bottom w:val="single" w:sz="8" w:space="0" w:color="auto"/>
              <w:right w:val="nil"/>
            </w:tcBorders>
            <w:shd w:val="clear" w:color="auto" w:fill="auto"/>
            <w:noWrap/>
            <w:vAlign w:val="center"/>
            <w:hideMark/>
          </w:tcPr>
          <w:p w14:paraId="67B799A6"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75.4</w:t>
            </w:r>
          </w:p>
        </w:tc>
      </w:tr>
      <w:tr w:rsidR="00AE4E0D" w:rsidRPr="00F06EA2" w14:paraId="0418C516" w14:textId="77777777" w:rsidTr="001542B2">
        <w:trPr>
          <w:trHeight w:val="288"/>
        </w:trPr>
        <w:tc>
          <w:tcPr>
            <w:tcW w:w="1255" w:type="pct"/>
            <w:tcBorders>
              <w:top w:val="nil"/>
              <w:left w:val="nil"/>
              <w:bottom w:val="dotted" w:sz="4" w:space="0" w:color="auto"/>
              <w:right w:val="nil"/>
            </w:tcBorders>
            <w:shd w:val="clear" w:color="auto" w:fill="auto"/>
            <w:vAlign w:val="center"/>
            <w:hideMark/>
          </w:tcPr>
          <w:p w14:paraId="33EF2B12" w14:textId="77777777" w:rsidR="00AE4E0D" w:rsidRPr="00F06EA2" w:rsidRDefault="00AE4E0D" w:rsidP="00AC5C1B">
            <w:pPr>
              <w:spacing w:after="0" w:line="240" w:lineRule="auto"/>
              <w:rPr>
                <w:rFonts w:eastAsia="Times New Roman" w:cs="Times New Roman"/>
                <w:color w:val="000000"/>
                <w:szCs w:val="20"/>
                <w:lang w:eastAsia="en-NZ"/>
              </w:rPr>
            </w:pPr>
            <w:r w:rsidRPr="00F06EA2">
              <w:rPr>
                <w:rFonts w:eastAsia="Times New Roman" w:cs="Times New Roman"/>
                <w:color w:val="000000"/>
                <w:szCs w:val="20"/>
                <w:lang w:eastAsia="en-NZ"/>
              </w:rPr>
              <w:t xml:space="preserve">SA 2.1 </w:t>
            </w:r>
          </w:p>
          <w:p w14:paraId="795423A8" w14:textId="77777777" w:rsidR="00AE4E0D" w:rsidRPr="00F06EA2" w:rsidRDefault="00AE4E0D" w:rsidP="00AC5C1B">
            <w:pPr>
              <w:spacing w:after="0" w:line="240" w:lineRule="auto"/>
              <w:rPr>
                <w:rFonts w:eastAsia="Times New Roman" w:cs="Times New Roman"/>
                <w:color w:val="000000"/>
                <w:szCs w:val="20"/>
                <w:lang w:eastAsia="en-NZ"/>
              </w:rPr>
            </w:pPr>
            <w:r w:rsidRPr="00F06EA2">
              <w:rPr>
                <w:rFonts w:eastAsia="Times New Roman" w:cs="Times New Roman"/>
                <w:color w:val="000000"/>
                <w:szCs w:val="20"/>
                <w:lang w:eastAsia="en-NZ"/>
              </w:rPr>
              <w:t>(exposure zone B)</w:t>
            </w:r>
          </w:p>
        </w:tc>
        <w:tc>
          <w:tcPr>
            <w:tcW w:w="598" w:type="pct"/>
            <w:tcBorders>
              <w:top w:val="nil"/>
              <w:left w:val="nil"/>
              <w:bottom w:val="dotted" w:sz="4" w:space="0" w:color="auto"/>
              <w:right w:val="nil"/>
            </w:tcBorders>
            <w:shd w:val="clear" w:color="auto" w:fill="auto"/>
            <w:noWrap/>
            <w:vAlign w:val="center"/>
            <w:hideMark/>
          </w:tcPr>
          <w:p w14:paraId="2BE8E73B"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-18.3</w:t>
            </w:r>
          </w:p>
        </w:tc>
        <w:tc>
          <w:tcPr>
            <w:tcW w:w="635" w:type="pct"/>
            <w:tcBorders>
              <w:top w:val="nil"/>
              <w:left w:val="nil"/>
              <w:bottom w:val="dotted" w:sz="4" w:space="0" w:color="auto"/>
              <w:right w:val="nil"/>
            </w:tcBorders>
            <w:shd w:val="clear" w:color="auto" w:fill="auto"/>
            <w:noWrap/>
            <w:vAlign w:val="center"/>
            <w:hideMark/>
          </w:tcPr>
          <w:p w14:paraId="20FB9E5F"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-0.4</w:t>
            </w:r>
          </w:p>
        </w:tc>
        <w:tc>
          <w:tcPr>
            <w:tcW w:w="635" w:type="pct"/>
            <w:tcBorders>
              <w:top w:val="nil"/>
              <w:left w:val="nil"/>
              <w:bottom w:val="dotted" w:sz="4" w:space="0" w:color="auto"/>
              <w:right w:val="nil"/>
            </w:tcBorders>
            <w:shd w:val="clear" w:color="auto" w:fill="auto"/>
            <w:noWrap/>
            <w:vAlign w:val="center"/>
            <w:hideMark/>
          </w:tcPr>
          <w:p w14:paraId="6FF7777A"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10.2</w:t>
            </w:r>
          </w:p>
        </w:tc>
        <w:tc>
          <w:tcPr>
            <w:tcW w:w="625" w:type="pct"/>
            <w:tcBorders>
              <w:top w:val="nil"/>
              <w:left w:val="nil"/>
              <w:bottom w:val="dotted" w:sz="4" w:space="0" w:color="auto"/>
              <w:right w:val="nil"/>
            </w:tcBorders>
            <w:shd w:val="clear" w:color="auto" w:fill="auto"/>
            <w:noWrap/>
            <w:vAlign w:val="center"/>
            <w:hideMark/>
          </w:tcPr>
          <w:p w14:paraId="03AF82C7"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3.7</w:t>
            </w:r>
          </w:p>
        </w:tc>
        <w:tc>
          <w:tcPr>
            <w:tcW w:w="627" w:type="pct"/>
            <w:tcBorders>
              <w:top w:val="nil"/>
              <w:left w:val="nil"/>
              <w:bottom w:val="dotted" w:sz="4" w:space="0" w:color="auto"/>
              <w:right w:val="nil"/>
            </w:tcBorders>
            <w:shd w:val="clear" w:color="auto" w:fill="auto"/>
            <w:noWrap/>
            <w:vAlign w:val="center"/>
            <w:hideMark/>
          </w:tcPr>
          <w:p w14:paraId="7F38BEB7"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-3.4</w:t>
            </w:r>
          </w:p>
        </w:tc>
        <w:tc>
          <w:tcPr>
            <w:tcW w:w="625" w:type="pct"/>
            <w:tcBorders>
              <w:top w:val="nil"/>
              <w:left w:val="nil"/>
              <w:bottom w:val="dotted" w:sz="4" w:space="0" w:color="auto"/>
              <w:right w:val="nil"/>
            </w:tcBorders>
            <w:shd w:val="clear" w:color="auto" w:fill="auto"/>
            <w:noWrap/>
            <w:vAlign w:val="center"/>
            <w:hideMark/>
          </w:tcPr>
          <w:p w14:paraId="3EF97C0D"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75.6</w:t>
            </w:r>
          </w:p>
        </w:tc>
      </w:tr>
      <w:tr w:rsidR="00AE4E0D" w:rsidRPr="00F06EA2" w14:paraId="4DC9E775" w14:textId="77777777" w:rsidTr="001542B2">
        <w:trPr>
          <w:trHeight w:val="300"/>
        </w:trPr>
        <w:tc>
          <w:tcPr>
            <w:tcW w:w="1255" w:type="pct"/>
            <w:tcBorders>
              <w:top w:val="nil"/>
              <w:left w:val="nil"/>
              <w:bottom w:val="single" w:sz="8" w:space="0" w:color="auto"/>
              <w:right w:val="nil"/>
            </w:tcBorders>
            <w:shd w:val="clear" w:color="auto" w:fill="auto"/>
            <w:vAlign w:val="center"/>
            <w:hideMark/>
          </w:tcPr>
          <w:p w14:paraId="454D7F9C" w14:textId="77777777" w:rsidR="00AE4E0D" w:rsidRPr="00F06EA2" w:rsidRDefault="00AE4E0D" w:rsidP="00AC5C1B">
            <w:pPr>
              <w:spacing w:after="0" w:line="240" w:lineRule="auto"/>
              <w:rPr>
                <w:rFonts w:eastAsia="Times New Roman" w:cs="Times New Roman"/>
                <w:color w:val="000000"/>
                <w:szCs w:val="20"/>
                <w:lang w:eastAsia="en-NZ"/>
              </w:rPr>
            </w:pPr>
            <w:r w:rsidRPr="00F06EA2">
              <w:rPr>
                <w:rFonts w:eastAsia="Times New Roman" w:cs="Times New Roman"/>
                <w:color w:val="000000"/>
                <w:szCs w:val="20"/>
                <w:lang w:eastAsia="en-NZ"/>
              </w:rPr>
              <w:t xml:space="preserve">SA 2.2 </w:t>
            </w:r>
          </w:p>
          <w:p w14:paraId="49255A5D" w14:textId="77777777" w:rsidR="00AE4E0D" w:rsidRPr="00F06EA2" w:rsidRDefault="00AE4E0D" w:rsidP="00AC5C1B">
            <w:pPr>
              <w:spacing w:after="0" w:line="240" w:lineRule="auto"/>
              <w:rPr>
                <w:rFonts w:eastAsia="Times New Roman" w:cs="Times New Roman"/>
                <w:color w:val="000000"/>
                <w:szCs w:val="20"/>
                <w:lang w:eastAsia="en-NZ"/>
              </w:rPr>
            </w:pPr>
            <w:r w:rsidRPr="00F06EA2">
              <w:rPr>
                <w:rFonts w:eastAsia="Times New Roman" w:cs="Times New Roman"/>
                <w:color w:val="000000"/>
                <w:szCs w:val="20"/>
                <w:lang w:eastAsia="en-NZ"/>
              </w:rPr>
              <w:t>(</w:t>
            </w:r>
            <w:proofErr w:type="spellStart"/>
            <w:r w:rsidRPr="00F06EA2">
              <w:rPr>
                <w:rFonts w:eastAsia="Times New Roman" w:cs="Times New Roman"/>
                <w:color w:val="000000"/>
                <w:szCs w:val="20"/>
                <w:lang w:eastAsia="en-NZ"/>
              </w:rPr>
              <w:t>explosure</w:t>
            </w:r>
            <w:proofErr w:type="spellEnd"/>
            <w:r w:rsidRPr="00F06EA2">
              <w:rPr>
                <w:rFonts w:eastAsia="Times New Roman" w:cs="Times New Roman"/>
                <w:color w:val="000000"/>
                <w:szCs w:val="20"/>
                <w:lang w:eastAsia="en-NZ"/>
              </w:rPr>
              <w:t xml:space="preserve"> zone D)</w:t>
            </w:r>
          </w:p>
        </w:tc>
        <w:tc>
          <w:tcPr>
            <w:tcW w:w="598" w:type="pct"/>
            <w:tcBorders>
              <w:top w:val="nil"/>
              <w:left w:val="nil"/>
              <w:bottom w:val="single" w:sz="8" w:space="0" w:color="auto"/>
              <w:right w:val="nil"/>
            </w:tcBorders>
            <w:shd w:val="clear" w:color="auto" w:fill="auto"/>
            <w:noWrap/>
            <w:vAlign w:val="center"/>
            <w:hideMark/>
          </w:tcPr>
          <w:p w14:paraId="390881B2"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-18.3</w:t>
            </w:r>
          </w:p>
        </w:tc>
        <w:tc>
          <w:tcPr>
            <w:tcW w:w="635" w:type="pct"/>
            <w:tcBorders>
              <w:top w:val="nil"/>
              <w:left w:val="nil"/>
              <w:bottom w:val="single" w:sz="8" w:space="0" w:color="auto"/>
              <w:right w:val="nil"/>
            </w:tcBorders>
            <w:shd w:val="clear" w:color="auto" w:fill="auto"/>
            <w:noWrap/>
            <w:vAlign w:val="center"/>
            <w:hideMark/>
          </w:tcPr>
          <w:p w14:paraId="16645053"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-0.4</w:t>
            </w:r>
          </w:p>
        </w:tc>
        <w:tc>
          <w:tcPr>
            <w:tcW w:w="635" w:type="pct"/>
            <w:tcBorders>
              <w:top w:val="nil"/>
              <w:left w:val="nil"/>
              <w:bottom w:val="single" w:sz="8" w:space="0" w:color="auto"/>
              <w:right w:val="nil"/>
            </w:tcBorders>
            <w:shd w:val="clear" w:color="auto" w:fill="auto"/>
            <w:noWrap/>
            <w:vAlign w:val="center"/>
            <w:hideMark/>
          </w:tcPr>
          <w:p w14:paraId="216A3EA5"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35.6</w:t>
            </w:r>
          </w:p>
        </w:tc>
        <w:tc>
          <w:tcPr>
            <w:tcW w:w="625" w:type="pct"/>
            <w:tcBorders>
              <w:top w:val="nil"/>
              <w:left w:val="nil"/>
              <w:bottom w:val="single" w:sz="8" w:space="0" w:color="auto"/>
              <w:right w:val="nil"/>
            </w:tcBorders>
            <w:shd w:val="clear" w:color="auto" w:fill="auto"/>
            <w:noWrap/>
            <w:vAlign w:val="center"/>
            <w:hideMark/>
          </w:tcPr>
          <w:p w14:paraId="03F20627"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3.7</w:t>
            </w:r>
          </w:p>
        </w:tc>
        <w:tc>
          <w:tcPr>
            <w:tcW w:w="627" w:type="pct"/>
            <w:tcBorders>
              <w:top w:val="nil"/>
              <w:left w:val="nil"/>
              <w:bottom w:val="single" w:sz="8" w:space="0" w:color="auto"/>
              <w:right w:val="nil"/>
            </w:tcBorders>
            <w:shd w:val="clear" w:color="auto" w:fill="auto"/>
            <w:noWrap/>
            <w:vAlign w:val="center"/>
            <w:hideMark/>
          </w:tcPr>
          <w:p w14:paraId="76E2C135"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-3.4</w:t>
            </w:r>
          </w:p>
        </w:tc>
        <w:tc>
          <w:tcPr>
            <w:tcW w:w="625" w:type="pct"/>
            <w:tcBorders>
              <w:top w:val="nil"/>
              <w:left w:val="nil"/>
              <w:bottom w:val="single" w:sz="8" w:space="0" w:color="auto"/>
              <w:right w:val="nil"/>
            </w:tcBorders>
            <w:shd w:val="clear" w:color="auto" w:fill="auto"/>
            <w:noWrap/>
            <w:vAlign w:val="center"/>
            <w:hideMark/>
          </w:tcPr>
          <w:p w14:paraId="741B138C"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75.6</w:t>
            </w:r>
          </w:p>
        </w:tc>
      </w:tr>
      <w:tr w:rsidR="00AE4E0D" w:rsidRPr="00F06EA2" w14:paraId="4BF01DF0" w14:textId="77777777" w:rsidTr="001542B2">
        <w:trPr>
          <w:trHeight w:val="288"/>
        </w:trPr>
        <w:tc>
          <w:tcPr>
            <w:tcW w:w="1255" w:type="pct"/>
            <w:tcBorders>
              <w:top w:val="nil"/>
              <w:left w:val="nil"/>
              <w:bottom w:val="dotted" w:sz="4" w:space="0" w:color="auto"/>
              <w:right w:val="nil"/>
            </w:tcBorders>
            <w:shd w:val="clear" w:color="auto" w:fill="auto"/>
            <w:vAlign w:val="center"/>
            <w:hideMark/>
          </w:tcPr>
          <w:p w14:paraId="55C1483F" w14:textId="77777777" w:rsidR="00AE4E0D" w:rsidRPr="00F06EA2" w:rsidRDefault="00AE4E0D" w:rsidP="00AC5C1B">
            <w:pPr>
              <w:spacing w:after="0" w:line="240" w:lineRule="auto"/>
              <w:rPr>
                <w:rFonts w:eastAsia="Times New Roman" w:cs="Times New Roman"/>
                <w:color w:val="000000"/>
                <w:szCs w:val="20"/>
                <w:lang w:eastAsia="en-NZ"/>
              </w:rPr>
            </w:pPr>
            <w:r w:rsidRPr="00F06EA2">
              <w:rPr>
                <w:rFonts w:eastAsia="Times New Roman" w:cs="Times New Roman"/>
                <w:color w:val="000000"/>
                <w:szCs w:val="20"/>
                <w:lang w:eastAsia="en-NZ"/>
              </w:rPr>
              <w:t xml:space="preserve">SA 3.1 </w:t>
            </w:r>
          </w:p>
          <w:p w14:paraId="72FD836F" w14:textId="77777777" w:rsidR="00AE4E0D" w:rsidRPr="00F06EA2" w:rsidRDefault="00AE4E0D" w:rsidP="00AC5C1B">
            <w:pPr>
              <w:spacing w:after="0" w:line="240" w:lineRule="auto"/>
              <w:rPr>
                <w:rFonts w:eastAsia="Times New Roman" w:cs="Times New Roman"/>
                <w:color w:val="000000"/>
                <w:szCs w:val="20"/>
                <w:lang w:eastAsia="en-NZ"/>
              </w:rPr>
            </w:pPr>
            <w:r w:rsidRPr="00F06EA2">
              <w:rPr>
                <w:rFonts w:eastAsia="Times New Roman" w:cs="Times New Roman"/>
                <w:color w:val="000000"/>
                <w:szCs w:val="20"/>
                <w:lang w:eastAsia="en-NZ"/>
              </w:rPr>
              <w:t>(location Auckland)</w:t>
            </w:r>
          </w:p>
        </w:tc>
        <w:tc>
          <w:tcPr>
            <w:tcW w:w="598" w:type="pct"/>
            <w:tcBorders>
              <w:top w:val="nil"/>
              <w:left w:val="nil"/>
              <w:bottom w:val="dotted" w:sz="4" w:space="0" w:color="auto"/>
              <w:right w:val="nil"/>
            </w:tcBorders>
            <w:shd w:val="clear" w:color="auto" w:fill="auto"/>
            <w:noWrap/>
            <w:vAlign w:val="center"/>
            <w:hideMark/>
          </w:tcPr>
          <w:p w14:paraId="02A81E68"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-19.3</w:t>
            </w:r>
          </w:p>
        </w:tc>
        <w:tc>
          <w:tcPr>
            <w:tcW w:w="635" w:type="pct"/>
            <w:tcBorders>
              <w:top w:val="nil"/>
              <w:left w:val="nil"/>
              <w:bottom w:val="dotted" w:sz="4" w:space="0" w:color="auto"/>
              <w:right w:val="nil"/>
            </w:tcBorders>
            <w:shd w:val="clear" w:color="auto" w:fill="auto"/>
            <w:noWrap/>
            <w:vAlign w:val="center"/>
            <w:hideMark/>
          </w:tcPr>
          <w:p w14:paraId="06A3309C"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-1.5</w:t>
            </w:r>
          </w:p>
        </w:tc>
        <w:tc>
          <w:tcPr>
            <w:tcW w:w="635" w:type="pct"/>
            <w:tcBorders>
              <w:top w:val="nil"/>
              <w:left w:val="nil"/>
              <w:bottom w:val="dotted" w:sz="4" w:space="0" w:color="auto"/>
              <w:right w:val="nil"/>
            </w:tcBorders>
            <w:shd w:val="clear" w:color="auto" w:fill="auto"/>
            <w:noWrap/>
            <w:vAlign w:val="center"/>
            <w:hideMark/>
          </w:tcPr>
          <w:p w14:paraId="3D8C8653"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21.9</w:t>
            </w:r>
          </w:p>
        </w:tc>
        <w:tc>
          <w:tcPr>
            <w:tcW w:w="625" w:type="pct"/>
            <w:tcBorders>
              <w:top w:val="nil"/>
              <w:left w:val="nil"/>
              <w:bottom w:val="dotted" w:sz="4" w:space="0" w:color="auto"/>
              <w:right w:val="nil"/>
            </w:tcBorders>
            <w:shd w:val="clear" w:color="auto" w:fill="auto"/>
            <w:noWrap/>
            <w:vAlign w:val="center"/>
            <w:hideMark/>
          </w:tcPr>
          <w:p w14:paraId="5309EAB8"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2.5</w:t>
            </w:r>
          </w:p>
        </w:tc>
        <w:tc>
          <w:tcPr>
            <w:tcW w:w="627" w:type="pct"/>
            <w:tcBorders>
              <w:top w:val="nil"/>
              <w:left w:val="nil"/>
              <w:bottom w:val="dotted" w:sz="4" w:space="0" w:color="auto"/>
              <w:right w:val="nil"/>
            </w:tcBorders>
            <w:shd w:val="clear" w:color="auto" w:fill="auto"/>
            <w:noWrap/>
            <w:vAlign w:val="center"/>
            <w:hideMark/>
          </w:tcPr>
          <w:p w14:paraId="3E7E77D3"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5.3</w:t>
            </w:r>
          </w:p>
        </w:tc>
        <w:tc>
          <w:tcPr>
            <w:tcW w:w="625" w:type="pct"/>
            <w:tcBorders>
              <w:top w:val="nil"/>
              <w:left w:val="nil"/>
              <w:bottom w:val="dotted" w:sz="4" w:space="0" w:color="auto"/>
              <w:right w:val="nil"/>
            </w:tcBorders>
            <w:shd w:val="clear" w:color="auto" w:fill="auto"/>
            <w:noWrap/>
            <w:vAlign w:val="center"/>
            <w:hideMark/>
          </w:tcPr>
          <w:p w14:paraId="14C7B179"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73.0</w:t>
            </w:r>
          </w:p>
        </w:tc>
      </w:tr>
      <w:tr w:rsidR="00AE4E0D" w:rsidRPr="00F06EA2" w14:paraId="74522059" w14:textId="77777777" w:rsidTr="001542B2">
        <w:trPr>
          <w:trHeight w:val="540"/>
        </w:trPr>
        <w:tc>
          <w:tcPr>
            <w:tcW w:w="1255" w:type="pct"/>
            <w:tcBorders>
              <w:top w:val="nil"/>
              <w:left w:val="nil"/>
              <w:bottom w:val="single" w:sz="8" w:space="0" w:color="auto"/>
              <w:right w:val="nil"/>
            </w:tcBorders>
            <w:shd w:val="clear" w:color="auto" w:fill="auto"/>
            <w:vAlign w:val="center"/>
            <w:hideMark/>
          </w:tcPr>
          <w:p w14:paraId="55B955C1" w14:textId="77777777" w:rsidR="00AE4E0D" w:rsidRPr="00F06EA2" w:rsidRDefault="00AE4E0D" w:rsidP="00AC5C1B">
            <w:pPr>
              <w:spacing w:after="0" w:line="240" w:lineRule="auto"/>
              <w:rPr>
                <w:rFonts w:eastAsia="Times New Roman" w:cs="Times New Roman"/>
                <w:color w:val="000000"/>
                <w:szCs w:val="20"/>
                <w:lang w:eastAsia="en-NZ"/>
              </w:rPr>
            </w:pPr>
            <w:r w:rsidRPr="00F06EA2">
              <w:rPr>
                <w:rFonts w:eastAsia="Times New Roman" w:cs="Times New Roman"/>
                <w:color w:val="000000"/>
                <w:szCs w:val="20"/>
                <w:lang w:eastAsia="en-NZ"/>
              </w:rPr>
              <w:t xml:space="preserve">SA 3.2 </w:t>
            </w:r>
          </w:p>
          <w:p w14:paraId="421BB796" w14:textId="77777777" w:rsidR="00AE4E0D" w:rsidRPr="00F06EA2" w:rsidRDefault="00AE4E0D" w:rsidP="00AC5C1B">
            <w:pPr>
              <w:spacing w:after="0" w:line="240" w:lineRule="auto"/>
              <w:rPr>
                <w:rFonts w:eastAsia="Times New Roman" w:cs="Times New Roman"/>
                <w:color w:val="000000"/>
                <w:szCs w:val="20"/>
                <w:lang w:eastAsia="en-NZ"/>
              </w:rPr>
            </w:pPr>
            <w:r w:rsidRPr="00F06EA2">
              <w:rPr>
                <w:rFonts w:eastAsia="Times New Roman" w:cs="Times New Roman"/>
                <w:color w:val="000000"/>
                <w:szCs w:val="20"/>
                <w:lang w:eastAsia="en-NZ"/>
              </w:rPr>
              <w:t>(location Christchurch)</w:t>
            </w:r>
          </w:p>
        </w:tc>
        <w:tc>
          <w:tcPr>
            <w:tcW w:w="598" w:type="pct"/>
            <w:tcBorders>
              <w:top w:val="nil"/>
              <w:left w:val="nil"/>
              <w:bottom w:val="single" w:sz="8" w:space="0" w:color="auto"/>
              <w:right w:val="nil"/>
            </w:tcBorders>
            <w:shd w:val="clear" w:color="auto" w:fill="auto"/>
            <w:noWrap/>
            <w:vAlign w:val="center"/>
            <w:hideMark/>
          </w:tcPr>
          <w:p w14:paraId="3C5ED39A"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-18.9</w:t>
            </w:r>
          </w:p>
        </w:tc>
        <w:tc>
          <w:tcPr>
            <w:tcW w:w="635" w:type="pct"/>
            <w:tcBorders>
              <w:top w:val="nil"/>
              <w:left w:val="nil"/>
              <w:bottom w:val="single" w:sz="8" w:space="0" w:color="auto"/>
              <w:right w:val="nil"/>
            </w:tcBorders>
            <w:shd w:val="clear" w:color="auto" w:fill="auto"/>
            <w:noWrap/>
            <w:vAlign w:val="center"/>
            <w:hideMark/>
          </w:tcPr>
          <w:p w14:paraId="1CE89A2E"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-1.0</w:t>
            </w:r>
          </w:p>
        </w:tc>
        <w:tc>
          <w:tcPr>
            <w:tcW w:w="635" w:type="pct"/>
            <w:tcBorders>
              <w:top w:val="nil"/>
              <w:left w:val="nil"/>
              <w:bottom w:val="single" w:sz="8" w:space="0" w:color="auto"/>
              <w:right w:val="nil"/>
            </w:tcBorders>
            <w:shd w:val="clear" w:color="auto" w:fill="auto"/>
            <w:noWrap/>
            <w:vAlign w:val="center"/>
            <w:hideMark/>
          </w:tcPr>
          <w:p w14:paraId="226FAB62"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23.0</w:t>
            </w:r>
          </w:p>
        </w:tc>
        <w:tc>
          <w:tcPr>
            <w:tcW w:w="625" w:type="pct"/>
            <w:tcBorders>
              <w:top w:val="nil"/>
              <w:left w:val="nil"/>
              <w:bottom w:val="single" w:sz="8" w:space="0" w:color="auto"/>
              <w:right w:val="nil"/>
            </w:tcBorders>
            <w:shd w:val="clear" w:color="auto" w:fill="auto"/>
            <w:noWrap/>
            <w:vAlign w:val="center"/>
            <w:hideMark/>
          </w:tcPr>
          <w:p w14:paraId="310E8BD2"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3.1</w:t>
            </w:r>
          </w:p>
        </w:tc>
        <w:tc>
          <w:tcPr>
            <w:tcW w:w="627" w:type="pct"/>
            <w:tcBorders>
              <w:top w:val="nil"/>
              <w:left w:val="nil"/>
              <w:bottom w:val="single" w:sz="8" w:space="0" w:color="auto"/>
              <w:right w:val="nil"/>
            </w:tcBorders>
            <w:shd w:val="clear" w:color="auto" w:fill="auto"/>
            <w:noWrap/>
            <w:vAlign w:val="center"/>
            <w:hideMark/>
          </w:tcPr>
          <w:p w14:paraId="1616BA21"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-13.3</w:t>
            </w:r>
          </w:p>
        </w:tc>
        <w:tc>
          <w:tcPr>
            <w:tcW w:w="625" w:type="pct"/>
            <w:tcBorders>
              <w:top w:val="nil"/>
              <w:left w:val="nil"/>
              <w:bottom w:val="single" w:sz="8" w:space="0" w:color="auto"/>
              <w:right w:val="nil"/>
            </w:tcBorders>
            <w:shd w:val="clear" w:color="auto" w:fill="auto"/>
            <w:noWrap/>
            <w:vAlign w:val="center"/>
            <w:hideMark/>
          </w:tcPr>
          <w:p w14:paraId="00EF385E"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74.8</w:t>
            </w:r>
          </w:p>
        </w:tc>
      </w:tr>
      <w:tr w:rsidR="00AE4E0D" w:rsidRPr="00F06EA2" w14:paraId="18F4DECD" w14:textId="77777777" w:rsidTr="001542B2">
        <w:trPr>
          <w:trHeight w:val="528"/>
        </w:trPr>
        <w:tc>
          <w:tcPr>
            <w:tcW w:w="1255" w:type="pct"/>
            <w:tcBorders>
              <w:top w:val="nil"/>
              <w:left w:val="nil"/>
              <w:bottom w:val="dotted" w:sz="4" w:space="0" w:color="auto"/>
              <w:right w:val="nil"/>
            </w:tcBorders>
            <w:shd w:val="clear" w:color="auto" w:fill="auto"/>
            <w:vAlign w:val="center"/>
            <w:hideMark/>
          </w:tcPr>
          <w:p w14:paraId="0DAFEB00" w14:textId="77777777" w:rsidR="00AE4E0D" w:rsidRPr="00F06EA2" w:rsidRDefault="00AE4E0D" w:rsidP="00AC5C1B">
            <w:pPr>
              <w:spacing w:after="0" w:line="240" w:lineRule="auto"/>
              <w:rPr>
                <w:rFonts w:eastAsia="Times New Roman" w:cs="Times New Roman"/>
                <w:color w:val="000000"/>
                <w:szCs w:val="20"/>
                <w:lang w:eastAsia="en-NZ"/>
              </w:rPr>
            </w:pPr>
            <w:r w:rsidRPr="00F06EA2">
              <w:rPr>
                <w:rFonts w:eastAsia="Times New Roman" w:cs="Times New Roman"/>
                <w:color w:val="000000"/>
                <w:szCs w:val="20"/>
                <w:lang w:eastAsia="en-NZ"/>
              </w:rPr>
              <w:t xml:space="preserve">SA 4.1 </w:t>
            </w:r>
          </w:p>
          <w:p w14:paraId="30D716F9" w14:textId="77777777" w:rsidR="00AE4E0D" w:rsidRPr="00F06EA2" w:rsidRDefault="00AE4E0D" w:rsidP="00AC5C1B">
            <w:pPr>
              <w:spacing w:after="0" w:line="240" w:lineRule="auto"/>
              <w:rPr>
                <w:rFonts w:eastAsia="Times New Roman" w:cs="Times New Roman"/>
                <w:color w:val="000000"/>
                <w:szCs w:val="20"/>
                <w:lang w:eastAsia="en-NZ"/>
              </w:rPr>
            </w:pPr>
            <w:r w:rsidRPr="00F06EA2">
              <w:rPr>
                <w:rFonts w:eastAsia="Times New Roman" w:cs="Times New Roman"/>
                <w:color w:val="000000"/>
                <w:szCs w:val="20"/>
                <w:lang w:eastAsia="en-NZ"/>
              </w:rPr>
              <w:t>(landfill IPCC values)</w:t>
            </w:r>
          </w:p>
        </w:tc>
        <w:tc>
          <w:tcPr>
            <w:tcW w:w="598" w:type="pct"/>
            <w:tcBorders>
              <w:top w:val="nil"/>
              <w:left w:val="nil"/>
              <w:bottom w:val="dotted" w:sz="4" w:space="0" w:color="auto"/>
              <w:right w:val="nil"/>
            </w:tcBorders>
            <w:shd w:val="clear" w:color="auto" w:fill="auto"/>
            <w:noWrap/>
            <w:vAlign w:val="center"/>
            <w:hideMark/>
          </w:tcPr>
          <w:p w14:paraId="46991C3C"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-15.4</w:t>
            </w:r>
          </w:p>
        </w:tc>
        <w:tc>
          <w:tcPr>
            <w:tcW w:w="635" w:type="pct"/>
            <w:tcBorders>
              <w:top w:val="nil"/>
              <w:left w:val="nil"/>
              <w:bottom w:val="dotted" w:sz="4" w:space="0" w:color="auto"/>
              <w:right w:val="nil"/>
            </w:tcBorders>
            <w:shd w:val="clear" w:color="auto" w:fill="auto"/>
            <w:noWrap/>
            <w:vAlign w:val="center"/>
            <w:hideMark/>
          </w:tcPr>
          <w:p w14:paraId="7ADCF219"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1.8</w:t>
            </w:r>
          </w:p>
        </w:tc>
        <w:tc>
          <w:tcPr>
            <w:tcW w:w="635" w:type="pct"/>
            <w:tcBorders>
              <w:top w:val="nil"/>
              <w:left w:val="nil"/>
              <w:bottom w:val="dotted" w:sz="4" w:space="0" w:color="auto"/>
              <w:right w:val="nil"/>
            </w:tcBorders>
            <w:shd w:val="clear" w:color="auto" w:fill="auto"/>
            <w:noWrap/>
            <w:vAlign w:val="center"/>
            <w:hideMark/>
          </w:tcPr>
          <w:p w14:paraId="0940B427"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24.0</w:t>
            </w:r>
          </w:p>
        </w:tc>
        <w:tc>
          <w:tcPr>
            <w:tcW w:w="625" w:type="pct"/>
            <w:tcBorders>
              <w:top w:val="nil"/>
              <w:left w:val="nil"/>
              <w:bottom w:val="dotted" w:sz="4" w:space="0" w:color="auto"/>
              <w:right w:val="nil"/>
            </w:tcBorders>
            <w:shd w:val="clear" w:color="auto" w:fill="auto"/>
            <w:noWrap/>
            <w:vAlign w:val="center"/>
            <w:hideMark/>
          </w:tcPr>
          <w:p w14:paraId="124BF471"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5.2</w:t>
            </w:r>
          </w:p>
        </w:tc>
        <w:tc>
          <w:tcPr>
            <w:tcW w:w="627" w:type="pct"/>
            <w:tcBorders>
              <w:top w:val="nil"/>
              <w:left w:val="nil"/>
              <w:bottom w:val="dotted" w:sz="4" w:space="0" w:color="auto"/>
              <w:right w:val="nil"/>
            </w:tcBorders>
            <w:shd w:val="clear" w:color="auto" w:fill="auto"/>
            <w:noWrap/>
            <w:vAlign w:val="center"/>
            <w:hideMark/>
          </w:tcPr>
          <w:p w14:paraId="06ED5657"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0.6</w:t>
            </w:r>
          </w:p>
        </w:tc>
        <w:tc>
          <w:tcPr>
            <w:tcW w:w="625" w:type="pct"/>
            <w:tcBorders>
              <w:top w:val="nil"/>
              <w:left w:val="nil"/>
              <w:bottom w:val="dotted" w:sz="4" w:space="0" w:color="auto"/>
              <w:right w:val="nil"/>
            </w:tcBorders>
            <w:shd w:val="clear" w:color="auto" w:fill="auto"/>
            <w:noWrap/>
            <w:vAlign w:val="center"/>
            <w:hideMark/>
          </w:tcPr>
          <w:p w14:paraId="5A15FF6D"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75.6</w:t>
            </w:r>
          </w:p>
        </w:tc>
      </w:tr>
      <w:tr w:rsidR="00AE4E0D" w:rsidRPr="00F06EA2" w14:paraId="6E7CA2C9" w14:textId="77777777" w:rsidTr="001542B2">
        <w:trPr>
          <w:trHeight w:val="288"/>
        </w:trPr>
        <w:tc>
          <w:tcPr>
            <w:tcW w:w="1255" w:type="pct"/>
            <w:tcBorders>
              <w:top w:val="nil"/>
              <w:left w:val="nil"/>
              <w:bottom w:val="dotted" w:sz="4" w:space="0" w:color="auto"/>
              <w:right w:val="nil"/>
            </w:tcBorders>
            <w:shd w:val="clear" w:color="auto" w:fill="auto"/>
            <w:vAlign w:val="center"/>
            <w:hideMark/>
          </w:tcPr>
          <w:p w14:paraId="05142F06" w14:textId="77777777" w:rsidR="00AE4E0D" w:rsidRPr="00F06EA2" w:rsidRDefault="00AE4E0D" w:rsidP="00AC5C1B">
            <w:pPr>
              <w:spacing w:after="0" w:line="240" w:lineRule="auto"/>
              <w:rPr>
                <w:rFonts w:eastAsia="Times New Roman" w:cs="Times New Roman"/>
                <w:color w:val="000000"/>
                <w:szCs w:val="20"/>
                <w:lang w:eastAsia="en-NZ"/>
              </w:rPr>
            </w:pPr>
            <w:r w:rsidRPr="00F06EA2">
              <w:rPr>
                <w:rFonts w:eastAsia="Times New Roman" w:cs="Times New Roman"/>
                <w:color w:val="000000"/>
                <w:szCs w:val="20"/>
                <w:lang w:eastAsia="en-NZ"/>
              </w:rPr>
              <w:t xml:space="preserve">SA 4.2 </w:t>
            </w:r>
          </w:p>
          <w:p w14:paraId="725CB6C5" w14:textId="77777777" w:rsidR="00AE4E0D" w:rsidRPr="00F06EA2" w:rsidRDefault="00AE4E0D" w:rsidP="00AC5C1B">
            <w:pPr>
              <w:spacing w:after="0" w:line="240" w:lineRule="auto"/>
              <w:rPr>
                <w:rFonts w:eastAsia="Times New Roman" w:cs="Times New Roman"/>
                <w:color w:val="000000"/>
                <w:szCs w:val="20"/>
                <w:lang w:eastAsia="en-NZ"/>
              </w:rPr>
            </w:pPr>
            <w:r w:rsidRPr="00F06EA2">
              <w:rPr>
                <w:rFonts w:eastAsia="Times New Roman" w:cs="Times New Roman"/>
                <w:color w:val="000000"/>
                <w:szCs w:val="20"/>
                <w:lang w:eastAsia="en-NZ"/>
              </w:rPr>
              <w:t>(NZ EPD values)</w:t>
            </w:r>
          </w:p>
        </w:tc>
        <w:tc>
          <w:tcPr>
            <w:tcW w:w="598" w:type="pct"/>
            <w:tcBorders>
              <w:top w:val="nil"/>
              <w:left w:val="nil"/>
              <w:bottom w:val="dotted" w:sz="4" w:space="0" w:color="auto"/>
              <w:right w:val="nil"/>
            </w:tcBorders>
            <w:shd w:val="clear" w:color="auto" w:fill="auto"/>
            <w:noWrap/>
            <w:vAlign w:val="center"/>
            <w:hideMark/>
          </w:tcPr>
          <w:p w14:paraId="69DC893E"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-32.6</w:t>
            </w:r>
          </w:p>
        </w:tc>
        <w:tc>
          <w:tcPr>
            <w:tcW w:w="635" w:type="pct"/>
            <w:tcBorders>
              <w:top w:val="nil"/>
              <w:left w:val="nil"/>
              <w:bottom w:val="dotted" w:sz="4" w:space="0" w:color="auto"/>
              <w:right w:val="nil"/>
            </w:tcBorders>
            <w:shd w:val="clear" w:color="auto" w:fill="auto"/>
            <w:noWrap/>
            <w:vAlign w:val="center"/>
            <w:hideMark/>
          </w:tcPr>
          <w:p w14:paraId="4C89FC18"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-11.0</w:t>
            </w:r>
          </w:p>
        </w:tc>
        <w:tc>
          <w:tcPr>
            <w:tcW w:w="635" w:type="pct"/>
            <w:tcBorders>
              <w:top w:val="nil"/>
              <w:left w:val="nil"/>
              <w:bottom w:val="dotted" w:sz="4" w:space="0" w:color="auto"/>
              <w:right w:val="nil"/>
            </w:tcBorders>
            <w:shd w:val="clear" w:color="auto" w:fill="auto"/>
            <w:noWrap/>
            <w:vAlign w:val="center"/>
            <w:hideMark/>
          </w:tcPr>
          <w:p w14:paraId="64990620"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17.4</w:t>
            </w:r>
          </w:p>
        </w:tc>
        <w:tc>
          <w:tcPr>
            <w:tcW w:w="625" w:type="pct"/>
            <w:tcBorders>
              <w:top w:val="nil"/>
              <w:left w:val="nil"/>
              <w:bottom w:val="dotted" w:sz="4" w:space="0" w:color="auto"/>
              <w:right w:val="nil"/>
            </w:tcBorders>
            <w:shd w:val="clear" w:color="auto" w:fill="auto"/>
            <w:noWrap/>
            <w:vAlign w:val="center"/>
            <w:hideMark/>
          </w:tcPr>
          <w:p w14:paraId="5D8CD88F"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-3.7</w:t>
            </w:r>
          </w:p>
        </w:tc>
        <w:tc>
          <w:tcPr>
            <w:tcW w:w="627" w:type="pct"/>
            <w:tcBorders>
              <w:top w:val="nil"/>
              <w:left w:val="nil"/>
              <w:bottom w:val="dotted" w:sz="4" w:space="0" w:color="auto"/>
              <w:right w:val="nil"/>
            </w:tcBorders>
            <w:shd w:val="clear" w:color="auto" w:fill="auto"/>
            <w:noWrap/>
            <w:vAlign w:val="center"/>
            <w:hideMark/>
          </w:tcPr>
          <w:p w14:paraId="7F5CC51B"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-22.9</w:t>
            </w:r>
          </w:p>
        </w:tc>
        <w:tc>
          <w:tcPr>
            <w:tcW w:w="625" w:type="pct"/>
            <w:tcBorders>
              <w:top w:val="nil"/>
              <w:left w:val="nil"/>
              <w:bottom w:val="dotted" w:sz="4" w:space="0" w:color="auto"/>
              <w:right w:val="nil"/>
            </w:tcBorders>
            <w:shd w:val="clear" w:color="auto" w:fill="auto"/>
            <w:noWrap/>
            <w:vAlign w:val="center"/>
            <w:hideMark/>
          </w:tcPr>
          <w:p w14:paraId="250290E0"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75.3</w:t>
            </w:r>
          </w:p>
        </w:tc>
      </w:tr>
      <w:tr w:rsidR="00AE4E0D" w:rsidRPr="00F06EA2" w14:paraId="4AB1895C" w14:textId="77777777" w:rsidTr="001542B2">
        <w:trPr>
          <w:trHeight w:val="528"/>
        </w:trPr>
        <w:tc>
          <w:tcPr>
            <w:tcW w:w="1255" w:type="pct"/>
            <w:tcBorders>
              <w:top w:val="nil"/>
              <w:left w:val="nil"/>
              <w:bottom w:val="dotted" w:sz="4" w:space="0" w:color="auto"/>
              <w:right w:val="nil"/>
            </w:tcBorders>
            <w:shd w:val="clear" w:color="auto" w:fill="auto"/>
            <w:vAlign w:val="center"/>
            <w:hideMark/>
          </w:tcPr>
          <w:p w14:paraId="3E7DE8D0" w14:textId="77777777" w:rsidR="00AE4E0D" w:rsidRPr="00F06EA2" w:rsidRDefault="00AE4E0D" w:rsidP="00AC5C1B">
            <w:pPr>
              <w:spacing w:after="0" w:line="240" w:lineRule="auto"/>
              <w:rPr>
                <w:rFonts w:eastAsia="Times New Roman" w:cs="Times New Roman"/>
                <w:color w:val="000000"/>
                <w:szCs w:val="20"/>
                <w:lang w:eastAsia="en-NZ"/>
              </w:rPr>
            </w:pPr>
            <w:r w:rsidRPr="00F06EA2">
              <w:rPr>
                <w:rFonts w:eastAsia="Times New Roman" w:cs="Times New Roman"/>
                <w:color w:val="000000"/>
                <w:szCs w:val="20"/>
                <w:lang w:eastAsia="en-NZ"/>
              </w:rPr>
              <w:t xml:space="preserve">SA 4.3 </w:t>
            </w:r>
          </w:p>
          <w:p w14:paraId="7F594DB3" w14:textId="77777777" w:rsidR="00AE4E0D" w:rsidRPr="00F06EA2" w:rsidRDefault="00AE4E0D" w:rsidP="00AC5C1B">
            <w:pPr>
              <w:spacing w:after="0" w:line="240" w:lineRule="auto"/>
              <w:rPr>
                <w:rFonts w:eastAsia="Times New Roman" w:cs="Times New Roman"/>
                <w:color w:val="000000"/>
                <w:szCs w:val="20"/>
                <w:lang w:eastAsia="en-NZ"/>
              </w:rPr>
            </w:pPr>
            <w:r w:rsidRPr="00F06EA2">
              <w:rPr>
                <w:rFonts w:eastAsia="Times New Roman" w:cs="Times New Roman"/>
                <w:color w:val="000000"/>
                <w:szCs w:val="20"/>
                <w:lang w:eastAsia="en-NZ"/>
              </w:rPr>
              <w:t>(release of landfill methane)</w:t>
            </w:r>
          </w:p>
        </w:tc>
        <w:tc>
          <w:tcPr>
            <w:tcW w:w="598" w:type="pct"/>
            <w:tcBorders>
              <w:top w:val="nil"/>
              <w:left w:val="nil"/>
              <w:bottom w:val="dotted" w:sz="4" w:space="0" w:color="auto"/>
              <w:right w:val="nil"/>
            </w:tcBorders>
            <w:shd w:val="clear" w:color="auto" w:fill="auto"/>
            <w:noWrap/>
            <w:vAlign w:val="center"/>
            <w:hideMark/>
          </w:tcPr>
          <w:p w14:paraId="2006B993"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-0.7</w:t>
            </w:r>
          </w:p>
        </w:tc>
        <w:tc>
          <w:tcPr>
            <w:tcW w:w="635" w:type="pct"/>
            <w:tcBorders>
              <w:top w:val="nil"/>
              <w:left w:val="nil"/>
              <w:bottom w:val="dotted" w:sz="4" w:space="0" w:color="auto"/>
              <w:right w:val="nil"/>
            </w:tcBorders>
            <w:shd w:val="clear" w:color="auto" w:fill="auto"/>
            <w:noWrap/>
            <w:vAlign w:val="center"/>
            <w:hideMark/>
          </w:tcPr>
          <w:p w14:paraId="3D0A0575"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12.7</w:t>
            </w:r>
          </w:p>
        </w:tc>
        <w:tc>
          <w:tcPr>
            <w:tcW w:w="635" w:type="pct"/>
            <w:tcBorders>
              <w:top w:val="nil"/>
              <w:left w:val="nil"/>
              <w:bottom w:val="dotted" w:sz="4" w:space="0" w:color="auto"/>
              <w:right w:val="nil"/>
            </w:tcBorders>
            <w:shd w:val="clear" w:color="auto" w:fill="auto"/>
            <w:noWrap/>
            <w:vAlign w:val="center"/>
            <w:hideMark/>
          </w:tcPr>
          <w:p w14:paraId="4480372A"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29.6</w:t>
            </w:r>
          </w:p>
        </w:tc>
        <w:tc>
          <w:tcPr>
            <w:tcW w:w="625" w:type="pct"/>
            <w:tcBorders>
              <w:top w:val="nil"/>
              <w:left w:val="nil"/>
              <w:bottom w:val="dotted" w:sz="4" w:space="0" w:color="auto"/>
              <w:right w:val="nil"/>
            </w:tcBorders>
            <w:shd w:val="clear" w:color="auto" w:fill="auto"/>
            <w:noWrap/>
            <w:vAlign w:val="center"/>
            <w:hideMark/>
          </w:tcPr>
          <w:p w14:paraId="05D1220D"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12.7</w:t>
            </w:r>
          </w:p>
        </w:tc>
        <w:tc>
          <w:tcPr>
            <w:tcW w:w="627" w:type="pct"/>
            <w:tcBorders>
              <w:top w:val="nil"/>
              <w:left w:val="nil"/>
              <w:bottom w:val="dotted" w:sz="4" w:space="0" w:color="auto"/>
              <w:right w:val="nil"/>
            </w:tcBorders>
            <w:shd w:val="clear" w:color="auto" w:fill="auto"/>
            <w:noWrap/>
            <w:vAlign w:val="center"/>
            <w:hideMark/>
          </w:tcPr>
          <w:p w14:paraId="4313ED64"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20.5</w:t>
            </w:r>
          </w:p>
        </w:tc>
        <w:tc>
          <w:tcPr>
            <w:tcW w:w="625" w:type="pct"/>
            <w:tcBorders>
              <w:top w:val="nil"/>
              <w:left w:val="nil"/>
              <w:bottom w:val="dotted" w:sz="4" w:space="0" w:color="auto"/>
              <w:right w:val="nil"/>
            </w:tcBorders>
            <w:shd w:val="clear" w:color="auto" w:fill="auto"/>
            <w:noWrap/>
            <w:vAlign w:val="center"/>
            <w:hideMark/>
          </w:tcPr>
          <w:p w14:paraId="6E86F6A8"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75.9</w:t>
            </w:r>
          </w:p>
        </w:tc>
      </w:tr>
      <w:tr w:rsidR="00AE4E0D" w:rsidRPr="00F06EA2" w14:paraId="0651C4B0" w14:textId="77777777" w:rsidTr="001542B2">
        <w:trPr>
          <w:trHeight w:val="528"/>
        </w:trPr>
        <w:tc>
          <w:tcPr>
            <w:tcW w:w="1255" w:type="pct"/>
            <w:tcBorders>
              <w:top w:val="nil"/>
              <w:left w:val="nil"/>
              <w:bottom w:val="dotted" w:sz="4" w:space="0" w:color="auto"/>
              <w:right w:val="nil"/>
            </w:tcBorders>
            <w:shd w:val="clear" w:color="auto" w:fill="auto"/>
            <w:vAlign w:val="center"/>
            <w:hideMark/>
          </w:tcPr>
          <w:p w14:paraId="17EF71DB" w14:textId="77777777" w:rsidR="00AE4E0D" w:rsidRPr="00F06EA2" w:rsidRDefault="00AE4E0D" w:rsidP="00AC5C1B">
            <w:pPr>
              <w:spacing w:after="0" w:line="240" w:lineRule="auto"/>
              <w:rPr>
                <w:rFonts w:eastAsia="Times New Roman" w:cs="Times New Roman"/>
                <w:color w:val="000000"/>
                <w:szCs w:val="20"/>
                <w:lang w:eastAsia="en-NZ"/>
              </w:rPr>
            </w:pPr>
            <w:r w:rsidRPr="00F06EA2">
              <w:rPr>
                <w:rFonts w:eastAsia="Times New Roman" w:cs="Times New Roman"/>
                <w:color w:val="000000"/>
                <w:szCs w:val="20"/>
                <w:lang w:eastAsia="en-NZ"/>
              </w:rPr>
              <w:t xml:space="preserve">SA 4.4 </w:t>
            </w:r>
          </w:p>
          <w:p w14:paraId="57EF9375" w14:textId="77777777" w:rsidR="00AE4E0D" w:rsidRPr="00F06EA2" w:rsidRDefault="00AE4E0D" w:rsidP="00AC5C1B">
            <w:pPr>
              <w:spacing w:after="0" w:line="240" w:lineRule="auto"/>
              <w:rPr>
                <w:rFonts w:eastAsia="Times New Roman" w:cs="Times New Roman"/>
                <w:color w:val="000000"/>
                <w:szCs w:val="20"/>
                <w:lang w:eastAsia="en-NZ"/>
              </w:rPr>
            </w:pPr>
            <w:r w:rsidRPr="00F06EA2">
              <w:rPr>
                <w:rFonts w:eastAsia="Times New Roman" w:cs="Times New Roman"/>
                <w:color w:val="000000"/>
                <w:szCs w:val="20"/>
                <w:lang w:eastAsia="en-NZ"/>
              </w:rPr>
              <w:t>(non-municipal landfill)</w:t>
            </w:r>
          </w:p>
        </w:tc>
        <w:tc>
          <w:tcPr>
            <w:tcW w:w="598" w:type="pct"/>
            <w:tcBorders>
              <w:top w:val="nil"/>
              <w:left w:val="nil"/>
              <w:bottom w:val="dotted" w:sz="4" w:space="0" w:color="auto"/>
              <w:right w:val="nil"/>
            </w:tcBorders>
            <w:shd w:val="clear" w:color="auto" w:fill="auto"/>
            <w:noWrap/>
            <w:vAlign w:val="center"/>
            <w:hideMark/>
          </w:tcPr>
          <w:p w14:paraId="1CF8D27D"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4.5</w:t>
            </w:r>
          </w:p>
        </w:tc>
        <w:tc>
          <w:tcPr>
            <w:tcW w:w="635" w:type="pct"/>
            <w:tcBorders>
              <w:top w:val="nil"/>
              <w:left w:val="nil"/>
              <w:bottom w:val="dotted" w:sz="4" w:space="0" w:color="auto"/>
              <w:right w:val="nil"/>
            </w:tcBorders>
            <w:shd w:val="clear" w:color="auto" w:fill="auto"/>
            <w:noWrap/>
            <w:vAlign w:val="center"/>
            <w:hideMark/>
          </w:tcPr>
          <w:p w14:paraId="10AFB6DE"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16.6</w:t>
            </w:r>
          </w:p>
        </w:tc>
        <w:tc>
          <w:tcPr>
            <w:tcW w:w="635" w:type="pct"/>
            <w:tcBorders>
              <w:top w:val="nil"/>
              <w:left w:val="nil"/>
              <w:bottom w:val="dotted" w:sz="4" w:space="0" w:color="auto"/>
              <w:right w:val="nil"/>
            </w:tcBorders>
            <w:shd w:val="clear" w:color="auto" w:fill="auto"/>
            <w:noWrap/>
            <w:vAlign w:val="center"/>
            <w:hideMark/>
          </w:tcPr>
          <w:p w14:paraId="400711A1"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31.5</w:t>
            </w:r>
          </w:p>
        </w:tc>
        <w:tc>
          <w:tcPr>
            <w:tcW w:w="625" w:type="pct"/>
            <w:tcBorders>
              <w:top w:val="nil"/>
              <w:left w:val="nil"/>
              <w:bottom w:val="dotted" w:sz="4" w:space="0" w:color="auto"/>
              <w:right w:val="nil"/>
            </w:tcBorders>
            <w:shd w:val="clear" w:color="auto" w:fill="auto"/>
            <w:noWrap/>
            <w:vAlign w:val="center"/>
            <w:hideMark/>
          </w:tcPr>
          <w:p w14:paraId="6A3C230E"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15.4</w:t>
            </w:r>
          </w:p>
        </w:tc>
        <w:tc>
          <w:tcPr>
            <w:tcW w:w="627" w:type="pct"/>
            <w:tcBorders>
              <w:top w:val="nil"/>
              <w:left w:val="nil"/>
              <w:bottom w:val="dotted" w:sz="4" w:space="0" w:color="auto"/>
              <w:right w:val="nil"/>
            </w:tcBorders>
            <w:shd w:val="clear" w:color="auto" w:fill="auto"/>
            <w:noWrap/>
            <w:vAlign w:val="center"/>
            <w:hideMark/>
          </w:tcPr>
          <w:p w14:paraId="2019BA90"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27.6</w:t>
            </w:r>
          </w:p>
        </w:tc>
        <w:tc>
          <w:tcPr>
            <w:tcW w:w="625" w:type="pct"/>
            <w:tcBorders>
              <w:top w:val="nil"/>
              <w:left w:val="nil"/>
              <w:bottom w:val="dotted" w:sz="4" w:space="0" w:color="auto"/>
              <w:right w:val="nil"/>
            </w:tcBorders>
            <w:shd w:val="clear" w:color="auto" w:fill="auto"/>
            <w:noWrap/>
            <w:vAlign w:val="center"/>
            <w:hideMark/>
          </w:tcPr>
          <w:p w14:paraId="1616DE10"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76.0</w:t>
            </w:r>
          </w:p>
        </w:tc>
      </w:tr>
      <w:tr w:rsidR="00AE4E0D" w:rsidRPr="00F06EA2" w14:paraId="0D1C2E0B" w14:textId="77777777" w:rsidTr="001542B2">
        <w:trPr>
          <w:trHeight w:val="540"/>
        </w:trPr>
        <w:tc>
          <w:tcPr>
            <w:tcW w:w="1255" w:type="pct"/>
            <w:tcBorders>
              <w:top w:val="nil"/>
              <w:left w:val="nil"/>
              <w:bottom w:val="single" w:sz="12" w:space="0" w:color="auto"/>
              <w:right w:val="nil"/>
            </w:tcBorders>
            <w:shd w:val="clear" w:color="auto" w:fill="auto"/>
            <w:vAlign w:val="center"/>
            <w:hideMark/>
          </w:tcPr>
          <w:p w14:paraId="09F3423F" w14:textId="77777777" w:rsidR="00AE4E0D" w:rsidRPr="00F06EA2" w:rsidRDefault="00AE4E0D" w:rsidP="00AC5C1B">
            <w:pPr>
              <w:spacing w:after="0" w:line="240" w:lineRule="auto"/>
              <w:rPr>
                <w:rFonts w:eastAsia="Times New Roman" w:cs="Times New Roman"/>
                <w:color w:val="000000"/>
                <w:szCs w:val="20"/>
                <w:lang w:eastAsia="en-NZ"/>
              </w:rPr>
            </w:pPr>
            <w:r w:rsidRPr="00F06EA2">
              <w:rPr>
                <w:rFonts w:eastAsia="Times New Roman" w:cs="Times New Roman"/>
                <w:color w:val="000000"/>
                <w:szCs w:val="20"/>
                <w:lang w:eastAsia="en-NZ"/>
              </w:rPr>
              <w:t xml:space="preserve">SA 4.5 </w:t>
            </w:r>
          </w:p>
          <w:p w14:paraId="5441281A" w14:textId="77777777" w:rsidR="00AE4E0D" w:rsidRPr="00F06EA2" w:rsidRDefault="00AE4E0D" w:rsidP="00AC5C1B">
            <w:pPr>
              <w:spacing w:after="0" w:line="240" w:lineRule="auto"/>
              <w:rPr>
                <w:rFonts w:eastAsia="Times New Roman" w:cs="Times New Roman"/>
                <w:color w:val="000000"/>
                <w:szCs w:val="20"/>
                <w:lang w:eastAsia="en-NZ"/>
              </w:rPr>
            </w:pPr>
            <w:r w:rsidRPr="00F06EA2">
              <w:rPr>
                <w:rFonts w:eastAsia="Times New Roman" w:cs="Times New Roman"/>
                <w:color w:val="000000"/>
                <w:szCs w:val="20"/>
                <w:lang w:eastAsia="en-NZ"/>
              </w:rPr>
              <w:t xml:space="preserve">(incineration at </w:t>
            </w:r>
            <w:proofErr w:type="spellStart"/>
            <w:r w:rsidRPr="00F06EA2">
              <w:rPr>
                <w:rFonts w:eastAsia="Times New Roman" w:cs="Times New Roman"/>
                <w:color w:val="000000"/>
                <w:szCs w:val="20"/>
                <w:lang w:eastAsia="en-NZ"/>
              </w:rPr>
              <w:t>EofL</w:t>
            </w:r>
            <w:proofErr w:type="spellEnd"/>
            <w:r w:rsidRPr="00F06EA2">
              <w:rPr>
                <w:rFonts w:eastAsia="Times New Roman" w:cs="Times New Roman"/>
                <w:color w:val="000000"/>
                <w:szCs w:val="20"/>
                <w:lang w:eastAsia="en-NZ"/>
              </w:rPr>
              <w:t>)</w:t>
            </w:r>
          </w:p>
        </w:tc>
        <w:tc>
          <w:tcPr>
            <w:tcW w:w="598" w:type="pct"/>
            <w:tcBorders>
              <w:top w:val="nil"/>
              <w:left w:val="nil"/>
              <w:bottom w:val="single" w:sz="12" w:space="0" w:color="auto"/>
              <w:right w:val="nil"/>
            </w:tcBorders>
            <w:shd w:val="clear" w:color="auto" w:fill="auto"/>
            <w:noWrap/>
            <w:vAlign w:val="center"/>
            <w:hideMark/>
          </w:tcPr>
          <w:p w14:paraId="62AC56A5"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-15.5</w:t>
            </w:r>
          </w:p>
        </w:tc>
        <w:tc>
          <w:tcPr>
            <w:tcW w:w="635" w:type="pct"/>
            <w:tcBorders>
              <w:top w:val="nil"/>
              <w:left w:val="nil"/>
              <w:bottom w:val="single" w:sz="12" w:space="0" w:color="auto"/>
              <w:right w:val="nil"/>
            </w:tcBorders>
            <w:shd w:val="clear" w:color="auto" w:fill="auto"/>
            <w:noWrap/>
            <w:vAlign w:val="center"/>
            <w:hideMark/>
          </w:tcPr>
          <w:p w14:paraId="0884D2AF"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1.9</w:t>
            </w:r>
          </w:p>
        </w:tc>
        <w:tc>
          <w:tcPr>
            <w:tcW w:w="635" w:type="pct"/>
            <w:tcBorders>
              <w:top w:val="nil"/>
              <w:left w:val="nil"/>
              <w:bottom w:val="single" w:sz="12" w:space="0" w:color="auto"/>
              <w:right w:val="nil"/>
            </w:tcBorders>
            <w:shd w:val="clear" w:color="auto" w:fill="auto"/>
            <w:noWrap/>
            <w:vAlign w:val="center"/>
            <w:hideMark/>
          </w:tcPr>
          <w:p w14:paraId="6A9335C6"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24.4</w:t>
            </w:r>
          </w:p>
        </w:tc>
        <w:tc>
          <w:tcPr>
            <w:tcW w:w="625" w:type="pct"/>
            <w:tcBorders>
              <w:top w:val="nil"/>
              <w:left w:val="nil"/>
              <w:bottom w:val="single" w:sz="12" w:space="0" w:color="auto"/>
              <w:right w:val="nil"/>
            </w:tcBorders>
            <w:shd w:val="clear" w:color="auto" w:fill="auto"/>
            <w:noWrap/>
            <w:vAlign w:val="center"/>
            <w:hideMark/>
          </w:tcPr>
          <w:p w14:paraId="2C82E198"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5.4</w:t>
            </w:r>
          </w:p>
        </w:tc>
        <w:tc>
          <w:tcPr>
            <w:tcW w:w="627" w:type="pct"/>
            <w:tcBorders>
              <w:top w:val="nil"/>
              <w:left w:val="nil"/>
              <w:bottom w:val="single" w:sz="12" w:space="0" w:color="auto"/>
              <w:right w:val="nil"/>
            </w:tcBorders>
            <w:shd w:val="clear" w:color="auto" w:fill="auto"/>
            <w:noWrap/>
            <w:vAlign w:val="center"/>
            <w:hideMark/>
          </w:tcPr>
          <w:p w14:paraId="341556F1"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1.1</w:t>
            </w:r>
          </w:p>
        </w:tc>
        <w:tc>
          <w:tcPr>
            <w:tcW w:w="625" w:type="pct"/>
            <w:tcBorders>
              <w:top w:val="nil"/>
              <w:left w:val="nil"/>
              <w:bottom w:val="single" w:sz="12" w:space="0" w:color="auto"/>
              <w:right w:val="nil"/>
            </w:tcBorders>
            <w:shd w:val="clear" w:color="auto" w:fill="auto"/>
            <w:noWrap/>
            <w:vAlign w:val="center"/>
            <w:hideMark/>
          </w:tcPr>
          <w:p w14:paraId="31B52369" w14:textId="77777777" w:rsidR="00AE4E0D" w:rsidRPr="00F06EA2" w:rsidRDefault="00AE4E0D" w:rsidP="00AC5C1B">
            <w:pPr>
              <w:spacing w:after="0" w:line="240" w:lineRule="auto"/>
              <w:jc w:val="center"/>
              <w:rPr>
                <w:rFonts w:eastAsia="Times New Roman" w:cs="Times New Roman"/>
                <w:color w:val="000000"/>
                <w:szCs w:val="20"/>
                <w:lang w:eastAsia="en-NZ"/>
              </w:rPr>
            </w:pPr>
            <w:r w:rsidRPr="00F06EA2">
              <w:rPr>
                <w:rFonts w:eastAsia="Times New Roman" w:cs="Times New Roman"/>
                <w:color w:val="000000"/>
                <w:szCs w:val="20"/>
                <w:lang w:eastAsia="en-NZ"/>
              </w:rPr>
              <w:t>75.6</w:t>
            </w:r>
          </w:p>
        </w:tc>
      </w:tr>
    </w:tbl>
    <w:p w14:paraId="0D1F06A2" w14:textId="77777777" w:rsidR="00AE4E0D" w:rsidRPr="00F06EA2" w:rsidRDefault="00AE4E0D" w:rsidP="00AE4E0D">
      <w:pPr>
        <w:rPr>
          <w:rFonts w:cs="Times New Roman"/>
          <w:szCs w:val="20"/>
        </w:rPr>
      </w:pPr>
    </w:p>
    <w:p w14:paraId="255D5985" w14:textId="001D3465" w:rsidR="00E748F9" w:rsidRDefault="00E748F9">
      <w:pPr>
        <w:rPr>
          <w:rFonts w:cs="Times New Roman"/>
          <w:b/>
          <w:bCs/>
          <w:szCs w:val="20"/>
          <w:lang w:val="en-US"/>
        </w:rPr>
      </w:pPr>
      <w:r>
        <w:rPr>
          <w:rFonts w:cs="Times New Roman"/>
          <w:b/>
          <w:bCs/>
          <w:szCs w:val="20"/>
          <w:lang w:val="en-US"/>
        </w:rPr>
        <w:br w:type="page"/>
      </w:r>
    </w:p>
    <w:p w14:paraId="011F0A32" w14:textId="77777777" w:rsidR="005968EC" w:rsidRPr="002F4753" w:rsidRDefault="005968EC" w:rsidP="005968EC">
      <w:pPr>
        <w:rPr>
          <w:rFonts w:cs="Times New Roman"/>
          <w:b/>
          <w:bCs/>
        </w:rPr>
      </w:pPr>
      <w:r w:rsidRPr="002F4753">
        <w:rPr>
          <w:rFonts w:cs="Times New Roman"/>
          <w:b/>
          <w:bCs/>
        </w:rPr>
        <w:lastRenderedPageBreak/>
        <w:t>SM References</w:t>
      </w:r>
    </w:p>
    <w:p w14:paraId="1ED6C6C1" w14:textId="09BB1A65" w:rsidR="005968EC" w:rsidRPr="0045489C" w:rsidRDefault="005968EC" w:rsidP="005968EC">
      <w:pPr>
        <w:rPr>
          <w:rFonts w:cs="Times New Roman"/>
          <w:szCs w:val="20"/>
        </w:rPr>
      </w:pPr>
      <w:r w:rsidRPr="0045489C">
        <w:rPr>
          <w:rFonts w:cs="Times New Roman"/>
          <w:szCs w:val="20"/>
        </w:rPr>
        <w:t>BRANZ</w:t>
      </w:r>
      <w:r w:rsidR="0014276E">
        <w:rPr>
          <w:rFonts w:cs="Times New Roman"/>
          <w:szCs w:val="20"/>
        </w:rPr>
        <w:t>.</w:t>
      </w:r>
      <w:r w:rsidRPr="0045489C">
        <w:rPr>
          <w:rFonts w:cs="Times New Roman"/>
          <w:szCs w:val="20"/>
        </w:rPr>
        <w:t xml:space="preserve"> (2023). CO</w:t>
      </w:r>
      <w:r w:rsidRPr="0045489C">
        <w:rPr>
          <w:rFonts w:cs="Times New Roman"/>
          <w:szCs w:val="20"/>
          <w:vertAlign w:val="subscript"/>
        </w:rPr>
        <w:t>2</w:t>
      </w:r>
      <w:r w:rsidRPr="0045489C">
        <w:rPr>
          <w:rFonts w:cs="Times New Roman"/>
          <w:szCs w:val="20"/>
        </w:rPr>
        <w:t>NSTRUCT Database. https://www.branz.co.nz/environment-zero-carbon-research/framework/branz-co2nstruct/</w:t>
      </w:r>
    </w:p>
    <w:p w14:paraId="3093A27F" w14:textId="77777777" w:rsidR="005968EC" w:rsidRDefault="005968EC" w:rsidP="005968EC">
      <w:pPr>
        <w:rPr>
          <w:rFonts w:cs="Times New Roman"/>
        </w:rPr>
      </w:pPr>
      <w:r w:rsidRPr="00CB126E">
        <w:rPr>
          <w:rFonts w:cs="Times New Roman"/>
        </w:rPr>
        <w:t xml:space="preserve">BRE. (2023). </w:t>
      </w:r>
      <w:r w:rsidRPr="00CB126E">
        <w:rPr>
          <w:rFonts w:cs="Times New Roman"/>
          <w:i/>
          <w:iCs/>
        </w:rPr>
        <w:t xml:space="preserve">Product Category Rules for Type III Environmental Declaration of Construction Products </w:t>
      </w:r>
      <w:proofErr w:type="gramStart"/>
      <w:r w:rsidRPr="00CB126E">
        <w:rPr>
          <w:rFonts w:cs="Times New Roman"/>
          <w:i/>
          <w:iCs/>
        </w:rPr>
        <w:t>To</w:t>
      </w:r>
      <w:proofErr w:type="gramEnd"/>
      <w:r w:rsidRPr="00CB126E">
        <w:rPr>
          <w:rFonts w:cs="Times New Roman"/>
          <w:i/>
          <w:iCs/>
        </w:rPr>
        <w:t xml:space="preserve"> EN15804+A2</w:t>
      </w:r>
      <w:r w:rsidRPr="00CB126E">
        <w:rPr>
          <w:rFonts w:cs="Times New Roman"/>
        </w:rPr>
        <w:t>. PN514, Revision 3.1. BRE Global.</w:t>
      </w:r>
    </w:p>
    <w:p w14:paraId="2ACDB2F3" w14:textId="5CB3AB41" w:rsidR="005968EC" w:rsidRDefault="005968EC" w:rsidP="005968EC">
      <w:pPr>
        <w:rPr>
          <w:rFonts w:cs="Times New Roman"/>
        </w:rPr>
      </w:pPr>
      <w:r w:rsidRPr="00CB126E">
        <w:rPr>
          <w:rFonts w:cs="Times New Roman"/>
        </w:rPr>
        <w:t xml:space="preserve">Bates, L., Jones, B., Marland, E., Marland, G., </w:t>
      </w:r>
      <w:proofErr w:type="spellStart"/>
      <w:r w:rsidRPr="00CB126E">
        <w:rPr>
          <w:rFonts w:cs="Times New Roman"/>
        </w:rPr>
        <w:t>Ruseva</w:t>
      </w:r>
      <w:proofErr w:type="spellEnd"/>
      <w:r w:rsidRPr="00CB126E">
        <w:rPr>
          <w:rFonts w:cs="Times New Roman"/>
        </w:rPr>
        <w:t xml:space="preserve">, T., Kowalczyk, T., &amp; Hoyle, J. (2017). Accounting for harvested wood products in a forest offset program: Lessons from California. </w:t>
      </w:r>
      <w:r w:rsidRPr="00CB126E">
        <w:rPr>
          <w:rFonts w:cs="Times New Roman"/>
          <w:i/>
          <w:iCs/>
        </w:rPr>
        <w:t>Journal of Forest Economics</w:t>
      </w:r>
      <w:r w:rsidRPr="00CB126E">
        <w:rPr>
          <w:rFonts w:cs="Times New Roman"/>
        </w:rPr>
        <w:t xml:space="preserve">, 27(1), 50–59. </w:t>
      </w:r>
      <w:r w:rsidRPr="004A6FC9">
        <w:rPr>
          <w:rFonts w:cs="Times New Roman"/>
        </w:rPr>
        <w:t>https://doi.org/10.1016/J.JFE.2017.02.004</w:t>
      </w:r>
    </w:p>
    <w:p w14:paraId="3056D714" w14:textId="77777777" w:rsidR="005968EC" w:rsidRDefault="005968EC" w:rsidP="005968EC">
      <w:pPr>
        <w:rPr>
          <w:rFonts w:cs="Times New Roman"/>
        </w:rPr>
      </w:pPr>
      <w:r w:rsidRPr="00CB126E">
        <w:rPr>
          <w:rFonts w:cs="Times New Roman"/>
        </w:rPr>
        <w:t xml:space="preserve">ECCC (2017) </w:t>
      </w:r>
      <w:r w:rsidRPr="00CB126E">
        <w:rPr>
          <w:rFonts w:cs="Times New Roman"/>
          <w:i/>
          <w:iCs/>
        </w:rPr>
        <w:t xml:space="preserve">National Inventory Report 1990–2015: Greenhouse Gas Sources and Sinks in Canada, Vol 2. </w:t>
      </w:r>
      <w:r w:rsidRPr="00CB126E">
        <w:rPr>
          <w:rFonts w:cs="Times New Roman"/>
        </w:rPr>
        <w:t>Environment and Climate Change Canada, Gatineau, QC, Canada</w:t>
      </w:r>
    </w:p>
    <w:p w14:paraId="74463753" w14:textId="77350B71" w:rsidR="00DD77BC" w:rsidRDefault="00DD77BC" w:rsidP="005968EC">
      <w:pPr>
        <w:rPr>
          <w:rFonts w:cs="Times New Roman"/>
        </w:rPr>
      </w:pPr>
      <w:r>
        <w:rPr>
          <w:rFonts w:cs="Times New Roman"/>
        </w:rPr>
        <w:t>ESFA</w:t>
      </w:r>
      <w:r w:rsidR="00504EB4">
        <w:rPr>
          <w:rFonts w:cs="Times New Roman"/>
        </w:rPr>
        <w:t xml:space="preserve"> (Education and Skills Funding Agency)</w:t>
      </w:r>
      <w:r>
        <w:rPr>
          <w:rFonts w:cs="Times New Roman"/>
        </w:rPr>
        <w:t>. (2018).</w:t>
      </w:r>
      <w:r w:rsidR="00504EB4">
        <w:rPr>
          <w:rFonts w:cs="Times New Roman"/>
        </w:rPr>
        <w:t xml:space="preserve"> Discharge coefficient calculator. </w:t>
      </w:r>
      <w:r w:rsidRPr="004A6FC9">
        <w:t>https://www.gov.uk/government/publications/classvent-and-classcool-school-ventilation-design-tool</w:t>
      </w:r>
    </w:p>
    <w:p w14:paraId="0E85DE57" w14:textId="6BBB42E0" w:rsidR="005968EC" w:rsidRDefault="005968EC" w:rsidP="005968EC">
      <w:pPr>
        <w:rPr>
          <w:rFonts w:cs="Times New Roman"/>
        </w:rPr>
      </w:pPr>
      <w:r w:rsidRPr="00CB126E">
        <w:rPr>
          <w:rFonts w:cs="Times New Roman"/>
        </w:rPr>
        <w:t xml:space="preserve">Gomes, Adriano Pinto, </w:t>
      </w:r>
      <w:proofErr w:type="spellStart"/>
      <w:r w:rsidRPr="00CB126E">
        <w:rPr>
          <w:rFonts w:cs="Times New Roman"/>
        </w:rPr>
        <w:t>Henor</w:t>
      </w:r>
      <w:proofErr w:type="spellEnd"/>
      <w:r w:rsidRPr="00CB126E">
        <w:rPr>
          <w:rFonts w:cs="Times New Roman"/>
        </w:rPr>
        <w:t xml:space="preserve"> Artur de Souza, and Arlindo </w:t>
      </w:r>
      <w:proofErr w:type="spellStart"/>
      <w:r w:rsidRPr="00CB126E">
        <w:rPr>
          <w:rFonts w:cs="Times New Roman"/>
        </w:rPr>
        <w:t>Tribess</w:t>
      </w:r>
      <w:proofErr w:type="spellEnd"/>
      <w:r w:rsidRPr="00CB126E">
        <w:rPr>
          <w:rFonts w:cs="Times New Roman"/>
        </w:rPr>
        <w:t xml:space="preserve">. (2013). “Impact of Thermal Bridging on the Performance of Buildings Using Light Steel Framing in Brazil.” </w:t>
      </w:r>
      <w:r w:rsidRPr="00CB126E">
        <w:rPr>
          <w:rFonts w:cs="Times New Roman"/>
          <w:i/>
          <w:iCs/>
        </w:rPr>
        <w:t>Applied Thermal Engineering</w:t>
      </w:r>
      <w:r w:rsidRPr="00CB126E">
        <w:rPr>
          <w:rFonts w:cs="Times New Roman"/>
        </w:rPr>
        <w:t xml:space="preserve"> 52 (1): 84–89. </w:t>
      </w:r>
      <w:r w:rsidRPr="004A6FC9">
        <w:rPr>
          <w:rFonts w:cs="Times New Roman"/>
        </w:rPr>
        <w:t>https://doi.org/10.1016/j.applthermaleng.2012.11.015</w:t>
      </w:r>
      <w:r w:rsidRPr="00CB126E">
        <w:rPr>
          <w:rFonts w:cs="Times New Roman"/>
        </w:rPr>
        <w:t>.</w:t>
      </w:r>
    </w:p>
    <w:p w14:paraId="40AF770D" w14:textId="77777777" w:rsidR="005968EC" w:rsidRDefault="005968EC" w:rsidP="005968EC">
      <w:pPr>
        <w:rPr>
          <w:rFonts w:cs="Times New Roman"/>
        </w:rPr>
      </w:pPr>
      <w:r w:rsidRPr="00CB126E">
        <w:rPr>
          <w:rFonts w:cs="Times New Roman"/>
        </w:rPr>
        <w:t xml:space="preserve">IPCC. (2006). Chapter 3: Solid Waste Disposal. In: </w:t>
      </w:r>
      <w:proofErr w:type="spellStart"/>
      <w:r w:rsidRPr="00CB126E">
        <w:rPr>
          <w:rFonts w:cs="Times New Roman"/>
        </w:rPr>
        <w:t>Pipatti</w:t>
      </w:r>
      <w:proofErr w:type="spellEnd"/>
      <w:r w:rsidRPr="00CB126E">
        <w:rPr>
          <w:rFonts w:cs="Times New Roman"/>
        </w:rPr>
        <w:t xml:space="preserve"> R, Svardal P, Wagner Silva Alves J et al (eds) </w:t>
      </w:r>
      <w:r w:rsidRPr="00CB126E">
        <w:rPr>
          <w:rFonts w:cs="Times New Roman"/>
          <w:i/>
          <w:iCs/>
        </w:rPr>
        <w:t>2006 IPCC guidelines for national greenhouse gas inventories waste, vol 5.</w:t>
      </w:r>
      <w:r w:rsidRPr="00CB126E">
        <w:rPr>
          <w:rFonts w:cs="Times New Roman"/>
        </w:rPr>
        <w:t xml:space="preserve"> IPCC, Washington DC, USA.</w:t>
      </w:r>
    </w:p>
    <w:p w14:paraId="2676FBD6" w14:textId="77777777" w:rsidR="005968EC" w:rsidRDefault="005968EC" w:rsidP="005968EC">
      <w:pPr>
        <w:rPr>
          <w:rFonts w:cs="Times New Roman"/>
        </w:rPr>
      </w:pPr>
      <w:r w:rsidRPr="00CB126E">
        <w:rPr>
          <w:rFonts w:cs="Times New Roman"/>
        </w:rPr>
        <w:t xml:space="preserve">Jaques, R. &amp; Sullivan, J. (2023). </w:t>
      </w:r>
      <w:r w:rsidRPr="00CB126E">
        <w:rPr>
          <w:rFonts w:cs="Times New Roman"/>
          <w:i/>
          <w:iCs/>
        </w:rPr>
        <w:t>Measuring our sustainability progress: New Zealand’s new detached residential housing stock</w:t>
      </w:r>
      <w:r w:rsidRPr="00CB126E">
        <w:rPr>
          <w:rFonts w:cs="Times New Roman"/>
        </w:rPr>
        <w:t xml:space="preserve"> (second update). BRANZ Study Report SR483. BRANZ.</w:t>
      </w:r>
    </w:p>
    <w:p w14:paraId="3DA81543" w14:textId="6CFE4781" w:rsidR="005968EC" w:rsidRDefault="005968EC" w:rsidP="005968EC">
      <w:pPr>
        <w:rPr>
          <w:rFonts w:cs="Times New Roman"/>
        </w:rPr>
      </w:pPr>
      <w:r w:rsidRPr="00CB126E">
        <w:rPr>
          <w:rFonts w:eastAsia="Times New Roman" w:cs="Times New Roman"/>
          <w:lang w:val="en-CA" w:eastAsia="en-CA"/>
        </w:rPr>
        <w:t xml:space="preserve">MPA The Concrete Centre. (2016). Whole-life Carbon and Buildings. </w:t>
      </w:r>
      <w:hyperlink r:id="rId22" w:history="1">
        <w:r w:rsidR="008A232E" w:rsidRPr="00134109">
          <w:rPr>
            <w:rStyle w:val="Hyperlink"/>
            <w:rFonts w:cs="Times New Roman"/>
          </w:rPr>
          <w:t>https://www.concretecentre.com/Publications-Software/Publications/Whole-life-Carbon-and-Buildings.aspx</w:t>
        </w:r>
      </w:hyperlink>
    </w:p>
    <w:p w14:paraId="432FB3DA" w14:textId="720A16D9" w:rsidR="008A232E" w:rsidRPr="00CB126E" w:rsidRDefault="008A232E" w:rsidP="005968EC">
      <w:pPr>
        <w:rPr>
          <w:rStyle w:val="Hyperlink"/>
          <w:rFonts w:cs="Times New Roman"/>
        </w:rPr>
      </w:pPr>
      <w:r w:rsidRPr="008A232E">
        <w:rPr>
          <w:rFonts w:cs="Times New Roman"/>
        </w:rPr>
        <w:t xml:space="preserve">McNeil, S., Plagmann, M., McDowall, P., &amp; Bassett, M. (2015). </w:t>
      </w:r>
      <w:r w:rsidRPr="008A232E">
        <w:rPr>
          <w:rFonts w:cs="Times New Roman"/>
          <w:i/>
          <w:iCs/>
        </w:rPr>
        <w:t>The Role of Ventilation in Managing Moisture</w:t>
      </w:r>
      <w:r w:rsidRPr="008107FE">
        <w:rPr>
          <w:rFonts w:cs="Times New Roman"/>
          <w:i/>
          <w:iCs/>
        </w:rPr>
        <w:t xml:space="preserve"> inside New Zealand Homes.</w:t>
      </w:r>
      <w:r w:rsidRPr="008107FE">
        <w:rPr>
          <w:rFonts w:cs="Times New Roman"/>
        </w:rPr>
        <w:t xml:space="preserve"> Study Report SR341. BRANZ</w:t>
      </w:r>
    </w:p>
    <w:p w14:paraId="744480FB" w14:textId="77777777" w:rsidR="005968EC" w:rsidRDefault="005968EC" w:rsidP="005968EC">
      <w:pPr>
        <w:rPr>
          <w:rFonts w:cs="Times New Roman"/>
        </w:rPr>
      </w:pPr>
      <w:proofErr w:type="spellStart"/>
      <w:r w:rsidRPr="00CB126E">
        <w:rPr>
          <w:rFonts w:cs="Times New Roman"/>
        </w:rPr>
        <w:t>Mahattanatawe</w:t>
      </w:r>
      <w:proofErr w:type="spellEnd"/>
      <w:r w:rsidRPr="00CB126E">
        <w:rPr>
          <w:rFonts w:cs="Times New Roman"/>
        </w:rPr>
        <w:t xml:space="preserve">, P., </w:t>
      </w:r>
      <w:proofErr w:type="spellStart"/>
      <w:r w:rsidRPr="00CB126E">
        <w:rPr>
          <w:rFonts w:cs="Times New Roman"/>
        </w:rPr>
        <w:t>Charunpat</w:t>
      </w:r>
      <w:proofErr w:type="spellEnd"/>
      <w:r w:rsidRPr="00CB126E">
        <w:rPr>
          <w:rFonts w:cs="Times New Roman"/>
        </w:rPr>
        <w:t xml:space="preserve">, P., &amp; </w:t>
      </w:r>
      <w:proofErr w:type="spellStart"/>
      <w:r w:rsidRPr="00CB126E">
        <w:rPr>
          <w:rFonts w:cs="Times New Roman"/>
        </w:rPr>
        <w:t>Mongkolsawat</w:t>
      </w:r>
      <w:proofErr w:type="spellEnd"/>
      <w:r w:rsidRPr="00CB126E">
        <w:rPr>
          <w:rFonts w:cs="Times New Roman"/>
        </w:rPr>
        <w:t xml:space="preserve">, D. (2006). “The Energy Performance of the Cold-Formed Steel-Frame and Wood-Frame Houses Developed for Thailand.” Proceedings of </w:t>
      </w:r>
      <w:proofErr w:type="spellStart"/>
      <w:r w:rsidRPr="00CB126E">
        <w:rPr>
          <w:rFonts w:cs="Times New Roman"/>
        </w:rPr>
        <w:t>SimBuild</w:t>
      </w:r>
      <w:proofErr w:type="spellEnd"/>
      <w:r w:rsidRPr="00CB126E">
        <w:rPr>
          <w:rFonts w:cs="Times New Roman"/>
        </w:rPr>
        <w:t xml:space="preserve"> Conference, 183–90. Second National IBPSA-USA Conference.</w:t>
      </w:r>
    </w:p>
    <w:p w14:paraId="03150EA1" w14:textId="132C57C9" w:rsidR="005968EC" w:rsidRDefault="005968EC" w:rsidP="005968EC">
      <w:pPr>
        <w:rPr>
          <w:rStyle w:val="Strong"/>
          <w:rFonts w:cs="Times New Roman"/>
          <w:b w:val="0"/>
          <w:bCs w:val="0"/>
        </w:rPr>
      </w:pPr>
      <w:r w:rsidRPr="001C421A">
        <w:rPr>
          <w:rStyle w:val="Strong"/>
          <w:rFonts w:cs="Times New Roman"/>
          <w:b w:val="0"/>
          <w:bCs w:val="0"/>
        </w:rPr>
        <w:t xml:space="preserve">Marland, E. S., Stellar, K., Marland, G. H., Marland, E. S., Stellar, · K, &amp; Marland, G. H. (2010). A distributed approach to accounting for carbon in wood products. </w:t>
      </w:r>
      <w:r w:rsidRPr="001C421A">
        <w:rPr>
          <w:rStyle w:val="Strong"/>
          <w:rFonts w:cs="Times New Roman"/>
          <w:b w:val="0"/>
          <w:bCs w:val="0"/>
          <w:i/>
          <w:iCs/>
        </w:rPr>
        <w:t xml:space="preserve">Mitig Adapt </w:t>
      </w:r>
      <w:proofErr w:type="spellStart"/>
      <w:r w:rsidRPr="001C421A">
        <w:rPr>
          <w:rStyle w:val="Strong"/>
          <w:rFonts w:cs="Times New Roman"/>
          <w:b w:val="0"/>
          <w:bCs w:val="0"/>
          <w:i/>
          <w:iCs/>
        </w:rPr>
        <w:t>Strateg</w:t>
      </w:r>
      <w:proofErr w:type="spellEnd"/>
      <w:r w:rsidRPr="001C421A">
        <w:rPr>
          <w:rStyle w:val="Strong"/>
          <w:rFonts w:cs="Times New Roman"/>
          <w:b w:val="0"/>
          <w:bCs w:val="0"/>
          <w:i/>
          <w:iCs/>
        </w:rPr>
        <w:t xml:space="preserve"> Glob Change</w:t>
      </w:r>
      <w:r w:rsidRPr="001C421A">
        <w:rPr>
          <w:rStyle w:val="Strong"/>
          <w:rFonts w:cs="Times New Roman"/>
          <w:b w:val="0"/>
          <w:bCs w:val="0"/>
        </w:rPr>
        <w:t xml:space="preserve">, 15, 71–91. </w:t>
      </w:r>
      <w:r w:rsidRPr="004A6FC9">
        <w:rPr>
          <w:rFonts w:cs="Times New Roman"/>
        </w:rPr>
        <w:t>https://doi.org/10.1007/s11027-009-9205-6</w:t>
      </w:r>
    </w:p>
    <w:p w14:paraId="59DEEA43" w14:textId="3962CA02" w:rsidR="005968EC" w:rsidRDefault="005968EC" w:rsidP="005968EC">
      <w:pPr>
        <w:rPr>
          <w:rFonts w:cs="Times New Roman"/>
        </w:rPr>
      </w:pPr>
      <w:r w:rsidRPr="00CB126E">
        <w:rPr>
          <w:rFonts w:cs="Times New Roman"/>
        </w:rPr>
        <w:t xml:space="preserve">Monteiro, I., Branco, F. A., Brito, J. d., &amp; Neves, R. (2012). Statistical analysis of the carbonation coefficient in open air concrete structures. </w:t>
      </w:r>
      <w:r w:rsidRPr="00CB126E">
        <w:rPr>
          <w:rFonts w:cs="Times New Roman"/>
          <w:i/>
        </w:rPr>
        <w:t>Construction and Building Materials, 29</w:t>
      </w:r>
      <w:r w:rsidRPr="00CB126E">
        <w:rPr>
          <w:rFonts w:cs="Times New Roman"/>
        </w:rPr>
        <w:t xml:space="preserve">, 263-269. </w:t>
      </w:r>
      <w:r w:rsidRPr="004A6FC9">
        <w:rPr>
          <w:rFonts w:cs="Times New Roman"/>
        </w:rPr>
        <w:t>https://doi.org/10.1016/j.conbuildmat.2011.10.028</w:t>
      </w:r>
      <w:r w:rsidRPr="00CB126E">
        <w:rPr>
          <w:rFonts w:cs="Times New Roman"/>
        </w:rPr>
        <w:t xml:space="preserve"> </w:t>
      </w:r>
    </w:p>
    <w:p w14:paraId="57CDF9E3" w14:textId="635FEDA5" w:rsidR="005968EC" w:rsidRDefault="005968EC" w:rsidP="005968EC">
      <w:pPr>
        <w:rPr>
          <w:rFonts w:cs="Times New Roman"/>
        </w:rPr>
      </w:pPr>
      <w:r w:rsidRPr="00CB126E">
        <w:rPr>
          <w:rFonts w:cs="Times New Roman"/>
        </w:rPr>
        <w:t xml:space="preserve">Morrison </w:t>
      </w:r>
      <w:proofErr w:type="spellStart"/>
      <w:r w:rsidRPr="00CB126E">
        <w:rPr>
          <w:rFonts w:cs="Times New Roman"/>
        </w:rPr>
        <w:t>Herschfield</w:t>
      </w:r>
      <w:proofErr w:type="spellEnd"/>
      <w:r w:rsidRPr="00CB126E">
        <w:rPr>
          <w:rFonts w:cs="Times New Roman"/>
        </w:rPr>
        <w:t xml:space="preserve"> Limited. (2021). </w:t>
      </w:r>
      <w:r w:rsidRPr="00CB126E">
        <w:rPr>
          <w:rFonts w:cs="Times New Roman"/>
          <w:i/>
          <w:iCs/>
        </w:rPr>
        <w:t>Building envelope thermal bridging guide v1.6</w:t>
      </w:r>
      <w:r w:rsidRPr="00CB126E">
        <w:rPr>
          <w:rFonts w:cs="Times New Roman"/>
        </w:rPr>
        <w:t xml:space="preserve">; Vancouver, BC. </w:t>
      </w:r>
      <w:r w:rsidRPr="004A6FC9">
        <w:rPr>
          <w:rFonts w:cs="Times New Roman"/>
        </w:rPr>
        <w:t>www.bchydro.com/content/dam/BCHydro/customer-portal/documents/power-smart/builders-developers/building-envelope-thermal-bridging-guide-v1-6.pdf</w:t>
      </w:r>
      <w:r w:rsidRPr="00CB126E">
        <w:rPr>
          <w:rFonts w:cs="Times New Roman"/>
        </w:rPr>
        <w:t>.</w:t>
      </w:r>
    </w:p>
    <w:p w14:paraId="13F85960" w14:textId="77777777" w:rsidR="005968EC" w:rsidRPr="00CB126E" w:rsidRDefault="005968EC" w:rsidP="005968EC">
      <w:pPr>
        <w:pStyle w:val="FootnoteText"/>
        <w:jc w:val="left"/>
        <w:rPr>
          <w:rFonts w:ascii="Times New Roman" w:hAnsi="Times New Roman" w:cs="Times New Roman"/>
        </w:rPr>
      </w:pPr>
      <w:proofErr w:type="spellStart"/>
      <w:r w:rsidRPr="00CB126E">
        <w:rPr>
          <w:rFonts w:ascii="Times New Roman" w:hAnsi="Times New Roman" w:cs="Times New Roman"/>
        </w:rPr>
        <w:t>Pipatti</w:t>
      </w:r>
      <w:proofErr w:type="spellEnd"/>
      <w:r w:rsidRPr="00CB126E">
        <w:rPr>
          <w:rFonts w:ascii="Times New Roman" w:hAnsi="Times New Roman" w:cs="Times New Roman"/>
        </w:rPr>
        <w:t xml:space="preserve">, R., Svardal, P., Alves, J. W. S., Gao, Q., Cabrera, C. L., </w:t>
      </w:r>
      <w:proofErr w:type="spellStart"/>
      <w:r w:rsidRPr="00CB126E">
        <w:rPr>
          <w:rFonts w:ascii="Times New Roman" w:hAnsi="Times New Roman" w:cs="Times New Roman"/>
        </w:rPr>
        <w:t>Mareckova</w:t>
      </w:r>
      <w:proofErr w:type="spellEnd"/>
      <w:r w:rsidRPr="00CB126E">
        <w:rPr>
          <w:rFonts w:ascii="Times New Roman" w:hAnsi="Times New Roman" w:cs="Times New Roman"/>
        </w:rPr>
        <w:t xml:space="preserve">, K., Oonk, H., </w:t>
      </w:r>
      <w:proofErr w:type="spellStart"/>
      <w:r w:rsidRPr="00CB126E">
        <w:rPr>
          <w:rFonts w:ascii="Times New Roman" w:hAnsi="Times New Roman" w:cs="Times New Roman"/>
        </w:rPr>
        <w:t>Scheehle</w:t>
      </w:r>
      <w:proofErr w:type="spellEnd"/>
      <w:r w:rsidRPr="00CB126E">
        <w:rPr>
          <w:rFonts w:ascii="Times New Roman" w:hAnsi="Times New Roman" w:cs="Times New Roman"/>
        </w:rPr>
        <w:t xml:space="preserve">, E., Sharma, C., &amp; Smith, A. (2006). </w:t>
      </w:r>
      <w:r w:rsidRPr="00CB126E">
        <w:rPr>
          <w:rFonts w:ascii="Times New Roman" w:hAnsi="Times New Roman" w:cs="Times New Roman"/>
          <w:i/>
          <w:iCs/>
        </w:rPr>
        <w:t>Solid waste disposal.</w:t>
      </w:r>
      <w:r w:rsidRPr="00CB126E">
        <w:rPr>
          <w:rFonts w:ascii="Times New Roman" w:hAnsi="Times New Roman" w:cs="Times New Roman"/>
        </w:rPr>
        <w:t xml:space="preserve"> IPCC Guidelines for National Greenhouse Gas Inventories, 5, 1–40.</w:t>
      </w:r>
    </w:p>
    <w:p w14:paraId="39897E88" w14:textId="77777777" w:rsidR="005968EC" w:rsidRDefault="005968EC" w:rsidP="005968EC">
      <w:pPr>
        <w:rPr>
          <w:rFonts w:cs="Times New Roman"/>
        </w:rPr>
      </w:pPr>
      <w:proofErr w:type="spellStart"/>
      <w:r w:rsidRPr="00FB4142">
        <w:rPr>
          <w:rFonts w:cs="Times New Roman"/>
        </w:rPr>
        <w:t>Possan</w:t>
      </w:r>
      <w:proofErr w:type="spellEnd"/>
      <w:r w:rsidRPr="00FB4142">
        <w:rPr>
          <w:rFonts w:cs="Times New Roman"/>
        </w:rPr>
        <w:t xml:space="preserve"> E., Thomaz W.A., </w:t>
      </w:r>
      <w:proofErr w:type="spellStart"/>
      <w:r w:rsidRPr="00FB4142">
        <w:rPr>
          <w:rFonts w:cs="Times New Roman"/>
        </w:rPr>
        <w:t>Aleandri</w:t>
      </w:r>
      <w:proofErr w:type="spellEnd"/>
      <w:r w:rsidRPr="00FB4142">
        <w:rPr>
          <w:rFonts w:cs="Times New Roman"/>
        </w:rPr>
        <w:t xml:space="preserve"> G.A., Felix E.F., </w:t>
      </w:r>
      <w:r>
        <w:rPr>
          <w:rFonts w:cs="Times New Roman"/>
        </w:rPr>
        <w:t xml:space="preserve">&amp; </w:t>
      </w:r>
      <w:r w:rsidRPr="00FB4142">
        <w:rPr>
          <w:rFonts w:cs="Times New Roman"/>
        </w:rPr>
        <w:t>dos Santos A.C.P.</w:t>
      </w:r>
      <w:r>
        <w:rPr>
          <w:rFonts w:cs="Times New Roman"/>
        </w:rPr>
        <w:t xml:space="preserve"> (2017). </w:t>
      </w:r>
      <w:r w:rsidRPr="00FB4142">
        <w:rPr>
          <w:rFonts w:cs="Times New Roman"/>
        </w:rPr>
        <w:t>CO</w:t>
      </w:r>
      <w:r w:rsidRPr="00FB4142">
        <w:rPr>
          <w:rFonts w:cs="Times New Roman"/>
          <w:vertAlign w:val="subscript"/>
        </w:rPr>
        <w:t xml:space="preserve">2 </w:t>
      </w:r>
      <w:r w:rsidRPr="00FB4142">
        <w:rPr>
          <w:rFonts w:cs="Times New Roman"/>
        </w:rPr>
        <w:t>uptake potential due to concrete carbonation: A case study</w:t>
      </w:r>
      <w:r w:rsidRPr="00FB4142">
        <w:rPr>
          <w:rFonts w:cs="Times New Roman"/>
          <w:i/>
          <w:iCs/>
        </w:rPr>
        <w:t>. Case Studies in Construction Materials</w:t>
      </w:r>
      <w:r w:rsidRPr="00FB4142">
        <w:rPr>
          <w:rFonts w:cs="Times New Roman"/>
        </w:rPr>
        <w:t xml:space="preserve">, 6, pp. 147 </w:t>
      </w:r>
      <w:r>
        <w:rPr>
          <w:rFonts w:cs="Times New Roman"/>
        </w:rPr>
        <w:t>–</w:t>
      </w:r>
      <w:r w:rsidRPr="00FB4142">
        <w:rPr>
          <w:rFonts w:cs="Times New Roman"/>
        </w:rPr>
        <w:t xml:space="preserve"> 161</w:t>
      </w:r>
      <w:r>
        <w:rPr>
          <w:rFonts w:cs="Times New Roman"/>
        </w:rPr>
        <w:t xml:space="preserve">. </w:t>
      </w:r>
      <w:r w:rsidRPr="00FB4142">
        <w:rPr>
          <w:rFonts w:cs="Times New Roman"/>
        </w:rPr>
        <w:t>DOI: 10.1016/j.cscm.2017.01.007</w:t>
      </w:r>
    </w:p>
    <w:p w14:paraId="6AC80C42" w14:textId="77777777" w:rsidR="005968EC" w:rsidRPr="00CB126E" w:rsidRDefault="005968EC" w:rsidP="005968EC">
      <w:pPr>
        <w:rPr>
          <w:rFonts w:cs="Times New Roman"/>
        </w:rPr>
      </w:pPr>
      <w:r w:rsidRPr="00CB126E">
        <w:rPr>
          <w:rFonts w:cs="Times New Roman"/>
        </w:rPr>
        <w:t>Purdy, J</w:t>
      </w:r>
      <w:r>
        <w:rPr>
          <w:rFonts w:cs="Times New Roman"/>
        </w:rPr>
        <w:t>.,</w:t>
      </w:r>
      <w:r w:rsidRPr="00CB126E">
        <w:rPr>
          <w:rFonts w:cs="Times New Roman"/>
        </w:rPr>
        <w:t xml:space="preserve"> </w:t>
      </w:r>
      <w:r>
        <w:rPr>
          <w:rFonts w:cs="Times New Roman"/>
        </w:rPr>
        <w:t xml:space="preserve">&amp; </w:t>
      </w:r>
      <w:r w:rsidRPr="00CB126E">
        <w:rPr>
          <w:rFonts w:cs="Times New Roman"/>
        </w:rPr>
        <w:t>Beausoleil-Morrison</w:t>
      </w:r>
      <w:r>
        <w:rPr>
          <w:rFonts w:cs="Times New Roman"/>
        </w:rPr>
        <w:t>, I</w:t>
      </w:r>
      <w:r w:rsidRPr="00CB126E">
        <w:rPr>
          <w:rFonts w:cs="Times New Roman"/>
        </w:rPr>
        <w:t>. (200</w:t>
      </w:r>
      <w:r>
        <w:rPr>
          <w:rFonts w:cs="Times New Roman"/>
        </w:rPr>
        <w:t>1</w:t>
      </w:r>
      <w:r w:rsidRPr="00CB126E">
        <w:rPr>
          <w:rFonts w:cs="Times New Roman"/>
        </w:rPr>
        <w:t xml:space="preserve">). The Significant Factors in Modelling Residential Buildings. </w:t>
      </w:r>
      <w:r w:rsidRPr="00CB126E">
        <w:rPr>
          <w:rFonts w:cs="Times New Roman"/>
          <w:i/>
          <w:iCs/>
        </w:rPr>
        <w:t>Proc. Building Simulation ’01</w:t>
      </w:r>
      <w:r w:rsidRPr="00CB126E">
        <w:rPr>
          <w:rFonts w:cs="Times New Roman"/>
        </w:rPr>
        <w:t>, 207–14. Rio de Janeiro, Brazil: International Building Performance Simulation Association.</w:t>
      </w:r>
    </w:p>
    <w:p w14:paraId="178B2C8D" w14:textId="7C8903D8" w:rsidR="005968EC" w:rsidRDefault="005968EC" w:rsidP="005968EC">
      <w:pPr>
        <w:rPr>
          <w:rFonts w:cs="Times New Roman"/>
        </w:rPr>
      </w:pPr>
      <w:r w:rsidRPr="00CB126E">
        <w:rPr>
          <w:rFonts w:cs="Times New Roman"/>
        </w:rPr>
        <w:lastRenderedPageBreak/>
        <w:t xml:space="preserve">Quinn, J. (2022). </w:t>
      </w:r>
      <w:r w:rsidRPr="00CB126E">
        <w:rPr>
          <w:rFonts w:cs="Times New Roman"/>
          <w:i/>
          <w:iCs/>
        </w:rPr>
        <w:t>PHINZ High-performance construction details handbook (ER70)</w:t>
      </w:r>
      <w:r w:rsidRPr="00CB126E">
        <w:rPr>
          <w:rFonts w:cs="Times New Roman"/>
        </w:rPr>
        <w:t xml:space="preserve">; Passive House Institute of New Zealand (PHINZ) </w:t>
      </w:r>
      <w:r w:rsidRPr="004A6FC9">
        <w:rPr>
          <w:rFonts w:cs="Times New Roman"/>
        </w:rPr>
        <w:t>www.branz.co.nz/pubs/research-reports/er70-phinz-high-performance-construction-details-handbook/</w:t>
      </w:r>
      <w:r w:rsidRPr="00CB126E">
        <w:rPr>
          <w:rFonts w:cs="Times New Roman"/>
        </w:rPr>
        <w:t>.</w:t>
      </w:r>
    </w:p>
    <w:p w14:paraId="5138D857" w14:textId="0C269C63" w:rsidR="005968EC" w:rsidRDefault="005968EC" w:rsidP="005968EC">
      <w:pPr>
        <w:rPr>
          <w:rFonts w:cs="Times New Roman"/>
        </w:rPr>
      </w:pPr>
      <w:r w:rsidRPr="00CB126E">
        <w:rPr>
          <w:rFonts w:cs="Times New Roman"/>
        </w:rPr>
        <w:t xml:space="preserve">Rupp, S. &amp; McNeil, S. (2018). “Airtightness Trends.” </w:t>
      </w:r>
      <w:r w:rsidRPr="00CB126E">
        <w:rPr>
          <w:rFonts w:cs="Times New Roman"/>
          <w:i/>
          <w:iCs/>
        </w:rPr>
        <w:t>BRANZ Build</w:t>
      </w:r>
      <w:r w:rsidRPr="00CB126E">
        <w:rPr>
          <w:rFonts w:cs="Times New Roman"/>
        </w:rPr>
        <w:t xml:space="preserve">, June 1, 2018. </w:t>
      </w:r>
      <w:r w:rsidRPr="004A6FC9">
        <w:rPr>
          <w:rFonts w:cs="Times New Roman"/>
        </w:rPr>
        <w:t>https://www.buildmagazine.org.nz/index.php/articles/show/airtightness-trends</w:t>
      </w:r>
      <w:r w:rsidRPr="00CB126E">
        <w:rPr>
          <w:rFonts w:cs="Times New Roman"/>
        </w:rPr>
        <w:t>.</w:t>
      </w:r>
    </w:p>
    <w:p w14:paraId="0CD06783" w14:textId="77777777" w:rsidR="005968EC" w:rsidRDefault="005968EC" w:rsidP="005968EC">
      <w:pPr>
        <w:rPr>
          <w:rFonts w:cs="Times New Roman"/>
        </w:rPr>
      </w:pPr>
      <w:proofErr w:type="spellStart"/>
      <w:r w:rsidRPr="00CB126E">
        <w:rPr>
          <w:rFonts w:cs="Times New Roman"/>
        </w:rPr>
        <w:t>Rüter</w:t>
      </w:r>
      <w:proofErr w:type="spellEnd"/>
      <w:r w:rsidRPr="00CB126E">
        <w:rPr>
          <w:rFonts w:cs="Times New Roman"/>
        </w:rPr>
        <w:t xml:space="preserve">, S., William Matthews, R., Lundblad, M., Sato, A., &amp; Ahmed Hassan, R. (2019). </w:t>
      </w:r>
      <w:r w:rsidRPr="00CB126E">
        <w:rPr>
          <w:rFonts w:cs="Times New Roman"/>
          <w:i/>
          <w:iCs/>
        </w:rPr>
        <w:t>2019 Refinement to the 2006 IPCC guidelines for national greenhouse gas inventories: Volume 4: Agriculture, forestry and other land uses</w:t>
      </w:r>
      <w:r w:rsidRPr="00CB126E">
        <w:rPr>
          <w:rFonts w:cs="Times New Roman"/>
        </w:rPr>
        <w:t>, Chapter 12: Harvested wood products.</w:t>
      </w:r>
    </w:p>
    <w:p w14:paraId="321FC144" w14:textId="741096DA" w:rsidR="005968EC" w:rsidRPr="00CB126E" w:rsidRDefault="005968EC" w:rsidP="005968EC">
      <w:pPr>
        <w:rPr>
          <w:rFonts w:cs="Times New Roman"/>
        </w:rPr>
      </w:pPr>
      <w:r w:rsidRPr="00CB126E">
        <w:rPr>
          <w:rFonts w:cs="Times New Roman"/>
        </w:rPr>
        <w:t xml:space="preserve">Souto-Martinez, A., Arehart, J. H., &amp; Srubar, W. V. (2018). Cradle-to-gate CO2e emissions vs. in situ CO2 sequestration of structural concrete elements. </w:t>
      </w:r>
      <w:r w:rsidRPr="00CB126E">
        <w:rPr>
          <w:rFonts w:cs="Times New Roman"/>
          <w:i/>
        </w:rPr>
        <w:t>Energy and Buildings, 167</w:t>
      </w:r>
      <w:r w:rsidRPr="00CB126E">
        <w:rPr>
          <w:rFonts w:cs="Times New Roman"/>
        </w:rPr>
        <w:t xml:space="preserve">, 301-311. </w:t>
      </w:r>
      <w:r w:rsidRPr="004A6FC9">
        <w:rPr>
          <w:rFonts w:cs="Times New Roman"/>
        </w:rPr>
        <w:t>https://doi.org/10.1016/j.enbuild.2018.02.042</w:t>
      </w:r>
      <w:r w:rsidRPr="00CB126E">
        <w:rPr>
          <w:rFonts w:cs="Times New Roman"/>
        </w:rPr>
        <w:t xml:space="preserve"> </w:t>
      </w:r>
    </w:p>
    <w:p w14:paraId="07461BC8" w14:textId="77AEBCC2" w:rsidR="005968EC" w:rsidRDefault="005968EC" w:rsidP="005968EC">
      <w:pPr>
        <w:rPr>
          <w:rFonts w:cs="Times New Roman"/>
        </w:rPr>
      </w:pPr>
      <w:r w:rsidRPr="00CB126E">
        <w:rPr>
          <w:rFonts w:cs="Times New Roman"/>
        </w:rPr>
        <w:t xml:space="preserve">Souto-Martinez, A., Delesky, E. A., Foster, K. E. O., &amp; Srubar, W. V. (2017). A mathematical model for predicting the carbon sequestration potential of ordinary </w:t>
      </w:r>
      <w:proofErr w:type="spellStart"/>
      <w:r w:rsidRPr="00CB126E">
        <w:rPr>
          <w:rFonts w:cs="Times New Roman"/>
        </w:rPr>
        <w:t>portland</w:t>
      </w:r>
      <w:proofErr w:type="spellEnd"/>
      <w:r w:rsidRPr="00CB126E">
        <w:rPr>
          <w:rFonts w:cs="Times New Roman"/>
        </w:rPr>
        <w:t xml:space="preserve"> cement (OPC) concrete. </w:t>
      </w:r>
      <w:r w:rsidRPr="00CB126E">
        <w:rPr>
          <w:rFonts w:cs="Times New Roman"/>
          <w:i/>
        </w:rPr>
        <w:t>Construction and Building Materials, 147</w:t>
      </w:r>
      <w:r w:rsidRPr="00CB126E">
        <w:rPr>
          <w:rFonts w:cs="Times New Roman"/>
        </w:rPr>
        <w:t xml:space="preserve">, 417-427. </w:t>
      </w:r>
      <w:r w:rsidRPr="004A6FC9">
        <w:rPr>
          <w:rFonts w:cs="Times New Roman"/>
        </w:rPr>
        <w:t>https://doi.org/10.1016/j.conbuildmat.2017.04.133</w:t>
      </w:r>
      <w:r w:rsidRPr="00CB126E">
        <w:rPr>
          <w:rFonts w:cs="Times New Roman"/>
        </w:rPr>
        <w:t xml:space="preserve"> </w:t>
      </w:r>
    </w:p>
    <w:p w14:paraId="27A48579" w14:textId="460C9B77" w:rsidR="005968EC" w:rsidRDefault="005968EC" w:rsidP="005968EC">
      <w:pPr>
        <w:rPr>
          <w:rFonts w:cs="Times New Roman"/>
        </w:rPr>
      </w:pPr>
      <w:r w:rsidRPr="00CB126E">
        <w:rPr>
          <w:rFonts w:cs="Times New Roman"/>
        </w:rPr>
        <w:t>Sullivan, J</w:t>
      </w:r>
      <w:r>
        <w:rPr>
          <w:rFonts w:cs="Times New Roman"/>
        </w:rPr>
        <w:t>.</w:t>
      </w:r>
      <w:r w:rsidRPr="00CB126E">
        <w:rPr>
          <w:rFonts w:cs="Times New Roman"/>
        </w:rPr>
        <w:t xml:space="preserve">, Jaques, </w:t>
      </w:r>
      <w:r>
        <w:rPr>
          <w:rFonts w:cs="Times New Roman"/>
        </w:rPr>
        <w:t>r. &amp;</w:t>
      </w:r>
      <w:r w:rsidRPr="00CB126E">
        <w:rPr>
          <w:rFonts w:cs="Times New Roman"/>
        </w:rPr>
        <w:t xml:space="preserve"> Dowdell</w:t>
      </w:r>
      <w:r>
        <w:rPr>
          <w:rFonts w:cs="Times New Roman"/>
        </w:rPr>
        <w:t>, D</w:t>
      </w:r>
      <w:r w:rsidRPr="00CB126E">
        <w:rPr>
          <w:rFonts w:cs="Times New Roman"/>
        </w:rPr>
        <w:t xml:space="preserve">. (2021). </w:t>
      </w:r>
      <w:r w:rsidRPr="00CB126E">
        <w:rPr>
          <w:rFonts w:cs="Times New Roman"/>
          <w:i/>
          <w:iCs/>
        </w:rPr>
        <w:t>Carbon Challenge Seminar Parametric Energy Simulation: Methodology, Background and Assumptions.</w:t>
      </w:r>
      <w:r w:rsidRPr="00CB126E">
        <w:rPr>
          <w:rFonts w:cs="Times New Roman"/>
        </w:rPr>
        <w:t xml:space="preserve"> </w:t>
      </w:r>
      <w:proofErr w:type="spellStart"/>
      <w:r w:rsidRPr="00CB126E">
        <w:rPr>
          <w:rFonts w:cs="Times New Roman"/>
        </w:rPr>
        <w:t>Judgeford</w:t>
      </w:r>
      <w:proofErr w:type="spellEnd"/>
      <w:r w:rsidRPr="00CB126E">
        <w:rPr>
          <w:rFonts w:cs="Times New Roman"/>
        </w:rPr>
        <w:t xml:space="preserve">, New Zealand: BRANZ Ltd. </w:t>
      </w:r>
      <w:r w:rsidRPr="004A6FC9">
        <w:rPr>
          <w:rFonts w:cs="Times New Roman"/>
        </w:rPr>
        <w:t>https://www.branz.co.nz/low-carbon-resources/optimisation-strategies/</w:t>
      </w:r>
    </w:p>
    <w:p w14:paraId="6DA1472D" w14:textId="10391D12" w:rsidR="005968EC" w:rsidRPr="00CB126E" w:rsidRDefault="005968EC" w:rsidP="005968EC">
      <w:pPr>
        <w:rPr>
          <w:rFonts w:cs="Times New Roman"/>
        </w:rPr>
      </w:pPr>
      <w:r w:rsidRPr="00CB126E">
        <w:rPr>
          <w:rFonts w:cs="Times New Roman"/>
        </w:rPr>
        <w:t xml:space="preserve">Yang, K.-H., Jung, Y.-B., Cho, M.-S., &amp; Tae, S.-H. (2015). Effect of supplementary cementitious materials on reduction of CO2 emissions from concrete. </w:t>
      </w:r>
      <w:r w:rsidRPr="00CB126E">
        <w:rPr>
          <w:rFonts w:cs="Times New Roman"/>
          <w:i/>
        </w:rPr>
        <w:t>Journal of Cleaner Production, 103</w:t>
      </w:r>
      <w:r w:rsidRPr="00CB126E">
        <w:rPr>
          <w:rFonts w:cs="Times New Roman"/>
        </w:rPr>
        <w:t xml:space="preserve">, 774-783. </w:t>
      </w:r>
      <w:r w:rsidRPr="004A6FC9">
        <w:rPr>
          <w:rFonts w:cs="Times New Roman"/>
        </w:rPr>
        <w:t>https://doi.org/10.1016/j.jclepro.2014.03.018</w:t>
      </w:r>
      <w:r w:rsidRPr="00CB126E">
        <w:rPr>
          <w:rFonts w:cs="Times New Roman"/>
        </w:rPr>
        <w:t xml:space="preserve"> </w:t>
      </w:r>
    </w:p>
    <w:p w14:paraId="7B6FC57A" w14:textId="77777777" w:rsidR="00AE4E0D" w:rsidRPr="00F06EA2" w:rsidRDefault="00AE4E0D">
      <w:pPr>
        <w:rPr>
          <w:rFonts w:cs="Times New Roman"/>
          <w:b/>
          <w:bCs/>
          <w:szCs w:val="20"/>
          <w:lang w:val="en-US"/>
        </w:rPr>
      </w:pPr>
    </w:p>
    <w:sectPr w:rsidR="00AE4E0D" w:rsidRPr="00F06EA2">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12ABB" w14:textId="77777777" w:rsidR="008E6BFB" w:rsidRDefault="008E6BFB" w:rsidP="009B05EA">
      <w:pPr>
        <w:spacing w:after="0" w:line="240" w:lineRule="auto"/>
      </w:pPr>
      <w:r>
        <w:separator/>
      </w:r>
    </w:p>
  </w:endnote>
  <w:endnote w:type="continuationSeparator" w:id="0">
    <w:p w14:paraId="26DEC24B" w14:textId="77777777" w:rsidR="008E6BFB" w:rsidRDefault="008E6BFB" w:rsidP="009B05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2999C" w14:textId="77777777" w:rsidR="00805979" w:rsidRDefault="00805979">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313122BD" w14:textId="77777777" w:rsidR="00805979" w:rsidRDefault="008059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72B82" w14:textId="77777777" w:rsidR="008E6BFB" w:rsidRDefault="008E6BFB" w:rsidP="009B05EA">
      <w:pPr>
        <w:spacing w:after="0" w:line="240" w:lineRule="auto"/>
      </w:pPr>
      <w:r>
        <w:separator/>
      </w:r>
    </w:p>
  </w:footnote>
  <w:footnote w:type="continuationSeparator" w:id="0">
    <w:p w14:paraId="659E1478" w14:textId="77777777" w:rsidR="008E6BFB" w:rsidRDefault="008E6BFB" w:rsidP="009B05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B1D6A"/>
    <w:multiLevelType w:val="hybridMultilevel"/>
    <w:tmpl w:val="3212394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096E6E83"/>
    <w:multiLevelType w:val="hybridMultilevel"/>
    <w:tmpl w:val="5646142E"/>
    <w:lvl w:ilvl="0" w:tplc="4AB0D484">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0EA5726F"/>
    <w:multiLevelType w:val="multilevel"/>
    <w:tmpl w:val="B17691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167B1685"/>
    <w:multiLevelType w:val="multilevel"/>
    <w:tmpl w:val="6554CC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337C88"/>
    <w:multiLevelType w:val="hybridMultilevel"/>
    <w:tmpl w:val="99CA57B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23163C41"/>
    <w:multiLevelType w:val="hybridMultilevel"/>
    <w:tmpl w:val="6630C000"/>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 w15:restartNumberingAfterBreak="0">
    <w:nsid w:val="25F31596"/>
    <w:multiLevelType w:val="hybridMultilevel"/>
    <w:tmpl w:val="F9D894B6"/>
    <w:lvl w:ilvl="0" w:tplc="7F345F72">
      <w:start w:val="2"/>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29427B76"/>
    <w:multiLevelType w:val="hybridMultilevel"/>
    <w:tmpl w:val="6504BC1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BEE7967"/>
    <w:multiLevelType w:val="hybridMultilevel"/>
    <w:tmpl w:val="78D2957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2C016426"/>
    <w:multiLevelType w:val="hybridMultilevel"/>
    <w:tmpl w:val="A1A2326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 w15:restartNumberingAfterBreak="0">
    <w:nsid w:val="2C433A5C"/>
    <w:multiLevelType w:val="hybridMultilevel"/>
    <w:tmpl w:val="1C10E3F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2DC3407F"/>
    <w:multiLevelType w:val="multilevel"/>
    <w:tmpl w:val="F23C8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390B39"/>
    <w:multiLevelType w:val="hybridMultilevel"/>
    <w:tmpl w:val="E050E1F6"/>
    <w:lvl w:ilvl="0" w:tplc="01E8751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33184D92"/>
    <w:multiLevelType w:val="hybridMultilevel"/>
    <w:tmpl w:val="9132B6DA"/>
    <w:lvl w:ilvl="0" w:tplc="2F4C034A">
      <w:start w:val="4"/>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37A8617C"/>
    <w:multiLevelType w:val="hybridMultilevel"/>
    <w:tmpl w:val="5628A4B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38E86977"/>
    <w:multiLevelType w:val="hybridMultilevel"/>
    <w:tmpl w:val="ADB80A8C"/>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 w15:restartNumberingAfterBreak="0">
    <w:nsid w:val="3A063C7D"/>
    <w:multiLevelType w:val="hybridMultilevel"/>
    <w:tmpl w:val="D056293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42711876"/>
    <w:multiLevelType w:val="multilevel"/>
    <w:tmpl w:val="F042CA4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47513FB7"/>
    <w:multiLevelType w:val="hybridMultilevel"/>
    <w:tmpl w:val="BF0488EC"/>
    <w:lvl w:ilvl="0" w:tplc="704C9962">
      <w:start w:val="3"/>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49C1397A"/>
    <w:multiLevelType w:val="multilevel"/>
    <w:tmpl w:val="638C6E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3CE5C94"/>
    <w:multiLevelType w:val="multilevel"/>
    <w:tmpl w:val="A128F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3D42C9B"/>
    <w:multiLevelType w:val="hybridMultilevel"/>
    <w:tmpl w:val="CED8CEB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15:restartNumberingAfterBreak="0">
    <w:nsid w:val="576927A3"/>
    <w:multiLevelType w:val="hybridMultilevel"/>
    <w:tmpl w:val="9F08824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4" w15:restartNumberingAfterBreak="0">
    <w:nsid w:val="5A9602B5"/>
    <w:multiLevelType w:val="hybridMultilevel"/>
    <w:tmpl w:val="017400D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5C6A11CB"/>
    <w:multiLevelType w:val="hybridMultilevel"/>
    <w:tmpl w:val="A386E2A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6" w15:restartNumberingAfterBreak="0">
    <w:nsid w:val="5CED30B3"/>
    <w:multiLevelType w:val="hybridMultilevel"/>
    <w:tmpl w:val="1F2E6CD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5DCD5603"/>
    <w:multiLevelType w:val="hybridMultilevel"/>
    <w:tmpl w:val="443C238A"/>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8" w15:restartNumberingAfterBreak="0">
    <w:nsid w:val="5DD632B3"/>
    <w:multiLevelType w:val="multilevel"/>
    <w:tmpl w:val="6B9823C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F91189B"/>
    <w:multiLevelType w:val="hybridMultilevel"/>
    <w:tmpl w:val="52A8726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0" w15:restartNumberingAfterBreak="0">
    <w:nsid w:val="650714B2"/>
    <w:multiLevelType w:val="hybridMultilevel"/>
    <w:tmpl w:val="BCB63A24"/>
    <w:lvl w:ilvl="0" w:tplc="A568F9A2">
      <w:start w:val="1"/>
      <w:numFmt w:val="decimal"/>
      <w:lvlText w:val="%1."/>
      <w:lvlJc w:val="left"/>
      <w:pPr>
        <w:ind w:left="1440" w:hanging="360"/>
      </w:pPr>
    </w:lvl>
    <w:lvl w:ilvl="1" w:tplc="D26AB40A">
      <w:start w:val="1"/>
      <w:numFmt w:val="lowerLetter"/>
      <w:lvlText w:val="%2."/>
      <w:lvlJc w:val="left"/>
      <w:pPr>
        <w:ind w:left="2160" w:hanging="360"/>
      </w:pPr>
    </w:lvl>
    <w:lvl w:ilvl="2" w:tplc="4EC42F60">
      <w:start w:val="1"/>
      <w:numFmt w:val="decimal"/>
      <w:lvlText w:val="%3."/>
      <w:lvlJc w:val="left"/>
      <w:pPr>
        <w:ind w:left="1440" w:hanging="360"/>
      </w:pPr>
    </w:lvl>
    <w:lvl w:ilvl="3" w:tplc="E4262F22">
      <w:start w:val="1"/>
      <w:numFmt w:val="decimal"/>
      <w:lvlText w:val="%4."/>
      <w:lvlJc w:val="left"/>
      <w:pPr>
        <w:ind w:left="1440" w:hanging="360"/>
      </w:pPr>
    </w:lvl>
    <w:lvl w:ilvl="4" w:tplc="87006C56">
      <w:start w:val="1"/>
      <w:numFmt w:val="decimal"/>
      <w:lvlText w:val="%5."/>
      <w:lvlJc w:val="left"/>
      <w:pPr>
        <w:ind w:left="1440" w:hanging="360"/>
      </w:pPr>
    </w:lvl>
    <w:lvl w:ilvl="5" w:tplc="7C38DC8A">
      <w:start w:val="1"/>
      <w:numFmt w:val="decimal"/>
      <w:lvlText w:val="%6."/>
      <w:lvlJc w:val="left"/>
      <w:pPr>
        <w:ind w:left="1440" w:hanging="360"/>
      </w:pPr>
    </w:lvl>
    <w:lvl w:ilvl="6" w:tplc="4A76E93C">
      <w:start w:val="1"/>
      <w:numFmt w:val="decimal"/>
      <w:lvlText w:val="%7."/>
      <w:lvlJc w:val="left"/>
      <w:pPr>
        <w:ind w:left="1440" w:hanging="360"/>
      </w:pPr>
    </w:lvl>
    <w:lvl w:ilvl="7" w:tplc="30C8BF02">
      <w:start w:val="1"/>
      <w:numFmt w:val="decimal"/>
      <w:lvlText w:val="%8."/>
      <w:lvlJc w:val="left"/>
      <w:pPr>
        <w:ind w:left="1440" w:hanging="360"/>
      </w:pPr>
    </w:lvl>
    <w:lvl w:ilvl="8" w:tplc="228E17FC">
      <w:start w:val="1"/>
      <w:numFmt w:val="decimal"/>
      <w:lvlText w:val="%9."/>
      <w:lvlJc w:val="left"/>
      <w:pPr>
        <w:ind w:left="1440" w:hanging="360"/>
      </w:pPr>
    </w:lvl>
  </w:abstractNum>
  <w:abstractNum w:abstractNumId="31" w15:restartNumberingAfterBreak="0">
    <w:nsid w:val="669D69CE"/>
    <w:multiLevelType w:val="hybridMultilevel"/>
    <w:tmpl w:val="8A08B85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681D75D2"/>
    <w:multiLevelType w:val="hybridMultilevel"/>
    <w:tmpl w:val="79B2FF3A"/>
    <w:lvl w:ilvl="0" w:tplc="CB3073AE">
      <w:start w:val="4"/>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3" w15:restartNumberingAfterBreak="0">
    <w:nsid w:val="6B7E10DE"/>
    <w:multiLevelType w:val="hybridMultilevel"/>
    <w:tmpl w:val="8B26BA6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4" w15:restartNumberingAfterBreak="0">
    <w:nsid w:val="6F705DC4"/>
    <w:multiLevelType w:val="hybridMultilevel"/>
    <w:tmpl w:val="DF66D4A4"/>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5" w15:restartNumberingAfterBreak="0">
    <w:nsid w:val="74983109"/>
    <w:multiLevelType w:val="hybridMultilevel"/>
    <w:tmpl w:val="9882340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6" w15:restartNumberingAfterBreak="0">
    <w:nsid w:val="74B06175"/>
    <w:multiLevelType w:val="multilevel"/>
    <w:tmpl w:val="1E08A44C"/>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76754A67"/>
    <w:multiLevelType w:val="hybridMultilevel"/>
    <w:tmpl w:val="1584C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784706DE"/>
    <w:multiLevelType w:val="hybridMultilevel"/>
    <w:tmpl w:val="7C66DE1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9" w15:restartNumberingAfterBreak="0">
    <w:nsid w:val="7C9F2C93"/>
    <w:multiLevelType w:val="hybridMultilevel"/>
    <w:tmpl w:val="7AC4222A"/>
    <w:lvl w:ilvl="0" w:tplc="F6CEE3D6">
      <w:start w:val="1"/>
      <w:numFmt w:val="bullet"/>
      <w:lvlText w:val=""/>
      <w:lvlJc w:val="left"/>
      <w:pPr>
        <w:ind w:left="720" w:hanging="360"/>
      </w:pPr>
      <w:rPr>
        <w:rFonts w:ascii="Symbol" w:hAnsi="Symbol"/>
      </w:rPr>
    </w:lvl>
    <w:lvl w:ilvl="1" w:tplc="040222D6">
      <w:start w:val="1"/>
      <w:numFmt w:val="bullet"/>
      <w:lvlText w:val=""/>
      <w:lvlJc w:val="left"/>
      <w:pPr>
        <w:ind w:left="720" w:hanging="360"/>
      </w:pPr>
      <w:rPr>
        <w:rFonts w:ascii="Symbol" w:hAnsi="Symbol"/>
      </w:rPr>
    </w:lvl>
    <w:lvl w:ilvl="2" w:tplc="BF800DBA">
      <w:start w:val="1"/>
      <w:numFmt w:val="bullet"/>
      <w:lvlText w:val=""/>
      <w:lvlJc w:val="left"/>
      <w:pPr>
        <w:ind w:left="720" w:hanging="360"/>
      </w:pPr>
      <w:rPr>
        <w:rFonts w:ascii="Symbol" w:hAnsi="Symbol"/>
      </w:rPr>
    </w:lvl>
    <w:lvl w:ilvl="3" w:tplc="EB34C4A4">
      <w:start w:val="1"/>
      <w:numFmt w:val="bullet"/>
      <w:lvlText w:val=""/>
      <w:lvlJc w:val="left"/>
      <w:pPr>
        <w:ind w:left="720" w:hanging="360"/>
      </w:pPr>
      <w:rPr>
        <w:rFonts w:ascii="Symbol" w:hAnsi="Symbol"/>
      </w:rPr>
    </w:lvl>
    <w:lvl w:ilvl="4" w:tplc="4B74FCEA">
      <w:start w:val="1"/>
      <w:numFmt w:val="bullet"/>
      <w:lvlText w:val=""/>
      <w:lvlJc w:val="left"/>
      <w:pPr>
        <w:ind w:left="720" w:hanging="360"/>
      </w:pPr>
      <w:rPr>
        <w:rFonts w:ascii="Symbol" w:hAnsi="Symbol"/>
      </w:rPr>
    </w:lvl>
    <w:lvl w:ilvl="5" w:tplc="6B283F36">
      <w:start w:val="1"/>
      <w:numFmt w:val="bullet"/>
      <w:lvlText w:val=""/>
      <w:lvlJc w:val="left"/>
      <w:pPr>
        <w:ind w:left="720" w:hanging="360"/>
      </w:pPr>
      <w:rPr>
        <w:rFonts w:ascii="Symbol" w:hAnsi="Symbol"/>
      </w:rPr>
    </w:lvl>
    <w:lvl w:ilvl="6" w:tplc="5BD446D0">
      <w:start w:val="1"/>
      <w:numFmt w:val="bullet"/>
      <w:lvlText w:val=""/>
      <w:lvlJc w:val="left"/>
      <w:pPr>
        <w:ind w:left="720" w:hanging="360"/>
      </w:pPr>
      <w:rPr>
        <w:rFonts w:ascii="Symbol" w:hAnsi="Symbol"/>
      </w:rPr>
    </w:lvl>
    <w:lvl w:ilvl="7" w:tplc="FC2CE84E">
      <w:start w:val="1"/>
      <w:numFmt w:val="bullet"/>
      <w:lvlText w:val=""/>
      <w:lvlJc w:val="left"/>
      <w:pPr>
        <w:ind w:left="720" w:hanging="360"/>
      </w:pPr>
      <w:rPr>
        <w:rFonts w:ascii="Symbol" w:hAnsi="Symbol"/>
      </w:rPr>
    </w:lvl>
    <w:lvl w:ilvl="8" w:tplc="A4D29D02">
      <w:start w:val="1"/>
      <w:numFmt w:val="bullet"/>
      <w:lvlText w:val=""/>
      <w:lvlJc w:val="left"/>
      <w:pPr>
        <w:ind w:left="720" w:hanging="360"/>
      </w:pPr>
      <w:rPr>
        <w:rFonts w:ascii="Symbol" w:hAnsi="Symbol"/>
      </w:rPr>
    </w:lvl>
  </w:abstractNum>
  <w:abstractNum w:abstractNumId="40" w15:restartNumberingAfterBreak="0">
    <w:nsid w:val="7EE14A48"/>
    <w:multiLevelType w:val="hybridMultilevel"/>
    <w:tmpl w:val="D3668242"/>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start w:val="1"/>
      <w:numFmt w:val="bullet"/>
      <w:lvlText w:val=""/>
      <w:lvlJc w:val="left"/>
      <w:pPr>
        <w:ind w:left="2520" w:hanging="360"/>
      </w:pPr>
      <w:rPr>
        <w:rFonts w:ascii="Symbol" w:hAnsi="Symbol" w:hint="default"/>
      </w:rPr>
    </w:lvl>
    <w:lvl w:ilvl="4" w:tplc="14090003">
      <w:start w:val="1"/>
      <w:numFmt w:val="bullet"/>
      <w:lvlText w:val="o"/>
      <w:lvlJc w:val="left"/>
      <w:pPr>
        <w:ind w:left="3240" w:hanging="360"/>
      </w:pPr>
      <w:rPr>
        <w:rFonts w:ascii="Courier New" w:hAnsi="Courier New" w:cs="Courier New" w:hint="default"/>
      </w:rPr>
    </w:lvl>
    <w:lvl w:ilvl="5" w:tplc="14090005">
      <w:start w:val="1"/>
      <w:numFmt w:val="bullet"/>
      <w:lvlText w:val=""/>
      <w:lvlJc w:val="left"/>
      <w:pPr>
        <w:ind w:left="3960" w:hanging="360"/>
      </w:pPr>
      <w:rPr>
        <w:rFonts w:ascii="Wingdings" w:hAnsi="Wingdings" w:hint="default"/>
      </w:rPr>
    </w:lvl>
    <w:lvl w:ilvl="6" w:tplc="14090001">
      <w:start w:val="1"/>
      <w:numFmt w:val="bullet"/>
      <w:lvlText w:val=""/>
      <w:lvlJc w:val="left"/>
      <w:pPr>
        <w:ind w:left="4680" w:hanging="360"/>
      </w:pPr>
      <w:rPr>
        <w:rFonts w:ascii="Symbol" w:hAnsi="Symbol" w:hint="default"/>
      </w:rPr>
    </w:lvl>
    <w:lvl w:ilvl="7" w:tplc="14090003">
      <w:start w:val="1"/>
      <w:numFmt w:val="bullet"/>
      <w:lvlText w:val="o"/>
      <w:lvlJc w:val="left"/>
      <w:pPr>
        <w:ind w:left="5400" w:hanging="360"/>
      </w:pPr>
      <w:rPr>
        <w:rFonts w:ascii="Courier New" w:hAnsi="Courier New" w:cs="Courier New" w:hint="default"/>
      </w:rPr>
    </w:lvl>
    <w:lvl w:ilvl="8" w:tplc="14090005">
      <w:start w:val="1"/>
      <w:numFmt w:val="bullet"/>
      <w:lvlText w:val=""/>
      <w:lvlJc w:val="left"/>
      <w:pPr>
        <w:ind w:left="6120" w:hanging="360"/>
      </w:pPr>
      <w:rPr>
        <w:rFonts w:ascii="Wingdings" w:hAnsi="Wingdings" w:hint="default"/>
      </w:rPr>
    </w:lvl>
  </w:abstractNum>
  <w:abstractNum w:abstractNumId="41" w15:restartNumberingAfterBreak="0">
    <w:nsid w:val="7FAE15BC"/>
    <w:multiLevelType w:val="hybridMultilevel"/>
    <w:tmpl w:val="D896A898"/>
    <w:lvl w:ilvl="0" w:tplc="73B8D5CE">
      <w:start w:val="1"/>
      <w:numFmt w:val="decimal"/>
      <w:lvlText w:val="%1."/>
      <w:lvlJc w:val="left"/>
      <w:pPr>
        <w:ind w:left="408" w:hanging="360"/>
      </w:pPr>
      <w:rPr>
        <w:rFonts w:hint="default"/>
      </w:rPr>
    </w:lvl>
    <w:lvl w:ilvl="1" w:tplc="14090019" w:tentative="1">
      <w:start w:val="1"/>
      <w:numFmt w:val="lowerLetter"/>
      <w:lvlText w:val="%2."/>
      <w:lvlJc w:val="left"/>
      <w:pPr>
        <w:ind w:left="1128" w:hanging="360"/>
      </w:pPr>
    </w:lvl>
    <w:lvl w:ilvl="2" w:tplc="1409001B" w:tentative="1">
      <w:start w:val="1"/>
      <w:numFmt w:val="lowerRoman"/>
      <w:lvlText w:val="%3."/>
      <w:lvlJc w:val="right"/>
      <w:pPr>
        <w:ind w:left="1848" w:hanging="180"/>
      </w:pPr>
    </w:lvl>
    <w:lvl w:ilvl="3" w:tplc="1409000F" w:tentative="1">
      <w:start w:val="1"/>
      <w:numFmt w:val="decimal"/>
      <w:lvlText w:val="%4."/>
      <w:lvlJc w:val="left"/>
      <w:pPr>
        <w:ind w:left="2568" w:hanging="360"/>
      </w:pPr>
    </w:lvl>
    <w:lvl w:ilvl="4" w:tplc="14090019" w:tentative="1">
      <w:start w:val="1"/>
      <w:numFmt w:val="lowerLetter"/>
      <w:lvlText w:val="%5."/>
      <w:lvlJc w:val="left"/>
      <w:pPr>
        <w:ind w:left="3288" w:hanging="360"/>
      </w:pPr>
    </w:lvl>
    <w:lvl w:ilvl="5" w:tplc="1409001B" w:tentative="1">
      <w:start w:val="1"/>
      <w:numFmt w:val="lowerRoman"/>
      <w:lvlText w:val="%6."/>
      <w:lvlJc w:val="right"/>
      <w:pPr>
        <w:ind w:left="4008" w:hanging="180"/>
      </w:pPr>
    </w:lvl>
    <w:lvl w:ilvl="6" w:tplc="1409000F" w:tentative="1">
      <w:start w:val="1"/>
      <w:numFmt w:val="decimal"/>
      <w:lvlText w:val="%7."/>
      <w:lvlJc w:val="left"/>
      <w:pPr>
        <w:ind w:left="4728" w:hanging="360"/>
      </w:pPr>
    </w:lvl>
    <w:lvl w:ilvl="7" w:tplc="14090019" w:tentative="1">
      <w:start w:val="1"/>
      <w:numFmt w:val="lowerLetter"/>
      <w:lvlText w:val="%8."/>
      <w:lvlJc w:val="left"/>
      <w:pPr>
        <w:ind w:left="5448" w:hanging="360"/>
      </w:pPr>
    </w:lvl>
    <w:lvl w:ilvl="8" w:tplc="1409001B" w:tentative="1">
      <w:start w:val="1"/>
      <w:numFmt w:val="lowerRoman"/>
      <w:lvlText w:val="%9."/>
      <w:lvlJc w:val="right"/>
      <w:pPr>
        <w:ind w:left="6168" w:hanging="180"/>
      </w:pPr>
    </w:lvl>
  </w:abstractNum>
  <w:num w:numId="1" w16cid:durableId="578977014">
    <w:abstractNumId w:val="38"/>
  </w:num>
  <w:num w:numId="2" w16cid:durableId="1204368288">
    <w:abstractNumId w:val="18"/>
  </w:num>
  <w:num w:numId="3" w16cid:durableId="1609700563">
    <w:abstractNumId w:val="5"/>
  </w:num>
  <w:num w:numId="4" w16cid:durableId="40831049">
    <w:abstractNumId w:val="37"/>
  </w:num>
  <w:num w:numId="5" w16cid:durableId="1033076042">
    <w:abstractNumId w:val="3"/>
  </w:num>
  <w:num w:numId="6" w16cid:durableId="1502155892">
    <w:abstractNumId w:val="22"/>
  </w:num>
  <w:num w:numId="7" w16cid:durableId="837698939">
    <w:abstractNumId w:val="36"/>
  </w:num>
  <w:num w:numId="8" w16cid:durableId="1486779227">
    <w:abstractNumId w:val="15"/>
  </w:num>
  <w:num w:numId="9" w16cid:durableId="314993090">
    <w:abstractNumId w:val="23"/>
  </w:num>
  <w:num w:numId="10" w16cid:durableId="230628611">
    <w:abstractNumId w:val="29"/>
  </w:num>
  <w:num w:numId="11" w16cid:durableId="389499282">
    <w:abstractNumId w:val="0"/>
  </w:num>
  <w:num w:numId="12" w16cid:durableId="887303988">
    <w:abstractNumId w:val="33"/>
  </w:num>
  <w:num w:numId="13" w16cid:durableId="1094475090">
    <w:abstractNumId w:val="16"/>
  </w:num>
  <w:num w:numId="14" w16cid:durableId="827943174">
    <w:abstractNumId w:val="24"/>
  </w:num>
  <w:num w:numId="15" w16cid:durableId="1463881854">
    <w:abstractNumId w:val="8"/>
  </w:num>
  <w:num w:numId="16" w16cid:durableId="532307264">
    <w:abstractNumId w:val="11"/>
  </w:num>
  <w:num w:numId="17" w16cid:durableId="1737781644">
    <w:abstractNumId w:val="35"/>
  </w:num>
  <w:num w:numId="18" w16cid:durableId="338698607">
    <w:abstractNumId w:val="31"/>
  </w:num>
  <w:num w:numId="19" w16cid:durableId="2020815539">
    <w:abstractNumId w:val="39"/>
  </w:num>
  <w:num w:numId="20" w16cid:durableId="793671969">
    <w:abstractNumId w:val="30"/>
  </w:num>
  <w:num w:numId="21" w16cid:durableId="1912931828">
    <w:abstractNumId w:val="13"/>
  </w:num>
  <w:num w:numId="22" w16cid:durableId="1795907437">
    <w:abstractNumId w:val="28"/>
  </w:num>
  <w:num w:numId="23" w16cid:durableId="1264461039">
    <w:abstractNumId w:val="20"/>
  </w:num>
  <w:num w:numId="24" w16cid:durableId="2051803981">
    <w:abstractNumId w:val="4"/>
  </w:num>
  <w:num w:numId="25" w16cid:durableId="823936292">
    <w:abstractNumId w:val="4"/>
    <w:lvlOverride w:ilvl="1">
      <w:lvl w:ilvl="1">
        <w:numFmt w:val="lowerLetter"/>
        <w:lvlText w:val="%2."/>
        <w:lvlJc w:val="left"/>
      </w:lvl>
    </w:lvlOverride>
  </w:num>
  <w:num w:numId="26" w16cid:durableId="2052993357">
    <w:abstractNumId w:val="4"/>
    <w:lvlOverride w:ilvl="3">
      <w:lvl w:ilvl="3">
        <w:numFmt w:val="lowerLetter"/>
        <w:lvlText w:val="%4."/>
        <w:lvlJc w:val="left"/>
      </w:lvl>
    </w:lvlOverride>
  </w:num>
  <w:num w:numId="27" w16cid:durableId="247663026">
    <w:abstractNumId w:val="21"/>
    <w:lvlOverride w:ilvl="0">
      <w:lvl w:ilvl="0">
        <w:numFmt w:val="lowerLetter"/>
        <w:lvlText w:val="%1."/>
        <w:lvlJc w:val="left"/>
      </w:lvl>
    </w:lvlOverride>
  </w:num>
  <w:num w:numId="28" w16cid:durableId="1899126585">
    <w:abstractNumId w:val="21"/>
    <w:lvlOverride w:ilvl="0">
      <w:lvl w:ilvl="0">
        <w:numFmt w:val="lowerLetter"/>
        <w:lvlText w:val="%1."/>
        <w:lvlJc w:val="left"/>
      </w:lvl>
    </w:lvlOverride>
  </w:num>
  <w:num w:numId="29" w16cid:durableId="1974630325">
    <w:abstractNumId w:val="2"/>
  </w:num>
  <w:num w:numId="30" w16cid:durableId="1909876646">
    <w:abstractNumId w:val="2"/>
    <w:lvlOverride w:ilvl="1">
      <w:lvl w:ilvl="1">
        <w:numFmt w:val="lowerLetter"/>
        <w:lvlText w:val="%2."/>
        <w:lvlJc w:val="left"/>
      </w:lvl>
    </w:lvlOverride>
  </w:num>
  <w:num w:numId="31" w16cid:durableId="926766400">
    <w:abstractNumId w:val="2"/>
    <w:lvlOverride w:ilvl="3">
      <w:lvl w:ilvl="3">
        <w:numFmt w:val="lowerLetter"/>
        <w:lvlText w:val="%4."/>
        <w:lvlJc w:val="left"/>
      </w:lvl>
    </w:lvlOverride>
  </w:num>
  <w:num w:numId="32" w16cid:durableId="2145275349">
    <w:abstractNumId w:val="26"/>
  </w:num>
  <w:num w:numId="33" w16cid:durableId="758986872">
    <w:abstractNumId w:val="40"/>
  </w:num>
  <w:num w:numId="34" w16cid:durableId="1327245355">
    <w:abstractNumId w:val="25"/>
  </w:num>
  <w:num w:numId="35" w16cid:durableId="937326461">
    <w:abstractNumId w:val="6"/>
  </w:num>
  <w:num w:numId="36" w16cid:durableId="1892492862">
    <w:abstractNumId w:val="10"/>
  </w:num>
  <w:num w:numId="37" w16cid:durableId="413892008">
    <w:abstractNumId w:val="12"/>
  </w:num>
  <w:num w:numId="38" w16cid:durableId="115998943">
    <w:abstractNumId w:val="9"/>
  </w:num>
  <w:num w:numId="39" w16cid:durableId="815101605">
    <w:abstractNumId w:val="17"/>
  </w:num>
  <w:num w:numId="40" w16cid:durableId="305624833">
    <w:abstractNumId w:val="27"/>
  </w:num>
  <w:num w:numId="41" w16cid:durableId="1093162891">
    <w:abstractNumId w:val="41"/>
  </w:num>
  <w:num w:numId="42" w16cid:durableId="156270325">
    <w:abstractNumId w:val="7"/>
  </w:num>
  <w:num w:numId="43" w16cid:durableId="1524594298">
    <w:abstractNumId w:val="34"/>
  </w:num>
  <w:num w:numId="44" w16cid:durableId="1417937576">
    <w:abstractNumId w:val="1"/>
  </w:num>
  <w:num w:numId="45" w16cid:durableId="1181360304">
    <w:abstractNumId w:val="19"/>
  </w:num>
  <w:num w:numId="46" w16cid:durableId="505170719">
    <w:abstractNumId w:val="14"/>
  </w:num>
  <w:num w:numId="47" w16cid:durableId="12808417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518"/>
    <w:rsid w:val="000001ED"/>
    <w:rsid w:val="00001AAF"/>
    <w:rsid w:val="00001E43"/>
    <w:rsid w:val="00002B4A"/>
    <w:rsid w:val="000041DD"/>
    <w:rsid w:val="0000633A"/>
    <w:rsid w:val="00006B6C"/>
    <w:rsid w:val="0000762A"/>
    <w:rsid w:val="0001055B"/>
    <w:rsid w:val="00011098"/>
    <w:rsid w:val="00011327"/>
    <w:rsid w:val="00011582"/>
    <w:rsid w:val="00013D56"/>
    <w:rsid w:val="00014CDE"/>
    <w:rsid w:val="000167C7"/>
    <w:rsid w:val="0002011E"/>
    <w:rsid w:val="000201A4"/>
    <w:rsid w:val="0002021D"/>
    <w:rsid w:val="0002030E"/>
    <w:rsid w:val="00020C5A"/>
    <w:rsid w:val="000213B8"/>
    <w:rsid w:val="00021D03"/>
    <w:rsid w:val="000220FD"/>
    <w:rsid w:val="00023E03"/>
    <w:rsid w:val="0002480B"/>
    <w:rsid w:val="000251A8"/>
    <w:rsid w:val="000255DB"/>
    <w:rsid w:val="00026C8C"/>
    <w:rsid w:val="00027DCD"/>
    <w:rsid w:val="00030773"/>
    <w:rsid w:val="00030EF5"/>
    <w:rsid w:val="000317F8"/>
    <w:rsid w:val="000323E2"/>
    <w:rsid w:val="00032A73"/>
    <w:rsid w:val="000360F5"/>
    <w:rsid w:val="000365CA"/>
    <w:rsid w:val="0003676D"/>
    <w:rsid w:val="000408C5"/>
    <w:rsid w:val="00040BC2"/>
    <w:rsid w:val="00040DCA"/>
    <w:rsid w:val="000414FD"/>
    <w:rsid w:val="0004290F"/>
    <w:rsid w:val="000448A4"/>
    <w:rsid w:val="00045F1A"/>
    <w:rsid w:val="0004625B"/>
    <w:rsid w:val="0004775F"/>
    <w:rsid w:val="00051037"/>
    <w:rsid w:val="00051702"/>
    <w:rsid w:val="00051835"/>
    <w:rsid w:val="00052691"/>
    <w:rsid w:val="00052B2F"/>
    <w:rsid w:val="000554C0"/>
    <w:rsid w:val="000554C4"/>
    <w:rsid w:val="000555A1"/>
    <w:rsid w:val="00055938"/>
    <w:rsid w:val="0006001A"/>
    <w:rsid w:val="00060089"/>
    <w:rsid w:val="000601BD"/>
    <w:rsid w:val="00060649"/>
    <w:rsid w:val="00060C76"/>
    <w:rsid w:val="00060DCE"/>
    <w:rsid w:val="000639A1"/>
    <w:rsid w:val="00064AA1"/>
    <w:rsid w:val="00065177"/>
    <w:rsid w:val="00066785"/>
    <w:rsid w:val="00066EF2"/>
    <w:rsid w:val="00067A7A"/>
    <w:rsid w:val="00073A92"/>
    <w:rsid w:val="00074D77"/>
    <w:rsid w:val="00074DE5"/>
    <w:rsid w:val="00076355"/>
    <w:rsid w:val="00076E83"/>
    <w:rsid w:val="000772F7"/>
    <w:rsid w:val="0008044D"/>
    <w:rsid w:val="0008093C"/>
    <w:rsid w:val="000809DB"/>
    <w:rsid w:val="000818F4"/>
    <w:rsid w:val="000819E0"/>
    <w:rsid w:val="00081A67"/>
    <w:rsid w:val="00081F51"/>
    <w:rsid w:val="0008210A"/>
    <w:rsid w:val="000823A9"/>
    <w:rsid w:val="00082FAB"/>
    <w:rsid w:val="00083093"/>
    <w:rsid w:val="00083346"/>
    <w:rsid w:val="00084D47"/>
    <w:rsid w:val="00087091"/>
    <w:rsid w:val="00087FAC"/>
    <w:rsid w:val="000908C8"/>
    <w:rsid w:val="00091E59"/>
    <w:rsid w:val="000925AB"/>
    <w:rsid w:val="000929DA"/>
    <w:rsid w:val="00092F87"/>
    <w:rsid w:val="00093086"/>
    <w:rsid w:val="000931F5"/>
    <w:rsid w:val="0009360B"/>
    <w:rsid w:val="00093D23"/>
    <w:rsid w:val="00097D02"/>
    <w:rsid w:val="000A24B3"/>
    <w:rsid w:val="000A24D7"/>
    <w:rsid w:val="000A3493"/>
    <w:rsid w:val="000A35FE"/>
    <w:rsid w:val="000A48D0"/>
    <w:rsid w:val="000A51B4"/>
    <w:rsid w:val="000A67D3"/>
    <w:rsid w:val="000A70D2"/>
    <w:rsid w:val="000A747C"/>
    <w:rsid w:val="000A797B"/>
    <w:rsid w:val="000B0605"/>
    <w:rsid w:val="000B11C0"/>
    <w:rsid w:val="000B1A7A"/>
    <w:rsid w:val="000B1C5C"/>
    <w:rsid w:val="000B1CC5"/>
    <w:rsid w:val="000B226D"/>
    <w:rsid w:val="000B306E"/>
    <w:rsid w:val="000B34A8"/>
    <w:rsid w:val="000B39D7"/>
    <w:rsid w:val="000B5CF7"/>
    <w:rsid w:val="000B6C4A"/>
    <w:rsid w:val="000B76CB"/>
    <w:rsid w:val="000C0E93"/>
    <w:rsid w:val="000C150B"/>
    <w:rsid w:val="000C343A"/>
    <w:rsid w:val="000C36B8"/>
    <w:rsid w:val="000C54C8"/>
    <w:rsid w:val="000C57E9"/>
    <w:rsid w:val="000C614D"/>
    <w:rsid w:val="000C7029"/>
    <w:rsid w:val="000C7707"/>
    <w:rsid w:val="000C7928"/>
    <w:rsid w:val="000D075E"/>
    <w:rsid w:val="000D0D33"/>
    <w:rsid w:val="000D1F2D"/>
    <w:rsid w:val="000D259B"/>
    <w:rsid w:val="000D3CFD"/>
    <w:rsid w:val="000D47A9"/>
    <w:rsid w:val="000D5E16"/>
    <w:rsid w:val="000D75D4"/>
    <w:rsid w:val="000D7F1D"/>
    <w:rsid w:val="000E09EB"/>
    <w:rsid w:val="000E161E"/>
    <w:rsid w:val="000E25D4"/>
    <w:rsid w:val="000E3FC4"/>
    <w:rsid w:val="000E455B"/>
    <w:rsid w:val="000E49D7"/>
    <w:rsid w:val="000E68B7"/>
    <w:rsid w:val="000E6F25"/>
    <w:rsid w:val="000F13CF"/>
    <w:rsid w:val="000F23F6"/>
    <w:rsid w:val="000F3920"/>
    <w:rsid w:val="000F3BB6"/>
    <w:rsid w:val="000F3D1F"/>
    <w:rsid w:val="000F4906"/>
    <w:rsid w:val="000F5282"/>
    <w:rsid w:val="000F6D61"/>
    <w:rsid w:val="000F71DB"/>
    <w:rsid w:val="000F7773"/>
    <w:rsid w:val="001001D2"/>
    <w:rsid w:val="001005E0"/>
    <w:rsid w:val="00103CD5"/>
    <w:rsid w:val="00104A1B"/>
    <w:rsid w:val="0010561D"/>
    <w:rsid w:val="0010579D"/>
    <w:rsid w:val="0011118E"/>
    <w:rsid w:val="00111304"/>
    <w:rsid w:val="001141E6"/>
    <w:rsid w:val="00114640"/>
    <w:rsid w:val="0012027E"/>
    <w:rsid w:val="001202FF"/>
    <w:rsid w:val="001204EF"/>
    <w:rsid w:val="00120E42"/>
    <w:rsid w:val="00121629"/>
    <w:rsid w:val="00121892"/>
    <w:rsid w:val="00122BC4"/>
    <w:rsid w:val="00123581"/>
    <w:rsid w:val="00123AF7"/>
    <w:rsid w:val="00123C4D"/>
    <w:rsid w:val="00124DC3"/>
    <w:rsid w:val="00125063"/>
    <w:rsid w:val="00126859"/>
    <w:rsid w:val="001271C6"/>
    <w:rsid w:val="00130345"/>
    <w:rsid w:val="00130688"/>
    <w:rsid w:val="00131791"/>
    <w:rsid w:val="00131EF9"/>
    <w:rsid w:val="00132568"/>
    <w:rsid w:val="00134439"/>
    <w:rsid w:val="001346DA"/>
    <w:rsid w:val="00135469"/>
    <w:rsid w:val="001355E7"/>
    <w:rsid w:val="00135976"/>
    <w:rsid w:val="0013664E"/>
    <w:rsid w:val="001369D2"/>
    <w:rsid w:val="00136AD3"/>
    <w:rsid w:val="00140620"/>
    <w:rsid w:val="00140986"/>
    <w:rsid w:val="0014211D"/>
    <w:rsid w:val="001426CF"/>
    <w:rsid w:val="0014276E"/>
    <w:rsid w:val="00142AE1"/>
    <w:rsid w:val="0014485B"/>
    <w:rsid w:val="00145F91"/>
    <w:rsid w:val="00147028"/>
    <w:rsid w:val="00147BDF"/>
    <w:rsid w:val="00150564"/>
    <w:rsid w:val="001516E9"/>
    <w:rsid w:val="00152A3D"/>
    <w:rsid w:val="0015302E"/>
    <w:rsid w:val="0015339A"/>
    <w:rsid w:val="001542B2"/>
    <w:rsid w:val="001548FD"/>
    <w:rsid w:val="00154D58"/>
    <w:rsid w:val="00156432"/>
    <w:rsid w:val="001609AF"/>
    <w:rsid w:val="00161E2E"/>
    <w:rsid w:val="0016310F"/>
    <w:rsid w:val="00163BE6"/>
    <w:rsid w:val="00163DB8"/>
    <w:rsid w:val="00164940"/>
    <w:rsid w:val="0016564E"/>
    <w:rsid w:val="001664F9"/>
    <w:rsid w:val="001676E5"/>
    <w:rsid w:val="001708CA"/>
    <w:rsid w:val="00172ACC"/>
    <w:rsid w:val="00172B8F"/>
    <w:rsid w:val="00173BE3"/>
    <w:rsid w:val="00174232"/>
    <w:rsid w:val="00176A35"/>
    <w:rsid w:val="001773DA"/>
    <w:rsid w:val="00177B46"/>
    <w:rsid w:val="00177CFD"/>
    <w:rsid w:val="00177ECC"/>
    <w:rsid w:val="00180AAA"/>
    <w:rsid w:val="00180EE4"/>
    <w:rsid w:val="001826D9"/>
    <w:rsid w:val="001830D0"/>
    <w:rsid w:val="00186036"/>
    <w:rsid w:val="00186098"/>
    <w:rsid w:val="00186606"/>
    <w:rsid w:val="001930CC"/>
    <w:rsid w:val="0019409F"/>
    <w:rsid w:val="00195FAD"/>
    <w:rsid w:val="001967F0"/>
    <w:rsid w:val="00197262"/>
    <w:rsid w:val="00197E39"/>
    <w:rsid w:val="001A1F35"/>
    <w:rsid w:val="001A2089"/>
    <w:rsid w:val="001A2404"/>
    <w:rsid w:val="001A259B"/>
    <w:rsid w:val="001A2E0A"/>
    <w:rsid w:val="001A5319"/>
    <w:rsid w:val="001A5A70"/>
    <w:rsid w:val="001A77C9"/>
    <w:rsid w:val="001B1F4D"/>
    <w:rsid w:val="001B2F1D"/>
    <w:rsid w:val="001B32FF"/>
    <w:rsid w:val="001B559E"/>
    <w:rsid w:val="001B61D0"/>
    <w:rsid w:val="001B6582"/>
    <w:rsid w:val="001B7A47"/>
    <w:rsid w:val="001C0469"/>
    <w:rsid w:val="001C068C"/>
    <w:rsid w:val="001C06B0"/>
    <w:rsid w:val="001C1EF7"/>
    <w:rsid w:val="001C1F56"/>
    <w:rsid w:val="001C2501"/>
    <w:rsid w:val="001C2605"/>
    <w:rsid w:val="001C2EAC"/>
    <w:rsid w:val="001C40D3"/>
    <w:rsid w:val="001C6D46"/>
    <w:rsid w:val="001C7C17"/>
    <w:rsid w:val="001C7FAD"/>
    <w:rsid w:val="001D0C08"/>
    <w:rsid w:val="001D20B7"/>
    <w:rsid w:val="001D2821"/>
    <w:rsid w:val="001D30FD"/>
    <w:rsid w:val="001D417C"/>
    <w:rsid w:val="001E0CE9"/>
    <w:rsid w:val="001E109F"/>
    <w:rsid w:val="001E170C"/>
    <w:rsid w:val="001E1B8A"/>
    <w:rsid w:val="001E26B9"/>
    <w:rsid w:val="001E2931"/>
    <w:rsid w:val="001E2BF7"/>
    <w:rsid w:val="001E6C01"/>
    <w:rsid w:val="001F03BF"/>
    <w:rsid w:val="001F0526"/>
    <w:rsid w:val="001F07DB"/>
    <w:rsid w:val="001F10B8"/>
    <w:rsid w:val="001F191D"/>
    <w:rsid w:val="001F2986"/>
    <w:rsid w:val="001F2D22"/>
    <w:rsid w:val="001F2E0A"/>
    <w:rsid w:val="001F4393"/>
    <w:rsid w:val="001F4B14"/>
    <w:rsid w:val="001F4F30"/>
    <w:rsid w:val="001F67CE"/>
    <w:rsid w:val="001F6B41"/>
    <w:rsid w:val="001F6DC8"/>
    <w:rsid w:val="001F7A05"/>
    <w:rsid w:val="001F7BB4"/>
    <w:rsid w:val="001F7BF5"/>
    <w:rsid w:val="00202E1A"/>
    <w:rsid w:val="0020384D"/>
    <w:rsid w:val="002068C8"/>
    <w:rsid w:val="00207492"/>
    <w:rsid w:val="00210F64"/>
    <w:rsid w:val="00212D0D"/>
    <w:rsid w:val="00214474"/>
    <w:rsid w:val="002158CF"/>
    <w:rsid w:val="00215A02"/>
    <w:rsid w:val="00215E1B"/>
    <w:rsid w:val="00216ED1"/>
    <w:rsid w:val="002222CC"/>
    <w:rsid w:val="002224C8"/>
    <w:rsid w:val="00222784"/>
    <w:rsid w:val="00222A0C"/>
    <w:rsid w:val="00225130"/>
    <w:rsid w:val="00225E89"/>
    <w:rsid w:val="00226CC9"/>
    <w:rsid w:val="00227A38"/>
    <w:rsid w:val="00227F73"/>
    <w:rsid w:val="0023113D"/>
    <w:rsid w:val="00232650"/>
    <w:rsid w:val="002331DA"/>
    <w:rsid w:val="00233858"/>
    <w:rsid w:val="00233D09"/>
    <w:rsid w:val="002359DC"/>
    <w:rsid w:val="002361CB"/>
    <w:rsid w:val="00236364"/>
    <w:rsid w:val="002364B4"/>
    <w:rsid w:val="002367E3"/>
    <w:rsid w:val="00236CE7"/>
    <w:rsid w:val="0024007F"/>
    <w:rsid w:val="00241DA6"/>
    <w:rsid w:val="0024248B"/>
    <w:rsid w:val="00242EEC"/>
    <w:rsid w:val="0024322F"/>
    <w:rsid w:val="00243716"/>
    <w:rsid w:val="00243EE5"/>
    <w:rsid w:val="00244842"/>
    <w:rsid w:val="002458B6"/>
    <w:rsid w:val="00245E1F"/>
    <w:rsid w:val="00246BEF"/>
    <w:rsid w:val="00246F68"/>
    <w:rsid w:val="00250E1E"/>
    <w:rsid w:val="002515C1"/>
    <w:rsid w:val="00251AF9"/>
    <w:rsid w:val="00251FEC"/>
    <w:rsid w:val="00252A19"/>
    <w:rsid w:val="00252A2E"/>
    <w:rsid w:val="00253101"/>
    <w:rsid w:val="002535FD"/>
    <w:rsid w:val="00253A89"/>
    <w:rsid w:val="00253FBF"/>
    <w:rsid w:val="0025439E"/>
    <w:rsid w:val="002559B5"/>
    <w:rsid w:val="00255E25"/>
    <w:rsid w:val="0025646B"/>
    <w:rsid w:val="00256DD6"/>
    <w:rsid w:val="00257561"/>
    <w:rsid w:val="00257640"/>
    <w:rsid w:val="002601D3"/>
    <w:rsid w:val="00260203"/>
    <w:rsid w:val="00260BCB"/>
    <w:rsid w:val="0026260C"/>
    <w:rsid w:val="0026428A"/>
    <w:rsid w:val="00264AC1"/>
    <w:rsid w:val="0026715B"/>
    <w:rsid w:val="00267AC9"/>
    <w:rsid w:val="00267B0A"/>
    <w:rsid w:val="00267C6F"/>
    <w:rsid w:val="00272F6A"/>
    <w:rsid w:val="00273145"/>
    <w:rsid w:val="0027373C"/>
    <w:rsid w:val="00275332"/>
    <w:rsid w:val="00275732"/>
    <w:rsid w:val="00276B5E"/>
    <w:rsid w:val="0028003A"/>
    <w:rsid w:val="00281ECA"/>
    <w:rsid w:val="00282601"/>
    <w:rsid w:val="002828FB"/>
    <w:rsid w:val="00282AE5"/>
    <w:rsid w:val="00283BE8"/>
    <w:rsid w:val="0028404A"/>
    <w:rsid w:val="00284872"/>
    <w:rsid w:val="00286DA3"/>
    <w:rsid w:val="00287352"/>
    <w:rsid w:val="0028754F"/>
    <w:rsid w:val="00287872"/>
    <w:rsid w:val="0029058C"/>
    <w:rsid w:val="002908DE"/>
    <w:rsid w:val="00290F8B"/>
    <w:rsid w:val="00293711"/>
    <w:rsid w:val="002938FD"/>
    <w:rsid w:val="00293EED"/>
    <w:rsid w:val="002940AA"/>
    <w:rsid w:val="00295148"/>
    <w:rsid w:val="00295507"/>
    <w:rsid w:val="002958AC"/>
    <w:rsid w:val="00296A21"/>
    <w:rsid w:val="00296FC1"/>
    <w:rsid w:val="002A0A9C"/>
    <w:rsid w:val="002A1D47"/>
    <w:rsid w:val="002A1E55"/>
    <w:rsid w:val="002A1F12"/>
    <w:rsid w:val="002A20B7"/>
    <w:rsid w:val="002A2FC0"/>
    <w:rsid w:val="002A4F17"/>
    <w:rsid w:val="002A58AB"/>
    <w:rsid w:val="002A7CE4"/>
    <w:rsid w:val="002B113A"/>
    <w:rsid w:val="002B118C"/>
    <w:rsid w:val="002B17BF"/>
    <w:rsid w:val="002B1995"/>
    <w:rsid w:val="002B1AB0"/>
    <w:rsid w:val="002B37EB"/>
    <w:rsid w:val="002B4A36"/>
    <w:rsid w:val="002B4F10"/>
    <w:rsid w:val="002B541B"/>
    <w:rsid w:val="002B7B07"/>
    <w:rsid w:val="002C07FA"/>
    <w:rsid w:val="002C2B0B"/>
    <w:rsid w:val="002C2B5F"/>
    <w:rsid w:val="002C2ECF"/>
    <w:rsid w:val="002C4718"/>
    <w:rsid w:val="002C58B2"/>
    <w:rsid w:val="002C6183"/>
    <w:rsid w:val="002C720A"/>
    <w:rsid w:val="002D0699"/>
    <w:rsid w:val="002D06DC"/>
    <w:rsid w:val="002D1301"/>
    <w:rsid w:val="002D1B82"/>
    <w:rsid w:val="002D20C7"/>
    <w:rsid w:val="002D3860"/>
    <w:rsid w:val="002D3AB1"/>
    <w:rsid w:val="002D4A36"/>
    <w:rsid w:val="002D58A3"/>
    <w:rsid w:val="002D7171"/>
    <w:rsid w:val="002D73EA"/>
    <w:rsid w:val="002E0086"/>
    <w:rsid w:val="002E350F"/>
    <w:rsid w:val="002E4865"/>
    <w:rsid w:val="002E4F88"/>
    <w:rsid w:val="002E602A"/>
    <w:rsid w:val="002F01AB"/>
    <w:rsid w:val="002F14D0"/>
    <w:rsid w:val="002F1A07"/>
    <w:rsid w:val="002F34A6"/>
    <w:rsid w:val="002F4B0F"/>
    <w:rsid w:val="002F52E1"/>
    <w:rsid w:val="002F59A0"/>
    <w:rsid w:val="002F6C55"/>
    <w:rsid w:val="002F762E"/>
    <w:rsid w:val="00300605"/>
    <w:rsid w:val="00300987"/>
    <w:rsid w:val="00301010"/>
    <w:rsid w:val="00301056"/>
    <w:rsid w:val="003015EB"/>
    <w:rsid w:val="00301D73"/>
    <w:rsid w:val="00302199"/>
    <w:rsid w:val="00303E6B"/>
    <w:rsid w:val="00304C7F"/>
    <w:rsid w:val="00304ED0"/>
    <w:rsid w:val="003064C9"/>
    <w:rsid w:val="00306C73"/>
    <w:rsid w:val="00307B10"/>
    <w:rsid w:val="0031192D"/>
    <w:rsid w:val="0031355D"/>
    <w:rsid w:val="003139F5"/>
    <w:rsid w:val="00314C9F"/>
    <w:rsid w:val="003163A6"/>
    <w:rsid w:val="00317328"/>
    <w:rsid w:val="00324756"/>
    <w:rsid w:val="0032586A"/>
    <w:rsid w:val="0032773A"/>
    <w:rsid w:val="00330953"/>
    <w:rsid w:val="003311E0"/>
    <w:rsid w:val="0033149C"/>
    <w:rsid w:val="00332786"/>
    <w:rsid w:val="00332964"/>
    <w:rsid w:val="00332F03"/>
    <w:rsid w:val="003343C5"/>
    <w:rsid w:val="003357CF"/>
    <w:rsid w:val="00336575"/>
    <w:rsid w:val="0033716A"/>
    <w:rsid w:val="00340DEE"/>
    <w:rsid w:val="00342704"/>
    <w:rsid w:val="00342F78"/>
    <w:rsid w:val="0034336B"/>
    <w:rsid w:val="00343AE5"/>
    <w:rsid w:val="00344B1B"/>
    <w:rsid w:val="0034568E"/>
    <w:rsid w:val="00345BEE"/>
    <w:rsid w:val="0034608E"/>
    <w:rsid w:val="003462F7"/>
    <w:rsid w:val="00347CAB"/>
    <w:rsid w:val="00350EF8"/>
    <w:rsid w:val="003527F2"/>
    <w:rsid w:val="003533CF"/>
    <w:rsid w:val="00353BB6"/>
    <w:rsid w:val="00353DCC"/>
    <w:rsid w:val="0035651B"/>
    <w:rsid w:val="00356A79"/>
    <w:rsid w:val="00357C50"/>
    <w:rsid w:val="00360195"/>
    <w:rsid w:val="00360C36"/>
    <w:rsid w:val="00361373"/>
    <w:rsid w:val="00363C62"/>
    <w:rsid w:val="0036568A"/>
    <w:rsid w:val="00366B13"/>
    <w:rsid w:val="00366CC2"/>
    <w:rsid w:val="00370CC9"/>
    <w:rsid w:val="00371B6D"/>
    <w:rsid w:val="0037266C"/>
    <w:rsid w:val="0037308F"/>
    <w:rsid w:val="00373DEB"/>
    <w:rsid w:val="00374221"/>
    <w:rsid w:val="003746AC"/>
    <w:rsid w:val="0037492A"/>
    <w:rsid w:val="00374EEC"/>
    <w:rsid w:val="00375321"/>
    <w:rsid w:val="003753A5"/>
    <w:rsid w:val="003767DC"/>
    <w:rsid w:val="00376CA0"/>
    <w:rsid w:val="00377613"/>
    <w:rsid w:val="00377994"/>
    <w:rsid w:val="003808C2"/>
    <w:rsid w:val="00381311"/>
    <w:rsid w:val="00382A22"/>
    <w:rsid w:val="00382B9E"/>
    <w:rsid w:val="00383BCC"/>
    <w:rsid w:val="00384D5F"/>
    <w:rsid w:val="003852CE"/>
    <w:rsid w:val="0038624A"/>
    <w:rsid w:val="00386725"/>
    <w:rsid w:val="003875BC"/>
    <w:rsid w:val="003879A4"/>
    <w:rsid w:val="0039289F"/>
    <w:rsid w:val="00394343"/>
    <w:rsid w:val="00395001"/>
    <w:rsid w:val="0039529D"/>
    <w:rsid w:val="003966C3"/>
    <w:rsid w:val="003A11C0"/>
    <w:rsid w:val="003A17A2"/>
    <w:rsid w:val="003A2944"/>
    <w:rsid w:val="003A3B7B"/>
    <w:rsid w:val="003A45A9"/>
    <w:rsid w:val="003A4C36"/>
    <w:rsid w:val="003A4F04"/>
    <w:rsid w:val="003A5142"/>
    <w:rsid w:val="003A6058"/>
    <w:rsid w:val="003A6B61"/>
    <w:rsid w:val="003A7EBE"/>
    <w:rsid w:val="003B0BBE"/>
    <w:rsid w:val="003B1986"/>
    <w:rsid w:val="003B3045"/>
    <w:rsid w:val="003B33EA"/>
    <w:rsid w:val="003B367D"/>
    <w:rsid w:val="003B5A36"/>
    <w:rsid w:val="003B631C"/>
    <w:rsid w:val="003B689B"/>
    <w:rsid w:val="003B6EA1"/>
    <w:rsid w:val="003B7E8B"/>
    <w:rsid w:val="003C074E"/>
    <w:rsid w:val="003C0C91"/>
    <w:rsid w:val="003C13C4"/>
    <w:rsid w:val="003C2043"/>
    <w:rsid w:val="003C21E7"/>
    <w:rsid w:val="003C275D"/>
    <w:rsid w:val="003C2C16"/>
    <w:rsid w:val="003C308B"/>
    <w:rsid w:val="003C3698"/>
    <w:rsid w:val="003C44C6"/>
    <w:rsid w:val="003C4F53"/>
    <w:rsid w:val="003C669C"/>
    <w:rsid w:val="003D0059"/>
    <w:rsid w:val="003D0306"/>
    <w:rsid w:val="003D2473"/>
    <w:rsid w:val="003D3411"/>
    <w:rsid w:val="003D3FC6"/>
    <w:rsid w:val="003D4816"/>
    <w:rsid w:val="003D4D1B"/>
    <w:rsid w:val="003D4E9A"/>
    <w:rsid w:val="003D5D55"/>
    <w:rsid w:val="003D6A52"/>
    <w:rsid w:val="003D755C"/>
    <w:rsid w:val="003D7991"/>
    <w:rsid w:val="003E08EE"/>
    <w:rsid w:val="003E0CEF"/>
    <w:rsid w:val="003E114B"/>
    <w:rsid w:val="003E15E4"/>
    <w:rsid w:val="003E1EA2"/>
    <w:rsid w:val="003E2612"/>
    <w:rsid w:val="003E2DC3"/>
    <w:rsid w:val="003E2EBF"/>
    <w:rsid w:val="003E36C9"/>
    <w:rsid w:val="003E42EA"/>
    <w:rsid w:val="003E44D4"/>
    <w:rsid w:val="003E598F"/>
    <w:rsid w:val="003E5C1C"/>
    <w:rsid w:val="003E60E2"/>
    <w:rsid w:val="003E648D"/>
    <w:rsid w:val="003E6882"/>
    <w:rsid w:val="003E7B7E"/>
    <w:rsid w:val="003F0374"/>
    <w:rsid w:val="003F107A"/>
    <w:rsid w:val="003F1298"/>
    <w:rsid w:val="003F23E9"/>
    <w:rsid w:val="003F3497"/>
    <w:rsid w:val="003F54B0"/>
    <w:rsid w:val="004002A1"/>
    <w:rsid w:val="00401180"/>
    <w:rsid w:val="004016F1"/>
    <w:rsid w:val="00401EA6"/>
    <w:rsid w:val="00402069"/>
    <w:rsid w:val="00403A9C"/>
    <w:rsid w:val="004042A3"/>
    <w:rsid w:val="0040454D"/>
    <w:rsid w:val="004045BC"/>
    <w:rsid w:val="004046E4"/>
    <w:rsid w:val="00407815"/>
    <w:rsid w:val="0041050C"/>
    <w:rsid w:val="00410873"/>
    <w:rsid w:val="00411C24"/>
    <w:rsid w:val="0041246C"/>
    <w:rsid w:val="0041351A"/>
    <w:rsid w:val="00414228"/>
    <w:rsid w:val="00417C17"/>
    <w:rsid w:val="00417E94"/>
    <w:rsid w:val="0042144C"/>
    <w:rsid w:val="004234E5"/>
    <w:rsid w:val="00424123"/>
    <w:rsid w:val="00424BD1"/>
    <w:rsid w:val="004307CA"/>
    <w:rsid w:val="00433719"/>
    <w:rsid w:val="00434184"/>
    <w:rsid w:val="00440344"/>
    <w:rsid w:val="00441FAA"/>
    <w:rsid w:val="00442318"/>
    <w:rsid w:val="004423FB"/>
    <w:rsid w:val="004424D7"/>
    <w:rsid w:val="0044382D"/>
    <w:rsid w:val="0044396D"/>
    <w:rsid w:val="00444C44"/>
    <w:rsid w:val="004462C8"/>
    <w:rsid w:val="00453ADB"/>
    <w:rsid w:val="00455273"/>
    <w:rsid w:val="004562AF"/>
    <w:rsid w:val="00457EAE"/>
    <w:rsid w:val="00457F90"/>
    <w:rsid w:val="00460B17"/>
    <w:rsid w:val="00460E19"/>
    <w:rsid w:val="0046291E"/>
    <w:rsid w:val="00462B81"/>
    <w:rsid w:val="004635A2"/>
    <w:rsid w:val="00464231"/>
    <w:rsid w:val="00464F43"/>
    <w:rsid w:val="004669A7"/>
    <w:rsid w:val="00466DCE"/>
    <w:rsid w:val="004672EC"/>
    <w:rsid w:val="00467ADD"/>
    <w:rsid w:val="00471A5E"/>
    <w:rsid w:val="00471F65"/>
    <w:rsid w:val="00477361"/>
    <w:rsid w:val="00481DDA"/>
    <w:rsid w:val="0048610C"/>
    <w:rsid w:val="00486E93"/>
    <w:rsid w:val="00487EFC"/>
    <w:rsid w:val="004909E8"/>
    <w:rsid w:val="004942F5"/>
    <w:rsid w:val="00494794"/>
    <w:rsid w:val="00497034"/>
    <w:rsid w:val="0049726B"/>
    <w:rsid w:val="004A00CD"/>
    <w:rsid w:val="004A307D"/>
    <w:rsid w:val="004A6155"/>
    <w:rsid w:val="004A6FC9"/>
    <w:rsid w:val="004A797E"/>
    <w:rsid w:val="004A7B94"/>
    <w:rsid w:val="004B050C"/>
    <w:rsid w:val="004B2866"/>
    <w:rsid w:val="004B286B"/>
    <w:rsid w:val="004B2E62"/>
    <w:rsid w:val="004B3981"/>
    <w:rsid w:val="004B4904"/>
    <w:rsid w:val="004B625B"/>
    <w:rsid w:val="004C00F3"/>
    <w:rsid w:val="004C097A"/>
    <w:rsid w:val="004C0D7F"/>
    <w:rsid w:val="004C1EA5"/>
    <w:rsid w:val="004C5EC6"/>
    <w:rsid w:val="004C6767"/>
    <w:rsid w:val="004C6CD2"/>
    <w:rsid w:val="004C7C6A"/>
    <w:rsid w:val="004C7F22"/>
    <w:rsid w:val="004D02D3"/>
    <w:rsid w:val="004D0762"/>
    <w:rsid w:val="004D24DB"/>
    <w:rsid w:val="004D33CE"/>
    <w:rsid w:val="004D348A"/>
    <w:rsid w:val="004D43AB"/>
    <w:rsid w:val="004D56C0"/>
    <w:rsid w:val="004E5AA0"/>
    <w:rsid w:val="004E69B1"/>
    <w:rsid w:val="004F258B"/>
    <w:rsid w:val="004F3506"/>
    <w:rsid w:val="00500646"/>
    <w:rsid w:val="005008CB"/>
    <w:rsid w:val="00501560"/>
    <w:rsid w:val="00501E16"/>
    <w:rsid w:val="00503662"/>
    <w:rsid w:val="00504008"/>
    <w:rsid w:val="00504EB4"/>
    <w:rsid w:val="00504FB2"/>
    <w:rsid w:val="00506718"/>
    <w:rsid w:val="00507396"/>
    <w:rsid w:val="00511732"/>
    <w:rsid w:val="005123C4"/>
    <w:rsid w:val="00513177"/>
    <w:rsid w:val="0051337A"/>
    <w:rsid w:val="00514747"/>
    <w:rsid w:val="00514F3D"/>
    <w:rsid w:val="0051552E"/>
    <w:rsid w:val="00515844"/>
    <w:rsid w:val="00516DDA"/>
    <w:rsid w:val="0051781A"/>
    <w:rsid w:val="005240CA"/>
    <w:rsid w:val="0052422D"/>
    <w:rsid w:val="00524E64"/>
    <w:rsid w:val="00525C91"/>
    <w:rsid w:val="0052658B"/>
    <w:rsid w:val="00532937"/>
    <w:rsid w:val="0053365A"/>
    <w:rsid w:val="00533C55"/>
    <w:rsid w:val="00533F6C"/>
    <w:rsid w:val="00536A1C"/>
    <w:rsid w:val="00537C79"/>
    <w:rsid w:val="00540DF5"/>
    <w:rsid w:val="00542D1A"/>
    <w:rsid w:val="005461C5"/>
    <w:rsid w:val="005470E5"/>
    <w:rsid w:val="00547C99"/>
    <w:rsid w:val="00547CA1"/>
    <w:rsid w:val="00553F5C"/>
    <w:rsid w:val="00555462"/>
    <w:rsid w:val="00555C04"/>
    <w:rsid w:val="00555F4B"/>
    <w:rsid w:val="0055692F"/>
    <w:rsid w:val="00556D19"/>
    <w:rsid w:val="00556EBC"/>
    <w:rsid w:val="00557D4C"/>
    <w:rsid w:val="00562A61"/>
    <w:rsid w:val="0056361A"/>
    <w:rsid w:val="00563708"/>
    <w:rsid w:val="0056376D"/>
    <w:rsid w:val="005641F2"/>
    <w:rsid w:val="00565C78"/>
    <w:rsid w:val="00565EDB"/>
    <w:rsid w:val="005676F2"/>
    <w:rsid w:val="005677E1"/>
    <w:rsid w:val="00570309"/>
    <w:rsid w:val="0057105E"/>
    <w:rsid w:val="00572365"/>
    <w:rsid w:val="005751B6"/>
    <w:rsid w:val="0057543B"/>
    <w:rsid w:val="00576038"/>
    <w:rsid w:val="00577BDD"/>
    <w:rsid w:val="005806C7"/>
    <w:rsid w:val="005808E1"/>
    <w:rsid w:val="00580F65"/>
    <w:rsid w:val="00581390"/>
    <w:rsid w:val="00581D29"/>
    <w:rsid w:val="005836F0"/>
    <w:rsid w:val="00585556"/>
    <w:rsid w:val="0058596D"/>
    <w:rsid w:val="005859A0"/>
    <w:rsid w:val="00585A29"/>
    <w:rsid w:val="00585E1B"/>
    <w:rsid w:val="005879ED"/>
    <w:rsid w:val="00591616"/>
    <w:rsid w:val="00593133"/>
    <w:rsid w:val="005932CB"/>
    <w:rsid w:val="00594E2C"/>
    <w:rsid w:val="0059510F"/>
    <w:rsid w:val="0059547B"/>
    <w:rsid w:val="005968EC"/>
    <w:rsid w:val="00596FE7"/>
    <w:rsid w:val="0059743A"/>
    <w:rsid w:val="005A1195"/>
    <w:rsid w:val="005A2049"/>
    <w:rsid w:val="005A22C6"/>
    <w:rsid w:val="005A337C"/>
    <w:rsid w:val="005A53E8"/>
    <w:rsid w:val="005A5EF5"/>
    <w:rsid w:val="005A6298"/>
    <w:rsid w:val="005A6FAA"/>
    <w:rsid w:val="005A75B7"/>
    <w:rsid w:val="005A7869"/>
    <w:rsid w:val="005A7D26"/>
    <w:rsid w:val="005B287E"/>
    <w:rsid w:val="005B615B"/>
    <w:rsid w:val="005B6E1B"/>
    <w:rsid w:val="005B6EC6"/>
    <w:rsid w:val="005C078B"/>
    <w:rsid w:val="005C09A9"/>
    <w:rsid w:val="005C15E2"/>
    <w:rsid w:val="005C1C91"/>
    <w:rsid w:val="005C4310"/>
    <w:rsid w:val="005C45B4"/>
    <w:rsid w:val="005C53A5"/>
    <w:rsid w:val="005C5581"/>
    <w:rsid w:val="005C5A72"/>
    <w:rsid w:val="005C5CFF"/>
    <w:rsid w:val="005C79D6"/>
    <w:rsid w:val="005D504B"/>
    <w:rsid w:val="005D51C1"/>
    <w:rsid w:val="005D523B"/>
    <w:rsid w:val="005D5882"/>
    <w:rsid w:val="005D6E32"/>
    <w:rsid w:val="005D7CFD"/>
    <w:rsid w:val="005D7E81"/>
    <w:rsid w:val="005E0A8A"/>
    <w:rsid w:val="005E0C4A"/>
    <w:rsid w:val="005E1F6A"/>
    <w:rsid w:val="005E3058"/>
    <w:rsid w:val="005E3740"/>
    <w:rsid w:val="005E4394"/>
    <w:rsid w:val="005E4449"/>
    <w:rsid w:val="005E4EFA"/>
    <w:rsid w:val="005E5370"/>
    <w:rsid w:val="005E6A4B"/>
    <w:rsid w:val="005F093A"/>
    <w:rsid w:val="005F12DF"/>
    <w:rsid w:val="005F1FDE"/>
    <w:rsid w:val="005F3CAF"/>
    <w:rsid w:val="005F53BF"/>
    <w:rsid w:val="005F5A39"/>
    <w:rsid w:val="005F606E"/>
    <w:rsid w:val="005F607D"/>
    <w:rsid w:val="005F7721"/>
    <w:rsid w:val="005F7A7D"/>
    <w:rsid w:val="00604723"/>
    <w:rsid w:val="0060550F"/>
    <w:rsid w:val="0060559B"/>
    <w:rsid w:val="00605B89"/>
    <w:rsid w:val="00606801"/>
    <w:rsid w:val="00610491"/>
    <w:rsid w:val="006112F8"/>
    <w:rsid w:val="006120C6"/>
    <w:rsid w:val="006143FA"/>
    <w:rsid w:val="00620A35"/>
    <w:rsid w:val="006215CB"/>
    <w:rsid w:val="00623110"/>
    <w:rsid w:val="00623276"/>
    <w:rsid w:val="00624D5A"/>
    <w:rsid w:val="00624F21"/>
    <w:rsid w:val="00625749"/>
    <w:rsid w:val="006257E1"/>
    <w:rsid w:val="00627A47"/>
    <w:rsid w:val="006302BB"/>
    <w:rsid w:val="006302DC"/>
    <w:rsid w:val="00632360"/>
    <w:rsid w:val="00632490"/>
    <w:rsid w:val="0063285A"/>
    <w:rsid w:val="00632AAD"/>
    <w:rsid w:val="00632FD3"/>
    <w:rsid w:val="00633736"/>
    <w:rsid w:val="00634033"/>
    <w:rsid w:val="006349C6"/>
    <w:rsid w:val="00636B55"/>
    <w:rsid w:val="00637BEB"/>
    <w:rsid w:val="00640E21"/>
    <w:rsid w:val="00641891"/>
    <w:rsid w:val="006441F2"/>
    <w:rsid w:val="006449FB"/>
    <w:rsid w:val="0064506B"/>
    <w:rsid w:val="00647831"/>
    <w:rsid w:val="006479B9"/>
    <w:rsid w:val="00647B35"/>
    <w:rsid w:val="006504ED"/>
    <w:rsid w:val="00651482"/>
    <w:rsid w:val="00653D42"/>
    <w:rsid w:val="0065623C"/>
    <w:rsid w:val="0065750F"/>
    <w:rsid w:val="006608B0"/>
    <w:rsid w:val="0066228B"/>
    <w:rsid w:val="00662940"/>
    <w:rsid w:val="00663685"/>
    <w:rsid w:val="00663966"/>
    <w:rsid w:val="00664E33"/>
    <w:rsid w:val="00667B81"/>
    <w:rsid w:val="00667DDB"/>
    <w:rsid w:val="0067161E"/>
    <w:rsid w:val="0067242E"/>
    <w:rsid w:val="0067257B"/>
    <w:rsid w:val="006742C2"/>
    <w:rsid w:val="00674A14"/>
    <w:rsid w:val="006765FF"/>
    <w:rsid w:val="00681FA9"/>
    <w:rsid w:val="00682898"/>
    <w:rsid w:val="00682939"/>
    <w:rsid w:val="006833C1"/>
    <w:rsid w:val="006856CB"/>
    <w:rsid w:val="00685F17"/>
    <w:rsid w:val="0068618C"/>
    <w:rsid w:val="006872B0"/>
    <w:rsid w:val="00687F33"/>
    <w:rsid w:val="00690AA9"/>
    <w:rsid w:val="006911F4"/>
    <w:rsid w:val="0069185C"/>
    <w:rsid w:val="00692A14"/>
    <w:rsid w:val="00694960"/>
    <w:rsid w:val="006953C1"/>
    <w:rsid w:val="006968BC"/>
    <w:rsid w:val="00696BBB"/>
    <w:rsid w:val="006976F5"/>
    <w:rsid w:val="0069779C"/>
    <w:rsid w:val="006A1D78"/>
    <w:rsid w:val="006A211B"/>
    <w:rsid w:val="006A452E"/>
    <w:rsid w:val="006A77A6"/>
    <w:rsid w:val="006B1496"/>
    <w:rsid w:val="006B1AC9"/>
    <w:rsid w:val="006B2F94"/>
    <w:rsid w:val="006B42E9"/>
    <w:rsid w:val="006B590A"/>
    <w:rsid w:val="006B5D77"/>
    <w:rsid w:val="006B6B47"/>
    <w:rsid w:val="006B77B9"/>
    <w:rsid w:val="006C0E13"/>
    <w:rsid w:val="006C15F1"/>
    <w:rsid w:val="006C226A"/>
    <w:rsid w:val="006C41A7"/>
    <w:rsid w:val="006C63A6"/>
    <w:rsid w:val="006D0F54"/>
    <w:rsid w:val="006D2275"/>
    <w:rsid w:val="006D2372"/>
    <w:rsid w:val="006D23F2"/>
    <w:rsid w:val="006D27D9"/>
    <w:rsid w:val="006D2F7F"/>
    <w:rsid w:val="006D758B"/>
    <w:rsid w:val="006E0309"/>
    <w:rsid w:val="006E0F37"/>
    <w:rsid w:val="006E3EA5"/>
    <w:rsid w:val="006E4556"/>
    <w:rsid w:val="006E5182"/>
    <w:rsid w:val="006E56C7"/>
    <w:rsid w:val="006E6721"/>
    <w:rsid w:val="006E6E15"/>
    <w:rsid w:val="006F0D9C"/>
    <w:rsid w:val="006F0DC6"/>
    <w:rsid w:val="006F22AF"/>
    <w:rsid w:val="006F2375"/>
    <w:rsid w:val="006F277B"/>
    <w:rsid w:val="006F42E7"/>
    <w:rsid w:val="006F4433"/>
    <w:rsid w:val="006F50AF"/>
    <w:rsid w:val="006F55FA"/>
    <w:rsid w:val="006F566F"/>
    <w:rsid w:val="006F590B"/>
    <w:rsid w:val="006F59F0"/>
    <w:rsid w:val="006F7785"/>
    <w:rsid w:val="006F7D4F"/>
    <w:rsid w:val="00701BF1"/>
    <w:rsid w:val="00703697"/>
    <w:rsid w:val="00703ED3"/>
    <w:rsid w:val="007046F2"/>
    <w:rsid w:val="00705005"/>
    <w:rsid w:val="007073AA"/>
    <w:rsid w:val="00707FF1"/>
    <w:rsid w:val="0071027C"/>
    <w:rsid w:val="00714191"/>
    <w:rsid w:val="00714229"/>
    <w:rsid w:val="007142F7"/>
    <w:rsid w:val="007158EC"/>
    <w:rsid w:val="0071613C"/>
    <w:rsid w:val="00717DAE"/>
    <w:rsid w:val="0072082E"/>
    <w:rsid w:val="00723E76"/>
    <w:rsid w:val="007270C5"/>
    <w:rsid w:val="00727106"/>
    <w:rsid w:val="00731952"/>
    <w:rsid w:val="00732D86"/>
    <w:rsid w:val="00734F01"/>
    <w:rsid w:val="00736534"/>
    <w:rsid w:val="007369BE"/>
    <w:rsid w:val="00737A26"/>
    <w:rsid w:val="00741575"/>
    <w:rsid w:val="00742615"/>
    <w:rsid w:val="00742A64"/>
    <w:rsid w:val="00744564"/>
    <w:rsid w:val="00744E3F"/>
    <w:rsid w:val="0074527C"/>
    <w:rsid w:val="00745314"/>
    <w:rsid w:val="007458C0"/>
    <w:rsid w:val="00745A4E"/>
    <w:rsid w:val="00746238"/>
    <w:rsid w:val="00746869"/>
    <w:rsid w:val="00746F74"/>
    <w:rsid w:val="00750FF5"/>
    <w:rsid w:val="007514FC"/>
    <w:rsid w:val="007533C0"/>
    <w:rsid w:val="00753B8E"/>
    <w:rsid w:val="00753E88"/>
    <w:rsid w:val="0075600D"/>
    <w:rsid w:val="007578C4"/>
    <w:rsid w:val="007578D8"/>
    <w:rsid w:val="00760AD8"/>
    <w:rsid w:val="007620BD"/>
    <w:rsid w:val="007629EA"/>
    <w:rsid w:val="00762F07"/>
    <w:rsid w:val="00763384"/>
    <w:rsid w:val="007642E2"/>
    <w:rsid w:val="0076506B"/>
    <w:rsid w:val="0076561F"/>
    <w:rsid w:val="00770680"/>
    <w:rsid w:val="0077070F"/>
    <w:rsid w:val="00771758"/>
    <w:rsid w:val="007725DD"/>
    <w:rsid w:val="00773091"/>
    <w:rsid w:val="007739C9"/>
    <w:rsid w:val="0077486A"/>
    <w:rsid w:val="00776BDF"/>
    <w:rsid w:val="00776D66"/>
    <w:rsid w:val="00776F8E"/>
    <w:rsid w:val="007804C7"/>
    <w:rsid w:val="00780D0C"/>
    <w:rsid w:val="00780E4A"/>
    <w:rsid w:val="00781AB4"/>
    <w:rsid w:val="007836E7"/>
    <w:rsid w:val="00783FAE"/>
    <w:rsid w:val="0078568B"/>
    <w:rsid w:val="0078580D"/>
    <w:rsid w:val="0078627D"/>
    <w:rsid w:val="0078634C"/>
    <w:rsid w:val="0079022A"/>
    <w:rsid w:val="00790B09"/>
    <w:rsid w:val="00792350"/>
    <w:rsid w:val="00792CD6"/>
    <w:rsid w:val="00793F7F"/>
    <w:rsid w:val="00794DCF"/>
    <w:rsid w:val="00795A09"/>
    <w:rsid w:val="00796603"/>
    <w:rsid w:val="00797524"/>
    <w:rsid w:val="007A09C5"/>
    <w:rsid w:val="007A2299"/>
    <w:rsid w:val="007A3886"/>
    <w:rsid w:val="007A4615"/>
    <w:rsid w:val="007A5494"/>
    <w:rsid w:val="007A5A44"/>
    <w:rsid w:val="007A5EC2"/>
    <w:rsid w:val="007A623C"/>
    <w:rsid w:val="007A6EE7"/>
    <w:rsid w:val="007A7FE2"/>
    <w:rsid w:val="007B0140"/>
    <w:rsid w:val="007B027F"/>
    <w:rsid w:val="007B03EC"/>
    <w:rsid w:val="007B09D4"/>
    <w:rsid w:val="007B1C72"/>
    <w:rsid w:val="007B247C"/>
    <w:rsid w:val="007B479B"/>
    <w:rsid w:val="007B5296"/>
    <w:rsid w:val="007B542D"/>
    <w:rsid w:val="007B661A"/>
    <w:rsid w:val="007B6903"/>
    <w:rsid w:val="007B69DA"/>
    <w:rsid w:val="007B6C55"/>
    <w:rsid w:val="007B6F73"/>
    <w:rsid w:val="007B726D"/>
    <w:rsid w:val="007C02F2"/>
    <w:rsid w:val="007C05A0"/>
    <w:rsid w:val="007C2628"/>
    <w:rsid w:val="007C31D8"/>
    <w:rsid w:val="007C389A"/>
    <w:rsid w:val="007C3F26"/>
    <w:rsid w:val="007C42C0"/>
    <w:rsid w:val="007C639E"/>
    <w:rsid w:val="007C6EC6"/>
    <w:rsid w:val="007D088D"/>
    <w:rsid w:val="007D1833"/>
    <w:rsid w:val="007D1FFA"/>
    <w:rsid w:val="007D3097"/>
    <w:rsid w:val="007D4BF1"/>
    <w:rsid w:val="007D6081"/>
    <w:rsid w:val="007E07C7"/>
    <w:rsid w:val="007E0844"/>
    <w:rsid w:val="007E1E5A"/>
    <w:rsid w:val="007E4213"/>
    <w:rsid w:val="007E5054"/>
    <w:rsid w:val="007E52CC"/>
    <w:rsid w:val="007E6754"/>
    <w:rsid w:val="007E7076"/>
    <w:rsid w:val="007F313A"/>
    <w:rsid w:val="007F4C2E"/>
    <w:rsid w:val="007F56D6"/>
    <w:rsid w:val="007F7309"/>
    <w:rsid w:val="007F763D"/>
    <w:rsid w:val="008002BC"/>
    <w:rsid w:val="00800FF7"/>
    <w:rsid w:val="0080267B"/>
    <w:rsid w:val="00802932"/>
    <w:rsid w:val="008033C7"/>
    <w:rsid w:val="008041EE"/>
    <w:rsid w:val="00805979"/>
    <w:rsid w:val="00806036"/>
    <w:rsid w:val="00806060"/>
    <w:rsid w:val="0080659C"/>
    <w:rsid w:val="00806FCD"/>
    <w:rsid w:val="00810A88"/>
    <w:rsid w:val="00811F7F"/>
    <w:rsid w:val="00812E94"/>
    <w:rsid w:val="00814B16"/>
    <w:rsid w:val="008152B0"/>
    <w:rsid w:val="008159DB"/>
    <w:rsid w:val="00815F86"/>
    <w:rsid w:val="008162A6"/>
    <w:rsid w:val="00816F1A"/>
    <w:rsid w:val="00821946"/>
    <w:rsid w:val="00821A22"/>
    <w:rsid w:val="00822E61"/>
    <w:rsid w:val="00822F36"/>
    <w:rsid w:val="00823B2E"/>
    <w:rsid w:val="00823E68"/>
    <w:rsid w:val="0082492E"/>
    <w:rsid w:val="00825A5C"/>
    <w:rsid w:val="00827A53"/>
    <w:rsid w:val="008301B7"/>
    <w:rsid w:val="008317FB"/>
    <w:rsid w:val="008339C0"/>
    <w:rsid w:val="00833A64"/>
    <w:rsid w:val="00834854"/>
    <w:rsid w:val="00834D2A"/>
    <w:rsid w:val="00835FBA"/>
    <w:rsid w:val="0083728D"/>
    <w:rsid w:val="008407D1"/>
    <w:rsid w:val="00841BFA"/>
    <w:rsid w:val="0084267F"/>
    <w:rsid w:val="008431F4"/>
    <w:rsid w:val="00844FBA"/>
    <w:rsid w:val="008453EA"/>
    <w:rsid w:val="00845E9D"/>
    <w:rsid w:val="008509BC"/>
    <w:rsid w:val="00850B1B"/>
    <w:rsid w:val="00854131"/>
    <w:rsid w:val="00854174"/>
    <w:rsid w:val="008557A9"/>
    <w:rsid w:val="00855C39"/>
    <w:rsid w:val="00855D04"/>
    <w:rsid w:val="008562ED"/>
    <w:rsid w:val="00856F3A"/>
    <w:rsid w:val="00861550"/>
    <w:rsid w:val="00861D13"/>
    <w:rsid w:val="00862EF1"/>
    <w:rsid w:val="00864C54"/>
    <w:rsid w:val="0086562F"/>
    <w:rsid w:val="00866F14"/>
    <w:rsid w:val="00867B22"/>
    <w:rsid w:val="00870737"/>
    <w:rsid w:val="008711F3"/>
    <w:rsid w:val="00871997"/>
    <w:rsid w:val="00871A0E"/>
    <w:rsid w:val="00871FE6"/>
    <w:rsid w:val="008744E0"/>
    <w:rsid w:val="0087538C"/>
    <w:rsid w:val="0087557D"/>
    <w:rsid w:val="00875BF4"/>
    <w:rsid w:val="00876931"/>
    <w:rsid w:val="00877115"/>
    <w:rsid w:val="008808ED"/>
    <w:rsid w:val="00880D3F"/>
    <w:rsid w:val="00880D7F"/>
    <w:rsid w:val="00881245"/>
    <w:rsid w:val="00882B5F"/>
    <w:rsid w:val="00884211"/>
    <w:rsid w:val="00884973"/>
    <w:rsid w:val="00885088"/>
    <w:rsid w:val="00886D24"/>
    <w:rsid w:val="00887092"/>
    <w:rsid w:val="008870AA"/>
    <w:rsid w:val="0089144B"/>
    <w:rsid w:val="00891CA3"/>
    <w:rsid w:val="00892234"/>
    <w:rsid w:val="008927CA"/>
    <w:rsid w:val="00892E5A"/>
    <w:rsid w:val="0089371D"/>
    <w:rsid w:val="0089473F"/>
    <w:rsid w:val="00895777"/>
    <w:rsid w:val="00896021"/>
    <w:rsid w:val="0089617C"/>
    <w:rsid w:val="00897CD9"/>
    <w:rsid w:val="008A0237"/>
    <w:rsid w:val="008A046D"/>
    <w:rsid w:val="008A1CEB"/>
    <w:rsid w:val="008A232E"/>
    <w:rsid w:val="008A4DD0"/>
    <w:rsid w:val="008A6AF8"/>
    <w:rsid w:val="008B0FED"/>
    <w:rsid w:val="008B105A"/>
    <w:rsid w:val="008B293D"/>
    <w:rsid w:val="008B3AAB"/>
    <w:rsid w:val="008B502F"/>
    <w:rsid w:val="008B51F6"/>
    <w:rsid w:val="008B582A"/>
    <w:rsid w:val="008B6DB7"/>
    <w:rsid w:val="008B7DC5"/>
    <w:rsid w:val="008C234C"/>
    <w:rsid w:val="008C3B2A"/>
    <w:rsid w:val="008C4F26"/>
    <w:rsid w:val="008C749D"/>
    <w:rsid w:val="008D0894"/>
    <w:rsid w:val="008D0BDF"/>
    <w:rsid w:val="008D1341"/>
    <w:rsid w:val="008D2423"/>
    <w:rsid w:val="008D2534"/>
    <w:rsid w:val="008D58E3"/>
    <w:rsid w:val="008D720C"/>
    <w:rsid w:val="008D7866"/>
    <w:rsid w:val="008E08FF"/>
    <w:rsid w:val="008E0E12"/>
    <w:rsid w:val="008E0FB7"/>
    <w:rsid w:val="008E1EA8"/>
    <w:rsid w:val="008E2501"/>
    <w:rsid w:val="008E2633"/>
    <w:rsid w:val="008E3009"/>
    <w:rsid w:val="008E3034"/>
    <w:rsid w:val="008E4901"/>
    <w:rsid w:val="008E4C27"/>
    <w:rsid w:val="008E4E65"/>
    <w:rsid w:val="008E5043"/>
    <w:rsid w:val="008E5083"/>
    <w:rsid w:val="008E5C95"/>
    <w:rsid w:val="008E5F69"/>
    <w:rsid w:val="008E64B8"/>
    <w:rsid w:val="008E6BFB"/>
    <w:rsid w:val="008E7047"/>
    <w:rsid w:val="008F05DA"/>
    <w:rsid w:val="008F0B10"/>
    <w:rsid w:val="008F16C6"/>
    <w:rsid w:val="008F2716"/>
    <w:rsid w:val="008F2C1B"/>
    <w:rsid w:val="008F3F43"/>
    <w:rsid w:val="008F50EA"/>
    <w:rsid w:val="008F6DE6"/>
    <w:rsid w:val="008F7E41"/>
    <w:rsid w:val="008F7FA7"/>
    <w:rsid w:val="00900344"/>
    <w:rsid w:val="00900C07"/>
    <w:rsid w:val="009010EB"/>
    <w:rsid w:val="00901A23"/>
    <w:rsid w:val="0090222E"/>
    <w:rsid w:val="00902FB0"/>
    <w:rsid w:val="00904857"/>
    <w:rsid w:val="00904DE9"/>
    <w:rsid w:val="009063A5"/>
    <w:rsid w:val="009071C8"/>
    <w:rsid w:val="00912134"/>
    <w:rsid w:val="00912FB7"/>
    <w:rsid w:val="00914761"/>
    <w:rsid w:val="00915B97"/>
    <w:rsid w:val="00915D5F"/>
    <w:rsid w:val="0091660C"/>
    <w:rsid w:val="00916786"/>
    <w:rsid w:val="00916953"/>
    <w:rsid w:val="00916C78"/>
    <w:rsid w:val="009203D6"/>
    <w:rsid w:val="00921510"/>
    <w:rsid w:val="00922030"/>
    <w:rsid w:val="0092338C"/>
    <w:rsid w:val="00923822"/>
    <w:rsid w:val="00923DD4"/>
    <w:rsid w:val="00924C88"/>
    <w:rsid w:val="009254F8"/>
    <w:rsid w:val="00926838"/>
    <w:rsid w:val="00926EEA"/>
    <w:rsid w:val="00931C68"/>
    <w:rsid w:val="009324BC"/>
    <w:rsid w:val="0093276F"/>
    <w:rsid w:val="00932CF2"/>
    <w:rsid w:val="0093351C"/>
    <w:rsid w:val="009342B3"/>
    <w:rsid w:val="00935D6D"/>
    <w:rsid w:val="00937C93"/>
    <w:rsid w:val="00937D42"/>
    <w:rsid w:val="0094030C"/>
    <w:rsid w:val="00941F4A"/>
    <w:rsid w:val="00942D1A"/>
    <w:rsid w:val="0094332D"/>
    <w:rsid w:val="009439DF"/>
    <w:rsid w:val="00943D25"/>
    <w:rsid w:val="00944D9C"/>
    <w:rsid w:val="00945EB3"/>
    <w:rsid w:val="0094620F"/>
    <w:rsid w:val="00946354"/>
    <w:rsid w:val="00947004"/>
    <w:rsid w:val="00950E43"/>
    <w:rsid w:val="00950ED1"/>
    <w:rsid w:val="00951CFE"/>
    <w:rsid w:val="00952CFF"/>
    <w:rsid w:val="00953A57"/>
    <w:rsid w:val="00953FF9"/>
    <w:rsid w:val="00955188"/>
    <w:rsid w:val="0095570B"/>
    <w:rsid w:val="009557B8"/>
    <w:rsid w:val="00956428"/>
    <w:rsid w:val="00956D60"/>
    <w:rsid w:val="00957579"/>
    <w:rsid w:val="009602AE"/>
    <w:rsid w:val="009602ED"/>
    <w:rsid w:val="00961561"/>
    <w:rsid w:val="009617BC"/>
    <w:rsid w:val="009618C2"/>
    <w:rsid w:val="00961F1D"/>
    <w:rsid w:val="00963537"/>
    <w:rsid w:val="009641B6"/>
    <w:rsid w:val="00964397"/>
    <w:rsid w:val="00965FDF"/>
    <w:rsid w:val="0096679E"/>
    <w:rsid w:val="00966EF4"/>
    <w:rsid w:val="00967642"/>
    <w:rsid w:val="0097102C"/>
    <w:rsid w:val="00971C32"/>
    <w:rsid w:val="009722B7"/>
    <w:rsid w:val="00972DD6"/>
    <w:rsid w:val="00974068"/>
    <w:rsid w:val="00975151"/>
    <w:rsid w:val="0097631A"/>
    <w:rsid w:val="00976EA2"/>
    <w:rsid w:val="00976F02"/>
    <w:rsid w:val="00983E7B"/>
    <w:rsid w:val="00983EC8"/>
    <w:rsid w:val="00984D62"/>
    <w:rsid w:val="0098523F"/>
    <w:rsid w:val="00985500"/>
    <w:rsid w:val="00985E81"/>
    <w:rsid w:val="00986DF0"/>
    <w:rsid w:val="00990776"/>
    <w:rsid w:val="00990BD7"/>
    <w:rsid w:val="0099129A"/>
    <w:rsid w:val="00993AA6"/>
    <w:rsid w:val="00994EAA"/>
    <w:rsid w:val="009952A1"/>
    <w:rsid w:val="00996B02"/>
    <w:rsid w:val="00997012"/>
    <w:rsid w:val="00997827"/>
    <w:rsid w:val="009A081D"/>
    <w:rsid w:val="009A135B"/>
    <w:rsid w:val="009A35A8"/>
    <w:rsid w:val="009A414F"/>
    <w:rsid w:val="009A424C"/>
    <w:rsid w:val="009A4AFB"/>
    <w:rsid w:val="009A6B8C"/>
    <w:rsid w:val="009A6D0E"/>
    <w:rsid w:val="009A73B6"/>
    <w:rsid w:val="009A77B3"/>
    <w:rsid w:val="009B05EA"/>
    <w:rsid w:val="009B1CF4"/>
    <w:rsid w:val="009B3F99"/>
    <w:rsid w:val="009B4C95"/>
    <w:rsid w:val="009B58BC"/>
    <w:rsid w:val="009B65B0"/>
    <w:rsid w:val="009B685E"/>
    <w:rsid w:val="009B765B"/>
    <w:rsid w:val="009C2112"/>
    <w:rsid w:val="009C281D"/>
    <w:rsid w:val="009C413A"/>
    <w:rsid w:val="009C50A5"/>
    <w:rsid w:val="009C50DC"/>
    <w:rsid w:val="009C7B25"/>
    <w:rsid w:val="009D1406"/>
    <w:rsid w:val="009D2385"/>
    <w:rsid w:val="009D357C"/>
    <w:rsid w:val="009D448C"/>
    <w:rsid w:val="009D4703"/>
    <w:rsid w:val="009D4AB3"/>
    <w:rsid w:val="009D4F37"/>
    <w:rsid w:val="009D76B5"/>
    <w:rsid w:val="009D77A8"/>
    <w:rsid w:val="009E0594"/>
    <w:rsid w:val="009E0811"/>
    <w:rsid w:val="009E3694"/>
    <w:rsid w:val="009E5792"/>
    <w:rsid w:val="009E5A49"/>
    <w:rsid w:val="009E762B"/>
    <w:rsid w:val="009E79BA"/>
    <w:rsid w:val="009E7EF3"/>
    <w:rsid w:val="009F04B9"/>
    <w:rsid w:val="009F10A1"/>
    <w:rsid w:val="009F55F7"/>
    <w:rsid w:val="009F5918"/>
    <w:rsid w:val="009F5C81"/>
    <w:rsid w:val="009F671E"/>
    <w:rsid w:val="00A0473A"/>
    <w:rsid w:val="00A0487E"/>
    <w:rsid w:val="00A07722"/>
    <w:rsid w:val="00A079AF"/>
    <w:rsid w:val="00A10603"/>
    <w:rsid w:val="00A12DAA"/>
    <w:rsid w:val="00A1337E"/>
    <w:rsid w:val="00A14A97"/>
    <w:rsid w:val="00A158F7"/>
    <w:rsid w:val="00A16B0C"/>
    <w:rsid w:val="00A17BE7"/>
    <w:rsid w:val="00A20628"/>
    <w:rsid w:val="00A21C1A"/>
    <w:rsid w:val="00A239A7"/>
    <w:rsid w:val="00A23A02"/>
    <w:rsid w:val="00A23C13"/>
    <w:rsid w:val="00A2556F"/>
    <w:rsid w:val="00A273DE"/>
    <w:rsid w:val="00A27A43"/>
    <w:rsid w:val="00A30C29"/>
    <w:rsid w:val="00A30F85"/>
    <w:rsid w:val="00A32C7A"/>
    <w:rsid w:val="00A3320C"/>
    <w:rsid w:val="00A334F9"/>
    <w:rsid w:val="00A349FA"/>
    <w:rsid w:val="00A34AB2"/>
    <w:rsid w:val="00A365D7"/>
    <w:rsid w:val="00A375EF"/>
    <w:rsid w:val="00A40612"/>
    <w:rsid w:val="00A40D09"/>
    <w:rsid w:val="00A40E34"/>
    <w:rsid w:val="00A41386"/>
    <w:rsid w:val="00A430D2"/>
    <w:rsid w:val="00A431D5"/>
    <w:rsid w:val="00A4331C"/>
    <w:rsid w:val="00A43EA7"/>
    <w:rsid w:val="00A47F66"/>
    <w:rsid w:val="00A526FE"/>
    <w:rsid w:val="00A54081"/>
    <w:rsid w:val="00A57646"/>
    <w:rsid w:val="00A601AE"/>
    <w:rsid w:val="00A60A3C"/>
    <w:rsid w:val="00A60D25"/>
    <w:rsid w:val="00A6162A"/>
    <w:rsid w:val="00A619DA"/>
    <w:rsid w:val="00A61D6B"/>
    <w:rsid w:val="00A62B67"/>
    <w:rsid w:val="00A64660"/>
    <w:rsid w:val="00A65497"/>
    <w:rsid w:val="00A671F3"/>
    <w:rsid w:val="00A70FEF"/>
    <w:rsid w:val="00A72403"/>
    <w:rsid w:val="00A74895"/>
    <w:rsid w:val="00A76457"/>
    <w:rsid w:val="00A768CC"/>
    <w:rsid w:val="00A77360"/>
    <w:rsid w:val="00A77DF9"/>
    <w:rsid w:val="00A81BC0"/>
    <w:rsid w:val="00A8291E"/>
    <w:rsid w:val="00A82DCC"/>
    <w:rsid w:val="00A83C8A"/>
    <w:rsid w:val="00A845FB"/>
    <w:rsid w:val="00A91F12"/>
    <w:rsid w:val="00A939A9"/>
    <w:rsid w:val="00A9494C"/>
    <w:rsid w:val="00A94B12"/>
    <w:rsid w:val="00A96D58"/>
    <w:rsid w:val="00A976DD"/>
    <w:rsid w:val="00A97FBE"/>
    <w:rsid w:val="00AA102B"/>
    <w:rsid w:val="00AA46E8"/>
    <w:rsid w:val="00AA499A"/>
    <w:rsid w:val="00AA5282"/>
    <w:rsid w:val="00AA5403"/>
    <w:rsid w:val="00AA54F6"/>
    <w:rsid w:val="00AA7686"/>
    <w:rsid w:val="00AB2BC4"/>
    <w:rsid w:val="00AB374A"/>
    <w:rsid w:val="00AB467A"/>
    <w:rsid w:val="00AB4A09"/>
    <w:rsid w:val="00AB5714"/>
    <w:rsid w:val="00AB711A"/>
    <w:rsid w:val="00AB72D0"/>
    <w:rsid w:val="00AC0068"/>
    <w:rsid w:val="00AC2E86"/>
    <w:rsid w:val="00AC6129"/>
    <w:rsid w:val="00AC72F5"/>
    <w:rsid w:val="00AD1B26"/>
    <w:rsid w:val="00AD3245"/>
    <w:rsid w:val="00AD585A"/>
    <w:rsid w:val="00AD7C40"/>
    <w:rsid w:val="00AE0122"/>
    <w:rsid w:val="00AE0E00"/>
    <w:rsid w:val="00AE1394"/>
    <w:rsid w:val="00AE175F"/>
    <w:rsid w:val="00AE1835"/>
    <w:rsid w:val="00AE328D"/>
    <w:rsid w:val="00AE342F"/>
    <w:rsid w:val="00AE37E4"/>
    <w:rsid w:val="00AE3EF8"/>
    <w:rsid w:val="00AE4546"/>
    <w:rsid w:val="00AE4E0D"/>
    <w:rsid w:val="00AE57E8"/>
    <w:rsid w:val="00AE7256"/>
    <w:rsid w:val="00AE75A9"/>
    <w:rsid w:val="00AE772B"/>
    <w:rsid w:val="00AF293A"/>
    <w:rsid w:val="00AF2C7E"/>
    <w:rsid w:val="00AF39C6"/>
    <w:rsid w:val="00AF4A1C"/>
    <w:rsid w:val="00AF4CCC"/>
    <w:rsid w:val="00AF50C4"/>
    <w:rsid w:val="00AF7473"/>
    <w:rsid w:val="00AF74F1"/>
    <w:rsid w:val="00AF7630"/>
    <w:rsid w:val="00AF76F9"/>
    <w:rsid w:val="00B0104B"/>
    <w:rsid w:val="00B0198C"/>
    <w:rsid w:val="00B01AB6"/>
    <w:rsid w:val="00B01CE5"/>
    <w:rsid w:val="00B02DB2"/>
    <w:rsid w:val="00B04CC3"/>
    <w:rsid w:val="00B059A4"/>
    <w:rsid w:val="00B072B5"/>
    <w:rsid w:val="00B075DA"/>
    <w:rsid w:val="00B07D31"/>
    <w:rsid w:val="00B10912"/>
    <w:rsid w:val="00B116C8"/>
    <w:rsid w:val="00B12013"/>
    <w:rsid w:val="00B1246F"/>
    <w:rsid w:val="00B130B6"/>
    <w:rsid w:val="00B13563"/>
    <w:rsid w:val="00B14752"/>
    <w:rsid w:val="00B1476F"/>
    <w:rsid w:val="00B227B0"/>
    <w:rsid w:val="00B24153"/>
    <w:rsid w:val="00B2517F"/>
    <w:rsid w:val="00B25701"/>
    <w:rsid w:val="00B26138"/>
    <w:rsid w:val="00B2634F"/>
    <w:rsid w:val="00B26E6D"/>
    <w:rsid w:val="00B2765F"/>
    <w:rsid w:val="00B3195C"/>
    <w:rsid w:val="00B31D57"/>
    <w:rsid w:val="00B32074"/>
    <w:rsid w:val="00B32E3E"/>
    <w:rsid w:val="00B3398A"/>
    <w:rsid w:val="00B34CFE"/>
    <w:rsid w:val="00B3664B"/>
    <w:rsid w:val="00B367E7"/>
    <w:rsid w:val="00B36CD2"/>
    <w:rsid w:val="00B37965"/>
    <w:rsid w:val="00B40131"/>
    <w:rsid w:val="00B40B71"/>
    <w:rsid w:val="00B41101"/>
    <w:rsid w:val="00B43D99"/>
    <w:rsid w:val="00B45750"/>
    <w:rsid w:val="00B45A2B"/>
    <w:rsid w:val="00B46ABE"/>
    <w:rsid w:val="00B47C6F"/>
    <w:rsid w:val="00B50D49"/>
    <w:rsid w:val="00B51540"/>
    <w:rsid w:val="00B51D65"/>
    <w:rsid w:val="00B521AC"/>
    <w:rsid w:val="00B521EC"/>
    <w:rsid w:val="00B53456"/>
    <w:rsid w:val="00B53C12"/>
    <w:rsid w:val="00B55AB7"/>
    <w:rsid w:val="00B55E92"/>
    <w:rsid w:val="00B56722"/>
    <w:rsid w:val="00B605E3"/>
    <w:rsid w:val="00B60959"/>
    <w:rsid w:val="00B62E89"/>
    <w:rsid w:val="00B64163"/>
    <w:rsid w:val="00B65E78"/>
    <w:rsid w:val="00B66243"/>
    <w:rsid w:val="00B6670A"/>
    <w:rsid w:val="00B66D39"/>
    <w:rsid w:val="00B70099"/>
    <w:rsid w:val="00B7078E"/>
    <w:rsid w:val="00B724AC"/>
    <w:rsid w:val="00B7322A"/>
    <w:rsid w:val="00B76434"/>
    <w:rsid w:val="00B764B5"/>
    <w:rsid w:val="00B771CE"/>
    <w:rsid w:val="00B779F7"/>
    <w:rsid w:val="00B77B19"/>
    <w:rsid w:val="00B81970"/>
    <w:rsid w:val="00B821DD"/>
    <w:rsid w:val="00B82DDC"/>
    <w:rsid w:val="00B83520"/>
    <w:rsid w:val="00B84BFE"/>
    <w:rsid w:val="00B8592B"/>
    <w:rsid w:val="00B85B47"/>
    <w:rsid w:val="00B86613"/>
    <w:rsid w:val="00B86BD5"/>
    <w:rsid w:val="00B87241"/>
    <w:rsid w:val="00B87314"/>
    <w:rsid w:val="00B9198E"/>
    <w:rsid w:val="00B926E9"/>
    <w:rsid w:val="00B9701B"/>
    <w:rsid w:val="00BA12B0"/>
    <w:rsid w:val="00BA28C4"/>
    <w:rsid w:val="00BA2A58"/>
    <w:rsid w:val="00BA305E"/>
    <w:rsid w:val="00BA3386"/>
    <w:rsid w:val="00BA3611"/>
    <w:rsid w:val="00BA3F2A"/>
    <w:rsid w:val="00BA4FB9"/>
    <w:rsid w:val="00BA61E0"/>
    <w:rsid w:val="00BB0D49"/>
    <w:rsid w:val="00BB2747"/>
    <w:rsid w:val="00BB274A"/>
    <w:rsid w:val="00BB2E5A"/>
    <w:rsid w:val="00BB340E"/>
    <w:rsid w:val="00BB5B31"/>
    <w:rsid w:val="00BB629E"/>
    <w:rsid w:val="00BB63B1"/>
    <w:rsid w:val="00BB6AE4"/>
    <w:rsid w:val="00BB6DEB"/>
    <w:rsid w:val="00BB6EDE"/>
    <w:rsid w:val="00BB7199"/>
    <w:rsid w:val="00BB7B01"/>
    <w:rsid w:val="00BC0C40"/>
    <w:rsid w:val="00BC100D"/>
    <w:rsid w:val="00BC11A3"/>
    <w:rsid w:val="00BC29D5"/>
    <w:rsid w:val="00BC2C0F"/>
    <w:rsid w:val="00BC30F1"/>
    <w:rsid w:val="00BC36DF"/>
    <w:rsid w:val="00BC38AA"/>
    <w:rsid w:val="00BC6F3C"/>
    <w:rsid w:val="00BC7171"/>
    <w:rsid w:val="00BD01D9"/>
    <w:rsid w:val="00BD1196"/>
    <w:rsid w:val="00BD1236"/>
    <w:rsid w:val="00BD1474"/>
    <w:rsid w:val="00BD1E7D"/>
    <w:rsid w:val="00BD2744"/>
    <w:rsid w:val="00BD469B"/>
    <w:rsid w:val="00BD58B6"/>
    <w:rsid w:val="00BD590A"/>
    <w:rsid w:val="00BD5B9F"/>
    <w:rsid w:val="00BD6412"/>
    <w:rsid w:val="00BD79B7"/>
    <w:rsid w:val="00BE097B"/>
    <w:rsid w:val="00BE0AE7"/>
    <w:rsid w:val="00BE0C3C"/>
    <w:rsid w:val="00BE1821"/>
    <w:rsid w:val="00BE2872"/>
    <w:rsid w:val="00BE4CF5"/>
    <w:rsid w:val="00BE57CE"/>
    <w:rsid w:val="00BE5FB1"/>
    <w:rsid w:val="00BE6003"/>
    <w:rsid w:val="00BF06A4"/>
    <w:rsid w:val="00BF179E"/>
    <w:rsid w:val="00BF1D9E"/>
    <w:rsid w:val="00BF3BC0"/>
    <w:rsid w:val="00BF4946"/>
    <w:rsid w:val="00BF4DFC"/>
    <w:rsid w:val="00BF5513"/>
    <w:rsid w:val="00BF5869"/>
    <w:rsid w:val="00BF61ED"/>
    <w:rsid w:val="00BF633D"/>
    <w:rsid w:val="00BF6C42"/>
    <w:rsid w:val="00C00414"/>
    <w:rsid w:val="00C01699"/>
    <w:rsid w:val="00C045F0"/>
    <w:rsid w:val="00C0788F"/>
    <w:rsid w:val="00C107CA"/>
    <w:rsid w:val="00C11331"/>
    <w:rsid w:val="00C113EE"/>
    <w:rsid w:val="00C129C5"/>
    <w:rsid w:val="00C12F85"/>
    <w:rsid w:val="00C142EC"/>
    <w:rsid w:val="00C14E06"/>
    <w:rsid w:val="00C1739D"/>
    <w:rsid w:val="00C17D34"/>
    <w:rsid w:val="00C17F88"/>
    <w:rsid w:val="00C2095F"/>
    <w:rsid w:val="00C20F7A"/>
    <w:rsid w:val="00C21EF2"/>
    <w:rsid w:val="00C22553"/>
    <w:rsid w:val="00C23ABE"/>
    <w:rsid w:val="00C25A3D"/>
    <w:rsid w:val="00C26BD6"/>
    <w:rsid w:val="00C27CCA"/>
    <w:rsid w:val="00C31EA5"/>
    <w:rsid w:val="00C32D27"/>
    <w:rsid w:val="00C33AD5"/>
    <w:rsid w:val="00C33B92"/>
    <w:rsid w:val="00C34D8D"/>
    <w:rsid w:val="00C35559"/>
    <w:rsid w:val="00C35840"/>
    <w:rsid w:val="00C36C57"/>
    <w:rsid w:val="00C37757"/>
    <w:rsid w:val="00C4167A"/>
    <w:rsid w:val="00C44C1A"/>
    <w:rsid w:val="00C465D6"/>
    <w:rsid w:val="00C47158"/>
    <w:rsid w:val="00C47321"/>
    <w:rsid w:val="00C473E3"/>
    <w:rsid w:val="00C50399"/>
    <w:rsid w:val="00C50468"/>
    <w:rsid w:val="00C50537"/>
    <w:rsid w:val="00C50E05"/>
    <w:rsid w:val="00C5117C"/>
    <w:rsid w:val="00C52355"/>
    <w:rsid w:val="00C523E4"/>
    <w:rsid w:val="00C53690"/>
    <w:rsid w:val="00C5387E"/>
    <w:rsid w:val="00C54CBC"/>
    <w:rsid w:val="00C5505D"/>
    <w:rsid w:val="00C55128"/>
    <w:rsid w:val="00C55400"/>
    <w:rsid w:val="00C55FB2"/>
    <w:rsid w:val="00C568F7"/>
    <w:rsid w:val="00C57DC7"/>
    <w:rsid w:val="00C60ED5"/>
    <w:rsid w:val="00C6109A"/>
    <w:rsid w:val="00C61337"/>
    <w:rsid w:val="00C61580"/>
    <w:rsid w:val="00C61E97"/>
    <w:rsid w:val="00C6260F"/>
    <w:rsid w:val="00C62BAB"/>
    <w:rsid w:val="00C630B3"/>
    <w:rsid w:val="00C630E0"/>
    <w:rsid w:val="00C6353E"/>
    <w:rsid w:val="00C64EBC"/>
    <w:rsid w:val="00C65289"/>
    <w:rsid w:val="00C664AE"/>
    <w:rsid w:val="00C66EFA"/>
    <w:rsid w:val="00C7031C"/>
    <w:rsid w:val="00C70D0F"/>
    <w:rsid w:val="00C71312"/>
    <w:rsid w:val="00C71ECF"/>
    <w:rsid w:val="00C722C3"/>
    <w:rsid w:val="00C72439"/>
    <w:rsid w:val="00C72B0D"/>
    <w:rsid w:val="00C73C81"/>
    <w:rsid w:val="00C75E3B"/>
    <w:rsid w:val="00C76393"/>
    <w:rsid w:val="00C76D05"/>
    <w:rsid w:val="00C8051E"/>
    <w:rsid w:val="00C81977"/>
    <w:rsid w:val="00C81A2D"/>
    <w:rsid w:val="00C81E57"/>
    <w:rsid w:val="00C8234A"/>
    <w:rsid w:val="00C83B15"/>
    <w:rsid w:val="00C83DE1"/>
    <w:rsid w:val="00C86A6C"/>
    <w:rsid w:val="00C86BCB"/>
    <w:rsid w:val="00C86D8F"/>
    <w:rsid w:val="00C87095"/>
    <w:rsid w:val="00C875EE"/>
    <w:rsid w:val="00C877B4"/>
    <w:rsid w:val="00C90996"/>
    <w:rsid w:val="00C91893"/>
    <w:rsid w:val="00C92DA3"/>
    <w:rsid w:val="00C96BAA"/>
    <w:rsid w:val="00CA1010"/>
    <w:rsid w:val="00CA2605"/>
    <w:rsid w:val="00CA2633"/>
    <w:rsid w:val="00CA448C"/>
    <w:rsid w:val="00CB050B"/>
    <w:rsid w:val="00CB226C"/>
    <w:rsid w:val="00CB305F"/>
    <w:rsid w:val="00CB4391"/>
    <w:rsid w:val="00CB4A8B"/>
    <w:rsid w:val="00CB624C"/>
    <w:rsid w:val="00CB6AA9"/>
    <w:rsid w:val="00CB7EEA"/>
    <w:rsid w:val="00CC11B6"/>
    <w:rsid w:val="00CC11CB"/>
    <w:rsid w:val="00CC1E50"/>
    <w:rsid w:val="00CC2F50"/>
    <w:rsid w:val="00CC3883"/>
    <w:rsid w:val="00CC4D13"/>
    <w:rsid w:val="00CC4EC9"/>
    <w:rsid w:val="00CC6593"/>
    <w:rsid w:val="00CC7814"/>
    <w:rsid w:val="00CC7B41"/>
    <w:rsid w:val="00CC7D7F"/>
    <w:rsid w:val="00CD0BCA"/>
    <w:rsid w:val="00CD37D6"/>
    <w:rsid w:val="00CD3D66"/>
    <w:rsid w:val="00CD4810"/>
    <w:rsid w:val="00CD5FCF"/>
    <w:rsid w:val="00CD7005"/>
    <w:rsid w:val="00CD7480"/>
    <w:rsid w:val="00CE06F5"/>
    <w:rsid w:val="00CE08AA"/>
    <w:rsid w:val="00CE37D6"/>
    <w:rsid w:val="00CE3F1D"/>
    <w:rsid w:val="00CE422B"/>
    <w:rsid w:val="00CE4CD4"/>
    <w:rsid w:val="00CE4E5B"/>
    <w:rsid w:val="00CE57DA"/>
    <w:rsid w:val="00CE68A9"/>
    <w:rsid w:val="00CF1DA1"/>
    <w:rsid w:val="00CF3C3D"/>
    <w:rsid w:val="00CF4ED2"/>
    <w:rsid w:val="00CF5045"/>
    <w:rsid w:val="00CF5596"/>
    <w:rsid w:val="00CF7BA3"/>
    <w:rsid w:val="00D00038"/>
    <w:rsid w:val="00D01CAE"/>
    <w:rsid w:val="00D0380B"/>
    <w:rsid w:val="00D056DD"/>
    <w:rsid w:val="00D05E9F"/>
    <w:rsid w:val="00D061FB"/>
    <w:rsid w:val="00D06273"/>
    <w:rsid w:val="00D06453"/>
    <w:rsid w:val="00D065A1"/>
    <w:rsid w:val="00D070F7"/>
    <w:rsid w:val="00D0734A"/>
    <w:rsid w:val="00D11E1D"/>
    <w:rsid w:val="00D13A9F"/>
    <w:rsid w:val="00D16274"/>
    <w:rsid w:val="00D167FB"/>
    <w:rsid w:val="00D17652"/>
    <w:rsid w:val="00D2029B"/>
    <w:rsid w:val="00D203DD"/>
    <w:rsid w:val="00D20584"/>
    <w:rsid w:val="00D20F7F"/>
    <w:rsid w:val="00D213F3"/>
    <w:rsid w:val="00D21F80"/>
    <w:rsid w:val="00D22570"/>
    <w:rsid w:val="00D22B90"/>
    <w:rsid w:val="00D23C31"/>
    <w:rsid w:val="00D253DE"/>
    <w:rsid w:val="00D2562E"/>
    <w:rsid w:val="00D25996"/>
    <w:rsid w:val="00D27E83"/>
    <w:rsid w:val="00D3124F"/>
    <w:rsid w:val="00D31A05"/>
    <w:rsid w:val="00D32514"/>
    <w:rsid w:val="00D32885"/>
    <w:rsid w:val="00D35144"/>
    <w:rsid w:val="00D366D9"/>
    <w:rsid w:val="00D36A0E"/>
    <w:rsid w:val="00D41344"/>
    <w:rsid w:val="00D43BE7"/>
    <w:rsid w:val="00D44D40"/>
    <w:rsid w:val="00D4718B"/>
    <w:rsid w:val="00D5036B"/>
    <w:rsid w:val="00D51DDD"/>
    <w:rsid w:val="00D535F4"/>
    <w:rsid w:val="00D53E5D"/>
    <w:rsid w:val="00D54B77"/>
    <w:rsid w:val="00D5548D"/>
    <w:rsid w:val="00D56107"/>
    <w:rsid w:val="00D5752C"/>
    <w:rsid w:val="00D57665"/>
    <w:rsid w:val="00D60177"/>
    <w:rsid w:val="00D6149D"/>
    <w:rsid w:val="00D61733"/>
    <w:rsid w:val="00D621C6"/>
    <w:rsid w:val="00D629CB"/>
    <w:rsid w:val="00D63085"/>
    <w:rsid w:val="00D63B51"/>
    <w:rsid w:val="00D64698"/>
    <w:rsid w:val="00D64D8A"/>
    <w:rsid w:val="00D65393"/>
    <w:rsid w:val="00D65DED"/>
    <w:rsid w:val="00D67172"/>
    <w:rsid w:val="00D7068F"/>
    <w:rsid w:val="00D70C7C"/>
    <w:rsid w:val="00D71402"/>
    <w:rsid w:val="00D71AB0"/>
    <w:rsid w:val="00D72202"/>
    <w:rsid w:val="00D748EC"/>
    <w:rsid w:val="00D74FD1"/>
    <w:rsid w:val="00D762D5"/>
    <w:rsid w:val="00D76CA5"/>
    <w:rsid w:val="00D77845"/>
    <w:rsid w:val="00D77B4E"/>
    <w:rsid w:val="00D77BAB"/>
    <w:rsid w:val="00D812C3"/>
    <w:rsid w:val="00D84566"/>
    <w:rsid w:val="00D8632B"/>
    <w:rsid w:val="00D86D94"/>
    <w:rsid w:val="00D905FA"/>
    <w:rsid w:val="00D90877"/>
    <w:rsid w:val="00D91A29"/>
    <w:rsid w:val="00D925CF"/>
    <w:rsid w:val="00D93B3F"/>
    <w:rsid w:val="00D941E5"/>
    <w:rsid w:val="00D95335"/>
    <w:rsid w:val="00D9588D"/>
    <w:rsid w:val="00D95C7C"/>
    <w:rsid w:val="00D95DD6"/>
    <w:rsid w:val="00D95F2F"/>
    <w:rsid w:val="00D96868"/>
    <w:rsid w:val="00D96AE6"/>
    <w:rsid w:val="00D974C0"/>
    <w:rsid w:val="00DA087C"/>
    <w:rsid w:val="00DA0C12"/>
    <w:rsid w:val="00DA18A0"/>
    <w:rsid w:val="00DA1E0A"/>
    <w:rsid w:val="00DA2954"/>
    <w:rsid w:val="00DA2B4E"/>
    <w:rsid w:val="00DA51D3"/>
    <w:rsid w:val="00DA5D4F"/>
    <w:rsid w:val="00DA5E16"/>
    <w:rsid w:val="00DA6497"/>
    <w:rsid w:val="00DA681D"/>
    <w:rsid w:val="00DB0CC2"/>
    <w:rsid w:val="00DB0DEA"/>
    <w:rsid w:val="00DB16BB"/>
    <w:rsid w:val="00DB2FBE"/>
    <w:rsid w:val="00DB3A6A"/>
    <w:rsid w:val="00DB6377"/>
    <w:rsid w:val="00DB6A3D"/>
    <w:rsid w:val="00DB7F58"/>
    <w:rsid w:val="00DC0FAA"/>
    <w:rsid w:val="00DC19CA"/>
    <w:rsid w:val="00DC384A"/>
    <w:rsid w:val="00DC57FD"/>
    <w:rsid w:val="00DC6366"/>
    <w:rsid w:val="00DC6457"/>
    <w:rsid w:val="00DC72A0"/>
    <w:rsid w:val="00DD29CD"/>
    <w:rsid w:val="00DD2E9E"/>
    <w:rsid w:val="00DD39C4"/>
    <w:rsid w:val="00DD3F7B"/>
    <w:rsid w:val="00DD4F36"/>
    <w:rsid w:val="00DD5E35"/>
    <w:rsid w:val="00DD67A0"/>
    <w:rsid w:val="00DD6A26"/>
    <w:rsid w:val="00DD7415"/>
    <w:rsid w:val="00DD77BC"/>
    <w:rsid w:val="00DD785F"/>
    <w:rsid w:val="00DD7CD7"/>
    <w:rsid w:val="00DE0FA3"/>
    <w:rsid w:val="00DE1D0E"/>
    <w:rsid w:val="00DE308E"/>
    <w:rsid w:val="00DE33FC"/>
    <w:rsid w:val="00DE3D02"/>
    <w:rsid w:val="00DE4076"/>
    <w:rsid w:val="00DE448D"/>
    <w:rsid w:val="00DE49FA"/>
    <w:rsid w:val="00DE569A"/>
    <w:rsid w:val="00DE5873"/>
    <w:rsid w:val="00DE6139"/>
    <w:rsid w:val="00DE6D6A"/>
    <w:rsid w:val="00DE732B"/>
    <w:rsid w:val="00DE7946"/>
    <w:rsid w:val="00DF0686"/>
    <w:rsid w:val="00DF1570"/>
    <w:rsid w:val="00DF2D49"/>
    <w:rsid w:val="00DF4F1B"/>
    <w:rsid w:val="00DF69E8"/>
    <w:rsid w:val="00DF7EE9"/>
    <w:rsid w:val="00E005C2"/>
    <w:rsid w:val="00E00F7F"/>
    <w:rsid w:val="00E01C56"/>
    <w:rsid w:val="00E068EE"/>
    <w:rsid w:val="00E06F78"/>
    <w:rsid w:val="00E0733C"/>
    <w:rsid w:val="00E12327"/>
    <w:rsid w:val="00E16036"/>
    <w:rsid w:val="00E16048"/>
    <w:rsid w:val="00E17E50"/>
    <w:rsid w:val="00E17FD4"/>
    <w:rsid w:val="00E204C6"/>
    <w:rsid w:val="00E226DC"/>
    <w:rsid w:val="00E23556"/>
    <w:rsid w:val="00E2430F"/>
    <w:rsid w:val="00E24785"/>
    <w:rsid w:val="00E24904"/>
    <w:rsid w:val="00E2558D"/>
    <w:rsid w:val="00E2572D"/>
    <w:rsid w:val="00E26631"/>
    <w:rsid w:val="00E26B96"/>
    <w:rsid w:val="00E27D03"/>
    <w:rsid w:val="00E27D63"/>
    <w:rsid w:val="00E32288"/>
    <w:rsid w:val="00E4082C"/>
    <w:rsid w:val="00E4197A"/>
    <w:rsid w:val="00E41C39"/>
    <w:rsid w:val="00E41D88"/>
    <w:rsid w:val="00E426DE"/>
    <w:rsid w:val="00E43959"/>
    <w:rsid w:val="00E43D75"/>
    <w:rsid w:val="00E44023"/>
    <w:rsid w:val="00E44E22"/>
    <w:rsid w:val="00E465ED"/>
    <w:rsid w:val="00E4684B"/>
    <w:rsid w:val="00E5075A"/>
    <w:rsid w:val="00E507DF"/>
    <w:rsid w:val="00E50A44"/>
    <w:rsid w:val="00E53E77"/>
    <w:rsid w:val="00E53FA6"/>
    <w:rsid w:val="00E5400C"/>
    <w:rsid w:val="00E550A3"/>
    <w:rsid w:val="00E555B7"/>
    <w:rsid w:val="00E56828"/>
    <w:rsid w:val="00E60968"/>
    <w:rsid w:val="00E60E80"/>
    <w:rsid w:val="00E61643"/>
    <w:rsid w:val="00E61E82"/>
    <w:rsid w:val="00E6204E"/>
    <w:rsid w:val="00E625F5"/>
    <w:rsid w:val="00E641C1"/>
    <w:rsid w:val="00E647FD"/>
    <w:rsid w:val="00E64D0A"/>
    <w:rsid w:val="00E65179"/>
    <w:rsid w:val="00E65B58"/>
    <w:rsid w:val="00E675CA"/>
    <w:rsid w:val="00E67AA7"/>
    <w:rsid w:val="00E67C50"/>
    <w:rsid w:val="00E7068F"/>
    <w:rsid w:val="00E70C68"/>
    <w:rsid w:val="00E72306"/>
    <w:rsid w:val="00E73213"/>
    <w:rsid w:val="00E73654"/>
    <w:rsid w:val="00E74353"/>
    <w:rsid w:val="00E748F9"/>
    <w:rsid w:val="00E75A77"/>
    <w:rsid w:val="00E75AC6"/>
    <w:rsid w:val="00E75E8F"/>
    <w:rsid w:val="00E76CEE"/>
    <w:rsid w:val="00E77D96"/>
    <w:rsid w:val="00E8129C"/>
    <w:rsid w:val="00E81B45"/>
    <w:rsid w:val="00E83465"/>
    <w:rsid w:val="00E848A0"/>
    <w:rsid w:val="00E85C72"/>
    <w:rsid w:val="00E87068"/>
    <w:rsid w:val="00E87093"/>
    <w:rsid w:val="00E8728E"/>
    <w:rsid w:val="00E87EF8"/>
    <w:rsid w:val="00E902EA"/>
    <w:rsid w:val="00E9152C"/>
    <w:rsid w:val="00E922C2"/>
    <w:rsid w:val="00E92773"/>
    <w:rsid w:val="00E928D6"/>
    <w:rsid w:val="00E92DFC"/>
    <w:rsid w:val="00E946B2"/>
    <w:rsid w:val="00E95666"/>
    <w:rsid w:val="00E96931"/>
    <w:rsid w:val="00E96CE2"/>
    <w:rsid w:val="00EA0B5A"/>
    <w:rsid w:val="00EA13E8"/>
    <w:rsid w:val="00EA1A78"/>
    <w:rsid w:val="00EA4890"/>
    <w:rsid w:val="00EA62CB"/>
    <w:rsid w:val="00EA7A31"/>
    <w:rsid w:val="00EB027B"/>
    <w:rsid w:val="00EB568B"/>
    <w:rsid w:val="00EB6C3D"/>
    <w:rsid w:val="00EB6E79"/>
    <w:rsid w:val="00EB7A70"/>
    <w:rsid w:val="00EC0AD4"/>
    <w:rsid w:val="00EC2050"/>
    <w:rsid w:val="00EC31DB"/>
    <w:rsid w:val="00EC3699"/>
    <w:rsid w:val="00EC41B6"/>
    <w:rsid w:val="00EC531D"/>
    <w:rsid w:val="00EC5B25"/>
    <w:rsid w:val="00EC751C"/>
    <w:rsid w:val="00EC7D05"/>
    <w:rsid w:val="00EC7DA9"/>
    <w:rsid w:val="00EC7F5A"/>
    <w:rsid w:val="00ED046C"/>
    <w:rsid w:val="00ED0B14"/>
    <w:rsid w:val="00ED0DAF"/>
    <w:rsid w:val="00ED1518"/>
    <w:rsid w:val="00ED16CC"/>
    <w:rsid w:val="00ED2F72"/>
    <w:rsid w:val="00ED61CD"/>
    <w:rsid w:val="00ED72FA"/>
    <w:rsid w:val="00EE02EA"/>
    <w:rsid w:val="00EE1234"/>
    <w:rsid w:val="00EE14FE"/>
    <w:rsid w:val="00EE294D"/>
    <w:rsid w:val="00EE30A2"/>
    <w:rsid w:val="00EE33A2"/>
    <w:rsid w:val="00EE3B57"/>
    <w:rsid w:val="00EE3EFE"/>
    <w:rsid w:val="00EE5AF0"/>
    <w:rsid w:val="00EE60A9"/>
    <w:rsid w:val="00EE6B1F"/>
    <w:rsid w:val="00EE706B"/>
    <w:rsid w:val="00EE7904"/>
    <w:rsid w:val="00EF03C9"/>
    <w:rsid w:val="00EF077A"/>
    <w:rsid w:val="00EF20BA"/>
    <w:rsid w:val="00EF3C28"/>
    <w:rsid w:val="00EF3D93"/>
    <w:rsid w:val="00EF4CE4"/>
    <w:rsid w:val="00EF6EAC"/>
    <w:rsid w:val="00F00091"/>
    <w:rsid w:val="00F02556"/>
    <w:rsid w:val="00F0324F"/>
    <w:rsid w:val="00F04567"/>
    <w:rsid w:val="00F04A09"/>
    <w:rsid w:val="00F04D7F"/>
    <w:rsid w:val="00F04E8F"/>
    <w:rsid w:val="00F04F27"/>
    <w:rsid w:val="00F06C50"/>
    <w:rsid w:val="00F06EA2"/>
    <w:rsid w:val="00F071B0"/>
    <w:rsid w:val="00F07BAE"/>
    <w:rsid w:val="00F12646"/>
    <w:rsid w:val="00F13AD8"/>
    <w:rsid w:val="00F13F12"/>
    <w:rsid w:val="00F13F94"/>
    <w:rsid w:val="00F14698"/>
    <w:rsid w:val="00F16334"/>
    <w:rsid w:val="00F16CD4"/>
    <w:rsid w:val="00F16F4E"/>
    <w:rsid w:val="00F17395"/>
    <w:rsid w:val="00F17E59"/>
    <w:rsid w:val="00F20C7E"/>
    <w:rsid w:val="00F22491"/>
    <w:rsid w:val="00F245B4"/>
    <w:rsid w:val="00F25AA4"/>
    <w:rsid w:val="00F25D05"/>
    <w:rsid w:val="00F27976"/>
    <w:rsid w:val="00F27A66"/>
    <w:rsid w:val="00F30159"/>
    <w:rsid w:val="00F30883"/>
    <w:rsid w:val="00F30A20"/>
    <w:rsid w:val="00F31239"/>
    <w:rsid w:val="00F31282"/>
    <w:rsid w:val="00F32A67"/>
    <w:rsid w:val="00F32ADE"/>
    <w:rsid w:val="00F32C01"/>
    <w:rsid w:val="00F338B1"/>
    <w:rsid w:val="00F3513B"/>
    <w:rsid w:val="00F36B56"/>
    <w:rsid w:val="00F36F6B"/>
    <w:rsid w:val="00F371D9"/>
    <w:rsid w:val="00F378C0"/>
    <w:rsid w:val="00F37B22"/>
    <w:rsid w:val="00F37D93"/>
    <w:rsid w:val="00F4100A"/>
    <w:rsid w:val="00F41401"/>
    <w:rsid w:val="00F4216C"/>
    <w:rsid w:val="00F43612"/>
    <w:rsid w:val="00F43E8E"/>
    <w:rsid w:val="00F44932"/>
    <w:rsid w:val="00F45B44"/>
    <w:rsid w:val="00F45E7D"/>
    <w:rsid w:val="00F4613E"/>
    <w:rsid w:val="00F53ACD"/>
    <w:rsid w:val="00F54D2B"/>
    <w:rsid w:val="00F5506F"/>
    <w:rsid w:val="00F56C31"/>
    <w:rsid w:val="00F57271"/>
    <w:rsid w:val="00F57B6A"/>
    <w:rsid w:val="00F57CC9"/>
    <w:rsid w:val="00F57FE7"/>
    <w:rsid w:val="00F61282"/>
    <w:rsid w:val="00F6199C"/>
    <w:rsid w:val="00F61CCF"/>
    <w:rsid w:val="00F634D3"/>
    <w:rsid w:val="00F63A9E"/>
    <w:rsid w:val="00F64E9B"/>
    <w:rsid w:val="00F65028"/>
    <w:rsid w:val="00F67662"/>
    <w:rsid w:val="00F67D73"/>
    <w:rsid w:val="00F7018F"/>
    <w:rsid w:val="00F71291"/>
    <w:rsid w:val="00F71D0B"/>
    <w:rsid w:val="00F72B35"/>
    <w:rsid w:val="00F72F0A"/>
    <w:rsid w:val="00F73C86"/>
    <w:rsid w:val="00F73D9C"/>
    <w:rsid w:val="00F747DD"/>
    <w:rsid w:val="00F74C05"/>
    <w:rsid w:val="00F76E4D"/>
    <w:rsid w:val="00F774B6"/>
    <w:rsid w:val="00F82C37"/>
    <w:rsid w:val="00F8361C"/>
    <w:rsid w:val="00F83C52"/>
    <w:rsid w:val="00F85FC0"/>
    <w:rsid w:val="00F86719"/>
    <w:rsid w:val="00F919FE"/>
    <w:rsid w:val="00F91A95"/>
    <w:rsid w:val="00F921B3"/>
    <w:rsid w:val="00F9416B"/>
    <w:rsid w:val="00F95535"/>
    <w:rsid w:val="00F96165"/>
    <w:rsid w:val="00F97135"/>
    <w:rsid w:val="00F97272"/>
    <w:rsid w:val="00FA01CD"/>
    <w:rsid w:val="00FA04C3"/>
    <w:rsid w:val="00FA08CB"/>
    <w:rsid w:val="00FA0983"/>
    <w:rsid w:val="00FA3026"/>
    <w:rsid w:val="00FA37DD"/>
    <w:rsid w:val="00FA38EA"/>
    <w:rsid w:val="00FA5716"/>
    <w:rsid w:val="00FA5F2A"/>
    <w:rsid w:val="00FA6656"/>
    <w:rsid w:val="00FA7C41"/>
    <w:rsid w:val="00FB2631"/>
    <w:rsid w:val="00FB27C9"/>
    <w:rsid w:val="00FB3287"/>
    <w:rsid w:val="00FB4943"/>
    <w:rsid w:val="00FB5613"/>
    <w:rsid w:val="00FB6671"/>
    <w:rsid w:val="00FB7607"/>
    <w:rsid w:val="00FC145C"/>
    <w:rsid w:val="00FC29CF"/>
    <w:rsid w:val="00FC3006"/>
    <w:rsid w:val="00FC3B05"/>
    <w:rsid w:val="00FC5592"/>
    <w:rsid w:val="00FC5C75"/>
    <w:rsid w:val="00FC611B"/>
    <w:rsid w:val="00FC7376"/>
    <w:rsid w:val="00FC77C7"/>
    <w:rsid w:val="00FC7BD5"/>
    <w:rsid w:val="00FC7EE1"/>
    <w:rsid w:val="00FD0402"/>
    <w:rsid w:val="00FD2077"/>
    <w:rsid w:val="00FD49AB"/>
    <w:rsid w:val="00FD58EC"/>
    <w:rsid w:val="00FD59AE"/>
    <w:rsid w:val="00FD623B"/>
    <w:rsid w:val="00FD6DB2"/>
    <w:rsid w:val="00FE0879"/>
    <w:rsid w:val="00FE11AA"/>
    <w:rsid w:val="00FE204D"/>
    <w:rsid w:val="00FE22F5"/>
    <w:rsid w:val="00FE236A"/>
    <w:rsid w:val="00FE2A2E"/>
    <w:rsid w:val="00FE44A2"/>
    <w:rsid w:val="00FE457A"/>
    <w:rsid w:val="00FE4ACA"/>
    <w:rsid w:val="00FE5C6F"/>
    <w:rsid w:val="00FE5E8E"/>
    <w:rsid w:val="00FE60D2"/>
    <w:rsid w:val="00FE7C55"/>
    <w:rsid w:val="00FF0FAF"/>
    <w:rsid w:val="00FF19D5"/>
    <w:rsid w:val="00FF1B7F"/>
    <w:rsid w:val="00FF2536"/>
    <w:rsid w:val="00FF2DC7"/>
    <w:rsid w:val="00FF2E42"/>
    <w:rsid w:val="00FF3596"/>
    <w:rsid w:val="00FF4556"/>
    <w:rsid w:val="00FF5B6A"/>
    <w:rsid w:val="00FF728A"/>
    <w:rsid w:val="00FF793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D3C7D"/>
  <w15:chartTrackingRefBased/>
  <w15:docId w15:val="{C0E46E34-DB26-4313-AC47-C0610E1C2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6EA2"/>
    <w:rPr>
      <w:rFonts w:ascii="Times New Roman" w:hAnsi="Times New Roman"/>
      <w:sz w:val="20"/>
    </w:rPr>
  </w:style>
  <w:style w:type="paragraph" w:styleId="Heading1">
    <w:name w:val="heading 1"/>
    <w:basedOn w:val="Normal"/>
    <w:next w:val="Normal"/>
    <w:link w:val="Heading1Char"/>
    <w:uiPriority w:val="9"/>
    <w:qFormat/>
    <w:rsid w:val="009B05E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C2ECF"/>
    <w:pPr>
      <w:keepNext/>
      <w:keepLines/>
      <w:spacing w:before="360" w:after="0" w:line="276" w:lineRule="auto"/>
      <w:ind w:left="576" w:hanging="576"/>
      <w:jc w:val="both"/>
      <w:outlineLvl w:val="1"/>
    </w:pPr>
    <w:rPr>
      <w:rFonts w:asciiTheme="majorHAnsi" w:eastAsiaTheme="majorEastAsia" w:hAnsiTheme="majorHAnsi" w:cstheme="majorBidi"/>
      <w:b/>
      <w:bCs/>
      <w:smallCaps/>
      <w:color w:val="000000" w:themeColor="text1"/>
      <w:kern w:val="0"/>
      <w:sz w:val="28"/>
      <w:szCs w:val="28"/>
      <w14:ligatures w14:val="none"/>
    </w:rPr>
  </w:style>
  <w:style w:type="paragraph" w:styleId="Heading3">
    <w:name w:val="heading 3"/>
    <w:basedOn w:val="Normal"/>
    <w:next w:val="Normal"/>
    <w:link w:val="Heading3Char"/>
    <w:uiPriority w:val="9"/>
    <w:unhideWhenUsed/>
    <w:qFormat/>
    <w:rsid w:val="002C2ECF"/>
    <w:pPr>
      <w:keepNext/>
      <w:keepLines/>
      <w:spacing w:before="200" w:after="0" w:line="276" w:lineRule="auto"/>
      <w:ind w:left="720" w:hanging="720"/>
      <w:jc w:val="both"/>
      <w:outlineLvl w:val="2"/>
    </w:pPr>
    <w:rPr>
      <w:rFonts w:asciiTheme="majorHAnsi" w:eastAsiaTheme="majorEastAsia" w:hAnsiTheme="majorHAnsi" w:cstheme="majorBidi"/>
      <w:b/>
      <w:bCs/>
      <w:color w:val="000000" w:themeColor="text1"/>
      <w:kern w:val="0"/>
      <w:szCs w:val="20"/>
      <w14:ligatures w14:val="none"/>
    </w:rPr>
  </w:style>
  <w:style w:type="paragraph" w:styleId="Heading4">
    <w:name w:val="heading 4"/>
    <w:basedOn w:val="Normal"/>
    <w:next w:val="Normal"/>
    <w:link w:val="Heading4Char"/>
    <w:uiPriority w:val="9"/>
    <w:unhideWhenUsed/>
    <w:qFormat/>
    <w:rsid w:val="002C2ECF"/>
    <w:pPr>
      <w:keepNext/>
      <w:keepLines/>
      <w:spacing w:before="200" w:after="0" w:line="276" w:lineRule="auto"/>
      <w:ind w:left="864" w:hanging="864"/>
      <w:jc w:val="both"/>
      <w:outlineLvl w:val="3"/>
    </w:pPr>
    <w:rPr>
      <w:rFonts w:asciiTheme="majorHAnsi" w:eastAsiaTheme="majorEastAsia" w:hAnsiTheme="majorHAnsi" w:cstheme="majorBidi"/>
      <w:b/>
      <w:bCs/>
      <w:i/>
      <w:iCs/>
      <w:color w:val="000000" w:themeColor="text1"/>
      <w:kern w:val="0"/>
      <w:szCs w:val="20"/>
      <w14:ligatures w14:val="none"/>
    </w:rPr>
  </w:style>
  <w:style w:type="paragraph" w:styleId="Heading5">
    <w:name w:val="heading 5"/>
    <w:basedOn w:val="Normal"/>
    <w:next w:val="Normal"/>
    <w:link w:val="Heading5Char"/>
    <w:uiPriority w:val="9"/>
    <w:unhideWhenUsed/>
    <w:qFormat/>
    <w:rsid w:val="002C2ECF"/>
    <w:pPr>
      <w:keepNext/>
      <w:keepLines/>
      <w:spacing w:before="200" w:after="0" w:line="276" w:lineRule="auto"/>
      <w:ind w:left="1008" w:hanging="1008"/>
      <w:jc w:val="both"/>
      <w:outlineLvl w:val="4"/>
    </w:pPr>
    <w:rPr>
      <w:rFonts w:asciiTheme="majorHAnsi" w:eastAsiaTheme="majorEastAsia" w:hAnsiTheme="majorHAnsi" w:cstheme="majorBidi"/>
      <w:color w:val="323E4F" w:themeColor="text2" w:themeShade="BF"/>
      <w:kern w:val="0"/>
      <w:szCs w:val="20"/>
      <w14:ligatures w14:val="none"/>
    </w:rPr>
  </w:style>
  <w:style w:type="paragraph" w:styleId="Heading6">
    <w:name w:val="heading 6"/>
    <w:basedOn w:val="Normal"/>
    <w:next w:val="Normal"/>
    <w:link w:val="Heading6Char"/>
    <w:uiPriority w:val="9"/>
    <w:semiHidden/>
    <w:unhideWhenUsed/>
    <w:qFormat/>
    <w:rsid w:val="002C2ECF"/>
    <w:pPr>
      <w:keepNext/>
      <w:keepLines/>
      <w:spacing w:before="200" w:after="0" w:line="276" w:lineRule="auto"/>
      <w:ind w:left="1152" w:hanging="1152"/>
      <w:jc w:val="both"/>
      <w:outlineLvl w:val="5"/>
    </w:pPr>
    <w:rPr>
      <w:rFonts w:asciiTheme="majorHAnsi" w:eastAsiaTheme="majorEastAsia" w:hAnsiTheme="majorHAnsi" w:cstheme="majorBidi"/>
      <w:i/>
      <w:iCs/>
      <w:color w:val="323E4F" w:themeColor="text2" w:themeShade="BF"/>
      <w:kern w:val="0"/>
      <w:szCs w:val="20"/>
      <w14:ligatures w14:val="none"/>
    </w:rPr>
  </w:style>
  <w:style w:type="paragraph" w:styleId="Heading7">
    <w:name w:val="heading 7"/>
    <w:basedOn w:val="Normal"/>
    <w:next w:val="Normal"/>
    <w:link w:val="Heading7Char"/>
    <w:uiPriority w:val="9"/>
    <w:semiHidden/>
    <w:unhideWhenUsed/>
    <w:qFormat/>
    <w:rsid w:val="002C2ECF"/>
    <w:pPr>
      <w:keepNext/>
      <w:keepLines/>
      <w:spacing w:before="200" w:after="0" w:line="276" w:lineRule="auto"/>
      <w:ind w:left="1296" w:hanging="1296"/>
      <w:jc w:val="both"/>
      <w:outlineLvl w:val="6"/>
    </w:pPr>
    <w:rPr>
      <w:rFonts w:asciiTheme="majorHAnsi" w:eastAsiaTheme="majorEastAsia" w:hAnsiTheme="majorHAnsi" w:cstheme="majorBidi"/>
      <w:i/>
      <w:iCs/>
      <w:color w:val="404040" w:themeColor="text1" w:themeTint="BF"/>
      <w:kern w:val="0"/>
      <w:szCs w:val="20"/>
      <w14:ligatures w14:val="none"/>
    </w:rPr>
  </w:style>
  <w:style w:type="paragraph" w:styleId="Heading8">
    <w:name w:val="heading 8"/>
    <w:basedOn w:val="Normal"/>
    <w:next w:val="Normal"/>
    <w:link w:val="Heading8Char"/>
    <w:uiPriority w:val="9"/>
    <w:semiHidden/>
    <w:unhideWhenUsed/>
    <w:qFormat/>
    <w:rsid w:val="002C2ECF"/>
    <w:pPr>
      <w:keepNext/>
      <w:keepLines/>
      <w:spacing w:before="200" w:after="0" w:line="276" w:lineRule="auto"/>
      <w:ind w:left="1440" w:hanging="1440"/>
      <w:jc w:val="both"/>
      <w:outlineLvl w:val="7"/>
    </w:pPr>
    <w:rPr>
      <w:rFonts w:asciiTheme="majorHAnsi" w:eastAsiaTheme="majorEastAsia" w:hAnsiTheme="majorHAnsi" w:cstheme="majorBidi"/>
      <w:color w:val="404040" w:themeColor="text1" w:themeTint="BF"/>
      <w:kern w:val="0"/>
      <w:szCs w:val="20"/>
      <w14:ligatures w14:val="none"/>
    </w:rPr>
  </w:style>
  <w:style w:type="paragraph" w:styleId="Heading9">
    <w:name w:val="heading 9"/>
    <w:basedOn w:val="Normal"/>
    <w:next w:val="Normal"/>
    <w:link w:val="Heading9Char"/>
    <w:uiPriority w:val="9"/>
    <w:semiHidden/>
    <w:unhideWhenUsed/>
    <w:qFormat/>
    <w:rsid w:val="002C2ECF"/>
    <w:pPr>
      <w:keepNext/>
      <w:keepLines/>
      <w:spacing w:before="200" w:after="0" w:line="276" w:lineRule="auto"/>
      <w:ind w:left="1584" w:hanging="1584"/>
      <w:jc w:val="both"/>
      <w:outlineLvl w:val="8"/>
    </w:pPr>
    <w:rPr>
      <w:rFonts w:asciiTheme="majorHAnsi" w:eastAsiaTheme="majorEastAsia" w:hAnsiTheme="majorHAnsi" w:cstheme="majorBidi"/>
      <w:i/>
      <w:iCs/>
      <w:color w:val="404040" w:themeColor="text1" w:themeTint="BF"/>
      <w:kern w:val="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05EA"/>
    <w:pPr>
      <w:spacing w:after="0" w:line="240" w:lineRule="auto"/>
    </w:pPr>
    <w:rPr>
      <w:rFonts w:eastAsiaTheme="minorEastAsia"/>
      <w:kern w:val="0"/>
      <w14:ligatures w14:val="none"/>
    </w:rPr>
  </w:style>
  <w:style w:type="paragraph" w:styleId="FootnoteText">
    <w:name w:val="footnote text"/>
    <w:basedOn w:val="Normal"/>
    <w:link w:val="FootnoteTextChar"/>
    <w:uiPriority w:val="99"/>
    <w:unhideWhenUsed/>
    <w:rsid w:val="009B05EA"/>
    <w:pPr>
      <w:spacing w:before="40" w:after="0" w:line="240" w:lineRule="auto"/>
      <w:jc w:val="both"/>
    </w:pPr>
    <w:rPr>
      <w:rFonts w:ascii="Tahoma" w:eastAsiaTheme="minorEastAsia" w:hAnsi="Tahoma" w:cs="Tahoma"/>
      <w:kern w:val="0"/>
      <w:szCs w:val="20"/>
      <w14:ligatures w14:val="none"/>
    </w:rPr>
  </w:style>
  <w:style w:type="character" w:customStyle="1" w:styleId="FootnoteTextChar">
    <w:name w:val="Footnote Text Char"/>
    <w:basedOn w:val="DefaultParagraphFont"/>
    <w:link w:val="FootnoteText"/>
    <w:uiPriority w:val="99"/>
    <w:rsid w:val="009B05EA"/>
    <w:rPr>
      <w:rFonts w:ascii="Tahoma" w:eastAsiaTheme="minorEastAsia" w:hAnsi="Tahoma" w:cs="Tahoma"/>
      <w:kern w:val="0"/>
      <w:sz w:val="20"/>
      <w:szCs w:val="20"/>
      <w14:ligatures w14:val="none"/>
    </w:rPr>
  </w:style>
  <w:style w:type="character" w:styleId="FootnoteReference">
    <w:name w:val="footnote reference"/>
    <w:basedOn w:val="DefaultParagraphFont"/>
    <w:uiPriority w:val="99"/>
    <w:unhideWhenUsed/>
    <w:rsid w:val="009B05EA"/>
    <w:rPr>
      <w:vertAlign w:val="superscript"/>
    </w:rPr>
  </w:style>
  <w:style w:type="paragraph" w:styleId="ListParagraph">
    <w:name w:val="List Paragraph"/>
    <w:basedOn w:val="Normal"/>
    <w:uiPriority w:val="34"/>
    <w:qFormat/>
    <w:rsid w:val="009B05EA"/>
    <w:pPr>
      <w:ind w:left="720"/>
      <w:contextualSpacing/>
    </w:pPr>
  </w:style>
  <w:style w:type="character" w:customStyle="1" w:styleId="Heading1Char">
    <w:name w:val="Heading 1 Char"/>
    <w:basedOn w:val="DefaultParagraphFont"/>
    <w:link w:val="Heading1"/>
    <w:uiPriority w:val="9"/>
    <w:rsid w:val="009B05E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C2ECF"/>
    <w:rPr>
      <w:rFonts w:asciiTheme="majorHAnsi" w:eastAsiaTheme="majorEastAsia" w:hAnsiTheme="majorHAnsi" w:cstheme="majorBidi"/>
      <w:b/>
      <w:bCs/>
      <w:smallCaps/>
      <w:color w:val="000000" w:themeColor="text1"/>
      <w:kern w:val="0"/>
      <w:sz w:val="28"/>
      <w:szCs w:val="28"/>
      <w14:ligatures w14:val="none"/>
    </w:rPr>
  </w:style>
  <w:style w:type="character" w:customStyle="1" w:styleId="Heading3Char">
    <w:name w:val="Heading 3 Char"/>
    <w:basedOn w:val="DefaultParagraphFont"/>
    <w:link w:val="Heading3"/>
    <w:uiPriority w:val="9"/>
    <w:rsid w:val="002C2ECF"/>
    <w:rPr>
      <w:rFonts w:asciiTheme="majorHAnsi" w:eastAsiaTheme="majorEastAsia" w:hAnsiTheme="majorHAnsi" w:cstheme="majorBidi"/>
      <w:b/>
      <w:bCs/>
      <w:color w:val="000000" w:themeColor="text1"/>
      <w:kern w:val="0"/>
      <w:sz w:val="20"/>
      <w:szCs w:val="20"/>
      <w14:ligatures w14:val="none"/>
    </w:rPr>
  </w:style>
  <w:style w:type="character" w:customStyle="1" w:styleId="Heading4Char">
    <w:name w:val="Heading 4 Char"/>
    <w:basedOn w:val="DefaultParagraphFont"/>
    <w:link w:val="Heading4"/>
    <w:uiPriority w:val="9"/>
    <w:rsid w:val="002C2ECF"/>
    <w:rPr>
      <w:rFonts w:asciiTheme="majorHAnsi" w:eastAsiaTheme="majorEastAsia" w:hAnsiTheme="majorHAnsi" w:cstheme="majorBidi"/>
      <w:b/>
      <w:bCs/>
      <w:i/>
      <w:iCs/>
      <w:color w:val="000000" w:themeColor="text1"/>
      <w:kern w:val="0"/>
      <w:sz w:val="20"/>
      <w:szCs w:val="20"/>
      <w14:ligatures w14:val="none"/>
    </w:rPr>
  </w:style>
  <w:style w:type="character" w:customStyle="1" w:styleId="Heading5Char">
    <w:name w:val="Heading 5 Char"/>
    <w:basedOn w:val="DefaultParagraphFont"/>
    <w:link w:val="Heading5"/>
    <w:uiPriority w:val="9"/>
    <w:rsid w:val="002C2ECF"/>
    <w:rPr>
      <w:rFonts w:asciiTheme="majorHAnsi" w:eastAsiaTheme="majorEastAsia" w:hAnsiTheme="majorHAnsi" w:cstheme="majorBidi"/>
      <w:color w:val="323E4F" w:themeColor="text2" w:themeShade="BF"/>
      <w:kern w:val="0"/>
      <w:sz w:val="20"/>
      <w:szCs w:val="20"/>
      <w14:ligatures w14:val="none"/>
    </w:rPr>
  </w:style>
  <w:style w:type="character" w:customStyle="1" w:styleId="Heading6Char">
    <w:name w:val="Heading 6 Char"/>
    <w:basedOn w:val="DefaultParagraphFont"/>
    <w:link w:val="Heading6"/>
    <w:uiPriority w:val="9"/>
    <w:semiHidden/>
    <w:rsid w:val="002C2ECF"/>
    <w:rPr>
      <w:rFonts w:asciiTheme="majorHAnsi" w:eastAsiaTheme="majorEastAsia" w:hAnsiTheme="majorHAnsi" w:cstheme="majorBidi"/>
      <w:i/>
      <w:iCs/>
      <w:color w:val="323E4F" w:themeColor="text2" w:themeShade="BF"/>
      <w:kern w:val="0"/>
      <w:sz w:val="20"/>
      <w:szCs w:val="20"/>
      <w14:ligatures w14:val="none"/>
    </w:rPr>
  </w:style>
  <w:style w:type="character" w:customStyle="1" w:styleId="Heading7Char">
    <w:name w:val="Heading 7 Char"/>
    <w:basedOn w:val="DefaultParagraphFont"/>
    <w:link w:val="Heading7"/>
    <w:uiPriority w:val="9"/>
    <w:semiHidden/>
    <w:rsid w:val="002C2ECF"/>
    <w:rPr>
      <w:rFonts w:asciiTheme="majorHAnsi" w:eastAsiaTheme="majorEastAsia" w:hAnsiTheme="majorHAnsi" w:cstheme="majorBidi"/>
      <w:i/>
      <w:iCs/>
      <w:color w:val="404040" w:themeColor="text1" w:themeTint="BF"/>
      <w:kern w:val="0"/>
      <w:sz w:val="20"/>
      <w:szCs w:val="20"/>
      <w14:ligatures w14:val="none"/>
    </w:rPr>
  </w:style>
  <w:style w:type="character" w:customStyle="1" w:styleId="Heading8Char">
    <w:name w:val="Heading 8 Char"/>
    <w:basedOn w:val="DefaultParagraphFont"/>
    <w:link w:val="Heading8"/>
    <w:uiPriority w:val="9"/>
    <w:semiHidden/>
    <w:rsid w:val="002C2ECF"/>
    <w:rPr>
      <w:rFonts w:asciiTheme="majorHAnsi" w:eastAsiaTheme="majorEastAsia" w:hAnsiTheme="majorHAnsi" w:cstheme="majorBidi"/>
      <w:color w:val="404040" w:themeColor="text1" w:themeTint="BF"/>
      <w:kern w:val="0"/>
      <w:sz w:val="20"/>
      <w:szCs w:val="20"/>
      <w14:ligatures w14:val="none"/>
    </w:rPr>
  </w:style>
  <w:style w:type="character" w:customStyle="1" w:styleId="Heading9Char">
    <w:name w:val="Heading 9 Char"/>
    <w:basedOn w:val="DefaultParagraphFont"/>
    <w:link w:val="Heading9"/>
    <w:uiPriority w:val="9"/>
    <w:semiHidden/>
    <w:rsid w:val="002C2ECF"/>
    <w:rPr>
      <w:rFonts w:asciiTheme="majorHAnsi" w:eastAsiaTheme="majorEastAsia" w:hAnsiTheme="majorHAnsi" w:cstheme="majorBidi"/>
      <w:i/>
      <w:iCs/>
      <w:color w:val="404040" w:themeColor="text1" w:themeTint="BF"/>
      <w:kern w:val="0"/>
      <w:sz w:val="20"/>
      <w:szCs w:val="20"/>
      <w14:ligatures w14:val="none"/>
    </w:rPr>
  </w:style>
  <w:style w:type="paragraph" w:styleId="Caption">
    <w:name w:val="caption"/>
    <w:basedOn w:val="Normal"/>
    <w:next w:val="Normal"/>
    <w:uiPriority w:val="35"/>
    <w:unhideWhenUsed/>
    <w:qFormat/>
    <w:rsid w:val="002C2ECF"/>
    <w:pPr>
      <w:spacing w:before="40" w:after="200" w:line="240" w:lineRule="auto"/>
      <w:jc w:val="both"/>
    </w:pPr>
    <w:rPr>
      <w:rFonts w:ascii="Tahoma" w:eastAsiaTheme="minorEastAsia" w:hAnsi="Tahoma" w:cs="Tahoma"/>
      <w:i/>
      <w:iCs/>
      <w:color w:val="44546A" w:themeColor="text2"/>
      <w:kern w:val="0"/>
      <w:sz w:val="18"/>
      <w:szCs w:val="18"/>
      <w14:ligatures w14:val="none"/>
    </w:rPr>
  </w:style>
  <w:style w:type="character" w:styleId="Strong">
    <w:name w:val="Strong"/>
    <w:basedOn w:val="DefaultParagraphFont"/>
    <w:uiPriority w:val="22"/>
    <w:qFormat/>
    <w:rsid w:val="002C2ECF"/>
    <w:rPr>
      <w:b/>
      <w:bCs/>
      <w:color w:val="000000" w:themeColor="text1"/>
    </w:rPr>
  </w:style>
  <w:style w:type="table" w:styleId="TableGrid">
    <w:name w:val="Table Grid"/>
    <w:basedOn w:val="TableNormal"/>
    <w:uiPriority w:val="39"/>
    <w:rsid w:val="003E6882"/>
    <w:pPr>
      <w:spacing w:after="0" w:line="240" w:lineRule="auto"/>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C150B"/>
    <w:rPr>
      <w:sz w:val="16"/>
      <w:szCs w:val="16"/>
    </w:rPr>
  </w:style>
  <w:style w:type="paragraph" w:styleId="CommentText">
    <w:name w:val="annotation text"/>
    <w:basedOn w:val="Normal"/>
    <w:link w:val="CommentTextChar"/>
    <w:uiPriority w:val="99"/>
    <w:unhideWhenUsed/>
    <w:rsid w:val="000C150B"/>
    <w:pPr>
      <w:spacing w:line="240" w:lineRule="auto"/>
    </w:pPr>
    <w:rPr>
      <w:szCs w:val="20"/>
    </w:rPr>
  </w:style>
  <w:style w:type="character" w:customStyle="1" w:styleId="CommentTextChar">
    <w:name w:val="Comment Text Char"/>
    <w:basedOn w:val="DefaultParagraphFont"/>
    <w:link w:val="CommentText"/>
    <w:uiPriority w:val="99"/>
    <w:rsid w:val="000C150B"/>
    <w:rPr>
      <w:sz w:val="20"/>
      <w:szCs w:val="20"/>
    </w:rPr>
  </w:style>
  <w:style w:type="paragraph" w:styleId="CommentSubject">
    <w:name w:val="annotation subject"/>
    <w:basedOn w:val="CommentText"/>
    <w:next w:val="CommentText"/>
    <w:link w:val="CommentSubjectChar"/>
    <w:uiPriority w:val="99"/>
    <w:semiHidden/>
    <w:unhideWhenUsed/>
    <w:rsid w:val="000C150B"/>
    <w:rPr>
      <w:b/>
      <w:bCs/>
    </w:rPr>
  </w:style>
  <w:style w:type="character" w:customStyle="1" w:styleId="CommentSubjectChar">
    <w:name w:val="Comment Subject Char"/>
    <w:basedOn w:val="CommentTextChar"/>
    <w:link w:val="CommentSubject"/>
    <w:uiPriority w:val="99"/>
    <w:semiHidden/>
    <w:rsid w:val="000C150B"/>
    <w:rPr>
      <w:b/>
      <w:bCs/>
      <w:sz w:val="20"/>
      <w:szCs w:val="20"/>
    </w:rPr>
  </w:style>
  <w:style w:type="character" w:customStyle="1" w:styleId="cf01">
    <w:name w:val="cf01"/>
    <w:basedOn w:val="DefaultParagraphFont"/>
    <w:rsid w:val="002C07FA"/>
    <w:rPr>
      <w:rFonts w:ascii="Segoe UI" w:hAnsi="Segoe UI" w:cs="Segoe UI" w:hint="default"/>
      <w:sz w:val="18"/>
      <w:szCs w:val="18"/>
    </w:rPr>
  </w:style>
  <w:style w:type="character" w:styleId="Hyperlink">
    <w:name w:val="Hyperlink"/>
    <w:basedOn w:val="DefaultParagraphFont"/>
    <w:uiPriority w:val="99"/>
    <w:unhideWhenUsed/>
    <w:rsid w:val="0058596D"/>
    <w:rPr>
      <w:color w:val="0563C1" w:themeColor="hyperlink"/>
      <w:u w:val="single"/>
    </w:rPr>
  </w:style>
  <w:style w:type="table" w:styleId="PlainTable2">
    <w:name w:val="Plain Table 2"/>
    <w:basedOn w:val="TableNormal"/>
    <w:uiPriority w:val="42"/>
    <w:rsid w:val="001A2404"/>
    <w:pPr>
      <w:spacing w:after="0" w:line="240" w:lineRule="auto"/>
    </w:pPr>
    <w:rPr>
      <w:rFonts w:eastAsiaTheme="minorEastAsia"/>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ndNoteBibliography">
    <w:name w:val="EndNote Bibliography"/>
    <w:basedOn w:val="Normal"/>
    <w:link w:val="EndNoteBibliographyChar"/>
    <w:rsid w:val="0091660C"/>
    <w:pPr>
      <w:spacing w:line="240" w:lineRule="auto"/>
    </w:pPr>
    <w:rPr>
      <w:rFonts w:cs="Times New Roman"/>
      <w:noProof/>
      <w:sz w:val="24"/>
      <w:lang w:val="en-US"/>
    </w:rPr>
  </w:style>
  <w:style w:type="character" w:customStyle="1" w:styleId="EndNoteBibliographyChar">
    <w:name w:val="EndNote Bibliography Char"/>
    <w:basedOn w:val="DefaultParagraphFont"/>
    <w:link w:val="EndNoteBibliography"/>
    <w:rsid w:val="0091660C"/>
    <w:rPr>
      <w:rFonts w:ascii="Times New Roman" w:hAnsi="Times New Roman" w:cs="Times New Roman"/>
      <w:noProof/>
      <w:sz w:val="24"/>
      <w:lang w:val="en-US"/>
    </w:rPr>
  </w:style>
  <w:style w:type="character" w:styleId="FollowedHyperlink">
    <w:name w:val="FollowedHyperlink"/>
    <w:basedOn w:val="DefaultParagraphFont"/>
    <w:uiPriority w:val="99"/>
    <w:semiHidden/>
    <w:unhideWhenUsed/>
    <w:rsid w:val="0091660C"/>
    <w:rPr>
      <w:color w:val="954F72" w:themeColor="followedHyperlink"/>
      <w:u w:val="single"/>
    </w:rPr>
  </w:style>
  <w:style w:type="paragraph" w:customStyle="1" w:styleId="Default">
    <w:name w:val="Default"/>
    <w:rsid w:val="001C068C"/>
    <w:pPr>
      <w:autoSpaceDE w:val="0"/>
      <w:autoSpaceDN w:val="0"/>
      <w:adjustRightInd w:val="0"/>
      <w:spacing w:after="0" w:line="240" w:lineRule="auto"/>
    </w:pPr>
    <w:rPr>
      <w:rFonts w:ascii="Tahoma" w:hAnsi="Tahoma" w:cs="Tahoma"/>
      <w:color w:val="000000"/>
      <w:kern w:val="0"/>
      <w:sz w:val="24"/>
      <w:szCs w:val="24"/>
    </w:rPr>
  </w:style>
  <w:style w:type="paragraph" w:styleId="Revision">
    <w:name w:val="Revision"/>
    <w:hidden/>
    <w:uiPriority w:val="99"/>
    <w:semiHidden/>
    <w:rsid w:val="00EF3D93"/>
    <w:pPr>
      <w:spacing w:after="0" w:line="240" w:lineRule="auto"/>
    </w:pPr>
  </w:style>
  <w:style w:type="paragraph" w:styleId="Header">
    <w:name w:val="header"/>
    <w:basedOn w:val="Normal"/>
    <w:link w:val="HeaderChar"/>
    <w:uiPriority w:val="99"/>
    <w:unhideWhenUsed/>
    <w:rsid w:val="000C70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7029"/>
  </w:style>
  <w:style w:type="paragraph" w:styleId="Footer">
    <w:name w:val="footer"/>
    <w:basedOn w:val="Normal"/>
    <w:link w:val="FooterChar"/>
    <w:uiPriority w:val="99"/>
    <w:unhideWhenUsed/>
    <w:rsid w:val="000C70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7029"/>
  </w:style>
  <w:style w:type="character" w:styleId="UnresolvedMention">
    <w:name w:val="Unresolved Mention"/>
    <w:basedOn w:val="DefaultParagraphFont"/>
    <w:uiPriority w:val="99"/>
    <w:semiHidden/>
    <w:unhideWhenUsed/>
    <w:rsid w:val="00E85C72"/>
    <w:rPr>
      <w:color w:val="605E5C"/>
      <w:shd w:val="clear" w:color="auto" w:fill="E1DFDD"/>
    </w:rPr>
  </w:style>
  <w:style w:type="paragraph" w:customStyle="1" w:styleId="pf0">
    <w:name w:val="pf0"/>
    <w:basedOn w:val="Normal"/>
    <w:rsid w:val="00753E88"/>
    <w:pPr>
      <w:spacing w:before="100" w:beforeAutospacing="1" w:after="100" w:afterAutospacing="1" w:line="240" w:lineRule="auto"/>
    </w:pPr>
    <w:rPr>
      <w:rFonts w:eastAsia="Times New Roman" w:cs="Times New Roman"/>
      <w:kern w:val="0"/>
      <w:sz w:val="24"/>
      <w:szCs w:val="24"/>
      <w:lang w:eastAsia="en-NZ"/>
      <w14:ligatures w14:val="none"/>
    </w:rPr>
  </w:style>
  <w:style w:type="character" w:customStyle="1" w:styleId="cf11">
    <w:name w:val="cf11"/>
    <w:basedOn w:val="DefaultParagraphFont"/>
    <w:rsid w:val="00753E88"/>
    <w:rPr>
      <w:rFonts w:ascii="Segoe UI" w:hAnsi="Segoe UI" w:cs="Segoe UI" w:hint="default"/>
      <w:sz w:val="18"/>
      <w:szCs w:val="18"/>
    </w:rPr>
  </w:style>
  <w:style w:type="character" w:customStyle="1" w:styleId="cf21">
    <w:name w:val="cf21"/>
    <w:basedOn w:val="DefaultParagraphFont"/>
    <w:rsid w:val="00753E88"/>
    <w:rPr>
      <w:rFonts w:ascii="Segoe UI" w:hAnsi="Segoe UI" w:cs="Segoe UI" w:hint="default"/>
      <w:color w:val="0080AE"/>
      <w:sz w:val="18"/>
      <w:szCs w:val="18"/>
    </w:rPr>
  </w:style>
  <w:style w:type="character" w:customStyle="1" w:styleId="cf31">
    <w:name w:val="cf31"/>
    <w:basedOn w:val="DefaultParagraphFont"/>
    <w:rsid w:val="00753E88"/>
    <w:rPr>
      <w:rFonts w:ascii="Segoe UI" w:hAnsi="Segoe UI" w:cs="Segoe UI" w:hint="default"/>
      <w:color w:val="0080AE"/>
      <w:sz w:val="18"/>
      <w:szCs w:val="18"/>
    </w:rPr>
  </w:style>
  <w:style w:type="character" w:customStyle="1" w:styleId="cf41">
    <w:name w:val="cf41"/>
    <w:basedOn w:val="DefaultParagraphFont"/>
    <w:rsid w:val="00753E88"/>
    <w:rPr>
      <w:rFonts w:ascii="Segoe UI" w:hAnsi="Segoe UI" w:cs="Segoe UI" w:hint="default"/>
      <w:sz w:val="18"/>
      <w:szCs w:val="18"/>
    </w:rPr>
  </w:style>
  <w:style w:type="paragraph" w:customStyle="1" w:styleId="dx-doi">
    <w:name w:val="dx-doi"/>
    <w:basedOn w:val="Normal"/>
    <w:rsid w:val="00D54B77"/>
    <w:pPr>
      <w:spacing w:before="100" w:beforeAutospacing="1" w:after="100" w:afterAutospacing="1" w:line="240" w:lineRule="auto"/>
    </w:pPr>
    <w:rPr>
      <w:rFonts w:eastAsia="Times New Roman" w:cs="Times New Roman"/>
      <w:kern w:val="0"/>
      <w:sz w:val="24"/>
      <w:szCs w:val="24"/>
      <w:lang w:eastAsia="en-NZ"/>
      <w14:ligatures w14:val="none"/>
    </w:rPr>
  </w:style>
  <w:style w:type="paragraph" w:styleId="EndnoteText">
    <w:name w:val="endnote text"/>
    <w:basedOn w:val="Normal"/>
    <w:link w:val="EndnoteTextChar"/>
    <w:uiPriority w:val="99"/>
    <w:semiHidden/>
    <w:unhideWhenUsed/>
    <w:rsid w:val="000323E2"/>
    <w:pPr>
      <w:spacing w:after="0" w:line="240" w:lineRule="auto"/>
    </w:pPr>
    <w:rPr>
      <w:szCs w:val="20"/>
    </w:rPr>
  </w:style>
  <w:style w:type="character" w:customStyle="1" w:styleId="EndnoteTextChar">
    <w:name w:val="Endnote Text Char"/>
    <w:basedOn w:val="DefaultParagraphFont"/>
    <w:link w:val="EndnoteText"/>
    <w:uiPriority w:val="99"/>
    <w:semiHidden/>
    <w:rsid w:val="000323E2"/>
    <w:rPr>
      <w:sz w:val="20"/>
      <w:szCs w:val="20"/>
    </w:rPr>
  </w:style>
  <w:style w:type="character" w:styleId="EndnoteReference">
    <w:name w:val="endnote reference"/>
    <w:basedOn w:val="DefaultParagraphFont"/>
    <w:uiPriority w:val="99"/>
    <w:semiHidden/>
    <w:unhideWhenUsed/>
    <w:rsid w:val="000323E2"/>
    <w:rPr>
      <w:vertAlign w:val="superscript"/>
    </w:rPr>
  </w:style>
  <w:style w:type="paragraph" w:customStyle="1" w:styleId="pf1">
    <w:name w:val="pf1"/>
    <w:basedOn w:val="Normal"/>
    <w:rsid w:val="00287352"/>
    <w:pPr>
      <w:spacing w:before="100" w:beforeAutospacing="1" w:after="100" w:afterAutospacing="1" w:line="240" w:lineRule="auto"/>
      <w:ind w:left="1440"/>
    </w:pPr>
    <w:rPr>
      <w:rFonts w:eastAsia="Times New Roman" w:cs="Times New Roman"/>
      <w:kern w:val="0"/>
      <w:sz w:val="24"/>
      <w:szCs w:val="24"/>
      <w:lang w:eastAsia="en-NZ"/>
      <w14:ligatures w14:val="none"/>
    </w:rPr>
  </w:style>
  <w:style w:type="paragraph" w:styleId="NormalWeb">
    <w:name w:val="Normal (Web)"/>
    <w:basedOn w:val="Normal"/>
    <w:uiPriority w:val="99"/>
    <w:semiHidden/>
    <w:unhideWhenUsed/>
    <w:rsid w:val="00A97FBE"/>
    <w:pPr>
      <w:spacing w:before="100" w:beforeAutospacing="1" w:after="100" w:afterAutospacing="1" w:line="240" w:lineRule="auto"/>
    </w:pPr>
    <w:rPr>
      <w:rFonts w:eastAsia="Times New Roman" w:cs="Times New Roman"/>
      <w:kern w:val="0"/>
      <w:sz w:val="24"/>
      <w:szCs w:val="24"/>
      <w:lang w:eastAsia="en-N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6987">
      <w:bodyDiv w:val="1"/>
      <w:marLeft w:val="0"/>
      <w:marRight w:val="0"/>
      <w:marTop w:val="0"/>
      <w:marBottom w:val="0"/>
      <w:divBdr>
        <w:top w:val="none" w:sz="0" w:space="0" w:color="auto"/>
        <w:left w:val="none" w:sz="0" w:space="0" w:color="auto"/>
        <w:bottom w:val="none" w:sz="0" w:space="0" w:color="auto"/>
        <w:right w:val="none" w:sz="0" w:space="0" w:color="auto"/>
      </w:divBdr>
    </w:div>
    <w:div w:id="9258428">
      <w:bodyDiv w:val="1"/>
      <w:marLeft w:val="0"/>
      <w:marRight w:val="0"/>
      <w:marTop w:val="0"/>
      <w:marBottom w:val="0"/>
      <w:divBdr>
        <w:top w:val="none" w:sz="0" w:space="0" w:color="auto"/>
        <w:left w:val="none" w:sz="0" w:space="0" w:color="auto"/>
        <w:bottom w:val="none" w:sz="0" w:space="0" w:color="auto"/>
        <w:right w:val="none" w:sz="0" w:space="0" w:color="auto"/>
      </w:divBdr>
    </w:div>
    <w:div w:id="255552615">
      <w:bodyDiv w:val="1"/>
      <w:marLeft w:val="0"/>
      <w:marRight w:val="0"/>
      <w:marTop w:val="0"/>
      <w:marBottom w:val="0"/>
      <w:divBdr>
        <w:top w:val="none" w:sz="0" w:space="0" w:color="auto"/>
        <w:left w:val="none" w:sz="0" w:space="0" w:color="auto"/>
        <w:bottom w:val="none" w:sz="0" w:space="0" w:color="auto"/>
        <w:right w:val="none" w:sz="0" w:space="0" w:color="auto"/>
      </w:divBdr>
    </w:div>
    <w:div w:id="529492171">
      <w:bodyDiv w:val="1"/>
      <w:marLeft w:val="0"/>
      <w:marRight w:val="0"/>
      <w:marTop w:val="0"/>
      <w:marBottom w:val="0"/>
      <w:divBdr>
        <w:top w:val="none" w:sz="0" w:space="0" w:color="auto"/>
        <w:left w:val="none" w:sz="0" w:space="0" w:color="auto"/>
        <w:bottom w:val="none" w:sz="0" w:space="0" w:color="auto"/>
        <w:right w:val="none" w:sz="0" w:space="0" w:color="auto"/>
      </w:divBdr>
    </w:div>
    <w:div w:id="533612888">
      <w:bodyDiv w:val="1"/>
      <w:marLeft w:val="0"/>
      <w:marRight w:val="0"/>
      <w:marTop w:val="0"/>
      <w:marBottom w:val="0"/>
      <w:divBdr>
        <w:top w:val="none" w:sz="0" w:space="0" w:color="auto"/>
        <w:left w:val="none" w:sz="0" w:space="0" w:color="auto"/>
        <w:bottom w:val="none" w:sz="0" w:space="0" w:color="auto"/>
        <w:right w:val="none" w:sz="0" w:space="0" w:color="auto"/>
      </w:divBdr>
    </w:div>
    <w:div w:id="956640932">
      <w:bodyDiv w:val="1"/>
      <w:marLeft w:val="0"/>
      <w:marRight w:val="0"/>
      <w:marTop w:val="0"/>
      <w:marBottom w:val="0"/>
      <w:divBdr>
        <w:top w:val="none" w:sz="0" w:space="0" w:color="auto"/>
        <w:left w:val="none" w:sz="0" w:space="0" w:color="auto"/>
        <w:bottom w:val="none" w:sz="0" w:space="0" w:color="auto"/>
        <w:right w:val="none" w:sz="0" w:space="0" w:color="auto"/>
      </w:divBdr>
    </w:div>
    <w:div w:id="1141340788">
      <w:bodyDiv w:val="1"/>
      <w:marLeft w:val="0"/>
      <w:marRight w:val="0"/>
      <w:marTop w:val="0"/>
      <w:marBottom w:val="0"/>
      <w:divBdr>
        <w:top w:val="none" w:sz="0" w:space="0" w:color="auto"/>
        <w:left w:val="none" w:sz="0" w:space="0" w:color="auto"/>
        <w:bottom w:val="none" w:sz="0" w:space="0" w:color="auto"/>
        <w:right w:val="none" w:sz="0" w:space="0" w:color="auto"/>
      </w:divBdr>
    </w:div>
    <w:div w:id="1430001788">
      <w:bodyDiv w:val="1"/>
      <w:marLeft w:val="0"/>
      <w:marRight w:val="0"/>
      <w:marTop w:val="0"/>
      <w:marBottom w:val="0"/>
      <w:divBdr>
        <w:top w:val="none" w:sz="0" w:space="0" w:color="auto"/>
        <w:left w:val="none" w:sz="0" w:space="0" w:color="auto"/>
        <w:bottom w:val="none" w:sz="0" w:space="0" w:color="auto"/>
        <w:right w:val="none" w:sz="0" w:space="0" w:color="auto"/>
      </w:divBdr>
    </w:div>
    <w:div w:id="1448770724">
      <w:bodyDiv w:val="1"/>
      <w:marLeft w:val="0"/>
      <w:marRight w:val="0"/>
      <w:marTop w:val="0"/>
      <w:marBottom w:val="0"/>
      <w:divBdr>
        <w:top w:val="none" w:sz="0" w:space="0" w:color="auto"/>
        <w:left w:val="none" w:sz="0" w:space="0" w:color="auto"/>
        <w:bottom w:val="none" w:sz="0" w:space="0" w:color="auto"/>
        <w:right w:val="none" w:sz="0" w:space="0" w:color="auto"/>
      </w:divBdr>
    </w:div>
    <w:div w:id="1590044081">
      <w:bodyDiv w:val="1"/>
      <w:marLeft w:val="0"/>
      <w:marRight w:val="0"/>
      <w:marTop w:val="0"/>
      <w:marBottom w:val="0"/>
      <w:divBdr>
        <w:top w:val="none" w:sz="0" w:space="0" w:color="auto"/>
        <w:left w:val="none" w:sz="0" w:space="0" w:color="auto"/>
        <w:bottom w:val="none" w:sz="0" w:space="0" w:color="auto"/>
        <w:right w:val="none" w:sz="0" w:space="0" w:color="auto"/>
      </w:divBdr>
    </w:div>
    <w:div w:id="1698309678">
      <w:bodyDiv w:val="1"/>
      <w:marLeft w:val="0"/>
      <w:marRight w:val="0"/>
      <w:marTop w:val="0"/>
      <w:marBottom w:val="0"/>
      <w:divBdr>
        <w:top w:val="none" w:sz="0" w:space="0" w:color="auto"/>
        <w:left w:val="none" w:sz="0" w:space="0" w:color="auto"/>
        <w:bottom w:val="none" w:sz="0" w:space="0" w:color="auto"/>
        <w:right w:val="none" w:sz="0" w:space="0" w:color="auto"/>
      </w:divBdr>
    </w:div>
    <w:div w:id="1943104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hyperlink" Target="https://www.concretecentre.com/Publications-Software/Publications/Whole-life-Carbon-and-Building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4FF379-D984-4F45-A12C-E7DDEF593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3935</Words>
  <Characters>22432</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McLaren</dc:creator>
  <cp:keywords/>
  <dc:description/>
  <cp:lastModifiedBy>Sarah McLaren</cp:lastModifiedBy>
  <cp:revision>2</cp:revision>
  <dcterms:created xsi:type="dcterms:W3CDTF">2025-03-14T22:38:00Z</dcterms:created>
  <dcterms:modified xsi:type="dcterms:W3CDTF">2025-03-14T22:38:00Z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9e4d68-54d0-40a5-8c9a-85a36c87352c_Enabled">
    <vt:lpwstr>true</vt:lpwstr>
  </property>
  <property fmtid="{D5CDD505-2E9C-101B-9397-08002B2CF9AE}" pid="3" name="MSIP_Label_bd9e4d68-54d0-40a5-8c9a-85a36c87352c_SetDate">
    <vt:lpwstr>2023-11-27T22:19:55Z</vt:lpwstr>
  </property>
  <property fmtid="{D5CDD505-2E9C-101B-9397-08002B2CF9AE}" pid="4" name="MSIP_Label_bd9e4d68-54d0-40a5-8c9a-85a36c87352c_Method">
    <vt:lpwstr>Standard</vt:lpwstr>
  </property>
  <property fmtid="{D5CDD505-2E9C-101B-9397-08002B2CF9AE}" pid="5" name="MSIP_Label_bd9e4d68-54d0-40a5-8c9a-85a36c87352c_Name">
    <vt:lpwstr>Unclassified</vt:lpwstr>
  </property>
  <property fmtid="{D5CDD505-2E9C-101B-9397-08002B2CF9AE}" pid="6" name="MSIP_Label_bd9e4d68-54d0-40a5-8c9a-85a36c87352c_SiteId">
    <vt:lpwstr>388728e1-bbd0-4378-98dc-f8682e644300</vt:lpwstr>
  </property>
  <property fmtid="{D5CDD505-2E9C-101B-9397-08002B2CF9AE}" pid="7" name="MSIP_Label_bd9e4d68-54d0-40a5-8c9a-85a36c87352c_ActionId">
    <vt:lpwstr>c78e041e-f837-45d1-bdd5-7b8021c7bcb5</vt:lpwstr>
  </property>
  <property fmtid="{D5CDD505-2E9C-101B-9397-08002B2CF9AE}" pid="8" name="MSIP_Label_bd9e4d68-54d0-40a5-8c9a-85a36c87352c_ContentBits">
    <vt:lpwstr>0</vt:lpwstr>
  </property>
</Properties>
</file>