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08901" w14:textId="77777777" w:rsidR="006E294B" w:rsidRPr="001221D3" w:rsidRDefault="006E294B" w:rsidP="006E294B">
      <w:pPr>
        <w:rPr>
          <w:rFonts w:cs="Times New Roman"/>
          <w:szCs w:val="20"/>
          <w:shd w:val="clear" w:color="auto" w:fill="FFFFFF"/>
        </w:rPr>
      </w:pPr>
    </w:p>
    <w:p w14:paraId="1703391C" w14:textId="77777777" w:rsidR="00F63602" w:rsidRPr="000F4B3E" w:rsidRDefault="7ABA619E" w:rsidP="102B11A2">
      <w:pPr>
        <w:pStyle w:val="NormalWeb"/>
        <w:spacing w:line="480" w:lineRule="auto"/>
        <w:jc w:val="center"/>
        <w:rPr>
          <w:b/>
          <w:bCs/>
          <w:color w:val="000000"/>
          <w:sz w:val="28"/>
          <w:szCs w:val="28"/>
        </w:rPr>
      </w:pPr>
      <w:r w:rsidRPr="102B11A2">
        <w:rPr>
          <w:b/>
          <w:bCs/>
          <w:color w:val="000000" w:themeColor="text1"/>
          <w:sz w:val="28"/>
          <w:szCs w:val="28"/>
        </w:rPr>
        <w:t>Agile life cycle assessment of waste plastic pyrolysis: implications of feedstock composition and processing conditions</w:t>
      </w:r>
    </w:p>
    <w:p w14:paraId="71B2A91B" w14:textId="77777777" w:rsidR="00F63602" w:rsidRPr="00B153CC" w:rsidRDefault="00F63602" w:rsidP="18D5D2BB">
      <w:pPr>
        <w:pStyle w:val="NormalWeb"/>
        <w:spacing w:line="480" w:lineRule="auto"/>
        <w:jc w:val="center"/>
        <w:rPr>
          <w:color w:val="000000" w:themeColor="text1"/>
        </w:rPr>
      </w:pPr>
      <w:r w:rsidRPr="18D5D2BB">
        <w:rPr>
          <w:color w:val="000000" w:themeColor="text1"/>
        </w:rPr>
        <w:t xml:space="preserve">Md Nurus Sakib </w:t>
      </w:r>
      <w:r w:rsidRPr="18D5D2BB">
        <w:rPr>
          <w:color w:val="000000" w:themeColor="text1"/>
          <w:vertAlign w:val="superscript"/>
        </w:rPr>
        <w:t>1</w:t>
      </w:r>
      <w:r w:rsidRPr="18D5D2BB">
        <w:rPr>
          <w:color w:val="000000" w:themeColor="text1"/>
        </w:rPr>
        <w:t xml:space="preserve">, Rui Shi </w:t>
      </w:r>
      <w:r w:rsidRPr="18D5D2BB">
        <w:rPr>
          <w:color w:val="000000" w:themeColor="text1"/>
          <w:vertAlign w:val="superscript"/>
        </w:rPr>
        <w:t>1,2</w:t>
      </w:r>
      <w:r w:rsidRPr="18D5D2BB">
        <w:rPr>
          <w:color w:val="000000" w:themeColor="text1"/>
        </w:rPr>
        <w:t xml:space="preserve"> *</w:t>
      </w:r>
    </w:p>
    <w:p w14:paraId="2998C6C5" w14:textId="40174786" w:rsidR="00F63602" w:rsidRDefault="00F63602" w:rsidP="18D5D2BB">
      <w:pPr>
        <w:pStyle w:val="NormalWeb"/>
        <w:spacing w:before="0" w:beforeAutospacing="0" w:after="0" w:afterAutospacing="0" w:line="480" w:lineRule="auto"/>
        <w:jc w:val="center"/>
      </w:pPr>
      <w:r w:rsidRPr="18D5D2BB">
        <w:rPr>
          <w:color w:val="000000" w:themeColor="text1"/>
          <w:vertAlign w:val="superscript"/>
        </w:rPr>
        <w:t>1</w:t>
      </w:r>
      <w:r w:rsidRPr="18D5D2BB">
        <w:t xml:space="preserve">Chemical Engineering Department, </w:t>
      </w:r>
      <w:r w:rsidRPr="18D5D2BB">
        <w:rPr>
          <w:lang w:eastAsia="zh-CN"/>
        </w:rPr>
        <w:t xml:space="preserve">The </w:t>
      </w:r>
      <w:r w:rsidRPr="18D5D2BB">
        <w:t>Pennsylvania State University, 121 Chemical and Biomedical Engineering Building, University Park, Pennsylvania 16802, USA</w:t>
      </w:r>
    </w:p>
    <w:p w14:paraId="3A2C5C2F" w14:textId="2CF390D4" w:rsidR="00F63602" w:rsidRDefault="00F63602" w:rsidP="18D5D2BB">
      <w:pPr>
        <w:pStyle w:val="NormalWeb"/>
        <w:spacing w:before="0" w:beforeAutospacing="0" w:after="0" w:afterAutospacing="0" w:line="480" w:lineRule="auto"/>
        <w:jc w:val="center"/>
        <w:rPr>
          <w:color w:val="000000" w:themeColor="text1"/>
        </w:rPr>
      </w:pPr>
      <w:r w:rsidRPr="18D5D2BB">
        <w:rPr>
          <w:color w:val="000000" w:themeColor="text1"/>
          <w:vertAlign w:val="superscript"/>
        </w:rPr>
        <w:t>2</w:t>
      </w:r>
      <w:r w:rsidRPr="18D5D2BB">
        <w:rPr>
          <w:color w:val="000000" w:themeColor="text1"/>
        </w:rPr>
        <w:t xml:space="preserve"> </w:t>
      </w:r>
      <w:r w:rsidRPr="18D5D2BB">
        <w:t xml:space="preserve">Institute of Energy and the Environment, </w:t>
      </w:r>
      <w:r w:rsidRPr="18D5D2BB">
        <w:rPr>
          <w:lang w:eastAsia="zh-CN"/>
        </w:rPr>
        <w:t xml:space="preserve">The </w:t>
      </w:r>
      <w:r w:rsidRPr="18D5D2BB">
        <w:t>Pennsylvania State University, Land and Water Research Building, University Park, Pennsylvania 16802, USA</w:t>
      </w:r>
    </w:p>
    <w:p w14:paraId="01CDDF26" w14:textId="79F95BAA" w:rsidR="00C80875" w:rsidRPr="00C80875" w:rsidRDefault="00C80875" w:rsidP="18D5D2BB">
      <w:pPr>
        <w:pStyle w:val="NormalWeb"/>
        <w:spacing w:before="0" w:beforeAutospacing="0" w:after="0" w:afterAutospacing="0" w:line="480" w:lineRule="auto"/>
        <w:ind w:left="720"/>
        <w:jc w:val="center"/>
        <w:rPr>
          <w:color w:val="000000" w:themeColor="text1"/>
        </w:rPr>
      </w:pPr>
      <w:r w:rsidRPr="18D5D2BB">
        <w:rPr>
          <w:color w:val="000000" w:themeColor="text1"/>
        </w:rPr>
        <w:t>*Corresponding author</w:t>
      </w:r>
    </w:p>
    <w:p w14:paraId="1848751D" w14:textId="77777777" w:rsidR="00A77F77" w:rsidRDefault="00A77F77" w:rsidP="006E294B">
      <w:pPr>
        <w:jc w:val="left"/>
        <w:rPr>
          <w:rFonts w:cs="Times New Roman"/>
          <w:szCs w:val="20"/>
        </w:rPr>
      </w:pPr>
    </w:p>
    <w:p w14:paraId="2940F51A" w14:textId="77777777" w:rsidR="004C703D" w:rsidRDefault="006E294B" w:rsidP="006E294B">
      <w:pPr>
        <w:jc w:val="left"/>
        <w:rPr>
          <w:rFonts w:cs="Times New Roman"/>
          <w:szCs w:val="20"/>
        </w:rPr>
      </w:pPr>
      <w:r w:rsidRPr="001221D3">
        <w:rPr>
          <w:rFonts w:cs="Times New Roman"/>
          <w:szCs w:val="20"/>
        </w:rPr>
        <w:t>Summary</w:t>
      </w:r>
    </w:p>
    <w:p w14:paraId="2727C0D7" w14:textId="4DB523B8" w:rsidR="00546CDA" w:rsidRDefault="05ABA069" w:rsidP="102B11A2">
      <w:pPr>
        <w:rPr>
          <w:rFonts w:cs="Times New Roman"/>
        </w:rPr>
      </w:pPr>
      <w:r w:rsidRPr="102B11A2">
        <w:rPr>
          <w:rFonts w:cs="Times New Roman"/>
        </w:rPr>
        <w:t xml:space="preserve">This supporting information </w:t>
      </w:r>
      <w:r w:rsidR="2AE0160B" w:rsidRPr="102B11A2">
        <w:rPr>
          <w:rFonts w:cs="Times New Roman"/>
        </w:rPr>
        <w:t xml:space="preserve">describes the main assumptions and data used in the life cycle assessment of plastic pyrolysis. It includes information </w:t>
      </w:r>
      <w:r w:rsidR="6A9F657C" w:rsidRPr="102B11A2">
        <w:rPr>
          <w:rFonts w:cs="Times New Roman"/>
        </w:rPr>
        <w:t>on transportation distance, process energy requirements</w:t>
      </w:r>
      <w:r w:rsidR="768A063D" w:rsidRPr="102B11A2">
        <w:rPr>
          <w:rFonts w:cs="Times New Roman"/>
        </w:rPr>
        <w:t>,</w:t>
      </w:r>
      <w:r w:rsidR="6A9F657C" w:rsidRPr="102B11A2">
        <w:rPr>
          <w:rFonts w:cs="Times New Roman"/>
        </w:rPr>
        <w:t xml:space="preserve"> and greenhouse gas (GHG) emissio</w:t>
      </w:r>
      <w:r w:rsidR="5D6BFC20" w:rsidRPr="102B11A2">
        <w:rPr>
          <w:rFonts w:cs="Times New Roman"/>
        </w:rPr>
        <w:t xml:space="preserve">n and characterization factors. </w:t>
      </w:r>
    </w:p>
    <w:p w14:paraId="10513B92" w14:textId="77777777" w:rsidR="001C5047" w:rsidRDefault="001C5047" w:rsidP="006E294B">
      <w:pPr>
        <w:jc w:val="left"/>
        <w:rPr>
          <w:rFonts w:cs="Times New Roman"/>
          <w:szCs w:val="20"/>
        </w:rPr>
      </w:pPr>
    </w:p>
    <w:p w14:paraId="6A9B03A3" w14:textId="0676098D" w:rsidR="006E294B" w:rsidRDefault="004C703D" w:rsidP="006E294B">
      <w:pPr>
        <w:jc w:val="left"/>
        <w:rPr>
          <w:rFonts w:cs="Times New Roman"/>
          <w:szCs w:val="20"/>
        </w:rPr>
      </w:pPr>
      <w:r>
        <w:rPr>
          <w:rFonts w:cs="Times New Roman"/>
          <w:szCs w:val="20"/>
        </w:rPr>
        <w:t>Contents</w:t>
      </w:r>
    </w:p>
    <w:p w14:paraId="4A5D84EF" w14:textId="2C9D92C0" w:rsidR="001C5047" w:rsidRPr="00D63DE1" w:rsidRDefault="007027AA" w:rsidP="001C5047">
      <w:pPr>
        <w:jc w:val="left"/>
      </w:pPr>
      <w:r>
        <w:t>S</w:t>
      </w:r>
      <w:r w:rsidR="001C5047" w:rsidRPr="00D63DE1">
        <w:t xml:space="preserve">1. Primary Assumptions for the Pyrolysis Process </w:t>
      </w:r>
    </w:p>
    <w:p w14:paraId="7EEE0FE8" w14:textId="7365029A" w:rsidR="001C5047" w:rsidRDefault="007027AA" w:rsidP="001C5047">
      <w:pPr>
        <w:jc w:val="left"/>
      </w:pPr>
      <w:r>
        <w:rPr>
          <w:rFonts w:cs="Times New Roman"/>
          <w:szCs w:val="20"/>
        </w:rPr>
        <w:t>S</w:t>
      </w:r>
      <w:r w:rsidR="001C5047">
        <w:rPr>
          <w:rFonts w:cs="Times New Roman"/>
          <w:szCs w:val="20"/>
        </w:rPr>
        <w:t xml:space="preserve">2. </w:t>
      </w:r>
      <w:r w:rsidR="001C5047">
        <w:t>Carbon Content</w:t>
      </w:r>
      <w:r w:rsidR="009F0C38">
        <w:t>s</w:t>
      </w:r>
      <w:r w:rsidR="001C5047">
        <w:t xml:space="preserve"> of Feedstocks and Products</w:t>
      </w:r>
    </w:p>
    <w:p w14:paraId="2214E03A" w14:textId="77777777" w:rsidR="00CF7170" w:rsidRDefault="007027AA" w:rsidP="001C5047">
      <w:pPr>
        <w:jc w:val="left"/>
      </w:pPr>
      <w:r>
        <w:rPr>
          <w:rFonts w:cs="Times New Roman"/>
        </w:rPr>
        <w:t>S</w:t>
      </w:r>
      <w:r w:rsidR="001C5047">
        <w:rPr>
          <w:rFonts w:cs="Times New Roman"/>
        </w:rPr>
        <w:t xml:space="preserve">3. </w:t>
      </w:r>
      <w:r w:rsidR="00CB580E">
        <w:t xml:space="preserve">Composition and Distribution of Pyrolysis Products </w:t>
      </w:r>
    </w:p>
    <w:p w14:paraId="4C339DF3" w14:textId="14FBFC90" w:rsidR="001C5047" w:rsidRDefault="007027AA" w:rsidP="001C5047">
      <w:pPr>
        <w:jc w:val="left"/>
      </w:pPr>
      <w:r>
        <w:t>S</w:t>
      </w:r>
      <w:r w:rsidR="001C5047">
        <w:t>4. Thermochemical Properties of Feedstocks and Products</w:t>
      </w:r>
    </w:p>
    <w:p w14:paraId="2231E0F1" w14:textId="03A0DCF8" w:rsidR="001C5047" w:rsidRPr="001C5047" w:rsidRDefault="007027AA" w:rsidP="001C5047">
      <w:pPr>
        <w:rPr>
          <w:rFonts w:cs="Times New Roman"/>
        </w:rPr>
      </w:pPr>
      <w:r w:rsidRPr="43ACD2CE">
        <w:rPr>
          <w:rFonts w:cs="Times New Roman"/>
        </w:rPr>
        <w:t>S</w:t>
      </w:r>
      <w:r w:rsidR="001C5047" w:rsidRPr="43ACD2CE">
        <w:rPr>
          <w:rFonts w:cs="Times New Roman"/>
        </w:rPr>
        <w:t xml:space="preserve">5. Global Warming Potential (GWP) and GHG Emission </w:t>
      </w:r>
      <w:r w:rsidR="7DAF6397" w:rsidRPr="0A0DA5AA">
        <w:rPr>
          <w:rFonts w:cs="Times New Roman"/>
        </w:rPr>
        <w:t>F</w:t>
      </w:r>
      <w:r w:rsidR="001C5047" w:rsidRPr="0A0DA5AA">
        <w:rPr>
          <w:rFonts w:cs="Times New Roman"/>
        </w:rPr>
        <w:t>actors</w:t>
      </w:r>
    </w:p>
    <w:p w14:paraId="765847EB" w14:textId="77777777" w:rsidR="009F0C38" w:rsidRDefault="007027AA" w:rsidP="006E294B">
      <w:pPr>
        <w:jc w:val="left"/>
        <w:rPr>
          <w:rFonts w:cs="Times New Roman"/>
        </w:rPr>
      </w:pPr>
      <w:r>
        <w:rPr>
          <w:rFonts w:cs="Times New Roman"/>
        </w:rPr>
        <w:t>S</w:t>
      </w:r>
      <w:r w:rsidR="001C5047">
        <w:rPr>
          <w:rFonts w:cs="Times New Roman"/>
        </w:rPr>
        <w:t>6. Char Handling</w:t>
      </w:r>
    </w:p>
    <w:p w14:paraId="7E0940C2" w14:textId="488B4B96" w:rsidR="009D54D1" w:rsidRDefault="009D54D1" w:rsidP="006E294B">
      <w:pPr>
        <w:jc w:val="left"/>
        <w:rPr>
          <w:rFonts w:cs="Times New Roman"/>
        </w:rPr>
      </w:pPr>
      <w:r>
        <w:rPr>
          <w:rFonts w:cs="Times New Roman"/>
        </w:rPr>
        <w:t>S7. Sample GHG Emission Calculation and Sensitivity Analysis</w:t>
      </w:r>
    </w:p>
    <w:p w14:paraId="57E773C8" w14:textId="52F706B7" w:rsidR="006E294B" w:rsidRPr="001221D3" w:rsidRDefault="009F0C38" w:rsidP="006E294B">
      <w:pPr>
        <w:jc w:val="left"/>
        <w:rPr>
          <w:rFonts w:cs="Times New Roman"/>
          <w:szCs w:val="20"/>
        </w:rPr>
      </w:pPr>
      <w:r>
        <w:rPr>
          <w:rFonts w:cs="Times New Roman"/>
        </w:rPr>
        <w:t>S</w:t>
      </w:r>
      <w:r w:rsidR="009D54D1">
        <w:rPr>
          <w:rFonts w:cs="Times New Roman"/>
        </w:rPr>
        <w:t>8</w:t>
      </w:r>
      <w:r>
        <w:rPr>
          <w:rFonts w:cs="Times New Roman"/>
        </w:rPr>
        <w:t>. References</w:t>
      </w:r>
      <w:r w:rsidR="006E294B" w:rsidRPr="059AB5A2">
        <w:rPr>
          <w:rFonts w:cs="Times New Roman"/>
        </w:rPr>
        <w:br w:type="page"/>
      </w:r>
    </w:p>
    <w:p w14:paraId="21154286" w14:textId="2B0DC049" w:rsidR="00D63DE1" w:rsidRPr="00D63DE1" w:rsidRDefault="007027AA" w:rsidP="059AB5A2">
      <w:pPr>
        <w:jc w:val="left"/>
      </w:pPr>
      <w:r>
        <w:lastRenderedPageBreak/>
        <w:t>S</w:t>
      </w:r>
      <w:r w:rsidR="00D63DE1" w:rsidRPr="00D63DE1">
        <w:t xml:space="preserve">1. Primary Assumptions for the Pyrolysis Process </w:t>
      </w:r>
    </w:p>
    <w:p w14:paraId="6154D028" w14:textId="4D11D856" w:rsidR="75F2D172" w:rsidRDefault="75F2D172" w:rsidP="059AB5A2">
      <w:pPr>
        <w:jc w:val="left"/>
        <w:rPr>
          <w:rFonts w:cs="Times New Roman"/>
        </w:rPr>
      </w:pPr>
      <w:r w:rsidRPr="059AB5A2">
        <w:rPr>
          <w:rFonts w:cs="Times New Roman"/>
        </w:rPr>
        <w:t xml:space="preserve">Table </w:t>
      </w:r>
      <w:r w:rsidR="007027AA">
        <w:rPr>
          <w:rFonts w:cs="Times New Roman"/>
        </w:rPr>
        <w:t>S</w:t>
      </w:r>
      <w:r w:rsidRPr="059AB5A2">
        <w:rPr>
          <w:rFonts w:cs="Times New Roman"/>
        </w:rPr>
        <w:t xml:space="preserve">1: Assumptions considered for the overall pyrolysis plant; </w:t>
      </w:r>
      <w:r w:rsidR="00210B61">
        <w:rPr>
          <w:rFonts w:cs="Times New Roman"/>
        </w:rPr>
        <w:t>including</w:t>
      </w:r>
      <w:r w:rsidRPr="059AB5A2">
        <w:rPr>
          <w:rFonts w:cs="Times New Roman"/>
        </w:rPr>
        <w:t xml:space="preserve"> the curbside transportation to the recycling facility where NRP plastic is separated</w:t>
      </w:r>
    </w:p>
    <w:tbl>
      <w:tblPr>
        <w:tblStyle w:val="TableGrid"/>
        <w:tblpPr w:leftFromText="180" w:rightFromText="180" w:horzAnchor="margin" w:tblpY="1320"/>
        <w:tblW w:w="9350" w:type="dxa"/>
        <w:tblLook w:val="0600" w:firstRow="0" w:lastRow="0" w:firstColumn="0" w:lastColumn="0" w:noHBand="1" w:noVBand="1"/>
      </w:tblPr>
      <w:tblGrid>
        <w:gridCol w:w="1172"/>
        <w:gridCol w:w="3574"/>
        <w:gridCol w:w="1254"/>
        <w:gridCol w:w="1562"/>
        <w:gridCol w:w="1788"/>
      </w:tblGrid>
      <w:tr w:rsidR="00C8015B" w:rsidRPr="00F07717" w14:paraId="309E4468" w14:textId="77777777" w:rsidTr="00F07717">
        <w:trPr>
          <w:trHeight w:val="288"/>
        </w:trPr>
        <w:tc>
          <w:tcPr>
            <w:tcW w:w="4739" w:type="dxa"/>
            <w:gridSpan w:val="2"/>
            <w:tcBorders>
              <w:top w:val="single" w:sz="4" w:space="0" w:color="auto"/>
              <w:left w:val="nil"/>
              <w:bottom w:val="single" w:sz="4" w:space="0" w:color="auto"/>
              <w:right w:val="nil"/>
            </w:tcBorders>
            <w:noWrap/>
            <w:vAlign w:val="center"/>
          </w:tcPr>
          <w:p w14:paraId="09A115C5" w14:textId="54363422" w:rsidR="00C8015B" w:rsidRPr="00F07717" w:rsidRDefault="00C8015B" w:rsidP="00C8015B">
            <w:pPr>
              <w:jc w:val="center"/>
              <w:rPr>
                <w:rFonts w:cs="Times New Roman"/>
                <w:color w:val="000000"/>
                <w:szCs w:val="20"/>
              </w:rPr>
            </w:pPr>
          </w:p>
        </w:tc>
        <w:tc>
          <w:tcPr>
            <w:tcW w:w="1254" w:type="dxa"/>
            <w:tcBorders>
              <w:top w:val="single" w:sz="4" w:space="0" w:color="auto"/>
              <w:left w:val="nil"/>
              <w:bottom w:val="single" w:sz="4" w:space="0" w:color="auto"/>
              <w:right w:val="nil"/>
            </w:tcBorders>
            <w:noWrap/>
            <w:vAlign w:val="center"/>
            <w:hideMark/>
          </w:tcPr>
          <w:p w14:paraId="3929DCAD" w14:textId="239797A3" w:rsidR="00C8015B" w:rsidRPr="00F07717" w:rsidRDefault="00C8015B" w:rsidP="00C8015B">
            <w:pPr>
              <w:jc w:val="center"/>
              <w:rPr>
                <w:rFonts w:cs="Times New Roman"/>
                <w:color w:val="000000"/>
                <w:szCs w:val="20"/>
              </w:rPr>
            </w:pPr>
            <w:r w:rsidRPr="00F07717">
              <w:rPr>
                <w:rFonts w:cs="Times New Roman"/>
                <w:color w:val="000000"/>
                <w:szCs w:val="20"/>
              </w:rPr>
              <w:t>Value</w:t>
            </w:r>
          </w:p>
        </w:tc>
        <w:tc>
          <w:tcPr>
            <w:tcW w:w="1562" w:type="dxa"/>
            <w:tcBorders>
              <w:top w:val="single" w:sz="4" w:space="0" w:color="auto"/>
              <w:left w:val="nil"/>
              <w:bottom w:val="single" w:sz="4" w:space="0" w:color="auto"/>
              <w:right w:val="nil"/>
            </w:tcBorders>
            <w:noWrap/>
            <w:vAlign w:val="center"/>
            <w:hideMark/>
          </w:tcPr>
          <w:p w14:paraId="1603B324" w14:textId="77777777" w:rsidR="00C8015B" w:rsidRPr="00F07717" w:rsidRDefault="00C8015B" w:rsidP="00C8015B">
            <w:pPr>
              <w:jc w:val="center"/>
              <w:rPr>
                <w:rFonts w:cs="Times New Roman"/>
                <w:color w:val="000000"/>
                <w:szCs w:val="20"/>
              </w:rPr>
            </w:pPr>
            <w:r w:rsidRPr="00F07717">
              <w:rPr>
                <w:rFonts w:cs="Times New Roman"/>
                <w:color w:val="000000"/>
                <w:szCs w:val="20"/>
              </w:rPr>
              <w:t>Units</w:t>
            </w:r>
          </w:p>
        </w:tc>
        <w:tc>
          <w:tcPr>
            <w:tcW w:w="1795" w:type="dxa"/>
            <w:tcBorders>
              <w:top w:val="single" w:sz="4" w:space="0" w:color="auto"/>
              <w:left w:val="nil"/>
              <w:bottom w:val="single" w:sz="4" w:space="0" w:color="auto"/>
              <w:right w:val="nil"/>
            </w:tcBorders>
            <w:vAlign w:val="center"/>
          </w:tcPr>
          <w:p w14:paraId="26FC1AD6" w14:textId="77777777" w:rsidR="00C8015B" w:rsidRPr="00F07717" w:rsidRDefault="00C8015B" w:rsidP="00C8015B">
            <w:pPr>
              <w:jc w:val="center"/>
              <w:rPr>
                <w:rFonts w:cs="Times New Roman"/>
                <w:color w:val="000000"/>
                <w:szCs w:val="20"/>
              </w:rPr>
            </w:pPr>
            <w:r w:rsidRPr="00F07717">
              <w:rPr>
                <w:rFonts w:cs="Times New Roman"/>
                <w:color w:val="000000"/>
                <w:szCs w:val="20"/>
              </w:rPr>
              <w:t>References</w:t>
            </w:r>
          </w:p>
        </w:tc>
      </w:tr>
      <w:tr w:rsidR="00C8015B" w:rsidRPr="00F07717" w14:paraId="16C03363" w14:textId="77777777" w:rsidTr="00D20314">
        <w:trPr>
          <w:trHeight w:val="612"/>
        </w:trPr>
        <w:tc>
          <w:tcPr>
            <w:tcW w:w="1165" w:type="dxa"/>
            <w:vMerge w:val="restart"/>
            <w:tcBorders>
              <w:top w:val="nil"/>
              <w:left w:val="nil"/>
              <w:bottom w:val="single" w:sz="4" w:space="0" w:color="auto"/>
              <w:right w:val="single" w:sz="4" w:space="0" w:color="auto"/>
            </w:tcBorders>
            <w:noWrap/>
            <w:vAlign w:val="center"/>
          </w:tcPr>
          <w:p w14:paraId="42B31A41" w14:textId="74A4DD81" w:rsidR="00C8015B" w:rsidRPr="00F07717" w:rsidRDefault="00D44821" w:rsidP="00D20314">
            <w:pPr>
              <w:jc w:val="center"/>
              <w:rPr>
                <w:rFonts w:cs="Times New Roman"/>
                <w:color w:val="000000"/>
                <w:szCs w:val="20"/>
              </w:rPr>
            </w:pPr>
            <w:r w:rsidRPr="00F07717">
              <w:rPr>
                <w:rFonts w:cs="Times New Roman"/>
                <w:color w:val="000000"/>
                <w:szCs w:val="20"/>
              </w:rPr>
              <w:t xml:space="preserve">Collected waste and </w:t>
            </w:r>
            <w:r>
              <w:rPr>
                <w:rFonts w:cs="Times New Roman"/>
                <w:color w:val="000000"/>
                <w:szCs w:val="20"/>
              </w:rPr>
              <w:t>NRP</w:t>
            </w:r>
            <w:r w:rsidRPr="00F07717">
              <w:rPr>
                <w:rFonts w:cs="Times New Roman"/>
                <w:color w:val="000000"/>
                <w:szCs w:val="20"/>
              </w:rPr>
              <w:t xml:space="preserve"> separation stage</w:t>
            </w:r>
          </w:p>
        </w:tc>
        <w:tc>
          <w:tcPr>
            <w:tcW w:w="3574" w:type="dxa"/>
            <w:tcBorders>
              <w:top w:val="single" w:sz="4" w:space="0" w:color="auto"/>
              <w:left w:val="single" w:sz="4" w:space="0" w:color="auto"/>
              <w:bottom w:val="nil"/>
              <w:right w:val="nil"/>
            </w:tcBorders>
            <w:vAlign w:val="center"/>
          </w:tcPr>
          <w:p w14:paraId="2B4AC59D" w14:textId="738507B0" w:rsidR="00C8015B" w:rsidRPr="00F07717" w:rsidRDefault="00C8015B" w:rsidP="00C8015B">
            <w:pPr>
              <w:jc w:val="center"/>
              <w:rPr>
                <w:rFonts w:cs="Times New Roman"/>
                <w:color w:val="000000"/>
                <w:szCs w:val="20"/>
              </w:rPr>
            </w:pPr>
            <w:r w:rsidRPr="00F07717">
              <w:rPr>
                <w:rFonts w:cs="Times New Roman"/>
                <w:color w:val="000000"/>
                <w:szCs w:val="20"/>
              </w:rPr>
              <w:t>Transportation distance to separation facilities</w:t>
            </w:r>
          </w:p>
        </w:tc>
        <w:tc>
          <w:tcPr>
            <w:tcW w:w="1254" w:type="dxa"/>
            <w:tcBorders>
              <w:top w:val="single" w:sz="4" w:space="0" w:color="auto"/>
              <w:left w:val="nil"/>
              <w:bottom w:val="nil"/>
              <w:right w:val="nil"/>
            </w:tcBorders>
            <w:noWrap/>
            <w:vAlign w:val="center"/>
            <w:hideMark/>
          </w:tcPr>
          <w:p w14:paraId="6C030C99" w14:textId="059474A0" w:rsidR="00C8015B" w:rsidRPr="00F07717" w:rsidRDefault="00C8015B" w:rsidP="00C8015B">
            <w:pPr>
              <w:jc w:val="center"/>
              <w:rPr>
                <w:rFonts w:cs="Times New Roman"/>
                <w:color w:val="000000"/>
                <w:szCs w:val="20"/>
              </w:rPr>
            </w:pPr>
            <w:r w:rsidRPr="00F07717">
              <w:rPr>
                <w:rFonts w:cs="Times New Roman"/>
                <w:color w:val="000000"/>
                <w:szCs w:val="20"/>
              </w:rPr>
              <w:t>98.81</w:t>
            </w:r>
          </w:p>
        </w:tc>
        <w:tc>
          <w:tcPr>
            <w:tcW w:w="1562" w:type="dxa"/>
            <w:tcBorders>
              <w:top w:val="single" w:sz="4" w:space="0" w:color="auto"/>
              <w:left w:val="nil"/>
              <w:bottom w:val="nil"/>
              <w:right w:val="nil"/>
            </w:tcBorders>
            <w:noWrap/>
            <w:vAlign w:val="center"/>
            <w:hideMark/>
          </w:tcPr>
          <w:p w14:paraId="4C073361" w14:textId="77777777" w:rsidR="00C8015B" w:rsidRPr="00F07717" w:rsidRDefault="00C8015B" w:rsidP="00C8015B">
            <w:pPr>
              <w:jc w:val="center"/>
              <w:rPr>
                <w:rFonts w:cs="Times New Roman"/>
                <w:color w:val="000000"/>
                <w:szCs w:val="20"/>
              </w:rPr>
            </w:pPr>
            <w:r w:rsidRPr="00F07717">
              <w:rPr>
                <w:rFonts w:cs="Times New Roman"/>
                <w:color w:val="000000"/>
                <w:szCs w:val="20"/>
              </w:rPr>
              <w:t>miles</w:t>
            </w:r>
          </w:p>
        </w:tc>
        <w:tc>
          <w:tcPr>
            <w:tcW w:w="1795" w:type="dxa"/>
            <w:vMerge w:val="restart"/>
            <w:tcBorders>
              <w:top w:val="single" w:sz="4" w:space="0" w:color="auto"/>
              <w:left w:val="nil"/>
              <w:right w:val="nil"/>
            </w:tcBorders>
            <w:vAlign w:val="center"/>
          </w:tcPr>
          <w:p w14:paraId="4B4AFC5C" w14:textId="73F1D7C9" w:rsidR="00C8015B" w:rsidRPr="00F07717" w:rsidRDefault="00C8015B" w:rsidP="00C8015B">
            <w:pPr>
              <w:jc w:val="center"/>
              <w:rPr>
                <w:rFonts w:cs="Times New Roman"/>
                <w:color w:val="000000"/>
                <w:szCs w:val="20"/>
              </w:rPr>
            </w:pPr>
            <w:r w:rsidRPr="00F07717">
              <w:rPr>
                <w:rFonts w:cs="Times New Roman"/>
                <w:color w:val="000000"/>
                <w:szCs w:val="20"/>
              </w:rPr>
              <w:fldChar w:fldCharType="begin"/>
            </w:r>
            <w:r w:rsidR="00E802E3">
              <w:rPr>
                <w:rFonts w:cs="Times New Roman"/>
                <w:color w:val="000000"/>
                <w:szCs w:val="20"/>
              </w:rPr>
              <w:instrText xml:space="preserve"> ADDIN ZOTERO_ITEM CSL_CITATION {"citationID":"fKM4dX5d","properties":{"unsorted":false,"formattedCitation":"(Benavides et al. 2017; Wang et al. 2021)","plainCitation":"(Benavides et al. 2017; Wang et al. 2021)","noteIndex":0},"citationItems":[{"id":75,"uris":["http://zotero.org/groups/2611755/items/VQUJTME9"],"itemData":{"id":75,"type":"article-journal","container-title":"Fuel","DOI":"10.1016/j.fuel.2017.04.070","ISSN":"00162361","journalAbbreviation":"Fuel","language":"en","page":"11-22","source":"DOI.org (Crossref)","title":"Life-cycle analysis of fuels from post-use non-recycled plastics","volume":"203","author":[{"family":"Benavides","given":"Pahola Thathiana"},{"family":"Sun","given":"Pingping"},{"family":"Han","given":"Jeongwoo"},{"family":"Dunn","given":"Jennifer B."},{"family":"Wang","given":"Michael"}],"issued":{"date-parts":[["2017",9]]}}},{"id":1425,"uris":["http://zotero.org/users/7124361/items/C7DFL6W6"],"itemData":{"id":1425,"type":"software","abstract":"To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schema":"https://github.com/citation-style-language/schema/raw/master/csl-citation.json"} </w:instrText>
            </w:r>
            <w:r w:rsidRPr="00F07717">
              <w:rPr>
                <w:rFonts w:cs="Times New Roman"/>
                <w:color w:val="000000"/>
                <w:szCs w:val="20"/>
              </w:rPr>
              <w:fldChar w:fldCharType="separate"/>
            </w:r>
            <w:r w:rsidR="00E802E3" w:rsidRPr="00E802E3">
              <w:rPr>
                <w:rFonts w:cs="Times New Roman"/>
              </w:rPr>
              <w:t>(Benavides et al. 2017; Wang et al. 2021)</w:t>
            </w:r>
            <w:r w:rsidRPr="00F07717">
              <w:rPr>
                <w:rFonts w:cs="Times New Roman"/>
                <w:color w:val="000000"/>
                <w:szCs w:val="20"/>
              </w:rPr>
              <w:fldChar w:fldCharType="end"/>
            </w:r>
          </w:p>
        </w:tc>
      </w:tr>
      <w:tr w:rsidR="00C8015B" w:rsidRPr="00F07717" w14:paraId="407F49E3" w14:textId="77777777" w:rsidTr="00D20314">
        <w:trPr>
          <w:trHeight w:val="288"/>
        </w:trPr>
        <w:tc>
          <w:tcPr>
            <w:tcW w:w="1165" w:type="dxa"/>
            <w:vMerge/>
            <w:tcBorders>
              <w:top w:val="single" w:sz="4" w:space="0" w:color="auto"/>
              <w:left w:val="nil"/>
              <w:bottom w:val="single" w:sz="4" w:space="0" w:color="auto"/>
              <w:right w:val="single" w:sz="4" w:space="0" w:color="auto"/>
            </w:tcBorders>
            <w:noWrap/>
            <w:vAlign w:val="center"/>
          </w:tcPr>
          <w:p w14:paraId="668007E6" w14:textId="2168A710" w:rsidR="00C8015B" w:rsidRPr="00F07717" w:rsidRDefault="00C8015B" w:rsidP="00D20314">
            <w:pPr>
              <w:jc w:val="center"/>
              <w:rPr>
                <w:rFonts w:cs="Times New Roman"/>
                <w:color w:val="000000"/>
                <w:szCs w:val="20"/>
              </w:rPr>
            </w:pPr>
          </w:p>
        </w:tc>
        <w:tc>
          <w:tcPr>
            <w:tcW w:w="3574" w:type="dxa"/>
            <w:tcBorders>
              <w:top w:val="nil"/>
              <w:left w:val="single" w:sz="4" w:space="0" w:color="auto"/>
              <w:bottom w:val="nil"/>
              <w:right w:val="nil"/>
            </w:tcBorders>
            <w:vAlign w:val="center"/>
          </w:tcPr>
          <w:p w14:paraId="5E7AA841" w14:textId="2353855D" w:rsidR="00C8015B" w:rsidRPr="00F07717" w:rsidRDefault="00C8015B" w:rsidP="00C8015B">
            <w:pPr>
              <w:jc w:val="center"/>
              <w:rPr>
                <w:rFonts w:cs="Times New Roman"/>
                <w:color w:val="000000"/>
                <w:szCs w:val="20"/>
              </w:rPr>
            </w:pPr>
            <w:r w:rsidRPr="00F07717">
              <w:rPr>
                <w:rFonts w:cs="Times New Roman"/>
                <w:color w:val="000000"/>
                <w:szCs w:val="20"/>
              </w:rPr>
              <w:t>Fraction of plastics in MSW</w:t>
            </w:r>
          </w:p>
        </w:tc>
        <w:tc>
          <w:tcPr>
            <w:tcW w:w="1254" w:type="dxa"/>
            <w:tcBorders>
              <w:top w:val="nil"/>
              <w:left w:val="nil"/>
              <w:bottom w:val="nil"/>
              <w:right w:val="nil"/>
            </w:tcBorders>
            <w:noWrap/>
            <w:vAlign w:val="center"/>
            <w:hideMark/>
          </w:tcPr>
          <w:p w14:paraId="58BBDF77" w14:textId="0C9F833E" w:rsidR="00C8015B" w:rsidRPr="00F07717" w:rsidRDefault="00C8015B" w:rsidP="00C8015B">
            <w:pPr>
              <w:jc w:val="center"/>
              <w:rPr>
                <w:rFonts w:cs="Times New Roman"/>
                <w:color w:val="000000"/>
                <w:szCs w:val="20"/>
              </w:rPr>
            </w:pPr>
            <w:r w:rsidRPr="00F07717">
              <w:rPr>
                <w:rFonts w:cs="Times New Roman"/>
                <w:color w:val="000000"/>
                <w:szCs w:val="20"/>
              </w:rPr>
              <w:t>0.177</w:t>
            </w:r>
          </w:p>
        </w:tc>
        <w:tc>
          <w:tcPr>
            <w:tcW w:w="1562" w:type="dxa"/>
            <w:tcBorders>
              <w:top w:val="nil"/>
              <w:left w:val="nil"/>
              <w:bottom w:val="nil"/>
              <w:right w:val="nil"/>
            </w:tcBorders>
            <w:noWrap/>
            <w:vAlign w:val="center"/>
            <w:hideMark/>
          </w:tcPr>
          <w:p w14:paraId="3A78BB10" w14:textId="7D79B939" w:rsidR="00C8015B" w:rsidRPr="00F07717" w:rsidRDefault="00C8015B" w:rsidP="00C8015B">
            <w:pPr>
              <w:jc w:val="center"/>
              <w:rPr>
                <w:rFonts w:cs="Times New Roman"/>
                <w:color w:val="000000"/>
                <w:szCs w:val="20"/>
              </w:rPr>
            </w:pPr>
          </w:p>
        </w:tc>
        <w:tc>
          <w:tcPr>
            <w:tcW w:w="1795" w:type="dxa"/>
            <w:vMerge/>
            <w:tcBorders>
              <w:left w:val="nil"/>
              <w:right w:val="nil"/>
            </w:tcBorders>
            <w:vAlign w:val="center"/>
          </w:tcPr>
          <w:p w14:paraId="44AD1EB1" w14:textId="77777777" w:rsidR="00C8015B" w:rsidRPr="00F07717" w:rsidRDefault="00C8015B" w:rsidP="00C8015B">
            <w:pPr>
              <w:jc w:val="center"/>
              <w:rPr>
                <w:rFonts w:cs="Times New Roman"/>
                <w:color w:val="000000"/>
                <w:szCs w:val="20"/>
              </w:rPr>
            </w:pPr>
          </w:p>
        </w:tc>
      </w:tr>
      <w:tr w:rsidR="00C8015B" w:rsidRPr="00F07717" w14:paraId="6D69E68C" w14:textId="77777777" w:rsidTr="00D20314">
        <w:trPr>
          <w:trHeight w:val="300"/>
        </w:trPr>
        <w:tc>
          <w:tcPr>
            <w:tcW w:w="1165" w:type="dxa"/>
            <w:vMerge/>
            <w:tcBorders>
              <w:top w:val="single" w:sz="4" w:space="0" w:color="auto"/>
              <w:left w:val="nil"/>
              <w:bottom w:val="single" w:sz="4" w:space="0" w:color="auto"/>
              <w:right w:val="single" w:sz="4" w:space="0" w:color="auto"/>
            </w:tcBorders>
            <w:noWrap/>
            <w:vAlign w:val="center"/>
          </w:tcPr>
          <w:p w14:paraId="6E425E48" w14:textId="46DDC7E2" w:rsidR="00C8015B" w:rsidRPr="00F07717" w:rsidRDefault="00C8015B" w:rsidP="00D20314">
            <w:pPr>
              <w:jc w:val="center"/>
              <w:rPr>
                <w:rFonts w:cs="Times New Roman"/>
                <w:color w:val="000000"/>
                <w:szCs w:val="20"/>
              </w:rPr>
            </w:pPr>
          </w:p>
        </w:tc>
        <w:tc>
          <w:tcPr>
            <w:tcW w:w="3574" w:type="dxa"/>
            <w:tcBorders>
              <w:top w:val="nil"/>
              <w:left w:val="single" w:sz="4" w:space="0" w:color="auto"/>
              <w:bottom w:val="nil"/>
              <w:right w:val="nil"/>
            </w:tcBorders>
            <w:vAlign w:val="center"/>
          </w:tcPr>
          <w:p w14:paraId="5BD32987" w14:textId="6AFD1E8D" w:rsidR="00C8015B" w:rsidRPr="00F07717" w:rsidRDefault="005A29D0" w:rsidP="00C8015B">
            <w:pPr>
              <w:jc w:val="center"/>
              <w:rPr>
                <w:rFonts w:cs="Times New Roman"/>
                <w:color w:val="000000"/>
                <w:szCs w:val="20"/>
              </w:rPr>
            </w:pPr>
            <w:r w:rsidRPr="00F07717">
              <w:rPr>
                <w:rFonts w:cs="Times New Roman"/>
                <w:color w:val="000000"/>
                <w:szCs w:val="20"/>
              </w:rPr>
              <w:t>S</w:t>
            </w:r>
            <w:r w:rsidR="00C8015B" w:rsidRPr="00F07717">
              <w:rPr>
                <w:rFonts w:cs="Times New Roman"/>
                <w:color w:val="000000"/>
                <w:szCs w:val="20"/>
              </w:rPr>
              <w:t>eparation energy (Electricity)</w:t>
            </w:r>
          </w:p>
        </w:tc>
        <w:tc>
          <w:tcPr>
            <w:tcW w:w="1254" w:type="dxa"/>
            <w:tcBorders>
              <w:top w:val="nil"/>
              <w:left w:val="nil"/>
              <w:bottom w:val="nil"/>
              <w:right w:val="nil"/>
            </w:tcBorders>
            <w:noWrap/>
            <w:vAlign w:val="center"/>
            <w:hideMark/>
          </w:tcPr>
          <w:p w14:paraId="0327E1AD" w14:textId="1196A8B7" w:rsidR="00C8015B" w:rsidRPr="00F07717" w:rsidRDefault="00C8015B" w:rsidP="00C8015B">
            <w:pPr>
              <w:jc w:val="center"/>
              <w:rPr>
                <w:rFonts w:cs="Times New Roman"/>
                <w:color w:val="000000"/>
                <w:szCs w:val="20"/>
              </w:rPr>
            </w:pPr>
            <w:r w:rsidRPr="00F07717">
              <w:rPr>
                <w:rFonts w:cs="Times New Roman"/>
                <w:color w:val="000000"/>
                <w:szCs w:val="20"/>
              </w:rPr>
              <w:t>0.0649</w:t>
            </w:r>
          </w:p>
        </w:tc>
        <w:tc>
          <w:tcPr>
            <w:tcW w:w="1562" w:type="dxa"/>
            <w:tcBorders>
              <w:top w:val="nil"/>
              <w:left w:val="nil"/>
              <w:bottom w:val="nil"/>
              <w:right w:val="nil"/>
            </w:tcBorders>
            <w:noWrap/>
            <w:vAlign w:val="center"/>
            <w:hideMark/>
          </w:tcPr>
          <w:p w14:paraId="2C096485" w14:textId="36B54526" w:rsidR="00C8015B" w:rsidRPr="00F07717" w:rsidRDefault="00D26E22" w:rsidP="00C8015B">
            <w:pPr>
              <w:jc w:val="center"/>
              <w:rPr>
                <w:rFonts w:cs="Times New Roman"/>
                <w:color w:val="000000"/>
                <w:szCs w:val="20"/>
              </w:rPr>
            </w:pPr>
            <w:r>
              <w:rPr>
                <w:rFonts w:cs="Times New Roman"/>
                <w:color w:val="000000"/>
                <w:szCs w:val="20"/>
              </w:rPr>
              <w:t>MMBTU</w:t>
            </w:r>
            <w:r w:rsidR="00C8015B" w:rsidRPr="00F07717">
              <w:rPr>
                <w:rFonts w:cs="Times New Roman"/>
                <w:color w:val="000000"/>
                <w:szCs w:val="20"/>
              </w:rPr>
              <w:t>/wet-ton</w:t>
            </w:r>
          </w:p>
        </w:tc>
        <w:tc>
          <w:tcPr>
            <w:tcW w:w="1795" w:type="dxa"/>
            <w:vMerge/>
            <w:tcBorders>
              <w:left w:val="nil"/>
              <w:right w:val="nil"/>
            </w:tcBorders>
            <w:vAlign w:val="center"/>
          </w:tcPr>
          <w:p w14:paraId="7F61FE68" w14:textId="77777777" w:rsidR="00C8015B" w:rsidRPr="00F07717" w:rsidRDefault="00C8015B" w:rsidP="00C8015B">
            <w:pPr>
              <w:jc w:val="center"/>
              <w:rPr>
                <w:rFonts w:cs="Times New Roman"/>
                <w:color w:val="000000"/>
                <w:szCs w:val="20"/>
              </w:rPr>
            </w:pPr>
          </w:p>
        </w:tc>
      </w:tr>
      <w:tr w:rsidR="00D20314" w:rsidRPr="00F07717" w14:paraId="4AD0D750" w14:textId="77777777" w:rsidTr="00D20314">
        <w:trPr>
          <w:trHeight w:val="832"/>
        </w:trPr>
        <w:tc>
          <w:tcPr>
            <w:tcW w:w="1165" w:type="dxa"/>
            <w:vMerge/>
            <w:tcBorders>
              <w:top w:val="single" w:sz="4" w:space="0" w:color="auto"/>
              <w:left w:val="nil"/>
              <w:bottom w:val="single" w:sz="4" w:space="0" w:color="auto"/>
              <w:right w:val="single" w:sz="4" w:space="0" w:color="auto"/>
            </w:tcBorders>
            <w:noWrap/>
            <w:vAlign w:val="center"/>
          </w:tcPr>
          <w:p w14:paraId="12BE71FD" w14:textId="454A1659" w:rsidR="00C8015B" w:rsidRPr="00F07717" w:rsidRDefault="00C8015B" w:rsidP="00D20314">
            <w:pPr>
              <w:jc w:val="center"/>
              <w:rPr>
                <w:rFonts w:cs="Times New Roman"/>
                <w:color w:val="000000"/>
                <w:szCs w:val="20"/>
              </w:rPr>
            </w:pPr>
          </w:p>
        </w:tc>
        <w:tc>
          <w:tcPr>
            <w:tcW w:w="3574" w:type="dxa"/>
            <w:tcBorders>
              <w:top w:val="nil"/>
              <w:left w:val="single" w:sz="4" w:space="0" w:color="auto"/>
              <w:bottom w:val="single" w:sz="4" w:space="0" w:color="auto"/>
              <w:right w:val="nil"/>
            </w:tcBorders>
            <w:vAlign w:val="center"/>
          </w:tcPr>
          <w:p w14:paraId="091D2B8B" w14:textId="40AE2317" w:rsidR="00C8015B" w:rsidRPr="00F07717" w:rsidRDefault="002140D2" w:rsidP="00C8015B">
            <w:pPr>
              <w:jc w:val="center"/>
              <w:rPr>
                <w:rFonts w:cs="Times New Roman"/>
                <w:color w:val="000000"/>
                <w:szCs w:val="20"/>
              </w:rPr>
            </w:pPr>
            <w:r w:rsidRPr="00F07717">
              <w:rPr>
                <w:rFonts w:cs="Times New Roman"/>
                <w:color w:val="000000"/>
                <w:szCs w:val="20"/>
              </w:rPr>
              <w:t xml:space="preserve">Fraction </w:t>
            </w:r>
            <w:r w:rsidR="00C8015B" w:rsidRPr="00F07717">
              <w:rPr>
                <w:rFonts w:cs="Times New Roman"/>
                <w:color w:val="000000"/>
                <w:szCs w:val="20"/>
              </w:rPr>
              <w:t>NRP</w:t>
            </w:r>
          </w:p>
        </w:tc>
        <w:tc>
          <w:tcPr>
            <w:tcW w:w="1254" w:type="dxa"/>
            <w:tcBorders>
              <w:top w:val="nil"/>
              <w:left w:val="nil"/>
              <w:bottom w:val="single" w:sz="4" w:space="0" w:color="auto"/>
              <w:right w:val="nil"/>
            </w:tcBorders>
            <w:noWrap/>
            <w:vAlign w:val="center"/>
            <w:hideMark/>
          </w:tcPr>
          <w:p w14:paraId="2F27A465" w14:textId="48B5FFA5" w:rsidR="00C8015B" w:rsidRPr="00F07717" w:rsidRDefault="00C8015B" w:rsidP="00C8015B">
            <w:pPr>
              <w:jc w:val="center"/>
              <w:rPr>
                <w:rFonts w:cs="Times New Roman"/>
                <w:color w:val="000000"/>
                <w:szCs w:val="20"/>
              </w:rPr>
            </w:pPr>
            <w:r w:rsidRPr="00F07717">
              <w:rPr>
                <w:rFonts w:cs="Times New Roman"/>
                <w:color w:val="000000"/>
                <w:szCs w:val="20"/>
              </w:rPr>
              <w:t>0.49</w:t>
            </w:r>
          </w:p>
        </w:tc>
        <w:tc>
          <w:tcPr>
            <w:tcW w:w="1562" w:type="dxa"/>
            <w:tcBorders>
              <w:top w:val="nil"/>
              <w:left w:val="nil"/>
              <w:bottom w:val="single" w:sz="4" w:space="0" w:color="auto"/>
              <w:right w:val="nil"/>
            </w:tcBorders>
            <w:noWrap/>
            <w:vAlign w:val="center"/>
            <w:hideMark/>
          </w:tcPr>
          <w:p w14:paraId="1EDA73FC" w14:textId="4BF597D5" w:rsidR="00C8015B" w:rsidRPr="00F07717" w:rsidRDefault="00C8015B" w:rsidP="00C8015B">
            <w:pPr>
              <w:jc w:val="center"/>
              <w:rPr>
                <w:rFonts w:cs="Times New Roman"/>
                <w:color w:val="000000"/>
                <w:szCs w:val="20"/>
              </w:rPr>
            </w:pPr>
          </w:p>
        </w:tc>
        <w:tc>
          <w:tcPr>
            <w:tcW w:w="1795" w:type="dxa"/>
            <w:vMerge/>
            <w:tcBorders>
              <w:left w:val="nil"/>
              <w:bottom w:val="single" w:sz="4" w:space="0" w:color="auto"/>
              <w:right w:val="nil"/>
            </w:tcBorders>
            <w:vAlign w:val="center"/>
          </w:tcPr>
          <w:p w14:paraId="3DA0545A" w14:textId="77777777" w:rsidR="00C8015B" w:rsidRPr="00F07717" w:rsidRDefault="00C8015B" w:rsidP="00C8015B">
            <w:pPr>
              <w:jc w:val="center"/>
              <w:rPr>
                <w:rFonts w:cs="Times New Roman"/>
                <w:color w:val="000000"/>
                <w:szCs w:val="20"/>
              </w:rPr>
            </w:pPr>
          </w:p>
        </w:tc>
      </w:tr>
      <w:tr w:rsidR="00F07717" w:rsidRPr="00F07717" w14:paraId="7BF3100A" w14:textId="77777777" w:rsidTr="00D20314">
        <w:trPr>
          <w:trHeight w:val="288"/>
        </w:trPr>
        <w:tc>
          <w:tcPr>
            <w:tcW w:w="1165" w:type="dxa"/>
            <w:vMerge w:val="restart"/>
            <w:tcBorders>
              <w:top w:val="single" w:sz="4" w:space="0" w:color="auto"/>
              <w:left w:val="nil"/>
              <w:bottom w:val="single" w:sz="4" w:space="0" w:color="auto"/>
              <w:right w:val="single" w:sz="4" w:space="0" w:color="auto"/>
            </w:tcBorders>
            <w:noWrap/>
            <w:vAlign w:val="center"/>
          </w:tcPr>
          <w:p w14:paraId="74160F8E" w14:textId="0371142C" w:rsidR="00C8015B" w:rsidRPr="00F07717" w:rsidRDefault="00C8015B" w:rsidP="00D20314">
            <w:pPr>
              <w:jc w:val="center"/>
              <w:rPr>
                <w:rFonts w:cs="Times New Roman"/>
                <w:color w:val="000000"/>
                <w:szCs w:val="20"/>
              </w:rPr>
            </w:pPr>
            <w:r w:rsidRPr="00F07717">
              <w:rPr>
                <w:rFonts w:cs="Times New Roman"/>
                <w:color w:val="000000"/>
                <w:szCs w:val="20"/>
              </w:rPr>
              <w:t xml:space="preserve">Pyrolysis and </w:t>
            </w:r>
            <w:r w:rsidR="00D44821">
              <w:rPr>
                <w:rFonts w:cs="Times New Roman"/>
                <w:color w:val="000000"/>
                <w:szCs w:val="20"/>
              </w:rPr>
              <w:t>u</w:t>
            </w:r>
            <w:r w:rsidRPr="00F07717">
              <w:rPr>
                <w:rFonts w:cs="Times New Roman"/>
                <w:color w:val="000000"/>
                <w:szCs w:val="20"/>
              </w:rPr>
              <w:t xml:space="preserve">pgradation </w:t>
            </w:r>
            <w:r w:rsidR="00D44821">
              <w:rPr>
                <w:rFonts w:cs="Times New Roman"/>
                <w:color w:val="000000"/>
                <w:szCs w:val="20"/>
              </w:rPr>
              <w:t>s</w:t>
            </w:r>
            <w:r w:rsidRPr="00F07717">
              <w:rPr>
                <w:rFonts w:cs="Times New Roman"/>
                <w:color w:val="000000"/>
                <w:szCs w:val="20"/>
              </w:rPr>
              <w:t>tage</w:t>
            </w:r>
          </w:p>
        </w:tc>
        <w:tc>
          <w:tcPr>
            <w:tcW w:w="3574" w:type="dxa"/>
            <w:tcBorders>
              <w:top w:val="single" w:sz="4" w:space="0" w:color="auto"/>
              <w:left w:val="single" w:sz="4" w:space="0" w:color="auto"/>
              <w:bottom w:val="single" w:sz="4" w:space="0" w:color="auto"/>
              <w:right w:val="nil"/>
            </w:tcBorders>
            <w:vAlign w:val="center"/>
          </w:tcPr>
          <w:p w14:paraId="3E4F0CA0" w14:textId="403E2B7E" w:rsidR="00C8015B" w:rsidRPr="00F07717" w:rsidRDefault="00C8015B" w:rsidP="00C8015B">
            <w:pPr>
              <w:jc w:val="center"/>
              <w:rPr>
                <w:rFonts w:cs="Times New Roman"/>
                <w:color w:val="000000"/>
                <w:szCs w:val="20"/>
              </w:rPr>
            </w:pPr>
            <w:r w:rsidRPr="00F07717">
              <w:rPr>
                <w:rFonts w:cs="Times New Roman"/>
                <w:color w:val="000000"/>
                <w:szCs w:val="20"/>
              </w:rPr>
              <w:t>Plant capacity</w:t>
            </w:r>
          </w:p>
        </w:tc>
        <w:tc>
          <w:tcPr>
            <w:tcW w:w="1254" w:type="dxa"/>
            <w:tcBorders>
              <w:top w:val="single" w:sz="4" w:space="0" w:color="auto"/>
              <w:left w:val="nil"/>
              <w:bottom w:val="single" w:sz="4" w:space="0" w:color="auto"/>
              <w:right w:val="nil"/>
            </w:tcBorders>
            <w:noWrap/>
            <w:vAlign w:val="center"/>
            <w:hideMark/>
          </w:tcPr>
          <w:p w14:paraId="0D5FAAC2" w14:textId="7C575B1B" w:rsidR="00C8015B" w:rsidRPr="00F07717" w:rsidRDefault="00C8015B" w:rsidP="00C8015B">
            <w:pPr>
              <w:jc w:val="center"/>
              <w:rPr>
                <w:rFonts w:cs="Times New Roman"/>
                <w:color w:val="000000"/>
                <w:szCs w:val="20"/>
              </w:rPr>
            </w:pPr>
            <w:r w:rsidRPr="00F07717">
              <w:rPr>
                <w:rFonts w:cs="Times New Roman"/>
                <w:color w:val="000000"/>
                <w:szCs w:val="20"/>
              </w:rPr>
              <w:t>18120</w:t>
            </w:r>
          </w:p>
        </w:tc>
        <w:tc>
          <w:tcPr>
            <w:tcW w:w="1562" w:type="dxa"/>
            <w:tcBorders>
              <w:top w:val="single" w:sz="4" w:space="0" w:color="auto"/>
              <w:left w:val="nil"/>
              <w:bottom w:val="single" w:sz="4" w:space="0" w:color="auto"/>
              <w:right w:val="nil"/>
            </w:tcBorders>
            <w:noWrap/>
            <w:vAlign w:val="center"/>
            <w:hideMark/>
          </w:tcPr>
          <w:p w14:paraId="2A2684CF" w14:textId="77777777" w:rsidR="00C8015B" w:rsidRPr="00F07717" w:rsidRDefault="00C8015B" w:rsidP="00C8015B">
            <w:pPr>
              <w:jc w:val="center"/>
              <w:rPr>
                <w:rFonts w:cs="Times New Roman"/>
                <w:color w:val="000000"/>
                <w:szCs w:val="20"/>
              </w:rPr>
            </w:pPr>
            <w:r w:rsidRPr="00F07717">
              <w:rPr>
                <w:rFonts w:cs="Times New Roman"/>
                <w:color w:val="000000"/>
                <w:szCs w:val="20"/>
              </w:rPr>
              <w:t>lb plastic/hr</w:t>
            </w:r>
          </w:p>
        </w:tc>
        <w:tc>
          <w:tcPr>
            <w:tcW w:w="1795" w:type="dxa"/>
            <w:tcBorders>
              <w:top w:val="single" w:sz="4" w:space="0" w:color="auto"/>
              <w:left w:val="nil"/>
              <w:bottom w:val="single" w:sz="4" w:space="0" w:color="auto"/>
              <w:right w:val="nil"/>
            </w:tcBorders>
            <w:vAlign w:val="center"/>
          </w:tcPr>
          <w:p w14:paraId="22C1B2BF" w14:textId="667C2F97" w:rsidR="00C8015B" w:rsidRPr="00F07717" w:rsidRDefault="00C8015B" w:rsidP="00C8015B">
            <w:pPr>
              <w:jc w:val="center"/>
              <w:rPr>
                <w:rFonts w:cs="Times New Roman"/>
                <w:color w:val="000000"/>
                <w:szCs w:val="20"/>
              </w:rPr>
            </w:pPr>
            <w:r w:rsidRPr="00F07717">
              <w:rPr>
                <w:rFonts w:cs="Times New Roman"/>
                <w:color w:val="000000"/>
                <w:szCs w:val="20"/>
              </w:rPr>
              <w:fldChar w:fldCharType="begin"/>
            </w:r>
            <w:r w:rsidRPr="00F07717">
              <w:rPr>
                <w:rFonts w:cs="Times New Roman"/>
                <w:color w:val="000000"/>
                <w:szCs w:val="20"/>
              </w:rPr>
              <w:instrText xml:space="preserve"> ADDIN ZOTERO_ITEM CSL_CITATION {"citationID":"jUYC022T","properties":{"formattedCitation":"(Larrain et al. 2020)","plainCitation":"(Larrain et al. 2020)","noteIndex":0},"citationItems":[{"id":3,"uris":["http://zotero.org/users/7124361/items/VW6SRBGX"],"itemData":{"id":3,"type":"article-journal","container-title":"Journal of Cleaner Production","DOI":"10.1016/j.jclepro.2020.122442","ISSN":"09596526","journalAbbreviation":"Journal of Cleaner Production","language":"en","page":"122442","source":"DOI.org (Crossref)","title":"Economic performance of pyrolysis of mixed plastic waste: Open-loop versus closed-loop recycling","title-short":"Economic performance of pyrolysis of mixed plastic waste","volume":"270","author":[{"family":"Larrain","given":"Macarena"},{"family":"Van Passel","given":"Steven"},{"family":"Thomassen","given":"Gwenny"},{"family":"Kresovic","given":"Uros"},{"family":"Alderweireldt","given":"Nick"},{"family":"Moerman","given":"Erik"},{"family":"Billen","given":"Pieter"}],"issued":{"date-parts":[["2020",10]]}}}],"schema":"https://github.com/citation-style-language/schema/raw/master/csl-citation.json"} </w:instrText>
            </w:r>
            <w:r w:rsidRPr="00F07717">
              <w:rPr>
                <w:rFonts w:cs="Times New Roman"/>
                <w:color w:val="000000"/>
                <w:szCs w:val="20"/>
              </w:rPr>
              <w:fldChar w:fldCharType="separate"/>
            </w:r>
            <w:r w:rsidR="007072E3" w:rsidRPr="007072E3">
              <w:rPr>
                <w:rFonts w:cs="Times New Roman"/>
              </w:rPr>
              <w:t>(Larrain et al. 2020)</w:t>
            </w:r>
            <w:r w:rsidRPr="00F07717">
              <w:rPr>
                <w:rFonts w:cs="Times New Roman"/>
                <w:color w:val="000000"/>
                <w:szCs w:val="20"/>
              </w:rPr>
              <w:fldChar w:fldCharType="end"/>
            </w:r>
          </w:p>
        </w:tc>
      </w:tr>
      <w:tr w:rsidR="00581C78" w:rsidRPr="00F07717" w14:paraId="7713E20E" w14:textId="77777777" w:rsidTr="00F07717">
        <w:trPr>
          <w:trHeight w:val="288"/>
        </w:trPr>
        <w:tc>
          <w:tcPr>
            <w:tcW w:w="1165" w:type="dxa"/>
            <w:vMerge/>
            <w:tcBorders>
              <w:top w:val="single" w:sz="4" w:space="0" w:color="auto"/>
              <w:left w:val="nil"/>
              <w:bottom w:val="single" w:sz="4" w:space="0" w:color="auto"/>
              <w:right w:val="single" w:sz="4" w:space="0" w:color="auto"/>
            </w:tcBorders>
            <w:noWrap/>
            <w:vAlign w:val="center"/>
          </w:tcPr>
          <w:p w14:paraId="36BB5ADA" w14:textId="248A9B2A" w:rsidR="00C8015B" w:rsidRPr="00F07717" w:rsidRDefault="00C8015B" w:rsidP="00C8015B">
            <w:pPr>
              <w:rPr>
                <w:rFonts w:cs="Times New Roman"/>
                <w:color w:val="000000"/>
                <w:szCs w:val="20"/>
              </w:rPr>
            </w:pPr>
          </w:p>
        </w:tc>
        <w:tc>
          <w:tcPr>
            <w:tcW w:w="3574" w:type="dxa"/>
            <w:tcBorders>
              <w:top w:val="single" w:sz="4" w:space="0" w:color="auto"/>
              <w:left w:val="single" w:sz="4" w:space="0" w:color="auto"/>
              <w:bottom w:val="nil"/>
              <w:right w:val="nil"/>
            </w:tcBorders>
            <w:vAlign w:val="center"/>
          </w:tcPr>
          <w:p w14:paraId="07581A3F" w14:textId="2C175B37" w:rsidR="00C8015B" w:rsidRPr="00F07717" w:rsidRDefault="00C8015B" w:rsidP="00C8015B">
            <w:pPr>
              <w:jc w:val="center"/>
              <w:rPr>
                <w:rFonts w:cs="Times New Roman"/>
                <w:color w:val="000000"/>
                <w:szCs w:val="20"/>
              </w:rPr>
            </w:pPr>
            <w:r w:rsidRPr="00F07717">
              <w:rPr>
                <w:rFonts w:cs="Times New Roman"/>
                <w:color w:val="000000"/>
                <w:szCs w:val="20"/>
              </w:rPr>
              <w:t>Baseline value for natural gas contribution to pyrolysis energy conversion</w:t>
            </w:r>
          </w:p>
        </w:tc>
        <w:tc>
          <w:tcPr>
            <w:tcW w:w="1254" w:type="dxa"/>
            <w:tcBorders>
              <w:top w:val="single" w:sz="4" w:space="0" w:color="auto"/>
              <w:left w:val="nil"/>
              <w:bottom w:val="nil"/>
              <w:right w:val="nil"/>
            </w:tcBorders>
            <w:noWrap/>
            <w:vAlign w:val="center"/>
            <w:hideMark/>
          </w:tcPr>
          <w:p w14:paraId="4C99238D" w14:textId="37565DC5" w:rsidR="00C8015B" w:rsidRPr="00F07717" w:rsidRDefault="00C8015B" w:rsidP="00C8015B">
            <w:pPr>
              <w:jc w:val="center"/>
              <w:rPr>
                <w:rFonts w:cs="Times New Roman"/>
                <w:color w:val="000000"/>
                <w:szCs w:val="20"/>
              </w:rPr>
            </w:pPr>
            <w:r w:rsidRPr="00F07717">
              <w:rPr>
                <w:rFonts w:cs="Times New Roman"/>
                <w:color w:val="000000"/>
                <w:szCs w:val="20"/>
              </w:rPr>
              <w:t>12.5</w:t>
            </w:r>
          </w:p>
        </w:tc>
        <w:tc>
          <w:tcPr>
            <w:tcW w:w="1562" w:type="dxa"/>
            <w:tcBorders>
              <w:top w:val="single" w:sz="4" w:space="0" w:color="auto"/>
              <w:left w:val="nil"/>
              <w:bottom w:val="nil"/>
              <w:right w:val="nil"/>
            </w:tcBorders>
            <w:noWrap/>
            <w:vAlign w:val="center"/>
            <w:hideMark/>
          </w:tcPr>
          <w:p w14:paraId="29F5C791" w14:textId="77777777" w:rsidR="00C8015B" w:rsidRPr="00F07717" w:rsidRDefault="00C8015B" w:rsidP="00C8015B">
            <w:pPr>
              <w:jc w:val="center"/>
              <w:rPr>
                <w:rFonts w:cs="Times New Roman"/>
                <w:color w:val="000000"/>
                <w:szCs w:val="20"/>
              </w:rPr>
            </w:pPr>
            <w:r w:rsidRPr="00F07717">
              <w:rPr>
                <w:rFonts w:cs="Times New Roman"/>
                <w:color w:val="000000"/>
                <w:szCs w:val="20"/>
              </w:rPr>
              <w:t>%</w:t>
            </w:r>
          </w:p>
        </w:tc>
        <w:tc>
          <w:tcPr>
            <w:tcW w:w="1795" w:type="dxa"/>
            <w:vMerge w:val="restart"/>
            <w:tcBorders>
              <w:top w:val="single" w:sz="4" w:space="0" w:color="auto"/>
              <w:left w:val="nil"/>
              <w:bottom w:val="nil"/>
              <w:right w:val="nil"/>
            </w:tcBorders>
            <w:vAlign w:val="center"/>
          </w:tcPr>
          <w:p w14:paraId="54F5DC5E" w14:textId="11368343" w:rsidR="00C8015B" w:rsidRPr="00F07717" w:rsidRDefault="00E802E3" w:rsidP="00C8015B">
            <w:pPr>
              <w:jc w:val="center"/>
              <w:rPr>
                <w:rFonts w:cs="Times New Roman"/>
                <w:color w:val="000000"/>
                <w:szCs w:val="20"/>
              </w:rPr>
            </w:pPr>
            <w:r>
              <w:rPr>
                <w:rFonts w:cs="Times New Roman"/>
                <w:color w:val="000000"/>
                <w:szCs w:val="20"/>
              </w:rPr>
              <w:fldChar w:fldCharType="begin"/>
            </w:r>
            <w:r>
              <w:rPr>
                <w:rFonts w:cs="Times New Roman"/>
                <w:color w:val="000000"/>
                <w:szCs w:val="20"/>
              </w:rPr>
              <w:instrText xml:space="preserve"> ADDIN ZOTERO_ITEM CSL_CITATION {"citationID":"f1JxYGWH","properties":{"unsorted":false,"formattedCitation":"(Wang et al. 2021)","plainCitation":"(Wang et al. 2021)","noteIndex":0},"citationItems":[{"id":1425,"uris":["http://zotero.org/users/7124361/items/C7DFL6W6"],"itemData":{"id":1425,"type":"software","abstract":"To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schema":"https://github.com/citation-style-language/schema/raw/master/csl-citation.json"} </w:instrText>
            </w:r>
            <w:r>
              <w:rPr>
                <w:rFonts w:cs="Times New Roman"/>
                <w:color w:val="000000"/>
                <w:szCs w:val="20"/>
              </w:rPr>
              <w:fldChar w:fldCharType="separate"/>
            </w:r>
            <w:r w:rsidRPr="00E802E3">
              <w:rPr>
                <w:rFonts w:cs="Times New Roman"/>
              </w:rPr>
              <w:t>(Wang et al. 2021)</w:t>
            </w:r>
            <w:r>
              <w:rPr>
                <w:rFonts w:cs="Times New Roman"/>
                <w:color w:val="000000"/>
                <w:szCs w:val="20"/>
              </w:rPr>
              <w:fldChar w:fldCharType="end"/>
            </w:r>
          </w:p>
        </w:tc>
      </w:tr>
      <w:tr w:rsidR="00C8015B" w:rsidRPr="00F07717" w14:paraId="5EEFA597" w14:textId="77777777" w:rsidTr="00F07717">
        <w:trPr>
          <w:trHeight w:val="288"/>
        </w:trPr>
        <w:tc>
          <w:tcPr>
            <w:tcW w:w="1165" w:type="dxa"/>
            <w:vMerge/>
            <w:tcBorders>
              <w:top w:val="single" w:sz="4" w:space="0" w:color="auto"/>
              <w:left w:val="nil"/>
              <w:bottom w:val="single" w:sz="4" w:space="0" w:color="auto"/>
              <w:right w:val="single" w:sz="4" w:space="0" w:color="auto"/>
            </w:tcBorders>
            <w:noWrap/>
            <w:vAlign w:val="center"/>
          </w:tcPr>
          <w:p w14:paraId="50D4201B" w14:textId="746F6C14" w:rsidR="00C8015B" w:rsidRPr="00F07717" w:rsidRDefault="00C8015B" w:rsidP="00C8015B">
            <w:pPr>
              <w:jc w:val="center"/>
              <w:rPr>
                <w:rFonts w:cs="Times New Roman"/>
                <w:color w:val="000000"/>
                <w:szCs w:val="20"/>
              </w:rPr>
            </w:pPr>
          </w:p>
        </w:tc>
        <w:tc>
          <w:tcPr>
            <w:tcW w:w="3574" w:type="dxa"/>
            <w:tcBorders>
              <w:top w:val="nil"/>
              <w:left w:val="single" w:sz="4" w:space="0" w:color="auto"/>
              <w:bottom w:val="nil"/>
              <w:right w:val="nil"/>
            </w:tcBorders>
            <w:vAlign w:val="center"/>
          </w:tcPr>
          <w:p w14:paraId="33D022F1" w14:textId="171309AD" w:rsidR="00C8015B" w:rsidRPr="00F07717" w:rsidRDefault="00C8015B" w:rsidP="00C8015B">
            <w:pPr>
              <w:jc w:val="center"/>
              <w:rPr>
                <w:rFonts w:cs="Times New Roman"/>
                <w:color w:val="000000"/>
                <w:szCs w:val="20"/>
              </w:rPr>
            </w:pPr>
            <w:r w:rsidRPr="00F07717">
              <w:rPr>
                <w:rFonts w:cs="Times New Roman"/>
                <w:color w:val="000000"/>
                <w:szCs w:val="20"/>
              </w:rPr>
              <w:t>Baseline value for electricity contribution to pyrolysis energy conversion</w:t>
            </w:r>
          </w:p>
        </w:tc>
        <w:tc>
          <w:tcPr>
            <w:tcW w:w="1254" w:type="dxa"/>
            <w:tcBorders>
              <w:top w:val="nil"/>
              <w:left w:val="nil"/>
              <w:bottom w:val="nil"/>
              <w:right w:val="nil"/>
            </w:tcBorders>
            <w:noWrap/>
            <w:vAlign w:val="center"/>
            <w:hideMark/>
          </w:tcPr>
          <w:p w14:paraId="74E090BC" w14:textId="18D80F50" w:rsidR="00C8015B" w:rsidRPr="00F07717" w:rsidRDefault="00C8015B" w:rsidP="00C8015B">
            <w:pPr>
              <w:jc w:val="center"/>
              <w:rPr>
                <w:rFonts w:cs="Times New Roman"/>
                <w:color w:val="000000"/>
                <w:szCs w:val="20"/>
              </w:rPr>
            </w:pPr>
            <w:r w:rsidRPr="00F07717">
              <w:rPr>
                <w:rFonts w:cs="Times New Roman"/>
                <w:color w:val="000000"/>
                <w:szCs w:val="20"/>
              </w:rPr>
              <w:t>87.5</w:t>
            </w:r>
          </w:p>
        </w:tc>
        <w:tc>
          <w:tcPr>
            <w:tcW w:w="1562" w:type="dxa"/>
            <w:tcBorders>
              <w:top w:val="nil"/>
              <w:left w:val="nil"/>
              <w:bottom w:val="nil"/>
              <w:right w:val="nil"/>
            </w:tcBorders>
            <w:noWrap/>
            <w:vAlign w:val="center"/>
            <w:hideMark/>
          </w:tcPr>
          <w:p w14:paraId="661D6FD6" w14:textId="77777777" w:rsidR="00C8015B" w:rsidRPr="00F07717" w:rsidRDefault="00C8015B" w:rsidP="00C8015B">
            <w:pPr>
              <w:jc w:val="center"/>
              <w:rPr>
                <w:rFonts w:cs="Times New Roman"/>
                <w:color w:val="000000"/>
                <w:szCs w:val="20"/>
              </w:rPr>
            </w:pPr>
            <w:r w:rsidRPr="00F07717">
              <w:rPr>
                <w:rFonts w:cs="Times New Roman"/>
                <w:color w:val="000000"/>
                <w:szCs w:val="20"/>
              </w:rPr>
              <w:t>%</w:t>
            </w:r>
          </w:p>
        </w:tc>
        <w:tc>
          <w:tcPr>
            <w:tcW w:w="1795" w:type="dxa"/>
            <w:vMerge/>
            <w:tcBorders>
              <w:top w:val="nil"/>
              <w:left w:val="nil"/>
              <w:bottom w:val="nil"/>
              <w:right w:val="nil"/>
            </w:tcBorders>
            <w:vAlign w:val="center"/>
          </w:tcPr>
          <w:p w14:paraId="1258422E" w14:textId="77777777" w:rsidR="00C8015B" w:rsidRPr="00F07717" w:rsidRDefault="00C8015B" w:rsidP="00C8015B">
            <w:pPr>
              <w:jc w:val="center"/>
              <w:rPr>
                <w:rFonts w:cs="Times New Roman"/>
                <w:color w:val="000000"/>
                <w:szCs w:val="20"/>
              </w:rPr>
            </w:pPr>
          </w:p>
        </w:tc>
      </w:tr>
      <w:tr w:rsidR="00581C78" w:rsidRPr="00F07717" w14:paraId="7C973C5B" w14:textId="77777777" w:rsidTr="00F07717">
        <w:trPr>
          <w:trHeight w:val="300"/>
        </w:trPr>
        <w:tc>
          <w:tcPr>
            <w:tcW w:w="1165" w:type="dxa"/>
            <w:vMerge/>
            <w:tcBorders>
              <w:top w:val="single" w:sz="4" w:space="0" w:color="auto"/>
              <w:left w:val="nil"/>
              <w:bottom w:val="single" w:sz="4" w:space="0" w:color="auto"/>
              <w:right w:val="single" w:sz="4" w:space="0" w:color="auto"/>
            </w:tcBorders>
            <w:noWrap/>
            <w:vAlign w:val="center"/>
          </w:tcPr>
          <w:p w14:paraId="2AB08B9E" w14:textId="71922297" w:rsidR="00C8015B" w:rsidRPr="00F07717" w:rsidRDefault="00C8015B" w:rsidP="00C8015B">
            <w:pPr>
              <w:jc w:val="center"/>
              <w:rPr>
                <w:rFonts w:cs="Times New Roman"/>
                <w:color w:val="000000"/>
                <w:szCs w:val="20"/>
              </w:rPr>
            </w:pPr>
          </w:p>
        </w:tc>
        <w:tc>
          <w:tcPr>
            <w:tcW w:w="3574" w:type="dxa"/>
            <w:tcBorders>
              <w:top w:val="nil"/>
              <w:left w:val="single" w:sz="4" w:space="0" w:color="auto"/>
              <w:bottom w:val="single" w:sz="4" w:space="0" w:color="auto"/>
              <w:right w:val="nil"/>
            </w:tcBorders>
            <w:vAlign w:val="center"/>
          </w:tcPr>
          <w:p w14:paraId="1CC71D6A" w14:textId="5066EA45" w:rsidR="00C8015B" w:rsidRPr="00F07717" w:rsidRDefault="00C8015B" w:rsidP="00C8015B">
            <w:pPr>
              <w:jc w:val="center"/>
              <w:rPr>
                <w:rFonts w:cs="Times New Roman"/>
                <w:color w:val="000000"/>
                <w:szCs w:val="20"/>
              </w:rPr>
            </w:pPr>
            <w:r w:rsidRPr="00F07717">
              <w:rPr>
                <w:rFonts w:cs="Times New Roman"/>
                <w:color w:val="000000"/>
                <w:szCs w:val="20"/>
              </w:rPr>
              <w:t>Baseline electricity generation efficiency</w:t>
            </w:r>
          </w:p>
        </w:tc>
        <w:tc>
          <w:tcPr>
            <w:tcW w:w="1254" w:type="dxa"/>
            <w:tcBorders>
              <w:top w:val="nil"/>
              <w:left w:val="nil"/>
              <w:bottom w:val="single" w:sz="4" w:space="0" w:color="auto"/>
              <w:right w:val="nil"/>
            </w:tcBorders>
            <w:noWrap/>
            <w:vAlign w:val="center"/>
            <w:hideMark/>
          </w:tcPr>
          <w:p w14:paraId="51E8E63E" w14:textId="20E3A871" w:rsidR="00C8015B" w:rsidRPr="00F07717" w:rsidRDefault="000A1889" w:rsidP="00C8015B">
            <w:pPr>
              <w:jc w:val="center"/>
              <w:rPr>
                <w:rFonts w:cs="Times New Roman"/>
                <w:color w:val="000000"/>
                <w:szCs w:val="20"/>
              </w:rPr>
            </w:pPr>
            <w:r w:rsidRPr="00F07717">
              <w:rPr>
                <w:rFonts w:cs="Times New Roman"/>
                <w:color w:val="000000"/>
                <w:szCs w:val="20"/>
              </w:rPr>
              <w:t>33.8</w:t>
            </w:r>
          </w:p>
        </w:tc>
        <w:tc>
          <w:tcPr>
            <w:tcW w:w="1562" w:type="dxa"/>
            <w:tcBorders>
              <w:top w:val="nil"/>
              <w:left w:val="nil"/>
              <w:bottom w:val="single" w:sz="4" w:space="0" w:color="auto"/>
              <w:right w:val="nil"/>
            </w:tcBorders>
            <w:noWrap/>
            <w:vAlign w:val="center"/>
            <w:hideMark/>
          </w:tcPr>
          <w:p w14:paraId="6ED5BB0D" w14:textId="58C1C580" w:rsidR="00C8015B" w:rsidRPr="00F07717" w:rsidRDefault="000A1889" w:rsidP="00C8015B">
            <w:pPr>
              <w:jc w:val="center"/>
              <w:rPr>
                <w:rFonts w:cs="Times New Roman"/>
                <w:szCs w:val="20"/>
              </w:rPr>
            </w:pPr>
            <w:r w:rsidRPr="00F07717">
              <w:rPr>
                <w:rFonts w:cs="Times New Roman"/>
                <w:szCs w:val="20"/>
              </w:rPr>
              <w:t>%</w:t>
            </w:r>
          </w:p>
        </w:tc>
        <w:tc>
          <w:tcPr>
            <w:tcW w:w="1795" w:type="dxa"/>
            <w:vMerge/>
            <w:tcBorders>
              <w:top w:val="nil"/>
              <w:left w:val="nil"/>
              <w:bottom w:val="single" w:sz="4" w:space="0" w:color="auto"/>
              <w:right w:val="nil"/>
            </w:tcBorders>
            <w:vAlign w:val="center"/>
          </w:tcPr>
          <w:p w14:paraId="1875DC75" w14:textId="77777777" w:rsidR="00C8015B" w:rsidRPr="00F07717" w:rsidRDefault="00C8015B" w:rsidP="00C8015B">
            <w:pPr>
              <w:jc w:val="center"/>
              <w:rPr>
                <w:rFonts w:cs="Times New Roman"/>
                <w:szCs w:val="20"/>
              </w:rPr>
            </w:pPr>
          </w:p>
        </w:tc>
      </w:tr>
      <w:tr w:rsidR="00C8015B" w:rsidRPr="00F07717" w14:paraId="11820356" w14:textId="77777777" w:rsidTr="00F07717">
        <w:trPr>
          <w:trHeight w:val="288"/>
        </w:trPr>
        <w:tc>
          <w:tcPr>
            <w:tcW w:w="1165" w:type="dxa"/>
            <w:vMerge/>
            <w:tcBorders>
              <w:top w:val="single" w:sz="4" w:space="0" w:color="auto"/>
              <w:left w:val="nil"/>
              <w:bottom w:val="single" w:sz="4" w:space="0" w:color="auto"/>
              <w:right w:val="single" w:sz="4" w:space="0" w:color="auto"/>
            </w:tcBorders>
            <w:noWrap/>
            <w:vAlign w:val="center"/>
          </w:tcPr>
          <w:p w14:paraId="50F376AE" w14:textId="0E45E748" w:rsidR="00C8015B" w:rsidRPr="00F07717" w:rsidRDefault="00C8015B" w:rsidP="00C8015B">
            <w:pPr>
              <w:jc w:val="center"/>
              <w:rPr>
                <w:rFonts w:cs="Times New Roman"/>
                <w:color w:val="000000"/>
                <w:szCs w:val="20"/>
              </w:rPr>
            </w:pPr>
          </w:p>
        </w:tc>
        <w:tc>
          <w:tcPr>
            <w:tcW w:w="3574" w:type="dxa"/>
            <w:tcBorders>
              <w:top w:val="single" w:sz="4" w:space="0" w:color="auto"/>
              <w:left w:val="single" w:sz="4" w:space="0" w:color="auto"/>
              <w:bottom w:val="single" w:sz="4" w:space="0" w:color="auto"/>
              <w:right w:val="nil"/>
            </w:tcBorders>
            <w:vAlign w:val="center"/>
          </w:tcPr>
          <w:p w14:paraId="70005FD4" w14:textId="71870482" w:rsidR="00C8015B" w:rsidRPr="00F07717" w:rsidRDefault="00C8015B" w:rsidP="00C8015B">
            <w:pPr>
              <w:jc w:val="center"/>
              <w:rPr>
                <w:rFonts w:cs="Times New Roman"/>
                <w:color w:val="000000"/>
                <w:szCs w:val="20"/>
              </w:rPr>
            </w:pPr>
            <w:r w:rsidRPr="00F07717">
              <w:rPr>
                <w:rFonts w:cs="Times New Roman"/>
                <w:color w:val="000000"/>
                <w:szCs w:val="20"/>
              </w:rPr>
              <w:t xml:space="preserve">Fuel </w:t>
            </w:r>
            <w:r w:rsidR="000A1889" w:rsidRPr="00F07717">
              <w:rPr>
                <w:rFonts w:cs="Times New Roman"/>
                <w:color w:val="000000"/>
                <w:szCs w:val="20"/>
              </w:rPr>
              <w:t>u</w:t>
            </w:r>
            <w:r w:rsidRPr="00F07717">
              <w:rPr>
                <w:rFonts w:cs="Times New Roman"/>
                <w:color w:val="000000"/>
                <w:szCs w:val="20"/>
              </w:rPr>
              <w:t>pgradation downstream process</w:t>
            </w:r>
          </w:p>
        </w:tc>
        <w:tc>
          <w:tcPr>
            <w:tcW w:w="1254" w:type="dxa"/>
            <w:tcBorders>
              <w:top w:val="single" w:sz="4" w:space="0" w:color="auto"/>
              <w:left w:val="nil"/>
              <w:bottom w:val="single" w:sz="4" w:space="0" w:color="auto"/>
              <w:right w:val="nil"/>
            </w:tcBorders>
            <w:noWrap/>
            <w:vAlign w:val="center"/>
            <w:hideMark/>
          </w:tcPr>
          <w:p w14:paraId="271CC25C" w14:textId="5B7D4657" w:rsidR="00C8015B" w:rsidRPr="00F07717" w:rsidRDefault="00C8015B" w:rsidP="00C8015B">
            <w:pPr>
              <w:jc w:val="center"/>
              <w:rPr>
                <w:rFonts w:cs="Times New Roman"/>
                <w:color w:val="000000"/>
                <w:szCs w:val="20"/>
              </w:rPr>
            </w:pPr>
            <w:r w:rsidRPr="00F07717">
              <w:rPr>
                <w:rFonts w:cs="Times New Roman"/>
                <w:color w:val="000000"/>
                <w:szCs w:val="20"/>
              </w:rPr>
              <w:t>0.44</w:t>
            </w:r>
          </w:p>
        </w:tc>
        <w:tc>
          <w:tcPr>
            <w:tcW w:w="1562" w:type="dxa"/>
            <w:tcBorders>
              <w:top w:val="single" w:sz="4" w:space="0" w:color="auto"/>
              <w:left w:val="nil"/>
              <w:bottom w:val="single" w:sz="4" w:space="0" w:color="auto"/>
              <w:right w:val="nil"/>
            </w:tcBorders>
            <w:noWrap/>
            <w:vAlign w:val="center"/>
            <w:hideMark/>
          </w:tcPr>
          <w:p w14:paraId="15591266" w14:textId="40720E4E" w:rsidR="00C8015B" w:rsidRPr="00F07717" w:rsidRDefault="00C8015B" w:rsidP="00C8015B">
            <w:pPr>
              <w:jc w:val="center"/>
              <w:rPr>
                <w:rFonts w:cs="Times New Roman"/>
                <w:color w:val="000000"/>
                <w:szCs w:val="20"/>
              </w:rPr>
            </w:pPr>
            <w:r w:rsidRPr="00F07717">
              <w:rPr>
                <w:rFonts w:cs="Times New Roman"/>
                <w:color w:val="000000"/>
                <w:szCs w:val="20"/>
              </w:rPr>
              <w:t>MJ/h/kg liq</w:t>
            </w:r>
            <w:r w:rsidR="000A1889" w:rsidRPr="00F07717">
              <w:rPr>
                <w:rFonts w:cs="Times New Roman"/>
                <w:color w:val="000000"/>
                <w:szCs w:val="20"/>
              </w:rPr>
              <w:t>uid</w:t>
            </w:r>
            <w:r w:rsidRPr="00F07717">
              <w:rPr>
                <w:rFonts w:cs="Times New Roman"/>
                <w:color w:val="000000"/>
                <w:szCs w:val="20"/>
              </w:rPr>
              <w:t xml:space="preserve"> processed</w:t>
            </w:r>
          </w:p>
        </w:tc>
        <w:tc>
          <w:tcPr>
            <w:tcW w:w="1795" w:type="dxa"/>
            <w:tcBorders>
              <w:top w:val="single" w:sz="4" w:space="0" w:color="auto"/>
              <w:left w:val="nil"/>
              <w:bottom w:val="single" w:sz="4" w:space="0" w:color="auto"/>
              <w:right w:val="nil"/>
            </w:tcBorders>
            <w:vAlign w:val="center"/>
          </w:tcPr>
          <w:p w14:paraId="152397C4" w14:textId="1535183B" w:rsidR="00C8015B" w:rsidRPr="00F07717" w:rsidRDefault="00C8015B" w:rsidP="00C8015B">
            <w:pPr>
              <w:jc w:val="center"/>
              <w:rPr>
                <w:rFonts w:cs="Times New Roman"/>
                <w:color w:val="000000"/>
                <w:szCs w:val="20"/>
              </w:rPr>
            </w:pPr>
            <w:r w:rsidRPr="00F07717">
              <w:rPr>
                <w:rFonts w:cs="Times New Roman"/>
                <w:color w:val="000000"/>
                <w:szCs w:val="20"/>
              </w:rPr>
              <w:fldChar w:fldCharType="begin"/>
            </w:r>
            <w:r w:rsidRPr="00F07717">
              <w:rPr>
                <w:rFonts w:cs="Times New Roman"/>
                <w:color w:val="000000"/>
                <w:szCs w:val="20"/>
              </w:rPr>
              <w:instrText xml:space="preserve"> ADDIN ZOTERO_ITEM CSL_CITATION {"citationID":"fdOLfyjV","properties":{"formattedCitation":"(Gracida-Alvarez et al. 2019)","plainCitation":"(Gracida-Alvarez et al. 2019)","noteIndex":0},"citationItems":[{"id":208,"uris":["http://zotero.org/users/7124361/items/2CS7R5UA"],"itemData":{"id":208,"type":"article-journal","container-title":"ACS Sustainable Chemistry &amp; Engineering","DOI":"10.1021/acssuschemeng.9b04764","ISSN":"2168-0485, 2168-0485","issue":"22","journalAbbreviation":"ACS Sustainable Chem. Eng.","language":"en","page":"18267-18278","source":"DOI.org (Crossref)","title":"System Analyses of High-Value Chemicals and Fuels from a Waste High-Density Polyethylene Refinery. Part 2: Carbon Footprint Analysis and Regional Electricity Effects","title-short":"System Analyses of High-Value Chemicals and Fuels from a Waste High-Density Polyethylene Refinery. Part 2","volume":"7","author":[{"family":"Gracida-Alvarez","given":"Ulises R."},{"family":"Winjobi","given":"Olumide"},{"family":"Sacramento-Rivero","given":"Julio C."},{"family":"Shonnard","given":"David R."}],"issued":{"date-parts":[["2019",11,18]]}}}],"schema":"https://github.com/citation-style-language/schema/raw/master/csl-citation.json"} </w:instrText>
            </w:r>
            <w:r w:rsidRPr="00F07717">
              <w:rPr>
                <w:rFonts w:cs="Times New Roman"/>
                <w:color w:val="000000"/>
                <w:szCs w:val="20"/>
              </w:rPr>
              <w:fldChar w:fldCharType="separate"/>
            </w:r>
            <w:r w:rsidR="007072E3" w:rsidRPr="007072E3">
              <w:rPr>
                <w:rFonts w:cs="Times New Roman"/>
              </w:rPr>
              <w:t>(Gracida-Alvarez et al. 2019)</w:t>
            </w:r>
            <w:r w:rsidRPr="00F07717">
              <w:rPr>
                <w:rFonts w:cs="Times New Roman"/>
                <w:color w:val="000000"/>
                <w:szCs w:val="20"/>
              </w:rPr>
              <w:fldChar w:fldCharType="end"/>
            </w:r>
          </w:p>
        </w:tc>
      </w:tr>
    </w:tbl>
    <w:p w14:paraId="39A12AE5" w14:textId="009A889D" w:rsidR="006E294B" w:rsidRPr="001221D3" w:rsidRDefault="006E294B" w:rsidP="006E294B">
      <w:pPr>
        <w:jc w:val="left"/>
        <w:rPr>
          <w:rFonts w:cs="Times New Roman"/>
        </w:rPr>
      </w:pPr>
      <w:r w:rsidRPr="059AB5A2">
        <w:rPr>
          <w:rFonts w:cs="Times New Roman"/>
        </w:rPr>
        <w:t xml:space="preserve"> </w:t>
      </w:r>
    </w:p>
    <w:p w14:paraId="4EC46F8C" w14:textId="353112DD" w:rsidR="00041132" w:rsidRPr="00D63DE1" w:rsidRDefault="00041132" w:rsidP="006E294B">
      <w:pPr>
        <w:jc w:val="left"/>
        <w:rPr>
          <w:rFonts w:cs="Times New Roman"/>
          <w:szCs w:val="20"/>
        </w:rPr>
      </w:pPr>
      <w:r w:rsidRPr="00D63DE1">
        <w:rPr>
          <w:rFonts w:cs="Times New Roman"/>
          <w:szCs w:val="20"/>
        </w:rPr>
        <w:t>Plant capacity</w:t>
      </w:r>
    </w:p>
    <w:p w14:paraId="76F75A98" w14:textId="15FE28AE" w:rsidR="006E294B" w:rsidRPr="001221D3" w:rsidRDefault="0029576F" w:rsidP="006E294B">
      <w:pPr>
        <w:jc w:val="left"/>
        <w:rPr>
          <w:rFonts w:cs="Times New Roman"/>
        </w:rPr>
      </w:pPr>
      <w:r w:rsidRPr="7E3F66A6">
        <w:rPr>
          <w:rFonts w:cs="Times New Roman"/>
        </w:rPr>
        <w:t xml:space="preserve">A plant capacity of approximately 70 kt </w:t>
      </w:r>
      <w:r w:rsidR="00BC63B2" w:rsidRPr="7E3F66A6">
        <w:rPr>
          <w:rFonts w:cs="Times New Roman"/>
        </w:rPr>
        <w:t xml:space="preserve">per </w:t>
      </w:r>
      <w:r w:rsidRPr="7E3F66A6">
        <w:rPr>
          <w:rFonts w:cs="Times New Roman"/>
        </w:rPr>
        <w:t>y</w:t>
      </w:r>
      <w:r w:rsidR="00BC63B2" w:rsidRPr="7E3F66A6">
        <w:rPr>
          <w:rFonts w:cs="Times New Roman"/>
        </w:rPr>
        <w:t>ea</w:t>
      </w:r>
      <w:r w:rsidRPr="7E3F66A6">
        <w:rPr>
          <w:rFonts w:cs="Times New Roman"/>
        </w:rPr>
        <w:t xml:space="preserve">r was selected, as this represents the minimum </w:t>
      </w:r>
      <w:r w:rsidR="00BC63B2" w:rsidRPr="7E3F66A6">
        <w:rPr>
          <w:rFonts w:cs="Times New Roman"/>
        </w:rPr>
        <w:t>capacity</w:t>
      </w:r>
      <w:r w:rsidRPr="7E3F66A6">
        <w:rPr>
          <w:rFonts w:cs="Times New Roman"/>
        </w:rPr>
        <w:t xml:space="preserve"> at which </w:t>
      </w:r>
      <w:r w:rsidR="00BC63B2" w:rsidRPr="7E3F66A6">
        <w:rPr>
          <w:rFonts w:cs="Times New Roman"/>
        </w:rPr>
        <w:t>plastic pyrolysis</w:t>
      </w:r>
      <w:r w:rsidRPr="7E3F66A6">
        <w:rPr>
          <w:rFonts w:cs="Times New Roman"/>
        </w:rPr>
        <w:t xml:space="preserve"> plants are </w:t>
      </w:r>
      <w:r w:rsidR="00581C78" w:rsidRPr="7E3F66A6">
        <w:rPr>
          <w:rFonts w:cs="Times New Roman"/>
        </w:rPr>
        <w:t xml:space="preserve">typically </w:t>
      </w:r>
      <w:r w:rsidRPr="7E3F66A6">
        <w:rPr>
          <w:rFonts w:cs="Times New Roman"/>
        </w:rPr>
        <w:t>considered economically feasible</w:t>
      </w:r>
      <w:r w:rsidR="00BC63B2" w:rsidRPr="7E3F66A6">
        <w:rPr>
          <w:rFonts w:cs="Times New Roman"/>
        </w:rPr>
        <w:t xml:space="preserve"> (Larrain et al. 2020)</w:t>
      </w:r>
      <w:r w:rsidR="006E294B" w:rsidRPr="7E3F66A6">
        <w:rPr>
          <w:rFonts w:cs="Times New Roman"/>
        </w:rPr>
        <w:t xml:space="preserve">. This is also roughly 45% of the total annual </w:t>
      </w:r>
      <w:r w:rsidR="006E294B" w:rsidRPr="22100F58">
        <w:rPr>
          <w:rFonts w:cs="Times New Roman"/>
        </w:rPr>
        <w:t>recyclable</w:t>
      </w:r>
      <w:r w:rsidR="0A169625" w:rsidRPr="22100F58">
        <w:rPr>
          <w:rFonts w:cs="Times New Roman"/>
        </w:rPr>
        <w:t xml:space="preserve"> </w:t>
      </w:r>
      <w:r w:rsidR="0A169625" w:rsidRPr="5E5F2703">
        <w:rPr>
          <w:rFonts w:cs="Times New Roman"/>
        </w:rPr>
        <w:t>plastics</w:t>
      </w:r>
      <w:r w:rsidR="006E294B" w:rsidRPr="7E3F66A6">
        <w:rPr>
          <w:rFonts w:cs="Times New Roman"/>
        </w:rPr>
        <w:t xml:space="preserve"> disposed of in the state of PA. </w:t>
      </w:r>
      <w:r w:rsidR="006E294B" w:rsidRPr="7E3F66A6">
        <w:rPr>
          <w:rFonts w:cs="Times New Roman"/>
        </w:rPr>
        <w:fldChar w:fldCharType="begin"/>
      </w:r>
      <w:r w:rsidR="006E294B" w:rsidRPr="7E3F66A6">
        <w:rPr>
          <w:rFonts w:cs="Times New Roman"/>
        </w:rPr>
        <w:instrText xml:space="preserve"> ADDIN ZOTERO_ITEM CSL_CITATION {"citationID":"ik4uajv0","properties":{"formattedCitation":"(Pennsylvania Department of Environmental Protection 2003)","plainCitation":"(Pennsylvania Department of Environmental Protection 2003)","noteIndex":0},"citationItems":[{"id":584,"uris":["http://zotero.org/users/7124361/items/DMXNHTV3"],"itemData":{"id":584,"type":"report","title":"Statewide Waste Composition Study","URL":"https://files.dep.state.pa.us/waste/recycling/recyclingportalfiles/documents/wastecompositionstudy.pdf","author":[{"literal":"Pennsylvania Department of Environmental Protection"}],"issued":{"date-parts":[["2003",4]]}}}],"schema":"https://github.com/citation-style-language/schema/raw/master/csl-citation.json"} </w:instrText>
      </w:r>
      <w:r w:rsidR="006E294B" w:rsidRPr="7E3F66A6">
        <w:rPr>
          <w:rFonts w:cs="Times New Roman"/>
        </w:rPr>
        <w:fldChar w:fldCharType="separate"/>
      </w:r>
      <w:r w:rsidR="007072E3" w:rsidRPr="007072E3">
        <w:rPr>
          <w:rFonts w:cs="Times New Roman"/>
        </w:rPr>
        <w:t>(Pennsylvania Department of Environmental Protection 2003)</w:t>
      </w:r>
      <w:r w:rsidR="006E294B" w:rsidRPr="7E3F66A6">
        <w:rPr>
          <w:rFonts w:cs="Times New Roman"/>
        </w:rPr>
        <w:fldChar w:fldCharType="end"/>
      </w:r>
    </w:p>
    <w:p w14:paraId="0A5B7D65" w14:textId="77777777" w:rsidR="006E294B" w:rsidRPr="001221D3" w:rsidRDefault="006E294B" w:rsidP="006E294B">
      <w:pPr>
        <w:jc w:val="left"/>
        <w:rPr>
          <w:rFonts w:cs="Times New Roman"/>
          <w:szCs w:val="20"/>
        </w:rPr>
      </w:pPr>
    </w:p>
    <w:p w14:paraId="78E2C516" w14:textId="2FEAD38E" w:rsidR="003B5254" w:rsidRDefault="006E294B" w:rsidP="003B5254">
      <w:pPr>
        <w:jc w:val="left"/>
      </w:pPr>
      <w:r w:rsidRPr="001221D3">
        <w:rPr>
          <w:rFonts w:cs="Times New Roman"/>
          <w:szCs w:val="20"/>
        </w:rPr>
        <w:br w:type="page"/>
      </w:r>
      <w:r w:rsidRPr="001221D3">
        <w:rPr>
          <w:rFonts w:cs="Times New Roman"/>
          <w:szCs w:val="20"/>
        </w:rPr>
        <w:lastRenderedPageBreak/>
        <w:t xml:space="preserve"> </w:t>
      </w:r>
      <w:r w:rsidR="007027AA">
        <w:rPr>
          <w:rFonts w:cs="Times New Roman"/>
          <w:szCs w:val="20"/>
        </w:rPr>
        <w:t>S</w:t>
      </w:r>
      <w:r w:rsidR="00D63DE1">
        <w:rPr>
          <w:rFonts w:cs="Times New Roman"/>
          <w:szCs w:val="20"/>
        </w:rPr>
        <w:t xml:space="preserve">2. </w:t>
      </w:r>
      <w:r w:rsidR="00E043F6">
        <w:t>Carbon Content</w:t>
      </w:r>
      <w:r w:rsidR="00581C78">
        <w:t>s</w:t>
      </w:r>
      <w:r w:rsidR="00E043F6">
        <w:t xml:space="preserve"> of Feedstocks and Products</w:t>
      </w:r>
    </w:p>
    <w:p w14:paraId="08738AE1" w14:textId="135C27DF" w:rsidR="006E294B" w:rsidRPr="001221D3" w:rsidRDefault="006E294B" w:rsidP="003B5254">
      <w:pPr>
        <w:jc w:val="left"/>
        <w:rPr>
          <w:rFonts w:cs="Times New Roman"/>
        </w:rPr>
      </w:pPr>
      <w:r w:rsidRPr="4655F120">
        <w:rPr>
          <w:rFonts w:cs="Times New Roman"/>
        </w:rPr>
        <w:t xml:space="preserve">Table </w:t>
      </w:r>
      <w:r w:rsidR="007027AA" w:rsidRPr="4655F120">
        <w:rPr>
          <w:rFonts w:cs="Times New Roman"/>
        </w:rPr>
        <w:t>S</w:t>
      </w:r>
      <w:r w:rsidRPr="4655F120">
        <w:rPr>
          <w:rFonts w:cs="Times New Roman"/>
        </w:rPr>
        <w:t>2.1. The carbon content</w:t>
      </w:r>
      <w:r w:rsidR="122146F9" w:rsidRPr="4655F120">
        <w:rPr>
          <w:rFonts w:cs="Times New Roman"/>
        </w:rPr>
        <w:t>s</w:t>
      </w:r>
      <w:r w:rsidRPr="4655F120">
        <w:rPr>
          <w:rFonts w:cs="Times New Roman"/>
        </w:rPr>
        <w:t xml:space="preserve"> of the feedstock and the products</w:t>
      </w:r>
    </w:p>
    <w:tbl>
      <w:tblPr>
        <w:tblStyle w:val="TableGrid"/>
        <w:tblW w:w="8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1980"/>
        <w:gridCol w:w="2711"/>
      </w:tblGrid>
      <w:tr w:rsidR="006E294B" w:rsidRPr="00D975D4" w14:paraId="286A0C63" w14:textId="77777777" w:rsidTr="00581C78">
        <w:trPr>
          <w:trHeight w:val="262"/>
        </w:trPr>
        <w:tc>
          <w:tcPr>
            <w:tcW w:w="3600" w:type="dxa"/>
            <w:tcBorders>
              <w:top w:val="single" w:sz="4" w:space="0" w:color="auto"/>
              <w:bottom w:val="single" w:sz="4" w:space="0" w:color="auto"/>
            </w:tcBorders>
            <w:noWrap/>
          </w:tcPr>
          <w:p w14:paraId="53A3959B" w14:textId="3EF26533" w:rsidR="006E294B" w:rsidRPr="00D975D4" w:rsidRDefault="00C27F27" w:rsidP="00C27F27">
            <w:pPr>
              <w:jc w:val="center"/>
              <w:rPr>
                <w:rFonts w:eastAsia="Times New Roman" w:cs="Times New Roman"/>
                <w:color w:val="000000"/>
                <w:szCs w:val="20"/>
              </w:rPr>
            </w:pPr>
            <w:r w:rsidRPr="00D975D4">
              <w:rPr>
                <w:rFonts w:eastAsia="Times New Roman" w:cs="Times New Roman"/>
                <w:color w:val="000000"/>
                <w:szCs w:val="20"/>
              </w:rPr>
              <w:t>Components</w:t>
            </w:r>
          </w:p>
        </w:tc>
        <w:tc>
          <w:tcPr>
            <w:tcW w:w="1980" w:type="dxa"/>
            <w:tcBorders>
              <w:top w:val="single" w:sz="4" w:space="0" w:color="auto"/>
              <w:bottom w:val="single" w:sz="4" w:space="0" w:color="auto"/>
            </w:tcBorders>
            <w:noWrap/>
          </w:tcPr>
          <w:p w14:paraId="45AF3A2B" w14:textId="16845F3E" w:rsidR="006E294B" w:rsidRPr="00D975D4" w:rsidRDefault="00B03356" w:rsidP="00C27F27">
            <w:pPr>
              <w:jc w:val="center"/>
              <w:rPr>
                <w:rFonts w:eastAsia="Times New Roman" w:cs="Times New Roman"/>
                <w:color w:val="000000"/>
                <w:szCs w:val="20"/>
              </w:rPr>
            </w:pPr>
            <w:r w:rsidRPr="00D975D4">
              <w:rPr>
                <w:rFonts w:eastAsia="Times New Roman" w:cs="Times New Roman"/>
                <w:color w:val="000000"/>
                <w:szCs w:val="20"/>
              </w:rPr>
              <w:t xml:space="preserve">Fraction </w:t>
            </w:r>
            <w:r w:rsidR="006E294B" w:rsidRPr="00D975D4">
              <w:rPr>
                <w:rFonts w:eastAsia="Times New Roman" w:cs="Times New Roman"/>
                <w:color w:val="000000"/>
                <w:szCs w:val="20"/>
              </w:rPr>
              <w:t xml:space="preserve"> C</w:t>
            </w:r>
          </w:p>
        </w:tc>
        <w:tc>
          <w:tcPr>
            <w:tcW w:w="2711" w:type="dxa"/>
            <w:tcBorders>
              <w:top w:val="single" w:sz="4" w:space="0" w:color="auto"/>
              <w:bottom w:val="single" w:sz="4" w:space="0" w:color="auto"/>
            </w:tcBorders>
          </w:tcPr>
          <w:p w14:paraId="6E575BCF" w14:textId="77777777" w:rsidR="006E294B" w:rsidRPr="00D975D4" w:rsidRDefault="006E294B" w:rsidP="00C27F27">
            <w:pPr>
              <w:jc w:val="center"/>
              <w:rPr>
                <w:rFonts w:eastAsia="Times New Roman" w:cs="Times New Roman"/>
                <w:color w:val="000000"/>
                <w:szCs w:val="20"/>
              </w:rPr>
            </w:pPr>
            <w:r w:rsidRPr="00D975D4">
              <w:rPr>
                <w:rFonts w:eastAsia="Times New Roman" w:cs="Times New Roman"/>
                <w:color w:val="000000"/>
                <w:szCs w:val="20"/>
              </w:rPr>
              <w:t>References</w:t>
            </w:r>
          </w:p>
        </w:tc>
      </w:tr>
      <w:tr w:rsidR="006E294B" w:rsidRPr="001221D3" w14:paraId="704A634D" w14:textId="77777777" w:rsidTr="36828E29">
        <w:trPr>
          <w:trHeight w:val="262"/>
        </w:trPr>
        <w:tc>
          <w:tcPr>
            <w:tcW w:w="3600" w:type="dxa"/>
            <w:tcBorders>
              <w:top w:val="single" w:sz="4" w:space="0" w:color="auto"/>
            </w:tcBorders>
            <w:noWrap/>
            <w:hideMark/>
          </w:tcPr>
          <w:p w14:paraId="0769F2EE" w14:textId="74212F97"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HDPE</w:t>
            </w:r>
          </w:p>
        </w:tc>
        <w:tc>
          <w:tcPr>
            <w:tcW w:w="1980" w:type="dxa"/>
            <w:tcBorders>
              <w:top w:val="single" w:sz="4" w:space="0" w:color="auto"/>
            </w:tcBorders>
            <w:noWrap/>
            <w:hideMark/>
          </w:tcPr>
          <w:p w14:paraId="06995A73" w14:textId="23033EC4"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0.84</w:t>
            </w:r>
            <w:r w:rsidR="003F0660">
              <w:rPr>
                <w:rFonts w:eastAsia="Times New Roman" w:cs="Times New Roman"/>
                <w:color w:val="000000"/>
                <w:szCs w:val="20"/>
              </w:rPr>
              <w:t>2</w:t>
            </w:r>
          </w:p>
        </w:tc>
        <w:tc>
          <w:tcPr>
            <w:tcW w:w="2711" w:type="dxa"/>
            <w:vMerge w:val="restart"/>
            <w:tcBorders>
              <w:top w:val="single" w:sz="4" w:space="0" w:color="auto"/>
            </w:tcBorders>
            <w:vAlign w:val="center"/>
          </w:tcPr>
          <w:p w14:paraId="442F93EA" w14:textId="7B71A62C" w:rsidR="006E294B" w:rsidRPr="001221D3" w:rsidRDefault="006E294B" w:rsidP="00C27F27">
            <w:pPr>
              <w:jc w:val="center"/>
              <w:rPr>
                <w:rFonts w:eastAsia="Times New Roman" w:cs="Times New Roman"/>
                <w:color w:val="000000"/>
              </w:rPr>
            </w:pPr>
            <w:r w:rsidRPr="07BDA669">
              <w:rPr>
                <w:rFonts w:eastAsia="Times New Roman" w:cs="Times New Roman"/>
                <w:color w:val="000000" w:themeColor="text1"/>
              </w:rPr>
              <w:t xml:space="preserve">Table </w:t>
            </w:r>
            <w:r w:rsidR="5D0BF7B4" w:rsidRPr="07BDA669">
              <w:rPr>
                <w:rFonts w:eastAsia="Times New Roman" w:cs="Times New Roman"/>
                <w:color w:val="000000" w:themeColor="text1"/>
              </w:rPr>
              <w:t>S</w:t>
            </w:r>
            <w:r w:rsidRPr="07BDA669">
              <w:rPr>
                <w:rFonts w:eastAsia="Times New Roman" w:cs="Times New Roman"/>
                <w:color w:val="000000" w:themeColor="text1"/>
              </w:rPr>
              <w:t>2.2</w:t>
            </w:r>
          </w:p>
        </w:tc>
      </w:tr>
      <w:tr w:rsidR="006E294B" w:rsidRPr="001221D3" w14:paraId="2A3CBE99" w14:textId="77777777" w:rsidTr="00581C78">
        <w:trPr>
          <w:trHeight w:val="262"/>
        </w:trPr>
        <w:tc>
          <w:tcPr>
            <w:tcW w:w="3600" w:type="dxa"/>
            <w:noWrap/>
            <w:hideMark/>
          </w:tcPr>
          <w:p w14:paraId="70D0855E" w14:textId="382B9A6F"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LDPE</w:t>
            </w:r>
          </w:p>
        </w:tc>
        <w:tc>
          <w:tcPr>
            <w:tcW w:w="1980" w:type="dxa"/>
            <w:noWrap/>
            <w:hideMark/>
          </w:tcPr>
          <w:p w14:paraId="0A9965DB" w14:textId="4E8BA770"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0.840</w:t>
            </w:r>
          </w:p>
        </w:tc>
        <w:tc>
          <w:tcPr>
            <w:tcW w:w="2711" w:type="dxa"/>
            <w:vMerge/>
          </w:tcPr>
          <w:p w14:paraId="39E53C07" w14:textId="77777777" w:rsidR="006E294B" w:rsidRPr="001221D3" w:rsidRDefault="006E294B" w:rsidP="00C27F27">
            <w:pPr>
              <w:jc w:val="center"/>
              <w:rPr>
                <w:rFonts w:eastAsia="Times New Roman" w:cs="Times New Roman"/>
                <w:color w:val="000000"/>
                <w:szCs w:val="20"/>
              </w:rPr>
            </w:pPr>
          </w:p>
        </w:tc>
      </w:tr>
      <w:tr w:rsidR="006E294B" w:rsidRPr="001221D3" w14:paraId="6D507FD9" w14:textId="77777777" w:rsidTr="00E802E3">
        <w:trPr>
          <w:trHeight w:val="262"/>
        </w:trPr>
        <w:tc>
          <w:tcPr>
            <w:tcW w:w="3600" w:type="dxa"/>
            <w:tcBorders>
              <w:bottom w:val="single" w:sz="4" w:space="0" w:color="auto"/>
            </w:tcBorders>
            <w:noWrap/>
            <w:hideMark/>
          </w:tcPr>
          <w:p w14:paraId="7768B631" w14:textId="7BD0616C"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PP</w:t>
            </w:r>
          </w:p>
        </w:tc>
        <w:tc>
          <w:tcPr>
            <w:tcW w:w="1980" w:type="dxa"/>
            <w:tcBorders>
              <w:bottom w:val="single" w:sz="4" w:space="0" w:color="auto"/>
            </w:tcBorders>
            <w:noWrap/>
            <w:hideMark/>
          </w:tcPr>
          <w:p w14:paraId="07226200" w14:textId="77777777"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0.839</w:t>
            </w:r>
          </w:p>
        </w:tc>
        <w:tc>
          <w:tcPr>
            <w:tcW w:w="2711" w:type="dxa"/>
            <w:vMerge/>
            <w:tcBorders>
              <w:bottom w:val="single" w:sz="4" w:space="0" w:color="auto"/>
            </w:tcBorders>
          </w:tcPr>
          <w:p w14:paraId="4D165891" w14:textId="77777777" w:rsidR="006E294B" w:rsidRPr="001221D3" w:rsidRDefault="006E294B" w:rsidP="00C27F27">
            <w:pPr>
              <w:jc w:val="center"/>
              <w:rPr>
                <w:rFonts w:eastAsia="Times New Roman" w:cs="Times New Roman"/>
                <w:color w:val="000000"/>
                <w:szCs w:val="20"/>
              </w:rPr>
            </w:pPr>
          </w:p>
        </w:tc>
      </w:tr>
      <w:tr w:rsidR="006E294B" w:rsidRPr="001221D3" w14:paraId="08385EFF" w14:textId="77777777" w:rsidTr="36828E29">
        <w:trPr>
          <w:trHeight w:val="262"/>
        </w:trPr>
        <w:tc>
          <w:tcPr>
            <w:tcW w:w="3600" w:type="dxa"/>
            <w:tcBorders>
              <w:top w:val="single" w:sz="4" w:space="0" w:color="auto"/>
            </w:tcBorders>
            <w:noWrap/>
            <w:hideMark/>
          </w:tcPr>
          <w:p w14:paraId="4445AB7B" w14:textId="043668EB"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Wax</w:t>
            </w:r>
          </w:p>
        </w:tc>
        <w:tc>
          <w:tcPr>
            <w:tcW w:w="1980" w:type="dxa"/>
            <w:tcBorders>
              <w:top w:val="single" w:sz="4" w:space="0" w:color="auto"/>
            </w:tcBorders>
            <w:noWrap/>
            <w:hideMark/>
          </w:tcPr>
          <w:p w14:paraId="3FD06D11" w14:textId="77777777"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0.33</w:t>
            </w:r>
          </w:p>
        </w:tc>
        <w:tc>
          <w:tcPr>
            <w:tcW w:w="2711" w:type="dxa"/>
            <w:vMerge w:val="restart"/>
            <w:tcBorders>
              <w:top w:val="single" w:sz="4" w:space="0" w:color="auto"/>
              <w:bottom w:val="single" w:sz="4" w:space="0" w:color="auto"/>
            </w:tcBorders>
            <w:vAlign w:val="center"/>
          </w:tcPr>
          <w:p w14:paraId="39F507C8" w14:textId="1A892BE5" w:rsidR="006E294B" w:rsidRPr="001221D3" w:rsidRDefault="00E802E3" w:rsidP="00C27F27">
            <w:pPr>
              <w:jc w:val="center"/>
              <w:rPr>
                <w:rFonts w:eastAsia="Times New Roman" w:cs="Times New Roman"/>
                <w:color w:val="000000"/>
              </w:rPr>
            </w:pPr>
            <w:r>
              <w:rPr>
                <w:rFonts w:eastAsia="Times New Roman" w:cs="Times New Roman"/>
                <w:color w:val="000000"/>
              </w:rPr>
              <w:fldChar w:fldCharType="begin"/>
            </w:r>
            <w:r>
              <w:rPr>
                <w:rFonts w:eastAsia="Times New Roman" w:cs="Times New Roman"/>
                <w:color w:val="000000"/>
              </w:rPr>
              <w:instrText xml:space="preserve"> ADDIN ZOTERO_ITEM CSL_CITATION {"citationID":"G4fZJ0q9","properties":{"unsorted":false,"formattedCitation":"(Wang et al. 2021, 2023)","plainCitation":"(Wang et al. 2021, 2023)","noteIndex":0},"citationItems":[{"id":1425,"uris":["http://zotero.org/users/7124361/items/C7DFL6W6"],"itemData":{"id":1425,"type":"software","abstract":"To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id":1426,"uris":["http://zotero.org/users/7124361/items/CUMYJCSE"],"itemData":{"id":1426,"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use.","DOI":"10.11578/GREET-EXCEL-2023/DC.20230907.1","note":"language: en","publisher":"Argonne National Laboratory (ANL), Argonne, IL (United States)","source":"DOI.org (Datacite)","title":"Greenhouse gases, Regulated Emissions, and Energy use in Technologies Model ® (2023 Excel)","URL":"https://www.osti.gov/doecode/biblio/113174","author":[{"family":"Wang","given":"Michael"},{"family":"Elgowainy","given":"Amgad"},{"family":"Lee","given":"Uisung"},{"family":"Baek","given":"Kwang"},{"family":"Balchandani","given":"Sweta"},{"family":"Benavides","given":"Pahola"},{"family":"Burnham","given":"Andrew"},{"family":"Cai","given":"Hao"},{"family":"Chen","given":"Peter"},{"family":"Gan","given":"Yu"},{"family":"Gracida-Alvarez","given":"Ulises"},{"family":"Hawkins","given":"Troy"},{"family":"Huang","given":"Tai-Yuan"},{"family":"Iyer","given":"Rakesh"},{"family":"Kar","given":"Saurajyoti"},{"family":"Kelly","given":"Jarod"},{"family":"Kim","given":"Taemin"},{"family":"Kolodziej","given":"Christopher"},{"family":"Lee","given":"Kyuha"},{"family":"Liu","given":"Xinyu"},{"family":"Lu","given":"Zifeng"},{"family":"Masum","given":"Farhad"},{"family":"Morales","given":"Michele"},{"family":"Ng","given":"Clarence"},{"family":"Ou","given":"Longwen"},{"family":"Poddar","given":"Tuhin"},{"family":"Reddi","given":"Krishna"},{"family":"Shukla","given":"Siddharth"},{"family":"Singh","given":"Udayan"},{"family":"Sun","given":"Lili"},{"family":"Sun","given":"Pingping"},{"family":"Sykora","given":"Tom"},{"family":"Vyawahare","given":"Pradeep"},{"family":"Zhang","given":"Jingyi"}],"accessed":{"date-parts":[["2025",11,26]]},"issued":{"date-parts":[["2023"]]}}}],"schema":"https://github.com/citation-style-language/schema/raw/master/csl-citation.json"} </w:instrText>
            </w:r>
            <w:r>
              <w:rPr>
                <w:rFonts w:eastAsia="Times New Roman" w:cs="Times New Roman"/>
                <w:color w:val="000000"/>
              </w:rPr>
              <w:fldChar w:fldCharType="separate"/>
            </w:r>
            <w:r w:rsidRPr="00E802E3">
              <w:rPr>
                <w:rFonts w:cs="Times New Roman"/>
              </w:rPr>
              <w:t>(Wang et al. 2021, 2023)</w:t>
            </w:r>
            <w:r>
              <w:rPr>
                <w:rFonts w:eastAsia="Times New Roman" w:cs="Times New Roman"/>
                <w:color w:val="000000"/>
              </w:rPr>
              <w:fldChar w:fldCharType="end"/>
            </w:r>
          </w:p>
        </w:tc>
      </w:tr>
      <w:tr w:rsidR="006E294B" w:rsidRPr="001221D3" w14:paraId="5FEA6FA1" w14:textId="77777777" w:rsidTr="00E802E3">
        <w:trPr>
          <w:trHeight w:val="262"/>
        </w:trPr>
        <w:tc>
          <w:tcPr>
            <w:tcW w:w="3600" w:type="dxa"/>
            <w:noWrap/>
            <w:hideMark/>
          </w:tcPr>
          <w:p w14:paraId="75A12038" w14:textId="3663BC70"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Fuel Gas</w:t>
            </w:r>
          </w:p>
        </w:tc>
        <w:tc>
          <w:tcPr>
            <w:tcW w:w="1980" w:type="dxa"/>
            <w:noWrap/>
            <w:hideMark/>
          </w:tcPr>
          <w:p w14:paraId="415DFE67" w14:textId="77777777"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0.76</w:t>
            </w:r>
          </w:p>
        </w:tc>
        <w:tc>
          <w:tcPr>
            <w:tcW w:w="2711" w:type="dxa"/>
            <w:vMerge/>
            <w:tcBorders>
              <w:bottom w:val="single" w:sz="4" w:space="0" w:color="auto"/>
            </w:tcBorders>
          </w:tcPr>
          <w:p w14:paraId="4DF58B36" w14:textId="77777777" w:rsidR="006E294B" w:rsidRPr="001221D3" w:rsidRDefault="006E294B" w:rsidP="00C27F27">
            <w:pPr>
              <w:jc w:val="center"/>
              <w:rPr>
                <w:rFonts w:eastAsia="Times New Roman" w:cs="Times New Roman"/>
                <w:color w:val="000000"/>
                <w:szCs w:val="20"/>
              </w:rPr>
            </w:pPr>
          </w:p>
        </w:tc>
      </w:tr>
      <w:tr w:rsidR="006E294B" w:rsidRPr="001221D3" w14:paraId="3A2FF029" w14:textId="77777777" w:rsidTr="00E802E3">
        <w:trPr>
          <w:trHeight w:val="262"/>
        </w:trPr>
        <w:tc>
          <w:tcPr>
            <w:tcW w:w="3600" w:type="dxa"/>
            <w:noWrap/>
            <w:hideMark/>
          </w:tcPr>
          <w:p w14:paraId="3FC96B99" w14:textId="2B40EFF4"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Gasoline</w:t>
            </w:r>
          </w:p>
        </w:tc>
        <w:tc>
          <w:tcPr>
            <w:tcW w:w="1980" w:type="dxa"/>
            <w:noWrap/>
            <w:hideMark/>
          </w:tcPr>
          <w:p w14:paraId="2D31ACF1" w14:textId="7752DEF1"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0.8</w:t>
            </w:r>
            <w:r w:rsidR="003F0660">
              <w:rPr>
                <w:rFonts w:eastAsia="Times New Roman" w:cs="Times New Roman"/>
                <w:color w:val="000000"/>
                <w:szCs w:val="20"/>
              </w:rPr>
              <w:t>3</w:t>
            </w:r>
          </w:p>
        </w:tc>
        <w:tc>
          <w:tcPr>
            <w:tcW w:w="2711" w:type="dxa"/>
            <w:vMerge/>
            <w:tcBorders>
              <w:bottom w:val="single" w:sz="4" w:space="0" w:color="auto"/>
            </w:tcBorders>
          </w:tcPr>
          <w:p w14:paraId="65C463A7" w14:textId="77777777" w:rsidR="006E294B" w:rsidRPr="001221D3" w:rsidRDefault="006E294B" w:rsidP="00C27F27">
            <w:pPr>
              <w:jc w:val="center"/>
              <w:rPr>
                <w:rFonts w:eastAsia="Times New Roman" w:cs="Times New Roman"/>
                <w:color w:val="000000"/>
                <w:szCs w:val="20"/>
              </w:rPr>
            </w:pPr>
          </w:p>
        </w:tc>
      </w:tr>
      <w:tr w:rsidR="006E294B" w:rsidRPr="001221D3" w14:paraId="470D563B" w14:textId="77777777" w:rsidTr="00E802E3">
        <w:trPr>
          <w:trHeight w:val="272"/>
        </w:trPr>
        <w:tc>
          <w:tcPr>
            <w:tcW w:w="3600" w:type="dxa"/>
            <w:tcBorders>
              <w:bottom w:val="single" w:sz="4" w:space="0" w:color="auto"/>
            </w:tcBorders>
            <w:noWrap/>
            <w:hideMark/>
          </w:tcPr>
          <w:p w14:paraId="5C1D1D59" w14:textId="75422041"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Diesel</w:t>
            </w:r>
          </w:p>
        </w:tc>
        <w:tc>
          <w:tcPr>
            <w:tcW w:w="1980" w:type="dxa"/>
            <w:tcBorders>
              <w:bottom w:val="single" w:sz="4" w:space="0" w:color="auto"/>
            </w:tcBorders>
            <w:noWrap/>
            <w:hideMark/>
          </w:tcPr>
          <w:p w14:paraId="63FBD1F8" w14:textId="413FB272" w:rsidR="006E294B" w:rsidRPr="001221D3" w:rsidRDefault="006E294B" w:rsidP="00C27F27">
            <w:pPr>
              <w:jc w:val="center"/>
              <w:rPr>
                <w:rFonts w:eastAsia="Times New Roman" w:cs="Times New Roman"/>
                <w:color w:val="000000"/>
                <w:szCs w:val="20"/>
              </w:rPr>
            </w:pPr>
            <w:r w:rsidRPr="001221D3">
              <w:rPr>
                <w:rFonts w:eastAsia="Times New Roman" w:cs="Times New Roman"/>
                <w:color w:val="000000"/>
                <w:szCs w:val="20"/>
              </w:rPr>
              <w:t>0.87</w:t>
            </w:r>
          </w:p>
        </w:tc>
        <w:tc>
          <w:tcPr>
            <w:tcW w:w="2711" w:type="dxa"/>
            <w:vMerge/>
            <w:tcBorders>
              <w:bottom w:val="single" w:sz="4" w:space="0" w:color="auto"/>
            </w:tcBorders>
          </w:tcPr>
          <w:p w14:paraId="4EB313D9" w14:textId="77777777" w:rsidR="006E294B" w:rsidRPr="001221D3" w:rsidRDefault="006E294B" w:rsidP="00C27F27">
            <w:pPr>
              <w:jc w:val="center"/>
              <w:rPr>
                <w:rFonts w:eastAsia="Times New Roman" w:cs="Times New Roman"/>
                <w:color w:val="000000"/>
                <w:szCs w:val="20"/>
              </w:rPr>
            </w:pPr>
          </w:p>
        </w:tc>
      </w:tr>
    </w:tbl>
    <w:p w14:paraId="65B1EC93" w14:textId="77777777" w:rsidR="006E294B" w:rsidRPr="001221D3" w:rsidRDefault="006E294B" w:rsidP="006E294B">
      <w:pPr>
        <w:rPr>
          <w:rFonts w:cs="Times New Roman"/>
          <w:szCs w:val="20"/>
        </w:rPr>
      </w:pPr>
    </w:p>
    <w:p w14:paraId="75CDA6C1" w14:textId="48B65789" w:rsidR="006E294B" w:rsidRPr="001221D3" w:rsidRDefault="006E294B" w:rsidP="006E294B">
      <w:pPr>
        <w:rPr>
          <w:rFonts w:cs="Times New Roman"/>
          <w:szCs w:val="20"/>
        </w:rPr>
      </w:pPr>
      <w:r w:rsidRPr="001221D3">
        <w:rPr>
          <w:rFonts w:cs="Times New Roman"/>
          <w:szCs w:val="20"/>
        </w:rPr>
        <w:t xml:space="preserve">Table </w:t>
      </w:r>
      <w:r w:rsidR="007027AA">
        <w:rPr>
          <w:rFonts w:cs="Times New Roman"/>
          <w:szCs w:val="20"/>
        </w:rPr>
        <w:t>S</w:t>
      </w:r>
      <w:r w:rsidRPr="001221D3">
        <w:rPr>
          <w:rFonts w:cs="Times New Roman"/>
          <w:szCs w:val="20"/>
        </w:rPr>
        <w:t>2.2.</w:t>
      </w:r>
      <w:r>
        <w:rPr>
          <w:rFonts w:cs="Times New Roman"/>
          <w:szCs w:val="20"/>
        </w:rPr>
        <w:t xml:space="preserve"> </w:t>
      </w:r>
      <w:r w:rsidRPr="001221D3">
        <w:rPr>
          <w:rFonts w:cs="Times New Roman"/>
          <w:szCs w:val="20"/>
        </w:rPr>
        <w:t>Averaged carbon content</w:t>
      </w:r>
      <w:r w:rsidR="00581C78">
        <w:rPr>
          <w:rFonts w:cs="Times New Roman"/>
          <w:szCs w:val="20"/>
        </w:rPr>
        <w:t>s</w:t>
      </w:r>
      <w:r w:rsidRPr="001221D3">
        <w:rPr>
          <w:rFonts w:cs="Times New Roman"/>
          <w:szCs w:val="20"/>
        </w:rPr>
        <w:t xml:space="preserve"> of the feedstock</w:t>
      </w:r>
      <w:r w:rsidR="00581C78">
        <w:rPr>
          <w:rFonts w:cs="Times New Roman"/>
          <w:szCs w:val="20"/>
        </w:rPr>
        <w:t>s</w:t>
      </w:r>
      <w:r w:rsidRPr="001221D3">
        <w:rPr>
          <w:rFonts w:cs="Times New Roman"/>
          <w:szCs w:val="20"/>
        </w:rPr>
        <w:t xml:space="preserve"> </w:t>
      </w:r>
    </w:p>
    <w:tbl>
      <w:tblPr>
        <w:tblW w:w="9092" w:type="dxa"/>
        <w:tblLook w:val="04A0" w:firstRow="1" w:lastRow="0" w:firstColumn="1" w:lastColumn="0" w:noHBand="0" w:noVBand="1"/>
      </w:tblPr>
      <w:tblGrid>
        <w:gridCol w:w="2520"/>
        <w:gridCol w:w="2160"/>
        <w:gridCol w:w="1980"/>
        <w:gridCol w:w="2432"/>
      </w:tblGrid>
      <w:tr w:rsidR="006E294B" w:rsidRPr="00D975D4" w14:paraId="66A1FA9D" w14:textId="77777777" w:rsidTr="00D975D4">
        <w:trPr>
          <w:trHeight w:val="430"/>
        </w:trPr>
        <w:tc>
          <w:tcPr>
            <w:tcW w:w="2520" w:type="dxa"/>
            <w:tcBorders>
              <w:top w:val="single" w:sz="4" w:space="0" w:color="auto"/>
              <w:bottom w:val="single" w:sz="4" w:space="0" w:color="auto"/>
            </w:tcBorders>
            <w:noWrap/>
            <w:vAlign w:val="center"/>
          </w:tcPr>
          <w:p w14:paraId="6D8334C5" w14:textId="0AFB8AC4" w:rsidR="006E294B" w:rsidRPr="00D975D4" w:rsidRDefault="00C27F27" w:rsidP="00583689">
            <w:pPr>
              <w:spacing w:after="0"/>
              <w:jc w:val="center"/>
              <w:rPr>
                <w:rFonts w:eastAsia="Times New Roman" w:cs="Times New Roman"/>
                <w:color w:val="000000"/>
                <w:szCs w:val="20"/>
              </w:rPr>
            </w:pPr>
            <w:r w:rsidRPr="00D975D4">
              <w:rPr>
                <w:rFonts w:eastAsia="Times New Roman" w:cs="Times New Roman"/>
                <w:color w:val="000000"/>
                <w:szCs w:val="20"/>
              </w:rPr>
              <w:t>Feedstock</w:t>
            </w:r>
          </w:p>
        </w:tc>
        <w:tc>
          <w:tcPr>
            <w:tcW w:w="2160" w:type="dxa"/>
            <w:tcBorders>
              <w:top w:val="single" w:sz="4" w:space="0" w:color="auto"/>
              <w:bottom w:val="single" w:sz="4" w:space="0" w:color="auto"/>
            </w:tcBorders>
            <w:vAlign w:val="center"/>
          </w:tcPr>
          <w:p w14:paraId="5D8C50BE" w14:textId="40EAB9CC" w:rsidR="006E294B" w:rsidRPr="00D975D4" w:rsidRDefault="006E294B" w:rsidP="00583689">
            <w:pPr>
              <w:spacing w:after="0"/>
              <w:jc w:val="center"/>
              <w:rPr>
                <w:rFonts w:eastAsia="Times New Roman" w:cs="Times New Roman"/>
                <w:color w:val="000000"/>
                <w:szCs w:val="20"/>
              </w:rPr>
            </w:pPr>
            <w:r w:rsidRPr="00D975D4">
              <w:rPr>
                <w:rFonts w:eastAsia="Times New Roman" w:cs="Times New Roman"/>
                <w:color w:val="000000"/>
                <w:szCs w:val="20"/>
              </w:rPr>
              <w:fldChar w:fldCharType="begin"/>
            </w:r>
            <w:r w:rsidR="00142764">
              <w:rPr>
                <w:rFonts w:eastAsia="Times New Roman" w:cs="Times New Roman"/>
                <w:color w:val="000000"/>
                <w:szCs w:val="20"/>
              </w:rPr>
              <w:instrText xml:space="preserve"> ADDIN ZOTERO_ITEM CSL_CITATION {"citationID":"7ejdoTEI","properties":{"formattedCitation":"(Smeaton 2021)","plainCitation":"(Smeaton 2021)","noteIndex":0},"citationItems":[{"id":558,"uris":["http://zotero.org/users/7124361/items/LEDMCDYM"],"itemData":{"id":558,"type":"article-journal","abstract":"Abstract Plastic is entering the world's oceans at an unprecedented rate impacting the functioning of the natural marine environment. Yet little consideration has been given to the potential of carbon (C) in the form of plastic (Cplas) to augment the marine carbon system. Here it is shown that Cplas is an integral part of the anthropogenic marine C cycle. Annually, 7.8?±?1.73?Mt of Cplas is deposited at the seabed with a further 17.2?57.1 Mt Cplas already present on the seafloor. The quantity of Cplas currently being deposited on the seabed annually exceeds the rate at which organic carbon (OC) is buried in some marine sediments and by 2050 it is possible that the rate at which Cplas is buried will match fjord sediments which are global hotspots for OC burial. Though unwanted this new anthropogenic pathway for C to reach the marine environment cannot be ignored.","container-title":"Limnology and Oceanography Letters","DOI":"10.1002/lol2.10187","ISSN":"2378-2242","issue":"3","journalAbbreviation":"Limnology and Oceanography Letters","page":"113-118","publisher":"John Wiley &amp; Sons, Ltd","title":"Augmentation of global marine sedimentary carbon storage in the age of plastic","volume":"6","author":[{"family":"Smeaton","given":"Craig"}],"issued":{"date-parts":[["2021",6,1]]}}}],"schema":"https://github.com/citation-style-language/schema/raw/master/csl-citation.json"} </w:instrText>
            </w:r>
            <w:r w:rsidRPr="00D975D4">
              <w:rPr>
                <w:rFonts w:eastAsia="Times New Roman" w:cs="Times New Roman"/>
                <w:color w:val="000000"/>
                <w:szCs w:val="20"/>
              </w:rPr>
              <w:fldChar w:fldCharType="separate"/>
            </w:r>
            <w:r w:rsidR="007072E3" w:rsidRPr="007072E3">
              <w:rPr>
                <w:rFonts w:cs="Times New Roman"/>
              </w:rPr>
              <w:t>(Smeaton 2021)</w:t>
            </w:r>
            <w:r w:rsidRPr="00D975D4">
              <w:rPr>
                <w:rFonts w:eastAsia="Times New Roman" w:cs="Times New Roman"/>
                <w:color w:val="000000"/>
                <w:szCs w:val="20"/>
              </w:rPr>
              <w:fldChar w:fldCharType="end"/>
            </w:r>
          </w:p>
        </w:tc>
        <w:tc>
          <w:tcPr>
            <w:tcW w:w="1980" w:type="dxa"/>
            <w:tcBorders>
              <w:top w:val="single" w:sz="4" w:space="0" w:color="auto"/>
              <w:bottom w:val="single" w:sz="4" w:space="0" w:color="auto"/>
            </w:tcBorders>
            <w:vAlign w:val="center"/>
          </w:tcPr>
          <w:p w14:paraId="6B026781" w14:textId="3C50F280" w:rsidR="006E294B" w:rsidRPr="00D975D4" w:rsidRDefault="00C27F27" w:rsidP="00583689">
            <w:pPr>
              <w:spacing w:after="0"/>
              <w:jc w:val="center"/>
              <w:rPr>
                <w:rFonts w:eastAsia="Times New Roman" w:cs="Times New Roman"/>
                <w:color w:val="000000"/>
                <w:szCs w:val="20"/>
              </w:rPr>
            </w:pPr>
            <w:r w:rsidRPr="00D975D4">
              <w:rPr>
                <w:rFonts w:eastAsia="Times New Roman" w:cs="Times New Roman"/>
                <w:color w:val="000000"/>
                <w:szCs w:val="20"/>
              </w:rPr>
              <w:t>Other source</w:t>
            </w:r>
            <w:r w:rsidR="008F31A8" w:rsidRPr="00D975D4">
              <w:rPr>
                <w:rFonts w:eastAsia="Times New Roman" w:cs="Times New Roman"/>
                <w:color w:val="000000"/>
                <w:szCs w:val="20"/>
              </w:rPr>
              <w:t>s</w:t>
            </w:r>
          </w:p>
        </w:tc>
        <w:tc>
          <w:tcPr>
            <w:tcW w:w="2432" w:type="dxa"/>
            <w:tcBorders>
              <w:top w:val="single" w:sz="4" w:space="0" w:color="auto"/>
              <w:bottom w:val="single" w:sz="4" w:space="0" w:color="auto"/>
            </w:tcBorders>
            <w:noWrap/>
            <w:vAlign w:val="center"/>
          </w:tcPr>
          <w:p w14:paraId="5649C1F0" w14:textId="42061221" w:rsidR="006E294B" w:rsidRPr="00D975D4" w:rsidRDefault="00C27F27" w:rsidP="00583689">
            <w:pPr>
              <w:spacing w:after="0"/>
              <w:jc w:val="center"/>
              <w:rPr>
                <w:rFonts w:eastAsia="Times New Roman" w:cs="Times New Roman"/>
                <w:color w:val="000000"/>
                <w:szCs w:val="20"/>
              </w:rPr>
            </w:pPr>
            <w:r w:rsidRPr="00D975D4">
              <w:rPr>
                <w:rFonts w:eastAsia="Times New Roman" w:cs="Times New Roman"/>
                <w:color w:val="000000"/>
                <w:szCs w:val="20"/>
              </w:rPr>
              <w:t>Fraction</w:t>
            </w:r>
            <w:r w:rsidR="006E294B" w:rsidRPr="00D975D4">
              <w:rPr>
                <w:rFonts w:eastAsia="Times New Roman" w:cs="Times New Roman"/>
                <w:color w:val="000000"/>
                <w:szCs w:val="20"/>
              </w:rPr>
              <w:t xml:space="preserve"> C </w:t>
            </w:r>
            <w:r w:rsidRPr="00D975D4">
              <w:rPr>
                <w:rFonts w:eastAsia="Times New Roman" w:cs="Times New Roman"/>
                <w:color w:val="000000"/>
                <w:szCs w:val="20"/>
              </w:rPr>
              <w:t>(</w:t>
            </w:r>
            <w:r w:rsidR="006E294B" w:rsidRPr="00D975D4">
              <w:rPr>
                <w:rFonts w:eastAsia="Times New Roman" w:cs="Times New Roman"/>
                <w:color w:val="000000"/>
                <w:szCs w:val="20"/>
              </w:rPr>
              <w:t>Averaged</w:t>
            </w:r>
            <w:r w:rsidRPr="00D975D4">
              <w:rPr>
                <w:rFonts w:eastAsia="Times New Roman" w:cs="Times New Roman"/>
                <w:color w:val="000000"/>
                <w:szCs w:val="20"/>
              </w:rPr>
              <w:t>)</w:t>
            </w:r>
          </w:p>
        </w:tc>
      </w:tr>
      <w:tr w:rsidR="006E294B" w:rsidRPr="001221D3" w14:paraId="4D36C7A8" w14:textId="77777777" w:rsidTr="00D975D4">
        <w:trPr>
          <w:trHeight w:val="430"/>
        </w:trPr>
        <w:tc>
          <w:tcPr>
            <w:tcW w:w="2520" w:type="dxa"/>
            <w:tcBorders>
              <w:top w:val="single" w:sz="4" w:space="0" w:color="auto"/>
            </w:tcBorders>
            <w:noWrap/>
            <w:vAlign w:val="center"/>
            <w:hideMark/>
          </w:tcPr>
          <w:p w14:paraId="6F183E7C" w14:textId="04659784"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 xml:space="preserve">HDPE </w:t>
            </w:r>
          </w:p>
        </w:tc>
        <w:tc>
          <w:tcPr>
            <w:tcW w:w="2160" w:type="dxa"/>
            <w:tcBorders>
              <w:top w:val="single" w:sz="4" w:space="0" w:color="auto"/>
            </w:tcBorders>
            <w:vAlign w:val="center"/>
          </w:tcPr>
          <w:p w14:paraId="10221901" w14:textId="2133342A"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0.83</w:t>
            </w:r>
            <w:r w:rsidR="003A3FA8">
              <w:rPr>
                <w:rFonts w:eastAsia="Times New Roman" w:cs="Times New Roman"/>
                <w:color w:val="000000"/>
                <w:szCs w:val="20"/>
              </w:rPr>
              <w:t>3</w:t>
            </w:r>
          </w:p>
        </w:tc>
        <w:tc>
          <w:tcPr>
            <w:tcW w:w="1980" w:type="dxa"/>
            <w:tcBorders>
              <w:top w:val="single" w:sz="4" w:space="0" w:color="auto"/>
            </w:tcBorders>
            <w:vAlign w:val="center"/>
          </w:tcPr>
          <w:p w14:paraId="0725FBE1" w14:textId="77777777" w:rsidR="006E294B" w:rsidRPr="001221D3" w:rsidRDefault="006E294B" w:rsidP="00583689">
            <w:pPr>
              <w:spacing w:after="0"/>
              <w:jc w:val="center"/>
              <w:rPr>
                <w:rFonts w:eastAsia="Times New Roman" w:cs="Times New Roman"/>
                <w:color w:val="000000"/>
                <w:szCs w:val="20"/>
                <w:vertAlign w:val="superscript"/>
              </w:rPr>
            </w:pPr>
            <w:r w:rsidRPr="001221D3">
              <w:rPr>
                <w:rFonts w:eastAsia="Times New Roman" w:cs="Times New Roman"/>
                <w:color w:val="000000"/>
                <w:szCs w:val="20"/>
              </w:rPr>
              <w:t>0.8503</w:t>
            </w:r>
            <w:r w:rsidRPr="001221D3">
              <w:rPr>
                <w:rFonts w:eastAsia="Times New Roman" w:cs="Times New Roman"/>
                <w:color w:val="000000"/>
                <w:szCs w:val="20"/>
                <w:vertAlign w:val="superscript"/>
              </w:rPr>
              <w:t>[*]</w:t>
            </w:r>
          </w:p>
        </w:tc>
        <w:tc>
          <w:tcPr>
            <w:tcW w:w="2432" w:type="dxa"/>
            <w:tcBorders>
              <w:top w:val="single" w:sz="4" w:space="0" w:color="auto"/>
            </w:tcBorders>
            <w:noWrap/>
            <w:vAlign w:val="center"/>
            <w:hideMark/>
          </w:tcPr>
          <w:p w14:paraId="573CA946" w14:textId="35EC8125"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0.84</w:t>
            </w:r>
            <w:r w:rsidR="003A3FA8">
              <w:rPr>
                <w:rFonts w:eastAsia="Times New Roman" w:cs="Times New Roman"/>
                <w:color w:val="000000"/>
                <w:szCs w:val="20"/>
              </w:rPr>
              <w:t>2</w:t>
            </w:r>
          </w:p>
        </w:tc>
      </w:tr>
      <w:tr w:rsidR="006E294B" w:rsidRPr="001221D3" w14:paraId="03E8A6BE" w14:textId="77777777" w:rsidTr="008D58CD">
        <w:trPr>
          <w:trHeight w:val="430"/>
        </w:trPr>
        <w:tc>
          <w:tcPr>
            <w:tcW w:w="2520" w:type="dxa"/>
            <w:noWrap/>
            <w:vAlign w:val="center"/>
            <w:hideMark/>
          </w:tcPr>
          <w:p w14:paraId="49966115" w14:textId="1B436D85"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 xml:space="preserve">LDPE </w:t>
            </w:r>
          </w:p>
        </w:tc>
        <w:tc>
          <w:tcPr>
            <w:tcW w:w="2160" w:type="dxa"/>
            <w:vAlign w:val="center"/>
          </w:tcPr>
          <w:p w14:paraId="29172F6F" w14:textId="4464EAE7"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0.820</w:t>
            </w:r>
          </w:p>
        </w:tc>
        <w:tc>
          <w:tcPr>
            <w:tcW w:w="1980" w:type="dxa"/>
            <w:vAlign w:val="center"/>
          </w:tcPr>
          <w:p w14:paraId="79836FC4" w14:textId="77777777" w:rsidR="006E294B" w:rsidRPr="001221D3" w:rsidRDefault="006E294B" w:rsidP="00583689">
            <w:pPr>
              <w:spacing w:after="0"/>
              <w:jc w:val="center"/>
              <w:rPr>
                <w:rFonts w:eastAsia="Times New Roman" w:cs="Times New Roman"/>
                <w:color w:val="000000"/>
                <w:szCs w:val="20"/>
                <w:vertAlign w:val="superscript"/>
              </w:rPr>
            </w:pPr>
            <w:r w:rsidRPr="001221D3">
              <w:rPr>
                <w:rFonts w:eastAsia="Times New Roman" w:cs="Times New Roman"/>
                <w:color w:val="000000"/>
                <w:szCs w:val="20"/>
              </w:rPr>
              <w:t>0.86</w:t>
            </w:r>
            <w:r w:rsidRPr="001221D3">
              <w:rPr>
                <w:rFonts w:eastAsia="Times New Roman" w:cs="Times New Roman"/>
                <w:color w:val="000000"/>
                <w:szCs w:val="20"/>
                <w:vertAlign w:val="superscript"/>
              </w:rPr>
              <w:t>[**]</w:t>
            </w:r>
          </w:p>
        </w:tc>
        <w:tc>
          <w:tcPr>
            <w:tcW w:w="2432" w:type="dxa"/>
            <w:noWrap/>
            <w:vAlign w:val="center"/>
            <w:hideMark/>
          </w:tcPr>
          <w:p w14:paraId="4263A61E" w14:textId="4D233DA2"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0.840</w:t>
            </w:r>
          </w:p>
        </w:tc>
      </w:tr>
      <w:tr w:rsidR="006E294B" w:rsidRPr="001221D3" w14:paraId="27A71E0E" w14:textId="77777777" w:rsidTr="008D58CD">
        <w:trPr>
          <w:trHeight w:val="430"/>
        </w:trPr>
        <w:tc>
          <w:tcPr>
            <w:tcW w:w="2520" w:type="dxa"/>
            <w:tcBorders>
              <w:bottom w:val="single" w:sz="4" w:space="0" w:color="auto"/>
            </w:tcBorders>
            <w:noWrap/>
            <w:vAlign w:val="center"/>
            <w:hideMark/>
          </w:tcPr>
          <w:p w14:paraId="0F517256" w14:textId="755E2200"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 xml:space="preserve">PP </w:t>
            </w:r>
          </w:p>
        </w:tc>
        <w:tc>
          <w:tcPr>
            <w:tcW w:w="2160" w:type="dxa"/>
            <w:tcBorders>
              <w:bottom w:val="single" w:sz="4" w:space="0" w:color="auto"/>
            </w:tcBorders>
            <w:vAlign w:val="center"/>
          </w:tcPr>
          <w:p w14:paraId="429C0045" w14:textId="77777777"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0.818</w:t>
            </w:r>
          </w:p>
        </w:tc>
        <w:tc>
          <w:tcPr>
            <w:tcW w:w="1980" w:type="dxa"/>
            <w:tcBorders>
              <w:bottom w:val="single" w:sz="4" w:space="0" w:color="auto"/>
            </w:tcBorders>
            <w:vAlign w:val="center"/>
          </w:tcPr>
          <w:p w14:paraId="75C3254A" w14:textId="77777777" w:rsidR="006E294B" w:rsidRPr="001221D3" w:rsidRDefault="006E294B" w:rsidP="00583689">
            <w:pPr>
              <w:spacing w:after="0"/>
              <w:jc w:val="center"/>
              <w:rPr>
                <w:rFonts w:eastAsia="Times New Roman" w:cs="Times New Roman"/>
                <w:color w:val="000000"/>
                <w:szCs w:val="20"/>
                <w:vertAlign w:val="superscript"/>
              </w:rPr>
            </w:pPr>
            <w:r w:rsidRPr="001221D3">
              <w:rPr>
                <w:rFonts w:eastAsia="Times New Roman" w:cs="Times New Roman"/>
                <w:color w:val="000000"/>
                <w:szCs w:val="20"/>
              </w:rPr>
              <w:t>0.86</w:t>
            </w:r>
            <w:r w:rsidRPr="001221D3">
              <w:rPr>
                <w:rFonts w:eastAsia="Times New Roman" w:cs="Times New Roman"/>
                <w:color w:val="000000"/>
                <w:szCs w:val="20"/>
                <w:vertAlign w:val="superscript"/>
              </w:rPr>
              <w:t>[***]</w:t>
            </w:r>
          </w:p>
        </w:tc>
        <w:tc>
          <w:tcPr>
            <w:tcW w:w="2432" w:type="dxa"/>
            <w:tcBorders>
              <w:bottom w:val="single" w:sz="4" w:space="0" w:color="auto"/>
            </w:tcBorders>
            <w:noWrap/>
            <w:vAlign w:val="center"/>
            <w:hideMark/>
          </w:tcPr>
          <w:p w14:paraId="5A7A79FF" w14:textId="77777777" w:rsidR="006E294B" w:rsidRPr="001221D3" w:rsidRDefault="006E294B" w:rsidP="00583689">
            <w:pPr>
              <w:spacing w:after="0"/>
              <w:jc w:val="center"/>
              <w:rPr>
                <w:rFonts w:eastAsia="Times New Roman" w:cs="Times New Roman"/>
                <w:color w:val="000000"/>
                <w:szCs w:val="20"/>
              </w:rPr>
            </w:pPr>
            <w:r w:rsidRPr="001221D3">
              <w:rPr>
                <w:rFonts w:eastAsia="Times New Roman" w:cs="Times New Roman"/>
                <w:color w:val="000000"/>
                <w:szCs w:val="20"/>
              </w:rPr>
              <w:t>0.839</w:t>
            </w:r>
          </w:p>
        </w:tc>
      </w:tr>
    </w:tbl>
    <w:p w14:paraId="5138C093" w14:textId="77777777" w:rsidR="006E294B" w:rsidRPr="001221D3" w:rsidRDefault="006E294B" w:rsidP="006E294B">
      <w:pPr>
        <w:jc w:val="left"/>
        <w:rPr>
          <w:rFonts w:cs="Times New Roman"/>
          <w:szCs w:val="20"/>
        </w:rPr>
      </w:pPr>
    </w:p>
    <w:p w14:paraId="094097CE" w14:textId="6A44ED68" w:rsidR="006E294B" w:rsidRPr="001221D3" w:rsidRDefault="006E294B" w:rsidP="006E294B">
      <w:pPr>
        <w:jc w:val="left"/>
        <w:rPr>
          <w:rFonts w:cs="Times New Roman"/>
          <w:szCs w:val="20"/>
        </w:rPr>
      </w:pPr>
      <w:r w:rsidRPr="001221D3">
        <w:rPr>
          <w:rFonts w:cs="Times New Roman"/>
          <w:szCs w:val="20"/>
        </w:rPr>
        <w:t xml:space="preserve">[*] </w:t>
      </w:r>
      <w:r w:rsidRPr="001221D3">
        <w:rPr>
          <w:rFonts w:cs="Times New Roman"/>
          <w:szCs w:val="20"/>
        </w:rPr>
        <w:fldChar w:fldCharType="begin"/>
      </w:r>
      <w:r>
        <w:rPr>
          <w:rFonts w:cs="Times New Roman"/>
          <w:szCs w:val="20"/>
        </w:rPr>
        <w:instrText xml:space="preserve"> ADDIN ZOTERO_ITEM CSL_CITATION {"citationID":"ZZBgaMMt","properties":{"formattedCitation":"(Hosseini et al. 2014)","plainCitation":"(Hosseini et al. 2014)","noteIndex":0},"citationItems":[{"id":570,"uris":["http://zotero.org/users/7124361/items/WN7N74JM"],"itemData":{"id":570,"type":"article-journal","container-title":"Journal of the Air &amp; Waste Management Association","DOI":"10.1080/10962247.2014.882282","ISSN":"1096-2247, 2162-2906","issue":"6","journalAbbreviation":"Journal of the Air &amp; Waste Management Association","language":"en","page":"690-703","source":"DOI.org (Crossref)","title":"Effect of low-density polyethylene on smoke emissions from burning of simulated debris piles","volume":"64","author":[{"family":"Hosseini","given":"Seyedehsan"},{"family":"Shrivastava","given":"Manish"},{"family":"Qi","given":"Li"},{"family":"Weise","given":"David R."},{"family":"Cocker","given":"David R."},{"family":"Miller","given":"John W."},{"family":"Jung","given":"Heejung S."}],"issued":{"date-parts":[["2014",6,3]]}}}],"schema":"https://github.com/citation-style-language/schema/raw/master/csl-citation.json"} </w:instrText>
      </w:r>
      <w:r w:rsidRPr="001221D3">
        <w:rPr>
          <w:rFonts w:cs="Times New Roman"/>
          <w:szCs w:val="20"/>
        </w:rPr>
        <w:fldChar w:fldCharType="separate"/>
      </w:r>
      <w:r w:rsidR="007072E3" w:rsidRPr="007072E3">
        <w:rPr>
          <w:rFonts w:cs="Times New Roman"/>
        </w:rPr>
        <w:t>(Hosseini et al. 2014)</w:t>
      </w:r>
      <w:r w:rsidRPr="001221D3">
        <w:rPr>
          <w:rFonts w:cs="Times New Roman"/>
          <w:szCs w:val="20"/>
        </w:rPr>
        <w:fldChar w:fldCharType="end"/>
      </w:r>
    </w:p>
    <w:p w14:paraId="0E0C697E" w14:textId="70BFFD9D" w:rsidR="006E294B" w:rsidRPr="001221D3" w:rsidRDefault="006E294B" w:rsidP="006E294B">
      <w:pPr>
        <w:jc w:val="left"/>
        <w:rPr>
          <w:rFonts w:cs="Times New Roman"/>
          <w:szCs w:val="20"/>
        </w:rPr>
      </w:pPr>
      <w:r w:rsidRPr="001221D3">
        <w:rPr>
          <w:rFonts w:cs="Times New Roman"/>
          <w:szCs w:val="20"/>
        </w:rPr>
        <w:t>[**]</w:t>
      </w:r>
      <w:r w:rsidRPr="001221D3">
        <w:rPr>
          <w:rFonts w:cs="Times New Roman"/>
          <w:szCs w:val="20"/>
        </w:rPr>
        <w:fldChar w:fldCharType="begin"/>
      </w:r>
      <w:r>
        <w:rPr>
          <w:rFonts w:cs="Times New Roman"/>
          <w:szCs w:val="20"/>
        </w:rPr>
        <w:instrText xml:space="preserve"> ADDIN ZOTERO_ITEM CSL_CITATION {"citationID":"5ZaeYwjU","properties":{"formattedCitation":"(Petrovic Aleksandra et al. 2022)","plainCitation":"(Petrovic Aleksandra et al. 2022)","noteIndex":0},"citationItems":[{"id":569,"uris":["http://zotero.org/users/7124361/items/JWSZV7QD"],"itemData":{"id":569,"type":"article-journal","container-title":"Chemical Engineering Transactions","DOI":"10.3303/CET2294220","page":"1321-1326","source":"DOI.org (CSL JSON)","title":"Comparative Analysis of Virgin and Recycled Thermoplastic Polymer based on Thermochemical Characteristics","volume":"94","author":[{"literal":"Petrovic Aleksandra"},{"literal":"Colnik Maja"},{"literal":"Prsa Amadeja"},{"literal":"Fan Yee Van"},{"literal":"Skerget Mojca"},{"literal":"Knez Zeljko"},{"literal":"Klemes Ji?i Jaromir"},{"literal":"?u?ek Lidija"}],"issued":{"date-parts":[["2022",9]]}}}],"schema":"https://github.com/citation-style-language/schema/raw/master/csl-citation.json"} </w:instrText>
      </w:r>
      <w:r w:rsidRPr="001221D3">
        <w:rPr>
          <w:rFonts w:cs="Times New Roman"/>
          <w:szCs w:val="20"/>
        </w:rPr>
        <w:fldChar w:fldCharType="separate"/>
      </w:r>
      <w:r w:rsidR="007072E3" w:rsidRPr="007072E3">
        <w:rPr>
          <w:rFonts w:cs="Times New Roman"/>
        </w:rPr>
        <w:t>(Petrovic Aleksandra et al. 2022)</w:t>
      </w:r>
      <w:r w:rsidRPr="001221D3">
        <w:rPr>
          <w:rFonts w:cs="Times New Roman"/>
          <w:szCs w:val="20"/>
        </w:rPr>
        <w:fldChar w:fldCharType="end"/>
      </w:r>
    </w:p>
    <w:p w14:paraId="0D37CE55" w14:textId="283C0B9B" w:rsidR="006E294B" w:rsidRPr="001221D3" w:rsidRDefault="006E294B" w:rsidP="006E294B">
      <w:pPr>
        <w:jc w:val="left"/>
        <w:rPr>
          <w:rFonts w:cs="Times New Roman"/>
          <w:szCs w:val="20"/>
        </w:rPr>
      </w:pPr>
      <w:r w:rsidRPr="001221D3">
        <w:rPr>
          <w:rFonts w:cs="Times New Roman"/>
          <w:szCs w:val="20"/>
        </w:rPr>
        <w:t xml:space="preserve">[***] </w:t>
      </w:r>
      <w:r w:rsidRPr="001221D3">
        <w:rPr>
          <w:rFonts w:cs="Times New Roman"/>
          <w:szCs w:val="20"/>
        </w:rPr>
        <w:fldChar w:fldCharType="begin"/>
      </w:r>
      <w:r>
        <w:rPr>
          <w:rFonts w:cs="Times New Roman"/>
          <w:szCs w:val="20"/>
        </w:rPr>
        <w:instrText xml:space="preserve"> ADDIN ZOTERO_ITEM CSL_CITATION {"citationID":"VwTz0Suv","properties":{"formattedCitation":"(Yaqoob et al. 2022)","plainCitation":"(Yaqoob et al. 2022)","noteIndex":0},"citationItems":[{"id":566,"uris":["http://zotero.org/users/7124361/items/68RBJN57"],"itemData":{"id":566,"type":"article-journal","container-title":"ACS Omega","DOI":"10.1021/acsomega.1c07291","ISSN":"2470-1343, 2470-1343","issue":"16","journalAbbreviation":"ACS Omega","language":"en","page":"13403-13435","source":"DOI.org (Crossref)","title":"Conversion of Plastic Waste to Carbon-Based Compounds and Application in Energy Storage Devices","volume":"7","author":[{"family":"Yaqoob","given":"Lubna"},{"family":"Noor","given":"Tayyaba"},{"family":"Iqbal","given":"Naseem"}],"issued":{"date-parts":[["2022",4,26]]}}}],"schema":"https://github.com/citation-style-language/schema/raw/master/csl-citation.json"} </w:instrText>
      </w:r>
      <w:r w:rsidRPr="001221D3">
        <w:rPr>
          <w:rFonts w:cs="Times New Roman"/>
          <w:szCs w:val="20"/>
        </w:rPr>
        <w:fldChar w:fldCharType="separate"/>
      </w:r>
      <w:r w:rsidR="007072E3" w:rsidRPr="007072E3">
        <w:rPr>
          <w:rFonts w:cs="Times New Roman"/>
        </w:rPr>
        <w:t>(Yaqoob et al. 2022)</w:t>
      </w:r>
      <w:r w:rsidRPr="001221D3">
        <w:rPr>
          <w:rFonts w:cs="Times New Roman"/>
          <w:szCs w:val="20"/>
        </w:rPr>
        <w:fldChar w:fldCharType="end"/>
      </w:r>
    </w:p>
    <w:p w14:paraId="68F58E7B" w14:textId="77777777" w:rsidR="001C5047" w:rsidRDefault="001C5047">
      <w:pPr>
        <w:spacing w:line="259" w:lineRule="auto"/>
        <w:jc w:val="left"/>
        <w:rPr>
          <w:rFonts w:cs="Times New Roman"/>
        </w:rPr>
      </w:pPr>
      <w:r>
        <w:rPr>
          <w:rFonts w:cs="Times New Roman"/>
        </w:rPr>
        <w:br w:type="page"/>
      </w:r>
    </w:p>
    <w:p w14:paraId="64594472" w14:textId="0B688351" w:rsidR="00E574D1" w:rsidRDefault="007027AA" w:rsidP="00E574D1">
      <w:pPr>
        <w:jc w:val="left"/>
      </w:pPr>
      <w:r>
        <w:rPr>
          <w:rFonts w:cs="Times New Roman"/>
        </w:rPr>
        <w:lastRenderedPageBreak/>
        <w:t>S</w:t>
      </w:r>
      <w:r w:rsidR="00E574D1">
        <w:rPr>
          <w:rFonts w:cs="Times New Roman"/>
        </w:rPr>
        <w:t xml:space="preserve">3. </w:t>
      </w:r>
      <w:r w:rsidR="00E574D1">
        <w:t xml:space="preserve">Composition and </w:t>
      </w:r>
      <w:r w:rsidR="00581C78">
        <w:t xml:space="preserve">Distribution of Pyrolysis </w:t>
      </w:r>
      <w:r w:rsidR="00E574D1">
        <w:t>Products</w:t>
      </w:r>
    </w:p>
    <w:p w14:paraId="7CB5B841" w14:textId="31ABA046" w:rsidR="003E4821" w:rsidRDefault="003E4821" w:rsidP="003E4821">
      <w:pPr>
        <w:jc w:val="left"/>
        <w:rPr>
          <w:rFonts w:cs="Times New Roman"/>
        </w:rPr>
      </w:pPr>
      <w:r w:rsidRPr="0A3B8CD6">
        <w:rPr>
          <w:rFonts w:cs="Times New Roman"/>
        </w:rPr>
        <w:t xml:space="preserve">Table </w:t>
      </w:r>
      <w:r>
        <w:rPr>
          <w:rFonts w:cs="Times New Roman"/>
        </w:rPr>
        <w:t>S</w:t>
      </w:r>
      <w:r w:rsidRPr="0A3B8CD6">
        <w:rPr>
          <w:rFonts w:cs="Times New Roman"/>
        </w:rPr>
        <w:t>3</w:t>
      </w:r>
      <w:r>
        <w:rPr>
          <w:rFonts w:cs="Times New Roman"/>
        </w:rPr>
        <w:t>.1</w:t>
      </w:r>
      <w:r w:rsidRPr="0A3B8CD6">
        <w:rPr>
          <w:rFonts w:cs="Times New Roman"/>
        </w:rPr>
        <w:t xml:space="preserve"> </w:t>
      </w:r>
      <w:r>
        <w:rPr>
          <w:rFonts w:cs="Times New Roman"/>
        </w:rPr>
        <w:t>Pyrolysis p</w:t>
      </w:r>
      <w:r w:rsidRPr="0A3B8CD6">
        <w:rPr>
          <w:rFonts w:cs="Times New Roman"/>
        </w:rPr>
        <w:t>roduct distribution of the three plastic types</w:t>
      </w:r>
      <w:r>
        <w:rPr>
          <w:rFonts w:cs="Times New Roman"/>
        </w:rPr>
        <w:t xml:space="preserve"> at 550 °C</w:t>
      </w:r>
      <w:r w:rsidR="0022460A">
        <w:rPr>
          <w:rFonts w:cs="Times New Roman"/>
        </w:rPr>
        <w:t xml:space="preserve"> </w:t>
      </w:r>
      <w:r w:rsidR="0022460A">
        <w:rPr>
          <w:rFonts w:cs="Times New Roman"/>
        </w:rPr>
        <w:fldChar w:fldCharType="begin"/>
      </w:r>
      <w:r w:rsidR="0022460A">
        <w:rPr>
          <w:rFonts w:cs="Times New Roman"/>
        </w:rPr>
        <w:instrText xml:space="preserve"> ADDIN ZOTERO_ITEM CSL_CITATION {"citationID":"xvRCYUGA","properties":{"formattedCitation":"(Marcilla et al. 2009; Onwudili et al. 2009; Jung et al. 2010; Wulan et al. 2018)","plainCitation":"(Marcilla et al. 2009; Onwudili et al. 2009; Jung et al. 2010; Wulan et al. 2018)","noteIndex":0},"citationItems":[{"id":1422,"uris":["http://zotero.org/users/7124361/items/GXYQIRK7"],"itemData":{"id":1422,"type":"article-journal","container-title":"Applied Catalysis B: Environmental","DOI":"10.1016/j.apcatb.2008.07.026","ISSN":"09263373","issue":"1-2","journalAbbreviation":"Applied Catalysis B: Environmental","language":"en","page":"78-86","source":"DOI.org (Crossref)","title":"Thermal and catalytic pyrolysis of polyethylene over HZSM5 and HUSY zeolites in a batch reactor under dynamic conditions","volume":"86","author":[{"family":"Marcilla","given":"A."},{"family":"Beltrán","given":"M.I."},{"family":"Navarro","given":"R."}],"issued":{"date-parts":[["2009",2]]}}},{"id":553,"uris":["http://zotero.org/users/7124361/items/4PTIHQVU"],"itemData":{"id":553,"type":"article-journal","abstract":"The compositions of the pyrolysis products of pure low-density polyethylene (LDPE) and polystyrene (PS) and their mixtures have been investigated over a temperature range from 300 to 500°C. The pyrolysis experiments were carried out in a closed batch reactor under inert nitrogen atmosphere to study the effects of reaction temperature and residence time. LDPE was thermally degraded to oil at 425°C however, beyond this temperature the proportion of oil product decreased as a result of its conversion to char and hydrocarbon gas. Compositional analysis of the oil products showed that aliphatic hydrocarbons were the major components, but the proportion of aromatic compounds increased at higher temperatures and residence times. On the other hand, PS degraded at around 350°C, mainly into a viscous dark-coloured oil. The formation of char only increased marginally until 425°C, but was dramatically enhanced at 450 and 500°C, reaching up to 30wt.%. The oil product from PS even at 350°C consisted almost entirely of aromatic compounds especially toluene, ethylbenzene and styrene. Under increasing temperatures and residence times, the oil product from PS was preferentially converted to char, while gas formation was preferred for the oil from LDPE. For instance at 500°C, PS produced about twice the amount of char obtained from LDPE indicating the role of aromatic compounds in char formation via condensation of the aromatic ring structure. During the co-pyrolysis of a 7:3 mixture of LDPE and PS, wax product was observed at 350°C leading to oil at 400°C, indicating that the presence of PS influenced the conversion of LDPE by lowering its degradation temperature. The mixture produced more oil and less char than the individual plastics at 450°C.","container-title":"Journal of Analytical and Applied Pyrolysis","DOI":"10.1016/j.jaap.2009.07.008","ISSN":"0165-2370","issue":"2","journalAbbreviation":"Journal of Analytical and Applied Pyrolysis","page":"293-303","title":"Composition of products from the pyrolysis of polyethylene and polystyrene in a closed batch reactor: Effects of temperature and residence time","volume":"86","author":[{"family":"Onwudili","given":"Jude A."},{"family":"Insura","given":"Nagi"},{"family":"Williams","given":"Paul T."}],"issued":{"date-parts":[["2009",11,1]]}}},{"id":1421,"uris":["http://zotero.org/users/7124361/items/U9SMBGXH"],"itemData":{"id":1421,"type":"article-journal","container-title":"Fuel Processing Technology","DOI":"10.1016/j.fuproc.2009.10.009","ISSN":"03783820","issue":"3","journalAbbreviation":"Fuel Processing Technology","language":"en","license":"https://www.elsevier.com/tdm/userlicense/1.0/","page":"277-284","source":"DOI.org (Crossref)","title":"Pyrolysis of a fraction of waste polypropylene and polyethylene for the recovery of BTX aromatics using a fluidized bed reactor","volume":"91","author":[{"family":"Jung","given":"Su-Hwa"},{"family":"Cho","given":"Min-Hwan"},{"family":"Kang","given":"Bo-Sung"},{"family":"Kim","given":"Joo-Sik"}],"issued":{"date-parts":[["2010",3]]}}},{"id":1418,"uris":["http://zotero.org/users/7124361/items/74CCY5PS"],"itemData":{"id":1418,"type":"article-journal","abstract":"Variations of the pyrolysis temperature and time are carried out to obtain the correlation between those variables and the number of pyrolysis gases, as well as the yield and quality of produced CNT. PP is pyrolyzed at a temperature range of 525-600°C to produce pyrolizate gases. The flame synthesis method is used to convert PP plastic waste into CNT alongside with the use of wired mesh stainless steel type SS 316 as the substrate. The substrate is pre-treated by oxidative heat treatment at 800°C for 10 minutes before the synthesis to breach the outer chromium layer and make grains on the catalytic surface to enable CNT to grow. Pyrolizate gases are mixed with oxygen flowed from a venturi, so combustion reaction occurs. The combustion gas is flowed to the synthesis reactor to produce CNT at 800°C. Characterization of produced CNT is carried out using XRD, GC-FID, and TEM. The highest yield is obtained at the pyrolysis temperature of 525°C for 45 minutes. While the optimal quality based on the structure, crystalline and particle size is achieved at the pyrolysis temperature of 525°C for 30 minutes which results in CNT with 23.81 nm of average crystallite size and 104.8 nm of particle size.","container-title":"E3S Web of Conferences","DOI":"10.1051/e3sconf/20186703030","ISSN":"2267-1242","journalAbbreviation":"E3S Web Conf.","license":"http://creativecommons.org/licenses/by/4.0","page":"03030","source":"DOI.org (Crossref)","title":"The Effect of Pyrolysis Temperature and Time of Polypropylene on Quality of Carbon Nanotube with Flame Synthesis Method","volume":"67","author":[{"family":"Wulan","given":"Praswasti P.D.K"},{"family":"Sidauruk","given":"Juan Octavian Daniel"},{"family":"Ningtyas","given":"Juli Ayu"}],"editor":[{"family":"Kusrini","given":"E."},{"family":"Juwono","given":"F.H."},{"family":"Yatim","given":"A."},{"family":"Setiawan","given":"E.A."}],"issued":{"date-parts":[["2018"]]}}}],"schema":"https://github.com/citation-style-language/schema/raw/master/csl-citation.json"} </w:instrText>
      </w:r>
      <w:r w:rsidR="0022460A">
        <w:rPr>
          <w:rFonts w:cs="Times New Roman"/>
        </w:rPr>
        <w:fldChar w:fldCharType="separate"/>
      </w:r>
      <w:r w:rsidR="0022460A" w:rsidRPr="0022460A">
        <w:rPr>
          <w:rFonts w:cs="Times New Roman"/>
        </w:rPr>
        <w:t>(Marcilla et al. 2009; Onwudili et al. 2009; Jung et al. 2010; Wulan et al. 2018)</w:t>
      </w:r>
      <w:r w:rsidR="0022460A">
        <w:rPr>
          <w:rFonts w:cs="Times New Roman"/>
        </w:rPr>
        <w:fldChar w:fldCharType="end"/>
      </w:r>
    </w:p>
    <w:tbl>
      <w:tblPr>
        <w:tblW w:w="8720" w:type="dxa"/>
        <w:tblLook w:val="04A0" w:firstRow="1" w:lastRow="0" w:firstColumn="1" w:lastColumn="0" w:noHBand="0" w:noVBand="1"/>
      </w:tblPr>
      <w:tblGrid>
        <w:gridCol w:w="922"/>
        <w:gridCol w:w="3043"/>
        <w:gridCol w:w="2198"/>
        <w:gridCol w:w="1245"/>
        <w:gridCol w:w="1312"/>
      </w:tblGrid>
      <w:tr w:rsidR="003E4821" w:rsidRPr="00176D46" w14:paraId="0CB052E0" w14:textId="77777777" w:rsidTr="7754153F">
        <w:trPr>
          <w:trHeight w:val="300"/>
        </w:trPr>
        <w:tc>
          <w:tcPr>
            <w:tcW w:w="922" w:type="dxa"/>
            <w:tcBorders>
              <w:top w:val="single" w:sz="4" w:space="0" w:color="auto"/>
              <w:bottom w:val="single" w:sz="4" w:space="0" w:color="auto"/>
              <w:right w:val="nil"/>
            </w:tcBorders>
            <w:noWrap/>
            <w:vAlign w:val="center"/>
            <w:hideMark/>
          </w:tcPr>
          <w:p w14:paraId="626A80FC"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Group</w:t>
            </w:r>
          </w:p>
        </w:tc>
        <w:tc>
          <w:tcPr>
            <w:tcW w:w="3043" w:type="dxa"/>
            <w:tcBorders>
              <w:top w:val="single" w:sz="4" w:space="0" w:color="auto"/>
              <w:left w:val="nil"/>
              <w:bottom w:val="single" w:sz="4" w:space="0" w:color="auto"/>
              <w:right w:val="nil"/>
            </w:tcBorders>
            <w:noWrap/>
            <w:vAlign w:val="center"/>
            <w:hideMark/>
          </w:tcPr>
          <w:p w14:paraId="2AE328A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Components</w:t>
            </w:r>
          </w:p>
        </w:tc>
        <w:tc>
          <w:tcPr>
            <w:tcW w:w="2198" w:type="dxa"/>
            <w:tcBorders>
              <w:top w:val="single" w:sz="4" w:space="0" w:color="auto"/>
              <w:left w:val="nil"/>
              <w:bottom w:val="single" w:sz="4" w:space="0" w:color="auto"/>
              <w:right w:val="nil"/>
            </w:tcBorders>
            <w:noWrap/>
            <w:vAlign w:val="center"/>
            <w:hideMark/>
          </w:tcPr>
          <w:p w14:paraId="2BBFFEFB" w14:textId="6FE006E5" w:rsidR="003E4821" w:rsidRPr="00176D46" w:rsidRDefault="10A30E72"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Component </w:t>
            </w:r>
          </w:p>
          <w:p w14:paraId="679A5D3C" w14:textId="3861F471" w:rsidR="003E4821" w:rsidRPr="00176D46" w:rsidRDefault="10A30E72" w:rsidP="7754153F">
            <w:pPr>
              <w:spacing w:after="0" w:line="240" w:lineRule="auto"/>
              <w:jc w:val="center"/>
              <w:rPr>
                <w:rFonts w:eastAsia="Times New Roman" w:cs="Times New Roman"/>
                <w:color w:val="000000"/>
              </w:rPr>
            </w:pPr>
            <w:r w:rsidRPr="7754153F">
              <w:rPr>
                <w:rFonts w:eastAsia="Times New Roman" w:cs="Times New Roman"/>
                <w:color w:val="000000" w:themeColor="text1"/>
              </w:rPr>
              <w:t xml:space="preserve">% in </w:t>
            </w:r>
            <w:r w:rsidR="003E4821" w:rsidRPr="7754153F">
              <w:rPr>
                <w:rFonts w:eastAsia="Times New Roman" w:cs="Times New Roman"/>
                <w:color w:val="000000" w:themeColor="text1"/>
              </w:rPr>
              <w:t>HDPE</w:t>
            </w:r>
            <w:r w:rsidR="0048265A" w:rsidRPr="7754153F">
              <w:rPr>
                <w:rFonts w:eastAsia="Times New Roman" w:cs="Times New Roman"/>
                <w:color w:val="000000" w:themeColor="text1"/>
              </w:rPr>
              <w:t xml:space="preserve"> </w:t>
            </w:r>
          </w:p>
        </w:tc>
        <w:tc>
          <w:tcPr>
            <w:tcW w:w="1245" w:type="dxa"/>
            <w:tcBorders>
              <w:top w:val="single" w:sz="4" w:space="0" w:color="auto"/>
              <w:left w:val="nil"/>
              <w:bottom w:val="single" w:sz="4" w:space="0" w:color="auto"/>
              <w:right w:val="nil"/>
            </w:tcBorders>
            <w:noWrap/>
            <w:vAlign w:val="center"/>
            <w:hideMark/>
          </w:tcPr>
          <w:p w14:paraId="27F7C235" w14:textId="64118436" w:rsidR="0048265A" w:rsidRPr="00176D46" w:rsidRDefault="34F5453C" w:rsidP="7754153F">
            <w:pPr>
              <w:spacing w:after="0" w:line="240" w:lineRule="auto"/>
              <w:jc w:val="center"/>
              <w:rPr>
                <w:rFonts w:eastAsia="Times New Roman" w:cs="Times New Roman"/>
                <w:color w:val="000000"/>
              </w:rPr>
            </w:pPr>
            <w:r w:rsidRPr="7754153F">
              <w:rPr>
                <w:rFonts w:eastAsia="Times New Roman" w:cs="Times New Roman"/>
                <w:color w:val="000000" w:themeColor="text1"/>
              </w:rPr>
              <w:t>Component % in LDPE</w:t>
            </w:r>
          </w:p>
        </w:tc>
        <w:tc>
          <w:tcPr>
            <w:tcW w:w="1312" w:type="dxa"/>
            <w:tcBorders>
              <w:top w:val="single" w:sz="4" w:space="0" w:color="auto"/>
              <w:left w:val="nil"/>
              <w:bottom w:val="single" w:sz="4" w:space="0" w:color="auto"/>
            </w:tcBorders>
            <w:noWrap/>
            <w:vAlign w:val="center"/>
            <w:hideMark/>
          </w:tcPr>
          <w:p w14:paraId="66E224F2" w14:textId="6A3702AA" w:rsidR="0048265A" w:rsidRPr="00176D46" w:rsidRDefault="34F5453C" w:rsidP="7754153F">
            <w:pPr>
              <w:spacing w:after="0" w:line="240" w:lineRule="auto"/>
              <w:jc w:val="center"/>
              <w:rPr>
                <w:rFonts w:eastAsia="Times New Roman" w:cs="Times New Roman"/>
                <w:color w:val="000000"/>
              </w:rPr>
            </w:pPr>
            <w:r w:rsidRPr="7754153F">
              <w:rPr>
                <w:rFonts w:eastAsia="Times New Roman" w:cs="Times New Roman"/>
                <w:color w:val="000000" w:themeColor="text1"/>
              </w:rPr>
              <w:t>Component % in PP</w:t>
            </w:r>
          </w:p>
        </w:tc>
      </w:tr>
      <w:tr w:rsidR="003E4821" w:rsidRPr="00176D46" w14:paraId="3890583D" w14:textId="77777777" w:rsidTr="7754153F">
        <w:trPr>
          <w:trHeight w:val="315"/>
        </w:trPr>
        <w:tc>
          <w:tcPr>
            <w:tcW w:w="922" w:type="dxa"/>
            <w:tcBorders>
              <w:top w:val="single" w:sz="4" w:space="0" w:color="auto"/>
              <w:bottom w:val="nil"/>
              <w:right w:val="nil"/>
            </w:tcBorders>
            <w:noWrap/>
            <w:vAlign w:val="center"/>
            <w:hideMark/>
          </w:tcPr>
          <w:p w14:paraId="6368119F"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single" w:sz="4" w:space="0" w:color="auto"/>
              <w:left w:val="nil"/>
              <w:bottom w:val="nil"/>
              <w:right w:val="nil"/>
            </w:tcBorders>
            <w:noWrap/>
            <w:vAlign w:val="center"/>
            <w:hideMark/>
          </w:tcPr>
          <w:p w14:paraId="2A78EE15"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Methane</w:t>
            </w:r>
          </w:p>
        </w:tc>
        <w:tc>
          <w:tcPr>
            <w:tcW w:w="2198" w:type="dxa"/>
            <w:tcBorders>
              <w:top w:val="single" w:sz="4" w:space="0" w:color="auto"/>
              <w:left w:val="nil"/>
              <w:bottom w:val="nil"/>
              <w:right w:val="nil"/>
            </w:tcBorders>
            <w:noWrap/>
            <w:vAlign w:val="center"/>
          </w:tcPr>
          <w:p w14:paraId="7C5275FD" w14:textId="14510A33" w:rsidR="003E4821" w:rsidRPr="00176D46" w:rsidRDefault="006B3838">
            <w:pPr>
              <w:spacing w:after="0" w:line="240" w:lineRule="auto"/>
              <w:jc w:val="center"/>
              <w:rPr>
                <w:rFonts w:eastAsia="Times New Roman" w:cs="Times New Roman"/>
                <w:color w:val="000000"/>
                <w:szCs w:val="20"/>
              </w:rPr>
            </w:pPr>
            <w:r>
              <w:rPr>
                <w:rFonts w:eastAsia="Times New Roman" w:cs="Times New Roman"/>
                <w:color w:val="000000"/>
                <w:szCs w:val="20"/>
              </w:rPr>
              <w:t>5</w:t>
            </w:r>
            <w:r w:rsidR="00AE6E6B">
              <w:rPr>
                <w:rFonts w:eastAsia="Times New Roman" w:cs="Times New Roman"/>
                <w:color w:val="000000"/>
                <w:szCs w:val="20"/>
              </w:rPr>
              <w:t>.06</w:t>
            </w:r>
          </w:p>
        </w:tc>
        <w:tc>
          <w:tcPr>
            <w:tcW w:w="1245" w:type="dxa"/>
            <w:tcBorders>
              <w:top w:val="single" w:sz="4" w:space="0" w:color="auto"/>
              <w:left w:val="nil"/>
              <w:bottom w:val="nil"/>
              <w:right w:val="nil"/>
            </w:tcBorders>
            <w:noWrap/>
            <w:vAlign w:val="center"/>
          </w:tcPr>
          <w:p w14:paraId="02856D5D" w14:textId="5DF2F937"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4.6</w:t>
            </w:r>
          </w:p>
        </w:tc>
        <w:tc>
          <w:tcPr>
            <w:tcW w:w="1312" w:type="dxa"/>
            <w:tcBorders>
              <w:top w:val="single" w:sz="4" w:space="0" w:color="auto"/>
              <w:left w:val="nil"/>
              <w:bottom w:val="nil"/>
            </w:tcBorders>
            <w:noWrap/>
            <w:vAlign w:val="center"/>
          </w:tcPr>
          <w:p w14:paraId="53C14567" w14:textId="5E5B8DE2"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41.18</w:t>
            </w:r>
          </w:p>
        </w:tc>
      </w:tr>
      <w:tr w:rsidR="003E4821" w:rsidRPr="00176D46" w14:paraId="4EFD70CC" w14:textId="77777777" w:rsidTr="7754153F">
        <w:trPr>
          <w:trHeight w:val="300"/>
        </w:trPr>
        <w:tc>
          <w:tcPr>
            <w:tcW w:w="922" w:type="dxa"/>
            <w:tcBorders>
              <w:top w:val="nil"/>
              <w:bottom w:val="nil"/>
              <w:right w:val="nil"/>
            </w:tcBorders>
            <w:noWrap/>
            <w:vAlign w:val="center"/>
            <w:hideMark/>
          </w:tcPr>
          <w:p w14:paraId="1495E225"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551171F1"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Ethane</w:t>
            </w:r>
          </w:p>
        </w:tc>
        <w:tc>
          <w:tcPr>
            <w:tcW w:w="2198" w:type="dxa"/>
            <w:tcBorders>
              <w:top w:val="nil"/>
              <w:left w:val="nil"/>
              <w:bottom w:val="nil"/>
              <w:right w:val="nil"/>
            </w:tcBorders>
            <w:noWrap/>
            <w:vAlign w:val="center"/>
          </w:tcPr>
          <w:p w14:paraId="194D15DA" w14:textId="4647C8CA" w:rsidR="003E4821" w:rsidRPr="00176D46" w:rsidRDefault="00F706C8">
            <w:pPr>
              <w:spacing w:after="0" w:line="240" w:lineRule="auto"/>
              <w:jc w:val="center"/>
              <w:rPr>
                <w:rFonts w:eastAsia="Times New Roman" w:cs="Times New Roman"/>
                <w:color w:val="000000"/>
                <w:szCs w:val="20"/>
              </w:rPr>
            </w:pPr>
            <w:r>
              <w:rPr>
                <w:rFonts w:eastAsia="Times New Roman" w:cs="Times New Roman"/>
                <w:color w:val="000000"/>
                <w:szCs w:val="20"/>
              </w:rPr>
              <w:t>9.8</w:t>
            </w:r>
            <w:r w:rsidR="00AE6E6B">
              <w:rPr>
                <w:rFonts w:eastAsia="Times New Roman" w:cs="Times New Roman"/>
                <w:color w:val="000000"/>
                <w:szCs w:val="20"/>
              </w:rPr>
              <w:t>2</w:t>
            </w:r>
          </w:p>
        </w:tc>
        <w:tc>
          <w:tcPr>
            <w:tcW w:w="1245" w:type="dxa"/>
            <w:tcBorders>
              <w:top w:val="nil"/>
              <w:left w:val="nil"/>
              <w:bottom w:val="nil"/>
              <w:right w:val="nil"/>
            </w:tcBorders>
            <w:noWrap/>
            <w:vAlign w:val="center"/>
          </w:tcPr>
          <w:p w14:paraId="3D4C03DE" w14:textId="10A3C807"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7.47</w:t>
            </w:r>
          </w:p>
        </w:tc>
        <w:tc>
          <w:tcPr>
            <w:tcW w:w="1312" w:type="dxa"/>
            <w:tcBorders>
              <w:top w:val="nil"/>
              <w:left w:val="nil"/>
              <w:bottom w:val="nil"/>
            </w:tcBorders>
            <w:noWrap/>
            <w:vAlign w:val="center"/>
          </w:tcPr>
          <w:p w14:paraId="283D33EA" w14:textId="62F2C989"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9.84</w:t>
            </w:r>
          </w:p>
        </w:tc>
      </w:tr>
      <w:tr w:rsidR="003E4821" w:rsidRPr="00176D46" w14:paraId="28FA447B" w14:textId="77777777" w:rsidTr="7754153F">
        <w:trPr>
          <w:trHeight w:val="300"/>
        </w:trPr>
        <w:tc>
          <w:tcPr>
            <w:tcW w:w="922" w:type="dxa"/>
            <w:tcBorders>
              <w:top w:val="nil"/>
              <w:bottom w:val="nil"/>
              <w:right w:val="nil"/>
            </w:tcBorders>
            <w:noWrap/>
            <w:vAlign w:val="center"/>
            <w:hideMark/>
          </w:tcPr>
          <w:p w14:paraId="6BDD2550"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1DED5AC9"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Ethylene</w:t>
            </w:r>
          </w:p>
        </w:tc>
        <w:tc>
          <w:tcPr>
            <w:tcW w:w="2198" w:type="dxa"/>
            <w:tcBorders>
              <w:top w:val="nil"/>
              <w:left w:val="nil"/>
              <w:bottom w:val="nil"/>
              <w:right w:val="nil"/>
            </w:tcBorders>
            <w:noWrap/>
            <w:vAlign w:val="center"/>
          </w:tcPr>
          <w:p w14:paraId="35C09A13" w14:textId="12C2DD60" w:rsidR="003E4821" w:rsidRPr="00176D46" w:rsidRDefault="00AE6E6B">
            <w:pPr>
              <w:spacing w:after="0" w:line="240" w:lineRule="auto"/>
              <w:jc w:val="center"/>
              <w:rPr>
                <w:rFonts w:eastAsia="Times New Roman" w:cs="Times New Roman"/>
                <w:color w:val="000000"/>
                <w:szCs w:val="20"/>
              </w:rPr>
            </w:pPr>
            <w:r>
              <w:rPr>
                <w:rFonts w:eastAsia="Times New Roman" w:cs="Times New Roman"/>
                <w:color w:val="000000"/>
                <w:szCs w:val="20"/>
              </w:rPr>
              <w:t>14.25</w:t>
            </w:r>
          </w:p>
        </w:tc>
        <w:tc>
          <w:tcPr>
            <w:tcW w:w="1245" w:type="dxa"/>
            <w:tcBorders>
              <w:top w:val="nil"/>
              <w:left w:val="nil"/>
              <w:bottom w:val="nil"/>
              <w:right w:val="nil"/>
            </w:tcBorders>
            <w:noWrap/>
            <w:vAlign w:val="center"/>
          </w:tcPr>
          <w:p w14:paraId="38E3A890" w14:textId="4FBE28BC"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12.56</w:t>
            </w:r>
          </w:p>
        </w:tc>
        <w:tc>
          <w:tcPr>
            <w:tcW w:w="1312" w:type="dxa"/>
            <w:tcBorders>
              <w:top w:val="nil"/>
              <w:left w:val="nil"/>
              <w:bottom w:val="nil"/>
            </w:tcBorders>
            <w:noWrap/>
            <w:vAlign w:val="center"/>
          </w:tcPr>
          <w:p w14:paraId="10C6781A" w14:textId="3DFA3944"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7.49</w:t>
            </w:r>
          </w:p>
        </w:tc>
      </w:tr>
      <w:tr w:rsidR="003E4821" w:rsidRPr="00176D46" w14:paraId="6AC5779A" w14:textId="77777777" w:rsidTr="7754153F">
        <w:trPr>
          <w:trHeight w:val="300"/>
        </w:trPr>
        <w:tc>
          <w:tcPr>
            <w:tcW w:w="922" w:type="dxa"/>
            <w:tcBorders>
              <w:top w:val="nil"/>
              <w:bottom w:val="nil"/>
              <w:right w:val="nil"/>
            </w:tcBorders>
            <w:noWrap/>
            <w:vAlign w:val="center"/>
            <w:hideMark/>
          </w:tcPr>
          <w:p w14:paraId="2421DDA7" w14:textId="49B62CD5" w:rsidR="003E4821" w:rsidRPr="00176D46" w:rsidRDefault="00EC40C5">
            <w:pPr>
              <w:spacing w:after="0" w:line="240" w:lineRule="auto"/>
              <w:jc w:val="center"/>
              <w:rPr>
                <w:rFonts w:eastAsia="Times New Roman" w:cs="Times New Roman"/>
                <w:color w:val="000000"/>
                <w:szCs w:val="20"/>
              </w:rPr>
            </w:pPr>
            <w:r w:rsidRPr="00176D46">
              <w:rPr>
                <w:rFonts w:eastAsia="Times New Roman" w:cs="Times New Roman"/>
                <w:color w:val="000000"/>
                <w:szCs w:val="20"/>
              </w:rPr>
              <w:t>Gas</w:t>
            </w:r>
          </w:p>
        </w:tc>
        <w:tc>
          <w:tcPr>
            <w:tcW w:w="3043" w:type="dxa"/>
            <w:tcBorders>
              <w:top w:val="nil"/>
              <w:left w:val="nil"/>
              <w:bottom w:val="nil"/>
              <w:right w:val="nil"/>
            </w:tcBorders>
            <w:noWrap/>
            <w:vAlign w:val="center"/>
            <w:hideMark/>
          </w:tcPr>
          <w:p w14:paraId="424127A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Propane</w:t>
            </w:r>
          </w:p>
        </w:tc>
        <w:tc>
          <w:tcPr>
            <w:tcW w:w="2198" w:type="dxa"/>
            <w:tcBorders>
              <w:top w:val="nil"/>
              <w:left w:val="nil"/>
              <w:bottom w:val="nil"/>
              <w:right w:val="nil"/>
            </w:tcBorders>
            <w:noWrap/>
            <w:vAlign w:val="center"/>
          </w:tcPr>
          <w:p w14:paraId="589A5521" w14:textId="43D7A73B" w:rsidR="003E4821" w:rsidRPr="00176D46" w:rsidRDefault="00AE6E6B">
            <w:pPr>
              <w:spacing w:after="0" w:line="240" w:lineRule="auto"/>
              <w:jc w:val="center"/>
              <w:rPr>
                <w:rFonts w:eastAsia="Times New Roman" w:cs="Times New Roman"/>
                <w:color w:val="000000"/>
                <w:szCs w:val="20"/>
              </w:rPr>
            </w:pPr>
            <w:r>
              <w:rPr>
                <w:rFonts w:eastAsia="Times New Roman" w:cs="Times New Roman"/>
                <w:color w:val="000000"/>
                <w:szCs w:val="20"/>
              </w:rPr>
              <w:t>8.63</w:t>
            </w:r>
          </w:p>
        </w:tc>
        <w:tc>
          <w:tcPr>
            <w:tcW w:w="1245" w:type="dxa"/>
            <w:tcBorders>
              <w:top w:val="nil"/>
              <w:left w:val="nil"/>
              <w:bottom w:val="nil"/>
              <w:right w:val="nil"/>
            </w:tcBorders>
            <w:noWrap/>
            <w:vAlign w:val="center"/>
          </w:tcPr>
          <w:p w14:paraId="33C0C6AE" w14:textId="439DBA55"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12.74</w:t>
            </w:r>
          </w:p>
        </w:tc>
        <w:tc>
          <w:tcPr>
            <w:tcW w:w="1312" w:type="dxa"/>
            <w:tcBorders>
              <w:top w:val="nil"/>
              <w:left w:val="nil"/>
              <w:bottom w:val="nil"/>
            </w:tcBorders>
            <w:noWrap/>
            <w:vAlign w:val="center"/>
          </w:tcPr>
          <w:p w14:paraId="0592C613" w14:textId="17CC01E8"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4.22</w:t>
            </w:r>
          </w:p>
        </w:tc>
      </w:tr>
      <w:tr w:rsidR="003E4821" w:rsidRPr="00176D46" w14:paraId="2990DD60" w14:textId="77777777" w:rsidTr="7754153F">
        <w:trPr>
          <w:trHeight w:val="300"/>
        </w:trPr>
        <w:tc>
          <w:tcPr>
            <w:tcW w:w="922" w:type="dxa"/>
            <w:tcBorders>
              <w:top w:val="nil"/>
              <w:bottom w:val="nil"/>
              <w:right w:val="nil"/>
            </w:tcBorders>
            <w:noWrap/>
            <w:vAlign w:val="center"/>
            <w:hideMark/>
          </w:tcPr>
          <w:p w14:paraId="348A51B2" w14:textId="5F4DE0CE"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396CF228"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Propylene</w:t>
            </w:r>
          </w:p>
        </w:tc>
        <w:tc>
          <w:tcPr>
            <w:tcW w:w="2198" w:type="dxa"/>
            <w:tcBorders>
              <w:top w:val="nil"/>
              <w:left w:val="nil"/>
              <w:bottom w:val="nil"/>
              <w:right w:val="nil"/>
            </w:tcBorders>
            <w:noWrap/>
            <w:vAlign w:val="center"/>
          </w:tcPr>
          <w:p w14:paraId="2392AFDD" w14:textId="137ECA83" w:rsidR="003E4821" w:rsidRPr="00176D46" w:rsidRDefault="00AE6E6B">
            <w:pPr>
              <w:spacing w:after="0" w:line="240" w:lineRule="auto"/>
              <w:jc w:val="center"/>
              <w:rPr>
                <w:rFonts w:eastAsia="Times New Roman" w:cs="Times New Roman"/>
                <w:color w:val="000000"/>
                <w:szCs w:val="20"/>
              </w:rPr>
            </w:pPr>
            <w:r>
              <w:rPr>
                <w:rFonts w:eastAsia="Times New Roman" w:cs="Times New Roman"/>
                <w:color w:val="000000"/>
                <w:szCs w:val="20"/>
              </w:rPr>
              <w:t>20.67</w:t>
            </w:r>
          </w:p>
        </w:tc>
        <w:tc>
          <w:tcPr>
            <w:tcW w:w="1245" w:type="dxa"/>
            <w:tcBorders>
              <w:top w:val="nil"/>
              <w:left w:val="nil"/>
              <w:bottom w:val="nil"/>
              <w:right w:val="nil"/>
            </w:tcBorders>
            <w:noWrap/>
            <w:vAlign w:val="center"/>
          </w:tcPr>
          <w:p w14:paraId="4D718820" w14:textId="53CF3939"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19.41</w:t>
            </w:r>
          </w:p>
        </w:tc>
        <w:tc>
          <w:tcPr>
            <w:tcW w:w="1312" w:type="dxa"/>
            <w:tcBorders>
              <w:top w:val="nil"/>
              <w:left w:val="nil"/>
              <w:bottom w:val="nil"/>
            </w:tcBorders>
            <w:noWrap/>
            <w:vAlign w:val="center"/>
          </w:tcPr>
          <w:p w14:paraId="17802179" w14:textId="275685BD"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21.98</w:t>
            </w:r>
          </w:p>
        </w:tc>
      </w:tr>
      <w:tr w:rsidR="003E4821" w:rsidRPr="00176D46" w14:paraId="3BFF2F6B" w14:textId="77777777" w:rsidTr="7754153F">
        <w:trPr>
          <w:trHeight w:val="300"/>
        </w:trPr>
        <w:tc>
          <w:tcPr>
            <w:tcW w:w="922" w:type="dxa"/>
            <w:tcBorders>
              <w:top w:val="nil"/>
              <w:bottom w:val="nil"/>
              <w:right w:val="nil"/>
            </w:tcBorders>
            <w:noWrap/>
            <w:vAlign w:val="center"/>
            <w:hideMark/>
          </w:tcPr>
          <w:p w14:paraId="35896B1E"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73DF1D0F"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Isobutane</w:t>
            </w:r>
          </w:p>
        </w:tc>
        <w:tc>
          <w:tcPr>
            <w:tcW w:w="2198" w:type="dxa"/>
            <w:tcBorders>
              <w:top w:val="nil"/>
              <w:left w:val="nil"/>
              <w:bottom w:val="nil"/>
              <w:right w:val="nil"/>
            </w:tcBorders>
            <w:noWrap/>
            <w:vAlign w:val="center"/>
          </w:tcPr>
          <w:p w14:paraId="516ACD5F" w14:textId="63384ED8" w:rsidR="003E4821" w:rsidRPr="00176D46" w:rsidRDefault="0015455A">
            <w:pPr>
              <w:spacing w:after="0" w:line="240" w:lineRule="auto"/>
              <w:jc w:val="center"/>
              <w:rPr>
                <w:rFonts w:eastAsia="Times New Roman" w:cs="Times New Roman"/>
                <w:color w:val="000000"/>
                <w:szCs w:val="20"/>
              </w:rPr>
            </w:pPr>
            <w:r>
              <w:rPr>
                <w:rFonts w:eastAsia="Times New Roman" w:cs="Times New Roman"/>
                <w:color w:val="000000"/>
                <w:szCs w:val="20"/>
              </w:rPr>
              <w:t>0</w:t>
            </w:r>
          </w:p>
        </w:tc>
        <w:tc>
          <w:tcPr>
            <w:tcW w:w="1245" w:type="dxa"/>
            <w:tcBorders>
              <w:top w:val="nil"/>
              <w:left w:val="nil"/>
              <w:bottom w:val="nil"/>
              <w:right w:val="nil"/>
            </w:tcBorders>
            <w:noWrap/>
            <w:vAlign w:val="center"/>
          </w:tcPr>
          <w:p w14:paraId="09559859" w14:textId="0235AD08" w:rsidR="003E4821" w:rsidRPr="00176D46" w:rsidRDefault="0015455A">
            <w:pPr>
              <w:spacing w:after="0" w:line="240" w:lineRule="auto"/>
              <w:jc w:val="center"/>
              <w:rPr>
                <w:rFonts w:eastAsia="Times New Roman" w:cs="Times New Roman"/>
                <w:color w:val="000000"/>
                <w:szCs w:val="20"/>
              </w:rPr>
            </w:pPr>
            <w:r>
              <w:rPr>
                <w:rFonts w:eastAsia="Times New Roman" w:cs="Times New Roman"/>
                <w:color w:val="000000"/>
                <w:szCs w:val="20"/>
              </w:rPr>
              <w:t>0</w:t>
            </w:r>
          </w:p>
        </w:tc>
        <w:tc>
          <w:tcPr>
            <w:tcW w:w="1312" w:type="dxa"/>
            <w:tcBorders>
              <w:top w:val="nil"/>
              <w:left w:val="nil"/>
              <w:bottom w:val="nil"/>
            </w:tcBorders>
            <w:noWrap/>
            <w:vAlign w:val="center"/>
          </w:tcPr>
          <w:p w14:paraId="33C231D9" w14:textId="2DA4EBB7" w:rsidR="003E4821" w:rsidRPr="00176D46" w:rsidRDefault="007C39D1">
            <w:pPr>
              <w:spacing w:after="0" w:line="240" w:lineRule="auto"/>
              <w:jc w:val="center"/>
              <w:rPr>
                <w:rFonts w:eastAsia="Times New Roman" w:cs="Times New Roman"/>
                <w:color w:val="000000"/>
                <w:szCs w:val="20"/>
              </w:rPr>
            </w:pPr>
            <w:r>
              <w:rPr>
                <w:rFonts w:eastAsia="Times New Roman" w:cs="Times New Roman"/>
                <w:color w:val="000000"/>
                <w:szCs w:val="20"/>
              </w:rPr>
              <w:t>1.53</w:t>
            </w:r>
          </w:p>
        </w:tc>
      </w:tr>
      <w:tr w:rsidR="003E4821" w:rsidRPr="00176D46" w14:paraId="25A393C4" w14:textId="77777777" w:rsidTr="7754153F">
        <w:trPr>
          <w:trHeight w:val="300"/>
        </w:trPr>
        <w:tc>
          <w:tcPr>
            <w:tcW w:w="922" w:type="dxa"/>
            <w:tcBorders>
              <w:top w:val="nil"/>
              <w:bottom w:val="nil"/>
              <w:right w:val="nil"/>
            </w:tcBorders>
            <w:noWrap/>
            <w:vAlign w:val="center"/>
            <w:hideMark/>
          </w:tcPr>
          <w:p w14:paraId="47CAF0B1" w14:textId="7FBC454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4F808174"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N butane</w:t>
            </w:r>
          </w:p>
        </w:tc>
        <w:tc>
          <w:tcPr>
            <w:tcW w:w="2198" w:type="dxa"/>
            <w:tcBorders>
              <w:top w:val="nil"/>
              <w:left w:val="nil"/>
              <w:bottom w:val="nil"/>
              <w:right w:val="nil"/>
            </w:tcBorders>
            <w:noWrap/>
            <w:vAlign w:val="center"/>
          </w:tcPr>
          <w:p w14:paraId="0FF3201A" w14:textId="64FD4439" w:rsidR="003E4821" w:rsidRPr="00176D46" w:rsidRDefault="00AE6E6B">
            <w:pPr>
              <w:spacing w:after="0" w:line="240" w:lineRule="auto"/>
              <w:jc w:val="center"/>
              <w:rPr>
                <w:rFonts w:eastAsia="Times New Roman" w:cs="Times New Roman"/>
                <w:color w:val="000000"/>
                <w:szCs w:val="20"/>
              </w:rPr>
            </w:pPr>
            <w:r>
              <w:rPr>
                <w:rFonts w:eastAsia="Times New Roman" w:cs="Times New Roman"/>
                <w:color w:val="000000"/>
                <w:szCs w:val="20"/>
              </w:rPr>
              <w:t>7.56</w:t>
            </w:r>
          </w:p>
        </w:tc>
        <w:tc>
          <w:tcPr>
            <w:tcW w:w="1245" w:type="dxa"/>
            <w:tcBorders>
              <w:top w:val="nil"/>
              <w:left w:val="nil"/>
              <w:bottom w:val="nil"/>
              <w:right w:val="nil"/>
            </w:tcBorders>
            <w:noWrap/>
            <w:vAlign w:val="center"/>
          </w:tcPr>
          <w:p w14:paraId="7D233A91" w14:textId="34BD76EE"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9.2</w:t>
            </w:r>
          </w:p>
        </w:tc>
        <w:tc>
          <w:tcPr>
            <w:tcW w:w="1312" w:type="dxa"/>
            <w:tcBorders>
              <w:top w:val="nil"/>
              <w:left w:val="nil"/>
              <w:bottom w:val="nil"/>
            </w:tcBorders>
            <w:noWrap/>
            <w:vAlign w:val="center"/>
          </w:tcPr>
          <w:p w14:paraId="4B8AC490" w14:textId="4BC2555F" w:rsidR="003E4821" w:rsidRPr="00176D46" w:rsidRDefault="0015455A">
            <w:pPr>
              <w:spacing w:after="0" w:line="240" w:lineRule="auto"/>
              <w:jc w:val="center"/>
              <w:rPr>
                <w:rFonts w:eastAsia="Times New Roman" w:cs="Times New Roman"/>
                <w:color w:val="000000"/>
                <w:szCs w:val="20"/>
              </w:rPr>
            </w:pPr>
            <w:r>
              <w:rPr>
                <w:rFonts w:eastAsia="Times New Roman" w:cs="Times New Roman"/>
                <w:color w:val="000000"/>
                <w:szCs w:val="20"/>
              </w:rPr>
              <w:t>0</w:t>
            </w:r>
          </w:p>
        </w:tc>
      </w:tr>
      <w:tr w:rsidR="003E4821" w:rsidRPr="00176D46" w14:paraId="4F407066" w14:textId="77777777" w:rsidTr="7754153F">
        <w:trPr>
          <w:trHeight w:val="80"/>
        </w:trPr>
        <w:tc>
          <w:tcPr>
            <w:tcW w:w="922" w:type="dxa"/>
            <w:tcBorders>
              <w:top w:val="nil"/>
              <w:bottom w:val="single" w:sz="4" w:space="0" w:color="auto"/>
              <w:right w:val="nil"/>
            </w:tcBorders>
            <w:noWrap/>
            <w:vAlign w:val="center"/>
            <w:hideMark/>
          </w:tcPr>
          <w:p w14:paraId="0F689CAC"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single" w:sz="4" w:space="0" w:color="auto"/>
              <w:right w:val="nil"/>
            </w:tcBorders>
            <w:noWrap/>
            <w:vAlign w:val="center"/>
            <w:hideMark/>
          </w:tcPr>
          <w:p w14:paraId="3B4F3D7D"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Butene</w:t>
            </w:r>
          </w:p>
        </w:tc>
        <w:tc>
          <w:tcPr>
            <w:tcW w:w="2198" w:type="dxa"/>
            <w:tcBorders>
              <w:top w:val="nil"/>
              <w:left w:val="nil"/>
              <w:bottom w:val="single" w:sz="4" w:space="0" w:color="auto"/>
              <w:right w:val="nil"/>
            </w:tcBorders>
            <w:noWrap/>
            <w:vAlign w:val="center"/>
          </w:tcPr>
          <w:p w14:paraId="69F6B76E" w14:textId="3496098C" w:rsidR="003E4821" w:rsidRPr="00176D46" w:rsidRDefault="0015455A">
            <w:pPr>
              <w:spacing w:after="0" w:line="240" w:lineRule="auto"/>
              <w:jc w:val="center"/>
              <w:rPr>
                <w:rFonts w:eastAsia="Times New Roman" w:cs="Times New Roman"/>
                <w:color w:val="000000"/>
                <w:szCs w:val="20"/>
              </w:rPr>
            </w:pPr>
            <w:r>
              <w:rPr>
                <w:rFonts w:eastAsia="Times New Roman" w:cs="Times New Roman"/>
                <w:color w:val="000000"/>
                <w:szCs w:val="20"/>
              </w:rPr>
              <w:t>34</w:t>
            </w:r>
            <w:r w:rsidR="00AE6E6B">
              <w:rPr>
                <w:rFonts w:eastAsia="Times New Roman" w:cs="Times New Roman"/>
                <w:color w:val="000000"/>
                <w:szCs w:val="20"/>
              </w:rPr>
              <w:t>.01</w:t>
            </w:r>
          </w:p>
        </w:tc>
        <w:tc>
          <w:tcPr>
            <w:tcW w:w="1245" w:type="dxa"/>
            <w:tcBorders>
              <w:top w:val="nil"/>
              <w:left w:val="nil"/>
              <w:bottom w:val="single" w:sz="4" w:space="0" w:color="auto"/>
              <w:right w:val="nil"/>
            </w:tcBorders>
            <w:noWrap/>
            <w:vAlign w:val="center"/>
          </w:tcPr>
          <w:p w14:paraId="38E7DAB1" w14:textId="305BA821" w:rsidR="003E4821" w:rsidRPr="00176D46" w:rsidRDefault="0015455A">
            <w:pPr>
              <w:spacing w:after="0" w:line="240" w:lineRule="auto"/>
              <w:jc w:val="center"/>
              <w:rPr>
                <w:rFonts w:eastAsia="Times New Roman" w:cs="Times New Roman"/>
                <w:color w:val="000000"/>
                <w:szCs w:val="20"/>
              </w:rPr>
            </w:pPr>
            <w:r>
              <w:rPr>
                <w:rFonts w:eastAsia="Times New Roman" w:cs="Times New Roman"/>
                <w:color w:val="000000"/>
                <w:szCs w:val="20"/>
              </w:rPr>
              <w:t>34</w:t>
            </w:r>
            <w:r w:rsidR="0004741A">
              <w:rPr>
                <w:rFonts w:eastAsia="Times New Roman" w:cs="Times New Roman"/>
                <w:color w:val="000000"/>
                <w:szCs w:val="20"/>
              </w:rPr>
              <w:t>.02</w:t>
            </w:r>
          </w:p>
        </w:tc>
        <w:tc>
          <w:tcPr>
            <w:tcW w:w="1312" w:type="dxa"/>
            <w:tcBorders>
              <w:top w:val="nil"/>
              <w:left w:val="nil"/>
              <w:bottom w:val="single" w:sz="4" w:space="0" w:color="auto"/>
            </w:tcBorders>
            <w:noWrap/>
            <w:vAlign w:val="center"/>
          </w:tcPr>
          <w:p w14:paraId="31BD8913" w14:textId="4615F69B" w:rsidR="003E4821" w:rsidRPr="00176D46" w:rsidRDefault="0004741A">
            <w:pPr>
              <w:spacing w:after="0" w:line="240" w:lineRule="auto"/>
              <w:jc w:val="center"/>
              <w:rPr>
                <w:rFonts w:eastAsia="Times New Roman" w:cs="Times New Roman"/>
                <w:color w:val="000000"/>
                <w:szCs w:val="20"/>
              </w:rPr>
            </w:pPr>
            <w:r>
              <w:rPr>
                <w:rFonts w:eastAsia="Times New Roman" w:cs="Times New Roman"/>
                <w:color w:val="000000"/>
                <w:szCs w:val="20"/>
              </w:rPr>
              <w:t>13.77</w:t>
            </w:r>
          </w:p>
        </w:tc>
      </w:tr>
      <w:tr w:rsidR="003E4821" w:rsidRPr="00176D46" w14:paraId="3BC044C2" w14:textId="77777777" w:rsidTr="7754153F">
        <w:trPr>
          <w:trHeight w:val="300"/>
        </w:trPr>
        <w:tc>
          <w:tcPr>
            <w:tcW w:w="922" w:type="dxa"/>
            <w:tcBorders>
              <w:top w:val="nil"/>
              <w:bottom w:val="nil"/>
              <w:right w:val="nil"/>
            </w:tcBorders>
            <w:noWrap/>
            <w:vAlign w:val="center"/>
            <w:hideMark/>
          </w:tcPr>
          <w:p w14:paraId="7624D25E"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7DA74DC4"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Pentane</w:t>
            </w:r>
          </w:p>
        </w:tc>
        <w:tc>
          <w:tcPr>
            <w:tcW w:w="2198" w:type="dxa"/>
            <w:tcBorders>
              <w:top w:val="nil"/>
              <w:left w:val="nil"/>
              <w:bottom w:val="nil"/>
              <w:right w:val="nil"/>
            </w:tcBorders>
            <w:noWrap/>
            <w:vAlign w:val="center"/>
            <w:hideMark/>
          </w:tcPr>
          <w:p w14:paraId="165F4E85"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4.21</w:t>
            </w:r>
          </w:p>
        </w:tc>
        <w:tc>
          <w:tcPr>
            <w:tcW w:w="1245" w:type="dxa"/>
            <w:tcBorders>
              <w:top w:val="nil"/>
              <w:left w:val="nil"/>
              <w:bottom w:val="nil"/>
              <w:right w:val="nil"/>
            </w:tcBorders>
            <w:noWrap/>
            <w:vAlign w:val="center"/>
            <w:hideMark/>
          </w:tcPr>
          <w:p w14:paraId="6153F099"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6.63</w:t>
            </w:r>
          </w:p>
        </w:tc>
        <w:tc>
          <w:tcPr>
            <w:tcW w:w="1312" w:type="dxa"/>
            <w:tcBorders>
              <w:top w:val="nil"/>
              <w:left w:val="nil"/>
              <w:bottom w:val="nil"/>
            </w:tcBorders>
            <w:noWrap/>
            <w:vAlign w:val="center"/>
            <w:hideMark/>
          </w:tcPr>
          <w:p w14:paraId="6C4204D5" w14:textId="2D42957F"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5D0FF968" w14:textId="77777777" w:rsidTr="7754153F">
        <w:trPr>
          <w:trHeight w:val="300"/>
        </w:trPr>
        <w:tc>
          <w:tcPr>
            <w:tcW w:w="922" w:type="dxa"/>
            <w:tcBorders>
              <w:top w:val="nil"/>
              <w:bottom w:val="nil"/>
              <w:right w:val="nil"/>
            </w:tcBorders>
            <w:noWrap/>
            <w:vAlign w:val="center"/>
            <w:hideMark/>
          </w:tcPr>
          <w:p w14:paraId="5A1A972C"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492664E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Pentene</w:t>
            </w:r>
          </w:p>
        </w:tc>
        <w:tc>
          <w:tcPr>
            <w:tcW w:w="2198" w:type="dxa"/>
            <w:tcBorders>
              <w:top w:val="nil"/>
              <w:left w:val="nil"/>
              <w:bottom w:val="nil"/>
              <w:right w:val="nil"/>
            </w:tcBorders>
            <w:noWrap/>
            <w:vAlign w:val="center"/>
            <w:hideMark/>
          </w:tcPr>
          <w:p w14:paraId="60F8C2CF"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10.69</w:t>
            </w:r>
          </w:p>
        </w:tc>
        <w:tc>
          <w:tcPr>
            <w:tcW w:w="1245" w:type="dxa"/>
            <w:tcBorders>
              <w:top w:val="nil"/>
              <w:left w:val="nil"/>
              <w:bottom w:val="nil"/>
              <w:right w:val="nil"/>
            </w:tcBorders>
            <w:noWrap/>
            <w:vAlign w:val="center"/>
            <w:hideMark/>
          </w:tcPr>
          <w:p w14:paraId="42566C7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11.44</w:t>
            </w:r>
          </w:p>
        </w:tc>
        <w:tc>
          <w:tcPr>
            <w:tcW w:w="1312" w:type="dxa"/>
            <w:tcBorders>
              <w:top w:val="nil"/>
              <w:left w:val="nil"/>
              <w:bottom w:val="nil"/>
            </w:tcBorders>
            <w:noWrap/>
            <w:vAlign w:val="center"/>
            <w:hideMark/>
          </w:tcPr>
          <w:p w14:paraId="088B24D0" w14:textId="0BDFB4BB"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51EFB15A" w14:textId="77777777" w:rsidTr="7754153F">
        <w:trPr>
          <w:trHeight w:val="300"/>
        </w:trPr>
        <w:tc>
          <w:tcPr>
            <w:tcW w:w="922" w:type="dxa"/>
            <w:tcBorders>
              <w:top w:val="nil"/>
              <w:bottom w:val="nil"/>
              <w:right w:val="nil"/>
            </w:tcBorders>
            <w:noWrap/>
            <w:vAlign w:val="center"/>
            <w:hideMark/>
          </w:tcPr>
          <w:p w14:paraId="48DFED50"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519FEA6E"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Hexane</w:t>
            </w:r>
          </w:p>
        </w:tc>
        <w:tc>
          <w:tcPr>
            <w:tcW w:w="2198" w:type="dxa"/>
            <w:tcBorders>
              <w:top w:val="nil"/>
              <w:left w:val="nil"/>
              <w:bottom w:val="nil"/>
              <w:right w:val="nil"/>
            </w:tcBorders>
            <w:noWrap/>
            <w:vAlign w:val="center"/>
            <w:hideMark/>
          </w:tcPr>
          <w:p w14:paraId="7EF16C07"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3.51</w:t>
            </w:r>
          </w:p>
        </w:tc>
        <w:tc>
          <w:tcPr>
            <w:tcW w:w="1245" w:type="dxa"/>
            <w:tcBorders>
              <w:top w:val="nil"/>
              <w:left w:val="nil"/>
              <w:bottom w:val="nil"/>
              <w:right w:val="nil"/>
            </w:tcBorders>
            <w:noWrap/>
            <w:vAlign w:val="center"/>
            <w:hideMark/>
          </w:tcPr>
          <w:p w14:paraId="0ECA423B"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5.52</w:t>
            </w:r>
          </w:p>
        </w:tc>
        <w:tc>
          <w:tcPr>
            <w:tcW w:w="1312" w:type="dxa"/>
            <w:tcBorders>
              <w:top w:val="nil"/>
              <w:left w:val="nil"/>
              <w:bottom w:val="nil"/>
            </w:tcBorders>
            <w:noWrap/>
            <w:vAlign w:val="center"/>
            <w:hideMark/>
          </w:tcPr>
          <w:p w14:paraId="005B8450" w14:textId="4BAF4DC3"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051FDABA" w14:textId="77777777" w:rsidTr="7754153F">
        <w:trPr>
          <w:trHeight w:val="300"/>
        </w:trPr>
        <w:tc>
          <w:tcPr>
            <w:tcW w:w="922" w:type="dxa"/>
            <w:tcBorders>
              <w:top w:val="nil"/>
              <w:bottom w:val="nil"/>
              <w:right w:val="nil"/>
            </w:tcBorders>
            <w:noWrap/>
            <w:vAlign w:val="center"/>
            <w:hideMark/>
          </w:tcPr>
          <w:p w14:paraId="73739DB0"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357568EA"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Hexene</w:t>
            </w:r>
          </w:p>
        </w:tc>
        <w:tc>
          <w:tcPr>
            <w:tcW w:w="2198" w:type="dxa"/>
            <w:tcBorders>
              <w:top w:val="nil"/>
              <w:left w:val="nil"/>
              <w:bottom w:val="nil"/>
              <w:right w:val="nil"/>
            </w:tcBorders>
            <w:noWrap/>
            <w:vAlign w:val="center"/>
            <w:hideMark/>
          </w:tcPr>
          <w:p w14:paraId="7446BC23"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25.42</w:t>
            </w:r>
          </w:p>
        </w:tc>
        <w:tc>
          <w:tcPr>
            <w:tcW w:w="1245" w:type="dxa"/>
            <w:tcBorders>
              <w:top w:val="nil"/>
              <w:left w:val="nil"/>
              <w:bottom w:val="nil"/>
              <w:right w:val="nil"/>
            </w:tcBorders>
            <w:noWrap/>
            <w:vAlign w:val="center"/>
            <w:hideMark/>
          </w:tcPr>
          <w:p w14:paraId="58AC7077"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29.43</w:t>
            </w:r>
          </w:p>
        </w:tc>
        <w:tc>
          <w:tcPr>
            <w:tcW w:w="1312" w:type="dxa"/>
            <w:tcBorders>
              <w:top w:val="nil"/>
              <w:left w:val="nil"/>
              <w:bottom w:val="nil"/>
            </w:tcBorders>
            <w:noWrap/>
            <w:vAlign w:val="center"/>
            <w:hideMark/>
          </w:tcPr>
          <w:p w14:paraId="6A6378D8" w14:textId="0649C4D9"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0683A52D" w14:textId="77777777" w:rsidTr="7754153F">
        <w:trPr>
          <w:trHeight w:val="300"/>
        </w:trPr>
        <w:tc>
          <w:tcPr>
            <w:tcW w:w="922" w:type="dxa"/>
            <w:tcBorders>
              <w:top w:val="nil"/>
              <w:bottom w:val="nil"/>
              <w:right w:val="nil"/>
            </w:tcBorders>
            <w:noWrap/>
            <w:vAlign w:val="center"/>
            <w:hideMark/>
          </w:tcPr>
          <w:p w14:paraId="3216C665"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2EC5ECB4"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Heptane</w:t>
            </w:r>
          </w:p>
        </w:tc>
        <w:tc>
          <w:tcPr>
            <w:tcW w:w="2198" w:type="dxa"/>
            <w:tcBorders>
              <w:top w:val="nil"/>
              <w:left w:val="nil"/>
              <w:bottom w:val="nil"/>
              <w:right w:val="nil"/>
            </w:tcBorders>
            <w:noWrap/>
            <w:vAlign w:val="center"/>
            <w:hideMark/>
          </w:tcPr>
          <w:p w14:paraId="7A169153"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6.79</w:t>
            </w:r>
          </w:p>
        </w:tc>
        <w:tc>
          <w:tcPr>
            <w:tcW w:w="1245" w:type="dxa"/>
            <w:tcBorders>
              <w:top w:val="nil"/>
              <w:left w:val="nil"/>
              <w:bottom w:val="nil"/>
              <w:right w:val="nil"/>
            </w:tcBorders>
            <w:noWrap/>
            <w:vAlign w:val="center"/>
            <w:hideMark/>
          </w:tcPr>
          <w:p w14:paraId="4ED2187C"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8.47</w:t>
            </w:r>
          </w:p>
        </w:tc>
        <w:tc>
          <w:tcPr>
            <w:tcW w:w="1312" w:type="dxa"/>
            <w:tcBorders>
              <w:top w:val="nil"/>
              <w:left w:val="nil"/>
              <w:bottom w:val="nil"/>
            </w:tcBorders>
            <w:noWrap/>
            <w:vAlign w:val="center"/>
            <w:hideMark/>
          </w:tcPr>
          <w:p w14:paraId="6D022649" w14:textId="53A596A9"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79EC8974" w14:textId="77777777" w:rsidTr="7754153F">
        <w:trPr>
          <w:trHeight w:val="300"/>
        </w:trPr>
        <w:tc>
          <w:tcPr>
            <w:tcW w:w="922" w:type="dxa"/>
            <w:tcBorders>
              <w:top w:val="nil"/>
              <w:bottom w:val="nil"/>
              <w:right w:val="nil"/>
            </w:tcBorders>
            <w:noWrap/>
            <w:vAlign w:val="center"/>
            <w:hideMark/>
          </w:tcPr>
          <w:p w14:paraId="03645D22"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3C559427"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Heptene</w:t>
            </w:r>
          </w:p>
        </w:tc>
        <w:tc>
          <w:tcPr>
            <w:tcW w:w="2198" w:type="dxa"/>
            <w:tcBorders>
              <w:top w:val="nil"/>
              <w:left w:val="nil"/>
              <w:bottom w:val="nil"/>
              <w:right w:val="nil"/>
            </w:tcBorders>
            <w:noWrap/>
            <w:vAlign w:val="center"/>
            <w:hideMark/>
          </w:tcPr>
          <w:p w14:paraId="3A217BDA"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14.54</w:t>
            </w:r>
          </w:p>
        </w:tc>
        <w:tc>
          <w:tcPr>
            <w:tcW w:w="1245" w:type="dxa"/>
            <w:tcBorders>
              <w:top w:val="nil"/>
              <w:left w:val="nil"/>
              <w:bottom w:val="nil"/>
              <w:right w:val="nil"/>
            </w:tcBorders>
            <w:noWrap/>
            <w:vAlign w:val="center"/>
            <w:hideMark/>
          </w:tcPr>
          <w:p w14:paraId="3199325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15.90</w:t>
            </w:r>
          </w:p>
        </w:tc>
        <w:tc>
          <w:tcPr>
            <w:tcW w:w="1312" w:type="dxa"/>
            <w:tcBorders>
              <w:top w:val="nil"/>
              <w:left w:val="nil"/>
              <w:bottom w:val="nil"/>
            </w:tcBorders>
            <w:noWrap/>
            <w:vAlign w:val="center"/>
            <w:hideMark/>
          </w:tcPr>
          <w:p w14:paraId="5D2BF1EA" w14:textId="7CD846A2"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18622318" w14:textId="77777777" w:rsidTr="7754153F">
        <w:trPr>
          <w:trHeight w:val="300"/>
        </w:trPr>
        <w:tc>
          <w:tcPr>
            <w:tcW w:w="922" w:type="dxa"/>
            <w:tcBorders>
              <w:top w:val="nil"/>
              <w:bottom w:val="nil"/>
              <w:right w:val="nil"/>
            </w:tcBorders>
            <w:noWrap/>
            <w:vAlign w:val="center"/>
            <w:hideMark/>
          </w:tcPr>
          <w:p w14:paraId="0262131E"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07840FA3"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Octane</w:t>
            </w:r>
          </w:p>
        </w:tc>
        <w:tc>
          <w:tcPr>
            <w:tcW w:w="2198" w:type="dxa"/>
            <w:tcBorders>
              <w:top w:val="nil"/>
              <w:left w:val="nil"/>
              <w:bottom w:val="nil"/>
              <w:right w:val="nil"/>
            </w:tcBorders>
            <w:noWrap/>
            <w:vAlign w:val="center"/>
            <w:hideMark/>
          </w:tcPr>
          <w:p w14:paraId="70589A5C"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2.81</w:t>
            </w:r>
          </w:p>
        </w:tc>
        <w:tc>
          <w:tcPr>
            <w:tcW w:w="1245" w:type="dxa"/>
            <w:tcBorders>
              <w:top w:val="nil"/>
              <w:left w:val="nil"/>
              <w:bottom w:val="nil"/>
              <w:right w:val="nil"/>
            </w:tcBorders>
            <w:noWrap/>
            <w:vAlign w:val="center"/>
            <w:hideMark/>
          </w:tcPr>
          <w:p w14:paraId="1226AA76"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6.26</w:t>
            </w:r>
          </w:p>
        </w:tc>
        <w:tc>
          <w:tcPr>
            <w:tcW w:w="1312" w:type="dxa"/>
            <w:tcBorders>
              <w:top w:val="nil"/>
              <w:left w:val="nil"/>
              <w:bottom w:val="nil"/>
            </w:tcBorders>
            <w:noWrap/>
            <w:vAlign w:val="center"/>
            <w:hideMark/>
          </w:tcPr>
          <w:p w14:paraId="70661C8C" w14:textId="6B10F24C"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6DF6966F" w14:textId="77777777" w:rsidTr="7754153F">
        <w:trPr>
          <w:trHeight w:val="300"/>
        </w:trPr>
        <w:tc>
          <w:tcPr>
            <w:tcW w:w="922" w:type="dxa"/>
            <w:tcBorders>
              <w:top w:val="nil"/>
              <w:bottom w:val="nil"/>
              <w:right w:val="nil"/>
            </w:tcBorders>
            <w:noWrap/>
            <w:vAlign w:val="center"/>
            <w:hideMark/>
          </w:tcPr>
          <w:p w14:paraId="07E9097E"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121DDBFA"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Octene</w:t>
            </w:r>
          </w:p>
        </w:tc>
        <w:tc>
          <w:tcPr>
            <w:tcW w:w="2198" w:type="dxa"/>
            <w:tcBorders>
              <w:top w:val="nil"/>
              <w:left w:val="nil"/>
              <w:bottom w:val="nil"/>
              <w:right w:val="nil"/>
            </w:tcBorders>
            <w:noWrap/>
            <w:vAlign w:val="center"/>
            <w:hideMark/>
          </w:tcPr>
          <w:p w14:paraId="1E8CB7F3"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0.42</w:t>
            </w:r>
          </w:p>
        </w:tc>
        <w:tc>
          <w:tcPr>
            <w:tcW w:w="1245" w:type="dxa"/>
            <w:tcBorders>
              <w:top w:val="nil"/>
              <w:left w:val="nil"/>
              <w:bottom w:val="nil"/>
              <w:right w:val="nil"/>
            </w:tcBorders>
            <w:noWrap/>
            <w:vAlign w:val="center"/>
            <w:hideMark/>
          </w:tcPr>
          <w:p w14:paraId="1779AC9D"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4.48</w:t>
            </w:r>
          </w:p>
        </w:tc>
        <w:tc>
          <w:tcPr>
            <w:tcW w:w="1312" w:type="dxa"/>
            <w:tcBorders>
              <w:top w:val="nil"/>
              <w:left w:val="nil"/>
              <w:bottom w:val="nil"/>
            </w:tcBorders>
            <w:noWrap/>
            <w:vAlign w:val="center"/>
            <w:hideMark/>
          </w:tcPr>
          <w:p w14:paraId="31DFB384" w14:textId="300E74A1"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034A659A" w14:textId="77777777" w:rsidTr="7754153F">
        <w:trPr>
          <w:trHeight w:val="300"/>
        </w:trPr>
        <w:tc>
          <w:tcPr>
            <w:tcW w:w="922" w:type="dxa"/>
            <w:tcBorders>
              <w:top w:val="nil"/>
              <w:bottom w:val="nil"/>
              <w:right w:val="nil"/>
            </w:tcBorders>
            <w:noWrap/>
            <w:vAlign w:val="center"/>
            <w:hideMark/>
          </w:tcPr>
          <w:p w14:paraId="27F6051B"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242E9C2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Nonane</w:t>
            </w:r>
          </w:p>
        </w:tc>
        <w:tc>
          <w:tcPr>
            <w:tcW w:w="2198" w:type="dxa"/>
            <w:tcBorders>
              <w:top w:val="nil"/>
              <w:left w:val="nil"/>
              <w:bottom w:val="nil"/>
              <w:right w:val="nil"/>
            </w:tcBorders>
            <w:noWrap/>
            <w:vAlign w:val="center"/>
            <w:hideMark/>
          </w:tcPr>
          <w:p w14:paraId="2B283DC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2.34</w:t>
            </w:r>
          </w:p>
        </w:tc>
        <w:tc>
          <w:tcPr>
            <w:tcW w:w="1245" w:type="dxa"/>
            <w:tcBorders>
              <w:top w:val="nil"/>
              <w:left w:val="nil"/>
              <w:bottom w:val="nil"/>
              <w:right w:val="nil"/>
            </w:tcBorders>
            <w:noWrap/>
            <w:vAlign w:val="center"/>
            <w:hideMark/>
          </w:tcPr>
          <w:p w14:paraId="41D615EA" w14:textId="6337A103"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4D139510" w14:textId="0105538F"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673EE0FF" w14:textId="77777777" w:rsidTr="7754153F">
        <w:trPr>
          <w:trHeight w:val="300"/>
        </w:trPr>
        <w:tc>
          <w:tcPr>
            <w:tcW w:w="922" w:type="dxa"/>
            <w:tcBorders>
              <w:top w:val="nil"/>
              <w:bottom w:val="nil"/>
              <w:right w:val="nil"/>
            </w:tcBorders>
            <w:noWrap/>
            <w:vAlign w:val="center"/>
            <w:hideMark/>
          </w:tcPr>
          <w:p w14:paraId="58286FCE"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225607C8"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Nonene</w:t>
            </w:r>
          </w:p>
        </w:tc>
        <w:tc>
          <w:tcPr>
            <w:tcW w:w="2198" w:type="dxa"/>
            <w:tcBorders>
              <w:top w:val="nil"/>
              <w:left w:val="nil"/>
              <w:bottom w:val="nil"/>
              <w:right w:val="nil"/>
            </w:tcBorders>
            <w:noWrap/>
            <w:vAlign w:val="center"/>
            <w:hideMark/>
          </w:tcPr>
          <w:p w14:paraId="59755B3F"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3.16</w:t>
            </w:r>
          </w:p>
        </w:tc>
        <w:tc>
          <w:tcPr>
            <w:tcW w:w="1245" w:type="dxa"/>
            <w:tcBorders>
              <w:top w:val="nil"/>
              <w:left w:val="nil"/>
              <w:bottom w:val="nil"/>
              <w:right w:val="nil"/>
            </w:tcBorders>
            <w:noWrap/>
            <w:vAlign w:val="center"/>
            <w:hideMark/>
          </w:tcPr>
          <w:p w14:paraId="063A66B1"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0.08</w:t>
            </w:r>
          </w:p>
        </w:tc>
        <w:tc>
          <w:tcPr>
            <w:tcW w:w="1312" w:type="dxa"/>
            <w:tcBorders>
              <w:top w:val="nil"/>
              <w:left w:val="nil"/>
              <w:bottom w:val="nil"/>
            </w:tcBorders>
            <w:noWrap/>
            <w:vAlign w:val="center"/>
            <w:hideMark/>
          </w:tcPr>
          <w:p w14:paraId="09824FDF" w14:textId="2E32028B"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42E36D6D" w14:textId="77777777" w:rsidTr="7754153F">
        <w:trPr>
          <w:trHeight w:val="300"/>
        </w:trPr>
        <w:tc>
          <w:tcPr>
            <w:tcW w:w="922" w:type="dxa"/>
            <w:tcBorders>
              <w:top w:val="nil"/>
              <w:bottom w:val="nil"/>
              <w:right w:val="nil"/>
            </w:tcBorders>
            <w:noWrap/>
            <w:vAlign w:val="center"/>
            <w:hideMark/>
          </w:tcPr>
          <w:p w14:paraId="724A7F4F"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2F02F063"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Decane</w:t>
            </w:r>
          </w:p>
        </w:tc>
        <w:tc>
          <w:tcPr>
            <w:tcW w:w="2198" w:type="dxa"/>
            <w:tcBorders>
              <w:top w:val="nil"/>
              <w:left w:val="nil"/>
              <w:bottom w:val="nil"/>
              <w:right w:val="nil"/>
            </w:tcBorders>
            <w:noWrap/>
            <w:vAlign w:val="center"/>
            <w:hideMark/>
          </w:tcPr>
          <w:p w14:paraId="1ECCD504"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7.26</w:t>
            </w:r>
          </w:p>
        </w:tc>
        <w:tc>
          <w:tcPr>
            <w:tcW w:w="1245" w:type="dxa"/>
            <w:tcBorders>
              <w:top w:val="nil"/>
              <w:left w:val="nil"/>
              <w:bottom w:val="nil"/>
              <w:right w:val="nil"/>
            </w:tcBorders>
            <w:noWrap/>
            <w:vAlign w:val="center"/>
            <w:hideMark/>
          </w:tcPr>
          <w:p w14:paraId="3314C62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5.50</w:t>
            </w:r>
          </w:p>
        </w:tc>
        <w:tc>
          <w:tcPr>
            <w:tcW w:w="1312" w:type="dxa"/>
            <w:tcBorders>
              <w:top w:val="nil"/>
              <w:left w:val="nil"/>
              <w:bottom w:val="nil"/>
            </w:tcBorders>
            <w:noWrap/>
            <w:vAlign w:val="center"/>
            <w:hideMark/>
          </w:tcPr>
          <w:p w14:paraId="3F01CB5C" w14:textId="20D6EBBB"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07C0E7CE" w14:textId="77777777" w:rsidTr="7754153F">
        <w:trPr>
          <w:trHeight w:val="300"/>
        </w:trPr>
        <w:tc>
          <w:tcPr>
            <w:tcW w:w="922" w:type="dxa"/>
            <w:tcBorders>
              <w:top w:val="nil"/>
              <w:bottom w:val="nil"/>
              <w:right w:val="nil"/>
            </w:tcBorders>
            <w:noWrap/>
            <w:vAlign w:val="center"/>
            <w:hideMark/>
          </w:tcPr>
          <w:p w14:paraId="29E9C2BE"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Light Oil</w:t>
            </w:r>
          </w:p>
        </w:tc>
        <w:tc>
          <w:tcPr>
            <w:tcW w:w="3043" w:type="dxa"/>
            <w:tcBorders>
              <w:top w:val="nil"/>
              <w:left w:val="nil"/>
              <w:bottom w:val="nil"/>
              <w:right w:val="nil"/>
            </w:tcBorders>
            <w:noWrap/>
            <w:vAlign w:val="center"/>
            <w:hideMark/>
          </w:tcPr>
          <w:p w14:paraId="07E0CC31"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Decene</w:t>
            </w:r>
          </w:p>
        </w:tc>
        <w:tc>
          <w:tcPr>
            <w:tcW w:w="2198" w:type="dxa"/>
            <w:tcBorders>
              <w:top w:val="nil"/>
              <w:left w:val="nil"/>
              <w:bottom w:val="nil"/>
              <w:right w:val="nil"/>
            </w:tcBorders>
            <w:noWrap/>
            <w:vAlign w:val="center"/>
            <w:hideMark/>
          </w:tcPr>
          <w:p w14:paraId="56062D1F"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11.45</w:t>
            </w:r>
          </w:p>
        </w:tc>
        <w:tc>
          <w:tcPr>
            <w:tcW w:w="1245" w:type="dxa"/>
            <w:tcBorders>
              <w:top w:val="nil"/>
              <w:left w:val="nil"/>
              <w:bottom w:val="nil"/>
              <w:right w:val="nil"/>
            </w:tcBorders>
            <w:noWrap/>
            <w:vAlign w:val="center"/>
            <w:hideMark/>
          </w:tcPr>
          <w:p w14:paraId="45FDD661"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4.60</w:t>
            </w:r>
          </w:p>
        </w:tc>
        <w:tc>
          <w:tcPr>
            <w:tcW w:w="1312" w:type="dxa"/>
            <w:tcBorders>
              <w:top w:val="nil"/>
              <w:left w:val="nil"/>
              <w:bottom w:val="nil"/>
            </w:tcBorders>
            <w:noWrap/>
            <w:vAlign w:val="center"/>
            <w:hideMark/>
          </w:tcPr>
          <w:p w14:paraId="36161218" w14:textId="52A30BE1"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37B6F76D" w14:textId="77777777" w:rsidTr="7754153F">
        <w:trPr>
          <w:trHeight w:val="300"/>
        </w:trPr>
        <w:tc>
          <w:tcPr>
            <w:tcW w:w="922" w:type="dxa"/>
            <w:tcBorders>
              <w:top w:val="nil"/>
              <w:bottom w:val="nil"/>
              <w:right w:val="nil"/>
            </w:tcBorders>
            <w:noWrap/>
            <w:vAlign w:val="center"/>
            <w:hideMark/>
          </w:tcPr>
          <w:p w14:paraId="0E898F73"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4E50D87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1-Hexene, 3,3-Dimethyl-</w:t>
            </w:r>
          </w:p>
        </w:tc>
        <w:tc>
          <w:tcPr>
            <w:tcW w:w="2198" w:type="dxa"/>
            <w:tcBorders>
              <w:top w:val="nil"/>
              <w:left w:val="nil"/>
              <w:bottom w:val="nil"/>
              <w:right w:val="nil"/>
            </w:tcBorders>
            <w:noWrap/>
            <w:vAlign w:val="center"/>
            <w:hideMark/>
          </w:tcPr>
          <w:p w14:paraId="0E8C1A3B" w14:textId="59F2D83B"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45" w:type="dxa"/>
            <w:tcBorders>
              <w:top w:val="nil"/>
              <w:left w:val="nil"/>
              <w:bottom w:val="nil"/>
              <w:right w:val="nil"/>
            </w:tcBorders>
            <w:noWrap/>
            <w:vAlign w:val="center"/>
            <w:hideMark/>
          </w:tcPr>
          <w:p w14:paraId="2FD6FF3C" w14:textId="3D1160B4"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660A644E"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7.82</w:t>
            </w:r>
          </w:p>
        </w:tc>
      </w:tr>
      <w:tr w:rsidR="003E4821" w:rsidRPr="00176D46" w14:paraId="68FA87F6" w14:textId="77777777" w:rsidTr="7754153F">
        <w:trPr>
          <w:trHeight w:val="300"/>
        </w:trPr>
        <w:tc>
          <w:tcPr>
            <w:tcW w:w="922" w:type="dxa"/>
            <w:tcBorders>
              <w:top w:val="nil"/>
              <w:bottom w:val="nil"/>
              <w:right w:val="nil"/>
            </w:tcBorders>
            <w:noWrap/>
            <w:vAlign w:val="center"/>
            <w:hideMark/>
          </w:tcPr>
          <w:p w14:paraId="013EEA71"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65B49C5B"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2,3-Dimethyl-3-Heptene</w:t>
            </w:r>
          </w:p>
        </w:tc>
        <w:tc>
          <w:tcPr>
            <w:tcW w:w="2198" w:type="dxa"/>
            <w:tcBorders>
              <w:top w:val="nil"/>
              <w:left w:val="nil"/>
              <w:bottom w:val="nil"/>
              <w:right w:val="nil"/>
            </w:tcBorders>
            <w:noWrap/>
            <w:vAlign w:val="center"/>
            <w:hideMark/>
          </w:tcPr>
          <w:p w14:paraId="5CDF4ED0" w14:textId="47ABB862"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45" w:type="dxa"/>
            <w:tcBorders>
              <w:top w:val="nil"/>
              <w:left w:val="nil"/>
              <w:bottom w:val="nil"/>
              <w:right w:val="nil"/>
            </w:tcBorders>
            <w:noWrap/>
            <w:vAlign w:val="center"/>
            <w:hideMark/>
          </w:tcPr>
          <w:p w14:paraId="7DDF5B40" w14:textId="5E56C6C6"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7CBC9058"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33.03</w:t>
            </w:r>
          </w:p>
        </w:tc>
      </w:tr>
      <w:tr w:rsidR="003E4821" w:rsidRPr="00176D46" w14:paraId="58FCA9CF" w14:textId="77777777" w:rsidTr="7754153F">
        <w:trPr>
          <w:trHeight w:val="300"/>
        </w:trPr>
        <w:tc>
          <w:tcPr>
            <w:tcW w:w="922" w:type="dxa"/>
            <w:tcBorders>
              <w:top w:val="nil"/>
              <w:bottom w:val="nil"/>
              <w:right w:val="nil"/>
            </w:tcBorders>
            <w:noWrap/>
            <w:vAlign w:val="center"/>
            <w:hideMark/>
          </w:tcPr>
          <w:p w14:paraId="6E3EDC47"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7C958FEB"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Cyclohexane, 1,2,4-Trimethyl-</w:t>
            </w:r>
          </w:p>
        </w:tc>
        <w:tc>
          <w:tcPr>
            <w:tcW w:w="2198" w:type="dxa"/>
            <w:tcBorders>
              <w:top w:val="nil"/>
              <w:left w:val="nil"/>
              <w:bottom w:val="nil"/>
              <w:right w:val="nil"/>
            </w:tcBorders>
            <w:noWrap/>
            <w:vAlign w:val="center"/>
            <w:hideMark/>
          </w:tcPr>
          <w:p w14:paraId="10BF1B97" w14:textId="28957C9E"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45" w:type="dxa"/>
            <w:tcBorders>
              <w:top w:val="nil"/>
              <w:left w:val="nil"/>
              <w:bottom w:val="nil"/>
              <w:right w:val="nil"/>
            </w:tcBorders>
            <w:noWrap/>
            <w:vAlign w:val="center"/>
            <w:hideMark/>
          </w:tcPr>
          <w:p w14:paraId="0E923505" w14:textId="1BE5DB2B"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1A08A708"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27.87</w:t>
            </w:r>
          </w:p>
        </w:tc>
      </w:tr>
      <w:tr w:rsidR="003E4821" w:rsidRPr="00176D46" w14:paraId="60864743" w14:textId="77777777" w:rsidTr="7754153F">
        <w:trPr>
          <w:trHeight w:val="300"/>
        </w:trPr>
        <w:tc>
          <w:tcPr>
            <w:tcW w:w="922" w:type="dxa"/>
            <w:tcBorders>
              <w:top w:val="nil"/>
              <w:bottom w:val="nil"/>
              <w:right w:val="nil"/>
            </w:tcBorders>
            <w:noWrap/>
            <w:vAlign w:val="center"/>
            <w:hideMark/>
          </w:tcPr>
          <w:p w14:paraId="700B441C"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7B40E52C"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Cyclohexane, 1,1,3,5 Tetramethyl</w:t>
            </w:r>
          </w:p>
        </w:tc>
        <w:tc>
          <w:tcPr>
            <w:tcW w:w="2198" w:type="dxa"/>
            <w:tcBorders>
              <w:top w:val="nil"/>
              <w:left w:val="nil"/>
              <w:bottom w:val="nil"/>
              <w:right w:val="nil"/>
            </w:tcBorders>
            <w:noWrap/>
            <w:vAlign w:val="center"/>
            <w:hideMark/>
          </w:tcPr>
          <w:p w14:paraId="03A4C4B2" w14:textId="4C11C20F"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45" w:type="dxa"/>
            <w:tcBorders>
              <w:top w:val="nil"/>
              <w:left w:val="nil"/>
              <w:bottom w:val="nil"/>
              <w:right w:val="nil"/>
            </w:tcBorders>
            <w:noWrap/>
            <w:vAlign w:val="center"/>
            <w:hideMark/>
          </w:tcPr>
          <w:p w14:paraId="631A8FF1" w14:textId="40C31793"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0D1101FF"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30.09</w:t>
            </w:r>
          </w:p>
        </w:tc>
      </w:tr>
      <w:tr w:rsidR="003E4821" w:rsidRPr="00176D46" w14:paraId="36F20A63" w14:textId="77777777" w:rsidTr="7754153F">
        <w:trPr>
          <w:trHeight w:val="300"/>
        </w:trPr>
        <w:tc>
          <w:tcPr>
            <w:tcW w:w="922" w:type="dxa"/>
            <w:tcBorders>
              <w:top w:val="nil"/>
              <w:bottom w:val="nil"/>
              <w:right w:val="nil"/>
            </w:tcBorders>
            <w:noWrap/>
            <w:vAlign w:val="center"/>
            <w:hideMark/>
          </w:tcPr>
          <w:p w14:paraId="1A68B4F3"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nil"/>
              <w:right w:val="nil"/>
            </w:tcBorders>
            <w:noWrap/>
            <w:vAlign w:val="center"/>
            <w:hideMark/>
          </w:tcPr>
          <w:p w14:paraId="3DF29F6D"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Cyclohexane, 1 Ethyl 1,4 Dimethyl</w:t>
            </w:r>
          </w:p>
        </w:tc>
        <w:tc>
          <w:tcPr>
            <w:tcW w:w="2198" w:type="dxa"/>
            <w:tcBorders>
              <w:top w:val="nil"/>
              <w:left w:val="nil"/>
              <w:bottom w:val="nil"/>
              <w:right w:val="nil"/>
            </w:tcBorders>
            <w:noWrap/>
            <w:vAlign w:val="center"/>
            <w:hideMark/>
          </w:tcPr>
          <w:p w14:paraId="1FDAE793" w14:textId="2C4A7F7A"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45" w:type="dxa"/>
            <w:tcBorders>
              <w:top w:val="nil"/>
              <w:left w:val="nil"/>
              <w:bottom w:val="nil"/>
              <w:right w:val="nil"/>
            </w:tcBorders>
            <w:noWrap/>
            <w:vAlign w:val="center"/>
            <w:hideMark/>
          </w:tcPr>
          <w:p w14:paraId="2BF2B71D" w14:textId="17CC7451"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12" w:type="dxa"/>
            <w:tcBorders>
              <w:top w:val="nil"/>
              <w:left w:val="nil"/>
              <w:bottom w:val="nil"/>
            </w:tcBorders>
            <w:noWrap/>
            <w:vAlign w:val="center"/>
            <w:hideMark/>
          </w:tcPr>
          <w:p w14:paraId="19679CAB"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1.19</w:t>
            </w:r>
          </w:p>
        </w:tc>
      </w:tr>
      <w:tr w:rsidR="003E4821" w:rsidRPr="00176D46" w14:paraId="1E96B4A2" w14:textId="77777777" w:rsidTr="7754153F">
        <w:trPr>
          <w:trHeight w:val="300"/>
        </w:trPr>
        <w:tc>
          <w:tcPr>
            <w:tcW w:w="922" w:type="dxa"/>
            <w:tcBorders>
              <w:top w:val="nil"/>
              <w:right w:val="nil"/>
            </w:tcBorders>
            <w:noWrap/>
            <w:vAlign w:val="center"/>
            <w:hideMark/>
          </w:tcPr>
          <w:p w14:paraId="7E854FA1"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right w:val="nil"/>
            </w:tcBorders>
            <w:noWrap/>
            <w:vAlign w:val="center"/>
            <w:hideMark/>
          </w:tcPr>
          <w:p w14:paraId="5B4CC14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Nonadiene</w:t>
            </w:r>
          </w:p>
        </w:tc>
        <w:tc>
          <w:tcPr>
            <w:tcW w:w="2198" w:type="dxa"/>
            <w:tcBorders>
              <w:top w:val="nil"/>
              <w:left w:val="nil"/>
              <w:right w:val="nil"/>
            </w:tcBorders>
            <w:noWrap/>
            <w:vAlign w:val="center"/>
            <w:hideMark/>
          </w:tcPr>
          <w:p w14:paraId="2A9EDEDD"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1.60</w:t>
            </w:r>
          </w:p>
        </w:tc>
        <w:tc>
          <w:tcPr>
            <w:tcW w:w="1245" w:type="dxa"/>
            <w:tcBorders>
              <w:top w:val="nil"/>
              <w:left w:val="nil"/>
              <w:right w:val="nil"/>
            </w:tcBorders>
            <w:noWrap/>
            <w:vAlign w:val="center"/>
            <w:hideMark/>
          </w:tcPr>
          <w:p w14:paraId="2BD88E9E"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0.03</w:t>
            </w:r>
          </w:p>
        </w:tc>
        <w:tc>
          <w:tcPr>
            <w:tcW w:w="1312" w:type="dxa"/>
            <w:tcBorders>
              <w:top w:val="nil"/>
              <w:left w:val="nil"/>
            </w:tcBorders>
            <w:noWrap/>
            <w:vAlign w:val="center"/>
            <w:hideMark/>
          </w:tcPr>
          <w:p w14:paraId="2DE3FE12" w14:textId="510A373E"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3E4821" w:rsidRPr="00176D46" w14:paraId="6CB36665" w14:textId="77777777" w:rsidTr="7754153F">
        <w:trPr>
          <w:trHeight w:val="300"/>
        </w:trPr>
        <w:tc>
          <w:tcPr>
            <w:tcW w:w="922" w:type="dxa"/>
            <w:tcBorders>
              <w:top w:val="nil"/>
              <w:bottom w:val="single" w:sz="4" w:space="0" w:color="auto"/>
              <w:right w:val="nil"/>
            </w:tcBorders>
            <w:noWrap/>
            <w:vAlign w:val="center"/>
            <w:hideMark/>
          </w:tcPr>
          <w:p w14:paraId="169C7841" w14:textId="77777777" w:rsidR="003E4821" w:rsidRPr="00176D46" w:rsidRDefault="003E4821">
            <w:pPr>
              <w:spacing w:after="0" w:line="240" w:lineRule="auto"/>
              <w:jc w:val="center"/>
              <w:rPr>
                <w:rFonts w:eastAsia="Times New Roman" w:cs="Times New Roman"/>
                <w:color w:val="000000"/>
                <w:szCs w:val="20"/>
              </w:rPr>
            </w:pPr>
          </w:p>
        </w:tc>
        <w:tc>
          <w:tcPr>
            <w:tcW w:w="3043" w:type="dxa"/>
            <w:tcBorders>
              <w:top w:val="nil"/>
              <w:left w:val="nil"/>
              <w:bottom w:val="single" w:sz="4" w:space="0" w:color="auto"/>
              <w:right w:val="nil"/>
            </w:tcBorders>
            <w:noWrap/>
            <w:vAlign w:val="center"/>
            <w:hideMark/>
          </w:tcPr>
          <w:p w14:paraId="0BBE2172"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Decadiene</w:t>
            </w:r>
          </w:p>
        </w:tc>
        <w:tc>
          <w:tcPr>
            <w:tcW w:w="2198" w:type="dxa"/>
            <w:tcBorders>
              <w:top w:val="nil"/>
              <w:left w:val="nil"/>
              <w:bottom w:val="single" w:sz="4" w:space="0" w:color="auto"/>
              <w:right w:val="nil"/>
            </w:tcBorders>
            <w:noWrap/>
            <w:vAlign w:val="center"/>
            <w:hideMark/>
          </w:tcPr>
          <w:p w14:paraId="1815BF00"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5.79</w:t>
            </w:r>
          </w:p>
        </w:tc>
        <w:tc>
          <w:tcPr>
            <w:tcW w:w="1245" w:type="dxa"/>
            <w:tcBorders>
              <w:top w:val="nil"/>
              <w:left w:val="nil"/>
              <w:bottom w:val="single" w:sz="4" w:space="0" w:color="auto"/>
              <w:right w:val="nil"/>
            </w:tcBorders>
            <w:noWrap/>
            <w:vAlign w:val="center"/>
            <w:hideMark/>
          </w:tcPr>
          <w:p w14:paraId="154D1967" w14:textId="77777777" w:rsidR="003E4821" w:rsidRPr="00176D46" w:rsidRDefault="003E4821">
            <w:pPr>
              <w:spacing w:after="0" w:line="240" w:lineRule="auto"/>
              <w:jc w:val="center"/>
              <w:rPr>
                <w:rFonts w:eastAsia="Times New Roman" w:cs="Times New Roman"/>
                <w:color w:val="000000"/>
                <w:szCs w:val="20"/>
              </w:rPr>
            </w:pPr>
            <w:r w:rsidRPr="00176D46">
              <w:rPr>
                <w:rFonts w:eastAsia="Times New Roman" w:cs="Times New Roman"/>
                <w:color w:val="000000"/>
                <w:szCs w:val="20"/>
              </w:rPr>
              <w:t>1.67</w:t>
            </w:r>
          </w:p>
        </w:tc>
        <w:tc>
          <w:tcPr>
            <w:tcW w:w="1312" w:type="dxa"/>
            <w:tcBorders>
              <w:top w:val="nil"/>
              <w:left w:val="nil"/>
              <w:bottom w:val="single" w:sz="4" w:space="0" w:color="auto"/>
            </w:tcBorders>
            <w:noWrap/>
            <w:vAlign w:val="center"/>
            <w:hideMark/>
          </w:tcPr>
          <w:p w14:paraId="49D432F3" w14:textId="7262AA55" w:rsidR="003E4821" w:rsidRPr="00176D46" w:rsidRDefault="00D11A27">
            <w:pPr>
              <w:spacing w:after="0" w:line="240" w:lineRule="auto"/>
              <w:jc w:val="center"/>
              <w:rPr>
                <w:rFonts w:eastAsia="Times New Roman" w:cs="Times New Roman"/>
                <w:color w:val="000000"/>
                <w:szCs w:val="20"/>
              </w:rPr>
            </w:pPr>
            <w:r>
              <w:rPr>
                <w:rFonts w:eastAsia="Times New Roman" w:cs="Times New Roman"/>
                <w:color w:val="000000"/>
                <w:szCs w:val="20"/>
              </w:rPr>
              <w:t>-</w:t>
            </w:r>
          </w:p>
        </w:tc>
      </w:tr>
    </w:tbl>
    <w:p w14:paraId="076B4457" w14:textId="77777777" w:rsidR="003E4821" w:rsidRDefault="003E4821" w:rsidP="003E4821">
      <w:pPr>
        <w:pStyle w:val="NoSpacing"/>
        <w:spacing w:line="360" w:lineRule="auto"/>
        <w:rPr>
          <w:rFonts w:cs="Times New Roman"/>
          <w:sz w:val="20"/>
          <w:szCs w:val="20"/>
        </w:rPr>
      </w:pPr>
    </w:p>
    <w:p w14:paraId="6C423744" w14:textId="77777777" w:rsidR="00D02724" w:rsidRDefault="00D02724" w:rsidP="003E4821">
      <w:pPr>
        <w:pStyle w:val="NoSpacing"/>
        <w:spacing w:line="360" w:lineRule="auto"/>
        <w:rPr>
          <w:rFonts w:cs="Times New Roman"/>
          <w:sz w:val="20"/>
          <w:szCs w:val="20"/>
        </w:rPr>
      </w:pPr>
    </w:p>
    <w:p w14:paraId="4EA4DCFE" w14:textId="77777777" w:rsidR="00D02724" w:rsidRDefault="00D02724" w:rsidP="003E4821">
      <w:pPr>
        <w:pStyle w:val="NoSpacing"/>
        <w:spacing w:line="360" w:lineRule="auto"/>
        <w:rPr>
          <w:rFonts w:cs="Times New Roman"/>
          <w:sz w:val="20"/>
          <w:szCs w:val="20"/>
        </w:rPr>
      </w:pPr>
    </w:p>
    <w:p w14:paraId="249C0E8C" w14:textId="77777777" w:rsidR="00D02724" w:rsidRDefault="00D02724" w:rsidP="003E4821">
      <w:pPr>
        <w:pStyle w:val="NoSpacing"/>
        <w:spacing w:line="360" w:lineRule="auto"/>
        <w:rPr>
          <w:rFonts w:cs="Times New Roman"/>
          <w:sz w:val="20"/>
          <w:szCs w:val="20"/>
        </w:rPr>
      </w:pPr>
    </w:p>
    <w:p w14:paraId="5E79B83B" w14:textId="77777777" w:rsidR="00D02724" w:rsidRDefault="00D02724" w:rsidP="003E4821">
      <w:pPr>
        <w:pStyle w:val="NoSpacing"/>
        <w:spacing w:line="360" w:lineRule="auto"/>
        <w:rPr>
          <w:rFonts w:cs="Times New Roman"/>
          <w:sz w:val="20"/>
          <w:szCs w:val="20"/>
        </w:rPr>
      </w:pPr>
    </w:p>
    <w:p w14:paraId="7D68AB6F" w14:textId="77777777" w:rsidR="00D02724" w:rsidRDefault="00D02724" w:rsidP="003E4821">
      <w:pPr>
        <w:pStyle w:val="NoSpacing"/>
        <w:spacing w:line="360" w:lineRule="auto"/>
        <w:rPr>
          <w:rFonts w:cs="Times New Roman"/>
          <w:sz w:val="20"/>
          <w:szCs w:val="20"/>
        </w:rPr>
      </w:pPr>
    </w:p>
    <w:p w14:paraId="2C2D7780" w14:textId="77777777" w:rsidR="00D02724" w:rsidRDefault="00D02724" w:rsidP="003E4821">
      <w:pPr>
        <w:pStyle w:val="NoSpacing"/>
        <w:spacing w:line="360" w:lineRule="auto"/>
        <w:rPr>
          <w:rFonts w:cs="Times New Roman"/>
          <w:sz w:val="20"/>
          <w:szCs w:val="20"/>
        </w:rPr>
      </w:pPr>
    </w:p>
    <w:p w14:paraId="3DEDAFA2" w14:textId="77777777" w:rsidR="00D02724" w:rsidRDefault="00D02724" w:rsidP="003E4821">
      <w:pPr>
        <w:pStyle w:val="NoSpacing"/>
        <w:spacing w:line="360" w:lineRule="auto"/>
        <w:rPr>
          <w:rFonts w:cs="Times New Roman"/>
          <w:sz w:val="20"/>
          <w:szCs w:val="20"/>
        </w:rPr>
      </w:pPr>
    </w:p>
    <w:p w14:paraId="275A6646" w14:textId="77777777" w:rsidR="00D02724" w:rsidRDefault="00D02724" w:rsidP="003E4821">
      <w:pPr>
        <w:pStyle w:val="NoSpacing"/>
        <w:spacing w:line="360" w:lineRule="auto"/>
        <w:rPr>
          <w:rFonts w:cs="Times New Roman"/>
          <w:sz w:val="20"/>
          <w:szCs w:val="20"/>
        </w:rPr>
      </w:pPr>
    </w:p>
    <w:p w14:paraId="55124B89" w14:textId="6FDBC20A" w:rsidR="00F1462A" w:rsidRDefault="00F1462A" w:rsidP="00F1462A">
      <w:pPr>
        <w:jc w:val="left"/>
        <w:rPr>
          <w:rFonts w:cs="Times New Roman"/>
        </w:rPr>
      </w:pPr>
      <w:r w:rsidRPr="0A3B8CD6">
        <w:rPr>
          <w:rFonts w:cs="Times New Roman"/>
        </w:rPr>
        <w:t xml:space="preserve">Table </w:t>
      </w:r>
      <w:r>
        <w:rPr>
          <w:rFonts w:cs="Times New Roman"/>
        </w:rPr>
        <w:t>S</w:t>
      </w:r>
      <w:r w:rsidRPr="0A3B8CD6">
        <w:rPr>
          <w:rFonts w:cs="Times New Roman"/>
        </w:rPr>
        <w:t>3</w:t>
      </w:r>
      <w:r>
        <w:rPr>
          <w:rFonts w:cs="Times New Roman"/>
        </w:rPr>
        <w:t>.1</w:t>
      </w:r>
      <w:r w:rsidRPr="0A3B8CD6">
        <w:rPr>
          <w:rFonts w:cs="Times New Roman"/>
        </w:rPr>
        <w:t xml:space="preserve"> </w:t>
      </w:r>
      <w:r>
        <w:rPr>
          <w:rFonts w:cs="Times New Roman"/>
        </w:rPr>
        <w:t>(Continued) Pyrolysis p</w:t>
      </w:r>
      <w:r w:rsidRPr="0A3B8CD6">
        <w:rPr>
          <w:rFonts w:cs="Times New Roman"/>
        </w:rPr>
        <w:t>roduct distribution of the three plastic types</w:t>
      </w:r>
      <w:r>
        <w:rPr>
          <w:rFonts w:cs="Times New Roman"/>
        </w:rPr>
        <w:t xml:space="preserve"> at 550 °C </w:t>
      </w:r>
      <w:r>
        <w:rPr>
          <w:rFonts w:cs="Times New Roman"/>
        </w:rPr>
        <w:fldChar w:fldCharType="begin"/>
      </w:r>
      <w:r w:rsidR="00142764">
        <w:rPr>
          <w:rFonts w:cs="Times New Roman"/>
        </w:rPr>
        <w:instrText xml:space="preserve"> ADDIN ZOTERO_ITEM CSL_CITATION {"citationID":"RPQt4foh","properties":{"formattedCitation":"(Marcilla et al. 2009; Onwudili et al. 2009; Jung et al. 2010; Wulan et al. 2018)","plainCitation":"(Marcilla et al. 2009; Onwudili et al. 2009; Jung et al. 2010; Wulan et al. 2018)","noteIndex":0},"citationItems":[{"id":1422,"uris":["http://zotero.org/users/7124361/items/GXYQIRK7"],"itemData":{"id":1422,"type":"article-journal","container-title":"Applied Catalysis B: Environmental","DOI":"10.1016/j.apcatb.2008.07.026","ISSN":"09263373","issue":"1-2","journalAbbreviation":"Applied Catalysis B: Environmental","language":"en","page":"78-86","source":"DOI.org (Crossref)","title":"Thermal and catalytic pyrolysis of polyethylene over HZSM5 and HUSY zeolites in a batch reactor under dynamic conditions","volume":"86","author":[{"family":"Marcilla","given":"A."},{"family":"Beltrán","given":"M.I."},{"family":"Navarro","given":"R."}],"issued":{"date-parts":[["2009",2]]}}},{"id":553,"uris":["http://zotero.org/users/7124361/items/4PTIHQVU"],"itemData":{"id":553,"type":"article-journal","abstract":"The compositions of the pyrolysis products of pure low-density polyethylene (LDPE) and polystyrene (PS) and their mixtures have been investigated over a temperature range from 300 to 500°C. The pyrolysis experiments were carried out in a closed batch reactor under inert nitrogen atmosphere to study the effects of reaction temperature and residence time. LDPE was thermally degraded to oil at 425°C however, beyond this temperature the proportion of oil product decreased as a result of its conversion to char and hydrocarbon gas. Compositional analysis of the oil products showed that aliphatic hydrocarbons were the major components, but the proportion of aromatic compounds increased at higher temperatures and residence times. On the other hand, PS degraded at around 350°C, mainly into a viscous dark-coloured oil. The formation of char only increased marginally until 425°C, but was dramatically enhanced at 450 and 500°C, reaching up to 30wt.%. The oil product from PS even at 350°C consisted almost entirely of aromatic compounds especially toluene, ethylbenzene and styrene. Under increasing temperatures and residence times, the oil product from PS was preferentially converted to char, while gas formation was preferred for the oil from LDPE. For instance at 500°C, PS produced about twice the amount of char obtained from LDPE indicating the role of aromatic compounds in char formation via condensation of the aromatic ring structure. During the co-pyrolysis of a 7:3 mixture of LDPE and PS, wax product was observed at 350°C leading to oil at 400°C, indicating that the presence of PS influenced the conversion of LDPE by lowering its degradation temperature. The mixture produced more oil and less char than the individual plastics at 450°C.","container-title":"Journal of Analytical and Applied Pyrolysis","DOI":"10.1016/j.jaap.2009.07.008","ISSN":"0165-2370","issue":"2","journalAbbreviation":"Journal of Analytical and Applied Pyrolysis","page":"293-303","title":"Composition of products from the pyrolysis of polyethylene and polystyrene in a closed batch reactor: Effects of temperature and residence time","volume":"86","author":[{"family":"Onwudili","given":"Jude A."},{"family":"Insura","given":"Nagi"},{"family":"Williams","given":"Paul T."}],"issued":{"date-parts":[["2009",11,1]]}}},{"id":1421,"uris":["http://zotero.org/users/7124361/items/U9SMBGXH"],"itemData":{"id":1421,"type":"article-journal","container-title":"Fuel Processing Technology","DOI":"10.1016/j.fuproc.2009.10.009","ISSN":"03783820","issue":"3","journalAbbreviation":"Fuel Processing Technology","language":"en","license":"https://www.elsevier.com/tdm/userlicense/1.0/","page":"277-284","source":"DOI.org (Crossref)","title":"Pyrolysis of a fraction of waste polypropylene and polyethylene for the recovery of BTX aromatics using a fluidized bed reactor","volume":"91","author":[{"family":"Jung","given":"Su-Hwa"},{"family":"Cho","given":"Min-Hwan"},{"family":"Kang","given":"Bo-Sung"},{"family":"Kim","given":"Joo-Sik"}],"issued":{"date-parts":[["2010",3]]}}},{"id":1418,"uris":["http://zotero.org/users/7124361/items/74CCY5PS"],"itemData":{"id":1418,"type":"article-journal","abstract":"Variations of the pyrolysis temperature and time are carried out to obtain the correlation between those variables and the number of pyrolysis gases, as well as the yield and quality of produced CNT. PP is pyrolyzed at a temperature range of 525-600°C to produce pyrolizate gases. The flame synthesis method is used to convert PP plastic waste into CNT alongside with the use of wired mesh stainless steel type SS 316 as the substrate. The substrate is pre-treated by oxidative heat treatment at 800°C for 10 minutes before the synthesis to breach the outer chromium layer and make grains on the catalytic surface to enable CNT to grow. Pyrolizate gases are mixed with oxygen flowed from a venturi, so combustion reaction occurs. The combustion gas is flowed to the synthesis reactor to produce CNT at 800°C. Characterization of produced CNT is carried out using XRD, GC-FID, and TEM. The highest yield is obtained at the pyrolysis temperature of 525°C for 45 minutes. While the optimal quality based on the structure, crystalline and particle size is achieved at the pyrolysis temperature of 525°C for 30 minutes which results in CNT with 23.81 nm of average crystallite size and 104.8 nm of particle size.","container-title":"E3S Web of Conferences","DOI":"10.1051/e3sconf/20186703030","ISSN":"2267-1242","journalAbbreviation":"E3S Web Conf.","license":"http://creativecommons.org/licenses/by/4.0","page":"03030","source":"DOI.org (Crossref)","title":"The Effect of Pyrolysis Temperature and Time of Polypropylene on Quality of Carbon Nanotube with Flame Synthesis Method","volume":"67","author":[{"family":"Wulan","given":"Praswasti P.D.K"},{"family":"Sidauruk","given":"Juan Octavian Daniel"},{"family":"Ningtyas","given":"Juli Ayu"}],"editor":[{"family":"Kusrini","given":"E."},{"family":"Juwono","given":"F.H."},{"family":"Yatim","given":"A."},{"family":"Setiawan","given":"E.A."}],"issued":{"date-parts":[["2018"]]}}}],"schema":"https://github.com/citation-style-language/schema/raw/master/csl-citation.json"} </w:instrText>
      </w:r>
      <w:r>
        <w:rPr>
          <w:rFonts w:cs="Times New Roman"/>
        </w:rPr>
        <w:fldChar w:fldCharType="separate"/>
      </w:r>
      <w:r w:rsidRPr="0022460A">
        <w:rPr>
          <w:rFonts w:cs="Times New Roman"/>
        </w:rPr>
        <w:t>(Marcilla et al. 2009; Onwudili et al. 2009; Jung et al. 2010; Wulan et al. 2018)</w:t>
      </w:r>
      <w:r>
        <w:rPr>
          <w:rFonts w:cs="Times New Roman"/>
        </w:rPr>
        <w:fldChar w:fldCharType="end"/>
      </w:r>
    </w:p>
    <w:tbl>
      <w:tblPr>
        <w:tblW w:w="8719" w:type="dxa"/>
        <w:tblLook w:val="04A0" w:firstRow="1" w:lastRow="0" w:firstColumn="1" w:lastColumn="0" w:noHBand="0" w:noVBand="1"/>
      </w:tblPr>
      <w:tblGrid>
        <w:gridCol w:w="1260"/>
        <w:gridCol w:w="3555"/>
        <w:gridCol w:w="1360"/>
        <w:gridCol w:w="1212"/>
        <w:gridCol w:w="1332"/>
      </w:tblGrid>
      <w:tr w:rsidR="0048117C" w:rsidRPr="00176D46" w14:paraId="1474DDDF" w14:textId="77777777" w:rsidTr="7754153F">
        <w:trPr>
          <w:trHeight w:val="300"/>
        </w:trPr>
        <w:tc>
          <w:tcPr>
            <w:tcW w:w="1260" w:type="dxa"/>
            <w:tcBorders>
              <w:top w:val="single" w:sz="4" w:space="0" w:color="auto"/>
              <w:bottom w:val="nil"/>
              <w:right w:val="nil"/>
            </w:tcBorders>
            <w:noWrap/>
            <w:vAlign w:val="center"/>
            <w:hideMark/>
          </w:tcPr>
          <w:p w14:paraId="587C6A1D"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Group</w:t>
            </w:r>
          </w:p>
        </w:tc>
        <w:tc>
          <w:tcPr>
            <w:tcW w:w="3555" w:type="dxa"/>
            <w:tcBorders>
              <w:top w:val="single" w:sz="4" w:space="0" w:color="auto"/>
              <w:left w:val="nil"/>
              <w:bottom w:val="nil"/>
              <w:right w:val="nil"/>
            </w:tcBorders>
            <w:noWrap/>
            <w:vAlign w:val="center"/>
          </w:tcPr>
          <w:p w14:paraId="3EDD5145"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Components</w:t>
            </w:r>
          </w:p>
        </w:tc>
        <w:tc>
          <w:tcPr>
            <w:tcW w:w="1360" w:type="dxa"/>
            <w:tcBorders>
              <w:top w:val="single" w:sz="4" w:space="0" w:color="auto"/>
              <w:left w:val="nil"/>
              <w:bottom w:val="nil"/>
              <w:right w:val="nil"/>
            </w:tcBorders>
            <w:noWrap/>
            <w:vAlign w:val="center"/>
          </w:tcPr>
          <w:p w14:paraId="327F7A37" w14:textId="6FE006E5"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Component </w:t>
            </w:r>
          </w:p>
          <w:p w14:paraId="326EEDD2" w14:textId="3861F471"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 in HDPE </w:t>
            </w:r>
          </w:p>
        </w:tc>
        <w:tc>
          <w:tcPr>
            <w:tcW w:w="1212" w:type="dxa"/>
            <w:tcBorders>
              <w:top w:val="single" w:sz="4" w:space="0" w:color="auto"/>
              <w:left w:val="nil"/>
              <w:bottom w:val="nil"/>
              <w:right w:val="nil"/>
            </w:tcBorders>
            <w:noWrap/>
            <w:vAlign w:val="center"/>
          </w:tcPr>
          <w:p w14:paraId="29691AFA" w14:textId="64118436"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LDPE</w:t>
            </w:r>
          </w:p>
        </w:tc>
        <w:tc>
          <w:tcPr>
            <w:tcW w:w="1332" w:type="dxa"/>
            <w:tcBorders>
              <w:top w:val="single" w:sz="4" w:space="0" w:color="auto"/>
              <w:left w:val="nil"/>
              <w:bottom w:val="nil"/>
            </w:tcBorders>
            <w:noWrap/>
            <w:vAlign w:val="center"/>
          </w:tcPr>
          <w:p w14:paraId="7E8AB7E2" w14:textId="6A3702AA"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PP</w:t>
            </w:r>
          </w:p>
        </w:tc>
      </w:tr>
      <w:tr w:rsidR="0048117C" w:rsidRPr="00176D46" w14:paraId="7C09CFBE" w14:textId="77777777" w:rsidTr="7754153F">
        <w:trPr>
          <w:trHeight w:val="300"/>
        </w:trPr>
        <w:tc>
          <w:tcPr>
            <w:tcW w:w="1260" w:type="dxa"/>
            <w:tcBorders>
              <w:top w:val="single" w:sz="4" w:space="0" w:color="auto"/>
              <w:bottom w:val="nil"/>
              <w:right w:val="nil"/>
            </w:tcBorders>
            <w:noWrap/>
            <w:vAlign w:val="center"/>
          </w:tcPr>
          <w:p w14:paraId="7A255CF1"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single" w:sz="4" w:space="0" w:color="auto"/>
              <w:left w:val="nil"/>
              <w:bottom w:val="nil"/>
              <w:right w:val="nil"/>
            </w:tcBorders>
            <w:noWrap/>
            <w:vAlign w:val="center"/>
          </w:tcPr>
          <w:p w14:paraId="066B747A" w14:textId="551A5C68"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 Undecane</w:t>
            </w:r>
          </w:p>
        </w:tc>
        <w:tc>
          <w:tcPr>
            <w:tcW w:w="1360" w:type="dxa"/>
            <w:tcBorders>
              <w:top w:val="single" w:sz="4" w:space="0" w:color="auto"/>
              <w:left w:val="nil"/>
              <w:bottom w:val="nil"/>
              <w:right w:val="nil"/>
            </w:tcBorders>
            <w:noWrap/>
            <w:vAlign w:val="center"/>
          </w:tcPr>
          <w:p w14:paraId="63602796" w14:textId="6F57E79B"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2.22</w:t>
            </w:r>
          </w:p>
        </w:tc>
        <w:tc>
          <w:tcPr>
            <w:tcW w:w="1212" w:type="dxa"/>
            <w:tcBorders>
              <w:top w:val="single" w:sz="4" w:space="0" w:color="auto"/>
              <w:left w:val="nil"/>
              <w:bottom w:val="nil"/>
              <w:right w:val="nil"/>
            </w:tcBorders>
            <w:noWrap/>
            <w:vAlign w:val="center"/>
          </w:tcPr>
          <w:p w14:paraId="7ADB9954" w14:textId="1A5D1FBE"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2.56</w:t>
            </w:r>
          </w:p>
        </w:tc>
        <w:tc>
          <w:tcPr>
            <w:tcW w:w="1332" w:type="dxa"/>
            <w:tcBorders>
              <w:top w:val="single" w:sz="4" w:space="0" w:color="auto"/>
              <w:left w:val="nil"/>
              <w:bottom w:val="nil"/>
            </w:tcBorders>
            <w:noWrap/>
            <w:vAlign w:val="center"/>
          </w:tcPr>
          <w:p w14:paraId="559624AC" w14:textId="01978E60" w:rsidR="0048117C"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25996EA9" w14:textId="77777777" w:rsidTr="7754153F">
        <w:trPr>
          <w:trHeight w:val="315"/>
        </w:trPr>
        <w:tc>
          <w:tcPr>
            <w:tcW w:w="1260" w:type="dxa"/>
            <w:tcBorders>
              <w:top w:val="nil"/>
              <w:bottom w:val="nil"/>
              <w:right w:val="nil"/>
            </w:tcBorders>
            <w:noWrap/>
            <w:vAlign w:val="center"/>
            <w:hideMark/>
          </w:tcPr>
          <w:p w14:paraId="627080A9"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1104CCA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Undecene</w:t>
            </w:r>
          </w:p>
        </w:tc>
        <w:tc>
          <w:tcPr>
            <w:tcW w:w="1360" w:type="dxa"/>
            <w:tcBorders>
              <w:top w:val="nil"/>
              <w:left w:val="nil"/>
              <w:bottom w:val="nil"/>
              <w:right w:val="nil"/>
            </w:tcBorders>
            <w:noWrap/>
            <w:vAlign w:val="center"/>
            <w:hideMark/>
          </w:tcPr>
          <w:p w14:paraId="002B124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4.30</w:t>
            </w:r>
          </w:p>
        </w:tc>
        <w:tc>
          <w:tcPr>
            <w:tcW w:w="1212" w:type="dxa"/>
            <w:tcBorders>
              <w:top w:val="nil"/>
              <w:left w:val="nil"/>
              <w:bottom w:val="nil"/>
              <w:right w:val="nil"/>
            </w:tcBorders>
            <w:noWrap/>
            <w:vAlign w:val="center"/>
            <w:hideMark/>
          </w:tcPr>
          <w:p w14:paraId="0F692D2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3.55</w:t>
            </w:r>
          </w:p>
        </w:tc>
        <w:tc>
          <w:tcPr>
            <w:tcW w:w="1332" w:type="dxa"/>
            <w:tcBorders>
              <w:top w:val="nil"/>
              <w:left w:val="nil"/>
              <w:bottom w:val="nil"/>
            </w:tcBorders>
            <w:noWrap/>
            <w:vAlign w:val="center"/>
            <w:hideMark/>
          </w:tcPr>
          <w:p w14:paraId="50F6C2BB"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338D785D" w14:textId="77777777" w:rsidTr="7754153F">
        <w:trPr>
          <w:trHeight w:val="300"/>
        </w:trPr>
        <w:tc>
          <w:tcPr>
            <w:tcW w:w="1260" w:type="dxa"/>
            <w:tcBorders>
              <w:top w:val="nil"/>
              <w:bottom w:val="nil"/>
              <w:right w:val="nil"/>
            </w:tcBorders>
            <w:noWrap/>
            <w:vAlign w:val="center"/>
            <w:hideMark/>
          </w:tcPr>
          <w:p w14:paraId="0A371693"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E69BC5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Dodecane</w:t>
            </w:r>
          </w:p>
        </w:tc>
        <w:tc>
          <w:tcPr>
            <w:tcW w:w="1360" w:type="dxa"/>
            <w:tcBorders>
              <w:top w:val="nil"/>
              <w:left w:val="nil"/>
              <w:bottom w:val="nil"/>
              <w:right w:val="nil"/>
            </w:tcBorders>
            <w:noWrap/>
            <w:vAlign w:val="center"/>
            <w:hideMark/>
          </w:tcPr>
          <w:p w14:paraId="396A9B7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2.07</w:t>
            </w:r>
          </w:p>
        </w:tc>
        <w:tc>
          <w:tcPr>
            <w:tcW w:w="1212" w:type="dxa"/>
            <w:tcBorders>
              <w:top w:val="nil"/>
              <w:left w:val="nil"/>
              <w:bottom w:val="nil"/>
              <w:right w:val="nil"/>
            </w:tcBorders>
            <w:noWrap/>
            <w:vAlign w:val="center"/>
            <w:hideMark/>
          </w:tcPr>
          <w:p w14:paraId="49DAD98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3.04</w:t>
            </w:r>
          </w:p>
        </w:tc>
        <w:tc>
          <w:tcPr>
            <w:tcW w:w="1332" w:type="dxa"/>
            <w:tcBorders>
              <w:top w:val="nil"/>
              <w:left w:val="nil"/>
              <w:bottom w:val="nil"/>
            </w:tcBorders>
            <w:noWrap/>
            <w:vAlign w:val="center"/>
            <w:hideMark/>
          </w:tcPr>
          <w:p w14:paraId="6BD70952"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0B5F351" w14:textId="77777777" w:rsidTr="7754153F">
        <w:trPr>
          <w:trHeight w:val="300"/>
        </w:trPr>
        <w:tc>
          <w:tcPr>
            <w:tcW w:w="1260" w:type="dxa"/>
            <w:tcBorders>
              <w:top w:val="nil"/>
              <w:bottom w:val="nil"/>
              <w:right w:val="nil"/>
            </w:tcBorders>
            <w:noWrap/>
            <w:vAlign w:val="center"/>
            <w:hideMark/>
          </w:tcPr>
          <w:p w14:paraId="554F5F13"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0FF4D3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Dodecene</w:t>
            </w:r>
          </w:p>
        </w:tc>
        <w:tc>
          <w:tcPr>
            <w:tcW w:w="1360" w:type="dxa"/>
            <w:tcBorders>
              <w:top w:val="nil"/>
              <w:left w:val="nil"/>
              <w:bottom w:val="nil"/>
              <w:right w:val="nil"/>
            </w:tcBorders>
            <w:noWrap/>
            <w:vAlign w:val="center"/>
            <w:hideMark/>
          </w:tcPr>
          <w:p w14:paraId="3D41433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4.15</w:t>
            </w:r>
          </w:p>
        </w:tc>
        <w:tc>
          <w:tcPr>
            <w:tcW w:w="1212" w:type="dxa"/>
            <w:tcBorders>
              <w:top w:val="nil"/>
              <w:left w:val="nil"/>
              <w:bottom w:val="nil"/>
              <w:right w:val="nil"/>
            </w:tcBorders>
            <w:noWrap/>
            <w:vAlign w:val="center"/>
            <w:hideMark/>
          </w:tcPr>
          <w:p w14:paraId="0BBC7CD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4.45</w:t>
            </w:r>
          </w:p>
        </w:tc>
        <w:tc>
          <w:tcPr>
            <w:tcW w:w="1332" w:type="dxa"/>
            <w:tcBorders>
              <w:top w:val="nil"/>
              <w:left w:val="nil"/>
              <w:bottom w:val="nil"/>
            </w:tcBorders>
            <w:noWrap/>
            <w:vAlign w:val="center"/>
            <w:hideMark/>
          </w:tcPr>
          <w:p w14:paraId="590DC7C7"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68771B7" w14:textId="77777777" w:rsidTr="7754153F">
        <w:trPr>
          <w:trHeight w:val="300"/>
        </w:trPr>
        <w:tc>
          <w:tcPr>
            <w:tcW w:w="1260" w:type="dxa"/>
            <w:tcBorders>
              <w:top w:val="nil"/>
              <w:bottom w:val="nil"/>
              <w:right w:val="nil"/>
            </w:tcBorders>
            <w:noWrap/>
            <w:vAlign w:val="center"/>
            <w:hideMark/>
          </w:tcPr>
          <w:p w14:paraId="5F440B9E"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07E9825"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 Tridecane</w:t>
            </w:r>
          </w:p>
        </w:tc>
        <w:tc>
          <w:tcPr>
            <w:tcW w:w="1360" w:type="dxa"/>
            <w:tcBorders>
              <w:top w:val="nil"/>
              <w:left w:val="nil"/>
              <w:bottom w:val="nil"/>
              <w:right w:val="nil"/>
            </w:tcBorders>
            <w:noWrap/>
            <w:vAlign w:val="center"/>
            <w:hideMark/>
          </w:tcPr>
          <w:p w14:paraId="239FB064"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2.30</w:t>
            </w:r>
          </w:p>
        </w:tc>
        <w:tc>
          <w:tcPr>
            <w:tcW w:w="1212" w:type="dxa"/>
            <w:tcBorders>
              <w:top w:val="nil"/>
              <w:left w:val="nil"/>
              <w:bottom w:val="nil"/>
              <w:right w:val="nil"/>
            </w:tcBorders>
            <w:noWrap/>
            <w:vAlign w:val="center"/>
            <w:hideMark/>
          </w:tcPr>
          <w:p w14:paraId="403EA3DA"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3.17</w:t>
            </w:r>
          </w:p>
        </w:tc>
        <w:tc>
          <w:tcPr>
            <w:tcW w:w="1332" w:type="dxa"/>
            <w:tcBorders>
              <w:top w:val="nil"/>
              <w:left w:val="nil"/>
              <w:bottom w:val="nil"/>
            </w:tcBorders>
            <w:noWrap/>
            <w:vAlign w:val="center"/>
            <w:hideMark/>
          </w:tcPr>
          <w:p w14:paraId="3E20AC86"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50798E36" w14:textId="77777777" w:rsidTr="7754153F">
        <w:trPr>
          <w:trHeight w:val="300"/>
        </w:trPr>
        <w:tc>
          <w:tcPr>
            <w:tcW w:w="1260" w:type="dxa"/>
            <w:tcBorders>
              <w:top w:val="nil"/>
              <w:bottom w:val="nil"/>
              <w:right w:val="nil"/>
            </w:tcBorders>
            <w:noWrap/>
            <w:vAlign w:val="center"/>
            <w:hideMark/>
          </w:tcPr>
          <w:p w14:paraId="15223593"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C6E15C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Tridecene</w:t>
            </w:r>
          </w:p>
        </w:tc>
        <w:tc>
          <w:tcPr>
            <w:tcW w:w="1360" w:type="dxa"/>
            <w:tcBorders>
              <w:top w:val="nil"/>
              <w:left w:val="nil"/>
              <w:bottom w:val="nil"/>
              <w:right w:val="nil"/>
            </w:tcBorders>
            <w:noWrap/>
            <w:vAlign w:val="center"/>
            <w:hideMark/>
          </w:tcPr>
          <w:p w14:paraId="06474BAB"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4.26</w:t>
            </w:r>
          </w:p>
        </w:tc>
        <w:tc>
          <w:tcPr>
            <w:tcW w:w="1212" w:type="dxa"/>
            <w:tcBorders>
              <w:top w:val="nil"/>
              <w:left w:val="nil"/>
              <w:bottom w:val="nil"/>
              <w:right w:val="nil"/>
            </w:tcBorders>
            <w:noWrap/>
            <w:vAlign w:val="center"/>
            <w:hideMark/>
          </w:tcPr>
          <w:p w14:paraId="782E8BB3"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4.37</w:t>
            </w:r>
          </w:p>
        </w:tc>
        <w:tc>
          <w:tcPr>
            <w:tcW w:w="1332" w:type="dxa"/>
            <w:tcBorders>
              <w:top w:val="nil"/>
              <w:left w:val="nil"/>
              <w:bottom w:val="nil"/>
            </w:tcBorders>
            <w:noWrap/>
            <w:vAlign w:val="center"/>
            <w:hideMark/>
          </w:tcPr>
          <w:p w14:paraId="2CB25527"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1FDF98F" w14:textId="77777777" w:rsidTr="7754153F">
        <w:trPr>
          <w:trHeight w:val="300"/>
        </w:trPr>
        <w:tc>
          <w:tcPr>
            <w:tcW w:w="1260" w:type="dxa"/>
            <w:tcBorders>
              <w:top w:val="nil"/>
              <w:bottom w:val="nil"/>
              <w:right w:val="nil"/>
            </w:tcBorders>
            <w:noWrap/>
            <w:vAlign w:val="center"/>
            <w:hideMark/>
          </w:tcPr>
          <w:p w14:paraId="62518DAC"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DB4FA7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 Tetradecane</w:t>
            </w:r>
          </w:p>
        </w:tc>
        <w:tc>
          <w:tcPr>
            <w:tcW w:w="1360" w:type="dxa"/>
            <w:tcBorders>
              <w:top w:val="nil"/>
              <w:left w:val="nil"/>
              <w:bottom w:val="nil"/>
              <w:right w:val="nil"/>
            </w:tcBorders>
            <w:noWrap/>
            <w:vAlign w:val="center"/>
            <w:hideMark/>
          </w:tcPr>
          <w:p w14:paraId="52F89DA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2.53</w:t>
            </w:r>
          </w:p>
        </w:tc>
        <w:tc>
          <w:tcPr>
            <w:tcW w:w="1212" w:type="dxa"/>
            <w:tcBorders>
              <w:top w:val="nil"/>
              <w:left w:val="nil"/>
              <w:bottom w:val="nil"/>
              <w:right w:val="nil"/>
            </w:tcBorders>
            <w:noWrap/>
            <w:vAlign w:val="center"/>
            <w:hideMark/>
          </w:tcPr>
          <w:p w14:paraId="26C549B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3.29</w:t>
            </w:r>
          </w:p>
        </w:tc>
        <w:tc>
          <w:tcPr>
            <w:tcW w:w="1332" w:type="dxa"/>
            <w:tcBorders>
              <w:top w:val="nil"/>
              <w:left w:val="nil"/>
              <w:bottom w:val="nil"/>
            </w:tcBorders>
            <w:noWrap/>
            <w:vAlign w:val="center"/>
            <w:hideMark/>
          </w:tcPr>
          <w:p w14:paraId="79A9CBD7"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56306304" w14:textId="77777777" w:rsidTr="7754153F">
        <w:trPr>
          <w:trHeight w:val="300"/>
        </w:trPr>
        <w:tc>
          <w:tcPr>
            <w:tcW w:w="1260" w:type="dxa"/>
            <w:tcBorders>
              <w:top w:val="nil"/>
              <w:bottom w:val="nil"/>
              <w:right w:val="nil"/>
            </w:tcBorders>
            <w:noWrap/>
            <w:vAlign w:val="center"/>
            <w:hideMark/>
          </w:tcPr>
          <w:p w14:paraId="075B9F92"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105557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Tetradecene</w:t>
            </w:r>
          </w:p>
        </w:tc>
        <w:tc>
          <w:tcPr>
            <w:tcW w:w="1360" w:type="dxa"/>
            <w:tcBorders>
              <w:top w:val="nil"/>
              <w:left w:val="nil"/>
              <w:bottom w:val="nil"/>
              <w:right w:val="nil"/>
            </w:tcBorders>
            <w:noWrap/>
            <w:vAlign w:val="center"/>
            <w:hideMark/>
          </w:tcPr>
          <w:p w14:paraId="24ADAF1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4.70</w:t>
            </w:r>
          </w:p>
        </w:tc>
        <w:tc>
          <w:tcPr>
            <w:tcW w:w="1212" w:type="dxa"/>
            <w:tcBorders>
              <w:top w:val="nil"/>
              <w:left w:val="nil"/>
              <w:bottom w:val="nil"/>
              <w:right w:val="nil"/>
            </w:tcBorders>
            <w:noWrap/>
            <w:vAlign w:val="center"/>
            <w:hideMark/>
          </w:tcPr>
          <w:p w14:paraId="3623A8C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4.50</w:t>
            </w:r>
          </w:p>
        </w:tc>
        <w:tc>
          <w:tcPr>
            <w:tcW w:w="1332" w:type="dxa"/>
            <w:tcBorders>
              <w:top w:val="nil"/>
              <w:left w:val="nil"/>
              <w:bottom w:val="nil"/>
            </w:tcBorders>
            <w:noWrap/>
            <w:vAlign w:val="center"/>
            <w:hideMark/>
          </w:tcPr>
          <w:p w14:paraId="110DB6F4"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CD3FF08" w14:textId="77777777" w:rsidTr="7754153F">
        <w:trPr>
          <w:trHeight w:val="300"/>
        </w:trPr>
        <w:tc>
          <w:tcPr>
            <w:tcW w:w="1260" w:type="dxa"/>
            <w:tcBorders>
              <w:top w:val="nil"/>
              <w:bottom w:val="nil"/>
              <w:right w:val="nil"/>
            </w:tcBorders>
            <w:noWrap/>
            <w:vAlign w:val="center"/>
            <w:hideMark/>
          </w:tcPr>
          <w:p w14:paraId="1953690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2FF0B31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 Pentadecane</w:t>
            </w:r>
          </w:p>
        </w:tc>
        <w:tc>
          <w:tcPr>
            <w:tcW w:w="1360" w:type="dxa"/>
            <w:tcBorders>
              <w:top w:val="nil"/>
              <w:left w:val="nil"/>
              <w:bottom w:val="nil"/>
              <w:right w:val="nil"/>
            </w:tcBorders>
            <w:noWrap/>
            <w:vAlign w:val="center"/>
            <w:hideMark/>
          </w:tcPr>
          <w:p w14:paraId="4014589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2.66</w:t>
            </w:r>
          </w:p>
        </w:tc>
        <w:tc>
          <w:tcPr>
            <w:tcW w:w="1212" w:type="dxa"/>
            <w:tcBorders>
              <w:top w:val="nil"/>
              <w:left w:val="nil"/>
              <w:bottom w:val="nil"/>
              <w:right w:val="nil"/>
            </w:tcBorders>
            <w:noWrap/>
            <w:vAlign w:val="center"/>
            <w:hideMark/>
          </w:tcPr>
          <w:p w14:paraId="6798939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3.77</w:t>
            </w:r>
          </w:p>
        </w:tc>
        <w:tc>
          <w:tcPr>
            <w:tcW w:w="1332" w:type="dxa"/>
            <w:tcBorders>
              <w:top w:val="nil"/>
              <w:left w:val="nil"/>
              <w:bottom w:val="nil"/>
            </w:tcBorders>
            <w:noWrap/>
            <w:vAlign w:val="center"/>
            <w:hideMark/>
          </w:tcPr>
          <w:p w14:paraId="6363F5A7"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42376ACC" w14:textId="77777777" w:rsidTr="7754153F">
        <w:trPr>
          <w:trHeight w:val="300"/>
        </w:trPr>
        <w:tc>
          <w:tcPr>
            <w:tcW w:w="1260" w:type="dxa"/>
            <w:tcBorders>
              <w:top w:val="nil"/>
              <w:bottom w:val="nil"/>
              <w:right w:val="nil"/>
            </w:tcBorders>
            <w:noWrap/>
            <w:vAlign w:val="center"/>
            <w:hideMark/>
          </w:tcPr>
          <w:p w14:paraId="3BEB96F2"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80A8ED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Pentadecene</w:t>
            </w:r>
          </w:p>
        </w:tc>
        <w:tc>
          <w:tcPr>
            <w:tcW w:w="1360" w:type="dxa"/>
            <w:tcBorders>
              <w:top w:val="nil"/>
              <w:left w:val="nil"/>
              <w:bottom w:val="nil"/>
              <w:right w:val="nil"/>
            </w:tcBorders>
            <w:noWrap/>
            <w:vAlign w:val="center"/>
            <w:hideMark/>
          </w:tcPr>
          <w:p w14:paraId="2817A308"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5.22</w:t>
            </w:r>
          </w:p>
        </w:tc>
        <w:tc>
          <w:tcPr>
            <w:tcW w:w="1212" w:type="dxa"/>
            <w:tcBorders>
              <w:top w:val="nil"/>
              <w:left w:val="nil"/>
              <w:bottom w:val="nil"/>
              <w:right w:val="nil"/>
            </w:tcBorders>
            <w:noWrap/>
            <w:vAlign w:val="center"/>
            <w:hideMark/>
          </w:tcPr>
          <w:p w14:paraId="2DD62F3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5.20</w:t>
            </w:r>
          </w:p>
        </w:tc>
        <w:tc>
          <w:tcPr>
            <w:tcW w:w="1332" w:type="dxa"/>
            <w:tcBorders>
              <w:top w:val="nil"/>
              <w:left w:val="nil"/>
              <w:bottom w:val="nil"/>
            </w:tcBorders>
            <w:noWrap/>
            <w:vAlign w:val="center"/>
            <w:hideMark/>
          </w:tcPr>
          <w:p w14:paraId="0CDE2B7F"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25ED92F1" w14:textId="77777777" w:rsidTr="7754153F">
        <w:trPr>
          <w:trHeight w:val="300"/>
        </w:trPr>
        <w:tc>
          <w:tcPr>
            <w:tcW w:w="1260" w:type="dxa"/>
            <w:tcBorders>
              <w:top w:val="nil"/>
              <w:bottom w:val="nil"/>
              <w:right w:val="nil"/>
            </w:tcBorders>
            <w:noWrap/>
            <w:vAlign w:val="center"/>
            <w:hideMark/>
          </w:tcPr>
          <w:p w14:paraId="6308EEC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8BCF38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Hexadecane</w:t>
            </w:r>
          </w:p>
        </w:tc>
        <w:tc>
          <w:tcPr>
            <w:tcW w:w="1360" w:type="dxa"/>
            <w:tcBorders>
              <w:top w:val="nil"/>
              <w:left w:val="nil"/>
              <w:bottom w:val="nil"/>
              <w:right w:val="nil"/>
            </w:tcBorders>
            <w:noWrap/>
            <w:vAlign w:val="center"/>
            <w:hideMark/>
          </w:tcPr>
          <w:p w14:paraId="33D7547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2.83</w:t>
            </w:r>
          </w:p>
        </w:tc>
        <w:tc>
          <w:tcPr>
            <w:tcW w:w="1212" w:type="dxa"/>
            <w:tcBorders>
              <w:top w:val="nil"/>
              <w:left w:val="nil"/>
              <w:bottom w:val="nil"/>
              <w:right w:val="nil"/>
            </w:tcBorders>
            <w:noWrap/>
            <w:vAlign w:val="center"/>
            <w:hideMark/>
          </w:tcPr>
          <w:p w14:paraId="66D02B93"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4.38</w:t>
            </w:r>
          </w:p>
        </w:tc>
        <w:tc>
          <w:tcPr>
            <w:tcW w:w="1332" w:type="dxa"/>
            <w:tcBorders>
              <w:top w:val="nil"/>
              <w:left w:val="nil"/>
              <w:bottom w:val="nil"/>
            </w:tcBorders>
            <w:noWrap/>
            <w:vAlign w:val="center"/>
            <w:hideMark/>
          </w:tcPr>
          <w:p w14:paraId="5B249824"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2D0D2ED5" w14:textId="77777777" w:rsidTr="7754153F">
        <w:trPr>
          <w:trHeight w:val="300"/>
        </w:trPr>
        <w:tc>
          <w:tcPr>
            <w:tcW w:w="1260" w:type="dxa"/>
            <w:tcBorders>
              <w:top w:val="nil"/>
              <w:bottom w:val="nil"/>
              <w:right w:val="nil"/>
            </w:tcBorders>
            <w:noWrap/>
            <w:vAlign w:val="center"/>
            <w:hideMark/>
          </w:tcPr>
          <w:p w14:paraId="262AF6AD"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9461D7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Hexadecene</w:t>
            </w:r>
          </w:p>
        </w:tc>
        <w:tc>
          <w:tcPr>
            <w:tcW w:w="1360" w:type="dxa"/>
            <w:tcBorders>
              <w:top w:val="nil"/>
              <w:left w:val="nil"/>
              <w:bottom w:val="nil"/>
              <w:right w:val="nil"/>
            </w:tcBorders>
            <w:noWrap/>
            <w:vAlign w:val="center"/>
            <w:hideMark/>
          </w:tcPr>
          <w:p w14:paraId="71E6520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5.10</w:t>
            </w:r>
          </w:p>
        </w:tc>
        <w:tc>
          <w:tcPr>
            <w:tcW w:w="1212" w:type="dxa"/>
            <w:tcBorders>
              <w:top w:val="nil"/>
              <w:left w:val="nil"/>
              <w:bottom w:val="nil"/>
              <w:right w:val="nil"/>
            </w:tcBorders>
            <w:noWrap/>
            <w:vAlign w:val="center"/>
            <w:hideMark/>
          </w:tcPr>
          <w:p w14:paraId="2BE5958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4.70</w:t>
            </w:r>
          </w:p>
        </w:tc>
        <w:tc>
          <w:tcPr>
            <w:tcW w:w="1332" w:type="dxa"/>
            <w:tcBorders>
              <w:top w:val="nil"/>
              <w:left w:val="nil"/>
              <w:bottom w:val="nil"/>
            </w:tcBorders>
            <w:noWrap/>
            <w:vAlign w:val="center"/>
            <w:hideMark/>
          </w:tcPr>
          <w:p w14:paraId="21A75FA6"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462253D7" w14:textId="77777777" w:rsidTr="7754153F">
        <w:trPr>
          <w:trHeight w:val="300"/>
        </w:trPr>
        <w:tc>
          <w:tcPr>
            <w:tcW w:w="1260" w:type="dxa"/>
            <w:tcBorders>
              <w:top w:val="nil"/>
              <w:bottom w:val="nil"/>
              <w:right w:val="nil"/>
            </w:tcBorders>
            <w:noWrap/>
            <w:vAlign w:val="center"/>
            <w:hideMark/>
          </w:tcPr>
          <w:p w14:paraId="6DCA7ED0"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0C6FDED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Heptadecane</w:t>
            </w:r>
          </w:p>
        </w:tc>
        <w:tc>
          <w:tcPr>
            <w:tcW w:w="1360" w:type="dxa"/>
            <w:tcBorders>
              <w:top w:val="nil"/>
              <w:left w:val="nil"/>
              <w:bottom w:val="nil"/>
              <w:right w:val="nil"/>
            </w:tcBorders>
            <w:noWrap/>
            <w:vAlign w:val="center"/>
            <w:hideMark/>
          </w:tcPr>
          <w:p w14:paraId="3AC37EB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3.14</w:t>
            </w:r>
          </w:p>
        </w:tc>
        <w:tc>
          <w:tcPr>
            <w:tcW w:w="1212" w:type="dxa"/>
            <w:tcBorders>
              <w:top w:val="nil"/>
              <w:left w:val="nil"/>
              <w:bottom w:val="nil"/>
              <w:right w:val="nil"/>
            </w:tcBorders>
            <w:noWrap/>
            <w:vAlign w:val="center"/>
            <w:hideMark/>
          </w:tcPr>
          <w:p w14:paraId="78E22D2A"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4.50</w:t>
            </w:r>
          </w:p>
        </w:tc>
        <w:tc>
          <w:tcPr>
            <w:tcW w:w="1332" w:type="dxa"/>
            <w:tcBorders>
              <w:top w:val="nil"/>
              <w:left w:val="nil"/>
              <w:bottom w:val="nil"/>
            </w:tcBorders>
            <w:noWrap/>
            <w:vAlign w:val="center"/>
            <w:hideMark/>
          </w:tcPr>
          <w:p w14:paraId="17EBA4EA"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4307966E" w14:textId="77777777" w:rsidTr="7754153F">
        <w:trPr>
          <w:trHeight w:val="300"/>
        </w:trPr>
        <w:tc>
          <w:tcPr>
            <w:tcW w:w="1260" w:type="dxa"/>
            <w:tcBorders>
              <w:top w:val="nil"/>
              <w:bottom w:val="nil"/>
              <w:right w:val="nil"/>
            </w:tcBorders>
            <w:noWrap/>
            <w:vAlign w:val="center"/>
            <w:hideMark/>
          </w:tcPr>
          <w:p w14:paraId="2DF726BD"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D95ED0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Heptadecene</w:t>
            </w:r>
          </w:p>
        </w:tc>
        <w:tc>
          <w:tcPr>
            <w:tcW w:w="1360" w:type="dxa"/>
            <w:tcBorders>
              <w:top w:val="nil"/>
              <w:left w:val="nil"/>
              <w:bottom w:val="nil"/>
              <w:right w:val="nil"/>
            </w:tcBorders>
            <w:noWrap/>
            <w:vAlign w:val="center"/>
            <w:hideMark/>
          </w:tcPr>
          <w:p w14:paraId="7BB2697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5.10</w:t>
            </w:r>
          </w:p>
        </w:tc>
        <w:tc>
          <w:tcPr>
            <w:tcW w:w="1212" w:type="dxa"/>
            <w:tcBorders>
              <w:top w:val="nil"/>
              <w:left w:val="nil"/>
              <w:bottom w:val="nil"/>
              <w:right w:val="nil"/>
            </w:tcBorders>
            <w:noWrap/>
            <w:vAlign w:val="center"/>
            <w:hideMark/>
          </w:tcPr>
          <w:p w14:paraId="06844735"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4.94</w:t>
            </w:r>
          </w:p>
        </w:tc>
        <w:tc>
          <w:tcPr>
            <w:tcW w:w="1332" w:type="dxa"/>
            <w:tcBorders>
              <w:top w:val="nil"/>
              <w:left w:val="nil"/>
              <w:bottom w:val="nil"/>
            </w:tcBorders>
            <w:noWrap/>
            <w:vAlign w:val="center"/>
            <w:hideMark/>
          </w:tcPr>
          <w:p w14:paraId="1BAC7B6C"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51E6B683" w14:textId="77777777" w:rsidTr="7754153F">
        <w:trPr>
          <w:trHeight w:val="300"/>
        </w:trPr>
        <w:tc>
          <w:tcPr>
            <w:tcW w:w="1260" w:type="dxa"/>
            <w:tcBorders>
              <w:top w:val="nil"/>
              <w:bottom w:val="nil"/>
              <w:right w:val="nil"/>
            </w:tcBorders>
            <w:noWrap/>
            <w:vAlign w:val="center"/>
            <w:hideMark/>
          </w:tcPr>
          <w:p w14:paraId="1522DCA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57761E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Octadecane</w:t>
            </w:r>
          </w:p>
        </w:tc>
        <w:tc>
          <w:tcPr>
            <w:tcW w:w="1360" w:type="dxa"/>
            <w:tcBorders>
              <w:top w:val="nil"/>
              <w:left w:val="nil"/>
              <w:bottom w:val="nil"/>
              <w:right w:val="nil"/>
            </w:tcBorders>
            <w:noWrap/>
            <w:vAlign w:val="center"/>
            <w:hideMark/>
          </w:tcPr>
          <w:p w14:paraId="7FF300E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3.29</w:t>
            </w:r>
          </w:p>
        </w:tc>
        <w:tc>
          <w:tcPr>
            <w:tcW w:w="1212" w:type="dxa"/>
            <w:tcBorders>
              <w:top w:val="nil"/>
              <w:left w:val="nil"/>
              <w:bottom w:val="nil"/>
              <w:right w:val="nil"/>
            </w:tcBorders>
            <w:noWrap/>
            <w:vAlign w:val="center"/>
            <w:hideMark/>
          </w:tcPr>
          <w:p w14:paraId="28777E9B"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4.87</w:t>
            </w:r>
          </w:p>
        </w:tc>
        <w:tc>
          <w:tcPr>
            <w:tcW w:w="1332" w:type="dxa"/>
            <w:tcBorders>
              <w:top w:val="nil"/>
              <w:left w:val="nil"/>
              <w:bottom w:val="nil"/>
            </w:tcBorders>
            <w:noWrap/>
            <w:vAlign w:val="center"/>
            <w:hideMark/>
          </w:tcPr>
          <w:p w14:paraId="0B40D98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1A166524" w14:textId="77777777" w:rsidTr="7754153F">
        <w:trPr>
          <w:trHeight w:val="300"/>
        </w:trPr>
        <w:tc>
          <w:tcPr>
            <w:tcW w:w="1260" w:type="dxa"/>
            <w:tcBorders>
              <w:top w:val="nil"/>
              <w:bottom w:val="nil"/>
              <w:right w:val="nil"/>
            </w:tcBorders>
            <w:noWrap/>
            <w:vAlign w:val="center"/>
            <w:hideMark/>
          </w:tcPr>
          <w:p w14:paraId="1AF49396"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33CEACB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Octadecene</w:t>
            </w:r>
          </w:p>
        </w:tc>
        <w:tc>
          <w:tcPr>
            <w:tcW w:w="1360" w:type="dxa"/>
            <w:tcBorders>
              <w:top w:val="nil"/>
              <w:left w:val="nil"/>
              <w:bottom w:val="nil"/>
              <w:right w:val="nil"/>
            </w:tcBorders>
            <w:noWrap/>
            <w:vAlign w:val="center"/>
            <w:hideMark/>
          </w:tcPr>
          <w:p w14:paraId="1AC4F6C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5.90</w:t>
            </w:r>
          </w:p>
        </w:tc>
        <w:tc>
          <w:tcPr>
            <w:tcW w:w="1212" w:type="dxa"/>
            <w:tcBorders>
              <w:top w:val="nil"/>
              <w:left w:val="nil"/>
              <w:bottom w:val="nil"/>
              <w:right w:val="nil"/>
            </w:tcBorders>
            <w:noWrap/>
            <w:vAlign w:val="center"/>
            <w:hideMark/>
          </w:tcPr>
          <w:p w14:paraId="113BBAF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5.33</w:t>
            </w:r>
          </w:p>
        </w:tc>
        <w:tc>
          <w:tcPr>
            <w:tcW w:w="1332" w:type="dxa"/>
            <w:tcBorders>
              <w:top w:val="nil"/>
              <w:left w:val="nil"/>
              <w:bottom w:val="nil"/>
            </w:tcBorders>
            <w:noWrap/>
            <w:vAlign w:val="center"/>
            <w:hideMark/>
          </w:tcPr>
          <w:p w14:paraId="3B7F34B9"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7B542B87" w14:textId="77777777" w:rsidTr="7754153F">
        <w:trPr>
          <w:trHeight w:val="300"/>
        </w:trPr>
        <w:tc>
          <w:tcPr>
            <w:tcW w:w="1260" w:type="dxa"/>
            <w:tcBorders>
              <w:top w:val="nil"/>
              <w:bottom w:val="nil"/>
              <w:right w:val="nil"/>
            </w:tcBorders>
            <w:noWrap/>
            <w:vAlign w:val="center"/>
            <w:hideMark/>
          </w:tcPr>
          <w:p w14:paraId="6832D7F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Heavy Oil</w:t>
            </w:r>
          </w:p>
        </w:tc>
        <w:tc>
          <w:tcPr>
            <w:tcW w:w="3555" w:type="dxa"/>
            <w:tcBorders>
              <w:top w:val="nil"/>
              <w:left w:val="nil"/>
              <w:bottom w:val="nil"/>
              <w:right w:val="nil"/>
            </w:tcBorders>
            <w:noWrap/>
            <w:vAlign w:val="center"/>
            <w:hideMark/>
          </w:tcPr>
          <w:p w14:paraId="0193056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Nonadecane</w:t>
            </w:r>
          </w:p>
        </w:tc>
        <w:tc>
          <w:tcPr>
            <w:tcW w:w="1360" w:type="dxa"/>
            <w:tcBorders>
              <w:top w:val="nil"/>
              <w:left w:val="nil"/>
              <w:bottom w:val="nil"/>
              <w:right w:val="nil"/>
            </w:tcBorders>
            <w:noWrap/>
            <w:vAlign w:val="center"/>
            <w:hideMark/>
          </w:tcPr>
          <w:p w14:paraId="00440E6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3.37</w:t>
            </w:r>
          </w:p>
        </w:tc>
        <w:tc>
          <w:tcPr>
            <w:tcW w:w="1212" w:type="dxa"/>
            <w:tcBorders>
              <w:top w:val="nil"/>
              <w:left w:val="nil"/>
              <w:bottom w:val="nil"/>
              <w:right w:val="nil"/>
            </w:tcBorders>
            <w:noWrap/>
            <w:vAlign w:val="center"/>
            <w:hideMark/>
          </w:tcPr>
          <w:p w14:paraId="4DE8424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5.36</w:t>
            </w:r>
          </w:p>
        </w:tc>
        <w:tc>
          <w:tcPr>
            <w:tcW w:w="1332" w:type="dxa"/>
            <w:tcBorders>
              <w:top w:val="nil"/>
              <w:left w:val="nil"/>
              <w:bottom w:val="nil"/>
            </w:tcBorders>
            <w:noWrap/>
            <w:vAlign w:val="center"/>
            <w:hideMark/>
          </w:tcPr>
          <w:p w14:paraId="62448FF9"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D4715CD" w14:textId="77777777" w:rsidTr="7754153F">
        <w:trPr>
          <w:trHeight w:val="300"/>
        </w:trPr>
        <w:tc>
          <w:tcPr>
            <w:tcW w:w="1260" w:type="dxa"/>
            <w:tcBorders>
              <w:top w:val="nil"/>
              <w:bottom w:val="nil"/>
              <w:right w:val="nil"/>
            </w:tcBorders>
            <w:noWrap/>
            <w:vAlign w:val="center"/>
            <w:hideMark/>
          </w:tcPr>
          <w:p w14:paraId="6716E5B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47740C5"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Nonadecene</w:t>
            </w:r>
          </w:p>
        </w:tc>
        <w:tc>
          <w:tcPr>
            <w:tcW w:w="1360" w:type="dxa"/>
            <w:tcBorders>
              <w:top w:val="nil"/>
              <w:left w:val="nil"/>
              <w:bottom w:val="nil"/>
              <w:right w:val="nil"/>
            </w:tcBorders>
            <w:noWrap/>
            <w:vAlign w:val="center"/>
            <w:hideMark/>
          </w:tcPr>
          <w:p w14:paraId="1DFCB49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6.57</w:t>
            </w:r>
          </w:p>
        </w:tc>
        <w:tc>
          <w:tcPr>
            <w:tcW w:w="1212" w:type="dxa"/>
            <w:tcBorders>
              <w:top w:val="nil"/>
              <w:left w:val="nil"/>
              <w:bottom w:val="nil"/>
              <w:right w:val="nil"/>
            </w:tcBorders>
            <w:noWrap/>
            <w:vAlign w:val="center"/>
            <w:hideMark/>
          </w:tcPr>
          <w:p w14:paraId="02A9A60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5.31</w:t>
            </w:r>
          </w:p>
        </w:tc>
        <w:tc>
          <w:tcPr>
            <w:tcW w:w="1332" w:type="dxa"/>
            <w:tcBorders>
              <w:top w:val="nil"/>
              <w:left w:val="nil"/>
              <w:bottom w:val="nil"/>
            </w:tcBorders>
            <w:noWrap/>
            <w:vAlign w:val="center"/>
            <w:hideMark/>
          </w:tcPr>
          <w:p w14:paraId="41524C54"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7CCEE709" w14:textId="77777777" w:rsidTr="7754153F">
        <w:trPr>
          <w:trHeight w:val="300"/>
        </w:trPr>
        <w:tc>
          <w:tcPr>
            <w:tcW w:w="1260" w:type="dxa"/>
            <w:tcBorders>
              <w:top w:val="nil"/>
              <w:bottom w:val="nil"/>
              <w:right w:val="nil"/>
            </w:tcBorders>
            <w:noWrap/>
            <w:vAlign w:val="center"/>
            <w:hideMark/>
          </w:tcPr>
          <w:p w14:paraId="7B1C176F"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FBC05D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1,11-Dodecadiene</w:t>
            </w:r>
          </w:p>
        </w:tc>
        <w:tc>
          <w:tcPr>
            <w:tcW w:w="1360" w:type="dxa"/>
            <w:tcBorders>
              <w:top w:val="nil"/>
              <w:left w:val="nil"/>
              <w:bottom w:val="nil"/>
              <w:right w:val="nil"/>
            </w:tcBorders>
            <w:noWrap/>
            <w:vAlign w:val="center"/>
            <w:hideMark/>
          </w:tcPr>
          <w:p w14:paraId="6B39078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2.10</w:t>
            </w:r>
          </w:p>
        </w:tc>
        <w:tc>
          <w:tcPr>
            <w:tcW w:w="1212" w:type="dxa"/>
            <w:tcBorders>
              <w:top w:val="nil"/>
              <w:left w:val="nil"/>
              <w:bottom w:val="nil"/>
              <w:right w:val="nil"/>
            </w:tcBorders>
            <w:noWrap/>
            <w:vAlign w:val="center"/>
            <w:hideMark/>
          </w:tcPr>
          <w:p w14:paraId="05E1F08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1.62</w:t>
            </w:r>
          </w:p>
        </w:tc>
        <w:tc>
          <w:tcPr>
            <w:tcW w:w="1332" w:type="dxa"/>
            <w:tcBorders>
              <w:top w:val="nil"/>
              <w:left w:val="nil"/>
              <w:bottom w:val="nil"/>
            </w:tcBorders>
            <w:noWrap/>
            <w:vAlign w:val="center"/>
            <w:hideMark/>
          </w:tcPr>
          <w:p w14:paraId="47D62179"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6C9606ED" w14:textId="77777777" w:rsidTr="7754153F">
        <w:trPr>
          <w:trHeight w:val="300"/>
        </w:trPr>
        <w:tc>
          <w:tcPr>
            <w:tcW w:w="1260" w:type="dxa"/>
            <w:tcBorders>
              <w:top w:val="nil"/>
              <w:bottom w:val="nil"/>
              <w:right w:val="nil"/>
            </w:tcBorders>
            <w:noWrap/>
            <w:vAlign w:val="center"/>
            <w:hideMark/>
          </w:tcPr>
          <w:p w14:paraId="28823A6F"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2708790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1,12-Tridecadiene</w:t>
            </w:r>
          </w:p>
        </w:tc>
        <w:tc>
          <w:tcPr>
            <w:tcW w:w="1360" w:type="dxa"/>
            <w:tcBorders>
              <w:top w:val="nil"/>
              <w:left w:val="nil"/>
              <w:bottom w:val="nil"/>
              <w:right w:val="nil"/>
            </w:tcBorders>
            <w:noWrap/>
            <w:vAlign w:val="center"/>
            <w:hideMark/>
          </w:tcPr>
          <w:p w14:paraId="0B18176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2.15</w:t>
            </w:r>
          </w:p>
        </w:tc>
        <w:tc>
          <w:tcPr>
            <w:tcW w:w="1212" w:type="dxa"/>
            <w:tcBorders>
              <w:top w:val="nil"/>
              <w:left w:val="nil"/>
              <w:bottom w:val="nil"/>
              <w:right w:val="nil"/>
            </w:tcBorders>
            <w:noWrap/>
            <w:vAlign w:val="center"/>
            <w:hideMark/>
          </w:tcPr>
          <w:p w14:paraId="364688A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1.59</w:t>
            </w:r>
          </w:p>
        </w:tc>
        <w:tc>
          <w:tcPr>
            <w:tcW w:w="1332" w:type="dxa"/>
            <w:tcBorders>
              <w:top w:val="nil"/>
              <w:left w:val="nil"/>
              <w:bottom w:val="nil"/>
            </w:tcBorders>
            <w:noWrap/>
            <w:vAlign w:val="center"/>
            <w:hideMark/>
          </w:tcPr>
          <w:p w14:paraId="4AF6793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3E776C55" w14:textId="77777777" w:rsidTr="7754153F">
        <w:trPr>
          <w:trHeight w:val="300"/>
        </w:trPr>
        <w:tc>
          <w:tcPr>
            <w:tcW w:w="1260" w:type="dxa"/>
            <w:tcBorders>
              <w:top w:val="nil"/>
              <w:bottom w:val="nil"/>
              <w:right w:val="nil"/>
            </w:tcBorders>
            <w:noWrap/>
            <w:vAlign w:val="center"/>
            <w:hideMark/>
          </w:tcPr>
          <w:p w14:paraId="5294B64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2E215ECB"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1,13-Tetradecadiene</w:t>
            </w:r>
          </w:p>
        </w:tc>
        <w:tc>
          <w:tcPr>
            <w:tcW w:w="1360" w:type="dxa"/>
            <w:tcBorders>
              <w:top w:val="nil"/>
              <w:left w:val="nil"/>
              <w:bottom w:val="nil"/>
              <w:right w:val="nil"/>
            </w:tcBorders>
            <w:noWrap/>
            <w:vAlign w:val="center"/>
            <w:hideMark/>
          </w:tcPr>
          <w:p w14:paraId="513E508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2.38</w:t>
            </w:r>
          </w:p>
        </w:tc>
        <w:tc>
          <w:tcPr>
            <w:tcW w:w="1212" w:type="dxa"/>
            <w:tcBorders>
              <w:top w:val="nil"/>
              <w:left w:val="nil"/>
              <w:bottom w:val="nil"/>
              <w:right w:val="nil"/>
            </w:tcBorders>
            <w:noWrap/>
            <w:vAlign w:val="center"/>
            <w:hideMark/>
          </w:tcPr>
          <w:p w14:paraId="5EA479D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1.63</w:t>
            </w:r>
          </w:p>
        </w:tc>
        <w:tc>
          <w:tcPr>
            <w:tcW w:w="1332" w:type="dxa"/>
            <w:tcBorders>
              <w:top w:val="nil"/>
              <w:left w:val="nil"/>
              <w:bottom w:val="nil"/>
            </w:tcBorders>
            <w:noWrap/>
            <w:vAlign w:val="center"/>
            <w:hideMark/>
          </w:tcPr>
          <w:p w14:paraId="66E3711E"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0E78954C" w14:textId="77777777" w:rsidTr="7754153F">
        <w:trPr>
          <w:trHeight w:val="300"/>
        </w:trPr>
        <w:tc>
          <w:tcPr>
            <w:tcW w:w="1260" w:type="dxa"/>
            <w:tcBorders>
              <w:top w:val="nil"/>
              <w:bottom w:val="nil"/>
              <w:right w:val="nil"/>
            </w:tcBorders>
            <w:noWrap/>
            <w:vAlign w:val="center"/>
            <w:hideMark/>
          </w:tcPr>
          <w:p w14:paraId="0683C9F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08E75DA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Un</w:t>
            </w:r>
            <w:r>
              <w:rPr>
                <w:rFonts w:eastAsia="Times New Roman" w:cs="Times New Roman"/>
                <w:color w:val="000000"/>
                <w:szCs w:val="20"/>
              </w:rPr>
              <w:t xml:space="preserve"> </w:t>
            </w:r>
            <w:r w:rsidRPr="00176D46">
              <w:rPr>
                <w:rFonts w:eastAsia="Times New Roman" w:cs="Times New Roman"/>
                <w:color w:val="000000"/>
                <w:szCs w:val="20"/>
              </w:rPr>
              <w:t>decadiene</w:t>
            </w:r>
          </w:p>
        </w:tc>
        <w:tc>
          <w:tcPr>
            <w:tcW w:w="1360" w:type="dxa"/>
            <w:tcBorders>
              <w:top w:val="nil"/>
              <w:left w:val="nil"/>
              <w:bottom w:val="nil"/>
              <w:right w:val="nil"/>
            </w:tcBorders>
            <w:noWrap/>
            <w:vAlign w:val="center"/>
            <w:hideMark/>
          </w:tcPr>
          <w:p w14:paraId="2F007223"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2.17</w:t>
            </w:r>
          </w:p>
        </w:tc>
        <w:tc>
          <w:tcPr>
            <w:tcW w:w="1212" w:type="dxa"/>
            <w:tcBorders>
              <w:top w:val="nil"/>
              <w:left w:val="nil"/>
              <w:bottom w:val="nil"/>
              <w:right w:val="nil"/>
            </w:tcBorders>
            <w:noWrap/>
            <w:vAlign w:val="center"/>
            <w:hideMark/>
          </w:tcPr>
          <w:p w14:paraId="3F277178"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1.29</w:t>
            </w:r>
          </w:p>
        </w:tc>
        <w:tc>
          <w:tcPr>
            <w:tcW w:w="1332" w:type="dxa"/>
            <w:tcBorders>
              <w:top w:val="nil"/>
              <w:left w:val="nil"/>
              <w:bottom w:val="nil"/>
            </w:tcBorders>
            <w:noWrap/>
            <w:vAlign w:val="center"/>
            <w:hideMark/>
          </w:tcPr>
          <w:p w14:paraId="6738F0BE"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5EAD05D3" w14:textId="77777777" w:rsidTr="7754153F">
        <w:trPr>
          <w:trHeight w:val="300"/>
        </w:trPr>
        <w:tc>
          <w:tcPr>
            <w:tcW w:w="1260" w:type="dxa"/>
            <w:tcBorders>
              <w:top w:val="nil"/>
              <w:bottom w:val="nil"/>
              <w:right w:val="nil"/>
            </w:tcBorders>
            <w:noWrap/>
            <w:vAlign w:val="center"/>
            <w:hideMark/>
          </w:tcPr>
          <w:p w14:paraId="43044A25"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169D368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Penta decadiene</w:t>
            </w:r>
          </w:p>
        </w:tc>
        <w:tc>
          <w:tcPr>
            <w:tcW w:w="1360" w:type="dxa"/>
            <w:tcBorders>
              <w:top w:val="nil"/>
              <w:left w:val="nil"/>
              <w:bottom w:val="nil"/>
              <w:right w:val="nil"/>
            </w:tcBorders>
            <w:noWrap/>
            <w:vAlign w:val="center"/>
            <w:hideMark/>
          </w:tcPr>
          <w:p w14:paraId="284083C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2.64</w:t>
            </w:r>
          </w:p>
        </w:tc>
        <w:tc>
          <w:tcPr>
            <w:tcW w:w="1212" w:type="dxa"/>
            <w:tcBorders>
              <w:top w:val="nil"/>
              <w:left w:val="nil"/>
              <w:bottom w:val="nil"/>
              <w:right w:val="nil"/>
            </w:tcBorders>
            <w:noWrap/>
            <w:vAlign w:val="center"/>
            <w:hideMark/>
          </w:tcPr>
          <w:p w14:paraId="4E0D04E5"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1.89</w:t>
            </w:r>
          </w:p>
        </w:tc>
        <w:tc>
          <w:tcPr>
            <w:tcW w:w="1332" w:type="dxa"/>
            <w:tcBorders>
              <w:top w:val="nil"/>
              <w:left w:val="nil"/>
              <w:bottom w:val="nil"/>
            </w:tcBorders>
            <w:noWrap/>
            <w:vAlign w:val="center"/>
            <w:hideMark/>
          </w:tcPr>
          <w:p w14:paraId="6481B296"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6BA0FDFD" w14:textId="77777777" w:rsidTr="7754153F">
        <w:trPr>
          <w:trHeight w:val="300"/>
        </w:trPr>
        <w:tc>
          <w:tcPr>
            <w:tcW w:w="1260" w:type="dxa"/>
            <w:tcBorders>
              <w:top w:val="nil"/>
              <w:bottom w:val="nil"/>
              <w:right w:val="nil"/>
            </w:tcBorders>
            <w:noWrap/>
            <w:vAlign w:val="center"/>
            <w:hideMark/>
          </w:tcPr>
          <w:p w14:paraId="2EC5479F"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1595BAD"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Hexa</w:t>
            </w:r>
            <w:r>
              <w:rPr>
                <w:rFonts w:eastAsia="Times New Roman" w:cs="Times New Roman"/>
                <w:color w:val="000000"/>
                <w:szCs w:val="20"/>
              </w:rPr>
              <w:t xml:space="preserve"> </w:t>
            </w:r>
            <w:r w:rsidRPr="00176D46">
              <w:rPr>
                <w:rFonts w:eastAsia="Times New Roman" w:cs="Times New Roman"/>
                <w:color w:val="000000"/>
                <w:szCs w:val="20"/>
              </w:rPr>
              <w:t>deca</w:t>
            </w:r>
            <w:r>
              <w:rPr>
                <w:rFonts w:eastAsia="Times New Roman" w:cs="Times New Roman"/>
                <w:color w:val="000000"/>
                <w:szCs w:val="20"/>
              </w:rPr>
              <w:t>d</w:t>
            </w:r>
            <w:r w:rsidRPr="00176D46">
              <w:rPr>
                <w:rFonts w:eastAsia="Times New Roman" w:cs="Times New Roman"/>
                <w:color w:val="000000"/>
                <w:szCs w:val="20"/>
              </w:rPr>
              <w:t>iene</w:t>
            </w:r>
          </w:p>
        </w:tc>
        <w:tc>
          <w:tcPr>
            <w:tcW w:w="1360" w:type="dxa"/>
            <w:tcBorders>
              <w:top w:val="nil"/>
              <w:left w:val="nil"/>
              <w:bottom w:val="nil"/>
              <w:right w:val="nil"/>
            </w:tcBorders>
            <w:noWrap/>
            <w:vAlign w:val="center"/>
            <w:hideMark/>
          </w:tcPr>
          <w:p w14:paraId="3C1EEF8A"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2.58</w:t>
            </w:r>
          </w:p>
        </w:tc>
        <w:tc>
          <w:tcPr>
            <w:tcW w:w="1212" w:type="dxa"/>
            <w:tcBorders>
              <w:top w:val="nil"/>
              <w:left w:val="nil"/>
              <w:bottom w:val="nil"/>
              <w:right w:val="nil"/>
            </w:tcBorders>
            <w:noWrap/>
            <w:vAlign w:val="center"/>
            <w:hideMark/>
          </w:tcPr>
          <w:p w14:paraId="09D845F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1.71</w:t>
            </w:r>
          </w:p>
        </w:tc>
        <w:tc>
          <w:tcPr>
            <w:tcW w:w="1332" w:type="dxa"/>
            <w:tcBorders>
              <w:top w:val="nil"/>
              <w:left w:val="nil"/>
              <w:bottom w:val="nil"/>
            </w:tcBorders>
            <w:noWrap/>
            <w:vAlign w:val="center"/>
            <w:hideMark/>
          </w:tcPr>
          <w:p w14:paraId="4901F857"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4DD3BBA1" w14:textId="77777777" w:rsidTr="7754153F">
        <w:trPr>
          <w:trHeight w:val="300"/>
        </w:trPr>
        <w:tc>
          <w:tcPr>
            <w:tcW w:w="1260" w:type="dxa"/>
            <w:tcBorders>
              <w:top w:val="nil"/>
              <w:bottom w:val="nil"/>
              <w:right w:val="nil"/>
            </w:tcBorders>
            <w:noWrap/>
            <w:vAlign w:val="center"/>
            <w:hideMark/>
          </w:tcPr>
          <w:p w14:paraId="1A3CD1B1"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2A4533AA"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Hepta</w:t>
            </w:r>
            <w:r>
              <w:rPr>
                <w:rFonts w:eastAsia="Times New Roman" w:cs="Times New Roman"/>
                <w:color w:val="000000"/>
                <w:szCs w:val="20"/>
              </w:rPr>
              <w:t xml:space="preserve"> </w:t>
            </w:r>
            <w:r w:rsidRPr="00176D46">
              <w:rPr>
                <w:rFonts w:eastAsia="Times New Roman" w:cs="Times New Roman"/>
                <w:color w:val="000000"/>
                <w:szCs w:val="20"/>
              </w:rPr>
              <w:t>decadiene</w:t>
            </w:r>
          </w:p>
        </w:tc>
        <w:tc>
          <w:tcPr>
            <w:tcW w:w="1360" w:type="dxa"/>
            <w:tcBorders>
              <w:top w:val="nil"/>
              <w:left w:val="nil"/>
              <w:bottom w:val="nil"/>
              <w:right w:val="nil"/>
            </w:tcBorders>
            <w:noWrap/>
            <w:vAlign w:val="center"/>
            <w:hideMark/>
          </w:tcPr>
          <w:p w14:paraId="3BDBDBB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2.58</w:t>
            </w:r>
          </w:p>
        </w:tc>
        <w:tc>
          <w:tcPr>
            <w:tcW w:w="1212" w:type="dxa"/>
            <w:tcBorders>
              <w:top w:val="nil"/>
              <w:left w:val="nil"/>
              <w:bottom w:val="nil"/>
              <w:right w:val="nil"/>
            </w:tcBorders>
            <w:noWrap/>
            <w:vAlign w:val="center"/>
            <w:hideMark/>
          </w:tcPr>
          <w:p w14:paraId="7C890F5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1.79</w:t>
            </w:r>
          </w:p>
        </w:tc>
        <w:tc>
          <w:tcPr>
            <w:tcW w:w="1332" w:type="dxa"/>
            <w:tcBorders>
              <w:top w:val="nil"/>
              <w:left w:val="nil"/>
              <w:bottom w:val="nil"/>
            </w:tcBorders>
            <w:noWrap/>
            <w:vAlign w:val="center"/>
            <w:hideMark/>
          </w:tcPr>
          <w:p w14:paraId="311D585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7476E483" w14:textId="77777777" w:rsidTr="7754153F">
        <w:trPr>
          <w:trHeight w:val="300"/>
        </w:trPr>
        <w:tc>
          <w:tcPr>
            <w:tcW w:w="1260" w:type="dxa"/>
            <w:tcBorders>
              <w:top w:val="nil"/>
              <w:bottom w:val="nil"/>
              <w:right w:val="nil"/>
            </w:tcBorders>
            <w:noWrap/>
            <w:vAlign w:val="center"/>
            <w:hideMark/>
          </w:tcPr>
          <w:p w14:paraId="4ED1F324"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67699C3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Octa</w:t>
            </w:r>
            <w:r>
              <w:rPr>
                <w:rFonts w:eastAsia="Times New Roman" w:cs="Times New Roman"/>
                <w:color w:val="000000"/>
                <w:szCs w:val="20"/>
              </w:rPr>
              <w:t xml:space="preserve"> </w:t>
            </w:r>
            <w:r w:rsidRPr="00176D46">
              <w:rPr>
                <w:rFonts w:eastAsia="Times New Roman" w:cs="Times New Roman"/>
                <w:color w:val="000000"/>
                <w:szCs w:val="20"/>
              </w:rPr>
              <w:t>decadiene</w:t>
            </w:r>
          </w:p>
        </w:tc>
        <w:tc>
          <w:tcPr>
            <w:tcW w:w="1360" w:type="dxa"/>
            <w:tcBorders>
              <w:top w:val="nil"/>
              <w:left w:val="nil"/>
              <w:bottom w:val="nil"/>
              <w:right w:val="nil"/>
            </w:tcBorders>
            <w:noWrap/>
            <w:vAlign w:val="center"/>
            <w:hideMark/>
          </w:tcPr>
          <w:p w14:paraId="599BF38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2.98</w:t>
            </w:r>
          </w:p>
        </w:tc>
        <w:tc>
          <w:tcPr>
            <w:tcW w:w="1212" w:type="dxa"/>
            <w:tcBorders>
              <w:top w:val="nil"/>
              <w:left w:val="nil"/>
              <w:bottom w:val="nil"/>
              <w:right w:val="nil"/>
            </w:tcBorders>
            <w:noWrap/>
            <w:vAlign w:val="center"/>
            <w:hideMark/>
          </w:tcPr>
          <w:p w14:paraId="4ED974C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0762CD9E"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1356E50E" w14:textId="77777777" w:rsidTr="7754153F">
        <w:trPr>
          <w:trHeight w:val="300"/>
        </w:trPr>
        <w:tc>
          <w:tcPr>
            <w:tcW w:w="1260" w:type="dxa"/>
            <w:tcBorders>
              <w:top w:val="nil"/>
              <w:bottom w:val="nil"/>
              <w:right w:val="nil"/>
            </w:tcBorders>
            <w:noWrap/>
            <w:vAlign w:val="center"/>
            <w:hideMark/>
          </w:tcPr>
          <w:p w14:paraId="102965B0"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1F2EBA3A"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Icosene</w:t>
            </w:r>
          </w:p>
        </w:tc>
        <w:tc>
          <w:tcPr>
            <w:tcW w:w="1360" w:type="dxa"/>
            <w:tcBorders>
              <w:top w:val="nil"/>
              <w:left w:val="nil"/>
              <w:bottom w:val="nil"/>
              <w:right w:val="nil"/>
            </w:tcBorders>
            <w:noWrap/>
            <w:vAlign w:val="center"/>
            <w:hideMark/>
          </w:tcPr>
          <w:p w14:paraId="5EAAF9C4"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6.98</w:t>
            </w:r>
          </w:p>
        </w:tc>
        <w:tc>
          <w:tcPr>
            <w:tcW w:w="1212" w:type="dxa"/>
            <w:tcBorders>
              <w:top w:val="nil"/>
              <w:left w:val="nil"/>
              <w:bottom w:val="nil"/>
              <w:right w:val="nil"/>
            </w:tcBorders>
            <w:noWrap/>
            <w:vAlign w:val="center"/>
            <w:hideMark/>
          </w:tcPr>
          <w:p w14:paraId="603CC4F8"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5.71</w:t>
            </w:r>
          </w:p>
        </w:tc>
        <w:tc>
          <w:tcPr>
            <w:tcW w:w="1332" w:type="dxa"/>
            <w:tcBorders>
              <w:top w:val="nil"/>
              <w:left w:val="nil"/>
              <w:bottom w:val="nil"/>
            </w:tcBorders>
            <w:noWrap/>
            <w:vAlign w:val="center"/>
            <w:hideMark/>
          </w:tcPr>
          <w:p w14:paraId="165D4619"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1CEB2F7B" w14:textId="77777777" w:rsidTr="7754153F">
        <w:trPr>
          <w:trHeight w:val="300"/>
        </w:trPr>
        <w:tc>
          <w:tcPr>
            <w:tcW w:w="1260" w:type="dxa"/>
            <w:tcBorders>
              <w:top w:val="nil"/>
              <w:bottom w:val="nil"/>
              <w:right w:val="nil"/>
            </w:tcBorders>
            <w:noWrap/>
            <w:vAlign w:val="center"/>
            <w:hideMark/>
          </w:tcPr>
          <w:p w14:paraId="079E17DE"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706419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Eicosane</w:t>
            </w:r>
          </w:p>
        </w:tc>
        <w:tc>
          <w:tcPr>
            <w:tcW w:w="1360" w:type="dxa"/>
            <w:tcBorders>
              <w:top w:val="nil"/>
              <w:left w:val="nil"/>
              <w:bottom w:val="nil"/>
              <w:right w:val="nil"/>
            </w:tcBorders>
            <w:noWrap/>
            <w:vAlign w:val="center"/>
            <w:hideMark/>
          </w:tcPr>
          <w:p w14:paraId="260F229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3.75</w:t>
            </w:r>
          </w:p>
        </w:tc>
        <w:tc>
          <w:tcPr>
            <w:tcW w:w="1212" w:type="dxa"/>
            <w:tcBorders>
              <w:top w:val="nil"/>
              <w:left w:val="nil"/>
              <w:bottom w:val="nil"/>
              <w:right w:val="nil"/>
            </w:tcBorders>
            <w:noWrap/>
            <w:vAlign w:val="center"/>
            <w:hideMark/>
          </w:tcPr>
          <w:p w14:paraId="2DADA69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5.48</w:t>
            </w:r>
          </w:p>
        </w:tc>
        <w:tc>
          <w:tcPr>
            <w:tcW w:w="1332" w:type="dxa"/>
            <w:tcBorders>
              <w:top w:val="nil"/>
              <w:left w:val="nil"/>
              <w:bottom w:val="nil"/>
            </w:tcBorders>
            <w:noWrap/>
            <w:vAlign w:val="center"/>
            <w:hideMark/>
          </w:tcPr>
          <w:p w14:paraId="79DC8BC6"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48117C" w:rsidRPr="00176D46" w14:paraId="2BE2F432" w14:textId="77777777" w:rsidTr="7754153F">
        <w:trPr>
          <w:trHeight w:val="300"/>
        </w:trPr>
        <w:tc>
          <w:tcPr>
            <w:tcW w:w="1260" w:type="dxa"/>
            <w:tcBorders>
              <w:top w:val="nil"/>
              <w:bottom w:val="nil"/>
              <w:right w:val="nil"/>
            </w:tcBorders>
            <w:noWrap/>
            <w:vAlign w:val="center"/>
            <w:hideMark/>
          </w:tcPr>
          <w:p w14:paraId="0589419A"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7DA66218"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2,6 Dimethyl Nonane</w:t>
            </w:r>
          </w:p>
        </w:tc>
        <w:tc>
          <w:tcPr>
            <w:tcW w:w="1360" w:type="dxa"/>
            <w:tcBorders>
              <w:top w:val="nil"/>
              <w:left w:val="nil"/>
              <w:bottom w:val="nil"/>
              <w:right w:val="nil"/>
            </w:tcBorders>
            <w:noWrap/>
            <w:vAlign w:val="center"/>
            <w:hideMark/>
          </w:tcPr>
          <w:p w14:paraId="730E38EA"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03AA4F24"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37AABB5F"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4.94</w:t>
            </w:r>
          </w:p>
        </w:tc>
      </w:tr>
      <w:tr w:rsidR="0048117C" w:rsidRPr="00176D46" w14:paraId="514196E0" w14:textId="77777777" w:rsidTr="7754153F">
        <w:trPr>
          <w:trHeight w:val="300"/>
        </w:trPr>
        <w:tc>
          <w:tcPr>
            <w:tcW w:w="1260" w:type="dxa"/>
            <w:tcBorders>
              <w:top w:val="nil"/>
              <w:bottom w:val="nil"/>
              <w:right w:val="nil"/>
            </w:tcBorders>
            <w:noWrap/>
            <w:vAlign w:val="center"/>
            <w:hideMark/>
          </w:tcPr>
          <w:p w14:paraId="3CBEDCFC"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01307995"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4,6 Dimethyl Dodecane</w:t>
            </w:r>
          </w:p>
        </w:tc>
        <w:tc>
          <w:tcPr>
            <w:tcW w:w="1360" w:type="dxa"/>
            <w:tcBorders>
              <w:top w:val="nil"/>
              <w:left w:val="nil"/>
              <w:bottom w:val="nil"/>
              <w:right w:val="nil"/>
            </w:tcBorders>
            <w:noWrap/>
            <w:vAlign w:val="center"/>
            <w:hideMark/>
          </w:tcPr>
          <w:p w14:paraId="3BB4E7E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26323BAD"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7028333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0.65</w:t>
            </w:r>
          </w:p>
        </w:tc>
      </w:tr>
      <w:tr w:rsidR="0048117C" w:rsidRPr="00176D46" w14:paraId="192EEBA8" w14:textId="77777777" w:rsidTr="7754153F">
        <w:trPr>
          <w:trHeight w:val="300"/>
        </w:trPr>
        <w:tc>
          <w:tcPr>
            <w:tcW w:w="1260" w:type="dxa"/>
            <w:tcBorders>
              <w:top w:val="nil"/>
              <w:bottom w:val="nil"/>
              <w:right w:val="nil"/>
            </w:tcBorders>
            <w:noWrap/>
            <w:vAlign w:val="center"/>
            <w:hideMark/>
          </w:tcPr>
          <w:p w14:paraId="5C45FDBE"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04245139"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 Methyl 2 Un</w:t>
            </w:r>
            <w:r>
              <w:rPr>
                <w:rFonts w:eastAsia="Times New Roman" w:cs="Times New Roman"/>
                <w:color w:val="000000"/>
                <w:szCs w:val="20"/>
              </w:rPr>
              <w:t xml:space="preserve"> </w:t>
            </w:r>
            <w:r w:rsidRPr="00176D46">
              <w:rPr>
                <w:rFonts w:eastAsia="Times New Roman" w:cs="Times New Roman"/>
                <w:color w:val="000000"/>
                <w:szCs w:val="20"/>
              </w:rPr>
              <w:t>decene</w:t>
            </w:r>
          </w:p>
        </w:tc>
        <w:tc>
          <w:tcPr>
            <w:tcW w:w="1360" w:type="dxa"/>
            <w:tcBorders>
              <w:top w:val="nil"/>
              <w:left w:val="nil"/>
              <w:bottom w:val="nil"/>
              <w:right w:val="nil"/>
            </w:tcBorders>
            <w:noWrap/>
            <w:vAlign w:val="center"/>
            <w:hideMark/>
          </w:tcPr>
          <w:p w14:paraId="004C9A1A"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15C0993C"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18C358B6"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6.70</w:t>
            </w:r>
          </w:p>
        </w:tc>
      </w:tr>
      <w:tr w:rsidR="0048117C" w:rsidRPr="00176D46" w14:paraId="7052B7E6" w14:textId="77777777" w:rsidTr="7754153F">
        <w:trPr>
          <w:trHeight w:val="315"/>
        </w:trPr>
        <w:tc>
          <w:tcPr>
            <w:tcW w:w="1260" w:type="dxa"/>
            <w:tcBorders>
              <w:top w:val="nil"/>
              <w:bottom w:val="nil"/>
              <w:right w:val="nil"/>
            </w:tcBorders>
            <w:noWrap/>
            <w:vAlign w:val="center"/>
            <w:hideMark/>
          </w:tcPr>
          <w:p w14:paraId="38135824"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59292D6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Cyclooctane, Butyl-</w:t>
            </w:r>
          </w:p>
        </w:tc>
        <w:tc>
          <w:tcPr>
            <w:tcW w:w="1360" w:type="dxa"/>
            <w:tcBorders>
              <w:top w:val="nil"/>
              <w:left w:val="nil"/>
              <w:bottom w:val="nil"/>
              <w:right w:val="nil"/>
            </w:tcBorders>
            <w:noWrap/>
            <w:vAlign w:val="center"/>
            <w:hideMark/>
          </w:tcPr>
          <w:p w14:paraId="1BBEDF85"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0491BFC5"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6676A2DC"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2.59</w:t>
            </w:r>
          </w:p>
        </w:tc>
      </w:tr>
      <w:tr w:rsidR="0048117C" w:rsidRPr="00176D46" w14:paraId="52E4D74F" w14:textId="77777777" w:rsidTr="7754153F">
        <w:trPr>
          <w:trHeight w:val="300"/>
        </w:trPr>
        <w:tc>
          <w:tcPr>
            <w:tcW w:w="1260" w:type="dxa"/>
            <w:tcBorders>
              <w:top w:val="nil"/>
              <w:bottom w:val="nil"/>
              <w:right w:val="nil"/>
            </w:tcBorders>
            <w:noWrap/>
            <w:vAlign w:val="center"/>
            <w:hideMark/>
          </w:tcPr>
          <w:p w14:paraId="3065D490"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4D986244"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Cyclohexane, 1-Ethyl-2-Propyl-</w:t>
            </w:r>
          </w:p>
        </w:tc>
        <w:tc>
          <w:tcPr>
            <w:tcW w:w="1360" w:type="dxa"/>
            <w:tcBorders>
              <w:top w:val="nil"/>
              <w:left w:val="nil"/>
              <w:bottom w:val="nil"/>
              <w:right w:val="nil"/>
            </w:tcBorders>
            <w:noWrap/>
            <w:vAlign w:val="center"/>
            <w:hideMark/>
          </w:tcPr>
          <w:p w14:paraId="69FEAF41"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6A9647AC"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22488361"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42.09</w:t>
            </w:r>
          </w:p>
        </w:tc>
      </w:tr>
      <w:tr w:rsidR="0048117C" w:rsidRPr="00176D46" w14:paraId="162A4C67" w14:textId="77777777" w:rsidTr="7754153F">
        <w:trPr>
          <w:trHeight w:val="300"/>
        </w:trPr>
        <w:tc>
          <w:tcPr>
            <w:tcW w:w="1260" w:type="dxa"/>
            <w:tcBorders>
              <w:top w:val="nil"/>
              <w:bottom w:val="nil"/>
              <w:right w:val="nil"/>
            </w:tcBorders>
            <w:noWrap/>
            <w:vAlign w:val="center"/>
            <w:hideMark/>
          </w:tcPr>
          <w:p w14:paraId="3024DEF2"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nil"/>
              <w:right w:val="nil"/>
            </w:tcBorders>
            <w:noWrap/>
            <w:vAlign w:val="center"/>
            <w:hideMark/>
          </w:tcPr>
          <w:p w14:paraId="1189BD50"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Cyclohexane, 2,4-Diethyl-1-Methyl-</w:t>
            </w:r>
          </w:p>
        </w:tc>
        <w:tc>
          <w:tcPr>
            <w:tcW w:w="1360" w:type="dxa"/>
            <w:tcBorders>
              <w:top w:val="nil"/>
              <w:left w:val="nil"/>
              <w:bottom w:val="nil"/>
              <w:right w:val="nil"/>
            </w:tcBorders>
            <w:noWrap/>
            <w:vAlign w:val="center"/>
            <w:hideMark/>
          </w:tcPr>
          <w:p w14:paraId="6C305FE8"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nil"/>
              <w:right w:val="nil"/>
            </w:tcBorders>
            <w:noWrap/>
            <w:vAlign w:val="center"/>
            <w:hideMark/>
          </w:tcPr>
          <w:p w14:paraId="16DC29D1"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nil"/>
            </w:tcBorders>
            <w:noWrap/>
            <w:vAlign w:val="center"/>
            <w:hideMark/>
          </w:tcPr>
          <w:p w14:paraId="173CE50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41.56</w:t>
            </w:r>
          </w:p>
        </w:tc>
      </w:tr>
      <w:tr w:rsidR="0048117C" w:rsidRPr="00176D46" w14:paraId="12A2F849" w14:textId="77777777" w:rsidTr="7754153F">
        <w:trPr>
          <w:trHeight w:val="300"/>
        </w:trPr>
        <w:tc>
          <w:tcPr>
            <w:tcW w:w="1260" w:type="dxa"/>
            <w:tcBorders>
              <w:top w:val="nil"/>
              <w:bottom w:val="single" w:sz="4" w:space="0" w:color="auto"/>
              <w:right w:val="nil"/>
            </w:tcBorders>
            <w:noWrap/>
            <w:vAlign w:val="center"/>
            <w:hideMark/>
          </w:tcPr>
          <w:p w14:paraId="6FC1DA9D"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single" w:sz="4" w:space="0" w:color="auto"/>
              <w:right w:val="nil"/>
            </w:tcBorders>
            <w:noWrap/>
            <w:vAlign w:val="center"/>
            <w:hideMark/>
          </w:tcPr>
          <w:p w14:paraId="7AECB90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Cyclooctane, 1-Methyl-3-Propyl-</w:t>
            </w:r>
          </w:p>
        </w:tc>
        <w:tc>
          <w:tcPr>
            <w:tcW w:w="1360" w:type="dxa"/>
            <w:tcBorders>
              <w:top w:val="nil"/>
              <w:left w:val="nil"/>
              <w:bottom w:val="single" w:sz="4" w:space="0" w:color="auto"/>
              <w:right w:val="nil"/>
            </w:tcBorders>
            <w:noWrap/>
            <w:vAlign w:val="center"/>
            <w:hideMark/>
          </w:tcPr>
          <w:p w14:paraId="66828B38"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12" w:type="dxa"/>
            <w:tcBorders>
              <w:top w:val="nil"/>
              <w:left w:val="nil"/>
              <w:bottom w:val="single" w:sz="4" w:space="0" w:color="auto"/>
              <w:right w:val="nil"/>
            </w:tcBorders>
            <w:noWrap/>
            <w:vAlign w:val="center"/>
            <w:hideMark/>
          </w:tcPr>
          <w:p w14:paraId="3923C92C" w14:textId="77777777" w:rsidR="0048117C" w:rsidRPr="00176D46" w:rsidRDefault="0048117C" w:rsidP="0048117C">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32" w:type="dxa"/>
            <w:tcBorders>
              <w:top w:val="nil"/>
              <w:left w:val="nil"/>
              <w:bottom w:val="single" w:sz="4" w:space="0" w:color="auto"/>
            </w:tcBorders>
            <w:noWrap/>
            <w:vAlign w:val="center"/>
            <w:hideMark/>
          </w:tcPr>
          <w:p w14:paraId="2CE9710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1.47</w:t>
            </w:r>
          </w:p>
        </w:tc>
      </w:tr>
      <w:tr w:rsidR="0048117C" w:rsidRPr="00176D46" w14:paraId="1217DA92" w14:textId="77777777" w:rsidTr="7754153F">
        <w:trPr>
          <w:trHeight w:val="300"/>
        </w:trPr>
        <w:tc>
          <w:tcPr>
            <w:tcW w:w="1260" w:type="dxa"/>
            <w:tcBorders>
              <w:top w:val="nil"/>
              <w:bottom w:val="nil"/>
              <w:right w:val="nil"/>
            </w:tcBorders>
            <w:noWrap/>
            <w:vAlign w:val="center"/>
            <w:hideMark/>
          </w:tcPr>
          <w:p w14:paraId="111BC5F7"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Aromatics</w:t>
            </w:r>
          </w:p>
        </w:tc>
        <w:tc>
          <w:tcPr>
            <w:tcW w:w="3555" w:type="dxa"/>
            <w:tcBorders>
              <w:top w:val="nil"/>
              <w:left w:val="nil"/>
              <w:bottom w:val="nil"/>
              <w:right w:val="nil"/>
            </w:tcBorders>
            <w:noWrap/>
            <w:vAlign w:val="center"/>
            <w:hideMark/>
          </w:tcPr>
          <w:p w14:paraId="7186461B"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Benzene</w:t>
            </w:r>
          </w:p>
        </w:tc>
        <w:tc>
          <w:tcPr>
            <w:tcW w:w="1360" w:type="dxa"/>
            <w:tcBorders>
              <w:top w:val="nil"/>
              <w:left w:val="nil"/>
              <w:bottom w:val="nil"/>
              <w:right w:val="nil"/>
            </w:tcBorders>
            <w:noWrap/>
            <w:vAlign w:val="center"/>
            <w:hideMark/>
          </w:tcPr>
          <w:p w14:paraId="473C6E8C"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10</w:t>
            </w:r>
            <w:r>
              <w:rPr>
                <w:rFonts w:eastAsia="Times New Roman" w:cs="Times New Roman"/>
                <w:color w:val="000000"/>
                <w:szCs w:val="20"/>
              </w:rPr>
              <w:t>0</w:t>
            </w:r>
          </w:p>
        </w:tc>
        <w:tc>
          <w:tcPr>
            <w:tcW w:w="1212" w:type="dxa"/>
            <w:tcBorders>
              <w:top w:val="nil"/>
              <w:left w:val="nil"/>
              <w:bottom w:val="nil"/>
              <w:right w:val="nil"/>
            </w:tcBorders>
            <w:noWrap/>
            <w:vAlign w:val="center"/>
            <w:hideMark/>
          </w:tcPr>
          <w:p w14:paraId="7469CAB2"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10</w:t>
            </w:r>
            <w:r>
              <w:rPr>
                <w:rFonts w:eastAsia="Times New Roman" w:cs="Times New Roman"/>
                <w:color w:val="000000"/>
                <w:szCs w:val="20"/>
              </w:rPr>
              <w:t>0</w:t>
            </w:r>
          </w:p>
        </w:tc>
        <w:tc>
          <w:tcPr>
            <w:tcW w:w="1332" w:type="dxa"/>
            <w:tcBorders>
              <w:top w:val="nil"/>
              <w:left w:val="nil"/>
              <w:bottom w:val="nil"/>
            </w:tcBorders>
            <w:noWrap/>
            <w:vAlign w:val="center"/>
            <w:hideMark/>
          </w:tcPr>
          <w:p w14:paraId="199206B4"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w:t>
            </w:r>
            <w:r>
              <w:rPr>
                <w:rFonts w:eastAsia="Times New Roman" w:cs="Times New Roman"/>
                <w:color w:val="000000"/>
                <w:szCs w:val="20"/>
              </w:rPr>
              <w:t>0</w:t>
            </w:r>
          </w:p>
        </w:tc>
      </w:tr>
      <w:tr w:rsidR="0048117C" w:rsidRPr="00176D46" w14:paraId="02FEC776" w14:textId="77777777" w:rsidTr="7754153F">
        <w:trPr>
          <w:trHeight w:val="315"/>
        </w:trPr>
        <w:tc>
          <w:tcPr>
            <w:tcW w:w="1260" w:type="dxa"/>
            <w:tcBorders>
              <w:top w:val="nil"/>
              <w:bottom w:val="single" w:sz="4" w:space="0" w:color="auto"/>
              <w:right w:val="nil"/>
            </w:tcBorders>
            <w:noWrap/>
            <w:vAlign w:val="center"/>
            <w:hideMark/>
          </w:tcPr>
          <w:p w14:paraId="3828C8D7" w14:textId="77777777" w:rsidR="0048117C" w:rsidRPr="00176D46" w:rsidRDefault="0048117C" w:rsidP="0048117C">
            <w:pPr>
              <w:spacing w:after="0" w:line="240" w:lineRule="auto"/>
              <w:jc w:val="center"/>
              <w:rPr>
                <w:rFonts w:eastAsia="Times New Roman" w:cs="Times New Roman"/>
                <w:color w:val="000000"/>
                <w:szCs w:val="20"/>
              </w:rPr>
            </w:pPr>
          </w:p>
        </w:tc>
        <w:tc>
          <w:tcPr>
            <w:tcW w:w="3555" w:type="dxa"/>
            <w:tcBorders>
              <w:top w:val="nil"/>
              <w:left w:val="nil"/>
              <w:bottom w:val="single" w:sz="4" w:space="0" w:color="auto"/>
              <w:right w:val="nil"/>
            </w:tcBorders>
            <w:noWrap/>
            <w:vAlign w:val="center"/>
            <w:hideMark/>
          </w:tcPr>
          <w:p w14:paraId="0FADA39E"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Toluene</w:t>
            </w:r>
          </w:p>
        </w:tc>
        <w:tc>
          <w:tcPr>
            <w:tcW w:w="1360" w:type="dxa"/>
            <w:tcBorders>
              <w:top w:val="nil"/>
              <w:left w:val="nil"/>
              <w:bottom w:val="single" w:sz="4" w:space="0" w:color="auto"/>
              <w:right w:val="nil"/>
            </w:tcBorders>
            <w:noWrap/>
            <w:vAlign w:val="center"/>
            <w:hideMark/>
          </w:tcPr>
          <w:p w14:paraId="136AB121" w14:textId="77777777" w:rsidR="0048117C" w:rsidRPr="00176D46" w:rsidRDefault="0048117C" w:rsidP="0048117C">
            <w:pPr>
              <w:spacing w:after="0" w:line="240" w:lineRule="auto"/>
              <w:jc w:val="center"/>
              <w:rPr>
                <w:rFonts w:eastAsia="Times New Roman" w:cs="Times New Roman"/>
                <w:color w:val="000000"/>
                <w:szCs w:val="20"/>
              </w:rPr>
            </w:pPr>
          </w:p>
        </w:tc>
        <w:tc>
          <w:tcPr>
            <w:tcW w:w="1212" w:type="dxa"/>
            <w:tcBorders>
              <w:top w:val="nil"/>
              <w:left w:val="nil"/>
              <w:bottom w:val="single" w:sz="4" w:space="0" w:color="auto"/>
              <w:right w:val="nil"/>
            </w:tcBorders>
            <w:noWrap/>
            <w:vAlign w:val="center"/>
            <w:hideMark/>
          </w:tcPr>
          <w:p w14:paraId="7F19F276" w14:textId="77777777" w:rsidR="0048117C" w:rsidRPr="00176D46" w:rsidRDefault="0048117C" w:rsidP="0048117C">
            <w:pPr>
              <w:spacing w:after="0" w:line="240" w:lineRule="auto"/>
              <w:jc w:val="center"/>
              <w:rPr>
                <w:rFonts w:eastAsia="Times New Roman" w:cs="Times New Roman"/>
                <w:color w:val="000000"/>
                <w:szCs w:val="20"/>
              </w:rPr>
            </w:pPr>
          </w:p>
        </w:tc>
        <w:tc>
          <w:tcPr>
            <w:tcW w:w="1332" w:type="dxa"/>
            <w:tcBorders>
              <w:top w:val="nil"/>
              <w:left w:val="nil"/>
              <w:bottom w:val="single" w:sz="4" w:space="0" w:color="auto"/>
            </w:tcBorders>
            <w:noWrap/>
            <w:vAlign w:val="center"/>
            <w:hideMark/>
          </w:tcPr>
          <w:p w14:paraId="217790E8" w14:textId="77777777" w:rsidR="0048117C" w:rsidRPr="00176D46" w:rsidRDefault="0048117C" w:rsidP="0048117C">
            <w:pPr>
              <w:spacing w:after="0" w:line="240" w:lineRule="auto"/>
              <w:jc w:val="center"/>
              <w:rPr>
                <w:rFonts w:eastAsia="Times New Roman" w:cs="Times New Roman"/>
                <w:color w:val="000000"/>
                <w:szCs w:val="20"/>
              </w:rPr>
            </w:pPr>
            <w:r w:rsidRPr="00176D46">
              <w:rPr>
                <w:rFonts w:eastAsia="Times New Roman" w:cs="Times New Roman"/>
                <w:color w:val="000000"/>
                <w:szCs w:val="20"/>
              </w:rPr>
              <w:t>5</w:t>
            </w:r>
            <w:r>
              <w:rPr>
                <w:rFonts w:eastAsia="Times New Roman" w:cs="Times New Roman"/>
                <w:color w:val="000000"/>
                <w:szCs w:val="20"/>
              </w:rPr>
              <w:t>0</w:t>
            </w:r>
          </w:p>
        </w:tc>
      </w:tr>
    </w:tbl>
    <w:p w14:paraId="21EC8B73" w14:textId="5DC29B73" w:rsidR="00807597" w:rsidRDefault="00807597" w:rsidP="00807597">
      <w:pPr>
        <w:jc w:val="left"/>
        <w:rPr>
          <w:rFonts w:cs="Times New Roman"/>
        </w:rPr>
      </w:pPr>
      <w:r w:rsidRPr="0A3B8CD6">
        <w:rPr>
          <w:rFonts w:cs="Times New Roman"/>
        </w:rPr>
        <w:lastRenderedPageBreak/>
        <w:t xml:space="preserve">Table </w:t>
      </w:r>
      <w:r>
        <w:rPr>
          <w:rFonts w:cs="Times New Roman"/>
        </w:rPr>
        <w:t>S</w:t>
      </w:r>
      <w:r w:rsidRPr="0A3B8CD6">
        <w:rPr>
          <w:rFonts w:cs="Times New Roman"/>
        </w:rPr>
        <w:t>3</w:t>
      </w:r>
      <w:r>
        <w:rPr>
          <w:rFonts w:cs="Times New Roman"/>
        </w:rPr>
        <w:t>.2</w:t>
      </w:r>
      <w:r w:rsidRPr="0A3B8CD6">
        <w:rPr>
          <w:rFonts w:cs="Times New Roman"/>
        </w:rPr>
        <w:t xml:space="preserve"> </w:t>
      </w:r>
      <w:r w:rsidR="00D10414">
        <w:rPr>
          <w:rFonts w:cs="Times New Roman"/>
        </w:rPr>
        <w:t>Pyrolysis p</w:t>
      </w:r>
      <w:r w:rsidRPr="0A3B8CD6">
        <w:rPr>
          <w:rFonts w:cs="Times New Roman"/>
        </w:rPr>
        <w:t>roduct distribution of the three plastic types</w:t>
      </w:r>
      <w:r w:rsidR="00D10414">
        <w:rPr>
          <w:rFonts w:cs="Times New Roman"/>
        </w:rPr>
        <w:t xml:space="preserve"> at 600 </w:t>
      </w:r>
      <w:r w:rsidR="00ED1552">
        <w:rPr>
          <w:rFonts w:cs="Times New Roman"/>
        </w:rPr>
        <w:t>°</w:t>
      </w:r>
      <w:r w:rsidR="00D10414">
        <w:rPr>
          <w:rFonts w:cs="Times New Roman"/>
        </w:rPr>
        <w:t>C</w:t>
      </w:r>
      <w:r w:rsidR="00ED1552">
        <w:rPr>
          <w:rFonts w:cs="Times New Roman"/>
        </w:rPr>
        <w:t xml:space="preserve"> (</w:t>
      </w:r>
      <w:r w:rsidR="00661394">
        <w:rPr>
          <w:rFonts w:cs="Times New Roman"/>
        </w:rPr>
        <w:fldChar w:fldCharType="begin"/>
      </w:r>
      <w:r w:rsidR="006F3020">
        <w:rPr>
          <w:rFonts w:cs="Times New Roman"/>
        </w:rPr>
        <w:instrText xml:space="preserve"> ADDIN ZOTERO_ITEM CSL_CITATION {"citationID":"hMWgSYkr","properties":{"formattedCitation":"(Elordi et al. 2011; Lee et al. 2021; Park and Lee 2021; Zhou et al. 2021; Liu et al. 2023)","plainCitation":"(Elordi et al. 2011; Lee et al. 2021; Park and Lee 2021; Zhou et al. 2021; Liu et al. 2023)","noteIndex":0},"citationItems":[{"id":579,"uris":["http://zotero.org/users/7124361/items/DKHKQRSB"],"itemData":{"id":579,"type":"article-journal","container-title":"Industrial &amp; Engineering Chemistry Research","DOI":"10.1021/ie200186m","ISSN":"0888-5885, 1520-5045","issue":"11","journalAbbreviation":"Ind. Eng. Chem. Res.","language":"en","page":"6650-6659","source":"DOI.org (Crossref)","title":"Product Yields and Compositions in the Continuous Pyrolysis of High-Density Polyethylene in a Conical Spouted Bed Reactor","volume":"50","author":[{"family":"Elordi","given":"Gorka"},{"family":"Olazar","given":"Martin"},{"family":"Lopez","given":"Gartzen"},{"family":"Artetxe","given":"Maite"},{"family":"Bilbao","given":"Javier"}],"issued":{"date-parts":[["2011",6,1]]}}},{"id":1415,"uris":["http://zotero.org/users/7124361/items/KZ4ECEE5"],"itemData":{"id":1415,"type":"article-journal","abstract":"Herein, the pyrolysis of low-density polyethylene (LDPE) scrap in the presence of a H-ZSM-11 zeolite was conducted as an effort to valorize plastic waste to fuel-range chemicals. The LDPE-derived pyrolytic gas was composed of low-molecular-weight aliphatic hydrocarbons (e.g., methane, ethane, propane, ethylene, and propylene) and hydrogen. An increase in pyrolysis temperature led to increasing the gaseous hydrocarbon yields for the pyrolysis of LDPE. Using the H-ZSM-11 catalyst in the pyrolysis of LDPE greatly enhanced the content of propylene in the pyrolytic gas because of promoted dehydrogenation of propane formed during the pyrolysis. Apart from the light aliphatic hydrocarbons, jet fuel-, diesel-, and motor oil-range hydrocarbons were found in the pyrolytic liquid for the non-catalytic and catalytic pyrolysis. The change in pyrolysis temperature for the catalytic pyrolysis affected the hydrocarbon compositions of the pyrolytic liquid more materially than for the non-catalytic pyrolysis. This study experimentally showed that H-ZSM-11 can be effective at producing fuel-range hydrocarbons from LDPE waste through pyrolysis. The results would contribute to the development of waste valorization process via plastic upcycling.","container-title":"Polymers","DOI":"10.3390/polym13081198","ISSN":"2073-4360","issue":"8","journalAbbreviation":"Polymers","language":"en","page":"1198","source":"DOI.org (Crossref)","title":"Waste-to-Fuels: Pyrolysis of Low-Density Polyethylene Waste in the Presence of H-ZSM-11","title-short":"Waste-to-Fuels","volume":"13","author":[{"family":"Lee","given":"Nahyeon"},{"family":"Joo","given":"Junghee"},{"family":"Lin","given":"Kun-Yi Andrew"},{"family":"Lee","given":"Jechan"}],"issued":{"date-parts":[["2021",4,7]]}}},{"id":1417,"uris":["http://zotero.org/users/7124361/items/AICLB3DH"],"itemData":{"id":1417,"type":"article-journal","container-title":"International Journal of Energy Research","DOI":"10.1002/er.6635","ISSN":"0363-907X, 1099-114X","issue":"9","journalAbbreviation":"Int J Energy Res","language":"en","page":"13088-13097","source":"DOI.org (Crossref)","title":"Pyrolysis of polypropylene for production of &lt;span style=\"font-variant:small-caps;\"&gt;fuel‐range&lt;/span&gt; products: Effect of molecular weight of polypropylene","title-short":"Pyrolysis of polypropylene for production of &lt;span style=\"font-variant","volume":"45","author":[{"family":"Park","given":"Chanyeong"},{"family":"Lee","given":"Jechan"}],"issued":{"date-parts":[["2021",7]]}}},{"id":1412,"uris":["http://zotero.org/users/7124361/items/D5MMX3EH"],"itemData":{"id":1412,"type":"article-journal","container-title":"Chemical Engineering Journal","DOI":"10.1016/j.cej.2021.129412","ISSN":"13858947","journalAbbreviation":"Chemical Engineering Journal","language":"en","page":"129412","source":"DOI.org (Crossref)","title":"Catalytic pyrolysis of plastic wastes in a continuous microwave assisted pyrolysis system for fuel production","volume":"418","author":[{"family":"Zhou","given":"Nan"},{"family":"Dai","given":"Leilei"},{"family":"Lv","given":"Yuancai"},{"family":"Li","given":"Hui"},{"family":"Deng","given":"Wenyi"},{"family":"Guo","given":"Feiqiang"},{"family":"Chen","given":"Paul"},{"family":"Lei","given":"Hanwu"},{"family":"Ruan","given":"Roger"}],"issued":{"date-parts":[["2021",8]]}}},{"id":1413,"uris":["http://zotero.org/users/7124361/items/QQFHRNBG"],"itemData":{"id":1413,"type":"article-journal","abstract":"In this research, catalytic cracking of low-density polyethylene (LDPE) has been carried out in the presence of three kinds of typical molecular sieves, including ZSM-5, HY and MCM-41, respectively. The effects of different catalysts on the composition and quantity of pyrolysis products consisting of gas, oil and solid material were systematically investigated and summarized. Specially, the three kinds of catalysts were added into LDPE for pyrolysis to obtain regulatable oil and gas products (H2, CH4 and a mixture of C2–C4+ gaseous hydrocarbons). These catalysts were characterized with BET, NH3-TPD, SEM and TEM. The results show that the addition of MCM-41 improved the oil yield, indicating that the secondary cracking of intermediate species in primary pyrolysis decreased with the case of the catalyst. The highest selectivity of MCM-41 to liquid oil (78.4% at 650 °C) may be attributed to its moderate total acidity and relatively high BET surface area. The ZSM-5 and HY were found to produce a great amount of gas products (61.4% and 67.1% at 650 °C). In particular, the aromatic yield of oil production reached the maximum (65.9% at 500 °C) when the ZSM-5 was used. Accordingly, with the three kinds of catalysts, a new environment-friendly and efficient recovery approach may be developed to obtain regulatable and valuable products by pyrolysis of LDPE-type plastic wastes.","container-title":"Catalysts","DOI":"10.3390/catal13020382","ISSN":"2073-4344","issue":"2","journalAbbreviation":"Catalysts","language":"en","page":"382","source":"DOI.org (Crossref)","title":"Efficient Pyrolysis of Low-Density Polyethylene for Regulatable Oil and Gas Products by ZSM-5, HY and MCM-41 Catalysts","volume":"13","author":[{"family":"Liu","given":"Ting"},{"family":"Li","given":"Yincui"},{"family":"Zhou","given":"Yifan"},{"family":"Deng","given":"Shengnan"},{"family":"Zhang","given":"Huawei"}],"issued":{"date-parts":[["2023",2,9]]}}}],"schema":"https://github.com/citation-style-language/schema/raw/master/csl-citation.json"} </w:instrText>
      </w:r>
      <w:r w:rsidR="00661394">
        <w:rPr>
          <w:rFonts w:cs="Times New Roman"/>
        </w:rPr>
        <w:fldChar w:fldCharType="separate"/>
      </w:r>
      <w:r w:rsidR="006F3020" w:rsidRPr="006F3020">
        <w:rPr>
          <w:rFonts w:cs="Times New Roman"/>
        </w:rPr>
        <w:t>(Elordi et al. 2011; Lee et al. 2021; Park and Lee 2021; Zhou et al. 2021; Liu et al. 2023)</w:t>
      </w:r>
      <w:r w:rsidR="00661394">
        <w:rPr>
          <w:rFonts w:cs="Times New Roman"/>
        </w:rPr>
        <w:fldChar w:fldCharType="end"/>
      </w:r>
    </w:p>
    <w:tbl>
      <w:tblPr>
        <w:tblW w:w="8674" w:type="dxa"/>
        <w:tblLook w:val="04A0" w:firstRow="1" w:lastRow="0" w:firstColumn="1" w:lastColumn="0" w:noHBand="0" w:noVBand="1"/>
      </w:tblPr>
      <w:tblGrid>
        <w:gridCol w:w="942"/>
        <w:gridCol w:w="2912"/>
        <w:gridCol w:w="1728"/>
        <w:gridCol w:w="1890"/>
        <w:gridCol w:w="1202"/>
      </w:tblGrid>
      <w:tr w:rsidR="003E4821" w:rsidRPr="002C61AB" w14:paraId="522FCC16" w14:textId="77777777" w:rsidTr="7754153F">
        <w:tc>
          <w:tcPr>
            <w:tcW w:w="942" w:type="dxa"/>
            <w:tcBorders>
              <w:top w:val="single" w:sz="4" w:space="0" w:color="auto"/>
              <w:bottom w:val="single" w:sz="8" w:space="0" w:color="auto"/>
              <w:right w:val="nil"/>
            </w:tcBorders>
            <w:noWrap/>
            <w:vAlign w:val="center"/>
            <w:hideMark/>
          </w:tcPr>
          <w:p w14:paraId="7F87EE34"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Group</w:t>
            </w:r>
          </w:p>
        </w:tc>
        <w:tc>
          <w:tcPr>
            <w:tcW w:w="2912" w:type="dxa"/>
            <w:tcBorders>
              <w:top w:val="single" w:sz="4" w:space="0" w:color="auto"/>
              <w:left w:val="nil"/>
              <w:bottom w:val="single" w:sz="8" w:space="0" w:color="auto"/>
              <w:right w:val="nil"/>
            </w:tcBorders>
            <w:noWrap/>
            <w:vAlign w:val="center"/>
            <w:hideMark/>
          </w:tcPr>
          <w:p w14:paraId="4956D974"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Components</w:t>
            </w:r>
          </w:p>
        </w:tc>
        <w:tc>
          <w:tcPr>
            <w:tcW w:w="1728" w:type="dxa"/>
            <w:tcBorders>
              <w:top w:val="single" w:sz="4" w:space="0" w:color="auto"/>
              <w:left w:val="nil"/>
              <w:bottom w:val="single" w:sz="8" w:space="0" w:color="auto"/>
              <w:right w:val="nil"/>
            </w:tcBorders>
            <w:noWrap/>
            <w:vAlign w:val="center"/>
            <w:hideMark/>
          </w:tcPr>
          <w:p w14:paraId="7E113F97" w14:textId="6FE006E5"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Component </w:t>
            </w:r>
          </w:p>
          <w:p w14:paraId="42331E9C" w14:textId="3861F471"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 in HDPE </w:t>
            </w:r>
          </w:p>
        </w:tc>
        <w:tc>
          <w:tcPr>
            <w:tcW w:w="1890" w:type="dxa"/>
            <w:tcBorders>
              <w:top w:val="single" w:sz="4" w:space="0" w:color="auto"/>
              <w:left w:val="nil"/>
              <w:bottom w:val="single" w:sz="8" w:space="0" w:color="auto"/>
              <w:right w:val="nil"/>
            </w:tcBorders>
            <w:noWrap/>
            <w:vAlign w:val="center"/>
            <w:hideMark/>
          </w:tcPr>
          <w:p w14:paraId="4BB43CAC" w14:textId="64118436"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LDPE</w:t>
            </w:r>
          </w:p>
        </w:tc>
        <w:tc>
          <w:tcPr>
            <w:tcW w:w="1202" w:type="dxa"/>
            <w:tcBorders>
              <w:top w:val="single" w:sz="4" w:space="0" w:color="auto"/>
              <w:left w:val="nil"/>
              <w:bottom w:val="single" w:sz="8" w:space="0" w:color="auto"/>
            </w:tcBorders>
            <w:noWrap/>
            <w:vAlign w:val="center"/>
            <w:hideMark/>
          </w:tcPr>
          <w:p w14:paraId="758BB2CB" w14:textId="6A3702AA"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PP</w:t>
            </w:r>
          </w:p>
        </w:tc>
      </w:tr>
      <w:tr w:rsidR="0078080C" w:rsidRPr="002C61AB" w14:paraId="3CBA8CA0" w14:textId="77777777" w:rsidTr="7754153F">
        <w:tc>
          <w:tcPr>
            <w:tcW w:w="942" w:type="dxa"/>
            <w:tcBorders>
              <w:top w:val="single" w:sz="8" w:space="0" w:color="auto"/>
              <w:bottom w:val="nil"/>
              <w:right w:val="nil"/>
            </w:tcBorders>
            <w:noWrap/>
            <w:vAlign w:val="center"/>
            <w:hideMark/>
          </w:tcPr>
          <w:p w14:paraId="0EB5571D" w14:textId="03E75BA3"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single" w:sz="8" w:space="0" w:color="auto"/>
              <w:left w:val="nil"/>
              <w:bottom w:val="nil"/>
              <w:right w:val="nil"/>
            </w:tcBorders>
            <w:noWrap/>
            <w:vAlign w:val="center"/>
            <w:hideMark/>
          </w:tcPr>
          <w:p w14:paraId="5DDBB55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Methane</w:t>
            </w:r>
          </w:p>
        </w:tc>
        <w:tc>
          <w:tcPr>
            <w:tcW w:w="1728" w:type="dxa"/>
            <w:tcBorders>
              <w:top w:val="single" w:sz="8" w:space="0" w:color="auto"/>
              <w:left w:val="nil"/>
              <w:bottom w:val="nil"/>
              <w:right w:val="nil"/>
            </w:tcBorders>
            <w:noWrap/>
            <w:vAlign w:val="center"/>
            <w:hideMark/>
          </w:tcPr>
          <w:p w14:paraId="50C7F70F"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2.89</w:t>
            </w:r>
          </w:p>
        </w:tc>
        <w:tc>
          <w:tcPr>
            <w:tcW w:w="1890" w:type="dxa"/>
            <w:tcBorders>
              <w:top w:val="single" w:sz="8" w:space="0" w:color="auto"/>
              <w:left w:val="nil"/>
              <w:bottom w:val="nil"/>
              <w:right w:val="nil"/>
            </w:tcBorders>
            <w:noWrap/>
            <w:vAlign w:val="center"/>
            <w:hideMark/>
          </w:tcPr>
          <w:p w14:paraId="225DE659"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8.08</w:t>
            </w:r>
          </w:p>
        </w:tc>
        <w:tc>
          <w:tcPr>
            <w:tcW w:w="1202" w:type="dxa"/>
            <w:tcBorders>
              <w:top w:val="single" w:sz="8" w:space="0" w:color="auto"/>
              <w:left w:val="nil"/>
              <w:bottom w:val="nil"/>
            </w:tcBorders>
            <w:noWrap/>
            <w:vAlign w:val="center"/>
            <w:hideMark/>
          </w:tcPr>
          <w:p w14:paraId="075AAD6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4.79</w:t>
            </w:r>
          </w:p>
        </w:tc>
      </w:tr>
      <w:tr w:rsidR="0078080C" w:rsidRPr="002C61AB" w14:paraId="695A0C3D" w14:textId="77777777" w:rsidTr="7754153F">
        <w:tc>
          <w:tcPr>
            <w:tcW w:w="942" w:type="dxa"/>
            <w:tcBorders>
              <w:top w:val="nil"/>
              <w:bottom w:val="nil"/>
              <w:right w:val="nil"/>
            </w:tcBorders>
            <w:noWrap/>
            <w:vAlign w:val="center"/>
            <w:hideMark/>
          </w:tcPr>
          <w:p w14:paraId="5BB1B1E9" w14:textId="5DB32FFD"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B03250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Ethane</w:t>
            </w:r>
          </w:p>
        </w:tc>
        <w:tc>
          <w:tcPr>
            <w:tcW w:w="1728" w:type="dxa"/>
            <w:tcBorders>
              <w:top w:val="nil"/>
              <w:left w:val="nil"/>
              <w:bottom w:val="nil"/>
              <w:right w:val="nil"/>
            </w:tcBorders>
            <w:noWrap/>
            <w:vAlign w:val="center"/>
            <w:hideMark/>
          </w:tcPr>
          <w:p w14:paraId="52B0D1F7"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1.44</w:t>
            </w:r>
          </w:p>
        </w:tc>
        <w:tc>
          <w:tcPr>
            <w:tcW w:w="1890" w:type="dxa"/>
            <w:tcBorders>
              <w:top w:val="nil"/>
              <w:left w:val="nil"/>
              <w:bottom w:val="nil"/>
              <w:right w:val="nil"/>
            </w:tcBorders>
            <w:noWrap/>
            <w:vAlign w:val="center"/>
            <w:hideMark/>
          </w:tcPr>
          <w:p w14:paraId="6473C8B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19.00</w:t>
            </w:r>
          </w:p>
        </w:tc>
        <w:tc>
          <w:tcPr>
            <w:tcW w:w="1202" w:type="dxa"/>
            <w:tcBorders>
              <w:top w:val="nil"/>
              <w:left w:val="nil"/>
              <w:bottom w:val="nil"/>
            </w:tcBorders>
            <w:noWrap/>
            <w:vAlign w:val="center"/>
            <w:hideMark/>
          </w:tcPr>
          <w:p w14:paraId="48E737F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13.88</w:t>
            </w:r>
          </w:p>
        </w:tc>
      </w:tr>
      <w:tr w:rsidR="0078080C" w:rsidRPr="002C61AB" w14:paraId="0777E94D" w14:textId="77777777" w:rsidTr="7754153F">
        <w:tc>
          <w:tcPr>
            <w:tcW w:w="942" w:type="dxa"/>
            <w:tcBorders>
              <w:top w:val="nil"/>
              <w:bottom w:val="nil"/>
              <w:right w:val="nil"/>
            </w:tcBorders>
            <w:noWrap/>
            <w:vAlign w:val="center"/>
            <w:hideMark/>
          </w:tcPr>
          <w:p w14:paraId="3E946B62" w14:textId="3E44EA75"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5EE865AB"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Ethylene</w:t>
            </w:r>
          </w:p>
        </w:tc>
        <w:tc>
          <w:tcPr>
            <w:tcW w:w="1728" w:type="dxa"/>
            <w:tcBorders>
              <w:top w:val="nil"/>
              <w:left w:val="nil"/>
              <w:bottom w:val="nil"/>
              <w:right w:val="nil"/>
            </w:tcBorders>
            <w:noWrap/>
            <w:vAlign w:val="center"/>
            <w:hideMark/>
          </w:tcPr>
          <w:p w14:paraId="14912D83"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22.56</w:t>
            </w:r>
          </w:p>
        </w:tc>
        <w:tc>
          <w:tcPr>
            <w:tcW w:w="1890" w:type="dxa"/>
            <w:tcBorders>
              <w:top w:val="nil"/>
              <w:left w:val="nil"/>
              <w:bottom w:val="nil"/>
              <w:right w:val="nil"/>
            </w:tcBorders>
            <w:noWrap/>
            <w:vAlign w:val="center"/>
            <w:hideMark/>
          </w:tcPr>
          <w:p w14:paraId="208BACA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17.10</w:t>
            </w:r>
          </w:p>
        </w:tc>
        <w:tc>
          <w:tcPr>
            <w:tcW w:w="1202" w:type="dxa"/>
            <w:tcBorders>
              <w:top w:val="nil"/>
              <w:left w:val="nil"/>
              <w:bottom w:val="nil"/>
            </w:tcBorders>
            <w:noWrap/>
            <w:vAlign w:val="center"/>
            <w:hideMark/>
          </w:tcPr>
          <w:p w14:paraId="296AF64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1.91</w:t>
            </w:r>
          </w:p>
        </w:tc>
      </w:tr>
      <w:tr w:rsidR="0078080C" w:rsidRPr="002C61AB" w14:paraId="04C586F6" w14:textId="77777777" w:rsidTr="7754153F">
        <w:tc>
          <w:tcPr>
            <w:tcW w:w="942" w:type="dxa"/>
            <w:tcBorders>
              <w:top w:val="nil"/>
              <w:bottom w:val="nil"/>
              <w:right w:val="nil"/>
            </w:tcBorders>
            <w:noWrap/>
            <w:vAlign w:val="center"/>
            <w:hideMark/>
          </w:tcPr>
          <w:p w14:paraId="1E3DF615" w14:textId="74E35368"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A164591"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Propane</w:t>
            </w:r>
          </w:p>
        </w:tc>
        <w:tc>
          <w:tcPr>
            <w:tcW w:w="1728" w:type="dxa"/>
            <w:tcBorders>
              <w:top w:val="nil"/>
              <w:left w:val="nil"/>
              <w:bottom w:val="nil"/>
              <w:right w:val="nil"/>
            </w:tcBorders>
            <w:noWrap/>
            <w:vAlign w:val="center"/>
            <w:hideMark/>
          </w:tcPr>
          <w:p w14:paraId="53779F8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4.69</w:t>
            </w:r>
          </w:p>
        </w:tc>
        <w:tc>
          <w:tcPr>
            <w:tcW w:w="1890" w:type="dxa"/>
            <w:tcBorders>
              <w:top w:val="nil"/>
              <w:left w:val="nil"/>
              <w:bottom w:val="nil"/>
              <w:right w:val="nil"/>
            </w:tcBorders>
            <w:noWrap/>
            <w:vAlign w:val="center"/>
            <w:hideMark/>
          </w:tcPr>
          <w:p w14:paraId="2F2F94F9"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28.19</w:t>
            </w:r>
          </w:p>
        </w:tc>
        <w:tc>
          <w:tcPr>
            <w:tcW w:w="1202" w:type="dxa"/>
            <w:tcBorders>
              <w:top w:val="nil"/>
              <w:left w:val="nil"/>
              <w:bottom w:val="nil"/>
            </w:tcBorders>
            <w:noWrap/>
            <w:vAlign w:val="center"/>
            <w:hideMark/>
          </w:tcPr>
          <w:p w14:paraId="4F72DE43"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4.79</w:t>
            </w:r>
          </w:p>
        </w:tc>
      </w:tr>
      <w:tr w:rsidR="0078080C" w:rsidRPr="002C61AB" w14:paraId="68CCA018" w14:textId="77777777" w:rsidTr="7754153F">
        <w:tc>
          <w:tcPr>
            <w:tcW w:w="942" w:type="dxa"/>
            <w:tcBorders>
              <w:top w:val="nil"/>
              <w:bottom w:val="nil"/>
              <w:right w:val="nil"/>
            </w:tcBorders>
            <w:noWrap/>
            <w:vAlign w:val="center"/>
            <w:hideMark/>
          </w:tcPr>
          <w:p w14:paraId="28D73DF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Gas</w:t>
            </w:r>
          </w:p>
        </w:tc>
        <w:tc>
          <w:tcPr>
            <w:tcW w:w="2912" w:type="dxa"/>
            <w:tcBorders>
              <w:top w:val="nil"/>
              <w:left w:val="nil"/>
              <w:bottom w:val="nil"/>
              <w:right w:val="nil"/>
            </w:tcBorders>
            <w:noWrap/>
            <w:vAlign w:val="center"/>
            <w:hideMark/>
          </w:tcPr>
          <w:p w14:paraId="647037B1"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Propylene</w:t>
            </w:r>
          </w:p>
        </w:tc>
        <w:tc>
          <w:tcPr>
            <w:tcW w:w="1728" w:type="dxa"/>
            <w:tcBorders>
              <w:top w:val="nil"/>
              <w:left w:val="nil"/>
              <w:bottom w:val="nil"/>
              <w:right w:val="nil"/>
            </w:tcBorders>
            <w:noWrap/>
            <w:vAlign w:val="center"/>
            <w:hideMark/>
          </w:tcPr>
          <w:p w14:paraId="401565C8"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37.36</w:t>
            </w:r>
          </w:p>
        </w:tc>
        <w:tc>
          <w:tcPr>
            <w:tcW w:w="1890" w:type="dxa"/>
            <w:tcBorders>
              <w:top w:val="nil"/>
              <w:left w:val="nil"/>
              <w:bottom w:val="nil"/>
              <w:right w:val="nil"/>
            </w:tcBorders>
            <w:noWrap/>
            <w:vAlign w:val="center"/>
            <w:hideMark/>
          </w:tcPr>
          <w:p w14:paraId="0FEE736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27.63</w:t>
            </w:r>
          </w:p>
        </w:tc>
        <w:tc>
          <w:tcPr>
            <w:tcW w:w="1202" w:type="dxa"/>
            <w:tcBorders>
              <w:top w:val="nil"/>
              <w:left w:val="nil"/>
              <w:bottom w:val="nil"/>
            </w:tcBorders>
            <w:noWrap/>
            <w:vAlign w:val="center"/>
            <w:hideMark/>
          </w:tcPr>
          <w:p w14:paraId="49CD6C9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74.64</w:t>
            </w:r>
          </w:p>
        </w:tc>
      </w:tr>
      <w:tr w:rsidR="0078080C" w:rsidRPr="002C61AB" w14:paraId="5420A0C3" w14:textId="77777777" w:rsidTr="7754153F">
        <w:tc>
          <w:tcPr>
            <w:tcW w:w="942" w:type="dxa"/>
            <w:tcBorders>
              <w:top w:val="nil"/>
              <w:bottom w:val="nil"/>
              <w:right w:val="nil"/>
            </w:tcBorders>
            <w:noWrap/>
            <w:vAlign w:val="center"/>
            <w:hideMark/>
          </w:tcPr>
          <w:p w14:paraId="0D26A97D" w14:textId="5003B2DE"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1F40E20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Isobutane</w:t>
            </w:r>
          </w:p>
        </w:tc>
        <w:tc>
          <w:tcPr>
            <w:tcW w:w="1728" w:type="dxa"/>
            <w:tcBorders>
              <w:top w:val="nil"/>
              <w:left w:val="nil"/>
              <w:bottom w:val="nil"/>
              <w:right w:val="nil"/>
            </w:tcBorders>
            <w:noWrap/>
            <w:vAlign w:val="center"/>
            <w:hideMark/>
          </w:tcPr>
          <w:p w14:paraId="172CC4B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0.54</w:t>
            </w:r>
          </w:p>
        </w:tc>
        <w:tc>
          <w:tcPr>
            <w:tcW w:w="1890" w:type="dxa"/>
            <w:tcBorders>
              <w:top w:val="nil"/>
              <w:left w:val="nil"/>
              <w:bottom w:val="nil"/>
              <w:right w:val="nil"/>
            </w:tcBorders>
            <w:noWrap/>
            <w:vAlign w:val="center"/>
            <w:hideMark/>
          </w:tcPr>
          <w:p w14:paraId="2B82AE71" w14:textId="3F39E6AE"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4F6AED5B" w14:textId="3D28AD72" w:rsidR="002C61AB" w:rsidRPr="002C61AB" w:rsidRDefault="00D11A27" w:rsidP="003E4821">
            <w:pPr>
              <w:spacing w:after="0" w:line="240" w:lineRule="auto"/>
              <w:jc w:val="center"/>
              <w:rPr>
                <w:rFonts w:ascii="Aptos" w:eastAsia="Times New Roman" w:hAnsi="Aptos" w:cs="Times New Roman"/>
                <w:color w:val="000000"/>
                <w:sz w:val="22"/>
              </w:rPr>
            </w:pPr>
            <w:r>
              <w:rPr>
                <w:rFonts w:eastAsia="Times New Roman" w:cs="Times New Roman"/>
                <w:color w:val="000000"/>
                <w:szCs w:val="20"/>
              </w:rPr>
              <w:t>-</w:t>
            </w:r>
          </w:p>
        </w:tc>
      </w:tr>
      <w:tr w:rsidR="0078080C" w:rsidRPr="002C61AB" w14:paraId="7A7C5EAF" w14:textId="77777777" w:rsidTr="7754153F">
        <w:tc>
          <w:tcPr>
            <w:tcW w:w="942" w:type="dxa"/>
            <w:tcBorders>
              <w:top w:val="nil"/>
              <w:bottom w:val="nil"/>
              <w:right w:val="nil"/>
            </w:tcBorders>
            <w:noWrap/>
            <w:vAlign w:val="center"/>
            <w:hideMark/>
          </w:tcPr>
          <w:p w14:paraId="02C4377A" w14:textId="302C237F"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3C91069B" w14:textId="3729356E"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N</w:t>
            </w:r>
            <w:r w:rsidR="003E4821">
              <w:rPr>
                <w:rFonts w:eastAsia="Times New Roman" w:cs="Times New Roman"/>
                <w:color w:val="000000"/>
                <w:szCs w:val="20"/>
              </w:rPr>
              <w:t xml:space="preserve"> </w:t>
            </w:r>
            <w:r w:rsidRPr="002C61AB">
              <w:rPr>
                <w:rFonts w:eastAsia="Times New Roman" w:cs="Times New Roman"/>
                <w:color w:val="000000"/>
                <w:szCs w:val="20"/>
              </w:rPr>
              <w:t>butane</w:t>
            </w:r>
          </w:p>
        </w:tc>
        <w:tc>
          <w:tcPr>
            <w:tcW w:w="1728" w:type="dxa"/>
            <w:tcBorders>
              <w:top w:val="nil"/>
              <w:left w:val="nil"/>
              <w:bottom w:val="nil"/>
              <w:right w:val="nil"/>
            </w:tcBorders>
            <w:noWrap/>
            <w:vAlign w:val="center"/>
            <w:hideMark/>
          </w:tcPr>
          <w:p w14:paraId="22B7467F"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5.96</w:t>
            </w:r>
          </w:p>
        </w:tc>
        <w:tc>
          <w:tcPr>
            <w:tcW w:w="1890" w:type="dxa"/>
            <w:tcBorders>
              <w:top w:val="nil"/>
              <w:left w:val="nil"/>
              <w:bottom w:val="nil"/>
              <w:right w:val="nil"/>
            </w:tcBorders>
            <w:noWrap/>
            <w:vAlign w:val="center"/>
            <w:hideMark/>
          </w:tcPr>
          <w:p w14:paraId="6C184CFA" w14:textId="065E342F"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7B4E00A9" w14:textId="24E90DA2" w:rsidR="002C61AB" w:rsidRPr="002C61AB" w:rsidRDefault="00D11A27" w:rsidP="003E4821">
            <w:pPr>
              <w:spacing w:after="0" w:line="240" w:lineRule="auto"/>
              <w:jc w:val="center"/>
              <w:rPr>
                <w:rFonts w:ascii="Aptos" w:eastAsia="Times New Roman" w:hAnsi="Aptos" w:cs="Times New Roman"/>
                <w:color w:val="000000"/>
                <w:sz w:val="22"/>
              </w:rPr>
            </w:pPr>
            <w:r>
              <w:rPr>
                <w:rFonts w:eastAsia="Times New Roman" w:cs="Times New Roman"/>
                <w:color w:val="000000"/>
                <w:szCs w:val="20"/>
              </w:rPr>
              <w:t>-</w:t>
            </w:r>
          </w:p>
        </w:tc>
      </w:tr>
      <w:tr w:rsidR="0078080C" w:rsidRPr="002C61AB" w14:paraId="7766B352" w14:textId="77777777" w:rsidTr="7754153F">
        <w:tc>
          <w:tcPr>
            <w:tcW w:w="942" w:type="dxa"/>
            <w:tcBorders>
              <w:top w:val="nil"/>
              <w:bottom w:val="nil"/>
              <w:right w:val="nil"/>
            </w:tcBorders>
            <w:noWrap/>
            <w:vAlign w:val="center"/>
            <w:hideMark/>
          </w:tcPr>
          <w:p w14:paraId="10495331" w14:textId="3319699E"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68093CC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Butene</w:t>
            </w:r>
          </w:p>
        </w:tc>
        <w:tc>
          <w:tcPr>
            <w:tcW w:w="1728" w:type="dxa"/>
            <w:tcBorders>
              <w:top w:val="nil"/>
              <w:left w:val="nil"/>
              <w:bottom w:val="nil"/>
              <w:right w:val="nil"/>
            </w:tcBorders>
            <w:noWrap/>
            <w:vAlign w:val="center"/>
            <w:hideMark/>
          </w:tcPr>
          <w:p w14:paraId="456D0D5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19.13</w:t>
            </w:r>
          </w:p>
        </w:tc>
        <w:tc>
          <w:tcPr>
            <w:tcW w:w="1890" w:type="dxa"/>
            <w:tcBorders>
              <w:top w:val="nil"/>
              <w:left w:val="nil"/>
              <w:bottom w:val="nil"/>
              <w:right w:val="nil"/>
            </w:tcBorders>
            <w:noWrap/>
            <w:vAlign w:val="center"/>
            <w:hideMark/>
          </w:tcPr>
          <w:p w14:paraId="03A65A51" w14:textId="33D6310E"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1FE38B60" w14:textId="0BA75B7D" w:rsidR="002C61AB" w:rsidRPr="002C61AB" w:rsidRDefault="00D11A27" w:rsidP="003E4821">
            <w:pPr>
              <w:spacing w:after="0" w:line="240" w:lineRule="auto"/>
              <w:jc w:val="center"/>
              <w:rPr>
                <w:rFonts w:ascii="Aptos" w:eastAsia="Times New Roman" w:hAnsi="Aptos" w:cs="Times New Roman"/>
                <w:color w:val="000000"/>
                <w:sz w:val="22"/>
              </w:rPr>
            </w:pPr>
            <w:r>
              <w:rPr>
                <w:rFonts w:eastAsia="Times New Roman" w:cs="Times New Roman"/>
                <w:color w:val="000000"/>
                <w:szCs w:val="20"/>
              </w:rPr>
              <w:t>-</w:t>
            </w:r>
          </w:p>
        </w:tc>
      </w:tr>
      <w:tr w:rsidR="0078080C" w:rsidRPr="002C61AB" w14:paraId="5BA0AA8E" w14:textId="77777777" w:rsidTr="7754153F">
        <w:tc>
          <w:tcPr>
            <w:tcW w:w="942" w:type="dxa"/>
            <w:tcBorders>
              <w:top w:val="nil"/>
              <w:bottom w:val="single" w:sz="8" w:space="0" w:color="auto"/>
              <w:right w:val="nil"/>
            </w:tcBorders>
            <w:noWrap/>
            <w:vAlign w:val="center"/>
            <w:hideMark/>
          </w:tcPr>
          <w:p w14:paraId="39FA3BA3" w14:textId="1CB7E801"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single" w:sz="8" w:space="0" w:color="auto"/>
              <w:right w:val="nil"/>
            </w:tcBorders>
            <w:noWrap/>
            <w:vAlign w:val="center"/>
            <w:hideMark/>
          </w:tcPr>
          <w:p w14:paraId="4FCEB6F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Butadiene</w:t>
            </w:r>
          </w:p>
        </w:tc>
        <w:tc>
          <w:tcPr>
            <w:tcW w:w="1728" w:type="dxa"/>
            <w:tcBorders>
              <w:top w:val="nil"/>
              <w:left w:val="nil"/>
              <w:bottom w:val="single" w:sz="8" w:space="0" w:color="auto"/>
              <w:right w:val="nil"/>
            </w:tcBorders>
            <w:noWrap/>
            <w:vAlign w:val="center"/>
            <w:hideMark/>
          </w:tcPr>
          <w:p w14:paraId="484D873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5.43</w:t>
            </w:r>
          </w:p>
        </w:tc>
        <w:tc>
          <w:tcPr>
            <w:tcW w:w="1890" w:type="dxa"/>
            <w:tcBorders>
              <w:top w:val="nil"/>
              <w:left w:val="nil"/>
              <w:bottom w:val="single" w:sz="8" w:space="0" w:color="auto"/>
              <w:right w:val="nil"/>
            </w:tcBorders>
            <w:noWrap/>
            <w:vAlign w:val="center"/>
            <w:hideMark/>
          </w:tcPr>
          <w:p w14:paraId="6148CA8D" w14:textId="3AEA8EF9" w:rsidR="002C61AB" w:rsidRPr="002C61AB" w:rsidRDefault="00D11A27" w:rsidP="003E4821">
            <w:pPr>
              <w:spacing w:after="0" w:line="240" w:lineRule="auto"/>
              <w:jc w:val="center"/>
              <w:rPr>
                <w:rFonts w:ascii="Aptos" w:eastAsia="Times New Roman" w:hAnsi="Aptos" w:cs="Times New Roman"/>
                <w:color w:val="000000"/>
                <w:sz w:val="22"/>
              </w:rPr>
            </w:pPr>
            <w:r>
              <w:rPr>
                <w:rFonts w:eastAsia="Times New Roman" w:cs="Times New Roman"/>
                <w:color w:val="000000"/>
                <w:szCs w:val="20"/>
              </w:rPr>
              <w:t>-</w:t>
            </w:r>
          </w:p>
        </w:tc>
        <w:tc>
          <w:tcPr>
            <w:tcW w:w="1202" w:type="dxa"/>
            <w:tcBorders>
              <w:top w:val="nil"/>
              <w:left w:val="nil"/>
              <w:bottom w:val="single" w:sz="8" w:space="0" w:color="auto"/>
            </w:tcBorders>
            <w:noWrap/>
            <w:vAlign w:val="center"/>
            <w:hideMark/>
          </w:tcPr>
          <w:p w14:paraId="408F7C4F" w14:textId="4B063261" w:rsidR="002C61AB" w:rsidRPr="002C61AB" w:rsidRDefault="00D11A27" w:rsidP="003E4821">
            <w:pPr>
              <w:spacing w:after="0" w:line="240" w:lineRule="auto"/>
              <w:jc w:val="center"/>
              <w:rPr>
                <w:rFonts w:ascii="Aptos" w:eastAsia="Times New Roman" w:hAnsi="Aptos" w:cs="Times New Roman"/>
                <w:color w:val="000000"/>
                <w:sz w:val="22"/>
              </w:rPr>
            </w:pPr>
            <w:r>
              <w:rPr>
                <w:rFonts w:eastAsia="Times New Roman" w:cs="Times New Roman"/>
                <w:color w:val="000000"/>
                <w:szCs w:val="20"/>
              </w:rPr>
              <w:t>-</w:t>
            </w:r>
          </w:p>
        </w:tc>
      </w:tr>
      <w:tr w:rsidR="0078080C" w:rsidRPr="002C61AB" w14:paraId="3FF64C86" w14:textId="77777777" w:rsidTr="7754153F">
        <w:tc>
          <w:tcPr>
            <w:tcW w:w="942" w:type="dxa"/>
            <w:tcBorders>
              <w:top w:val="nil"/>
              <w:bottom w:val="nil"/>
              <w:right w:val="nil"/>
            </w:tcBorders>
            <w:noWrap/>
            <w:vAlign w:val="center"/>
            <w:hideMark/>
          </w:tcPr>
          <w:p w14:paraId="3DBBEAD8" w14:textId="639F3B52"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6D2D3177"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Pentane</w:t>
            </w:r>
          </w:p>
        </w:tc>
        <w:tc>
          <w:tcPr>
            <w:tcW w:w="1728" w:type="dxa"/>
            <w:tcBorders>
              <w:top w:val="nil"/>
              <w:left w:val="nil"/>
              <w:bottom w:val="nil"/>
              <w:right w:val="nil"/>
            </w:tcBorders>
            <w:noWrap/>
            <w:vAlign w:val="center"/>
            <w:hideMark/>
          </w:tcPr>
          <w:p w14:paraId="79CF89A1"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3.51</w:t>
            </w:r>
          </w:p>
        </w:tc>
        <w:tc>
          <w:tcPr>
            <w:tcW w:w="1890" w:type="dxa"/>
            <w:tcBorders>
              <w:top w:val="nil"/>
              <w:left w:val="nil"/>
              <w:bottom w:val="nil"/>
              <w:right w:val="nil"/>
            </w:tcBorders>
            <w:noWrap/>
            <w:vAlign w:val="center"/>
            <w:hideMark/>
          </w:tcPr>
          <w:p w14:paraId="29DFD8CE" w14:textId="4E64DF76"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0B8D1F4C" w14:textId="65EBFD6A"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78080C" w:rsidRPr="002C61AB" w14:paraId="63DB982D" w14:textId="77777777" w:rsidTr="7754153F">
        <w:tc>
          <w:tcPr>
            <w:tcW w:w="942" w:type="dxa"/>
            <w:tcBorders>
              <w:top w:val="nil"/>
              <w:bottom w:val="nil"/>
              <w:right w:val="nil"/>
            </w:tcBorders>
            <w:noWrap/>
            <w:vAlign w:val="center"/>
            <w:hideMark/>
          </w:tcPr>
          <w:p w14:paraId="66E28712" w14:textId="6EB3B2C5"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1B64A7F1"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Pentene</w:t>
            </w:r>
          </w:p>
        </w:tc>
        <w:tc>
          <w:tcPr>
            <w:tcW w:w="1728" w:type="dxa"/>
            <w:tcBorders>
              <w:top w:val="nil"/>
              <w:left w:val="nil"/>
              <w:bottom w:val="nil"/>
              <w:right w:val="nil"/>
            </w:tcBorders>
            <w:noWrap/>
            <w:vAlign w:val="center"/>
            <w:hideMark/>
          </w:tcPr>
          <w:p w14:paraId="7F8B7953"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9.35</w:t>
            </w:r>
          </w:p>
        </w:tc>
        <w:tc>
          <w:tcPr>
            <w:tcW w:w="1890" w:type="dxa"/>
            <w:tcBorders>
              <w:top w:val="nil"/>
              <w:left w:val="nil"/>
              <w:bottom w:val="nil"/>
              <w:right w:val="nil"/>
            </w:tcBorders>
            <w:noWrap/>
            <w:vAlign w:val="center"/>
            <w:hideMark/>
          </w:tcPr>
          <w:p w14:paraId="24BA6EDF" w14:textId="3CA76BF1"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1F3C3575" w14:textId="4FCDA2D1"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78080C" w:rsidRPr="002C61AB" w14:paraId="3AA1A4D4" w14:textId="77777777" w:rsidTr="7754153F">
        <w:tc>
          <w:tcPr>
            <w:tcW w:w="942" w:type="dxa"/>
            <w:tcBorders>
              <w:top w:val="nil"/>
              <w:bottom w:val="nil"/>
              <w:right w:val="nil"/>
            </w:tcBorders>
            <w:noWrap/>
            <w:vAlign w:val="center"/>
            <w:hideMark/>
          </w:tcPr>
          <w:p w14:paraId="7A69EBE8" w14:textId="7EDE24AD"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C8C234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Hexane</w:t>
            </w:r>
          </w:p>
        </w:tc>
        <w:tc>
          <w:tcPr>
            <w:tcW w:w="1728" w:type="dxa"/>
            <w:tcBorders>
              <w:top w:val="nil"/>
              <w:left w:val="nil"/>
              <w:bottom w:val="nil"/>
              <w:right w:val="nil"/>
            </w:tcBorders>
            <w:noWrap/>
            <w:vAlign w:val="center"/>
            <w:hideMark/>
          </w:tcPr>
          <w:p w14:paraId="37317E1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6.71</w:t>
            </w:r>
          </w:p>
        </w:tc>
        <w:tc>
          <w:tcPr>
            <w:tcW w:w="1890" w:type="dxa"/>
            <w:tcBorders>
              <w:top w:val="nil"/>
              <w:left w:val="nil"/>
              <w:bottom w:val="nil"/>
              <w:right w:val="nil"/>
            </w:tcBorders>
            <w:noWrap/>
            <w:vAlign w:val="center"/>
            <w:hideMark/>
          </w:tcPr>
          <w:p w14:paraId="00BFB791" w14:textId="61BCA9D2"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55F1DC6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1.67</w:t>
            </w:r>
          </w:p>
        </w:tc>
      </w:tr>
      <w:tr w:rsidR="0078080C" w:rsidRPr="002C61AB" w14:paraId="4CF089D4" w14:textId="77777777" w:rsidTr="7754153F">
        <w:tc>
          <w:tcPr>
            <w:tcW w:w="942" w:type="dxa"/>
            <w:tcBorders>
              <w:top w:val="nil"/>
              <w:bottom w:val="nil"/>
              <w:right w:val="nil"/>
            </w:tcBorders>
            <w:noWrap/>
            <w:vAlign w:val="center"/>
            <w:hideMark/>
          </w:tcPr>
          <w:p w14:paraId="663D218B" w14:textId="2B31FD74"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523CCB1B"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Hexene</w:t>
            </w:r>
          </w:p>
        </w:tc>
        <w:tc>
          <w:tcPr>
            <w:tcW w:w="1728" w:type="dxa"/>
            <w:tcBorders>
              <w:top w:val="nil"/>
              <w:left w:val="nil"/>
              <w:bottom w:val="nil"/>
              <w:right w:val="nil"/>
            </w:tcBorders>
            <w:noWrap/>
            <w:vAlign w:val="center"/>
            <w:hideMark/>
          </w:tcPr>
          <w:p w14:paraId="01489D16"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13.42</w:t>
            </w:r>
          </w:p>
        </w:tc>
        <w:tc>
          <w:tcPr>
            <w:tcW w:w="1890" w:type="dxa"/>
            <w:tcBorders>
              <w:top w:val="nil"/>
              <w:left w:val="nil"/>
              <w:bottom w:val="nil"/>
              <w:right w:val="nil"/>
            </w:tcBorders>
            <w:noWrap/>
            <w:vAlign w:val="center"/>
            <w:hideMark/>
          </w:tcPr>
          <w:p w14:paraId="59BEF30A" w14:textId="2B48BE25"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0D7E9A4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3.92</w:t>
            </w:r>
          </w:p>
        </w:tc>
      </w:tr>
      <w:tr w:rsidR="0078080C" w:rsidRPr="002C61AB" w14:paraId="5FAA7558" w14:textId="77777777" w:rsidTr="7754153F">
        <w:tc>
          <w:tcPr>
            <w:tcW w:w="942" w:type="dxa"/>
            <w:tcBorders>
              <w:top w:val="nil"/>
              <w:bottom w:val="nil"/>
              <w:right w:val="nil"/>
            </w:tcBorders>
            <w:noWrap/>
            <w:vAlign w:val="center"/>
            <w:hideMark/>
          </w:tcPr>
          <w:p w14:paraId="42E4582A" w14:textId="37D527AE"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D172E68"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Heptane</w:t>
            </w:r>
          </w:p>
        </w:tc>
        <w:tc>
          <w:tcPr>
            <w:tcW w:w="1728" w:type="dxa"/>
            <w:tcBorders>
              <w:top w:val="nil"/>
              <w:left w:val="nil"/>
              <w:bottom w:val="nil"/>
              <w:right w:val="nil"/>
            </w:tcBorders>
            <w:noWrap/>
            <w:vAlign w:val="center"/>
            <w:hideMark/>
          </w:tcPr>
          <w:p w14:paraId="0D5C1BE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4.37</w:t>
            </w:r>
          </w:p>
        </w:tc>
        <w:tc>
          <w:tcPr>
            <w:tcW w:w="1890" w:type="dxa"/>
            <w:tcBorders>
              <w:top w:val="nil"/>
              <w:left w:val="nil"/>
              <w:bottom w:val="nil"/>
              <w:right w:val="nil"/>
            </w:tcBorders>
            <w:noWrap/>
            <w:vAlign w:val="center"/>
            <w:hideMark/>
          </w:tcPr>
          <w:p w14:paraId="21A66740" w14:textId="1B9DD80F"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07D3B3E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2.81</w:t>
            </w:r>
          </w:p>
        </w:tc>
      </w:tr>
      <w:tr w:rsidR="0078080C" w:rsidRPr="002C61AB" w14:paraId="70EA4582" w14:textId="77777777" w:rsidTr="7754153F">
        <w:tc>
          <w:tcPr>
            <w:tcW w:w="942" w:type="dxa"/>
            <w:tcBorders>
              <w:top w:val="nil"/>
              <w:bottom w:val="nil"/>
              <w:right w:val="nil"/>
            </w:tcBorders>
            <w:noWrap/>
            <w:vAlign w:val="center"/>
            <w:hideMark/>
          </w:tcPr>
          <w:p w14:paraId="2964A08A" w14:textId="075FFE34"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146F935F"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Heptene</w:t>
            </w:r>
          </w:p>
        </w:tc>
        <w:tc>
          <w:tcPr>
            <w:tcW w:w="1728" w:type="dxa"/>
            <w:tcBorders>
              <w:top w:val="nil"/>
              <w:left w:val="nil"/>
              <w:bottom w:val="nil"/>
              <w:right w:val="nil"/>
            </w:tcBorders>
            <w:noWrap/>
            <w:vAlign w:val="center"/>
            <w:hideMark/>
          </w:tcPr>
          <w:p w14:paraId="177550B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13.72</w:t>
            </w:r>
          </w:p>
        </w:tc>
        <w:tc>
          <w:tcPr>
            <w:tcW w:w="1890" w:type="dxa"/>
            <w:tcBorders>
              <w:top w:val="nil"/>
              <w:left w:val="nil"/>
              <w:bottom w:val="nil"/>
              <w:right w:val="nil"/>
            </w:tcBorders>
            <w:noWrap/>
            <w:vAlign w:val="center"/>
            <w:hideMark/>
          </w:tcPr>
          <w:p w14:paraId="0AA58473" w14:textId="0877C62F"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0AD6E3B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6.57</w:t>
            </w:r>
          </w:p>
        </w:tc>
      </w:tr>
      <w:tr w:rsidR="0078080C" w:rsidRPr="002C61AB" w14:paraId="6030C5A5" w14:textId="77777777" w:rsidTr="7754153F">
        <w:tc>
          <w:tcPr>
            <w:tcW w:w="942" w:type="dxa"/>
            <w:tcBorders>
              <w:top w:val="nil"/>
              <w:bottom w:val="nil"/>
              <w:right w:val="nil"/>
            </w:tcBorders>
            <w:noWrap/>
            <w:vAlign w:val="center"/>
            <w:hideMark/>
          </w:tcPr>
          <w:p w14:paraId="66797340" w14:textId="08A7C904"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5C475529"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Octane</w:t>
            </w:r>
          </w:p>
        </w:tc>
        <w:tc>
          <w:tcPr>
            <w:tcW w:w="1728" w:type="dxa"/>
            <w:tcBorders>
              <w:top w:val="nil"/>
              <w:left w:val="nil"/>
              <w:bottom w:val="nil"/>
              <w:right w:val="nil"/>
            </w:tcBorders>
            <w:noWrap/>
            <w:vAlign w:val="center"/>
            <w:hideMark/>
          </w:tcPr>
          <w:p w14:paraId="379AE9D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5.26</w:t>
            </w:r>
          </w:p>
        </w:tc>
        <w:tc>
          <w:tcPr>
            <w:tcW w:w="1890" w:type="dxa"/>
            <w:tcBorders>
              <w:top w:val="nil"/>
              <w:left w:val="nil"/>
              <w:bottom w:val="nil"/>
              <w:right w:val="nil"/>
            </w:tcBorders>
            <w:noWrap/>
            <w:vAlign w:val="center"/>
            <w:hideMark/>
          </w:tcPr>
          <w:p w14:paraId="4D0A0F8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8.13</w:t>
            </w:r>
          </w:p>
        </w:tc>
        <w:tc>
          <w:tcPr>
            <w:tcW w:w="1202" w:type="dxa"/>
            <w:tcBorders>
              <w:top w:val="nil"/>
              <w:left w:val="nil"/>
              <w:bottom w:val="nil"/>
            </w:tcBorders>
            <w:noWrap/>
            <w:vAlign w:val="center"/>
            <w:hideMark/>
          </w:tcPr>
          <w:p w14:paraId="1601DAB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5.91</w:t>
            </w:r>
          </w:p>
        </w:tc>
      </w:tr>
      <w:tr w:rsidR="0078080C" w:rsidRPr="002C61AB" w14:paraId="789207A6" w14:textId="77777777" w:rsidTr="7754153F">
        <w:tc>
          <w:tcPr>
            <w:tcW w:w="942" w:type="dxa"/>
            <w:tcBorders>
              <w:top w:val="nil"/>
              <w:bottom w:val="nil"/>
              <w:right w:val="nil"/>
            </w:tcBorders>
            <w:noWrap/>
            <w:vAlign w:val="center"/>
            <w:hideMark/>
          </w:tcPr>
          <w:p w14:paraId="4A1B2DFF" w14:textId="27D753CE"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0FC06E6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Octene</w:t>
            </w:r>
          </w:p>
        </w:tc>
        <w:tc>
          <w:tcPr>
            <w:tcW w:w="1728" w:type="dxa"/>
            <w:tcBorders>
              <w:top w:val="nil"/>
              <w:left w:val="nil"/>
              <w:bottom w:val="nil"/>
              <w:right w:val="nil"/>
            </w:tcBorders>
            <w:noWrap/>
            <w:vAlign w:val="center"/>
            <w:hideMark/>
          </w:tcPr>
          <w:p w14:paraId="6458F67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8.18</w:t>
            </w:r>
          </w:p>
        </w:tc>
        <w:tc>
          <w:tcPr>
            <w:tcW w:w="1890" w:type="dxa"/>
            <w:tcBorders>
              <w:top w:val="nil"/>
              <w:left w:val="nil"/>
              <w:bottom w:val="nil"/>
              <w:right w:val="nil"/>
            </w:tcBorders>
            <w:noWrap/>
            <w:vAlign w:val="center"/>
            <w:hideMark/>
          </w:tcPr>
          <w:p w14:paraId="43F3BC7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12.73</w:t>
            </w:r>
          </w:p>
        </w:tc>
        <w:tc>
          <w:tcPr>
            <w:tcW w:w="1202" w:type="dxa"/>
            <w:tcBorders>
              <w:top w:val="nil"/>
              <w:left w:val="nil"/>
              <w:bottom w:val="nil"/>
            </w:tcBorders>
            <w:noWrap/>
            <w:vAlign w:val="center"/>
            <w:hideMark/>
          </w:tcPr>
          <w:p w14:paraId="7891485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13.73</w:t>
            </w:r>
          </w:p>
        </w:tc>
      </w:tr>
      <w:tr w:rsidR="0078080C" w:rsidRPr="002C61AB" w14:paraId="3761688F" w14:textId="77777777" w:rsidTr="7754153F">
        <w:tc>
          <w:tcPr>
            <w:tcW w:w="942" w:type="dxa"/>
            <w:tcBorders>
              <w:top w:val="nil"/>
              <w:bottom w:val="nil"/>
              <w:right w:val="nil"/>
            </w:tcBorders>
            <w:noWrap/>
            <w:vAlign w:val="center"/>
            <w:hideMark/>
          </w:tcPr>
          <w:p w14:paraId="153C72DA" w14:textId="0AB6C5E7"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B0EDF4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Nonane</w:t>
            </w:r>
          </w:p>
        </w:tc>
        <w:tc>
          <w:tcPr>
            <w:tcW w:w="1728" w:type="dxa"/>
            <w:tcBorders>
              <w:top w:val="nil"/>
              <w:left w:val="nil"/>
              <w:bottom w:val="nil"/>
              <w:right w:val="nil"/>
            </w:tcBorders>
            <w:noWrap/>
            <w:vAlign w:val="center"/>
            <w:hideMark/>
          </w:tcPr>
          <w:p w14:paraId="1499591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5.69</w:t>
            </w:r>
          </w:p>
        </w:tc>
        <w:tc>
          <w:tcPr>
            <w:tcW w:w="1890" w:type="dxa"/>
            <w:tcBorders>
              <w:top w:val="nil"/>
              <w:left w:val="nil"/>
              <w:bottom w:val="nil"/>
              <w:right w:val="nil"/>
            </w:tcBorders>
            <w:noWrap/>
            <w:vAlign w:val="center"/>
            <w:hideMark/>
          </w:tcPr>
          <w:p w14:paraId="59FC02E6"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14.11</w:t>
            </w:r>
          </w:p>
        </w:tc>
        <w:tc>
          <w:tcPr>
            <w:tcW w:w="1202" w:type="dxa"/>
            <w:tcBorders>
              <w:top w:val="nil"/>
              <w:left w:val="nil"/>
              <w:bottom w:val="nil"/>
            </w:tcBorders>
            <w:noWrap/>
            <w:vAlign w:val="center"/>
            <w:hideMark/>
          </w:tcPr>
          <w:p w14:paraId="3408243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4.64</w:t>
            </w:r>
          </w:p>
        </w:tc>
      </w:tr>
      <w:tr w:rsidR="0078080C" w:rsidRPr="002C61AB" w14:paraId="06E1E8C8" w14:textId="77777777" w:rsidTr="7754153F">
        <w:tc>
          <w:tcPr>
            <w:tcW w:w="942" w:type="dxa"/>
            <w:tcBorders>
              <w:top w:val="nil"/>
              <w:bottom w:val="nil"/>
              <w:right w:val="nil"/>
            </w:tcBorders>
            <w:noWrap/>
            <w:vAlign w:val="center"/>
            <w:hideMark/>
          </w:tcPr>
          <w:p w14:paraId="2EF4F9FC" w14:textId="20D2EE03"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07270FB1"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Nonene</w:t>
            </w:r>
          </w:p>
        </w:tc>
        <w:tc>
          <w:tcPr>
            <w:tcW w:w="1728" w:type="dxa"/>
            <w:tcBorders>
              <w:top w:val="nil"/>
              <w:left w:val="nil"/>
              <w:bottom w:val="nil"/>
              <w:right w:val="nil"/>
            </w:tcBorders>
            <w:noWrap/>
            <w:vAlign w:val="center"/>
            <w:hideMark/>
          </w:tcPr>
          <w:p w14:paraId="0091B64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7.88</w:t>
            </w:r>
          </w:p>
        </w:tc>
        <w:tc>
          <w:tcPr>
            <w:tcW w:w="1890" w:type="dxa"/>
            <w:tcBorders>
              <w:top w:val="nil"/>
              <w:left w:val="nil"/>
              <w:bottom w:val="nil"/>
              <w:right w:val="nil"/>
            </w:tcBorders>
            <w:noWrap/>
            <w:vAlign w:val="center"/>
            <w:hideMark/>
          </w:tcPr>
          <w:p w14:paraId="710B2F8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10.43</w:t>
            </w:r>
          </w:p>
        </w:tc>
        <w:tc>
          <w:tcPr>
            <w:tcW w:w="1202" w:type="dxa"/>
            <w:tcBorders>
              <w:top w:val="nil"/>
              <w:left w:val="nil"/>
              <w:bottom w:val="nil"/>
            </w:tcBorders>
            <w:noWrap/>
            <w:vAlign w:val="center"/>
            <w:hideMark/>
          </w:tcPr>
          <w:p w14:paraId="552BA83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10.76</w:t>
            </w:r>
          </w:p>
        </w:tc>
      </w:tr>
      <w:tr w:rsidR="0078080C" w:rsidRPr="002C61AB" w14:paraId="192BC1E1" w14:textId="77777777" w:rsidTr="7754153F">
        <w:tc>
          <w:tcPr>
            <w:tcW w:w="942" w:type="dxa"/>
            <w:tcBorders>
              <w:top w:val="nil"/>
              <w:bottom w:val="nil"/>
              <w:right w:val="nil"/>
            </w:tcBorders>
            <w:noWrap/>
            <w:vAlign w:val="center"/>
            <w:hideMark/>
          </w:tcPr>
          <w:p w14:paraId="23ABF21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Light Oil</w:t>
            </w:r>
          </w:p>
        </w:tc>
        <w:tc>
          <w:tcPr>
            <w:tcW w:w="2912" w:type="dxa"/>
            <w:tcBorders>
              <w:top w:val="nil"/>
              <w:left w:val="nil"/>
              <w:bottom w:val="nil"/>
              <w:right w:val="nil"/>
            </w:tcBorders>
            <w:noWrap/>
            <w:vAlign w:val="center"/>
            <w:hideMark/>
          </w:tcPr>
          <w:p w14:paraId="1673F18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Decane</w:t>
            </w:r>
          </w:p>
        </w:tc>
        <w:tc>
          <w:tcPr>
            <w:tcW w:w="1728" w:type="dxa"/>
            <w:tcBorders>
              <w:top w:val="nil"/>
              <w:left w:val="nil"/>
              <w:bottom w:val="nil"/>
              <w:right w:val="nil"/>
            </w:tcBorders>
            <w:noWrap/>
            <w:vAlign w:val="center"/>
            <w:hideMark/>
          </w:tcPr>
          <w:p w14:paraId="79052A8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9.94</w:t>
            </w:r>
          </w:p>
        </w:tc>
        <w:tc>
          <w:tcPr>
            <w:tcW w:w="1890" w:type="dxa"/>
            <w:tcBorders>
              <w:top w:val="nil"/>
              <w:left w:val="nil"/>
              <w:bottom w:val="nil"/>
              <w:right w:val="nil"/>
            </w:tcBorders>
            <w:noWrap/>
            <w:vAlign w:val="center"/>
            <w:hideMark/>
          </w:tcPr>
          <w:p w14:paraId="563D1AC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29.29</w:t>
            </w:r>
          </w:p>
        </w:tc>
        <w:tc>
          <w:tcPr>
            <w:tcW w:w="1202" w:type="dxa"/>
            <w:tcBorders>
              <w:top w:val="nil"/>
              <w:left w:val="nil"/>
              <w:bottom w:val="nil"/>
            </w:tcBorders>
            <w:noWrap/>
            <w:vAlign w:val="center"/>
            <w:hideMark/>
          </w:tcPr>
          <w:p w14:paraId="01399592"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2.87</w:t>
            </w:r>
          </w:p>
        </w:tc>
      </w:tr>
      <w:tr w:rsidR="0078080C" w:rsidRPr="002C61AB" w14:paraId="2E51D6D0" w14:textId="77777777" w:rsidTr="7754153F">
        <w:tc>
          <w:tcPr>
            <w:tcW w:w="942" w:type="dxa"/>
            <w:tcBorders>
              <w:top w:val="nil"/>
              <w:bottom w:val="nil"/>
              <w:right w:val="nil"/>
            </w:tcBorders>
            <w:noWrap/>
            <w:vAlign w:val="center"/>
            <w:hideMark/>
          </w:tcPr>
          <w:p w14:paraId="3EB9A54A" w14:textId="57019A51"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7306D0F9"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Decene</w:t>
            </w:r>
          </w:p>
        </w:tc>
        <w:tc>
          <w:tcPr>
            <w:tcW w:w="1728" w:type="dxa"/>
            <w:tcBorders>
              <w:top w:val="nil"/>
              <w:left w:val="nil"/>
              <w:bottom w:val="nil"/>
              <w:right w:val="nil"/>
            </w:tcBorders>
            <w:noWrap/>
            <w:vAlign w:val="center"/>
            <w:hideMark/>
          </w:tcPr>
          <w:p w14:paraId="678BD4B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11.97</w:t>
            </w:r>
          </w:p>
        </w:tc>
        <w:tc>
          <w:tcPr>
            <w:tcW w:w="1890" w:type="dxa"/>
            <w:tcBorders>
              <w:top w:val="nil"/>
              <w:left w:val="nil"/>
              <w:bottom w:val="nil"/>
              <w:right w:val="nil"/>
            </w:tcBorders>
            <w:noWrap/>
            <w:vAlign w:val="center"/>
            <w:hideMark/>
          </w:tcPr>
          <w:p w14:paraId="7A6D79A0"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25.31</w:t>
            </w:r>
          </w:p>
        </w:tc>
        <w:tc>
          <w:tcPr>
            <w:tcW w:w="1202" w:type="dxa"/>
            <w:tcBorders>
              <w:top w:val="nil"/>
              <w:left w:val="nil"/>
              <w:bottom w:val="nil"/>
            </w:tcBorders>
            <w:noWrap/>
            <w:vAlign w:val="center"/>
            <w:hideMark/>
          </w:tcPr>
          <w:p w14:paraId="54DFF1F3"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6.69</w:t>
            </w:r>
          </w:p>
        </w:tc>
      </w:tr>
      <w:tr w:rsidR="0078080C" w:rsidRPr="002C61AB" w14:paraId="4277DFEA" w14:textId="77777777" w:rsidTr="7754153F">
        <w:tc>
          <w:tcPr>
            <w:tcW w:w="942" w:type="dxa"/>
            <w:tcBorders>
              <w:top w:val="nil"/>
              <w:bottom w:val="nil"/>
              <w:right w:val="nil"/>
            </w:tcBorders>
            <w:noWrap/>
            <w:vAlign w:val="center"/>
            <w:hideMark/>
          </w:tcPr>
          <w:p w14:paraId="14AAB3BF" w14:textId="7389FC39"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73BE531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Cyclohexane</w:t>
            </w:r>
          </w:p>
        </w:tc>
        <w:tc>
          <w:tcPr>
            <w:tcW w:w="1728" w:type="dxa"/>
            <w:tcBorders>
              <w:top w:val="nil"/>
              <w:left w:val="nil"/>
              <w:bottom w:val="nil"/>
              <w:right w:val="nil"/>
            </w:tcBorders>
            <w:noWrap/>
            <w:vAlign w:val="center"/>
            <w:hideMark/>
          </w:tcPr>
          <w:p w14:paraId="67879098" w14:textId="2EE815CF"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56C30A3C" w14:textId="4EEC89B1"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136C72A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1.36</w:t>
            </w:r>
          </w:p>
        </w:tc>
      </w:tr>
      <w:tr w:rsidR="0078080C" w:rsidRPr="002C61AB" w14:paraId="132DA2EE" w14:textId="77777777" w:rsidTr="7754153F">
        <w:tc>
          <w:tcPr>
            <w:tcW w:w="942" w:type="dxa"/>
            <w:tcBorders>
              <w:top w:val="nil"/>
              <w:bottom w:val="nil"/>
              <w:right w:val="nil"/>
            </w:tcBorders>
            <w:noWrap/>
            <w:vAlign w:val="center"/>
            <w:hideMark/>
          </w:tcPr>
          <w:p w14:paraId="0BD5ED07" w14:textId="0F9E1F01"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28F2D0E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Methylcyclohexane</w:t>
            </w:r>
          </w:p>
        </w:tc>
        <w:tc>
          <w:tcPr>
            <w:tcW w:w="1728" w:type="dxa"/>
            <w:tcBorders>
              <w:top w:val="nil"/>
              <w:left w:val="nil"/>
              <w:bottom w:val="nil"/>
              <w:right w:val="nil"/>
            </w:tcBorders>
            <w:noWrap/>
            <w:vAlign w:val="center"/>
            <w:hideMark/>
          </w:tcPr>
          <w:p w14:paraId="0645F476" w14:textId="1F79F364"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44BFF69C" w14:textId="2020E30E"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13648ACD"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2.27</w:t>
            </w:r>
          </w:p>
        </w:tc>
      </w:tr>
      <w:tr w:rsidR="0078080C" w:rsidRPr="002C61AB" w14:paraId="108C803A" w14:textId="77777777" w:rsidTr="7754153F">
        <w:tc>
          <w:tcPr>
            <w:tcW w:w="942" w:type="dxa"/>
            <w:tcBorders>
              <w:top w:val="nil"/>
              <w:bottom w:val="nil"/>
              <w:right w:val="nil"/>
            </w:tcBorders>
            <w:noWrap/>
            <w:vAlign w:val="center"/>
            <w:hideMark/>
          </w:tcPr>
          <w:p w14:paraId="58D050BD" w14:textId="40182C6D"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4AB6390D" w14:textId="4012FA4D" w:rsidR="002C61AB" w:rsidRPr="002C61AB" w:rsidRDefault="003E4821"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Dimethyl cyclohexane</w:t>
            </w:r>
          </w:p>
        </w:tc>
        <w:tc>
          <w:tcPr>
            <w:tcW w:w="1728" w:type="dxa"/>
            <w:tcBorders>
              <w:top w:val="nil"/>
              <w:left w:val="nil"/>
              <w:bottom w:val="nil"/>
              <w:right w:val="nil"/>
            </w:tcBorders>
            <w:noWrap/>
            <w:vAlign w:val="center"/>
            <w:hideMark/>
          </w:tcPr>
          <w:p w14:paraId="4BB7921F" w14:textId="055841C2"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5C6D8667" w14:textId="04AD8A49"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70CA00C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4.75</w:t>
            </w:r>
          </w:p>
        </w:tc>
      </w:tr>
      <w:tr w:rsidR="0078080C" w:rsidRPr="002C61AB" w14:paraId="25FBDFF6" w14:textId="77777777" w:rsidTr="7754153F">
        <w:tc>
          <w:tcPr>
            <w:tcW w:w="942" w:type="dxa"/>
            <w:tcBorders>
              <w:top w:val="nil"/>
              <w:bottom w:val="nil"/>
              <w:right w:val="nil"/>
            </w:tcBorders>
            <w:noWrap/>
            <w:vAlign w:val="center"/>
            <w:hideMark/>
          </w:tcPr>
          <w:p w14:paraId="791FF1E1" w14:textId="7A6D1AE0"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598F4983"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Cyclohexane, 1,2,4-Trimethyl-</w:t>
            </w:r>
          </w:p>
        </w:tc>
        <w:tc>
          <w:tcPr>
            <w:tcW w:w="1728" w:type="dxa"/>
            <w:tcBorders>
              <w:top w:val="nil"/>
              <w:left w:val="nil"/>
              <w:bottom w:val="nil"/>
              <w:right w:val="nil"/>
            </w:tcBorders>
            <w:noWrap/>
            <w:vAlign w:val="center"/>
            <w:hideMark/>
          </w:tcPr>
          <w:p w14:paraId="6903FB55" w14:textId="33C2F478"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58CDD66D" w14:textId="24898700"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6BA7F8AC"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3.70</w:t>
            </w:r>
          </w:p>
        </w:tc>
      </w:tr>
      <w:tr w:rsidR="0078080C" w:rsidRPr="002C61AB" w14:paraId="242B8A10" w14:textId="77777777" w:rsidTr="7754153F">
        <w:tc>
          <w:tcPr>
            <w:tcW w:w="942" w:type="dxa"/>
            <w:tcBorders>
              <w:top w:val="nil"/>
              <w:bottom w:val="nil"/>
              <w:right w:val="nil"/>
            </w:tcBorders>
            <w:noWrap/>
            <w:vAlign w:val="center"/>
            <w:hideMark/>
          </w:tcPr>
          <w:p w14:paraId="4ACBB569" w14:textId="46ACF5F1"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03FB5D3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Cyclohexene, 1-Methyl-</w:t>
            </w:r>
          </w:p>
        </w:tc>
        <w:tc>
          <w:tcPr>
            <w:tcW w:w="1728" w:type="dxa"/>
            <w:tcBorders>
              <w:top w:val="nil"/>
              <w:left w:val="nil"/>
              <w:bottom w:val="nil"/>
              <w:right w:val="nil"/>
            </w:tcBorders>
            <w:noWrap/>
            <w:vAlign w:val="center"/>
            <w:hideMark/>
          </w:tcPr>
          <w:p w14:paraId="5D33687C" w14:textId="482FA3BA"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183C39A9" w14:textId="79B44278"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597CCF5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4.12</w:t>
            </w:r>
          </w:p>
        </w:tc>
      </w:tr>
      <w:tr w:rsidR="0078080C" w:rsidRPr="002C61AB" w14:paraId="1196C773" w14:textId="77777777" w:rsidTr="7754153F">
        <w:tc>
          <w:tcPr>
            <w:tcW w:w="942" w:type="dxa"/>
            <w:tcBorders>
              <w:top w:val="nil"/>
              <w:bottom w:val="nil"/>
              <w:right w:val="nil"/>
            </w:tcBorders>
            <w:noWrap/>
            <w:vAlign w:val="center"/>
            <w:hideMark/>
          </w:tcPr>
          <w:p w14:paraId="355C3D89" w14:textId="7463EE0C"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2EB193AD" w14:textId="2FBEC391" w:rsidR="002C61AB" w:rsidRPr="002C61AB" w:rsidRDefault="003E4821"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Cyclohexane</w:t>
            </w:r>
            <w:r w:rsidR="002C61AB" w:rsidRPr="002C61AB">
              <w:rPr>
                <w:rFonts w:eastAsia="Times New Roman" w:cs="Times New Roman"/>
                <w:color w:val="000000"/>
                <w:szCs w:val="20"/>
              </w:rPr>
              <w:t>, 1,1,3,5 Tetramethyl</w:t>
            </w:r>
          </w:p>
        </w:tc>
        <w:tc>
          <w:tcPr>
            <w:tcW w:w="1728" w:type="dxa"/>
            <w:tcBorders>
              <w:top w:val="nil"/>
              <w:left w:val="nil"/>
              <w:bottom w:val="nil"/>
              <w:right w:val="nil"/>
            </w:tcBorders>
            <w:noWrap/>
            <w:vAlign w:val="center"/>
            <w:hideMark/>
          </w:tcPr>
          <w:p w14:paraId="6D7B24B1" w14:textId="6F1BAE6C"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283B9A21" w14:textId="4892A378"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1194B956"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2.32</w:t>
            </w:r>
          </w:p>
        </w:tc>
      </w:tr>
      <w:tr w:rsidR="0078080C" w:rsidRPr="002C61AB" w14:paraId="7B7E1CB4" w14:textId="77777777" w:rsidTr="7754153F">
        <w:tc>
          <w:tcPr>
            <w:tcW w:w="942" w:type="dxa"/>
            <w:tcBorders>
              <w:top w:val="nil"/>
              <w:bottom w:val="nil"/>
              <w:right w:val="nil"/>
            </w:tcBorders>
            <w:noWrap/>
            <w:vAlign w:val="center"/>
            <w:hideMark/>
          </w:tcPr>
          <w:p w14:paraId="606E4AE3" w14:textId="38B037D9"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023BC494"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Cyclohexene</w:t>
            </w:r>
          </w:p>
        </w:tc>
        <w:tc>
          <w:tcPr>
            <w:tcW w:w="1728" w:type="dxa"/>
            <w:tcBorders>
              <w:top w:val="nil"/>
              <w:left w:val="nil"/>
              <w:bottom w:val="nil"/>
              <w:right w:val="nil"/>
            </w:tcBorders>
            <w:noWrap/>
            <w:vAlign w:val="center"/>
            <w:hideMark/>
          </w:tcPr>
          <w:p w14:paraId="49F11AA3" w14:textId="65E8D328"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4197B3E3" w14:textId="11C90EFD"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73DCDFAE"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2.45</w:t>
            </w:r>
          </w:p>
        </w:tc>
      </w:tr>
      <w:tr w:rsidR="0078080C" w:rsidRPr="002C61AB" w14:paraId="7C417FD8" w14:textId="77777777" w:rsidTr="7754153F">
        <w:tc>
          <w:tcPr>
            <w:tcW w:w="942" w:type="dxa"/>
            <w:tcBorders>
              <w:top w:val="nil"/>
              <w:bottom w:val="nil"/>
              <w:right w:val="nil"/>
            </w:tcBorders>
            <w:noWrap/>
            <w:vAlign w:val="center"/>
            <w:hideMark/>
          </w:tcPr>
          <w:p w14:paraId="30202764" w14:textId="5B5B527A"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nil"/>
              <w:right w:val="nil"/>
            </w:tcBorders>
            <w:noWrap/>
            <w:vAlign w:val="center"/>
            <w:hideMark/>
          </w:tcPr>
          <w:p w14:paraId="5C9406DC" w14:textId="5EFE7E18" w:rsidR="002C61AB" w:rsidRPr="002C61AB" w:rsidRDefault="3DA1DBC7" w:rsidP="7754153F">
            <w:pPr>
              <w:spacing w:after="0" w:line="240" w:lineRule="auto"/>
              <w:jc w:val="center"/>
              <w:rPr>
                <w:rFonts w:eastAsia="Times New Roman" w:cs="Times New Roman"/>
                <w:color w:val="000000"/>
              </w:rPr>
            </w:pPr>
            <w:r w:rsidRPr="7754153F">
              <w:rPr>
                <w:rFonts w:eastAsia="Times New Roman" w:cs="Times New Roman"/>
                <w:color w:val="000000" w:themeColor="text1"/>
              </w:rPr>
              <w:t xml:space="preserve">Dimethyl </w:t>
            </w:r>
            <w:r w:rsidR="2100A1A8" w:rsidRPr="7754153F">
              <w:rPr>
                <w:rFonts w:eastAsia="Times New Roman" w:cs="Times New Roman"/>
                <w:color w:val="000000" w:themeColor="text1"/>
              </w:rPr>
              <w:t>C</w:t>
            </w:r>
            <w:r w:rsidRPr="7754153F">
              <w:rPr>
                <w:rFonts w:eastAsia="Times New Roman" w:cs="Times New Roman"/>
                <w:color w:val="000000" w:themeColor="text1"/>
              </w:rPr>
              <w:t>yclohexene</w:t>
            </w:r>
          </w:p>
        </w:tc>
        <w:tc>
          <w:tcPr>
            <w:tcW w:w="1728" w:type="dxa"/>
            <w:tcBorders>
              <w:top w:val="nil"/>
              <w:left w:val="nil"/>
              <w:bottom w:val="nil"/>
              <w:right w:val="nil"/>
            </w:tcBorders>
            <w:noWrap/>
            <w:vAlign w:val="center"/>
            <w:hideMark/>
          </w:tcPr>
          <w:p w14:paraId="35D81677" w14:textId="58ED43E7"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nil"/>
              <w:right w:val="nil"/>
            </w:tcBorders>
            <w:noWrap/>
            <w:vAlign w:val="center"/>
            <w:hideMark/>
          </w:tcPr>
          <w:p w14:paraId="3DE2A654" w14:textId="013D155E"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3B13A8DA"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8.56</w:t>
            </w:r>
          </w:p>
        </w:tc>
      </w:tr>
      <w:tr w:rsidR="0078080C" w:rsidRPr="002C61AB" w14:paraId="74C801E1" w14:textId="77777777" w:rsidTr="7754153F">
        <w:tc>
          <w:tcPr>
            <w:tcW w:w="942" w:type="dxa"/>
            <w:tcBorders>
              <w:top w:val="nil"/>
              <w:right w:val="nil"/>
            </w:tcBorders>
            <w:noWrap/>
            <w:vAlign w:val="center"/>
            <w:hideMark/>
          </w:tcPr>
          <w:p w14:paraId="77D27AB3" w14:textId="5977F992"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right w:val="nil"/>
            </w:tcBorders>
            <w:noWrap/>
            <w:vAlign w:val="center"/>
            <w:hideMark/>
          </w:tcPr>
          <w:p w14:paraId="60BA2155"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Trimethyl Cyclohexene</w:t>
            </w:r>
          </w:p>
        </w:tc>
        <w:tc>
          <w:tcPr>
            <w:tcW w:w="1728" w:type="dxa"/>
            <w:tcBorders>
              <w:top w:val="nil"/>
              <w:left w:val="nil"/>
              <w:right w:val="nil"/>
            </w:tcBorders>
            <w:noWrap/>
            <w:vAlign w:val="center"/>
            <w:hideMark/>
          </w:tcPr>
          <w:p w14:paraId="5F9DA0E7" w14:textId="2A406CE5"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right w:val="nil"/>
            </w:tcBorders>
            <w:noWrap/>
            <w:vAlign w:val="center"/>
            <w:hideMark/>
          </w:tcPr>
          <w:p w14:paraId="3D32B4C1" w14:textId="4938BE4B"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tcBorders>
            <w:noWrap/>
            <w:vAlign w:val="center"/>
            <w:hideMark/>
          </w:tcPr>
          <w:p w14:paraId="5D4D2D19"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6.73</w:t>
            </w:r>
          </w:p>
        </w:tc>
      </w:tr>
      <w:tr w:rsidR="0078080C" w:rsidRPr="002C61AB" w14:paraId="387600F9" w14:textId="77777777" w:rsidTr="7754153F">
        <w:tc>
          <w:tcPr>
            <w:tcW w:w="942" w:type="dxa"/>
            <w:tcBorders>
              <w:top w:val="nil"/>
              <w:bottom w:val="single" w:sz="4" w:space="0" w:color="auto"/>
              <w:right w:val="nil"/>
            </w:tcBorders>
            <w:noWrap/>
            <w:vAlign w:val="center"/>
            <w:hideMark/>
          </w:tcPr>
          <w:p w14:paraId="37FD00DC" w14:textId="6AAE3B6A" w:rsidR="002C61AB" w:rsidRPr="002C61AB" w:rsidRDefault="002C61AB" w:rsidP="003E4821">
            <w:pPr>
              <w:spacing w:after="0" w:line="240" w:lineRule="auto"/>
              <w:jc w:val="center"/>
              <w:rPr>
                <w:rFonts w:ascii="Aptos" w:eastAsia="Times New Roman" w:hAnsi="Aptos" w:cs="Times New Roman"/>
                <w:color w:val="000000"/>
                <w:sz w:val="22"/>
              </w:rPr>
            </w:pPr>
          </w:p>
        </w:tc>
        <w:tc>
          <w:tcPr>
            <w:tcW w:w="2912" w:type="dxa"/>
            <w:tcBorders>
              <w:top w:val="nil"/>
              <w:left w:val="nil"/>
              <w:bottom w:val="single" w:sz="4" w:space="0" w:color="auto"/>
              <w:right w:val="nil"/>
            </w:tcBorders>
            <w:noWrap/>
            <w:vAlign w:val="center"/>
            <w:hideMark/>
          </w:tcPr>
          <w:p w14:paraId="0016D5F6" w14:textId="49352A0A" w:rsidR="002C61AB" w:rsidRPr="002C61AB" w:rsidRDefault="3DA1DBC7" w:rsidP="7754153F">
            <w:pPr>
              <w:spacing w:after="0" w:line="240" w:lineRule="auto"/>
              <w:jc w:val="center"/>
              <w:rPr>
                <w:rFonts w:eastAsia="Times New Roman" w:cs="Times New Roman"/>
                <w:color w:val="000000"/>
              </w:rPr>
            </w:pPr>
            <w:r w:rsidRPr="7754153F">
              <w:rPr>
                <w:rFonts w:eastAsia="Times New Roman" w:cs="Times New Roman"/>
                <w:color w:val="000000" w:themeColor="text1"/>
              </w:rPr>
              <w:t xml:space="preserve">Trimethyl </w:t>
            </w:r>
            <w:r w:rsidR="15CAAF4E" w:rsidRPr="7754153F">
              <w:rPr>
                <w:rFonts w:eastAsia="Times New Roman" w:cs="Times New Roman"/>
                <w:color w:val="000000" w:themeColor="text1"/>
              </w:rPr>
              <w:t>C</w:t>
            </w:r>
            <w:r w:rsidRPr="7754153F">
              <w:rPr>
                <w:rFonts w:eastAsia="Times New Roman" w:cs="Times New Roman"/>
                <w:color w:val="000000" w:themeColor="text1"/>
              </w:rPr>
              <w:t>ycloheptene</w:t>
            </w:r>
          </w:p>
        </w:tc>
        <w:tc>
          <w:tcPr>
            <w:tcW w:w="1728" w:type="dxa"/>
            <w:tcBorders>
              <w:top w:val="nil"/>
              <w:left w:val="nil"/>
              <w:bottom w:val="single" w:sz="4" w:space="0" w:color="auto"/>
              <w:right w:val="nil"/>
            </w:tcBorders>
            <w:noWrap/>
            <w:vAlign w:val="center"/>
            <w:hideMark/>
          </w:tcPr>
          <w:p w14:paraId="071AF046" w14:textId="2A0F1690"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890" w:type="dxa"/>
            <w:tcBorders>
              <w:top w:val="nil"/>
              <w:left w:val="nil"/>
              <w:bottom w:val="single" w:sz="4" w:space="0" w:color="auto"/>
              <w:right w:val="nil"/>
            </w:tcBorders>
            <w:noWrap/>
            <w:vAlign w:val="center"/>
            <w:hideMark/>
          </w:tcPr>
          <w:p w14:paraId="2F805FDC" w14:textId="2518F030" w:rsidR="002C61AB" w:rsidRPr="002C61AB" w:rsidRDefault="00D11A27" w:rsidP="003E4821">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single" w:sz="4" w:space="0" w:color="auto"/>
            </w:tcBorders>
            <w:noWrap/>
            <w:vAlign w:val="center"/>
            <w:hideMark/>
          </w:tcPr>
          <w:p w14:paraId="6AEA456B" w14:textId="77777777" w:rsidR="002C61AB" w:rsidRPr="002C61AB" w:rsidRDefault="002C61AB" w:rsidP="003E4821">
            <w:pPr>
              <w:spacing w:after="0" w:line="240" w:lineRule="auto"/>
              <w:jc w:val="center"/>
              <w:rPr>
                <w:rFonts w:eastAsia="Times New Roman" w:cs="Times New Roman"/>
                <w:color w:val="000000"/>
                <w:szCs w:val="20"/>
              </w:rPr>
            </w:pPr>
            <w:r w:rsidRPr="002C61AB">
              <w:rPr>
                <w:rFonts w:eastAsia="Times New Roman" w:cs="Times New Roman"/>
                <w:color w:val="000000"/>
                <w:szCs w:val="20"/>
              </w:rPr>
              <w:t>4.17</w:t>
            </w:r>
          </w:p>
        </w:tc>
      </w:tr>
    </w:tbl>
    <w:p w14:paraId="5FA8DF38" w14:textId="77777777" w:rsidR="002C61AB" w:rsidRDefault="002C61AB" w:rsidP="00807597">
      <w:pPr>
        <w:jc w:val="left"/>
        <w:rPr>
          <w:rFonts w:cs="Times New Roman"/>
        </w:rPr>
      </w:pPr>
    </w:p>
    <w:p w14:paraId="1767F3F5" w14:textId="77777777" w:rsidR="007A4F84" w:rsidRDefault="007A4F84" w:rsidP="00807597">
      <w:pPr>
        <w:jc w:val="left"/>
        <w:rPr>
          <w:rFonts w:cs="Times New Roman"/>
        </w:rPr>
      </w:pPr>
    </w:p>
    <w:p w14:paraId="438A5A27" w14:textId="77777777" w:rsidR="00D90CBE" w:rsidRDefault="00D90CBE" w:rsidP="00807597">
      <w:pPr>
        <w:jc w:val="left"/>
        <w:rPr>
          <w:rFonts w:cs="Times New Roman"/>
        </w:rPr>
      </w:pPr>
    </w:p>
    <w:p w14:paraId="0A1429DE" w14:textId="77777777" w:rsidR="00D90CBE" w:rsidRDefault="00D90CBE" w:rsidP="00807597">
      <w:pPr>
        <w:jc w:val="left"/>
        <w:rPr>
          <w:rFonts w:cs="Times New Roman"/>
        </w:rPr>
      </w:pPr>
    </w:p>
    <w:p w14:paraId="30186D06" w14:textId="77777777" w:rsidR="00D90CBE" w:rsidRDefault="00D90CBE" w:rsidP="00807597">
      <w:pPr>
        <w:jc w:val="left"/>
        <w:rPr>
          <w:rFonts w:cs="Times New Roman"/>
        </w:rPr>
      </w:pPr>
    </w:p>
    <w:p w14:paraId="0F785697" w14:textId="77777777" w:rsidR="0048117C" w:rsidRDefault="0048117C" w:rsidP="00807597">
      <w:pPr>
        <w:jc w:val="left"/>
        <w:rPr>
          <w:rFonts w:cs="Times New Roman"/>
        </w:rPr>
      </w:pPr>
    </w:p>
    <w:p w14:paraId="40DBAA70" w14:textId="77777777" w:rsidR="007A4F84" w:rsidRDefault="007A4F84" w:rsidP="00807597">
      <w:pPr>
        <w:jc w:val="left"/>
        <w:rPr>
          <w:rFonts w:cs="Times New Roman"/>
        </w:rPr>
      </w:pPr>
    </w:p>
    <w:p w14:paraId="73B0DF12" w14:textId="65731EF3" w:rsidR="00AB7DF3" w:rsidRDefault="00AB7DF3" w:rsidP="00AB7DF3">
      <w:pPr>
        <w:jc w:val="left"/>
        <w:rPr>
          <w:rFonts w:cs="Times New Roman"/>
        </w:rPr>
      </w:pPr>
      <w:r w:rsidRPr="0A3B8CD6">
        <w:rPr>
          <w:rFonts w:cs="Times New Roman"/>
        </w:rPr>
        <w:lastRenderedPageBreak/>
        <w:t xml:space="preserve">Table </w:t>
      </w:r>
      <w:r>
        <w:rPr>
          <w:rFonts w:cs="Times New Roman"/>
        </w:rPr>
        <w:t>S</w:t>
      </w:r>
      <w:r w:rsidRPr="0A3B8CD6">
        <w:rPr>
          <w:rFonts w:cs="Times New Roman"/>
        </w:rPr>
        <w:t>3</w:t>
      </w:r>
      <w:r>
        <w:rPr>
          <w:rFonts w:cs="Times New Roman"/>
        </w:rPr>
        <w:t>.2 (Continued)</w:t>
      </w:r>
      <w:r w:rsidRPr="0A3B8CD6">
        <w:rPr>
          <w:rFonts w:cs="Times New Roman"/>
        </w:rPr>
        <w:t xml:space="preserve"> </w:t>
      </w:r>
      <w:r>
        <w:rPr>
          <w:rFonts w:cs="Times New Roman"/>
        </w:rPr>
        <w:t>Pyrolysis p</w:t>
      </w:r>
      <w:r w:rsidRPr="0A3B8CD6">
        <w:rPr>
          <w:rFonts w:cs="Times New Roman"/>
        </w:rPr>
        <w:t>roduct distribution of the three plastic types</w:t>
      </w:r>
      <w:r>
        <w:rPr>
          <w:rFonts w:cs="Times New Roman"/>
        </w:rPr>
        <w:t xml:space="preserve"> at 600 °C (</w:t>
      </w:r>
      <w:r>
        <w:rPr>
          <w:rFonts w:cs="Times New Roman"/>
        </w:rPr>
        <w:fldChar w:fldCharType="begin"/>
      </w:r>
      <w:r w:rsidR="00142764">
        <w:rPr>
          <w:rFonts w:cs="Times New Roman"/>
        </w:rPr>
        <w:instrText xml:space="preserve"> ADDIN ZOTERO_ITEM CSL_CITATION {"citationID":"J4GOmOLd","properties":{"formattedCitation":"(Elordi et al. 2011; Lee et al. 2021; Park and Lee 2021; Zhou et al. 2021; Liu et al. 2023)","plainCitation":"(Elordi et al. 2011; Lee et al. 2021; Park and Lee 2021; Zhou et al. 2021; Liu et al. 2023)","noteIndex":0},"citationItems":[{"id":579,"uris":["http://zotero.org/users/7124361/items/DKHKQRSB"],"itemData":{"id":579,"type":"article-journal","container-title":"Industrial &amp; Engineering Chemistry Research","DOI":"10.1021/ie200186m","ISSN":"0888-5885, 1520-5045","issue":"11","journalAbbreviation":"Ind. Eng. Chem. Res.","language":"en","page":"6650-6659","source":"DOI.org (Crossref)","title":"Product Yields and Compositions in the Continuous Pyrolysis of High-Density Polyethylene in a Conical Spouted Bed Reactor","volume":"50","author":[{"family":"Elordi","given":"Gorka"},{"family":"Olazar","given":"Martin"},{"family":"Lopez","given":"Gartzen"},{"family":"Artetxe","given":"Maite"},{"family":"Bilbao","given":"Javier"}],"issued":{"date-parts":[["2011",6,1]]}}},{"id":1415,"uris":["http://zotero.org/users/7124361/items/KZ4ECEE5"],"itemData":{"id":1415,"type":"article-journal","abstract":"Herein, the pyrolysis of low-density polyethylene (LDPE) scrap in the presence of a H-ZSM-11 zeolite was conducted as an effort to valorize plastic waste to fuel-range chemicals. The LDPE-derived pyrolytic gas was composed of low-molecular-weight aliphatic hydrocarbons (e.g., methane, ethane, propane, ethylene, and propylene) and hydrogen. An increase in pyrolysis temperature led to increasing the gaseous hydrocarbon yields for the pyrolysis of LDPE. Using the H-ZSM-11 catalyst in the pyrolysis of LDPE greatly enhanced the content of propylene in the pyrolytic gas because of promoted dehydrogenation of propane formed during the pyrolysis. Apart from the light aliphatic hydrocarbons, jet fuel-, diesel-, and motor oil-range hydrocarbons were found in the pyrolytic liquid for the non-catalytic and catalytic pyrolysis. The change in pyrolysis temperature for the catalytic pyrolysis affected the hydrocarbon compositions of the pyrolytic liquid more materially than for the non-catalytic pyrolysis. This study experimentally showed that H-ZSM-11 can be effective at producing fuel-range hydrocarbons from LDPE waste through pyrolysis. The results would contribute to the development of waste valorization process via plastic upcycling.","container-title":"Polymers","DOI":"10.3390/polym13081198","ISSN":"2073-4360","issue":"8","journalAbbreviation":"Polymers","language":"en","page":"1198","source":"DOI.org (Crossref)","title":"Waste-to-Fuels: Pyrolysis of Low-Density Polyethylene Waste in the Presence of H-ZSM-11","title-short":"Waste-to-Fuels","volume":"13","author":[{"family":"Lee","given":"Nahyeon"},{"family":"Joo","given":"Junghee"},{"family":"Lin","given":"Kun-Yi Andrew"},{"family":"Lee","given":"Jechan"}],"issued":{"date-parts":[["2021",4,7]]}}},{"id":1417,"uris":["http://zotero.org/users/7124361/items/AICLB3DH"],"itemData":{"id":1417,"type":"article-journal","container-title":"International Journal of Energy Research","DOI":"10.1002/er.6635","ISSN":"0363-907X, 1099-114X","issue":"9","journalAbbreviation":"Int J Energy Res","language":"en","page":"13088-13097","source":"DOI.org (Crossref)","t</w:instrText>
      </w:r>
      <w:r w:rsidR="00142764">
        <w:rPr>
          <w:rFonts w:cs="Times New Roman" w:hint="eastAsia"/>
        </w:rPr>
        <w:instrText>itle":"Pyrolysis of polypropylene for production of &lt;span style=\"font-variant:small-caps;\"&gt;fuel</w:instrText>
      </w:r>
      <w:r w:rsidR="00142764">
        <w:rPr>
          <w:rFonts w:cs="Times New Roman" w:hint="eastAsia"/>
        </w:rPr>
        <w:instrText>‐</w:instrText>
      </w:r>
      <w:r w:rsidR="00142764">
        <w:rPr>
          <w:rFonts w:cs="Times New Roman" w:hint="eastAsia"/>
        </w:rPr>
        <w:instrText>range&lt;/span&gt; products: Effect of molecular weight of polypropylene","title-short":"Pyrolysis of polypropylene for production of &lt;span style=\"font-variant","</w:instrText>
      </w:r>
      <w:r w:rsidR="00142764">
        <w:rPr>
          <w:rFonts w:cs="Times New Roman"/>
        </w:rPr>
        <w:instrText xml:space="preserve">volume":"45","author":[{"family":"Park","given":"Chanyeong"},{"family":"Lee","given":"Jechan"}],"issued":{"date-parts":[["2021",7]]}}},{"id":1412,"uris":["http://zotero.org/users/7124361/items/D5MMX3EH"],"itemData":{"id":1412,"type":"article-journal","container-title":"Chemical Engineering Journal","DOI":"10.1016/j.cej.2021.129412","ISSN":"13858947","journalAbbreviation":"Chemical Engineering Journal","language":"en","page":"129412","source":"DOI.org (Crossref)","title":"Catalytic pyrolysis of plastic wastes in a continuous microwave assisted pyrolysis system for fuel production","volume":"418","author":[{"family":"Zhou","given":"Nan"},{"family":"Dai","given":"Leilei"},{"family":"Lv","given":"Yuancai"},{"family":"Li","given":"Hui"},{"family":"Deng","given":"Wenyi"},{"family":"Guo","given":"Feiqiang"},{"family":"Chen","given":"Paul"},{"family":"Lei","given":"Hanwu"},{"family":"Ruan","given":"Roger"}],"issued":{"date-parts":[["2021",8]]}}},{"id":1413,"uris":["http://zotero.org/users/7124361/items/QQFHRNBG"],"itemData":{"id":1413,"type":"article-journal","abstract":"In this research, catalytic cracking of low-density polyethylene (LDPE) has been carried out in the presence of three kinds of typical molecular sieves, including ZSM-5, HY and MCM-41, respectively. The effects of different catalysts on the composition and quantity of pyrolysis products consisting of gas, oil and solid material were systematically investigated and summarized. Specially, the three kinds of catalysts were added into LDPE for pyrolysis to obtain regulatable oil and gas products (H2, CH4 and a mixture of C2–C4+ gaseous hydrocarbons). These catalysts were characterized with BET, NH3-TPD, SEM and TEM. The results show that the addition of MCM-41 improved the oil yield, indicating that the secondary cracking of intermediate species in primary pyrolysis decreased with the case of the catalyst. The highest selectivity of MCM-41 to liquid oil (78.4% at 650 °C) may be attributed to its moderate total acidity and relatively high BET surface area. The ZSM-5 and HY were found to produce a great amount of gas products (61.4% and 67.1% at 650 °C). In particular, the aromatic yield of oil production reached the maximum (65.9% at 500 °C) when the ZSM-5 was used. Accordingly, with the three kinds of catalysts, a new environment-friendly and efficient recovery approach may be developed to obtain regulatable and valuable products by pyrolysis of LDPE-type plastic wastes.","container-title":"Catalysts","DOI":"10.3390/catal13020382","ISSN":"2073-4344","issue":"2","journalAbbreviation":"Catalysts","language":"en","page":"382","source":"DOI.org (Crossref)","title":"Efficient Pyrolysis of Low-Density Polyethylene for Regulatable Oil and Gas Products by ZSM-5, HY and MCM-41 Catalysts","volume":"13","author":[{"family":"Liu","given":"Ting"},{"family":"Li","given":"Yincui"},{"family":"Zhou","given":"Yifan"},{"family":"Deng","given":"Shengnan"},{"family":"Zhang","given":"Huawei"}],"issued":{"date-parts":[["2023",2,9]]}}}],"schema":"https://github.com/citation-style-language/schema/raw/master/csl-citation.json"} </w:instrText>
      </w:r>
      <w:r>
        <w:rPr>
          <w:rFonts w:cs="Times New Roman"/>
        </w:rPr>
        <w:fldChar w:fldCharType="separate"/>
      </w:r>
      <w:r w:rsidRPr="006F3020">
        <w:rPr>
          <w:rFonts w:cs="Times New Roman"/>
        </w:rPr>
        <w:t>(Elordi et al. 2011; Lee et al. 2021; Park and Lee 2021; Zhou et al. 2021; Liu et al. 2023)</w:t>
      </w:r>
      <w:r>
        <w:rPr>
          <w:rFonts w:cs="Times New Roman"/>
        </w:rPr>
        <w:fldChar w:fldCharType="end"/>
      </w:r>
    </w:p>
    <w:tbl>
      <w:tblPr>
        <w:tblW w:w="8674" w:type="dxa"/>
        <w:tblLook w:val="04A0" w:firstRow="1" w:lastRow="0" w:firstColumn="1" w:lastColumn="0" w:noHBand="0" w:noVBand="1"/>
      </w:tblPr>
      <w:tblGrid>
        <w:gridCol w:w="1315"/>
        <w:gridCol w:w="2925"/>
        <w:gridCol w:w="1887"/>
        <w:gridCol w:w="1345"/>
        <w:gridCol w:w="1202"/>
      </w:tblGrid>
      <w:tr w:rsidR="00AB7DF3" w:rsidRPr="002C61AB" w14:paraId="70E611BA" w14:textId="77777777" w:rsidTr="7754153F">
        <w:tc>
          <w:tcPr>
            <w:tcW w:w="1315" w:type="dxa"/>
            <w:tcBorders>
              <w:top w:val="single" w:sz="4" w:space="0" w:color="auto"/>
              <w:bottom w:val="nil"/>
              <w:right w:val="nil"/>
            </w:tcBorders>
            <w:noWrap/>
            <w:vAlign w:val="center"/>
          </w:tcPr>
          <w:p w14:paraId="06342649"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Group</w:t>
            </w:r>
          </w:p>
        </w:tc>
        <w:tc>
          <w:tcPr>
            <w:tcW w:w="2925" w:type="dxa"/>
            <w:tcBorders>
              <w:top w:val="single" w:sz="4" w:space="0" w:color="auto"/>
              <w:left w:val="nil"/>
              <w:bottom w:val="nil"/>
              <w:right w:val="nil"/>
            </w:tcBorders>
            <w:noWrap/>
            <w:vAlign w:val="center"/>
          </w:tcPr>
          <w:p w14:paraId="030E3DF9" w14:textId="77777777"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Components</w:t>
            </w:r>
          </w:p>
        </w:tc>
        <w:tc>
          <w:tcPr>
            <w:tcW w:w="1887" w:type="dxa"/>
            <w:tcBorders>
              <w:top w:val="single" w:sz="4" w:space="0" w:color="auto"/>
              <w:left w:val="nil"/>
              <w:bottom w:val="nil"/>
              <w:right w:val="nil"/>
            </w:tcBorders>
            <w:noWrap/>
            <w:vAlign w:val="center"/>
          </w:tcPr>
          <w:p w14:paraId="18A04A68" w14:textId="6FE006E5"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Component </w:t>
            </w:r>
          </w:p>
          <w:p w14:paraId="3B3B41B1" w14:textId="3861F471"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 xml:space="preserve">% in HDPE </w:t>
            </w:r>
          </w:p>
        </w:tc>
        <w:tc>
          <w:tcPr>
            <w:tcW w:w="1345" w:type="dxa"/>
            <w:tcBorders>
              <w:top w:val="single" w:sz="4" w:space="0" w:color="auto"/>
              <w:left w:val="nil"/>
              <w:bottom w:val="nil"/>
              <w:right w:val="nil"/>
            </w:tcBorders>
            <w:noWrap/>
            <w:vAlign w:val="center"/>
          </w:tcPr>
          <w:p w14:paraId="150D1749" w14:textId="64118436"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LDPE</w:t>
            </w:r>
          </w:p>
        </w:tc>
        <w:tc>
          <w:tcPr>
            <w:tcW w:w="1202" w:type="dxa"/>
            <w:tcBorders>
              <w:top w:val="single" w:sz="4" w:space="0" w:color="auto"/>
              <w:left w:val="nil"/>
              <w:bottom w:val="nil"/>
            </w:tcBorders>
            <w:noWrap/>
            <w:vAlign w:val="center"/>
          </w:tcPr>
          <w:p w14:paraId="46AAC1DC" w14:textId="6A3702AA" w:rsidR="7754153F" w:rsidRDefault="7754153F" w:rsidP="7754153F">
            <w:pPr>
              <w:spacing w:after="0" w:line="240" w:lineRule="auto"/>
              <w:jc w:val="center"/>
              <w:rPr>
                <w:rFonts w:eastAsia="Times New Roman" w:cs="Times New Roman"/>
                <w:color w:val="000000" w:themeColor="text1"/>
              </w:rPr>
            </w:pPr>
            <w:r w:rsidRPr="7754153F">
              <w:rPr>
                <w:rFonts w:eastAsia="Times New Roman" w:cs="Times New Roman"/>
                <w:color w:val="000000" w:themeColor="text1"/>
              </w:rPr>
              <w:t>Component % in PP</w:t>
            </w:r>
          </w:p>
        </w:tc>
      </w:tr>
      <w:tr w:rsidR="00AB7DF3" w:rsidRPr="002C61AB" w14:paraId="746B4E67" w14:textId="77777777" w:rsidTr="7754153F">
        <w:tc>
          <w:tcPr>
            <w:tcW w:w="1315" w:type="dxa"/>
            <w:tcBorders>
              <w:top w:val="single" w:sz="4" w:space="0" w:color="auto"/>
              <w:bottom w:val="nil"/>
              <w:right w:val="nil"/>
            </w:tcBorders>
            <w:noWrap/>
            <w:vAlign w:val="center"/>
          </w:tcPr>
          <w:p w14:paraId="39394E30"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single" w:sz="4" w:space="0" w:color="auto"/>
              <w:left w:val="nil"/>
              <w:bottom w:val="nil"/>
              <w:right w:val="nil"/>
            </w:tcBorders>
            <w:noWrap/>
            <w:vAlign w:val="center"/>
          </w:tcPr>
          <w:p w14:paraId="66795B21" w14:textId="0FF0208A"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 Undecane</w:t>
            </w:r>
          </w:p>
        </w:tc>
        <w:tc>
          <w:tcPr>
            <w:tcW w:w="1887" w:type="dxa"/>
            <w:tcBorders>
              <w:top w:val="single" w:sz="4" w:space="0" w:color="auto"/>
              <w:left w:val="nil"/>
              <w:bottom w:val="nil"/>
              <w:right w:val="nil"/>
            </w:tcBorders>
            <w:noWrap/>
            <w:vAlign w:val="center"/>
          </w:tcPr>
          <w:p w14:paraId="58A9FD11" w14:textId="0A1D0B21"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5.48</w:t>
            </w:r>
          </w:p>
        </w:tc>
        <w:tc>
          <w:tcPr>
            <w:tcW w:w="1345" w:type="dxa"/>
            <w:tcBorders>
              <w:top w:val="single" w:sz="4" w:space="0" w:color="auto"/>
              <w:left w:val="nil"/>
              <w:bottom w:val="nil"/>
              <w:right w:val="nil"/>
            </w:tcBorders>
            <w:noWrap/>
            <w:vAlign w:val="center"/>
          </w:tcPr>
          <w:p w14:paraId="0C5E6D97" w14:textId="17409EEC"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3.22</w:t>
            </w:r>
          </w:p>
        </w:tc>
        <w:tc>
          <w:tcPr>
            <w:tcW w:w="1202" w:type="dxa"/>
            <w:tcBorders>
              <w:top w:val="single" w:sz="4" w:space="0" w:color="auto"/>
              <w:left w:val="nil"/>
              <w:bottom w:val="nil"/>
            </w:tcBorders>
            <w:noWrap/>
            <w:vAlign w:val="center"/>
          </w:tcPr>
          <w:p w14:paraId="1D9EE95D" w14:textId="251D8479"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12.72</w:t>
            </w:r>
          </w:p>
        </w:tc>
      </w:tr>
      <w:tr w:rsidR="00AB7DF3" w:rsidRPr="002C61AB" w14:paraId="179C82CD" w14:textId="77777777" w:rsidTr="7754153F">
        <w:tc>
          <w:tcPr>
            <w:tcW w:w="1315" w:type="dxa"/>
            <w:tcBorders>
              <w:top w:val="nil"/>
              <w:bottom w:val="nil"/>
              <w:right w:val="nil"/>
            </w:tcBorders>
            <w:noWrap/>
            <w:vAlign w:val="center"/>
            <w:hideMark/>
          </w:tcPr>
          <w:p w14:paraId="4542F23F"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4544775"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Undecene</w:t>
            </w:r>
          </w:p>
        </w:tc>
        <w:tc>
          <w:tcPr>
            <w:tcW w:w="1887" w:type="dxa"/>
            <w:tcBorders>
              <w:top w:val="nil"/>
              <w:left w:val="nil"/>
              <w:bottom w:val="nil"/>
              <w:right w:val="nil"/>
            </w:tcBorders>
            <w:noWrap/>
            <w:vAlign w:val="center"/>
            <w:hideMark/>
          </w:tcPr>
          <w:p w14:paraId="204634E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6.23</w:t>
            </w:r>
          </w:p>
        </w:tc>
        <w:tc>
          <w:tcPr>
            <w:tcW w:w="1345" w:type="dxa"/>
            <w:tcBorders>
              <w:top w:val="nil"/>
              <w:left w:val="nil"/>
              <w:bottom w:val="nil"/>
              <w:right w:val="nil"/>
            </w:tcBorders>
            <w:noWrap/>
            <w:vAlign w:val="center"/>
            <w:hideMark/>
          </w:tcPr>
          <w:p w14:paraId="4068AD9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2.53</w:t>
            </w:r>
          </w:p>
        </w:tc>
        <w:tc>
          <w:tcPr>
            <w:tcW w:w="1202" w:type="dxa"/>
            <w:tcBorders>
              <w:top w:val="nil"/>
              <w:left w:val="nil"/>
              <w:bottom w:val="nil"/>
            </w:tcBorders>
            <w:noWrap/>
            <w:vAlign w:val="center"/>
            <w:hideMark/>
          </w:tcPr>
          <w:p w14:paraId="0AD7E5E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8.42</w:t>
            </w:r>
          </w:p>
        </w:tc>
      </w:tr>
      <w:tr w:rsidR="00AB7DF3" w:rsidRPr="002C61AB" w14:paraId="5140DCF5" w14:textId="77777777" w:rsidTr="7754153F">
        <w:tc>
          <w:tcPr>
            <w:tcW w:w="1315" w:type="dxa"/>
            <w:tcBorders>
              <w:top w:val="nil"/>
              <w:bottom w:val="nil"/>
              <w:right w:val="nil"/>
            </w:tcBorders>
            <w:noWrap/>
            <w:vAlign w:val="center"/>
            <w:hideMark/>
          </w:tcPr>
          <w:p w14:paraId="6A52B3CF"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01C8F50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Dodecane</w:t>
            </w:r>
          </w:p>
        </w:tc>
        <w:tc>
          <w:tcPr>
            <w:tcW w:w="1887" w:type="dxa"/>
            <w:tcBorders>
              <w:top w:val="nil"/>
              <w:left w:val="nil"/>
              <w:bottom w:val="nil"/>
              <w:right w:val="nil"/>
            </w:tcBorders>
            <w:noWrap/>
            <w:vAlign w:val="center"/>
            <w:hideMark/>
          </w:tcPr>
          <w:p w14:paraId="156CC57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4.69</w:t>
            </w:r>
          </w:p>
        </w:tc>
        <w:tc>
          <w:tcPr>
            <w:tcW w:w="1345" w:type="dxa"/>
            <w:tcBorders>
              <w:top w:val="nil"/>
              <w:left w:val="nil"/>
              <w:bottom w:val="nil"/>
              <w:right w:val="nil"/>
            </w:tcBorders>
            <w:noWrap/>
            <w:vAlign w:val="center"/>
            <w:hideMark/>
          </w:tcPr>
          <w:p w14:paraId="08DF46D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3.74</w:t>
            </w:r>
          </w:p>
        </w:tc>
        <w:tc>
          <w:tcPr>
            <w:tcW w:w="1202" w:type="dxa"/>
            <w:tcBorders>
              <w:top w:val="nil"/>
              <w:left w:val="nil"/>
              <w:bottom w:val="nil"/>
            </w:tcBorders>
            <w:noWrap/>
            <w:vAlign w:val="center"/>
            <w:hideMark/>
          </w:tcPr>
          <w:p w14:paraId="78AE4959"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11.26</w:t>
            </w:r>
          </w:p>
        </w:tc>
      </w:tr>
      <w:tr w:rsidR="00AB7DF3" w:rsidRPr="002C61AB" w14:paraId="3B0B915F" w14:textId="77777777" w:rsidTr="7754153F">
        <w:tc>
          <w:tcPr>
            <w:tcW w:w="1315" w:type="dxa"/>
            <w:tcBorders>
              <w:top w:val="nil"/>
              <w:bottom w:val="nil"/>
              <w:right w:val="nil"/>
            </w:tcBorders>
            <w:noWrap/>
            <w:vAlign w:val="center"/>
            <w:hideMark/>
          </w:tcPr>
          <w:p w14:paraId="4069862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B4BAC1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Dodecene</w:t>
            </w:r>
          </w:p>
        </w:tc>
        <w:tc>
          <w:tcPr>
            <w:tcW w:w="1887" w:type="dxa"/>
            <w:tcBorders>
              <w:top w:val="nil"/>
              <w:left w:val="nil"/>
              <w:bottom w:val="nil"/>
              <w:right w:val="nil"/>
            </w:tcBorders>
            <w:noWrap/>
            <w:vAlign w:val="center"/>
            <w:hideMark/>
          </w:tcPr>
          <w:p w14:paraId="111654E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7.98</w:t>
            </w:r>
          </w:p>
        </w:tc>
        <w:tc>
          <w:tcPr>
            <w:tcW w:w="1345" w:type="dxa"/>
            <w:tcBorders>
              <w:top w:val="nil"/>
              <w:left w:val="nil"/>
              <w:bottom w:val="nil"/>
              <w:right w:val="nil"/>
            </w:tcBorders>
            <w:noWrap/>
            <w:vAlign w:val="center"/>
            <w:hideMark/>
          </w:tcPr>
          <w:p w14:paraId="20C444F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2.92</w:t>
            </w:r>
          </w:p>
        </w:tc>
        <w:tc>
          <w:tcPr>
            <w:tcW w:w="1202" w:type="dxa"/>
            <w:tcBorders>
              <w:top w:val="nil"/>
              <w:left w:val="nil"/>
              <w:bottom w:val="nil"/>
            </w:tcBorders>
            <w:noWrap/>
            <w:vAlign w:val="center"/>
            <w:hideMark/>
          </w:tcPr>
          <w:p w14:paraId="249674C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7.48</w:t>
            </w:r>
          </w:p>
        </w:tc>
      </w:tr>
      <w:tr w:rsidR="00AB7DF3" w:rsidRPr="002C61AB" w14:paraId="64B2C9E9" w14:textId="77777777" w:rsidTr="7754153F">
        <w:tc>
          <w:tcPr>
            <w:tcW w:w="1315" w:type="dxa"/>
            <w:tcBorders>
              <w:top w:val="nil"/>
              <w:bottom w:val="nil"/>
              <w:right w:val="nil"/>
            </w:tcBorders>
            <w:noWrap/>
            <w:vAlign w:val="center"/>
            <w:hideMark/>
          </w:tcPr>
          <w:p w14:paraId="45D4CC7E"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0FB5D59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 Tridecane</w:t>
            </w:r>
          </w:p>
        </w:tc>
        <w:tc>
          <w:tcPr>
            <w:tcW w:w="1887" w:type="dxa"/>
            <w:tcBorders>
              <w:top w:val="nil"/>
              <w:left w:val="nil"/>
              <w:bottom w:val="nil"/>
              <w:right w:val="nil"/>
            </w:tcBorders>
            <w:noWrap/>
            <w:vAlign w:val="center"/>
            <w:hideMark/>
          </w:tcPr>
          <w:p w14:paraId="4DCFD73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1.78</w:t>
            </w:r>
          </w:p>
        </w:tc>
        <w:tc>
          <w:tcPr>
            <w:tcW w:w="1345" w:type="dxa"/>
            <w:tcBorders>
              <w:top w:val="nil"/>
              <w:left w:val="nil"/>
              <w:bottom w:val="nil"/>
              <w:right w:val="nil"/>
            </w:tcBorders>
            <w:noWrap/>
            <w:vAlign w:val="center"/>
            <w:hideMark/>
          </w:tcPr>
          <w:p w14:paraId="397F9519"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3.70</w:t>
            </w:r>
          </w:p>
        </w:tc>
        <w:tc>
          <w:tcPr>
            <w:tcW w:w="1202" w:type="dxa"/>
            <w:tcBorders>
              <w:top w:val="nil"/>
              <w:left w:val="nil"/>
              <w:bottom w:val="nil"/>
            </w:tcBorders>
            <w:noWrap/>
            <w:vAlign w:val="center"/>
            <w:hideMark/>
          </w:tcPr>
          <w:p w14:paraId="6E87A43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9.84</w:t>
            </w:r>
          </w:p>
        </w:tc>
      </w:tr>
      <w:tr w:rsidR="00AB7DF3" w:rsidRPr="002C61AB" w14:paraId="07B05E12" w14:textId="77777777" w:rsidTr="7754153F">
        <w:tc>
          <w:tcPr>
            <w:tcW w:w="1315" w:type="dxa"/>
            <w:tcBorders>
              <w:top w:val="nil"/>
              <w:bottom w:val="nil"/>
              <w:right w:val="nil"/>
            </w:tcBorders>
            <w:noWrap/>
            <w:vAlign w:val="center"/>
            <w:hideMark/>
          </w:tcPr>
          <w:p w14:paraId="39F8CEE1"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19256269"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Tridecene</w:t>
            </w:r>
          </w:p>
        </w:tc>
        <w:tc>
          <w:tcPr>
            <w:tcW w:w="1887" w:type="dxa"/>
            <w:tcBorders>
              <w:top w:val="nil"/>
              <w:left w:val="nil"/>
              <w:bottom w:val="nil"/>
              <w:right w:val="nil"/>
            </w:tcBorders>
            <w:noWrap/>
            <w:vAlign w:val="center"/>
            <w:hideMark/>
          </w:tcPr>
          <w:p w14:paraId="4A3D135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5.47</w:t>
            </w:r>
          </w:p>
        </w:tc>
        <w:tc>
          <w:tcPr>
            <w:tcW w:w="1345" w:type="dxa"/>
            <w:tcBorders>
              <w:top w:val="nil"/>
              <w:left w:val="nil"/>
              <w:bottom w:val="nil"/>
              <w:right w:val="nil"/>
            </w:tcBorders>
            <w:noWrap/>
            <w:vAlign w:val="center"/>
            <w:hideMark/>
          </w:tcPr>
          <w:p w14:paraId="241C99A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4.04</w:t>
            </w:r>
          </w:p>
        </w:tc>
        <w:tc>
          <w:tcPr>
            <w:tcW w:w="1202" w:type="dxa"/>
            <w:tcBorders>
              <w:top w:val="nil"/>
              <w:left w:val="nil"/>
              <w:bottom w:val="nil"/>
            </w:tcBorders>
            <w:noWrap/>
            <w:vAlign w:val="center"/>
            <w:hideMark/>
          </w:tcPr>
          <w:p w14:paraId="783E437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6.53</w:t>
            </w:r>
          </w:p>
        </w:tc>
      </w:tr>
      <w:tr w:rsidR="00AB7DF3" w:rsidRPr="002C61AB" w14:paraId="7A21CAED" w14:textId="77777777" w:rsidTr="7754153F">
        <w:tc>
          <w:tcPr>
            <w:tcW w:w="1315" w:type="dxa"/>
            <w:tcBorders>
              <w:top w:val="nil"/>
              <w:bottom w:val="nil"/>
              <w:right w:val="nil"/>
            </w:tcBorders>
            <w:noWrap/>
            <w:vAlign w:val="center"/>
            <w:hideMark/>
          </w:tcPr>
          <w:p w14:paraId="141580A1"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17F45AC9"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 Tetradecane</w:t>
            </w:r>
          </w:p>
        </w:tc>
        <w:tc>
          <w:tcPr>
            <w:tcW w:w="1887" w:type="dxa"/>
            <w:tcBorders>
              <w:top w:val="nil"/>
              <w:left w:val="nil"/>
              <w:bottom w:val="nil"/>
              <w:right w:val="nil"/>
            </w:tcBorders>
            <w:noWrap/>
            <w:vAlign w:val="center"/>
            <w:hideMark/>
          </w:tcPr>
          <w:p w14:paraId="144B90A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0.78</w:t>
            </w:r>
          </w:p>
        </w:tc>
        <w:tc>
          <w:tcPr>
            <w:tcW w:w="1345" w:type="dxa"/>
            <w:tcBorders>
              <w:top w:val="nil"/>
              <w:left w:val="nil"/>
              <w:bottom w:val="nil"/>
              <w:right w:val="nil"/>
            </w:tcBorders>
            <w:noWrap/>
            <w:vAlign w:val="center"/>
            <w:hideMark/>
          </w:tcPr>
          <w:p w14:paraId="31F878D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3.86</w:t>
            </w:r>
          </w:p>
        </w:tc>
        <w:tc>
          <w:tcPr>
            <w:tcW w:w="1202" w:type="dxa"/>
            <w:tcBorders>
              <w:top w:val="nil"/>
              <w:left w:val="nil"/>
              <w:bottom w:val="nil"/>
            </w:tcBorders>
            <w:noWrap/>
            <w:vAlign w:val="center"/>
            <w:hideMark/>
          </w:tcPr>
          <w:p w14:paraId="244159E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7.52</w:t>
            </w:r>
          </w:p>
        </w:tc>
      </w:tr>
      <w:tr w:rsidR="00AB7DF3" w:rsidRPr="002C61AB" w14:paraId="0062FB48" w14:textId="77777777" w:rsidTr="7754153F">
        <w:tc>
          <w:tcPr>
            <w:tcW w:w="1315" w:type="dxa"/>
            <w:tcBorders>
              <w:top w:val="nil"/>
              <w:bottom w:val="nil"/>
              <w:right w:val="nil"/>
            </w:tcBorders>
            <w:noWrap/>
            <w:vAlign w:val="center"/>
            <w:hideMark/>
          </w:tcPr>
          <w:p w14:paraId="7D72DD28"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A9B397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Tetradecene</w:t>
            </w:r>
          </w:p>
        </w:tc>
        <w:tc>
          <w:tcPr>
            <w:tcW w:w="1887" w:type="dxa"/>
            <w:tcBorders>
              <w:top w:val="nil"/>
              <w:left w:val="nil"/>
              <w:bottom w:val="nil"/>
              <w:right w:val="nil"/>
            </w:tcBorders>
            <w:noWrap/>
            <w:vAlign w:val="center"/>
            <w:hideMark/>
          </w:tcPr>
          <w:p w14:paraId="6FF9A19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2.62</w:t>
            </w:r>
          </w:p>
        </w:tc>
        <w:tc>
          <w:tcPr>
            <w:tcW w:w="1345" w:type="dxa"/>
            <w:tcBorders>
              <w:top w:val="nil"/>
              <w:left w:val="nil"/>
              <w:bottom w:val="nil"/>
              <w:right w:val="nil"/>
            </w:tcBorders>
            <w:noWrap/>
            <w:vAlign w:val="center"/>
            <w:hideMark/>
          </w:tcPr>
          <w:p w14:paraId="56B9F42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4.95</w:t>
            </w:r>
          </w:p>
        </w:tc>
        <w:tc>
          <w:tcPr>
            <w:tcW w:w="1202" w:type="dxa"/>
            <w:tcBorders>
              <w:top w:val="nil"/>
              <w:left w:val="nil"/>
              <w:bottom w:val="nil"/>
            </w:tcBorders>
            <w:noWrap/>
            <w:vAlign w:val="center"/>
            <w:hideMark/>
          </w:tcPr>
          <w:p w14:paraId="36D765A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4.98</w:t>
            </w:r>
          </w:p>
        </w:tc>
      </w:tr>
      <w:tr w:rsidR="00AB7DF3" w:rsidRPr="002C61AB" w14:paraId="4C070F2F" w14:textId="77777777" w:rsidTr="7754153F">
        <w:tc>
          <w:tcPr>
            <w:tcW w:w="1315" w:type="dxa"/>
            <w:tcBorders>
              <w:top w:val="nil"/>
              <w:bottom w:val="nil"/>
              <w:right w:val="nil"/>
            </w:tcBorders>
            <w:noWrap/>
            <w:vAlign w:val="center"/>
            <w:hideMark/>
          </w:tcPr>
          <w:p w14:paraId="704E9D3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12F16F2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 Pentadecane</w:t>
            </w:r>
          </w:p>
        </w:tc>
        <w:tc>
          <w:tcPr>
            <w:tcW w:w="1887" w:type="dxa"/>
            <w:tcBorders>
              <w:top w:val="nil"/>
              <w:left w:val="nil"/>
              <w:bottom w:val="nil"/>
              <w:right w:val="nil"/>
            </w:tcBorders>
            <w:noWrap/>
            <w:vAlign w:val="center"/>
            <w:hideMark/>
          </w:tcPr>
          <w:p w14:paraId="53428AF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1.34</w:t>
            </w:r>
          </w:p>
        </w:tc>
        <w:tc>
          <w:tcPr>
            <w:tcW w:w="1345" w:type="dxa"/>
            <w:tcBorders>
              <w:top w:val="nil"/>
              <w:left w:val="nil"/>
              <w:bottom w:val="nil"/>
              <w:right w:val="nil"/>
            </w:tcBorders>
            <w:noWrap/>
            <w:vAlign w:val="center"/>
            <w:hideMark/>
          </w:tcPr>
          <w:p w14:paraId="3ADA882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4.43</w:t>
            </w:r>
          </w:p>
        </w:tc>
        <w:tc>
          <w:tcPr>
            <w:tcW w:w="1202" w:type="dxa"/>
            <w:tcBorders>
              <w:top w:val="nil"/>
              <w:left w:val="nil"/>
              <w:bottom w:val="nil"/>
            </w:tcBorders>
            <w:noWrap/>
            <w:vAlign w:val="center"/>
            <w:hideMark/>
          </w:tcPr>
          <w:p w14:paraId="6CA689F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8.38</w:t>
            </w:r>
          </w:p>
        </w:tc>
      </w:tr>
      <w:tr w:rsidR="00AB7DF3" w:rsidRPr="002C61AB" w14:paraId="67C9E4E6" w14:textId="77777777" w:rsidTr="7754153F">
        <w:tc>
          <w:tcPr>
            <w:tcW w:w="1315" w:type="dxa"/>
            <w:tcBorders>
              <w:top w:val="nil"/>
              <w:bottom w:val="nil"/>
              <w:right w:val="nil"/>
            </w:tcBorders>
            <w:noWrap/>
            <w:vAlign w:val="center"/>
            <w:hideMark/>
          </w:tcPr>
          <w:p w14:paraId="45DE6B18"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00BF5C9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Pentadecene</w:t>
            </w:r>
          </w:p>
        </w:tc>
        <w:tc>
          <w:tcPr>
            <w:tcW w:w="1887" w:type="dxa"/>
            <w:tcBorders>
              <w:top w:val="nil"/>
              <w:left w:val="nil"/>
              <w:bottom w:val="nil"/>
              <w:right w:val="nil"/>
            </w:tcBorders>
            <w:noWrap/>
            <w:vAlign w:val="center"/>
            <w:hideMark/>
          </w:tcPr>
          <w:p w14:paraId="484F399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4.01</w:t>
            </w:r>
          </w:p>
        </w:tc>
        <w:tc>
          <w:tcPr>
            <w:tcW w:w="1345" w:type="dxa"/>
            <w:tcBorders>
              <w:top w:val="nil"/>
              <w:left w:val="nil"/>
              <w:bottom w:val="nil"/>
              <w:right w:val="nil"/>
            </w:tcBorders>
            <w:noWrap/>
            <w:vAlign w:val="center"/>
            <w:hideMark/>
          </w:tcPr>
          <w:p w14:paraId="2261F715"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4.78</w:t>
            </w:r>
          </w:p>
        </w:tc>
        <w:tc>
          <w:tcPr>
            <w:tcW w:w="1202" w:type="dxa"/>
            <w:tcBorders>
              <w:top w:val="nil"/>
              <w:left w:val="nil"/>
              <w:bottom w:val="nil"/>
            </w:tcBorders>
            <w:noWrap/>
            <w:vAlign w:val="center"/>
            <w:hideMark/>
          </w:tcPr>
          <w:p w14:paraId="2350A4A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5.54</w:t>
            </w:r>
          </w:p>
        </w:tc>
      </w:tr>
      <w:tr w:rsidR="00AB7DF3" w:rsidRPr="002C61AB" w14:paraId="4A48F0A0" w14:textId="77777777" w:rsidTr="7754153F">
        <w:tc>
          <w:tcPr>
            <w:tcW w:w="1315" w:type="dxa"/>
            <w:tcBorders>
              <w:top w:val="nil"/>
              <w:bottom w:val="nil"/>
              <w:right w:val="nil"/>
            </w:tcBorders>
            <w:noWrap/>
            <w:vAlign w:val="center"/>
            <w:hideMark/>
          </w:tcPr>
          <w:p w14:paraId="475F2EE9"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99774F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Hexadecane</w:t>
            </w:r>
          </w:p>
        </w:tc>
        <w:tc>
          <w:tcPr>
            <w:tcW w:w="1887" w:type="dxa"/>
            <w:tcBorders>
              <w:top w:val="nil"/>
              <w:left w:val="nil"/>
              <w:bottom w:val="nil"/>
              <w:right w:val="nil"/>
            </w:tcBorders>
            <w:noWrap/>
            <w:vAlign w:val="center"/>
            <w:hideMark/>
          </w:tcPr>
          <w:p w14:paraId="326E024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2.02</w:t>
            </w:r>
          </w:p>
        </w:tc>
        <w:tc>
          <w:tcPr>
            <w:tcW w:w="1345" w:type="dxa"/>
            <w:tcBorders>
              <w:top w:val="nil"/>
              <w:left w:val="nil"/>
              <w:bottom w:val="nil"/>
              <w:right w:val="nil"/>
            </w:tcBorders>
            <w:noWrap/>
            <w:vAlign w:val="center"/>
            <w:hideMark/>
          </w:tcPr>
          <w:p w14:paraId="415AA85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4.49</w:t>
            </w:r>
          </w:p>
        </w:tc>
        <w:tc>
          <w:tcPr>
            <w:tcW w:w="1202" w:type="dxa"/>
            <w:tcBorders>
              <w:top w:val="nil"/>
              <w:left w:val="nil"/>
              <w:bottom w:val="nil"/>
            </w:tcBorders>
            <w:noWrap/>
            <w:vAlign w:val="center"/>
            <w:hideMark/>
          </w:tcPr>
          <w:p w14:paraId="4DF8510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5.50</w:t>
            </w:r>
          </w:p>
        </w:tc>
      </w:tr>
      <w:tr w:rsidR="00AB7DF3" w:rsidRPr="002C61AB" w14:paraId="411CD185" w14:textId="77777777" w:rsidTr="7754153F">
        <w:tc>
          <w:tcPr>
            <w:tcW w:w="1315" w:type="dxa"/>
            <w:tcBorders>
              <w:top w:val="nil"/>
              <w:bottom w:val="nil"/>
              <w:right w:val="nil"/>
            </w:tcBorders>
            <w:noWrap/>
            <w:vAlign w:val="center"/>
            <w:hideMark/>
          </w:tcPr>
          <w:p w14:paraId="6B4412B9"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Heavy Oil</w:t>
            </w:r>
          </w:p>
        </w:tc>
        <w:tc>
          <w:tcPr>
            <w:tcW w:w="2925" w:type="dxa"/>
            <w:tcBorders>
              <w:top w:val="nil"/>
              <w:left w:val="nil"/>
              <w:bottom w:val="nil"/>
              <w:right w:val="nil"/>
            </w:tcBorders>
            <w:noWrap/>
            <w:vAlign w:val="center"/>
            <w:hideMark/>
          </w:tcPr>
          <w:p w14:paraId="2D8F32E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Hexadecene</w:t>
            </w:r>
          </w:p>
        </w:tc>
        <w:tc>
          <w:tcPr>
            <w:tcW w:w="1887" w:type="dxa"/>
            <w:tcBorders>
              <w:top w:val="nil"/>
              <w:left w:val="nil"/>
              <w:bottom w:val="nil"/>
              <w:right w:val="nil"/>
            </w:tcBorders>
            <w:noWrap/>
            <w:vAlign w:val="center"/>
            <w:hideMark/>
          </w:tcPr>
          <w:p w14:paraId="69A1815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4.86</w:t>
            </w:r>
          </w:p>
        </w:tc>
        <w:tc>
          <w:tcPr>
            <w:tcW w:w="1345" w:type="dxa"/>
            <w:tcBorders>
              <w:top w:val="nil"/>
              <w:left w:val="nil"/>
              <w:bottom w:val="nil"/>
              <w:right w:val="nil"/>
            </w:tcBorders>
            <w:noWrap/>
            <w:vAlign w:val="center"/>
            <w:hideMark/>
          </w:tcPr>
          <w:p w14:paraId="73EBDF3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4.62</w:t>
            </w:r>
          </w:p>
        </w:tc>
        <w:tc>
          <w:tcPr>
            <w:tcW w:w="1202" w:type="dxa"/>
            <w:tcBorders>
              <w:top w:val="nil"/>
              <w:left w:val="nil"/>
              <w:bottom w:val="nil"/>
            </w:tcBorders>
            <w:noWrap/>
            <w:vAlign w:val="center"/>
            <w:hideMark/>
          </w:tcPr>
          <w:p w14:paraId="3AE011E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3.65</w:t>
            </w:r>
          </w:p>
        </w:tc>
      </w:tr>
      <w:tr w:rsidR="00AB7DF3" w:rsidRPr="002C61AB" w14:paraId="0D8AAB2F" w14:textId="77777777" w:rsidTr="7754153F">
        <w:tc>
          <w:tcPr>
            <w:tcW w:w="1315" w:type="dxa"/>
            <w:tcBorders>
              <w:top w:val="nil"/>
              <w:bottom w:val="nil"/>
              <w:right w:val="nil"/>
            </w:tcBorders>
            <w:noWrap/>
            <w:vAlign w:val="center"/>
            <w:hideMark/>
          </w:tcPr>
          <w:p w14:paraId="099EB10A"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7FA785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Heptadecane</w:t>
            </w:r>
          </w:p>
        </w:tc>
        <w:tc>
          <w:tcPr>
            <w:tcW w:w="1887" w:type="dxa"/>
            <w:tcBorders>
              <w:top w:val="nil"/>
              <w:left w:val="nil"/>
              <w:bottom w:val="nil"/>
              <w:right w:val="nil"/>
            </w:tcBorders>
            <w:noWrap/>
            <w:vAlign w:val="center"/>
            <w:hideMark/>
          </w:tcPr>
          <w:p w14:paraId="4EE6914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2.45</w:t>
            </w:r>
          </w:p>
        </w:tc>
        <w:tc>
          <w:tcPr>
            <w:tcW w:w="1345" w:type="dxa"/>
            <w:tcBorders>
              <w:top w:val="nil"/>
              <w:left w:val="nil"/>
              <w:bottom w:val="nil"/>
              <w:right w:val="nil"/>
            </w:tcBorders>
            <w:noWrap/>
            <w:vAlign w:val="center"/>
            <w:hideMark/>
          </w:tcPr>
          <w:p w14:paraId="7E60CA3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4.29</w:t>
            </w:r>
          </w:p>
        </w:tc>
        <w:tc>
          <w:tcPr>
            <w:tcW w:w="1202" w:type="dxa"/>
            <w:tcBorders>
              <w:top w:val="nil"/>
              <w:left w:val="nil"/>
              <w:bottom w:val="nil"/>
            </w:tcBorders>
            <w:noWrap/>
            <w:vAlign w:val="center"/>
            <w:hideMark/>
          </w:tcPr>
          <w:p w14:paraId="623B070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4.90</w:t>
            </w:r>
          </w:p>
        </w:tc>
      </w:tr>
      <w:tr w:rsidR="00AB7DF3" w:rsidRPr="002C61AB" w14:paraId="31C321A1" w14:textId="77777777" w:rsidTr="7754153F">
        <w:tc>
          <w:tcPr>
            <w:tcW w:w="1315" w:type="dxa"/>
            <w:tcBorders>
              <w:top w:val="nil"/>
              <w:bottom w:val="nil"/>
              <w:right w:val="nil"/>
            </w:tcBorders>
            <w:noWrap/>
            <w:vAlign w:val="center"/>
            <w:hideMark/>
          </w:tcPr>
          <w:p w14:paraId="1BD5F0A9"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797E3AE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Heptadecene</w:t>
            </w:r>
          </w:p>
        </w:tc>
        <w:tc>
          <w:tcPr>
            <w:tcW w:w="1887" w:type="dxa"/>
            <w:tcBorders>
              <w:top w:val="nil"/>
              <w:left w:val="nil"/>
              <w:bottom w:val="nil"/>
              <w:right w:val="nil"/>
            </w:tcBorders>
            <w:noWrap/>
            <w:vAlign w:val="center"/>
            <w:hideMark/>
          </w:tcPr>
          <w:p w14:paraId="7AA713B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5.75</w:t>
            </w:r>
          </w:p>
        </w:tc>
        <w:tc>
          <w:tcPr>
            <w:tcW w:w="1345" w:type="dxa"/>
            <w:tcBorders>
              <w:top w:val="nil"/>
              <w:left w:val="nil"/>
              <w:bottom w:val="nil"/>
              <w:right w:val="nil"/>
            </w:tcBorders>
            <w:noWrap/>
            <w:vAlign w:val="center"/>
            <w:hideMark/>
          </w:tcPr>
          <w:p w14:paraId="76AB9B0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4.84</w:t>
            </w:r>
          </w:p>
        </w:tc>
        <w:tc>
          <w:tcPr>
            <w:tcW w:w="1202" w:type="dxa"/>
            <w:tcBorders>
              <w:top w:val="nil"/>
              <w:left w:val="nil"/>
              <w:bottom w:val="nil"/>
            </w:tcBorders>
            <w:noWrap/>
            <w:vAlign w:val="center"/>
            <w:hideMark/>
          </w:tcPr>
          <w:p w14:paraId="306870F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3.27</w:t>
            </w:r>
          </w:p>
        </w:tc>
      </w:tr>
      <w:tr w:rsidR="00AB7DF3" w:rsidRPr="002C61AB" w14:paraId="07DEACB7" w14:textId="77777777" w:rsidTr="7754153F">
        <w:tc>
          <w:tcPr>
            <w:tcW w:w="1315" w:type="dxa"/>
            <w:tcBorders>
              <w:top w:val="nil"/>
              <w:bottom w:val="nil"/>
              <w:right w:val="nil"/>
            </w:tcBorders>
            <w:noWrap/>
            <w:vAlign w:val="center"/>
            <w:hideMark/>
          </w:tcPr>
          <w:p w14:paraId="25EDEC2A"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389D675"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Octadecane</w:t>
            </w:r>
          </w:p>
        </w:tc>
        <w:tc>
          <w:tcPr>
            <w:tcW w:w="1887" w:type="dxa"/>
            <w:tcBorders>
              <w:top w:val="nil"/>
              <w:left w:val="nil"/>
              <w:bottom w:val="nil"/>
              <w:right w:val="nil"/>
            </w:tcBorders>
            <w:noWrap/>
            <w:vAlign w:val="center"/>
            <w:hideMark/>
          </w:tcPr>
          <w:p w14:paraId="49F5201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2.84</w:t>
            </w:r>
          </w:p>
        </w:tc>
        <w:tc>
          <w:tcPr>
            <w:tcW w:w="1345" w:type="dxa"/>
            <w:tcBorders>
              <w:top w:val="nil"/>
              <w:left w:val="nil"/>
              <w:bottom w:val="nil"/>
              <w:right w:val="nil"/>
            </w:tcBorders>
            <w:noWrap/>
            <w:vAlign w:val="center"/>
            <w:hideMark/>
          </w:tcPr>
          <w:p w14:paraId="5BDE020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4.25</w:t>
            </w:r>
          </w:p>
        </w:tc>
        <w:tc>
          <w:tcPr>
            <w:tcW w:w="1202" w:type="dxa"/>
            <w:tcBorders>
              <w:top w:val="nil"/>
              <w:left w:val="nil"/>
              <w:bottom w:val="nil"/>
            </w:tcBorders>
            <w:noWrap/>
            <w:vAlign w:val="center"/>
            <w:hideMark/>
          </w:tcPr>
          <w:p w14:paraId="6F00AC4B"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70A3FCF0" w14:textId="77777777" w:rsidTr="7754153F">
        <w:tc>
          <w:tcPr>
            <w:tcW w:w="1315" w:type="dxa"/>
            <w:tcBorders>
              <w:top w:val="nil"/>
              <w:bottom w:val="nil"/>
              <w:right w:val="nil"/>
            </w:tcBorders>
            <w:noWrap/>
            <w:vAlign w:val="center"/>
            <w:hideMark/>
          </w:tcPr>
          <w:p w14:paraId="04949883"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53AB9DA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Octadecene</w:t>
            </w:r>
          </w:p>
        </w:tc>
        <w:tc>
          <w:tcPr>
            <w:tcW w:w="1887" w:type="dxa"/>
            <w:tcBorders>
              <w:top w:val="nil"/>
              <w:left w:val="nil"/>
              <w:bottom w:val="nil"/>
              <w:right w:val="nil"/>
            </w:tcBorders>
            <w:noWrap/>
            <w:vAlign w:val="center"/>
            <w:hideMark/>
          </w:tcPr>
          <w:p w14:paraId="79CADA4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7.59</w:t>
            </w:r>
          </w:p>
        </w:tc>
        <w:tc>
          <w:tcPr>
            <w:tcW w:w="1345" w:type="dxa"/>
            <w:tcBorders>
              <w:top w:val="nil"/>
              <w:left w:val="nil"/>
              <w:bottom w:val="nil"/>
              <w:right w:val="nil"/>
            </w:tcBorders>
            <w:noWrap/>
            <w:vAlign w:val="center"/>
            <w:hideMark/>
          </w:tcPr>
          <w:p w14:paraId="7624460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4.67</w:t>
            </w:r>
          </w:p>
        </w:tc>
        <w:tc>
          <w:tcPr>
            <w:tcW w:w="1202" w:type="dxa"/>
            <w:tcBorders>
              <w:top w:val="nil"/>
              <w:left w:val="nil"/>
              <w:bottom w:val="nil"/>
            </w:tcBorders>
            <w:noWrap/>
            <w:vAlign w:val="center"/>
            <w:hideMark/>
          </w:tcPr>
          <w:p w14:paraId="68A081E4"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63C8E8E7" w14:textId="77777777" w:rsidTr="7754153F">
        <w:tc>
          <w:tcPr>
            <w:tcW w:w="1315" w:type="dxa"/>
            <w:tcBorders>
              <w:top w:val="nil"/>
              <w:bottom w:val="nil"/>
              <w:right w:val="nil"/>
            </w:tcBorders>
            <w:noWrap/>
            <w:vAlign w:val="center"/>
            <w:hideMark/>
          </w:tcPr>
          <w:p w14:paraId="5E2B7FB8"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45CF8B7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Nonadecane</w:t>
            </w:r>
          </w:p>
        </w:tc>
        <w:tc>
          <w:tcPr>
            <w:tcW w:w="1887" w:type="dxa"/>
            <w:tcBorders>
              <w:top w:val="nil"/>
              <w:left w:val="nil"/>
              <w:bottom w:val="nil"/>
              <w:right w:val="nil"/>
            </w:tcBorders>
            <w:noWrap/>
            <w:vAlign w:val="center"/>
            <w:hideMark/>
          </w:tcPr>
          <w:p w14:paraId="4627057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2.69</w:t>
            </w:r>
          </w:p>
        </w:tc>
        <w:tc>
          <w:tcPr>
            <w:tcW w:w="1345" w:type="dxa"/>
            <w:tcBorders>
              <w:top w:val="nil"/>
              <w:left w:val="nil"/>
              <w:bottom w:val="nil"/>
              <w:right w:val="nil"/>
            </w:tcBorders>
            <w:noWrap/>
            <w:vAlign w:val="center"/>
            <w:hideMark/>
          </w:tcPr>
          <w:p w14:paraId="620A666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4.35</w:t>
            </w:r>
          </w:p>
        </w:tc>
        <w:tc>
          <w:tcPr>
            <w:tcW w:w="1202" w:type="dxa"/>
            <w:tcBorders>
              <w:top w:val="nil"/>
              <w:left w:val="nil"/>
              <w:bottom w:val="nil"/>
            </w:tcBorders>
            <w:noWrap/>
            <w:vAlign w:val="center"/>
            <w:hideMark/>
          </w:tcPr>
          <w:p w14:paraId="440736AA"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59D4DE45" w14:textId="77777777" w:rsidTr="7754153F">
        <w:tc>
          <w:tcPr>
            <w:tcW w:w="1315" w:type="dxa"/>
            <w:tcBorders>
              <w:top w:val="nil"/>
              <w:bottom w:val="nil"/>
              <w:right w:val="nil"/>
            </w:tcBorders>
            <w:noWrap/>
            <w:vAlign w:val="center"/>
            <w:hideMark/>
          </w:tcPr>
          <w:p w14:paraId="2D9BDB4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4F3737A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Nonadecene</w:t>
            </w:r>
          </w:p>
        </w:tc>
        <w:tc>
          <w:tcPr>
            <w:tcW w:w="1887" w:type="dxa"/>
            <w:tcBorders>
              <w:top w:val="nil"/>
              <w:left w:val="nil"/>
              <w:bottom w:val="nil"/>
              <w:right w:val="nil"/>
            </w:tcBorders>
            <w:noWrap/>
            <w:vAlign w:val="center"/>
            <w:hideMark/>
          </w:tcPr>
          <w:p w14:paraId="1460241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7.87</w:t>
            </w:r>
          </w:p>
        </w:tc>
        <w:tc>
          <w:tcPr>
            <w:tcW w:w="1345" w:type="dxa"/>
            <w:tcBorders>
              <w:top w:val="nil"/>
              <w:left w:val="nil"/>
              <w:bottom w:val="nil"/>
              <w:right w:val="nil"/>
            </w:tcBorders>
            <w:noWrap/>
            <w:vAlign w:val="center"/>
            <w:hideMark/>
          </w:tcPr>
          <w:p w14:paraId="475484C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5.45</w:t>
            </w:r>
          </w:p>
        </w:tc>
        <w:tc>
          <w:tcPr>
            <w:tcW w:w="1202" w:type="dxa"/>
            <w:tcBorders>
              <w:top w:val="nil"/>
              <w:left w:val="nil"/>
              <w:bottom w:val="nil"/>
            </w:tcBorders>
            <w:noWrap/>
            <w:vAlign w:val="center"/>
            <w:hideMark/>
          </w:tcPr>
          <w:p w14:paraId="1077AA81"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2CC423D4" w14:textId="77777777" w:rsidTr="7754153F">
        <w:tc>
          <w:tcPr>
            <w:tcW w:w="1315" w:type="dxa"/>
            <w:tcBorders>
              <w:top w:val="nil"/>
              <w:bottom w:val="nil"/>
              <w:right w:val="nil"/>
            </w:tcBorders>
            <w:noWrap/>
            <w:vAlign w:val="center"/>
            <w:hideMark/>
          </w:tcPr>
          <w:p w14:paraId="565FDAE0"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65CAD1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1,11-Dodecadiene</w:t>
            </w:r>
          </w:p>
        </w:tc>
        <w:tc>
          <w:tcPr>
            <w:tcW w:w="1887" w:type="dxa"/>
            <w:tcBorders>
              <w:top w:val="nil"/>
              <w:left w:val="nil"/>
              <w:bottom w:val="nil"/>
              <w:right w:val="nil"/>
            </w:tcBorders>
            <w:noWrap/>
            <w:vAlign w:val="center"/>
            <w:hideMark/>
          </w:tcPr>
          <w:p w14:paraId="1C697D3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0.45</w:t>
            </w:r>
          </w:p>
        </w:tc>
        <w:tc>
          <w:tcPr>
            <w:tcW w:w="1345" w:type="dxa"/>
            <w:tcBorders>
              <w:top w:val="nil"/>
              <w:left w:val="nil"/>
              <w:bottom w:val="nil"/>
              <w:right w:val="nil"/>
            </w:tcBorders>
            <w:noWrap/>
            <w:vAlign w:val="center"/>
            <w:hideMark/>
          </w:tcPr>
          <w:p w14:paraId="15F648E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0.55</w:t>
            </w:r>
          </w:p>
        </w:tc>
        <w:tc>
          <w:tcPr>
            <w:tcW w:w="1202" w:type="dxa"/>
            <w:tcBorders>
              <w:top w:val="nil"/>
              <w:left w:val="nil"/>
              <w:bottom w:val="nil"/>
            </w:tcBorders>
            <w:noWrap/>
            <w:vAlign w:val="center"/>
            <w:hideMark/>
          </w:tcPr>
          <w:p w14:paraId="2456B0AA"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355500E7" w14:textId="77777777" w:rsidTr="7754153F">
        <w:tc>
          <w:tcPr>
            <w:tcW w:w="1315" w:type="dxa"/>
            <w:tcBorders>
              <w:top w:val="nil"/>
              <w:bottom w:val="nil"/>
              <w:right w:val="nil"/>
            </w:tcBorders>
            <w:noWrap/>
            <w:vAlign w:val="center"/>
            <w:hideMark/>
          </w:tcPr>
          <w:p w14:paraId="7B9F4D16"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95D335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1,12-Tridecadiene</w:t>
            </w:r>
          </w:p>
        </w:tc>
        <w:tc>
          <w:tcPr>
            <w:tcW w:w="1887" w:type="dxa"/>
            <w:tcBorders>
              <w:top w:val="nil"/>
              <w:left w:val="nil"/>
              <w:bottom w:val="nil"/>
              <w:right w:val="nil"/>
            </w:tcBorders>
            <w:noWrap/>
            <w:vAlign w:val="center"/>
            <w:hideMark/>
          </w:tcPr>
          <w:p w14:paraId="77883FB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1.62</w:t>
            </w:r>
          </w:p>
        </w:tc>
        <w:tc>
          <w:tcPr>
            <w:tcW w:w="1345" w:type="dxa"/>
            <w:tcBorders>
              <w:top w:val="nil"/>
              <w:left w:val="nil"/>
              <w:bottom w:val="nil"/>
              <w:right w:val="nil"/>
            </w:tcBorders>
            <w:noWrap/>
            <w:vAlign w:val="center"/>
            <w:hideMark/>
          </w:tcPr>
          <w:p w14:paraId="4100390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0.63</w:t>
            </w:r>
          </w:p>
        </w:tc>
        <w:tc>
          <w:tcPr>
            <w:tcW w:w="1202" w:type="dxa"/>
            <w:tcBorders>
              <w:top w:val="nil"/>
              <w:left w:val="nil"/>
              <w:bottom w:val="nil"/>
            </w:tcBorders>
            <w:noWrap/>
            <w:vAlign w:val="center"/>
            <w:hideMark/>
          </w:tcPr>
          <w:p w14:paraId="40987F36"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62622F5B" w14:textId="77777777" w:rsidTr="7754153F">
        <w:tc>
          <w:tcPr>
            <w:tcW w:w="1315" w:type="dxa"/>
            <w:tcBorders>
              <w:top w:val="nil"/>
              <w:bottom w:val="nil"/>
              <w:right w:val="nil"/>
            </w:tcBorders>
            <w:noWrap/>
            <w:vAlign w:val="center"/>
            <w:hideMark/>
          </w:tcPr>
          <w:p w14:paraId="19105FEF"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43D084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1,13-Tetradecadiene</w:t>
            </w:r>
          </w:p>
        </w:tc>
        <w:tc>
          <w:tcPr>
            <w:tcW w:w="1887" w:type="dxa"/>
            <w:tcBorders>
              <w:top w:val="nil"/>
              <w:left w:val="nil"/>
              <w:bottom w:val="nil"/>
              <w:right w:val="nil"/>
            </w:tcBorders>
            <w:noWrap/>
            <w:vAlign w:val="center"/>
            <w:hideMark/>
          </w:tcPr>
          <w:p w14:paraId="547344F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0.56</w:t>
            </w:r>
          </w:p>
        </w:tc>
        <w:tc>
          <w:tcPr>
            <w:tcW w:w="1345" w:type="dxa"/>
            <w:tcBorders>
              <w:top w:val="nil"/>
              <w:left w:val="nil"/>
              <w:bottom w:val="nil"/>
              <w:right w:val="nil"/>
            </w:tcBorders>
            <w:noWrap/>
            <w:vAlign w:val="center"/>
            <w:hideMark/>
          </w:tcPr>
          <w:p w14:paraId="652981E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0.76</w:t>
            </w:r>
          </w:p>
        </w:tc>
        <w:tc>
          <w:tcPr>
            <w:tcW w:w="1202" w:type="dxa"/>
            <w:tcBorders>
              <w:top w:val="nil"/>
              <w:left w:val="nil"/>
              <w:bottom w:val="nil"/>
            </w:tcBorders>
            <w:noWrap/>
            <w:vAlign w:val="center"/>
            <w:hideMark/>
          </w:tcPr>
          <w:p w14:paraId="04699ABE"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0C8B45A6" w14:textId="77777777" w:rsidTr="7754153F">
        <w:tc>
          <w:tcPr>
            <w:tcW w:w="1315" w:type="dxa"/>
            <w:tcBorders>
              <w:top w:val="nil"/>
              <w:bottom w:val="nil"/>
              <w:right w:val="nil"/>
            </w:tcBorders>
            <w:noWrap/>
            <w:vAlign w:val="center"/>
            <w:hideMark/>
          </w:tcPr>
          <w:p w14:paraId="6BBFA91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2C610C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Penta</w:t>
            </w:r>
            <w:r>
              <w:rPr>
                <w:rFonts w:eastAsia="Times New Roman" w:cs="Times New Roman"/>
                <w:color w:val="000000"/>
                <w:szCs w:val="20"/>
              </w:rPr>
              <w:t xml:space="preserve"> </w:t>
            </w:r>
            <w:r w:rsidRPr="002C61AB">
              <w:rPr>
                <w:rFonts w:eastAsia="Times New Roman" w:cs="Times New Roman"/>
                <w:color w:val="000000"/>
                <w:szCs w:val="20"/>
              </w:rPr>
              <w:t>decadiene</w:t>
            </w:r>
          </w:p>
        </w:tc>
        <w:tc>
          <w:tcPr>
            <w:tcW w:w="1887" w:type="dxa"/>
            <w:tcBorders>
              <w:top w:val="nil"/>
              <w:left w:val="nil"/>
              <w:bottom w:val="nil"/>
              <w:right w:val="nil"/>
            </w:tcBorders>
            <w:noWrap/>
            <w:vAlign w:val="center"/>
            <w:hideMark/>
          </w:tcPr>
          <w:p w14:paraId="737E51D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0.95</w:t>
            </w:r>
          </w:p>
        </w:tc>
        <w:tc>
          <w:tcPr>
            <w:tcW w:w="1345" w:type="dxa"/>
            <w:tcBorders>
              <w:top w:val="nil"/>
              <w:left w:val="nil"/>
              <w:bottom w:val="nil"/>
              <w:right w:val="nil"/>
            </w:tcBorders>
            <w:noWrap/>
            <w:vAlign w:val="center"/>
            <w:hideMark/>
          </w:tcPr>
          <w:p w14:paraId="5017BEF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0.81</w:t>
            </w:r>
          </w:p>
        </w:tc>
        <w:tc>
          <w:tcPr>
            <w:tcW w:w="1202" w:type="dxa"/>
            <w:tcBorders>
              <w:top w:val="nil"/>
              <w:left w:val="nil"/>
              <w:bottom w:val="nil"/>
            </w:tcBorders>
            <w:noWrap/>
            <w:vAlign w:val="center"/>
            <w:hideMark/>
          </w:tcPr>
          <w:p w14:paraId="3A05D363"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436BFEFE" w14:textId="77777777" w:rsidTr="7754153F">
        <w:tc>
          <w:tcPr>
            <w:tcW w:w="1315" w:type="dxa"/>
            <w:tcBorders>
              <w:top w:val="nil"/>
              <w:bottom w:val="nil"/>
              <w:right w:val="nil"/>
            </w:tcBorders>
            <w:noWrap/>
            <w:vAlign w:val="center"/>
            <w:hideMark/>
          </w:tcPr>
          <w:p w14:paraId="55FBAC1F"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30711A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Hexa</w:t>
            </w:r>
            <w:r>
              <w:rPr>
                <w:rFonts w:eastAsia="Times New Roman" w:cs="Times New Roman"/>
                <w:color w:val="000000"/>
                <w:szCs w:val="20"/>
              </w:rPr>
              <w:t xml:space="preserve"> </w:t>
            </w:r>
            <w:r w:rsidRPr="002C61AB">
              <w:rPr>
                <w:rFonts w:eastAsia="Times New Roman" w:cs="Times New Roman"/>
                <w:color w:val="000000"/>
                <w:szCs w:val="20"/>
              </w:rPr>
              <w:t>deca</w:t>
            </w:r>
            <w:r>
              <w:rPr>
                <w:rFonts w:eastAsia="Times New Roman" w:cs="Times New Roman"/>
                <w:color w:val="000000"/>
                <w:szCs w:val="20"/>
              </w:rPr>
              <w:t>d</w:t>
            </w:r>
            <w:r w:rsidRPr="002C61AB">
              <w:rPr>
                <w:rFonts w:eastAsia="Times New Roman" w:cs="Times New Roman"/>
                <w:color w:val="000000"/>
                <w:szCs w:val="20"/>
              </w:rPr>
              <w:t>iene</w:t>
            </w:r>
          </w:p>
        </w:tc>
        <w:tc>
          <w:tcPr>
            <w:tcW w:w="1887" w:type="dxa"/>
            <w:tcBorders>
              <w:top w:val="nil"/>
              <w:left w:val="nil"/>
              <w:bottom w:val="nil"/>
              <w:right w:val="nil"/>
            </w:tcBorders>
            <w:noWrap/>
            <w:vAlign w:val="center"/>
            <w:hideMark/>
          </w:tcPr>
          <w:p w14:paraId="313D1F3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1.62</w:t>
            </w:r>
          </w:p>
        </w:tc>
        <w:tc>
          <w:tcPr>
            <w:tcW w:w="1345" w:type="dxa"/>
            <w:tcBorders>
              <w:top w:val="nil"/>
              <w:left w:val="nil"/>
              <w:bottom w:val="nil"/>
              <w:right w:val="nil"/>
            </w:tcBorders>
            <w:noWrap/>
            <w:vAlign w:val="center"/>
            <w:hideMark/>
          </w:tcPr>
          <w:p w14:paraId="10E2676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0.99</w:t>
            </w:r>
          </w:p>
        </w:tc>
        <w:tc>
          <w:tcPr>
            <w:tcW w:w="1202" w:type="dxa"/>
            <w:tcBorders>
              <w:top w:val="nil"/>
              <w:left w:val="nil"/>
              <w:bottom w:val="nil"/>
            </w:tcBorders>
            <w:noWrap/>
            <w:vAlign w:val="center"/>
            <w:hideMark/>
          </w:tcPr>
          <w:p w14:paraId="58A4C024"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2FA99D5A" w14:textId="77777777" w:rsidTr="7754153F">
        <w:tc>
          <w:tcPr>
            <w:tcW w:w="1315" w:type="dxa"/>
            <w:tcBorders>
              <w:top w:val="nil"/>
              <w:bottom w:val="nil"/>
              <w:right w:val="nil"/>
            </w:tcBorders>
            <w:noWrap/>
            <w:vAlign w:val="center"/>
            <w:hideMark/>
          </w:tcPr>
          <w:p w14:paraId="21222EEA"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76E9C4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Hepta</w:t>
            </w:r>
            <w:r>
              <w:rPr>
                <w:rFonts w:eastAsia="Times New Roman" w:cs="Times New Roman"/>
                <w:color w:val="000000"/>
                <w:szCs w:val="20"/>
              </w:rPr>
              <w:t xml:space="preserve"> </w:t>
            </w:r>
            <w:r w:rsidRPr="002C61AB">
              <w:rPr>
                <w:rFonts w:eastAsia="Times New Roman" w:cs="Times New Roman"/>
                <w:color w:val="000000"/>
                <w:szCs w:val="20"/>
              </w:rPr>
              <w:t>decadiene</w:t>
            </w:r>
          </w:p>
        </w:tc>
        <w:tc>
          <w:tcPr>
            <w:tcW w:w="1887" w:type="dxa"/>
            <w:tcBorders>
              <w:top w:val="nil"/>
              <w:left w:val="nil"/>
              <w:bottom w:val="nil"/>
              <w:right w:val="nil"/>
            </w:tcBorders>
            <w:noWrap/>
            <w:vAlign w:val="center"/>
            <w:hideMark/>
          </w:tcPr>
          <w:p w14:paraId="296E1E65"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2.23</w:t>
            </w:r>
          </w:p>
        </w:tc>
        <w:tc>
          <w:tcPr>
            <w:tcW w:w="1345" w:type="dxa"/>
            <w:tcBorders>
              <w:top w:val="nil"/>
              <w:left w:val="nil"/>
              <w:bottom w:val="nil"/>
              <w:right w:val="nil"/>
            </w:tcBorders>
            <w:noWrap/>
            <w:vAlign w:val="center"/>
            <w:hideMark/>
          </w:tcPr>
          <w:p w14:paraId="0090D0E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0.81</w:t>
            </w:r>
          </w:p>
        </w:tc>
        <w:tc>
          <w:tcPr>
            <w:tcW w:w="1202" w:type="dxa"/>
            <w:tcBorders>
              <w:top w:val="nil"/>
              <w:left w:val="nil"/>
              <w:bottom w:val="nil"/>
            </w:tcBorders>
            <w:noWrap/>
            <w:vAlign w:val="center"/>
            <w:hideMark/>
          </w:tcPr>
          <w:p w14:paraId="4EABCB78"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296B064E" w14:textId="77777777" w:rsidTr="7754153F">
        <w:tc>
          <w:tcPr>
            <w:tcW w:w="1315" w:type="dxa"/>
            <w:tcBorders>
              <w:top w:val="nil"/>
              <w:bottom w:val="nil"/>
              <w:right w:val="nil"/>
            </w:tcBorders>
            <w:noWrap/>
            <w:vAlign w:val="center"/>
            <w:hideMark/>
          </w:tcPr>
          <w:p w14:paraId="19065413"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22D4103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Octa</w:t>
            </w:r>
            <w:r>
              <w:rPr>
                <w:rFonts w:eastAsia="Times New Roman" w:cs="Times New Roman"/>
                <w:color w:val="000000"/>
                <w:szCs w:val="20"/>
              </w:rPr>
              <w:t xml:space="preserve"> </w:t>
            </w:r>
            <w:r w:rsidRPr="002C61AB">
              <w:rPr>
                <w:rFonts w:eastAsia="Times New Roman" w:cs="Times New Roman"/>
                <w:color w:val="000000"/>
                <w:szCs w:val="20"/>
              </w:rPr>
              <w:t>decadiene</w:t>
            </w:r>
          </w:p>
        </w:tc>
        <w:tc>
          <w:tcPr>
            <w:tcW w:w="1887" w:type="dxa"/>
            <w:tcBorders>
              <w:top w:val="nil"/>
              <w:left w:val="nil"/>
              <w:bottom w:val="nil"/>
              <w:right w:val="nil"/>
            </w:tcBorders>
            <w:noWrap/>
            <w:vAlign w:val="center"/>
            <w:hideMark/>
          </w:tcPr>
          <w:p w14:paraId="3C7F6B2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2.84</w:t>
            </w:r>
          </w:p>
        </w:tc>
        <w:tc>
          <w:tcPr>
            <w:tcW w:w="1345" w:type="dxa"/>
            <w:tcBorders>
              <w:top w:val="nil"/>
              <w:left w:val="nil"/>
              <w:bottom w:val="nil"/>
              <w:right w:val="nil"/>
            </w:tcBorders>
            <w:noWrap/>
            <w:vAlign w:val="center"/>
            <w:hideMark/>
          </w:tcPr>
          <w:p w14:paraId="7F3F324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0.90</w:t>
            </w:r>
          </w:p>
        </w:tc>
        <w:tc>
          <w:tcPr>
            <w:tcW w:w="1202" w:type="dxa"/>
            <w:tcBorders>
              <w:top w:val="nil"/>
              <w:left w:val="nil"/>
              <w:bottom w:val="nil"/>
            </w:tcBorders>
            <w:noWrap/>
            <w:vAlign w:val="center"/>
            <w:hideMark/>
          </w:tcPr>
          <w:p w14:paraId="3677B517"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2984E3EC" w14:textId="77777777" w:rsidTr="7754153F">
        <w:tc>
          <w:tcPr>
            <w:tcW w:w="1315" w:type="dxa"/>
            <w:tcBorders>
              <w:top w:val="nil"/>
              <w:bottom w:val="nil"/>
              <w:right w:val="nil"/>
            </w:tcBorders>
            <w:noWrap/>
            <w:vAlign w:val="center"/>
            <w:hideMark/>
          </w:tcPr>
          <w:p w14:paraId="09DD94BD"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149FC53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1,19-Eicosadiene</w:t>
            </w:r>
          </w:p>
        </w:tc>
        <w:tc>
          <w:tcPr>
            <w:tcW w:w="1887" w:type="dxa"/>
            <w:tcBorders>
              <w:top w:val="nil"/>
              <w:left w:val="nil"/>
              <w:bottom w:val="nil"/>
              <w:right w:val="nil"/>
            </w:tcBorders>
            <w:noWrap/>
            <w:vAlign w:val="center"/>
            <w:hideMark/>
          </w:tcPr>
          <w:p w14:paraId="505CBAE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3.12</w:t>
            </w:r>
          </w:p>
        </w:tc>
        <w:tc>
          <w:tcPr>
            <w:tcW w:w="1345" w:type="dxa"/>
            <w:tcBorders>
              <w:top w:val="nil"/>
              <w:left w:val="nil"/>
              <w:bottom w:val="nil"/>
              <w:right w:val="nil"/>
            </w:tcBorders>
            <w:noWrap/>
            <w:vAlign w:val="center"/>
            <w:hideMark/>
          </w:tcPr>
          <w:p w14:paraId="107BCC9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0.78</w:t>
            </w:r>
          </w:p>
        </w:tc>
        <w:tc>
          <w:tcPr>
            <w:tcW w:w="1202" w:type="dxa"/>
            <w:tcBorders>
              <w:top w:val="nil"/>
              <w:left w:val="nil"/>
              <w:bottom w:val="nil"/>
            </w:tcBorders>
            <w:noWrap/>
            <w:vAlign w:val="center"/>
            <w:hideMark/>
          </w:tcPr>
          <w:p w14:paraId="7863D8E6"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35FDBCC5" w14:textId="77777777" w:rsidTr="7754153F">
        <w:tc>
          <w:tcPr>
            <w:tcW w:w="1315" w:type="dxa"/>
            <w:tcBorders>
              <w:top w:val="nil"/>
              <w:bottom w:val="nil"/>
              <w:right w:val="nil"/>
            </w:tcBorders>
            <w:noWrap/>
            <w:vAlign w:val="center"/>
            <w:hideMark/>
          </w:tcPr>
          <w:p w14:paraId="6A288BA8"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0828B5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Henicosene</w:t>
            </w:r>
          </w:p>
        </w:tc>
        <w:tc>
          <w:tcPr>
            <w:tcW w:w="1887" w:type="dxa"/>
            <w:tcBorders>
              <w:top w:val="nil"/>
              <w:left w:val="nil"/>
              <w:bottom w:val="nil"/>
              <w:right w:val="nil"/>
            </w:tcBorders>
            <w:noWrap/>
            <w:vAlign w:val="center"/>
            <w:hideMark/>
          </w:tcPr>
          <w:p w14:paraId="1B28643F"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45" w:type="dxa"/>
            <w:tcBorders>
              <w:top w:val="nil"/>
              <w:left w:val="nil"/>
              <w:bottom w:val="nil"/>
              <w:right w:val="nil"/>
            </w:tcBorders>
            <w:noWrap/>
            <w:vAlign w:val="center"/>
            <w:hideMark/>
          </w:tcPr>
          <w:p w14:paraId="779A7DF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4.82</w:t>
            </w:r>
          </w:p>
        </w:tc>
        <w:tc>
          <w:tcPr>
            <w:tcW w:w="1202" w:type="dxa"/>
            <w:tcBorders>
              <w:top w:val="nil"/>
              <w:left w:val="nil"/>
              <w:bottom w:val="nil"/>
            </w:tcBorders>
            <w:noWrap/>
            <w:vAlign w:val="center"/>
            <w:hideMark/>
          </w:tcPr>
          <w:p w14:paraId="7CDFEFC1"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7DC644CF" w14:textId="77777777" w:rsidTr="7754153F">
        <w:tc>
          <w:tcPr>
            <w:tcW w:w="1315" w:type="dxa"/>
            <w:tcBorders>
              <w:top w:val="nil"/>
              <w:bottom w:val="nil"/>
              <w:right w:val="nil"/>
            </w:tcBorders>
            <w:noWrap/>
            <w:vAlign w:val="center"/>
            <w:hideMark/>
          </w:tcPr>
          <w:p w14:paraId="623F9C91"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3D66600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Henicosane</w:t>
            </w:r>
          </w:p>
        </w:tc>
        <w:tc>
          <w:tcPr>
            <w:tcW w:w="1887" w:type="dxa"/>
            <w:tcBorders>
              <w:top w:val="nil"/>
              <w:left w:val="nil"/>
              <w:bottom w:val="nil"/>
              <w:right w:val="nil"/>
            </w:tcBorders>
            <w:noWrap/>
            <w:vAlign w:val="center"/>
            <w:hideMark/>
          </w:tcPr>
          <w:p w14:paraId="1B80032E"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45" w:type="dxa"/>
            <w:tcBorders>
              <w:top w:val="nil"/>
              <w:left w:val="nil"/>
              <w:bottom w:val="nil"/>
              <w:right w:val="nil"/>
            </w:tcBorders>
            <w:noWrap/>
            <w:vAlign w:val="center"/>
            <w:hideMark/>
          </w:tcPr>
          <w:p w14:paraId="1906CC7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4.68</w:t>
            </w:r>
          </w:p>
        </w:tc>
        <w:tc>
          <w:tcPr>
            <w:tcW w:w="1202" w:type="dxa"/>
            <w:tcBorders>
              <w:top w:val="nil"/>
              <w:left w:val="nil"/>
              <w:bottom w:val="nil"/>
            </w:tcBorders>
            <w:noWrap/>
            <w:vAlign w:val="center"/>
            <w:hideMark/>
          </w:tcPr>
          <w:p w14:paraId="34DF838B"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434343EF" w14:textId="77777777" w:rsidTr="7754153F">
        <w:tc>
          <w:tcPr>
            <w:tcW w:w="1315" w:type="dxa"/>
            <w:tcBorders>
              <w:top w:val="nil"/>
              <w:bottom w:val="nil"/>
              <w:right w:val="nil"/>
            </w:tcBorders>
            <w:noWrap/>
            <w:vAlign w:val="center"/>
            <w:hideMark/>
          </w:tcPr>
          <w:p w14:paraId="3A4AA6D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5CEE963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Icosene</w:t>
            </w:r>
          </w:p>
        </w:tc>
        <w:tc>
          <w:tcPr>
            <w:tcW w:w="1887" w:type="dxa"/>
            <w:tcBorders>
              <w:top w:val="nil"/>
              <w:left w:val="nil"/>
              <w:bottom w:val="nil"/>
              <w:right w:val="nil"/>
            </w:tcBorders>
            <w:noWrap/>
            <w:vAlign w:val="center"/>
            <w:hideMark/>
          </w:tcPr>
          <w:p w14:paraId="480674B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7.26</w:t>
            </w:r>
          </w:p>
        </w:tc>
        <w:tc>
          <w:tcPr>
            <w:tcW w:w="1345" w:type="dxa"/>
            <w:tcBorders>
              <w:top w:val="nil"/>
              <w:left w:val="nil"/>
              <w:bottom w:val="nil"/>
              <w:right w:val="nil"/>
            </w:tcBorders>
            <w:noWrap/>
            <w:vAlign w:val="center"/>
            <w:hideMark/>
          </w:tcPr>
          <w:p w14:paraId="3AB90A3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4.68</w:t>
            </w:r>
          </w:p>
        </w:tc>
        <w:tc>
          <w:tcPr>
            <w:tcW w:w="1202" w:type="dxa"/>
            <w:tcBorders>
              <w:top w:val="nil"/>
              <w:left w:val="nil"/>
              <w:bottom w:val="nil"/>
            </w:tcBorders>
            <w:noWrap/>
            <w:vAlign w:val="center"/>
            <w:hideMark/>
          </w:tcPr>
          <w:p w14:paraId="67C9C97A"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70A0668F" w14:textId="77777777" w:rsidTr="7754153F">
        <w:tc>
          <w:tcPr>
            <w:tcW w:w="1315" w:type="dxa"/>
            <w:tcBorders>
              <w:top w:val="nil"/>
              <w:bottom w:val="single" w:sz="8" w:space="0" w:color="auto"/>
              <w:right w:val="nil"/>
            </w:tcBorders>
            <w:noWrap/>
            <w:vAlign w:val="center"/>
            <w:hideMark/>
          </w:tcPr>
          <w:p w14:paraId="0691EFE9"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single" w:sz="8" w:space="0" w:color="auto"/>
              <w:right w:val="nil"/>
            </w:tcBorders>
            <w:noWrap/>
            <w:vAlign w:val="center"/>
            <w:hideMark/>
          </w:tcPr>
          <w:p w14:paraId="27AD6715"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Eicosane</w:t>
            </w:r>
          </w:p>
        </w:tc>
        <w:tc>
          <w:tcPr>
            <w:tcW w:w="1887" w:type="dxa"/>
            <w:tcBorders>
              <w:top w:val="nil"/>
              <w:left w:val="nil"/>
              <w:bottom w:val="single" w:sz="8" w:space="0" w:color="auto"/>
              <w:right w:val="nil"/>
            </w:tcBorders>
            <w:noWrap/>
            <w:vAlign w:val="center"/>
            <w:hideMark/>
          </w:tcPr>
          <w:p w14:paraId="4258554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2.84</w:t>
            </w:r>
          </w:p>
        </w:tc>
        <w:tc>
          <w:tcPr>
            <w:tcW w:w="1345" w:type="dxa"/>
            <w:tcBorders>
              <w:top w:val="nil"/>
              <w:left w:val="nil"/>
              <w:bottom w:val="single" w:sz="8" w:space="0" w:color="auto"/>
              <w:right w:val="nil"/>
            </w:tcBorders>
            <w:noWrap/>
            <w:vAlign w:val="center"/>
            <w:hideMark/>
          </w:tcPr>
          <w:p w14:paraId="51CBD3D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4.49</w:t>
            </w:r>
          </w:p>
        </w:tc>
        <w:tc>
          <w:tcPr>
            <w:tcW w:w="1202" w:type="dxa"/>
            <w:tcBorders>
              <w:top w:val="nil"/>
              <w:left w:val="nil"/>
              <w:bottom w:val="single" w:sz="8" w:space="0" w:color="auto"/>
            </w:tcBorders>
            <w:noWrap/>
            <w:vAlign w:val="center"/>
            <w:hideMark/>
          </w:tcPr>
          <w:p w14:paraId="138BAE0A"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r w:rsidR="00AB7DF3" w:rsidRPr="002C61AB" w14:paraId="13AE86BB" w14:textId="77777777" w:rsidTr="7754153F">
        <w:tc>
          <w:tcPr>
            <w:tcW w:w="1315" w:type="dxa"/>
            <w:tcBorders>
              <w:top w:val="single" w:sz="8" w:space="0" w:color="auto"/>
              <w:bottom w:val="nil"/>
              <w:right w:val="nil"/>
            </w:tcBorders>
            <w:noWrap/>
            <w:vAlign w:val="center"/>
            <w:hideMark/>
          </w:tcPr>
          <w:p w14:paraId="548B6D3D"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single" w:sz="8" w:space="0" w:color="auto"/>
              <w:left w:val="nil"/>
              <w:bottom w:val="nil"/>
              <w:right w:val="nil"/>
            </w:tcBorders>
            <w:noWrap/>
            <w:vAlign w:val="center"/>
            <w:hideMark/>
          </w:tcPr>
          <w:p w14:paraId="03EAAF9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Benzene</w:t>
            </w:r>
          </w:p>
        </w:tc>
        <w:tc>
          <w:tcPr>
            <w:tcW w:w="1887" w:type="dxa"/>
            <w:tcBorders>
              <w:top w:val="single" w:sz="8" w:space="0" w:color="auto"/>
              <w:left w:val="nil"/>
              <w:bottom w:val="nil"/>
              <w:right w:val="nil"/>
            </w:tcBorders>
            <w:noWrap/>
            <w:vAlign w:val="center"/>
            <w:hideMark/>
          </w:tcPr>
          <w:p w14:paraId="5D5E8240"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10.98</w:t>
            </w:r>
          </w:p>
        </w:tc>
        <w:tc>
          <w:tcPr>
            <w:tcW w:w="1345" w:type="dxa"/>
            <w:tcBorders>
              <w:top w:val="single" w:sz="8" w:space="0" w:color="auto"/>
              <w:left w:val="nil"/>
              <w:bottom w:val="nil"/>
              <w:right w:val="nil"/>
            </w:tcBorders>
            <w:noWrap/>
            <w:vAlign w:val="center"/>
            <w:hideMark/>
          </w:tcPr>
          <w:p w14:paraId="0DB7C804"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single" w:sz="8" w:space="0" w:color="auto"/>
              <w:left w:val="nil"/>
              <w:bottom w:val="nil"/>
            </w:tcBorders>
            <w:noWrap/>
            <w:vAlign w:val="center"/>
            <w:hideMark/>
          </w:tcPr>
          <w:p w14:paraId="5E80F11B"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10.99</w:t>
            </w:r>
          </w:p>
        </w:tc>
      </w:tr>
      <w:tr w:rsidR="00AB7DF3" w:rsidRPr="002C61AB" w14:paraId="06FA43DB" w14:textId="77777777" w:rsidTr="7754153F">
        <w:tc>
          <w:tcPr>
            <w:tcW w:w="1315" w:type="dxa"/>
            <w:tcBorders>
              <w:top w:val="nil"/>
              <w:bottom w:val="nil"/>
              <w:right w:val="nil"/>
            </w:tcBorders>
            <w:noWrap/>
            <w:vAlign w:val="center"/>
            <w:hideMark/>
          </w:tcPr>
          <w:p w14:paraId="29737952"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4E01F9E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Ethylbenzene</w:t>
            </w:r>
          </w:p>
        </w:tc>
        <w:tc>
          <w:tcPr>
            <w:tcW w:w="1887" w:type="dxa"/>
            <w:tcBorders>
              <w:top w:val="nil"/>
              <w:left w:val="nil"/>
              <w:bottom w:val="nil"/>
              <w:right w:val="nil"/>
            </w:tcBorders>
            <w:noWrap/>
            <w:vAlign w:val="center"/>
            <w:hideMark/>
          </w:tcPr>
          <w:p w14:paraId="3CDD1F2F"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21.97</w:t>
            </w:r>
          </w:p>
        </w:tc>
        <w:tc>
          <w:tcPr>
            <w:tcW w:w="1345" w:type="dxa"/>
            <w:tcBorders>
              <w:top w:val="nil"/>
              <w:left w:val="nil"/>
              <w:bottom w:val="nil"/>
              <w:right w:val="nil"/>
            </w:tcBorders>
            <w:noWrap/>
            <w:vAlign w:val="center"/>
            <w:hideMark/>
          </w:tcPr>
          <w:p w14:paraId="0A02291E"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3.56</w:t>
            </w:r>
          </w:p>
        </w:tc>
        <w:tc>
          <w:tcPr>
            <w:tcW w:w="1202" w:type="dxa"/>
            <w:tcBorders>
              <w:top w:val="nil"/>
              <w:left w:val="nil"/>
              <w:bottom w:val="nil"/>
            </w:tcBorders>
            <w:noWrap/>
            <w:vAlign w:val="center"/>
            <w:hideMark/>
          </w:tcPr>
          <w:p w14:paraId="0FF00B9D"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38.58</w:t>
            </w:r>
          </w:p>
        </w:tc>
      </w:tr>
      <w:tr w:rsidR="00AB7DF3" w:rsidRPr="002C61AB" w14:paraId="23C87F23" w14:textId="77777777" w:rsidTr="7754153F">
        <w:tc>
          <w:tcPr>
            <w:tcW w:w="1315" w:type="dxa"/>
            <w:tcBorders>
              <w:top w:val="nil"/>
              <w:bottom w:val="nil"/>
              <w:right w:val="nil"/>
            </w:tcBorders>
            <w:noWrap/>
            <w:vAlign w:val="center"/>
            <w:hideMark/>
          </w:tcPr>
          <w:p w14:paraId="4A09D66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Aromatics</w:t>
            </w:r>
          </w:p>
        </w:tc>
        <w:tc>
          <w:tcPr>
            <w:tcW w:w="2925" w:type="dxa"/>
            <w:tcBorders>
              <w:top w:val="nil"/>
              <w:left w:val="nil"/>
              <w:bottom w:val="nil"/>
              <w:right w:val="nil"/>
            </w:tcBorders>
            <w:noWrap/>
            <w:vAlign w:val="center"/>
            <w:hideMark/>
          </w:tcPr>
          <w:p w14:paraId="767380A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Toluene</w:t>
            </w:r>
          </w:p>
        </w:tc>
        <w:tc>
          <w:tcPr>
            <w:tcW w:w="1887" w:type="dxa"/>
            <w:tcBorders>
              <w:top w:val="nil"/>
              <w:left w:val="nil"/>
              <w:bottom w:val="nil"/>
              <w:right w:val="nil"/>
            </w:tcBorders>
            <w:noWrap/>
            <w:vAlign w:val="center"/>
            <w:hideMark/>
          </w:tcPr>
          <w:p w14:paraId="481AEF2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35.55</w:t>
            </w:r>
          </w:p>
        </w:tc>
        <w:tc>
          <w:tcPr>
            <w:tcW w:w="1345" w:type="dxa"/>
            <w:tcBorders>
              <w:top w:val="nil"/>
              <w:left w:val="nil"/>
              <w:bottom w:val="nil"/>
              <w:right w:val="nil"/>
            </w:tcBorders>
            <w:noWrap/>
            <w:vAlign w:val="center"/>
            <w:hideMark/>
          </w:tcPr>
          <w:p w14:paraId="4C5510B8"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3.35</w:t>
            </w:r>
          </w:p>
        </w:tc>
        <w:tc>
          <w:tcPr>
            <w:tcW w:w="1202" w:type="dxa"/>
            <w:tcBorders>
              <w:top w:val="nil"/>
              <w:left w:val="nil"/>
              <w:bottom w:val="nil"/>
            </w:tcBorders>
            <w:noWrap/>
            <w:vAlign w:val="center"/>
            <w:hideMark/>
          </w:tcPr>
          <w:p w14:paraId="766F381C"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18.49</w:t>
            </w:r>
          </w:p>
        </w:tc>
      </w:tr>
      <w:tr w:rsidR="00AB7DF3" w:rsidRPr="002C61AB" w14:paraId="173AA140" w14:textId="77777777" w:rsidTr="7754153F">
        <w:tc>
          <w:tcPr>
            <w:tcW w:w="1315" w:type="dxa"/>
            <w:tcBorders>
              <w:top w:val="nil"/>
              <w:bottom w:val="nil"/>
              <w:right w:val="nil"/>
            </w:tcBorders>
            <w:noWrap/>
            <w:vAlign w:val="center"/>
            <w:hideMark/>
          </w:tcPr>
          <w:p w14:paraId="5DC22A05"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7CD2E684"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Propyl benzene</w:t>
            </w:r>
          </w:p>
        </w:tc>
        <w:tc>
          <w:tcPr>
            <w:tcW w:w="1887" w:type="dxa"/>
            <w:tcBorders>
              <w:top w:val="nil"/>
              <w:left w:val="nil"/>
              <w:bottom w:val="nil"/>
              <w:right w:val="nil"/>
            </w:tcBorders>
            <w:noWrap/>
            <w:vAlign w:val="center"/>
            <w:hideMark/>
          </w:tcPr>
          <w:p w14:paraId="41E25AF3"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13.58</w:t>
            </w:r>
          </w:p>
        </w:tc>
        <w:tc>
          <w:tcPr>
            <w:tcW w:w="1345" w:type="dxa"/>
            <w:tcBorders>
              <w:top w:val="nil"/>
              <w:left w:val="nil"/>
              <w:bottom w:val="nil"/>
              <w:right w:val="nil"/>
            </w:tcBorders>
            <w:noWrap/>
            <w:vAlign w:val="center"/>
            <w:hideMark/>
          </w:tcPr>
          <w:p w14:paraId="23C80601"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4B9B1327"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30.29</w:t>
            </w:r>
          </w:p>
        </w:tc>
      </w:tr>
      <w:tr w:rsidR="00AB7DF3" w:rsidRPr="002C61AB" w14:paraId="05D22A6F" w14:textId="77777777" w:rsidTr="7754153F">
        <w:tc>
          <w:tcPr>
            <w:tcW w:w="1315" w:type="dxa"/>
            <w:tcBorders>
              <w:top w:val="nil"/>
              <w:bottom w:val="nil"/>
              <w:right w:val="nil"/>
            </w:tcBorders>
            <w:noWrap/>
            <w:vAlign w:val="center"/>
            <w:hideMark/>
          </w:tcPr>
          <w:p w14:paraId="3F48E52C"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nil"/>
              <w:right w:val="nil"/>
            </w:tcBorders>
            <w:noWrap/>
            <w:vAlign w:val="center"/>
            <w:hideMark/>
          </w:tcPr>
          <w:p w14:paraId="6A8CA96A"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Naphthalene, Decahydro-1-Undecyl-</w:t>
            </w:r>
          </w:p>
        </w:tc>
        <w:tc>
          <w:tcPr>
            <w:tcW w:w="1887" w:type="dxa"/>
            <w:tcBorders>
              <w:top w:val="nil"/>
              <w:left w:val="nil"/>
              <w:bottom w:val="nil"/>
              <w:right w:val="nil"/>
            </w:tcBorders>
            <w:noWrap/>
            <w:vAlign w:val="center"/>
            <w:hideMark/>
          </w:tcPr>
          <w:p w14:paraId="314C3EF2"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345" w:type="dxa"/>
            <w:tcBorders>
              <w:top w:val="nil"/>
              <w:left w:val="nil"/>
              <w:bottom w:val="nil"/>
              <w:right w:val="nil"/>
            </w:tcBorders>
            <w:noWrap/>
            <w:vAlign w:val="center"/>
            <w:hideMark/>
          </w:tcPr>
          <w:p w14:paraId="551791EB"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c>
          <w:tcPr>
            <w:tcW w:w="1202" w:type="dxa"/>
            <w:tcBorders>
              <w:top w:val="nil"/>
              <w:left w:val="nil"/>
              <w:bottom w:val="nil"/>
            </w:tcBorders>
            <w:noWrap/>
            <w:vAlign w:val="center"/>
            <w:hideMark/>
          </w:tcPr>
          <w:p w14:paraId="0445D39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1.66</w:t>
            </w:r>
          </w:p>
        </w:tc>
      </w:tr>
      <w:tr w:rsidR="00AB7DF3" w:rsidRPr="002C61AB" w14:paraId="0AD1D4CB" w14:textId="77777777" w:rsidTr="7754153F">
        <w:tc>
          <w:tcPr>
            <w:tcW w:w="1315" w:type="dxa"/>
            <w:tcBorders>
              <w:top w:val="nil"/>
              <w:bottom w:val="single" w:sz="8" w:space="0" w:color="auto"/>
              <w:right w:val="nil"/>
            </w:tcBorders>
            <w:noWrap/>
            <w:vAlign w:val="center"/>
            <w:hideMark/>
          </w:tcPr>
          <w:p w14:paraId="6AB2A61C" w14:textId="77777777" w:rsidR="00AB7DF3" w:rsidRPr="002C61AB" w:rsidRDefault="00AB7DF3" w:rsidP="00AB7DF3">
            <w:pPr>
              <w:spacing w:after="0" w:line="240" w:lineRule="auto"/>
              <w:jc w:val="center"/>
              <w:rPr>
                <w:rFonts w:ascii="Aptos" w:eastAsia="Times New Roman" w:hAnsi="Aptos" w:cs="Times New Roman"/>
                <w:color w:val="000000"/>
                <w:sz w:val="22"/>
              </w:rPr>
            </w:pPr>
          </w:p>
        </w:tc>
        <w:tc>
          <w:tcPr>
            <w:tcW w:w="2925" w:type="dxa"/>
            <w:tcBorders>
              <w:top w:val="nil"/>
              <w:left w:val="nil"/>
              <w:bottom w:val="single" w:sz="8" w:space="0" w:color="auto"/>
              <w:right w:val="nil"/>
            </w:tcBorders>
            <w:noWrap/>
            <w:vAlign w:val="center"/>
            <w:hideMark/>
          </w:tcPr>
          <w:p w14:paraId="629B6C71"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Azulene</w:t>
            </w:r>
          </w:p>
        </w:tc>
        <w:tc>
          <w:tcPr>
            <w:tcW w:w="1887" w:type="dxa"/>
            <w:tcBorders>
              <w:top w:val="nil"/>
              <w:left w:val="nil"/>
              <w:bottom w:val="single" w:sz="8" w:space="0" w:color="auto"/>
              <w:right w:val="nil"/>
            </w:tcBorders>
            <w:noWrap/>
            <w:vAlign w:val="center"/>
            <w:hideMark/>
          </w:tcPr>
          <w:p w14:paraId="7F9C16F2"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17.92</w:t>
            </w:r>
          </w:p>
        </w:tc>
        <w:tc>
          <w:tcPr>
            <w:tcW w:w="1345" w:type="dxa"/>
            <w:tcBorders>
              <w:top w:val="nil"/>
              <w:left w:val="nil"/>
              <w:bottom w:val="single" w:sz="8" w:space="0" w:color="auto"/>
              <w:right w:val="nil"/>
            </w:tcBorders>
            <w:noWrap/>
            <w:vAlign w:val="center"/>
            <w:hideMark/>
          </w:tcPr>
          <w:p w14:paraId="22293156" w14:textId="77777777" w:rsidR="00AB7DF3" w:rsidRPr="002C61AB" w:rsidRDefault="00AB7DF3" w:rsidP="00AB7DF3">
            <w:pPr>
              <w:spacing w:after="0" w:line="240" w:lineRule="auto"/>
              <w:jc w:val="center"/>
              <w:rPr>
                <w:rFonts w:eastAsia="Times New Roman" w:cs="Times New Roman"/>
                <w:color w:val="000000"/>
                <w:szCs w:val="20"/>
              </w:rPr>
            </w:pPr>
            <w:r w:rsidRPr="002C61AB">
              <w:rPr>
                <w:rFonts w:eastAsia="Times New Roman" w:cs="Times New Roman"/>
                <w:color w:val="000000"/>
                <w:szCs w:val="20"/>
              </w:rPr>
              <w:t>93.09</w:t>
            </w:r>
          </w:p>
        </w:tc>
        <w:tc>
          <w:tcPr>
            <w:tcW w:w="1202" w:type="dxa"/>
            <w:tcBorders>
              <w:top w:val="nil"/>
              <w:left w:val="nil"/>
              <w:bottom w:val="single" w:sz="8" w:space="0" w:color="auto"/>
            </w:tcBorders>
            <w:noWrap/>
            <w:vAlign w:val="center"/>
            <w:hideMark/>
          </w:tcPr>
          <w:p w14:paraId="2156679E" w14:textId="77777777" w:rsidR="00AB7DF3" w:rsidRPr="002C61AB" w:rsidRDefault="00AB7DF3" w:rsidP="00AB7DF3">
            <w:pPr>
              <w:spacing w:after="0" w:line="240" w:lineRule="auto"/>
              <w:jc w:val="center"/>
              <w:rPr>
                <w:rFonts w:eastAsia="Times New Roman" w:cs="Times New Roman"/>
                <w:color w:val="000000"/>
                <w:szCs w:val="20"/>
              </w:rPr>
            </w:pPr>
            <w:r>
              <w:rPr>
                <w:rFonts w:eastAsia="Times New Roman" w:cs="Times New Roman"/>
                <w:color w:val="000000"/>
                <w:szCs w:val="20"/>
              </w:rPr>
              <w:t>-</w:t>
            </w:r>
          </w:p>
        </w:tc>
      </w:tr>
    </w:tbl>
    <w:p w14:paraId="22709CDA" w14:textId="77777777" w:rsidR="00891E0A" w:rsidRDefault="00891E0A">
      <w:pPr>
        <w:spacing w:line="259" w:lineRule="auto"/>
        <w:jc w:val="left"/>
        <w:rPr>
          <w:rFonts w:cs="Times New Roman"/>
          <w:szCs w:val="20"/>
        </w:rPr>
      </w:pPr>
      <w:r>
        <w:rPr>
          <w:rFonts w:cs="Times New Roman"/>
          <w:szCs w:val="20"/>
        </w:rPr>
        <w:br w:type="page"/>
      </w:r>
    </w:p>
    <w:p w14:paraId="37645BBC" w14:textId="3273E04C" w:rsidR="002E79AA" w:rsidRPr="000D7AF5" w:rsidRDefault="001C5047" w:rsidP="002E79AA">
      <w:pPr>
        <w:pStyle w:val="NoSpacing"/>
        <w:spacing w:line="360" w:lineRule="auto"/>
        <w:rPr>
          <w:rFonts w:cs="Times New Roman"/>
          <w:sz w:val="20"/>
          <w:szCs w:val="20"/>
        </w:rPr>
      </w:pPr>
      <w:r w:rsidRPr="000D7AF5">
        <w:rPr>
          <w:rFonts w:cs="Times New Roman"/>
          <w:sz w:val="20"/>
          <w:szCs w:val="20"/>
        </w:rPr>
        <w:lastRenderedPageBreak/>
        <w:t>P</w:t>
      </w:r>
      <w:r w:rsidR="002E79AA" w:rsidRPr="000D7AF5">
        <w:rPr>
          <w:rFonts w:cs="Times New Roman"/>
          <w:sz w:val="20"/>
          <w:szCs w:val="20"/>
        </w:rPr>
        <w:t>roduct distribution for the plastic-to-fuel pathway</w:t>
      </w:r>
    </w:p>
    <w:p w14:paraId="52481480" w14:textId="01B564A8" w:rsidR="002E79AA" w:rsidRDefault="002E79AA" w:rsidP="002E79AA">
      <w:pPr>
        <w:rPr>
          <w:rFonts w:cs="Times New Roman"/>
          <w:noProof/>
        </w:rPr>
      </w:pPr>
      <w:r w:rsidRPr="16634D4B">
        <w:rPr>
          <w:rFonts w:cs="Times New Roman"/>
        </w:rPr>
        <w:t xml:space="preserve">Two types of products are considered in this study: liquid and </w:t>
      </w:r>
      <w:r w:rsidR="00EF19BB" w:rsidRPr="16634D4B">
        <w:rPr>
          <w:rFonts w:cs="Times New Roman"/>
        </w:rPr>
        <w:t xml:space="preserve">non-condensable </w:t>
      </w:r>
      <w:r w:rsidRPr="16634D4B">
        <w:rPr>
          <w:rFonts w:cs="Times New Roman"/>
        </w:rPr>
        <w:t>gas. The liquid (main product)</w:t>
      </w:r>
      <w:r w:rsidR="00EF19BB" w:rsidRPr="16634D4B">
        <w:rPr>
          <w:rFonts w:cs="Times New Roman"/>
        </w:rPr>
        <w:t>,</w:t>
      </w:r>
      <w:r w:rsidRPr="16634D4B">
        <w:rPr>
          <w:rFonts w:cs="Times New Roman"/>
        </w:rPr>
        <w:t xml:space="preserve"> </w:t>
      </w:r>
      <w:r w:rsidR="00705AB7" w:rsidRPr="16634D4B">
        <w:rPr>
          <w:rFonts w:cs="Times New Roman"/>
        </w:rPr>
        <w:t>also stated as blend stock</w:t>
      </w:r>
      <w:r w:rsidR="00EF19BB" w:rsidRPr="16634D4B">
        <w:rPr>
          <w:rFonts w:cs="Times New Roman"/>
        </w:rPr>
        <w:t>,</w:t>
      </w:r>
      <w:r w:rsidR="00705AB7" w:rsidRPr="16634D4B">
        <w:rPr>
          <w:rFonts w:cs="Times New Roman"/>
        </w:rPr>
        <w:t xml:space="preserve"> </w:t>
      </w:r>
      <w:r w:rsidRPr="16634D4B">
        <w:rPr>
          <w:rFonts w:cs="Times New Roman"/>
        </w:rPr>
        <w:t xml:space="preserve">includes </w:t>
      </w:r>
      <w:r w:rsidR="005F177D" w:rsidRPr="16634D4B">
        <w:rPr>
          <w:rFonts w:cs="Times New Roman"/>
        </w:rPr>
        <w:t>light oil</w:t>
      </w:r>
      <w:r w:rsidRPr="16634D4B">
        <w:rPr>
          <w:rFonts w:cs="Times New Roman"/>
        </w:rPr>
        <w:t xml:space="preserve">, </w:t>
      </w:r>
      <w:r w:rsidR="005F177D" w:rsidRPr="16634D4B">
        <w:rPr>
          <w:rFonts w:cs="Times New Roman"/>
        </w:rPr>
        <w:t>heavy oil</w:t>
      </w:r>
      <w:r w:rsidRPr="16634D4B">
        <w:rPr>
          <w:rFonts w:cs="Times New Roman"/>
        </w:rPr>
        <w:t>, and aromatics</w:t>
      </w:r>
      <w:r w:rsidR="005F177D" w:rsidRPr="16634D4B">
        <w:rPr>
          <w:rFonts w:cs="Times New Roman"/>
        </w:rPr>
        <w:t xml:space="preserve"> </w:t>
      </w:r>
      <w:r w:rsidR="005F177D" w:rsidRPr="16634D4B">
        <w:rPr>
          <w:rFonts w:cs="Times New Roman"/>
          <w:b/>
        </w:rPr>
        <w:t xml:space="preserve">(Fig. </w:t>
      </w:r>
      <w:r w:rsidR="007027AA" w:rsidRPr="16634D4B">
        <w:rPr>
          <w:rFonts w:cs="Times New Roman"/>
          <w:b/>
        </w:rPr>
        <w:t>S</w:t>
      </w:r>
      <w:r w:rsidR="005F177D" w:rsidRPr="16634D4B">
        <w:rPr>
          <w:rFonts w:cs="Times New Roman"/>
          <w:b/>
        </w:rPr>
        <w:t>3)</w:t>
      </w:r>
      <w:r w:rsidRPr="16634D4B">
        <w:rPr>
          <w:rFonts w:cs="Times New Roman"/>
        </w:rPr>
        <w:t>. Gas</w:t>
      </w:r>
      <w:r w:rsidR="00EF19BB" w:rsidRPr="16634D4B">
        <w:rPr>
          <w:rFonts w:cs="Times New Roman"/>
        </w:rPr>
        <w:t xml:space="preserve"> fraction</w:t>
      </w:r>
      <w:r w:rsidRPr="16634D4B">
        <w:rPr>
          <w:rFonts w:cs="Times New Roman"/>
        </w:rPr>
        <w:t xml:space="preserve"> is considered to be fuel gas. </w:t>
      </w:r>
      <w:r w:rsidR="00B24D75" w:rsidRPr="16634D4B">
        <w:rPr>
          <w:rFonts w:cs="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4D75" w14:paraId="35C3774F" w14:textId="77777777" w:rsidTr="009D2551">
        <w:tc>
          <w:tcPr>
            <w:tcW w:w="9350" w:type="dxa"/>
          </w:tcPr>
          <w:p w14:paraId="1062B4EC" w14:textId="115D138B" w:rsidR="00B24D75" w:rsidRDefault="007D4316" w:rsidP="007D4316">
            <w:pPr>
              <w:jc w:val="center"/>
              <w:rPr>
                <w:rFonts w:cs="Times New Roman"/>
                <w:noProof/>
              </w:rPr>
            </w:pPr>
            <w:r>
              <w:rPr>
                <w:rFonts w:cs="Times New Roman"/>
                <w:noProof/>
              </w:rPr>
              <w:drawing>
                <wp:inline distT="0" distB="0" distL="0" distR="0" wp14:anchorId="2717A2D5" wp14:editId="3FB4ACFC">
                  <wp:extent cx="4017645" cy="6529070"/>
                  <wp:effectExtent l="0" t="0" r="0" b="0"/>
                  <wp:docPr id="1215009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7645" cy="6529070"/>
                          </a:xfrm>
                          <a:prstGeom prst="rect">
                            <a:avLst/>
                          </a:prstGeom>
                          <a:noFill/>
                        </pic:spPr>
                      </pic:pic>
                    </a:graphicData>
                  </a:graphic>
                </wp:inline>
              </w:drawing>
            </w:r>
          </w:p>
        </w:tc>
      </w:tr>
      <w:tr w:rsidR="00B24D75" w14:paraId="6AD20735" w14:textId="77777777" w:rsidTr="009D2551">
        <w:tc>
          <w:tcPr>
            <w:tcW w:w="9350" w:type="dxa"/>
          </w:tcPr>
          <w:p w14:paraId="26C4E6AB" w14:textId="1E3FB51E" w:rsidR="00B24D75" w:rsidRDefault="007D4316" w:rsidP="002E79AA">
            <w:pPr>
              <w:rPr>
                <w:rFonts w:cs="Times New Roman"/>
                <w:noProof/>
              </w:rPr>
            </w:pPr>
            <w:r w:rsidRPr="059AB5A2">
              <w:rPr>
                <w:rFonts w:cs="Times New Roman"/>
                <w:b/>
                <w:bCs/>
                <w:noProof/>
              </w:rPr>
              <w:t>Fig.</w:t>
            </w:r>
            <w:r w:rsidRPr="059AB5A2">
              <w:rPr>
                <w:rFonts w:cs="Times New Roman"/>
                <w:b/>
              </w:rPr>
              <w:t xml:space="preserve"> </w:t>
            </w:r>
            <w:r w:rsidR="000D4E4D">
              <w:rPr>
                <w:rFonts w:cs="Times New Roman"/>
                <w:b/>
              </w:rPr>
              <w:t>S</w:t>
            </w:r>
            <w:r w:rsidR="000D4E4D">
              <w:rPr>
                <w:rFonts w:cs="Times New Roman"/>
                <w:b/>
              </w:rPr>
              <w:t>1</w:t>
            </w:r>
            <w:r w:rsidR="000D4E4D" w:rsidRPr="05DE5A49">
              <w:rPr>
                <w:rFonts w:cs="Times New Roman"/>
                <w:b/>
              </w:rPr>
              <w:t xml:space="preserve"> </w:t>
            </w:r>
            <w:r w:rsidRPr="008072C4">
              <w:rPr>
                <w:rFonts w:cs="Times New Roman"/>
                <w:bCs/>
              </w:rPr>
              <w:t>Pyrolysis</w:t>
            </w:r>
            <w:r w:rsidRPr="059AB5A2">
              <w:rPr>
                <w:rFonts w:cs="Times New Roman"/>
              </w:rPr>
              <w:t xml:space="preserve"> yield </w:t>
            </w:r>
            <w:r w:rsidR="7AE70661" w:rsidRPr="0B9631AA">
              <w:rPr>
                <w:rFonts w:cs="Times New Roman"/>
              </w:rPr>
              <w:t>(%)</w:t>
            </w:r>
            <w:r w:rsidR="107D5DC2" w:rsidRPr="5E0AD4C6">
              <w:rPr>
                <w:rFonts w:cs="Times New Roman"/>
              </w:rPr>
              <w:t xml:space="preserve"> </w:t>
            </w:r>
            <w:r w:rsidRPr="059AB5A2">
              <w:rPr>
                <w:rFonts w:cs="Times New Roman"/>
              </w:rPr>
              <w:t xml:space="preserve">at </w:t>
            </w:r>
            <w:r w:rsidR="005F177D">
              <w:rPr>
                <w:rFonts w:cs="Times New Roman"/>
              </w:rPr>
              <w:t>two</w:t>
            </w:r>
            <w:r w:rsidRPr="059AB5A2">
              <w:rPr>
                <w:rFonts w:cs="Times New Roman"/>
              </w:rPr>
              <w:t xml:space="preserve"> different </w:t>
            </w:r>
            <w:r w:rsidR="00674B34">
              <w:rPr>
                <w:rFonts w:cs="Times New Roman"/>
              </w:rPr>
              <w:t>temperatures</w:t>
            </w:r>
            <w:r w:rsidRPr="059AB5A2">
              <w:rPr>
                <w:rFonts w:cs="Times New Roman"/>
              </w:rPr>
              <w:t xml:space="preserve"> obtained using the kinematic model from Kulas et al. (2021</w:t>
            </w:r>
            <w:r w:rsidRPr="059AB5A2">
              <w:rPr>
                <w:rFonts w:cs="Times New Roman"/>
                <w:noProof/>
              </w:rPr>
              <w:t>)</w:t>
            </w:r>
          </w:p>
        </w:tc>
      </w:tr>
    </w:tbl>
    <w:p w14:paraId="01D736BB" w14:textId="77777777" w:rsidR="00B24D75" w:rsidRDefault="00B24D75" w:rsidP="002E79AA">
      <w:pPr>
        <w:rPr>
          <w:rFonts w:cs="Times New Roman"/>
          <w:noProof/>
        </w:rPr>
      </w:pPr>
    </w:p>
    <w:p w14:paraId="32474752" w14:textId="45A095BD" w:rsidR="002E79AA" w:rsidRPr="00CB4A8D" w:rsidRDefault="002E79AA" w:rsidP="002E79AA">
      <w:pPr>
        <w:rPr>
          <w:rFonts w:cs="Times New Roman"/>
        </w:rPr>
      </w:pPr>
      <w:r w:rsidRPr="00705AB7">
        <w:rPr>
          <w:rFonts w:cs="Times New Roman"/>
        </w:rPr>
        <w:lastRenderedPageBreak/>
        <w:t xml:space="preserve">The product distribution using the lump kinetic model </w:t>
      </w:r>
      <w:r w:rsidRPr="00705AB7">
        <w:rPr>
          <w:rFonts w:cs="Times New Roman"/>
        </w:rPr>
        <w:fldChar w:fldCharType="begin"/>
      </w:r>
      <w:r w:rsidRPr="00705AB7">
        <w:rPr>
          <w:rFonts w:cs="Times New Roman"/>
        </w:rPr>
        <w:instrText xml:space="preserve"> ADDIN ZOTERO_ITEM CSL_CITATION {"citationID":"6FfNmyi8","properties":{"formattedCitation":"(Kulas et al. 2021)","plainCitation":"(Kulas et al. 2021)","noteIndex":0},"citationItems":[{"id":535,"uris":["http://zotero.org/users/7124361/items/NSFCJ24W"],"itemData":{"id":535,"type":"article-journal","container-title":"ACS Sustainable Chemistry &amp; Engineering","DOI":"10.1021/acssuschemeng.1c04705","ISSN":"2168-0485, 2168-0485","issue":"43","journalAbbreviation":"ACS Sustainable Chem. Eng.","language":"en","page":"14443-14450","source":"DOI.org (Crossref)","title":"Micropyrolysis of Polyethylene and Polypropylene Prior to Bioconversion: The Effect of Reactor Temperature and Vapor Residence Time on Product Distribution","title-short":"Micropyrolysis of Polyethylene and Polypropylene Prior to Bioconversion","volume":"9","author":[{"family":"Kulas","given":"Daniel G."},{"family":"Zolghadr","given":"Ali"},{"family":"Shonnard","given":"David"}],"issued":{"date-parts":[["2021",11,1]]}}}],"schema":"https://github.com/citation-style-language/schema/raw/master/csl-citation.json"} </w:instrText>
      </w:r>
      <w:r w:rsidRPr="00705AB7">
        <w:rPr>
          <w:rFonts w:cs="Times New Roman"/>
        </w:rPr>
        <w:fldChar w:fldCharType="separate"/>
      </w:r>
      <w:r w:rsidR="007072E3" w:rsidRPr="007072E3">
        <w:rPr>
          <w:rFonts w:cs="Times New Roman"/>
        </w:rPr>
        <w:t>(Kulas et al. 2021)</w:t>
      </w:r>
      <w:r w:rsidRPr="00705AB7">
        <w:rPr>
          <w:rFonts w:cs="Times New Roman"/>
        </w:rPr>
        <w:fldChar w:fldCharType="end"/>
      </w:r>
      <w:r w:rsidRPr="00705AB7">
        <w:rPr>
          <w:rFonts w:cs="Times New Roman"/>
        </w:rPr>
        <w:t xml:space="preserve"> shows that in general, high LDPE fractions produce more liquid products (diesel and gasoline) while high HDPE fractions produce more fuel gas as seen in Figure </w:t>
      </w:r>
      <w:r w:rsidR="007027AA">
        <w:rPr>
          <w:rFonts w:cs="Times New Roman"/>
        </w:rPr>
        <w:t>S</w:t>
      </w:r>
      <w:r w:rsidR="006C1BF4" w:rsidRPr="00705AB7">
        <w:rPr>
          <w:rFonts w:cs="Times New Roman"/>
        </w:rPr>
        <w:t>3</w:t>
      </w:r>
      <w:r w:rsidRPr="00705AB7">
        <w:rPr>
          <w:rFonts w:cs="Times New Roman"/>
        </w:rPr>
        <w:t xml:space="preserve">. This finding is in line with studies based on plastic pyrolysis. Sharuddin et al. stated that among the polyolefins, LDPE produces the highest oil when pyrolyzed </w:t>
      </w:r>
      <w:r w:rsidRPr="00705AB7">
        <w:rPr>
          <w:rFonts w:cs="Times New Roman"/>
        </w:rPr>
        <w:fldChar w:fldCharType="begin"/>
      </w:r>
      <w:r w:rsidRPr="00705AB7">
        <w:rPr>
          <w:rFonts w:cs="Times New Roman"/>
        </w:rPr>
        <w:instrText xml:space="preserve"> ADDIN ZOTERO_ITEM CSL_CITATION {"citationID":"74DG0Rso","properties":{"formattedCitation":"(Anuar Sharuddin et al. 2016)","plainCitation":"(Anuar Sharuddin et al. 2016)","noteIndex":0},"citationItems":[{"id":536,"uris":["http://zotero.org/users/7124361/items/VDNUU8F7"],"itemData":{"id":536,"type":"article-journal","container-title":"Energy Conversion and Management","DOI":"10.1016/j.enconman.2016.02.037","ISSN":"01968904","journalAbbreviation":"Energy Conversion and Management","language":"en","page":"308-326","source":"DOI.org (Crossref)","title":"A review on pyrolysis of plastic wastes","volume":"115","author":[{"family":"Anuar Sharuddin","given":"Shafferina Dayana"},{"family":"Abnisa","given":"Faisal"},{"family":"Wan Daud","given":"Wan Mohd Ashri"},{"family":"Aroua","given":"Mohamed Kheireddine"}],"issued":{"date-parts":[["2016",5]]}}}],"schema":"https://github.com/citation-style-language/schema/raw/master/csl-citation.json"} </w:instrText>
      </w:r>
      <w:r w:rsidRPr="00705AB7">
        <w:rPr>
          <w:rFonts w:cs="Times New Roman"/>
        </w:rPr>
        <w:fldChar w:fldCharType="separate"/>
      </w:r>
      <w:r w:rsidR="007072E3" w:rsidRPr="007072E3">
        <w:rPr>
          <w:rFonts w:cs="Times New Roman"/>
        </w:rPr>
        <w:t>(Anuar Sharuddin et al. 2016)</w:t>
      </w:r>
      <w:r w:rsidRPr="00705AB7">
        <w:rPr>
          <w:rFonts w:cs="Times New Roman"/>
        </w:rPr>
        <w:fldChar w:fldCharType="end"/>
      </w:r>
      <w:r w:rsidRPr="00705AB7">
        <w:rPr>
          <w:rFonts w:cs="Times New Roman"/>
        </w:rPr>
        <w:t xml:space="preserve">. A neural network model developed using the data from non-recycled plastic data available in the literature also points out LDPE produces the highest oil yield when compared with HDPE and PP </w:t>
      </w:r>
      <w:r w:rsidRPr="00705AB7">
        <w:rPr>
          <w:rFonts w:cs="Times New Roman"/>
        </w:rPr>
        <w:fldChar w:fldCharType="begin"/>
      </w:r>
      <w:r w:rsidRPr="00705AB7">
        <w:rPr>
          <w:rFonts w:cs="Times New Roman"/>
        </w:rPr>
        <w:instrText xml:space="preserve"> ADDIN ZOTERO_ITEM CSL_CITATION {"citationID":"vaQI8RuW","properties":{"formattedCitation":"(Abnisa et al. 2019)","plainCitation":"(Abnisa et al. 2019)","noteIndex":0},"citationItems":[{"id":348,"uris":["http://zotero.org/users/7124361/items/RAJBDH4E"],"itemData":{"id":348,"type":"article-journal","abstract":"The conversion of plastic waste into fuel by pyrolysis has been recognized as a potential strategy for commercialization. The amount of plastic waste is basically different for each country which normally refers to non-recycled plastics data; consequently, the production target will also be different. This study attempted to build a model to predict fuel production from different non-recycled plastics data. The predictive model was developed via Levenberg-Marquardt approach in feed-forward neural networks model. The optimal number of hidden neurons was selected based on the lowest total of the mean square error. The proposed model was evaluated using the statistical analysis and graphical presentation for its accuracy and reliability. The results showed that the model was capable to predict product yields from pyrolysis of non-recycled plastics with high accuracy and the output values were strongly correlated with the values in literature.","container-title":"Polymers","DOI":"10.3390/polym11111853","ISSN":"2073-4360","issue":"11","journalAbbreviation":"Polymers","language":"en","page":"1853","source":"DOI.org (Crossref)","title":"The Yield Prediction of Synthetic Fuel Production from Pyrolysis of Plastic Waste by Levenberg–Marquardt Approach in Feedforward Neural Networks Model","volume":"11","author":[{"family":"Abnisa","given":"Faisal"},{"family":"Anuar Sharuddin","given":"Shafferina Dayana"},{"family":"Zanil","given":"Mohd Fauzi","non-dropping-particle":"bin"},{"family":"Wan Daud","given":"Wan Mohd Ashri"},{"family":"Indra Mahlia","given":"Teuku Meurah"}],"issued":{"date-parts":[["2019",11,10]]}}}],"schema":"https://github.com/citation-style-language/schema/raw/master/csl-citation.json"} </w:instrText>
      </w:r>
      <w:r w:rsidRPr="00705AB7">
        <w:rPr>
          <w:rFonts w:cs="Times New Roman"/>
        </w:rPr>
        <w:fldChar w:fldCharType="separate"/>
      </w:r>
      <w:r w:rsidR="007072E3" w:rsidRPr="007072E3">
        <w:rPr>
          <w:rFonts w:cs="Times New Roman"/>
        </w:rPr>
        <w:t>(Abnisa et al. 2019)</w:t>
      </w:r>
      <w:r w:rsidRPr="00705AB7">
        <w:rPr>
          <w:rFonts w:cs="Times New Roman"/>
        </w:rPr>
        <w:fldChar w:fldCharType="end"/>
      </w:r>
      <w:r w:rsidRPr="00705AB7">
        <w:rPr>
          <w:rFonts w:cs="Times New Roman"/>
        </w:rPr>
        <w:t xml:space="preserve">. When HDPE and PP are compared for gas yields, HDPE shows high gas production. </w:t>
      </w:r>
      <w:r w:rsidRPr="00705AB7">
        <w:rPr>
          <w:rFonts w:cs="Times New Roman"/>
        </w:rPr>
        <w:fldChar w:fldCharType="begin"/>
      </w:r>
      <w:r w:rsidR="00142764">
        <w:rPr>
          <w:rFonts w:cs="Times New Roman"/>
        </w:rPr>
        <w:instrText xml:space="preserve"> ADDIN ZOTERO_ITEM CSL_CITATION {"citationID":"7H62f6hx","properties":{"formattedCitation":"(Hwang et al. 2001)","plainCitation":"(Hwang et al. 2001)","noteIndex":0},"citationItems":[{"id":551,"uris":["http://zotero.org/users/7124361/items/AZN4ZR7Z"],"itemData":{"id":551,"type":"article-journal","container-title":"Korean Journal of Chemical Engineering","ISSN":"0256-1115","journalAbbreviation":"Korean Journal of Chemical Engineering","page":"396-401","publisher":"Springer","title":"Degradation of high density polyethylene, polypropylene and their mixtures in supercritical acetone","volume":"18","author":[{"family":"Hwang","given":"Gyou Cheol"},{"family":"Kim","given":"Kyung Hwan"},{"family":"Bae","given":"Seong Youl"},{"family":"Yi","given":"Sung Chul"},{"family":"Kumazawa","given":"Hidehiro"}],"issued":{"date-parts":[["2001"]]}}}],"schema":"https://github.com/citation-style-language/schema/raw/master/csl-citation.json"} </w:instrText>
      </w:r>
      <w:r w:rsidRPr="00705AB7">
        <w:rPr>
          <w:rFonts w:cs="Times New Roman"/>
        </w:rPr>
        <w:fldChar w:fldCharType="separate"/>
      </w:r>
      <w:r w:rsidR="007072E3" w:rsidRPr="007072E3">
        <w:rPr>
          <w:rFonts w:cs="Times New Roman"/>
        </w:rPr>
        <w:t>(Hwang et al. 2001)</w:t>
      </w:r>
      <w:r w:rsidRPr="00705AB7">
        <w:rPr>
          <w:rFonts w:cs="Times New Roman"/>
        </w:rPr>
        <w:fldChar w:fldCharType="end"/>
      </w:r>
      <w:r w:rsidRPr="00705AB7">
        <w:rPr>
          <w:rFonts w:cs="Times New Roman"/>
        </w:rPr>
        <w:t>.</w:t>
      </w:r>
      <w:r w:rsidRPr="059AB5A2">
        <w:rPr>
          <w:rFonts w:cs="Times New Roman"/>
        </w:rPr>
        <w:t xml:space="preserve"> </w:t>
      </w:r>
    </w:p>
    <w:p w14:paraId="3965193A" w14:textId="45514E9D" w:rsidR="007B74EF" w:rsidRDefault="007027AA" w:rsidP="007B74EF">
      <w:pPr>
        <w:jc w:val="left"/>
      </w:pPr>
      <w:r>
        <w:t>S</w:t>
      </w:r>
      <w:r w:rsidR="007B74EF">
        <w:t>4. Thermochemical Properties of Feedstocks and Products</w:t>
      </w:r>
    </w:p>
    <w:p w14:paraId="7952CCA8" w14:textId="77777777" w:rsidR="004B6DB7" w:rsidRDefault="004B6DB7" w:rsidP="004B6DB7">
      <w:pPr>
        <w:shd w:val="clear" w:color="auto" w:fill="FFFFFF" w:themeFill="background1"/>
        <w:rPr>
          <w:rFonts w:cs="Times New Roman"/>
        </w:rPr>
      </w:pPr>
      <w:r w:rsidRPr="6414DBCC">
        <w:rPr>
          <w:rFonts w:cs="Times New Roman"/>
        </w:rPr>
        <w:t xml:space="preserve">Table S4.1 Averaged values of heat of </w:t>
      </w:r>
      <w:r w:rsidRPr="5CAE25D0">
        <w:rPr>
          <w:rFonts w:cs="Times New Roman"/>
        </w:rPr>
        <w:t>formation,</w:t>
      </w:r>
      <w:r w:rsidRPr="607D497A">
        <w:rPr>
          <w:rFonts w:cs="Times New Roman"/>
        </w:rPr>
        <w:t xml:space="preserve"> </w:t>
      </w:r>
      <w:r w:rsidRPr="5CAE25D0">
        <w:rPr>
          <w:rFonts w:cs="Times New Roman"/>
        </w:rPr>
        <w:t>specific</w:t>
      </w:r>
      <w:r w:rsidRPr="6414DBCC">
        <w:rPr>
          <w:rFonts w:cs="Times New Roman"/>
        </w:rPr>
        <w:t xml:space="preserve"> heat</w:t>
      </w:r>
      <w:r w:rsidRPr="78B48F6B">
        <w:rPr>
          <w:rFonts w:cs="Times New Roman"/>
        </w:rPr>
        <w:t>,</w:t>
      </w:r>
      <w:r w:rsidRPr="6414DBCC">
        <w:rPr>
          <w:rFonts w:cs="Times New Roman"/>
        </w:rPr>
        <w:t xml:space="preserve"> </w:t>
      </w:r>
      <w:r w:rsidRPr="0D03992D">
        <w:rPr>
          <w:rFonts w:cs="Times New Roman"/>
        </w:rPr>
        <w:t xml:space="preserve">and molecular </w:t>
      </w:r>
      <w:r w:rsidRPr="607D497A">
        <w:rPr>
          <w:rFonts w:cs="Times New Roman"/>
        </w:rPr>
        <w:t>weight</w:t>
      </w:r>
      <w:r w:rsidRPr="0D03992D">
        <w:rPr>
          <w:rFonts w:cs="Times New Roman"/>
        </w:rPr>
        <w:t xml:space="preserve"> </w:t>
      </w:r>
      <w:r w:rsidRPr="6414DBCC">
        <w:rPr>
          <w:rFonts w:cs="Times New Roman"/>
        </w:rPr>
        <w:t xml:space="preserve">for each product type (gas, light oil, heavy oils, and aromatics respectively) at 550 °C </w:t>
      </w:r>
    </w:p>
    <w:tbl>
      <w:tblPr>
        <w:tblStyle w:val="ListTable1Light"/>
        <w:tblW w:w="9360" w:type="dxa"/>
        <w:tblLook w:val="06A0" w:firstRow="1" w:lastRow="0" w:firstColumn="1" w:lastColumn="0" w:noHBand="1" w:noVBand="1"/>
      </w:tblPr>
      <w:tblGrid>
        <w:gridCol w:w="1149"/>
        <w:gridCol w:w="1371"/>
        <w:gridCol w:w="2086"/>
        <w:gridCol w:w="2090"/>
        <w:gridCol w:w="2664"/>
      </w:tblGrid>
      <w:tr w:rsidR="004B6DB7" w:rsidRPr="00D07792" w14:paraId="0AB600BC" w14:textId="77777777" w:rsidTr="008634B3">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149" w:type="dxa"/>
            <w:tcBorders>
              <w:top w:val="single" w:sz="4" w:space="0" w:color="auto"/>
              <w:bottom w:val="single" w:sz="4" w:space="0" w:color="auto"/>
            </w:tcBorders>
            <w:noWrap/>
            <w:hideMark/>
          </w:tcPr>
          <w:p w14:paraId="78824509" w14:textId="77777777" w:rsidR="004B6DB7" w:rsidRPr="00AF63AB" w:rsidRDefault="004B6DB7" w:rsidP="008634B3">
            <w:pPr>
              <w:spacing w:line="240" w:lineRule="auto"/>
              <w:jc w:val="left"/>
              <w:rPr>
                <w:rFonts w:eastAsia="Times New Roman" w:cs="Times New Roman"/>
                <w:b w:val="0"/>
                <w:bCs w:val="0"/>
                <w:sz w:val="24"/>
                <w:szCs w:val="24"/>
              </w:rPr>
            </w:pPr>
          </w:p>
        </w:tc>
        <w:tc>
          <w:tcPr>
            <w:tcW w:w="1371" w:type="dxa"/>
            <w:tcBorders>
              <w:top w:val="single" w:sz="4" w:space="0" w:color="auto"/>
              <w:bottom w:val="single" w:sz="4" w:space="0" w:color="auto"/>
            </w:tcBorders>
            <w:noWrap/>
            <w:hideMark/>
          </w:tcPr>
          <w:p w14:paraId="389F5BC9" w14:textId="77777777" w:rsidR="004B6DB7" w:rsidRPr="00AF63AB" w:rsidRDefault="004B6DB7" w:rsidP="008634B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0"/>
              </w:rPr>
            </w:pPr>
            <w:r w:rsidRPr="00D07792">
              <w:rPr>
                <w:rFonts w:eastAsia="Times New Roman" w:cs="Times New Roman"/>
                <w:b w:val="0"/>
                <w:bCs w:val="0"/>
                <w:szCs w:val="20"/>
              </w:rPr>
              <w:t>Components</w:t>
            </w:r>
          </w:p>
        </w:tc>
        <w:tc>
          <w:tcPr>
            <w:tcW w:w="2086" w:type="dxa"/>
            <w:tcBorders>
              <w:top w:val="single" w:sz="4" w:space="0" w:color="auto"/>
              <w:bottom w:val="single" w:sz="4" w:space="0" w:color="auto"/>
            </w:tcBorders>
            <w:noWrap/>
            <w:hideMark/>
          </w:tcPr>
          <w:p w14:paraId="54910F0D" w14:textId="77777777" w:rsidR="004B6DB7" w:rsidRPr="00D07792" w:rsidRDefault="004B6DB7" w:rsidP="008634B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AF63AB">
              <w:rPr>
                <w:rFonts w:eastAsia="Times New Roman" w:cs="Times New Roman"/>
                <w:b w:val="0"/>
                <w:bCs w:val="0"/>
                <w:color w:val="000000"/>
                <w:szCs w:val="20"/>
              </w:rPr>
              <w:t>Average Specific Heat</w:t>
            </w:r>
          </w:p>
          <w:p w14:paraId="5BFB482D" w14:textId="77777777" w:rsidR="004B6DB7" w:rsidRPr="00AF63AB" w:rsidRDefault="004B6DB7" w:rsidP="008634B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AF63AB">
              <w:rPr>
                <w:rFonts w:eastAsia="Times New Roman" w:cs="Times New Roman"/>
                <w:b w:val="0"/>
                <w:bCs w:val="0"/>
                <w:color w:val="000000"/>
                <w:szCs w:val="20"/>
              </w:rPr>
              <w:t>(J/</w:t>
            </w:r>
            <w:r>
              <w:rPr>
                <w:rFonts w:eastAsia="Times New Roman" w:cs="Times New Roman"/>
                <w:b w:val="0"/>
                <w:bCs w:val="0"/>
                <w:color w:val="000000"/>
                <w:szCs w:val="20"/>
              </w:rPr>
              <w:t>(</w:t>
            </w:r>
            <w:r w:rsidRPr="00AF63AB">
              <w:rPr>
                <w:rFonts w:eastAsia="Times New Roman" w:cs="Times New Roman"/>
                <w:b w:val="0"/>
                <w:bCs w:val="0"/>
                <w:color w:val="000000"/>
                <w:szCs w:val="20"/>
              </w:rPr>
              <w:t>mol</w:t>
            </w:r>
            <w:r>
              <w:rPr>
                <w:rFonts w:eastAsia="Times New Roman" w:cs="Times New Roman"/>
                <w:b w:val="0"/>
                <w:bCs w:val="0"/>
                <w:color w:val="000000"/>
                <w:szCs w:val="20"/>
              </w:rPr>
              <w:t>.</w:t>
            </w:r>
            <w:r w:rsidRPr="00AF63AB">
              <w:rPr>
                <w:rFonts w:eastAsia="Times New Roman" w:cs="Times New Roman"/>
                <w:b w:val="0"/>
                <w:bCs w:val="0"/>
                <w:color w:val="000000"/>
                <w:szCs w:val="20"/>
              </w:rPr>
              <w:t>K</w:t>
            </w:r>
            <w:r>
              <w:rPr>
                <w:rFonts w:eastAsia="Times New Roman" w:cs="Times New Roman"/>
                <w:b w:val="0"/>
                <w:bCs w:val="0"/>
                <w:color w:val="000000"/>
                <w:szCs w:val="20"/>
              </w:rPr>
              <w:t>)</w:t>
            </w:r>
            <w:r w:rsidRPr="00AF63AB">
              <w:rPr>
                <w:rFonts w:eastAsia="Times New Roman" w:cs="Times New Roman"/>
                <w:b w:val="0"/>
                <w:bCs w:val="0"/>
                <w:color w:val="000000"/>
                <w:szCs w:val="20"/>
              </w:rPr>
              <w:t>)</w:t>
            </w:r>
          </w:p>
        </w:tc>
        <w:tc>
          <w:tcPr>
            <w:tcW w:w="2090" w:type="dxa"/>
            <w:tcBorders>
              <w:top w:val="single" w:sz="4" w:space="0" w:color="auto"/>
              <w:bottom w:val="single" w:sz="4" w:space="0" w:color="auto"/>
            </w:tcBorders>
            <w:noWrap/>
            <w:hideMark/>
          </w:tcPr>
          <w:p w14:paraId="520CDA1C" w14:textId="77777777" w:rsidR="004B6DB7" w:rsidRPr="00AF63AB" w:rsidRDefault="004B6DB7" w:rsidP="008634B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AF63AB">
              <w:rPr>
                <w:rFonts w:eastAsia="Times New Roman" w:cs="Times New Roman"/>
                <w:b w:val="0"/>
                <w:bCs w:val="0"/>
                <w:color w:val="000000"/>
                <w:szCs w:val="20"/>
              </w:rPr>
              <w:t xml:space="preserve">Average Heat of </w:t>
            </w:r>
            <w:r w:rsidRPr="00D07792">
              <w:rPr>
                <w:rFonts w:eastAsia="Times New Roman" w:cs="Times New Roman"/>
                <w:b w:val="0"/>
                <w:bCs w:val="0"/>
                <w:color w:val="000000"/>
                <w:szCs w:val="20"/>
              </w:rPr>
              <w:t>F</w:t>
            </w:r>
            <w:r w:rsidRPr="00AF63AB">
              <w:rPr>
                <w:rFonts w:eastAsia="Times New Roman" w:cs="Times New Roman"/>
                <w:b w:val="0"/>
                <w:bCs w:val="0"/>
                <w:color w:val="000000"/>
                <w:szCs w:val="20"/>
              </w:rPr>
              <w:t>ormation (KJ/mol)</w:t>
            </w:r>
          </w:p>
        </w:tc>
        <w:tc>
          <w:tcPr>
            <w:tcW w:w="2664" w:type="dxa"/>
            <w:tcBorders>
              <w:top w:val="single" w:sz="4" w:space="0" w:color="auto"/>
              <w:bottom w:val="single" w:sz="4" w:space="0" w:color="auto"/>
            </w:tcBorders>
            <w:noWrap/>
            <w:hideMark/>
          </w:tcPr>
          <w:p w14:paraId="5218565D" w14:textId="77777777" w:rsidR="004B6DB7" w:rsidRPr="00AF63AB" w:rsidRDefault="004B6DB7" w:rsidP="008634B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AF63AB">
              <w:rPr>
                <w:rFonts w:eastAsia="Times New Roman" w:cs="Times New Roman"/>
                <w:b w:val="0"/>
                <w:bCs w:val="0"/>
                <w:color w:val="000000"/>
                <w:szCs w:val="20"/>
              </w:rPr>
              <w:t>Average Molecular Weight (g/mol)</w:t>
            </w:r>
          </w:p>
        </w:tc>
      </w:tr>
      <w:tr w:rsidR="004B6DB7" w:rsidRPr="00D07792" w14:paraId="16E7B52C"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0346E2B3" w14:textId="77777777" w:rsidR="004B6DB7" w:rsidRPr="00AF63AB" w:rsidRDefault="004B6DB7" w:rsidP="008634B3">
            <w:pPr>
              <w:spacing w:line="240" w:lineRule="auto"/>
              <w:jc w:val="center"/>
              <w:rPr>
                <w:rFonts w:eastAsia="Times New Roman" w:cs="Times New Roman"/>
                <w:b w:val="0"/>
                <w:bCs w:val="0"/>
                <w:color w:val="000000"/>
                <w:szCs w:val="20"/>
              </w:rPr>
            </w:pPr>
            <w:r w:rsidRPr="00AF63AB">
              <w:rPr>
                <w:rFonts w:eastAsia="Times New Roman" w:cs="Times New Roman"/>
                <w:b w:val="0"/>
                <w:bCs w:val="0"/>
                <w:color w:val="000000"/>
                <w:szCs w:val="20"/>
              </w:rPr>
              <w:t>Gas</w:t>
            </w:r>
          </w:p>
        </w:tc>
        <w:tc>
          <w:tcPr>
            <w:tcW w:w="1371" w:type="dxa"/>
            <w:tcBorders>
              <w:top w:val="single" w:sz="4" w:space="0" w:color="auto"/>
            </w:tcBorders>
            <w:noWrap/>
            <w:hideMark/>
          </w:tcPr>
          <w:p w14:paraId="51739B8F"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PP</w:t>
            </w:r>
          </w:p>
        </w:tc>
        <w:tc>
          <w:tcPr>
            <w:tcW w:w="2086" w:type="dxa"/>
            <w:tcBorders>
              <w:top w:val="single" w:sz="4" w:space="0" w:color="auto"/>
            </w:tcBorders>
            <w:noWrap/>
            <w:hideMark/>
          </w:tcPr>
          <w:p w14:paraId="5B238F12"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eastAsia="Times New Roman" w:cs="Times New Roman"/>
                <w:color w:val="000000"/>
                <w:szCs w:val="20"/>
              </w:rPr>
              <w:t>41.33</w:t>
            </w:r>
          </w:p>
        </w:tc>
        <w:tc>
          <w:tcPr>
            <w:tcW w:w="2090" w:type="dxa"/>
            <w:tcBorders>
              <w:top w:val="single" w:sz="4" w:space="0" w:color="auto"/>
            </w:tcBorders>
            <w:noWrap/>
            <w:hideMark/>
          </w:tcPr>
          <w:p w14:paraId="7E34996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75A8A0B8">
              <w:rPr>
                <w:rFonts w:eastAsia="Times New Roman" w:cs="Times New Roman"/>
                <w:color w:val="000000" w:themeColor="text1"/>
              </w:rPr>
              <w:t>-</w:t>
            </w:r>
            <w:r>
              <w:rPr>
                <w:rFonts w:eastAsia="Times New Roman" w:cs="Times New Roman"/>
                <w:color w:val="000000" w:themeColor="text1"/>
              </w:rPr>
              <w:t>53.16</w:t>
            </w:r>
          </w:p>
        </w:tc>
        <w:tc>
          <w:tcPr>
            <w:tcW w:w="2664" w:type="dxa"/>
            <w:tcBorders>
              <w:top w:val="single" w:sz="4" w:space="0" w:color="auto"/>
            </w:tcBorders>
            <w:noWrap/>
            <w:hideMark/>
          </w:tcPr>
          <w:p w14:paraId="42ECF109"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24.</w:t>
            </w:r>
            <w:r>
              <w:rPr>
                <w:rFonts w:eastAsia="Times New Roman" w:cs="Times New Roman"/>
                <w:color w:val="000000"/>
                <w:szCs w:val="20"/>
              </w:rPr>
              <w:t>689</w:t>
            </w:r>
          </w:p>
        </w:tc>
      </w:tr>
      <w:tr w:rsidR="004B6DB7" w:rsidRPr="00D07792" w14:paraId="2141F46E"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521E16B9"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noWrap/>
            <w:hideMark/>
          </w:tcPr>
          <w:p w14:paraId="675AAAD2"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LDPE</w:t>
            </w:r>
          </w:p>
        </w:tc>
        <w:tc>
          <w:tcPr>
            <w:tcW w:w="2086" w:type="dxa"/>
            <w:noWrap/>
            <w:hideMark/>
          </w:tcPr>
          <w:p w14:paraId="1C581E8C"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73.05</w:t>
            </w:r>
          </w:p>
        </w:tc>
        <w:tc>
          <w:tcPr>
            <w:tcW w:w="2090" w:type="dxa"/>
            <w:noWrap/>
            <w:hideMark/>
          </w:tcPr>
          <w:p w14:paraId="7B9895AE"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w:t>
            </w:r>
            <w:r>
              <w:rPr>
                <w:rFonts w:eastAsia="Times New Roman" w:cs="Times New Roman"/>
                <w:color w:val="000000"/>
                <w:szCs w:val="20"/>
              </w:rPr>
              <w:t>23.81</w:t>
            </w:r>
          </w:p>
        </w:tc>
        <w:tc>
          <w:tcPr>
            <w:tcW w:w="2664" w:type="dxa"/>
            <w:noWrap/>
            <w:hideMark/>
          </w:tcPr>
          <w:p w14:paraId="27B33697"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eastAsia="Times New Roman" w:cs="Times New Roman"/>
                <w:color w:val="000000"/>
                <w:szCs w:val="20"/>
              </w:rPr>
              <w:t>40.038</w:t>
            </w:r>
          </w:p>
        </w:tc>
      </w:tr>
      <w:tr w:rsidR="004B6DB7" w:rsidRPr="00D07792" w14:paraId="1BE31727" w14:textId="77777777" w:rsidTr="008634B3">
        <w:trPr>
          <w:trHeight w:val="378"/>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7A4AF4ED"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tcBorders>
              <w:bottom w:val="single" w:sz="4" w:space="0" w:color="auto"/>
            </w:tcBorders>
            <w:noWrap/>
            <w:hideMark/>
          </w:tcPr>
          <w:p w14:paraId="28A3278D"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HDPE</w:t>
            </w:r>
          </w:p>
        </w:tc>
        <w:tc>
          <w:tcPr>
            <w:tcW w:w="2086" w:type="dxa"/>
            <w:tcBorders>
              <w:bottom w:val="single" w:sz="4" w:space="0" w:color="auto"/>
            </w:tcBorders>
            <w:noWrap/>
            <w:hideMark/>
          </w:tcPr>
          <w:p w14:paraId="16312504"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eastAsia="Times New Roman" w:cs="Times New Roman"/>
                <w:color w:val="000000"/>
                <w:szCs w:val="20"/>
              </w:rPr>
              <w:t>70.28</w:t>
            </w:r>
          </w:p>
        </w:tc>
        <w:tc>
          <w:tcPr>
            <w:tcW w:w="2090" w:type="dxa"/>
            <w:tcBorders>
              <w:bottom w:val="single" w:sz="4" w:space="0" w:color="auto"/>
            </w:tcBorders>
            <w:noWrap/>
            <w:hideMark/>
          </w:tcPr>
          <w:p w14:paraId="7665C74B"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656B062D">
              <w:rPr>
                <w:rFonts w:eastAsia="Times New Roman" w:cs="Times New Roman"/>
                <w:color w:val="000000" w:themeColor="text1"/>
              </w:rPr>
              <w:t>-</w:t>
            </w:r>
            <w:r>
              <w:rPr>
                <w:rFonts w:eastAsia="Times New Roman" w:cs="Times New Roman"/>
                <w:color w:val="000000" w:themeColor="text1"/>
              </w:rPr>
              <w:t>19.84</w:t>
            </w:r>
          </w:p>
        </w:tc>
        <w:tc>
          <w:tcPr>
            <w:tcW w:w="2664" w:type="dxa"/>
            <w:tcBorders>
              <w:bottom w:val="single" w:sz="4" w:space="0" w:color="auto"/>
            </w:tcBorders>
            <w:noWrap/>
            <w:hideMark/>
          </w:tcPr>
          <w:p w14:paraId="399B74F8"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38.864</w:t>
            </w:r>
          </w:p>
        </w:tc>
      </w:tr>
      <w:tr w:rsidR="004B6DB7" w:rsidRPr="00D07792" w14:paraId="79C34C30"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71FBEA76" w14:textId="77777777" w:rsidR="004B6DB7" w:rsidRPr="00AF63AB" w:rsidRDefault="004B6DB7" w:rsidP="008634B3">
            <w:pPr>
              <w:spacing w:line="240" w:lineRule="auto"/>
              <w:jc w:val="center"/>
              <w:rPr>
                <w:rFonts w:eastAsia="Times New Roman" w:cs="Times New Roman"/>
                <w:b w:val="0"/>
                <w:bCs w:val="0"/>
                <w:color w:val="000000"/>
                <w:szCs w:val="20"/>
              </w:rPr>
            </w:pPr>
            <w:r w:rsidRPr="00AF63AB">
              <w:rPr>
                <w:rFonts w:eastAsia="Times New Roman" w:cs="Times New Roman"/>
                <w:b w:val="0"/>
                <w:bCs w:val="0"/>
                <w:color w:val="000000"/>
                <w:szCs w:val="20"/>
              </w:rPr>
              <w:t xml:space="preserve">Light </w:t>
            </w:r>
            <w:r>
              <w:rPr>
                <w:rFonts w:eastAsia="Times New Roman" w:cs="Times New Roman"/>
                <w:b w:val="0"/>
                <w:bCs w:val="0"/>
                <w:color w:val="000000"/>
                <w:szCs w:val="20"/>
              </w:rPr>
              <w:t>O</w:t>
            </w:r>
            <w:r w:rsidRPr="00AF63AB">
              <w:rPr>
                <w:rFonts w:eastAsia="Times New Roman" w:cs="Times New Roman"/>
                <w:b w:val="0"/>
                <w:bCs w:val="0"/>
                <w:color w:val="000000"/>
                <w:szCs w:val="20"/>
              </w:rPr>
              <w:t>il</w:t>
            </w:r>
          </w:p>
        </w:tc>
        <w:tc>
          <w:tcPr>
            <w:tcW w:w="1371" w:type="dxa"/>
            <w:tcBorders>
              <w:top w:val="single" w:sz="4" w:space="0" w:color="auto"/>
            </w:tcBorders>
            <w:noWrap/>
            <w:hideMark/>
          </w:tcPr>
          <w:p w14:paraId="685EB304"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PP</w:t>
            </w:r>
          </w:p>
        </w:tc>
        <w:tc>
          <w:tcPr>
            <w:tcW w:w="2086" w:type="dxa"/>
            <w:tcBorders>
              <w:top w:val="single" w:sz="4" w:space="0" w:color="auto"/>
            </w:tcBorders>
            <w:noWrap/>
            <w:hideMark/>
          </w:tcPr>
          <w:p w14:paraId="14068DED"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357.96</w:t>
            </w:r>
          </w:p>
        </w:tc>
        <w:tc>
          <w:tcPr>
            <w:tcW w:w="2090" w:type="dxa"/>
            <w:tcBorders>
              <w:top w:val="single" w:sz="4" w:space="0" w:color="auto"/>
            </w:tcBorders>
            <w:noWrap/>
            <w:hideMark/>
          </w:tcPr>
          <w:p w14:paraId="5A7F7F09"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-172.7</w:t>
            </w:r>
          </w:p>
        </w:tc>
        <w:tc>
          <w:tcPr>
            <w:tcW w:w="2664" w:type="dxa"/>
            <w:tcBorders>
              <w:top w:val="single" w:sz="4" w:space="0" w:color="auto"/>
            </w:tcBorders>
            <w:noWrap/>
            <w:hideMark/>
          </w:tcPr>
          <w:p w14:paraId="6839501D"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128.89</w:t>
            </w:r>
          </w:p>
        </w:tc>
      </w:tr>
      <w:tr w:rsidR="004B6DB7" w:rsidRPr="00AF63AB" w14:paraId="33F1AF39"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544EBD9B"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noWrap/>
            <w:hideMark/>
          </w:tcPr>
          <w:p w14:paraId="6BCCBA0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LDPE</w:t>
            </w:r>
          </w:p>
        </w:tc>
        <w:tc>
          <w:tcPr>
            <w:tcW w:w="2086" w:type="dxa"/>
            <w:noWrap/>
            <w:hideMark/>
          </w:tcPr>
          <w:p w14:paraId="280871E9"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eastAsia="Times New Roman" w:cs="Times New Roman"/>
                <w:color w:val="000000"/>
                <w:szCs w:val="20"/>
              </w:rPr>
              <w:t>226.67</w:t>
            </w:r>
          </w:p>
        </w:tc>
        <w:tc>
          <w:tcPr>
            <w:tcW w:w="2090" w:type="dxa"/>
            <w:noWrap/>
            <w:hideMark/>
          </w:tcPr>
          <w:p w14:paraId="6706BE4D"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-90.</w:t>
            </w:r>
            <w:r>
              <w:rPr>
                <w:rFonts w:eastAsia="Times New Roman" w:cs="Times New Roman"/>
                <w:color w:val="000000"/>
                <w:szCs w:val="20"/>
              </w:rPr>
              <w:t>4</w:t>
            </w:r>
          </w:p>
        </w:tc>
        <w:tc>
          <w:tcPr>
            <w:tcW w:w="2664" w:type="dxa"/>
            <w:noWrap/>
            <w:hideMark/>
          </w:tcPr>
          <w:p w14:paraId="08BF74D4"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eastAsia="Times New Roman" w:cs="Times New Roman"/>
                <w:color w:val="000000"/>
                <w:szCs w:val="20"/>
              </w:rPr>
              <w:t>91.388</w:t>
            </w:r>
          </w:p>
        </w:tc>
      </w:tr>
      <w:tr w:rsidR="004B6DB7" w:rsidRPr="00AF63AB" w14:paraId="754B5729" w14:textId="77777777" w:rsidTr="008634B3">
        <w:trPr>
          <w:trHeight w:val="387"/>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59DBFF1D"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tcBorders>
              <w:bottom w:val="single" w:sz="4" w:space="0" w:color="auto"/>
            </w:tcBorders>
            <w:noWrap/>
            <w:hideMark/>
          </w:tcPr>
          <w:p w14:paraId="67D6DA78"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HDPE</w:t>
            </w:r>
          </w:p>
        </w:tc>
        <w:tc>
          <w:tcPr>
            <w:tcW w:w="2086" w:type="dxa"/>
            <w:tcBorders>
              <w:bottom w:val="single" w:sz="4" w:space="0" w:color="auto"/>
            </w:tcBorders>
            <w:noWrap/>
            <w:hideMark/>
          </w:tcPr>
          <w:p w14:paraId="38880CC1"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240.34</w:t>
            </w:r>
          </w:p>
        </w:tc>
        <w:tc>
          <w:tcPr>
            <w:tcW w:w="2090" w:type="dxa"/>
            <w:tcBorders>
              <w:bottom w:val="single" w:sz="4" w:space="0" w:color="auto"/>
            </w:tcBorders>
            <w:noWrap/>
            <w:hideMark/>
          </w:tcPr>
          <w:p w14:paraId="565E15D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35E25311">
              <w:rPr>
                <w:rFonts w:eastAsia="Times New Roman" w:cs="Times New Roman"/>
                <w:color w:val="000000" w:themeColor="text1"/>
              </w:rPr>
              <w:t>-</w:t>
            </w:r>
            <w:r>
              <w:rPr>
                <w:rFonts w:eastAsia="Times New Roman" w:cs="Times New Roman"/>
                <w:color w:val="000000" w:themeColor="text1"/>
              </w:rPr>
              <w:t>86.06</w:t>
            </w:r>
          </w:p>
        </w:tc>
        <w:tc>
          <w:tcPr>
            <w:tcW w:w="2664" w:type="dxa"/>
            <w:tcBorders>
              <w:bottom w:val="single" w:sz="4" w:space="0" w:color="auto"/>
            </w:tcBorders>
            <w:noWrap/>
            <w:hideMark/>
          </w:tcPr>
          <w:p w14:paraId="7277B443"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97.223</w:t>
            </w:r>
          </w:p>
        </w:tc>
      </w:tr>
      <w:tr w:rsidR="004B6DB7" w:rsidRPr="00AF63AB" w14:paraId="69F5ADE7"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665BC497" w14:textId="77777777" w:rsidR="004B6DB7" w:rsidRPr="00AF63AB" w:rsidRDefault="004B6DB7" w:rsidP="008634B3">
            <w:pPr>
              <w:spacing w:line="240" w:lineRule="auto"/>
              <w:jc w:val="center"/>
              <w:rPr>
                <w:rFonts w:eastAsia="Times New Roman" w:cs="Times New Roman"/>
                <w:b w:val="0"/>
                <w:bCs w:val="0"/>
                <w:color w:val="000000"/>
                <w:szCs w:val="20"/>
              </w:rPr>
            </w:pPr>
            <w:r w:rsidRPr="00AF63AB">
              <w:rPr>
                <w:rFonts w:eastAsia="Times New Roman" w:cs="Times New Roman"/>
                <w:b w:val="0"/>
                <w:bCs w:val="0"/>
                <w:color w:val="000000"/>
                <w:szCs w:val="20"/>
              </w:rPr>
              <w:t xml:space="preserve">Heavy </w:t>
            </w:r>
            <w:r>
              <w:rPr>
                <w:rFonts w:eastAsia="Times New Roman" w:cs="Times New Roman"/>
                <w:b w:val="0"/>
                <w:bCs w:val="0"/>
                <w:color w:val="000000"/>
                <w:szCs w:val="20"/>
              </w:rPr>
              <w:t>O</w:t>
            </w:r>
            <w:r w:rsidRPr="00AF63AB">
              <w:rPr>
                <w:rFonts w:eastAsia="Times New Roman" w:cs="Times New Roman"/>
                <w:b w:val="0"/>
                <w:bCs w:val="0"/>
                <w:color w:val="000000"/>
                <w:szCs w:val="20"/>
              </w:rPr>
              <w:t>il</w:t>
            </w:r>
          </w:p>
        </w:tc>
        <w:tc>
          <w:tcPr>
            <w:tcW w:w="1371" w:type="dxa"/>
            <w:tcBorders>
              <w:top w:val="single" w:sz="4" w:space="0" w:color="auto"/>
            </w:tcBorders>
            <w:noWrap/>
            <w:hideMark/>
          </w:tcPr>
          <w:p w14:paraId="6991C911"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PP</w:t>
            </w:r>
          </w:p>
        </w:tc>
        <w:tc>
          <w:tcPr>
            <w:tcW w:w="2086" w:type="dxa"/>
            <w:tcBorders>
              <w:top w:val="single" w:sz="4" w:space="0" w:color="auto"/>
            </w:tcBorders>
            <w:noWrap/>
            <w:hideMark/>
          </w:tcPr>
          <w:p w14:paraId="18DB86D1"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3C0C614C">
              <w:rPr>
                <w:rFonts w:eastAsia="Times New Roman" w:cs="Times New Roman"/>
                <w:color w:val="000000" w:themeColor="text1"/>
              </w:rPr>
              <w:t>451.138</w:t>
            </w:r>
          </w:p>
        </w:tc>
        <w:tc>
          <w:tcPr>
            <w:tcW w:w="2090" w:type="dxa"/>
            <w:tcBorders>
              <w:top w:val="single" w:sz="4" w:space="0" w:color="auto"/>
            </w:tcBorders>
            <w:noWrap/>
            <w:hideMark/>
          </w:tcPr>
          <w:p w14:paraId="38CFBA25"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-243.355</w:t>
            </w:r>
          </w:p>
        </w:tc>
        <w:tc>
          <w:tcPr>
            <w:tcW w:w="2664" w:type="dxa"/>
            <w:tcBorders>
              <w:top w:val="single" w:sz="4" w:space="0" w:color="auto"/>
            </w:tcBorders>
            <w:noWrap/>
            <w:hideMark/>
          </w:tcPr>
          <w:p w14:paraId="1424FC74"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156.127</w:t>
            </w:r>
          </w:p>
        </w:tc>
      </w:tr>
      <w:tr w:rsidR="004B6DB7" w:rsidRPr="00AF63AB" w14:paraId="50814A01" w14:textId="77777777" w:rsidTr="008634B3">
        <w:trPr>
          <w:trHeight w:val="315"/>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111D66DD"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noWrap/>
            <w:hideMark/>
          </w:tcPr>
          <w:p w14:paraId="2FFFEE0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LDPE</w:t>
            </w:r>
          </w:p>
        </w:tc>
        <w:tc>
          <w:tcPr>
            <w:tcW w:w="2086" w:type="dxa"/>
            <w:noWrap/>
            <w:hideMark/>
          </w:tcPr>
          <w:p w14:paraId="085A34F2"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651.98</w:t>
            </w:r>
          </w:p>
        </w:tc>
        <w:tc>
          <w:tcPr>
            <w:tcW w:w="2090" w:type="dxa"/>
            <w:noWrap/>
            <w:hideMark/>
          </w:tcPr>
          <w:p w14:paraId="07ADCB36"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w:t>
            </w:r>
            <w:r>
              <w:rPr>
                <w:rFonts w:eastAsia="Times New Roman" w:cs="Times New Roman"/>
                <w:color w:val="000000"/>
                <w:szCs w:val="20"/>
              </w:rPr>
              <w:t>271.5</w:t>
            </w:r>
          </w:p>
        </w:tc>
        <w:tc>
          <w:tcPr>
            <w:tcW w:w="2664" w:type="dxa"/>
            <w:noWrap/>
            <w:hideMark/>
          </w:tcPr>
          <w:p w14:paraId="315978F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214.7</w:t>
            </w:r>
          </w:p>
        </w:tc>
      </w:tr>
      <w:tr w:rsidR="004B6DB7" w:rsidRPr="00AF63AB" w14:paraId="46E039FC" w14:textId="77777777" w:rsidTr="008634B3">
        <w:trPr>
          <w:trHeight w:val="468"/>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vAlign w:val="center"/>
            <w:hideMark/>
          </w:tcPr>
          <w:p w14:paraId="0B00F8C2" w14:textId="77777777" w:rsidR="004B6DB7" w:rsidRPr="00AF63AB" w:rsidRDefault="004B6DB7" w:rsidP="008634B3">
            <w:pPr>
              <w:spacing w:line="240" w:lineRule="auto"/>
              <w:jc w:val="center"/>
              <w:rPr>
                <w:rFonts w:eastAsia="Times New Roman" w:cs="Times New Roman"/>
                <w:b w:val="0"/>
                <w:bCs w:val="0"/>
                <w:color w:val="000000"/>
                <w:szCs w:val="20"/>
              </w:rPr>
            </w:pPr>
          </w:p>
        </w:tc>
        <w:tc>
          <w:tcPr>
            <w:tcW w:w="1371" w:type="dxa"/>
            <w:tcBorders>
              <w:bottom w:val="single" w:sz="4" w:space="0" w:color="auto"/>
            </w:tcBorders>
            <w:noWrap/>
            <w:hideMark/>
          </w:tcPr>
          <w:p w14:paraId="3F53EFA3"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HDPE</w:t>
            </w:r>
          </w:p>
        </w:tc>
        <w:tc>
          <w:tcPr>
            <w:tcW w:w="2086" w:type="dxa"/>
            <w:tcBorders>
              <w:bottom w:val="single" w:sz="4" w:space="0" w:color="auto"/>
            </w:tcBorders>
            <w:noWrap/>
            <w:hideMark/>
          </w:tcPr>
          <w:p w14:paraId="121D0CCB"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638.76</w:t>
            </w:r>
          </w:p>
        </w:tc>
        <w:tc>
          <w:tcPr>
            <w:tcW w:w="2090" w:type="dxa"/>
            <w:tcBorders>
              <w:bottom w:val="single" w:sz="4" w:space="0" w:color="auto"/>
            </w:tcBorders>
            <w:noWrap/>
            <w:hideMark/>
          </w:tcPr>
          <w:p w14:paraId="7F8093A5"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w:t>
            </w:r>
            <w:r>
              <w:rPr>
                <w:rFonts w:eastAsia="Times New Roman" w:cs="Times New Roman"/>
                <w:color w:val="000000"/>
                <w:szCs w:val="20"/>
              </w:rPr>
              <w:t>247.3</w:t>
            </w:r>
          </w:p>
        </w:tc>
        <w:tc>
          <w:tcPr>
            <w:tcW w:w="2664" w:type="dxa"/>
            <w:tcBorders>
              <w:bottom w:val="single" w:sz="4" w:space="0" w:color="auto"/>
            </w:tcBorders>
            <w:noWrap/>
            <w:hideMark/>
          </w:tcPr>
          <w:p w14:paraId="02AD2139"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213.84</w:t>
            </w:r>
          </w:p>
        </w:tc>
      </w:tr>
      <w:tr w:rsidR="004B6DB7" w:rsidRPr="00AF63AB" w14:paraId="3CD043B9"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bottom w:val="single" w:sz="4" w:space="0" w:color="auto"/>
            </w:tcBorders>
            <w:noWrap/>
            <w:vAlign w:val="center"/>
            <w:hideMark/>
          </w:tcPr>
          <w:p w14:paraId="231D4DD2" w14:textId="77777777" w:rsidR="004B6DB7" w:rsidRPr="00AF63AB" w:rsidRDefault="004B6DB7" w:rsidP="008634B3">
            <w:pPr>
              <w:spacing w:line="240" w:lineRule="auto"/>
              <w:jc w:val="center"/>
              <w:rPr>
                <w:rFonts w:eastAsia="Times New Roman" w:cs="Times New Roman"/>
                <w:b w:val="0"/>
                <w:bCs w:val="0"/>
                <w:color w:val="000000"/>
                <w:szCs w:val="20"/>
              </w:rPr>
            </w:pPr>
            <w:r w:rsidRPr="00AF63AB">
              <w:rPr>
                <w:rFonts w:eastAsia="Times New Roman" w:cs="Times New Roman"/>
                <w:b w:val="0"/>
                <w:bCs w:val="0"/>
                <w:color w:val="000000"/>
                <w:szCs w:val="20"/>
              </w:rPr>
              <w:t>Aromatics</w:t>
            </w:r>
          </w:p>
        </w:tc>
        <w:tc>
          <w:tcPr>
            <w:tcW w:w="1371" w:type="dxa"/>
            <w:tcBorders>
              <w:top w:val="single" w:sz="4" w:space="0" w:color="auto"/>
            </w:tcBorders>
            <w:noWrap/>
            <w:hideMark/>
          </w:tcPr>
          <w:p w14:paraId="363F3088"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PP</w:t>
            </w:r>
          </w:p>
        </w:tc>
        <w:tc>
          <w:tcPr>
            <w:tcW w:w="2086" w:type="dxa"/>
            <w:tcBorders>
              <w:top w:val="single" w:sz="4" w:space="0" w:color="auto"/>
            </w:tcBorders>
            <w:noWrap/>
            <w:hideMark/>
          </w:tcPr>
          <w:p w14:paraId="31359092"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212.22</w:t>
            </w:r>
          </w:p>
        </w:tc>
        <w:tc>
          <w:tcPr>
            <w:tcW w:w="2090" w:type="dxa"/>
            <w:tcBorders>
              <w:top w:val="single" w:sz="4" w:space="0" w:color="auto"/>
            </w:tcBorders>
            <w:noWrap/>
            <w:hideMark/>
          </w:tcPr>
          <w:p w14:paraId="6EF80F99"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77.181</w:t>
            </w:r>
          </w:p>
        </w:tc>
        <w:tc>
          <w:tcPr>
            <w:tcW w:w="2664" w:type="dxa"/>
            <w:tcBorders>
              <w:top w:val="single" w:sz="4" w:space="0" w:color="auto"/>
            </w:tcBorders>
            <w:noWrap/>
            <w:hideMark/>
          </w:tcPr>
          <w:p w14:paraId="3D7B4343"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90.0</w:t>
            </w:r>
          </w:p>
        </w:tc>
      </w:tr>
      <w:tr w:rsidR="004B6DB7" w:rsidRPr="00AF63AB" w14:paraId="5EEE9520"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hideMark/>
          </w:tcPr>
          <w:p w14:paraId="1CC2D6A4" w14:textId="77777777" w:rsidR="004B6DB7" w:rsidRPr="00AF63AB" w:rsidRDefault="004B6DB7" w:rsidP="008634B3">
            <w:pPr>
              <w:spacing w:line="240" w:lineRule="auto"/>
              <w:jc w:val="left"/>
              <w:rPr>
                <w:rFonts w:eastAsia="Times New Roman" w:cs="Times New Roman"/>
                <w:b w:val="0"/>
                <w:bCs w:val="0"/>
                <w:color w:val="000000"/>
                <w:szCs w:val="20"/>
              </w:rPr>
            </w:pPr>
          </w:p>
        </w:tc>
        <w:tc>
          <w:tcPr>
            <w:tcW w:w="1371" w:type="dxa"/>
            <w:noWrap/>
            <w:hideMark/>
          </w:tcPr>
          <w:p w14:paraId="79B12186"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LDPE</w:t>
            </w:r>
          </w:p>
        </w:tc>
        <w:tc>
          <w:tcPr>
            <w:tcW w:w="2086" w:type="dxa"/>
            <w:noWrap/>
            <w:hideMark/>
          </w:tcPr>
          <w:p w14:paraId="1B600A9E"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210.9</w:t>
            </w:r>
          </w:p>
        </w:tc>
        <w:tc>
          <w:tcPr>
            <w:tcW w:w="2090" w:type="dxa"/>
            <w:noWrap/>
            <w:hideMark/>
          </w:tcPr>
          <w:p w14:paraId="4E840978"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82.98</w:t>
            </w:r>
          </w:p>
        </w:tc>
        <w:tc>
          <w:tcPr>
            <w:tcW w:w="2664" w:type="dxa"/>
            <w:noWrap/>
            <w:hideMark/>
          </w:tcPr>
          <w:p w14:paraId="3A6C11AB"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78.11</w:t>
            </w:r>
          </w:p>
        </w:tc>
      </w:tr>
      <w:tr w:rsidR="004B6DB7" w:rsidRPr="00AF63AB" w14:paraId="6FBD8DF0" w14:textId="77777777" w:rsidTr="008634B3">
        <w:trPr>
          <w:trHeight w:val="301"/>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hideMark/>
          </w:tcPr>
          <w:p w14:paraId="01DBDBD3" w14:textId="77777777" w:rsidR="004B6DB7" w:rsidRPr="00AF63AB" w:rsidRDefault="004B6DB7" w:rsidP="008634B3">
            <w:pPr>
              <w:spacing w:line="240" w:lineRule="auto"/>
              <w:jc w:val="left"/>
              <w:rPr>
                <w:rFonts w:eastAsia="Times New Roman" w:cs="Times New Roman"/>
                <w:b w:val="0"/>
                <w:bCs w:val="0"/>
                <w:color w:val="000000"/>
                <w:szCs w:val="20"/>
              </w:rPr>
            </w:pPr>
          </w:p>
        </w:tc>
        <w:tc>
          <w:tcPr>
            <w:tcW w:w="1371" w:type="dxa"/>
            <w:tcBorders>
              <w:bottom w:val="single" w:sz="4" w:space="0" w:color="auto"/>
            </w:tcBorders>
            <w:noWrap/>
            <w:hideMark/>
          </w:tcPr>
          <w:p w14:paraId="6A8CD00B"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AF63AB">
              <w:rPr>
                <w:rFonts w:eastAsia="Times New Roman" w:cs="Times New Roman"/>
                <w:color w:val="000000"/>
                <w:szCs w:val="20"/>
              </w:rPr>
              <w:t>HDPE</w:t>
            </w:r>
          </w:p>
        </w:tc>
        <w:tc>
          <w:tcPr>
            <w:tcW w:w="2086" w:type="dxa"/>
            <w:tcBorders>
              <w:bottom w:val="single" w:sz="4" w:space="0" w:color="auto"/>
            </w:tcBorders>
            <w:noWrap/>
            <w:hideMark/>
          </w:tcPr>
          <w:p w14:paraId="37161E26"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210.9</w:t>
            </w:r>
          </w:p>
        </w:tc>
        <w:tc>
          <w:tcPr>
            <w:tcW w:w="2090" w:type="dxa"/>
            <w:tcBorders>
              <w:bottom w:val="single" w:sz="4" w:space="0" w:color="auto"/>
            </w:tcBorders>
            <w:noWrap/>
            <w:hideMark/>
          </w:tcPr>
          <w:p w14:paraId="668F74B7"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82.98</w:t>
            </w:r>
          </w:p>
        </w:tc>
        <w:tc>
          <w:tcPr>
            <w:tcW w:w="2664" w:type="dxa"/>
            <w:tcBorders>
              <w:bottom w:val="single" w:sz="4" w:space="0" w:color="auto"/>
            </w:tcBorders>
            <w:noWrap/>
            <w:hideMark/>
          </w:tcPr>
          <w:p w14:paraId="287D7350" w14:textId="77777777" w:rsidR="004B6DB7" w:rsidRPr="00AF63AB" w:rsidRDefault="004B6DB7" w:rsidP="008634B3">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themeColor="text1"/>
              </w:rPr>
              <w:t>78.11</w:t>
            </w:r>
          </w:p>
        </w:tc>
      </w:tr>
    </w:tbl>
    <w:p w14:paraId="55FB3423" w14:textId="77777777" w:rsidR="004B6DB7" w:rsidRDefault="004B6DB7" w:rsidP="004B6DB7">
      <w:pPr>
        <w:rPr>
          <w:rFonts w:cs="Times New Roman"/>
          <w:b/>
          <w:bCs/>
          <w:szCs w:val="20"/>
        </w:rPr>
      </w:pPr>
    </w:p>
    <w:p w14:paraId="445A81E0" w14:textId="77777777" w:rsidR="00310D17" w:rsidRDefault="00310D17">
      <w:pPr>
        <w:spacing w:line="259" w:lineRule="auto"/>
        <w:jc w:val="left"/>
        <w:rPr>
          <w:rFonts w:cs="Times New Roman"/>
        </w:rPr>
      </w:pPr>
      <w:r>
        <w:rPr>
          <w:rFonts w:cs="Times New Roman"/>
        </w:rPr>
        <w:br w:type="page"/>
      </w:r>
    </w:p>
    <w:p w14:paraId="57BC8A1F" w14:textId="0ED2B445" w:rsidR="00A54CD3" w:rsidRDefault="00A54CD3" w:rsidP="00A54CD3">
      <w:pPr>
        <w:shd w:val="clear" w:color="auto" w:fill="FFFFFF" w:themeFill="background1"/>
        <w:rPr>
          <w:rFonts w:cs="Times New Roman"/>
        </w:rPr>
      </w:pPr>
      <w:r w:rsidRPr="6414DBCC">
        <w:rPr>
          <w:rFonts w:cs="Times New Roman"/>
        </w:rPr>
        <w:lastRenderedPageBreak/>
        <w:t>Table S4.2 Averaged values of heat of formation</w:t>
      </w:r>
      <w:r w:rsidR="7FE12DB9" w:rsidRPr="34EA2340">
        <w:rPr>
          <w:rFonts w:cs="Times New Roman"/>
        </w:rPr>
        <w:t xml:space="preserve">, </w:t>
      </w:r>
      <w:r w:rsidRPr="6414DBCC">
        <w:rPr>
          <w:rFonts w:cs="Times New Roman"/>
        </w:rPr>
        <w:t>specific heat</w:t>
      </w:r>
      <w:r w:rsidR="7FE12DB9" w:rsidRPr="34EA2340">
        <w:rPr>
          <w:rFonts w:cs="Times New Roman"/>
        </w:rPr>
        <w:t>, and molecular weight</w:t>
      </w:r>
      <w:r w:rsidRPr="6414DBCC">
        <w:rPr>
          <w:rFonts w:cs="Times New Roman"/>
        </w:rPr>
        <w:t xml:space="preserve"> for each product type (gas, light oil, heavy oils, and aromatics respectively) at 600 °C </w:t>
      </w:r>
    </w:p>
    <w:tbl>
      <w:tblPr>
        <w:tblStyle w:val="ListTable1Light"/>
        <w:tblW w:w="9360" w:type="dxa"/>
        <w:tblLook w:val="06A0" w:firstRow="1" w:lastRow="0" w:firstColumn="1" w:lastColumn="0" w:noHBand="1" w:noVBand="1"/>
      </w:tblPr>
      <w:tblGrid>
        <w:gridCol w:w="1149"/>
        <w:gridCol w:w="1371"/>
        <w:gridCol w:w="2086"/>
        <w:gridCol w:w="2090"/>
        <w:gridCol w:w="2664"/>
      </w:tblGrid>
      <w:tr w:rsidR="006A17A3" w:rsidRPr="00FE5D4F" w14:paraId="7101585F" w14:textId="77777777" w:rsidTr="227100A0">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149" w:type="dxa"/>
            <w:tcBorders>
              <w:top w:val="single" w:sz="4" w:space="0" w:color="auto"/>
              <w:bottom w:val="single" w:sz="4" w:space="0" w:color="auto"/>
            </w:tcBorders>
            <w:noWrap/>
            <w:vAlign w:val="center"/>
            <w:hideMark/>
          </w:tcPr>
          <w:p w14:paraId="77EFC851" w14:textId="77777777" w:rsidR="006A17A3" w:rsidRPr="00FE5D4F" w:rsidRDefault="006A17A3" w:rsidP="227100A0">
            <w:pPr>
              <w:spacing w:line="240" w:lineRule="auto"/>
              <w:jc w:val="center"/>
              <w:rPr>
                <w:rFonts w:eastAsia="Times New Roman" w:cs="Times New Roman"/>
                <w:b w:val="0"/>
              </w:rPr>
            </w:pPr>
          </w:p>
        </w:tc>
        <w:tc>
          <w:tcPr>
            <w:tcW w:w="1371" w:type="dxa"/>
            <w:tcBorders>
              <w:top w:val="single" w:sz="4" w:space="0" w:color="auto"/>
              <w:bottom w:val="single" w:sz="4" w:space="0" w:color="auto"/>
            </w:tcBorders>
            <w:noWrap/>
            <w:vAlign w:val="center"/>
            <w:hideMark/>
          </w:tcPr>
          <w:p w14:paraId="44E4C6FC" w14:textId="77777777" w:rsidR="006A17A3" w:rsidRPr="00FE5D4F" w:rsidRDefault="006A17A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0"/>
              </w:rPr>
            </w:pPr>
            <w:r w:rsidRPr="00FE5D4F">
              <w:rPr>
                <w:rFonts w:eastAsia="Times New Roman" w:cs="Times New Roman"/>
                <w:b w:val="0"/>
                <w:bCs w:val="0"/>
                <w:szCs w:val="20"/>
              </w:rPr>
              <w:t>Components</w:t>
            </w:r>
          </w:p>
        </w:tc>
        <w:tc>
          <w:tcPr>
            <w:tcW w:w="2086" w:type="dxa"/>
            <w:tcBorders>
              <w:top w:val="single" w:sz="4" w:space="0" w:color="auto"/>
              <w:bottom w:val="single" w:sz="4" w:space="0" w:color="auto"/>
            </w:tcBorders>
            <w:noWrap/>
            <w:vAlign w:val="center"/>
            <w:hideMark/>
          </w:tcPr>
          <w:p w14:paraId="17B27942" w14:textId="77777777" w:rsidR="006A17A3" w:rsidRPr="00FE5D4F" w:rsidRDefault="006A17A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FE5D4F">
              <w:rPr>
                <w:rFonts w:eastAsia="Times New Roman" w:cs="Times New Roman"/>
                <w:b w:val="0"/>
                <w:bCs w:val="0"/>
                <w:color w:val="000000"/>
                <w:szCs w:val="20"/>
              </w:rPr>
              <w:t>Average Specific Heat</w:t>
            </w:r>
          </w:p>
          <w:p w14:paraId="34E285EF" w14:textId="5DA2C0D4" w:rsidR="006A17A3" w:rsidRPr="00FE5D4F" w:rsidRDefault="006A17A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FE5D4F">
              <w:rPr>
                <w:rFonts w:eastAsia="Times New Roman" w:cs="Times New Roman"/>
                <w:b w:val="0"/>
                <w:bCs w:val="0"/>
                <w:color w:val="000000"/>
                <w:szCs w:val="20"/>
              </w:rPr>
              <w:t>(J/</w:t>
            </w:r>
            <w:r w:rsidR="00BE2C1A" w:rsidRPr="00FE5D4F">
              <w:rPr>
                <w:rFonts w:eastAsia="Times New Roman" w:cs="Times New Roman"/>
                <w:b w:val="0"/>
                <w:bCs w:val="0"/>
                <w:color w:val="000000"/>
                <w:szCs w:val="20"/>
              </w:rPr>
              <w:t>(</w:t>
            </w:r>
            <w:r w:rsidRPr="00FE5D4F">
              <w:rPr>
                <w:rFonts w:eastAsia="Times New Roman" w:cs="Times New Roman"/>
                <w:b w:val="0"/>
                <w:bCs w:val="0"/>
                <w:color w:val="000000"/>
                <w:szCs w:val="20"/>
              </w:rPr>
              <w:t>mol.K</w:t>
            </w:r>
            <w:r w:rsidR="00BE2C1A" w:rsidRPr="00FE5D4F">
              <w:rPr>
                <w:rFonts w:eastAsia="Times New Roman" w:cs="Times New Roman"/>
                <w:b w:val="0"/>
                <w:bCs w:val="0"/>
                <w:color w:val="000000"/>
                <w:szCs w:val="20"/>
              </w:rPr>
              <w:t>)</w:t>
            </w:r>
            <w:r w:rsidRPr="00FE5D4F">
              <w:rPr>
                <w:rFonts w:eastAsia="Times New Roman" w:cs="Times New Roman"/>
                <w:b w:val="0"/>
                <w:bCs w:val="0"/>
                <w:color w:val="000000"/>
                <w:szCs w:val="20"/>
              </w:rPr>
              <w:t>)</w:t>
            </w:r>
          </w:p>
        </w:tc>
        <w:tc>
          <w:tcPr>
            <w:tcW w:w="2090" w:type="dxa"/>
            <w:tcBorders>
              <w:top w:val="single" w:sz="4" w:space="0" w:color="auto"/>
              <w:bottom w:val="single" w:sz="4" w:space="0" w:color="auto"/>
            </w:tcBorders>
            <w:noWrap/>
            <w:vAlign w:val="center"/>
            <w:hideMark/>
          </w:tcPr>
          <w:p w14:paraId="7138FB10" w14:textId="77777777" w:rsidR="006A17A3" w:rsidRPr="00FE5D4F" w:rsidRDefault="006A17A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FE5D4F">
              <w:rPr>
                <w:rFonts w:eastAsia="Times New Roman" w:cs="Times New Roman"/>
                <w:b w:val="0"/>
                <w:bCs w:val="0"/>
                <w:color w:val="000000"/>
                <w:szCs w:val="20"/>
              </w:rPr>
              <w:t>Average Heat of Formation (KJ/mol)</w:t>
            </w:r>
          </w:p>
        </w:tc>
        <w:tc>
          <w:tcPr>
            <w:tcW w:w="2664" w:type="dxa"/>
            <w:tcBorders>
              <w:top w:val="single" w:sz="4" w:space="0" w:color="auto"/>
              <w:bottom w:val="single" w:sz="4" w:space="0" w:color="auto"/>
            </w:tcBorders>
            <w:noWrap/>
            <w:vAlign w:val="center"/>
            <w:hideMark/>
          </w:tcPr>
          <w:p w14:paraId="32047B77" w14:textId="77777777" w:rsidR="006A17A3" w:rsidRPr="00FE5D4F" w:rsidRDefault="006A17A3">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FE5D4F">
              <w:rPr>
                <w:rFonts w:eastAsia="Times New Roman" w:cs="Times New Roman"/>
                <w:b w:val="0"/>
                <w:bCs w:val="0"/>
                <w:color w:val="000000"/>
                <w:szCs w:val="20"/>
              </w:rPr>
              <w:t>Average Molecular Weight (g/mol)</w:t>
            </w:r>
          </w:p>
        </w:tc>
      </w:tr>
      <w:tr w:rsidR="00C20EAF" w:rsidRPr="00FE5D4F" w14:paraId="0BD69202"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5BA8340A" w14:textId="77777777" w:rsidR="00C20EAF" w:rsidRPr="00FE5D4F" w:rsidRDefault="00C20EAF" w:rsidP="00C20EAF">
            <w:pPr>
              <w:spacing w:line="240" w:lineRule="auto"/>
              <w:jc w:val="center"/>
              <w:rPr>
                <w:rFonts w:eastAsia="Times New Roman" w:cs="Times New Roman"/>
                <w:color w:val="000000"/>
                <w:szCs w:val="20"/>
              </w:rPr>
            </w:pPr>
            <w:r w:rsidRPr="00FE5D4F">
              <w:rPr>
                <w:rFonts w:eastAsia="Times New Roman" w:cs="Times New Roman"/>
                <w:b w:val="0"/>
                <w:bCs w:val="0"/>
                <w:color w:val="000000"/>
                <w:szCs w:val="20"/>
              </w:rPr>
              <w:t>Gas</w:t>
            </w:r>
          </w:p>
        </w:tc>
        <w:tc>
          <w:tcPr>
            <w:tcW w:w="1371" w:type="dxa"/>
            <w:tcBorders>
              <w:top w:val="single" w:sz="4" w:space="0" w:color="auto"/>
            </w:tcBorders>
            <w:noWrap/>
            <w:vAlign w:val="center"/>
            <w:hideMark/>
          </w:tcPr>
          <w:p w14:paraId="5EE14377" w14:textId="77777777"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PP</w:t>
            </w:r>
          </w:p>
        </w:tc>
        <w:tc>
          <w:tcPr>
            <w:tcW w:w="2086" w:type="dxa"/>
            <w:tcBorders>
              <w:top w:val="single" w:sz="4" w:space="0" w:color="auto"/>
            </w:tcBorders>
            <w:noWrap/>
            <w:vAlign w:val="center"/>
          </w:tcPr>
          <w:p w14:paraId="02E61249" w14:textId="507A369A"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58.745</w:t>
            </w:r>
          </w:p>
        </w:tc>
        <w:tc>
          <w:tcPr>
            <w:tcW w:w="2090" w:type="dxa"/>
            <w:tcBorders>
              <w:top w:val="single" w:sz="4" w:space="0" w:color="auto"/>
            </w:tcBorders>
            <w:noWrap/>
            <w:vAlign w:val="center"/>
          </w:tcPr>
          <w:p w14:paraId="4F583D21" w14:textId="66C31C2B"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-3.912</w:t>
            </w:r>
          </w:p>
        </w:tc>
        <w:tc>
          <w:tcPr>
            <w:tcW w:w="2664" w:type="dxa"/>
            <w:tcBorders>
              <w:top w:val="single" w:sz="4" w:space="0" w:color="auto"/>
            </w:tcBorders>
            <w:noWrap/>
            <w:vAlign w:val="center"/>
          </w:tcPr>
          <w:p w14:paraId="072E0731" w14:textId="10EDCCEE"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38.996</w:t>
            </w:r>
          </w:p>
        </w:tc>
      </w:tr>
      <w:tr w:rsidR="00C20EAF" w:rsidRPr="00FE5D4F" w14:paraId="709814AB"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41AC1AD6" w14:textId="77777777" w:rsidR="00C20EAF" w:rsidRPr="00FE5D4F" w:rsidRDefault="00C20EAF" w:rsidP="00C20EAF">
            <w:pPr>
              <w:spacing w:line="240" w:lineRule="auto"/>
              <w:jc w:val="center"/>
              <w:rPr>
                <w:rFonts w:eastAsia="Times New Roman" w:cs="Times New Roman"/>
                <w:color w:val="000000"/>
                <w:szCs w:val="20"/>
              </w:rPr>
            </w:pPr>
          </w:p>
        </w:tc>
        <w:tc>
          <w:tcPr>
            <w:tcW w:w="1371" w:type="dxa"/>
            <w:noWrap/>
            <w:vAlign w:val="center"/>
            <w:hideMark/>
          </w:tcPr>
          <w:p w14:paraId="028E61DB" w14:textId="77777777"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LDPE</w:t>
            </w:r>
          </w:p>
        </w:tc>
        <w:tc>
          <w:tcPr>
            <w:tcW w:w="2086" w:type="dxa"/>
            <w:noWrap/>
            <w:vAlign w:val="center"/>
          </w:tcPr>
          <w:p w14:paraId="2B4CC76E" w14:textId="7ED6DF98"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57.097</w:t>
            </w:r>
          </w:p>
        </w:tc>
        <w:tc>
          <w:tcPr>
            <w:tcW w:w="2090" w:type="dxa"/>
            <w:noWrap/>
            <w:vAlign w:val="center"/>
          </w:tcPr>
          <w:p w14:paraId="3B8B9BA2" w14:textId="5C0C32D7"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-36.664</w:t>
            </w:r>
          </w:p>
        </w:tc>
        <w:tc>
          <w:tcPr>
            <w:tcW w:w="2664" w:type="dxa"/>
            <w:noWrap/>
            <w:vAlign w:val="center"/>
          </w:tcPr>
          <w:p w14:paraId="75DE6A11" w14:textId="36A58C16"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32.885</w:t>
            </w:r>
          </w:p>
        </w:tc>
      </w:tr>
      <w:tr w:rsidR="00C20EAF" w:rsidRPr="00FE5D4F" w14:paraId="2C9666F8" w14:textId="77777777" w:rsidTr="227100A0">
        <w:trPr>
          <w:trHeight w:val="378"/>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155DE620" w14:textId="77777777" w:rsidR="00C20EAF" w:rsidRPr="00FE5D4F" w:rsidRDefault="00C20EAF" w:rsidP="00C20EAF">
            <w:pPr>
              <w:spacing w:line="240" w:lineRule="auto"/>
              <w:jc w:val="center"/>
              <w:rPr>
                <w:rFonts w:eastAsia="Times New Roman" w:cs="Times New Roman"/>
                <w:color w:val="000000"/>
                <w:szCs w:val="20"/>
              </w:rPr>
            </w:pPr>
          </w:p>
        </w:tc>
        <w:tc>
          <w:tcPr>
            <w:tcW w:w="1371" w:type="dxa"/>
            <w:tcBorders>
              <w:bottom w:val="single" w:sz="4" w:space="0" w:color="auto"/>
            </w:tcBorders>
            <w:noWrap/>
            <w:vAlign w:val="center"/>
            <w:hideMark/>
          </w:tcPr>
          <w:p w14:paraId="4E5212CB" w14:textId="77777777" w:rsidR="00C20EAF" w:rsidRPr="00FE5D4F" w:rsidRDefault="00C20EAF"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HDPE</w:t>
            </w:r>
          </w:p>
        </w:tc>
        <w:tc>
          <w:tcPr>
            <w:tcW w:w="2086" w:type="dxa"/>
            <w:tcBorders>
              <w:bottom w:val="single" w:sz="4" w:space="0" w:color="auto"/>
            </w:tcBorders>
            <w:noWrap/>
            <w:vAlign w:val="center"/>
          </w:tcPr>
          <w:p w14:paraId="3DA7E64A" w14:textId="702273BA" w:rsidR="00C20EAF" w:rsidRPr="00FE5D4F" w:rsidRDefault="00735DF5"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cs="Times New Roman"/>
                <w:color w:val="000000"/>
                <w:szCs w:val="20"/>
              </w:rPr>
              <w:t>68.4</w:t>
            </w:r>
            <w:r w:rsidR="00E2411C">
              <w:rPr>
                <w:rFonts w:cs="Times New Roman"/>
                <w:color w:val="000000"/>
                <w:szCs w:val="20"/>
              </w:rPr>
              <w:t>38</w:t>
            </w:r>
          </w:p>
        </w:tc>
        <w:tc>
          <w:tcPr>
            <w:tcW w:w="2090" w:type="dxa"/>
            <w:tcBorders>
              <w:bottom w:val="single" w:sz="4" w:space="0" w:color="auto"/>
            </w:tcBorders>
            <w:noWrap/>
            <w:vAlign w:val="center"/>
          </w:tcPr>
          <w:p w14:paraId="6D3A77FA" w14:textId="538E1938" w:rsidR="00C20EAF" w:rsidRPr="00FE5D4F" w:rsidRDefault="00735DF5"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cs="Times New Roman"/>
                <w:color w:val="000000"/>
                <w:szCs w:val="20"/>
              </w:rPr>
              <w:t>13.</w:t>
            </w:r>
            <w:r w:rsidR="00E2411C">
              <w:rPr>
                <w:rFonts w:cs="Times New Roman"/>
                <w:color w:val="000000"/>
                <w:szCs w:val="20"/>
              </w:rPr>
              <w:t>099</w:t>
            </w:r>
          </w:p>
        </w:tc>
        <w:tc>
          <w:tcPr>
            <w:tcW w:w="2664" w:type="dxa"/>
            <w:tcBorders>
              <w:bottom w:val="single" w:sz="4" w:space="0" w:color="auto"/>
            </w:tcBorders>
            <w:noWrap/>
            <w:vAlign w:val="center"/>
          </w:tcPr>
          <w:p w14:paraId="77199C84" w14:textId="51ED59CD" w:rsidR="00C20EAF" w:rsidRPr="00FE5D4F" w:rsidRDefault="00E2411C" w:rsidP="00C20EA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Pr>
                <w:rFonts w:cs="Times New Roman"/>
                <w:color w:val="000000"/>
                <w:szCs w:val="20"/>
              </w:rPr>
              <w:t>38.764</w:t>
            </w:r>
          </w:p>
        </w:tc>
      </w:tr>
      <w:tr w:rsidR="00897218" w:rsidRPr="00FE5D4F" w14:paraId="27CF07E0"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20F90B0B" w14:textId="77777777" w:rsidR="00897218" w:rsidRPr="00FE5D4F" w:rsidRDefault="00897218" w:rsidP="00897218">
            <w:pPr>
              <w:spacing w:line="240" w:lineRule="auto"/>
              <w:jc w:val="center"/>
              <w:rPr>
                <w:rFonts w:eastAsia="Times New Roman" w:cs="Times New Roman"/>
                <w:color w:val="000000"/>
                <w:szCs w:val="20"/>
              </w:rPr>
            </w:pPr>
            <w:r w:rsidRPr="00FE5D4F">
              <w:rPr>
                <w:rFonts w:eastAsia="Times New Roman" w:cs="Times New Roman"/>
                <w:b w:val="0"/>
                <w:bCs w:val="0"/>
                <w:color w:val="000000"/>
                <w:szCs w:val="20"/>
              </w:rPr>
              <w:t>Light Oil</w:t>
            </w:r>
          </w:p>
        </w:tc>
        <w:tc>
          <w:tcPr>
            <w:tcW w:w="1371" w:type="dxa"/>
            <w:tcBorders>
              <w:top w:val="single" w:sz="4" w:space="0" w:color="auto"/>
            </w:tcBorders>
            <w:noWrap/>
            <w:vAlign w:val="center"/>
            <w:hideMark/>
          </w:tcPr>
          <w:p w14:paraId="0D295B66" w14:textId="77777777"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PP</w:t>
            </w:r>
          </w:p>
        </w:tc>
        <w:tc>
          <w:tcPr>
            <w:tcW w:w="2086" w:type="dxa"/>
            <w:tcBorders>
              <w:top w:val="single" w:sz="4" w:space="0" w:color="auto"/>
            </w:tcBorders>
            <w:noWrap/>
            <w:vAlign w:val="center"/>
          </w:tcPr>
          <w:p w14:paraId="06A40697" w14:textId="661C8EB0"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292.742</w:t>
            </w:r>
          </w:p>
        </w:tc>
        <w:tc>
          <w:tcPr>
            <w:tcW w:w="2090" w:type="dxa"/>
            <w:tcBorders>
              <w:top w:val="single" w:sz="4" w:space="0" w:color="auto"/>
            </w:tcBorders>
            <w:noWrap/>
            <w:vAlign w:val="center"/>
          </w:tcPr>
          <w:p w14:paraId="5D9D7A9D" w14:textId="57D17D99"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-125.093</w:t>
            </w:r>
          </w:p>
        </w:tc>
        <w:tc>
          <w:tcPr>
            <w:tcW w:w="2664" w:type="dxa"/>
            <w:tcBorders>
              <w:top w:val="single" w:sz="4" w:space="0" w:color="auto"/>
            </w:tcBorders>
            <w:noWrap/>
            <w:vAlign w:val="center"/>
          </w:tcPr>
          <w:p w14:paraId="7D75B5DE" w14:textId="0EBADFD7"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112.816</w:t>
            </w:r>
          </w:p>
        </w:tc>
      </w:tr>
      <w:tr w:rsidR="00897218" w:rsidRPr="00FE5D4F" w14:paraId="120A8485"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4C6DEA86" w14:textId="77777777" w:rsidR="00897218" w:rsidRPr="00FE5D4F" w:rsidRDefault="00897218" w:rsidP="00897218">
            <w:pPr>
              <w:spacing w:line="240" w:lineRule="auto"/>
              <w:jc w:val="center"/>
              <w:rPr>
                <w:rFonts w:eastAsia="Times New Roman" w:cs="Times New Roman"/>
                <w:color w:val="000000"/>
                <w:szCs w:val="20"/>
              </w:rPr>
            </w:pPr>
          </w:p>
        </w:tc>
        <w:tc>
          <w:tcPr>
            <w:tcW w:w="1371" w:type="dxa"/>
            <w:noWrap/>
            <w:vAlign w:val="center"/>
            <w:hideMark/>
          </w:tcPr>
          <w:p w14:paraId="2FCB01D4" w14:textId="77777777"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LDPE</w:t>
            </w:r>
          </w:p>
        </w:tc>
        <w:tc>
          <w:tcPr>
            <w:tcW w:w="2086" w:type="dxa"/>
            <w:noWrap/>
            <w:vAlign w:val="center"/>
          </w:tcPr>
          <w:p w14:paraId="1A11F21E" w14:textId="709AD372"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353.301</w:t>
            </w:r>
          </w:p>
        </w:tc>
        <w:tc>
          <w:tcPr>
            <w:tcW w:w="2090" w:type="dxa"/>
            <w:noWrap/>
            <w:vAlign w:val="center"/>
          </w:tcPr>
          <w:p w14:paraId="3D82230B" w14:textId="213B87D5"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-172.529</w:t>
            </w:r>
          </w:p>
        </w:tc>
        <w:tc>
          <w:tcPr>
            <w:tcW w:w="2664" w:type="dxa"/>
            <w:noWrap/>
            <w:vAlign w:val="center"/>
          </w:tcPr>
          <w:p w14:paraId="44873509" w14:textId="7EAEB0A0"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130.996</w:t>
            </w:r>
          </w:p>
        </w:tc>
      </w:tr>
      <w:tr w:rsidR="00897218" w:rsidRPr="00FE5D4F" w14:paraId="5A7B80E1" w14:textId="77777777" w:rsidTr="227100A0">
        <w:trPr>
          <w:trHeight w:val="387"/>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388AAB86" w14:textId="77777777" w:rsidR="00897218" w:rsidRPr="00FE5D4F" w:rsidRDefault="00897218" w:rsidP="00897218">
            <w:pPr>
              <w:spacing w:line="240" w:lineRule="auto"/>
              <w:jc w:val="center"/>
              <w:rPr>
                <w:rFonts w:eastAsia="Times New Roman" w:cs="Times New Roman"/>
                <w:color w:val="000000"/>
                <w:szCs w:val="20"/>
              </w:rPr>
            </w:pPr>
          </w:p>
        </w:tc>
        <w:tc>
          <w:tcPr>
            <w:tcW w:w="1371" w:type="dxa"/>
            <w:tcBorders>
              <w:bottom w:val="single" w:sz="4" w:space="0" w:color="auto"/>
            </w:tcBorders>
            <w:noWrap/>
            <w:vAlign w:val="center"/>
            <w:hideMark/>
          </w:tcPr>
          <w:p w14:paraId="3AE2F8EA" w14:textId="77777777"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HDPE</w:t>
            </w:r>
          </w:p>
        </w:tc>
        <w:tc>
          <w:tcPr>
            <w:tcW w:w="2086" w:type="dxa"/>
            <w:tcBorders>
              <w:bottom w:val="single" w:sz="4" w:space="0" w:color="auto"/>
            </w:tcBorders>
            <w:noWrap/>
            <w:vAlign w:val="center"/>
          </w:tcPr>
          <w:p w14:paraId="3073FC8E" w14:textId="608F0214"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259.001</w:t>
            </w:r>
          </w:p>
        </w:tc>
        <w:tc>
          <w:tcPr>
            <w:tcW w:w="2090" w:type="dxa"/>
            <w:tcBorders>
              <w:bottom w:val="single" w:sz="4" w:space="0" w:color="auto"/>
            </w:tcBorders>
            <w:noWrap/>
            <w:vAlign w:val="center"/>
          </w:tcPr>
          <w:p w14:paraId="6CAC9B5D" w14:textId="694F9E91"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-110.776</w:t>
            </w:r>
          </w:p>
        </w:tc>
        <w:tc>
          <w:tcPr>
            <w:tcW w:w="2664" w:type="dxa"/>
            <w:tcBorders>
              <w:bottom w:val="single" w:sz="4" w:space="0" w:color="auto"/>
            </w:tcBorders>
            <w:noWrap/>
            <w:vAlign w:val="center"/>
          </w:tcPr>
          <w:p w14:paraId="34D13F70" w14:textId="3229FC5F" w:rsidR="00897218" w:rsidRPr="00FE5D4F" w:rsidRDefault="00897218" w:rsidP="0089721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101.670</w:t>
            </w:r>
          </w:p>
        </w:tc>
      </w:tr>
      <w:tr w:rsidR="00D2067B" w:rsidRPr="00FE5D4F" w14:paraId="027D38DB"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tcBorders>
            <w:noWrap/>
            <w:vAlign w:val="center"/>
            <w:hideMark/>
          </w:tcPr>
          <w:p w14:paraId="4F0C25BB" w14:textId="77777777" w:rsidR="00D2067B" w:rsidRPr="00FE5D4F" w:rsidRDefault="00D2067B" w:rsidP="00D2067B">
            <w:pPr>
              <w:spacing w:line="240" w:lineRule="auto"/>
              <w:jc w:val="center"/>
              <w:rPr>
                <w:rFonts w:eastAsia="Times New Roman" w:cs="Times New Roman"/>
                <w:color w:val="000000"/>
                <w:szCs w:val="20"/>
              </w:rPr>
            </w:pPr>
            <w:r w:rsidRPr="00FE5D4F">
              <w:rPr>
                <w:rFonts w:eastAsia="Times New Roman" w:cs="Times New Roman"/>
                <w:b w:val="0"/>
                <w:bCs w:val="0"/>
                <w:color w:val="000000"/>
                <w:szCs w:val="20"/>
              </w:rPr>
              <w:t>Heavy Oil</w:t>
            </w:r>
          </w:p>
        </w:tc>
        <w:tc>
          <w:tcPr>
            <w:tcW w:w="1371" w:type="dxa"/>
            <w:tcBorders>
              <w:top w:val="single" w:sz="4" w:space="0" w:color="auto"/>
            </w:tcBorders>
            <w:noWrap/>
            <w:vAlign w:val="center"/>
            <w:hideMark/>
          </w:tcPr>
          <w:p w14:paraId="201069A7" w14:textId="77777777"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PP</w:t>
            </w:r>
          </w:p>
        </w:tc>
        <w:tc>
          <w:tcPr>
            <w:tcW w:w="2086" w:type="dxa"/>
            <w:tcBorders>
              <w:top w:val="single" w:sz="4" w:space="0" w:color="auto"/>
            </w:tcBorders>
            <w:noWrap/>
            <w:vAlign w:val="center"/>
          </w:tcPr>
          <w:p w14:paraId="30B1E2AB" w14:textId="5AABFCBE"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551.365</w:t>
            </w:r>
          </w:p>
        </w:tc>
        <w:tc>
          <w:tcPr>
            <w:tcW w:w="2090" w:type="dxa"/>
            <w:tcBorders>
              <w:top w:val="single" w:sz="4" w:space="0" w:color="auto"/>
            </w:tcBorders>
            <w:noWrap/>
            <w:vAlign w:val="center"/>
          </w:tcPr>
          <w:p w14:paraId="33517A09" w14:textId="5B865159"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-263.554</w:t>
            </w:r>
          </w:p>
        </w:tc>
        <w:tc>
          <w:tcPr>
            <w:tcW w:w="2664" w:type="dxa"/>
            <w:tcBorders>
              <w:top w:val="single" w:sz="4" w:space="0" w:color="auto"/>
            </w:tcBorders>
            <w:noWrap/>
            <w:vAlign w:val="center"/>
          </w:tcPr>
          <w:p w14:paraId="57C382C9" w14:textId="0FC38402"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185.353</w:t>
            </w:r>
          </w:p>
        </w:tc>
      </w:tr>
      <w:tr w:rsidR="00D2067B" w:rsidRPr="00FE5D4F" w14:paraId="38F54419" w14:textId="77777777" w:rsidTr="227100A0">
        <w:trPr>
          <w:trHeight w:val="315"/>
        </w:trPr>
        <w:tc>
          <w:tcPr>
            <w:cnfStyle w:val="001000000000" w:firstRow="0" w:lastRow="0" w:firstColumn="1" w:lastColumn="0" w:oddVBand="0" w:evenVBand="0" w:oddHBand="0" w:evenHBand="0" w:firstRowFirstColumn="0" w:firstRowLastColumn="0" w:lastRowFirstColumn="0" w:lastRowLastColumn="0"/>
            <w:tcW w:w="1149" w:type="dxa"/>
            <w:vMerge/>
            <w:vAlign w:val="center"/>
            <w:hideMark/>
          </w:tcPr>
          <w:p w14:paraId="18FAE940" w14:textId="77777777" w:rsidR="00D2067B" w:rsidRPr="00FE5D4F" w:rsidRDefault="00D2067B" w:rsidP="00D2067B">
            <w:pPr>
              <w:spacing w:line="240" w:lineRule="auto"/>
              <w:jc w:val="center"/>
              <w:rPr>
                <w:rFonts w:eastAsia="Times New Roman" w:cs="Times New Roman"/>
                <w:color w:val="000000"/>
                <w:szCs w:val="20"/>
              </w:rPr>
            </w:pPr>
          </w:p>
        </w:tc>
        <w:tc>
          <w:tcPr>
            <w:tcW w:w="1371" w:type="dxa"/>
            <w:noWrap/>
            <w:vAlign w:val="center"/>
            <w:hideMark/>
          </w:tcPr>
          <w:p w14:paraId="6CD2FEDC" w14:textId="77777777"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LDPE</w:t>
            </w:r>
          </w:p>
        </w:tc>
        <w:tc>
          <w:tcPr>
            <w:tcW w:w="2086" w:type="dxa"/>
            <w:noWrap/>
            <w:vAlign w:val="center"/>
          </w:tcPr>
          <w:p w14:paraId="7588411E" w14:textId="4B52BA28"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671.194</w:t>
            </w:r>
          </w:p>
        </w:tc>
        <w:tc>
          <w:tcPr>
            <w:tcW w:w="2090" w:type="dxa"/>
            <w:noWrap/>
            <w:vAlign w:val="center"/>
          </w:tcPr>
          <w:p w14:paraId="07371E34" w14:textId="3FBC72C3"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-290.377</w:t>
            </w:r>
          </w:p>
        </w:tc>
        <w:tc>
          <w:tcPr>
            <w:tcW w:w="2664" w:type="dxa"/>
            <w:noWrap/>
            <w:vAlign w:val="center"/>
          </w:tcPr>
          <w:p w14:paraId="688E5F92" w14:textId="3B8B81B3"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219.282</w:t>
            </w:r>
          </w:p>
        </w:tc>
      </w:tr>
      <w:tr w:rsidR="00D2067B" w:rsidRPr="00FE5D4F" w14:paraId="45F299EE" w14:textId="77777777" w:rsidTr="000B429E">
        <w:trPr>
          <w:trHeight w:val="468"/>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vAlign w:val="center"/>
            <w:hideMark/>
          </w:tcPr>
          <w:p w14:paraId="344247AD" w14:textId="77777777" w:rsidR="00D2067B" w:rsidRPr="00FE5D4F" w:rsidRDefault="00D2067B" w:rsidP="00D2067B">
            <w:pPr>
              <w:spacing w:line="240" w:lineRule="auto"/>
              <w:jc w:val="center"/>
              <w:rPr>
                <w:rFonts w:eastAsia="Times New Roman" w:cs="Times New Roman"/>
                <w:color w:val="000000"/>
                <w:szCs w:val="20"/>
              </w:rPr>
            </w:pPr>
          </w:p>
        </w:tc>
        <w:tc>
          <w:tcPr>
            <w:tcW w:w="1371" w:type="dxa"/>
            <w:tcBorders>
              <w:bottom w:val="single" w:sz="4" w:space="0" w:color="auto"/>
            </w:tcBorders>
            <w:noWrap/>
            <w:vAlign w:val="center"/>
            <w:hideMark/>
          </w:tcPr>
          <w:p w14:paraId="6DC49475" w14:textId="77777777"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HDPE</w:t>
            </w:r>
          </w:p>
        </w:tc>
        <w:tc>
          <w:tcPr>
            <w:tcW w:w="2086" w:type="dxa"/>
            <w:tcBorders>
              <w:bottom w:val="single" w:sz="4" w:space="0" w:color="auto"/>
            </w:tcBorders>
            <w:noWrap/>
            <w:vAlign w:val="center"/>
          </w:tcPr>
          <w:p w14:paraId="298039D3" w14:textId="130BF1D3"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639.821</w:t>
            </w:r>
          </w:p>
        </w:tc>
        <w:tc>
          <w:tcPr>
            <w:tcW w:w="2090" w:type="dxa"/>
            <w:tcBorders>
              <w:bottom w:val="single" w:sz="4" w:space="0" w:color="auto"/>
            </w:tcBorders>
            <w:noWrap/>
            <w:vAlign w:val="center"/>
          </w:tcPr>
          <w:p w14:paraId="37372E17" w14:textId="59A59E2A"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-252.659</w:t>
            </w:r>
          </w:p>
        </w:tc>
        <w:tc>
          <w:tcPr>
            <w:tcW w:w="2664" w:type="dxa"/>
            <w:tcBorders>
              <w:bottom w:val="single" w:sz="4" w:space="0" w:color="auto"/>
            </w:tcBorders>
            <w:noWrap/>
            <w:vAlign w:val="center"/>
          </w:tcPr>
          <w:p w14:paraId="5AF00B69" w14:textId="0FC21D2A" w:rsidR="00D2067B" w:rsidRPr="00FE5D4F" w:rsidRDefault="00D2067B" w:rsidP="00D2067B">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color w:val="000000"/>
                <w:szCs w:val="20"/>
              </w:rPr>
              <w:t>212.897</w:t>
            </w:r>
          </w:p>
        </w:tc>
      </w:tr>
      <w:tr w:rsidR="00FE5D4F" w:rsidRPr="00FE5D4F" w14:paraId="0BD5DF0D" w14:textId="77777777" w:rsidTr="227100A0">
        <w:trPr>
          <w:trHeight w:val="301"/>
        </w:trPr>
        <w:tc>
          <w:tcPr>
            <w:cnfStyle w:val="001000000000" w:firstRow="0" w:lastRow="0" w:firstColumn="1" w:lastColumn="0" w:oddVBand="0" w:evenVBand="0" w:oddHBand="0" w:evenHBand="0" w:firstRowFirstColumn="0" w:firstRowLastColumn="0" w:lastRowFirstColumn="0" w:lastRowLastColumn="0"/>
            <w:tcW w:w="1149" w:type="dxa"/>
            <w:vMerge w:val="restart"/>
            <w:tcBorders>
              <w:top w:val="single" w:sz="4" w:space="0" w:color="auto"/>
              <w:bottom w:val="single" w:sz="4" w:space="0" w:color="auto"/>
            </w:tcBorders>
            <w:noWrap/>
            <w:vAlign w:val="center"/>
            <w:hideMark/>
          </w:tcPr>
          <w:p w14:paraId="070810B0" w14:textId="77777777" w:rsidR="00FE5D4F" w:rsidRPr="00FE5D4F" w:rsidRDefault="00FE5D4F" w:rsidP="00FE5D4F">
            <w:pPr>
              <w:spacing w:line="240" w:lineRule="auto"/>
              <w:jc w:val="center"/>
              <w:rPr>
                <w:rFonts w:eastAsia="Times New Roman" w:cs="Times New Roman"/>
                <w:color w:val="000000"/>
                <w:szCs w:val="20"/>
              </w:rPr>
            </w:pPr>
            <w:r w:rsidRPr="00FE5D4F">
              <w:rPr>
                <w:rFonts w:eastAsia="Times New Roman" w:cs="Times New Roman"/>
                <w:b w:val="0"/>
                <w:bCs w:val="0"/>
                <w:color w:val="000000"/>
                <w:szCs w:val="20"/>
              </w:rPr>
              <w:t>Aromatics</w:t>
            </w:r>
          </w:p>
        </w:tc>
        <w:tc>
          <w:tcPr>
            <w:tcW w:w="1371" w:type="dxa"/>
            <w:tcBorders>
              <w:top w:val="single" w:sz="4" w:space="0" w:color="auto"/>
            </w:tcBorders>
            <w:noWrap/>
            <w:vAlign w:val="center"/>
            <w:hideMark/>
          </w:tcPr>
          <w:p w14:paraId="5B74DF84" w14:textId="77777777"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PP</w:t>
            </w:r>
          </w:p>
        </w:tc>
        <w:tc>
          <w:tcPr>
            <w:tcW w:w="2086" w:type="dxa"/>
            <w:tcBorders>
              <w:top w:val="single" w:sz="4" w:space="0" w:color="auto"/>
            </w:tcBorders>
            <w:noWrap/>
            <w:vAlign w:val="center"/>
          </w:tcPr>
          <w:p w14:paraId="2DAFB1E8" w14:textId="0441F209"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szCs w:val="20"/>
              </w:rPr>
              <w:t>280.771</w:t>
            </w:r>
          </w:p>
        </w:tc>
        <w:tc>
          <w:tcPr>
            <w:tcW w:w="2090" w:type="dxa"/>
            <w:tcBorders>
              <w:top w:val="single" w:sz="4" w:space="0" w:color="auto"/>
            </w:tcBorders>
            <w:noWrap/>
            <w:vAlign w:val="center"/>
          </w:tcPr>
          <w:p w14:paraId="4848DAC9" w14:textId="3AD28E5F"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7CA2C7E6">
              <w:rPr>
                <w:rFonts w:cs="Times New Roman"/>
              </w:rPr>
              <w:t>48.</w:t>
            </w:r>
            <w:r w:rsidR="11227D91" w:rsidRPr="7CA2C7E6">
              <w:rPr>
                <w:rFonts w:cs="Times New Roman"/>
              </w:rPr>
              <w:t>58</w:t>
            </w:r>
            <w:r w:rsidR="5CC67997" w:rsidRPr="7CA2C7E6">
              <w:rPr>
                <w:rFonts w:cs="Times New Roman"/>
              </w:rPr>
              <w:t>2</w:t>
            </w:r>
          </w:p>
        </w:tc>
        <w:tc>
          <w:tcPr>
            <w:tcW w:w="2664" w:type="dxa"/>
            <w:tcBorders>
              <w:top w:val="single" w:sz="4" w:space="0" w:color="auto"/>
            </w:tcBorders>
            <w:noWrap/>
            <w:vAlign w:val="center"/>
          </w:tcPr>
          <w:p w14:paraId="2DFE3221" w14:textId="0632D529"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szCs w:val="20"/>
              </w:rPr>
              <w:t>103.909</w:t>
            </w:r>
          </w:p>
        </w:tc>
      </w:tr>
      <w:tr w:rsidR="00FE5D4F" w:rsidRPr="00FE5D4F" w14:paraId="29F41AFF" w14:textId="77777777" w:rsidTr="000B429E">
        <w:trPr>
          <w:trHeight w:val="301"/>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hideMark/>
          </w:tcPr>
          <w:p w14:paraId="26DABF01" w14:textId="77777777" w:rsidR="00FE5D4F" w:rsidRPr="00FE5D4F" w:rsidRDefault="00FE5D4F" w:rsidP="00FE5D4F">
            <w:pPr>
              <w:spacing w:line="240" w:lineRule="auto"/>
              <w:jc w:val="left"/>
              <w:rPr>
                <w:rFonts w:eastAsia="Times New Roman" w:cs="Times New Roman"/>
                <w:color w:val="000000"/>
                <w:szCs w:val="20"/>
              </w:rPr>
            </w:pPr>
          </w:p>
        </w:tc>
        <w:tc>
          <w:tcPr>
            <w:tcW w:w="1371" w:type="dxa"/>
            <w:noWrap/>
            <w:vAlign w:val="center"/>
            <w:hideMark/>
          </w:tcPr>
          <w:p w14:paraId="30DE5591" w14:textId="77777777"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LDPE</w:t>
            </w:r>
          </w:p>
        </w:tc>
        <w:tc>
          <w:tcPr>
            <w:tcW w:w="2086" w:type="dxa"/>
            <w:noWrap/>
            <w:vAlign w:val="center"/>
          </w:tcPr>
          <w:p w14:paraId="5C856B19" w14:textId="04B58077" w:rsidR="00FE5D4F" w:rsidRPr="00FE5D4F" w:rsidRDefault="7AA3F906"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480115CE">
              <w:rPr>
                <w:rFonts w:cs="Times New Roman"/>
              </w:rPr>
              <w:t>281.932</w:t>
            </w:r>
          </w:p>
        </w:tc>
        <w:tc>
          <w:tcPr>
            <w:tcW w:w="2090" w:type="dxa"/>
            <w:noWrap/>
            <w:vAlign w:val="center"/>
          </w:tcPr>
          <w:p w14:paraId="056A8C9B" w14:textId="6F34120C" w:rsidR="00FE5D4F" w:rsidRPr="00FE5D4F" w:rsidRDefault="7AA3F906"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4DFE21D0">
              <w:rPr>
                <w:rFonts w:cs="Times New Roman"/>
              </w:rPr>
              <w:t>286.033</w:t>
            </w:r>
          </w:p>
        </w:tc>
        <w:tc>
          <w:tcPr>
            <w:tcW w:w="2664" w:type="dxa"/>
            <w:noWrap/>
            <w:vAlign w:val="center"/>
          </w:tcPr>
          <w:p w14:paraId="63A0C6B6" w14:textId="219B7E7C" w:rsidR="00FE5D4F" w:rsidRPr="00FE5D4F" w:rsidRDefault="7AA3F906" w:rsidP="00FE5D4F">
            <w:pPr>
              <w:spacing w:line="240" w:lineRule="auto"/>
              <w:jc w:val="center"/>
              <w:cnfStyle w:val="000000000000" w:firstRow="0" w:lastRow="0" w:firstColumn="0" w:lastColumn="0" w:oddVBand="0" w:evenVBand="0" w:oddHBand="0" w:evenHBand="0" w:firstRowFirstColumn="0" w:firstRowLastColumn="0" w:lastRowFirstColumn="0" w:lastRowLastColumn="0"/>
            </w:pPr>
            <w:r w:rsidRPr="32B15175">
              <w:rPr>
                <w:rFonts w:cs="Times New Roman"/>
              </w:rPr>
              <w:t>125.579</w:t>
            </w:r>
          </w:p>
        </w:tc>
      </w:tr>
      <w:tr w:rsidR="00FE5D4F" w:rsidRPr="00FE5D4F" w14:paraId="3463100C" w14:textId="77777777" w:rsidTr="000B429E">
        <w:trPr>
          <w:trHeight w:val="301"/>
        </w:trPr>
        <w:tc>
          <w:tcPr>
            <w:cnfStyle w:val="001000000000" w:firstRow="0" w:lastRow="0" w:firstColumn="1" w:lastColumn="0" w:oddVBand="0" w:evenVBand="0" w:oddHBand="0" w:evenHBand="0" w:firstRowFirstColumn="0" w:firstRowLastColumn="0" w:lastRowFirstColumn="0" w:lastRowLastColumn="0"/>
            <w:tcW w:w="1149" w:type="dxa"/>
            <w:vMerge/>
            <w:tcBorders>
              <w:bottom w:val="single" w:sz="4" w:space="0" w:color="auto"/>
            </w:tcBorders>
            <w:hideMark/>
          </w:tcPr>
          <w:p w14:paraId="14BC6B2D" w14:textId="77777777" w:rsidR="00FE5D4F" w:rsidRPr="00FE5D4F" w:rsidRDefault="00FE5D4F" w:rsidP="00FE5D4F">
            <w:pPr>
              <w:spacing w:line="240" w:lineRule="auto"/>
              <w:jc w:val="left"/>
              <w:rPr>
                <w:rFonts w:eastAsia="Times New Roman" w:cs="Times New Roman"/>
                <w:color w:val="000000"/>
                <w:szCs w:val="20"/>
              </w:rPr>
            </w:pPr>
          </w:p>
        </w:tc>
        <w:tc>
          <w:tcPr>
            <w:tcW w:w="1371" w:type="dxa"/>
            <w:tcBorders>
              <w:bottom w:val="single" w:sz="4" w:space="0" w:color="auto"/>
            </w:tcBorders>
            <w:noWrap/>
            <w:vAlign w:val="center"/>
            <w:hideMark/>
          </w:tcPr>
          <w:p w14:paraId="1B685C37" w14:textId="77777777"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eastAsia="Times New Roman" w:cs="Times New Roman"/>
                <w:color w:val="000000"/>
                <w:szCs w:val="20"/>
              </w:rPr>
              <w:t>HDPE</w:t>
            </w:r>
          </w:p>
        </w:tc>
        <w:tc>
          <w:tcPr>
            <w:tcW w:w="2086" w:type="dxa"/>
            <w:tcBorders>
              <w:bottom w:val="single" w:sz="4" w:space="0" w:color="auto"/>
            </w:tcBorders>
            <w:noWrap/>
            <w:vAlign w:val="center"/>
          </w:tcPr>
          <w:p w14:paraId="0DA66CAC" w14:textId="1BCD1FEE"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szCs w:val="20"/>
              </w:rPr>
              <w:t>313.864</w:t>
            </w:r>
          </w:p>
        </w:tc>
        <w:tc>
          <w:tcPr>
            <w:tcW w:w="2090" w:type="dxa"/>
            <w:tcBorders>
              <w:bottom w:val="single" w:sz="4" w:space="0" w:color="auto"/>
            </w:tcBorders>
            <w:noWrap/>
            <w:vAlign w:val="center"/>
          </w:tcPr>
          <w:p w14:paraId="44A3A8EC" w14:textId="36CA26DE"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szCs w:val="20"/>
              </w:rPr>
              <w:t>90.246</w:t>
            </w:r>
          </w:p>
        </w:tc>
        <w:tc>
          <w:tcPr>
            <w:tcW w:w="2664" w:type="dxa"/>
            <w:tcBorders>
              <w:bottom w:val="single" w:sz="4" w:space="0" w:color="auto"/>
            </w:tcBorders>
            <w:noWrap/>
            <w:vAlign w:val="center"/>
          </w:tcPr>
          <w:p w14:paraId="5594468A" w14:textId="0F7828CE" w:rsidR="00FE5D4F" w:rsidRPr="00FE5D4F" w:rsidRDefault="00FE5D4F" w:rsidP="00FE5D4F">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0"/>
              </w:rPr>
            </w:pPr>
            <w:r w:rsidRPr="00FE5D4F">
              <w:rPr>
                <w:rFonts w:cs="Times New Roman"/>
                <w:szCs w:val="20"/>
              </w:rPr>
              <w:t>101.399</w:t>
            </w:r>
          </w:p>
        </w:tc>
      </w:tr>
    </w:tbl>
    <w:p w14:paraId="33A763D3" w14:textId="77777777" w:rsidR="00A54CD3" w:rsidRDefault="00A54CD3" w:rsidP="006E294B">
      <w:pPr>
        <w:rPr>
          <w:rFonts w:cs="Times New Roman"/>
          <w:b/>
          <w:bCs/>
          <w:szCs w:val="20"/>
        </w:rPr>
      </w:pPr>
    </w:p>
    <w:p w14:paraId="5F10B922" w14:textId="3FFB03C8" w:rsidR="00BA4668" w:rsidRPr="001221D3" w:rsidRDefault="00BA4668" w:rsidP="00BA4668">
      <w:pPr>
        <w:rPr>
          <w:rFonts w:cs="Times New Roman"/>
          <w:lang w:eastAsia="zh-CN"/>
        </w:rPr>
      </w:pPr>
      <w:r w:rsidRPr="6285AC63">
        <w:rPr>
          <w:rFonts w:cs="Times New Roman"/>
        </w:rPr>
        <w:t xml:space="preserve">Table </w:t>
      </w:r>
      <w:r w:rsidR="007027AA" w:rsidRPr="6285AC63">
        <w:rPr>
          <w:rFonts w:cs="Times New Roman"/>
        </w:rPr>
        <w:t>S</w:t>
      </w:r>
      <w:r w:rsidR="001C5047" w:rsidRPr="6285AC63">
        <w:rPr>
          <w:rFonts w:cs="Times New Roman"/>
        </w:rPr>
        <w:t>4.</w:t>
      </w:r>
      <w:r w:rsidR="002A7696" w:rsidRPr="6285AC63">
        <w:rPr>
          <w:rFonts w:cs="Times New Roman"/>
        </w:rPr>
        <w:t>3</w:t>
      </w:r>
      <w:r w:rsidR="001C5047" w:rsidRPr="6285AC63">
        <w:rPr>
          <w:rFonts w:cs="Times New Roman"/>
        </w:rPr>
        <w:t xml:space="preserve"> </w:t>
      </w:r>
      <w:r w:rsidRPr="6285AC63">
        <w:rPr>
          <w:rFonts w:cs="Times New Roman"/>
        </w:rPr>
        <w:t>Higher heating value</w:t>
      </w:r>
      <w:r w:rsidR="00F01D16" w:rsidRPr="6285AC63">
        <w:rPr>
          <w:rFonts w:cs="Times New Roman"/>
        </w:rPr>
        <w:t>s</w:t>
      </w:r>
      <w:r w:rsidRPr="6285AC63">
        <w:rPr>
          <w:rFonts w:cs="Times New Roman"/>
        </w:rPr>
        <w:t xml:space="preserve"> (HHV) of the plastic feedstocks</w:t>
      </w:r>
      <w:r w:rsidR="007D49EF" w:rsidRPr="6285AC63">
        <w:rPr>
          <w:rFonts w:cs="Times New Roman" w:hint="eastAsia"/>
          <w:lang w:eastAsia="zh-CN"/>
        </w:rPr>
        <w:t xml:space="preserve"> considered in </w:t>
      </w:r>
      <w:r w:rsidR="007D49EF" w:rsidRPr="6285AC63">
        <w:rPr>
          <w:rFonts w:cs="Times New Roman"/>
          <w:lang w:eastAsia="zh-CN"/>
        </w:rPr>
        <w:t>this</w:t>
      </w:r>
      <w:r w:rsidR="007D49EF" w:rsidRPr="6285AC63">
        <w:rPr>
          <w:rFonts w:cs="Times New Roman" w:hint="eastAsia"/>
          <w:lang w:eastAsia="zh-CN"/>
        </w:rPr>
        <w:t xml:space="preserve"> study</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20"/>
        <w:gridCol w:w="3452"/>
        <w:gridCol w:w="3728"/>
      </w:tblGrid>
      <w:tr w:rsidR="00BA4668" w:rsidRPr="006505DD" w14:paraId="4F5BA7FB" w14:textId="77777777" w:rsidTr="00F01D16">
        <w:trPr>
          <w:trHeight w:val="355"/>
        </w:trPr>
        <w:tc>
          <w:tcPr>
            <w:tcW w:w="2393" w:type="dxa"/>
            <w:gridSpan w:val="2"/>
            <w:tcBorders>
              <w:left w:val="nil"/>
              <w:bottom w:val="single" w:sz="4" w:space="0" w:color="auto"/>
              <w:right w:val="nil"/>
            </w:tcBorders>
            <w:noWrap/>
            <w:vAlign w:val="center"/>
            <w:hideMark/>
          </w:tcPr>
          <w:p w14:paraId="1F9B2D43" w14:textId="77777777" w:rsidR="00BA4668" w:rsidRPr="006505DD" w:rsidRDefault="00BA4668">
            <w:pPr>
              <w:spacing w:after="0"/>
              <w:jc w:val="center"/>
              <w:rPr>
                <w:rFonts w:eastAsia="Times New Roman" w:cs="Times New Roman"/>
                <w:color w:val="000000"/>
                <w:szCs w:val="20"/>
              </w:rPr>
            </w:pPr>
            <w:r>
              <w:rPr>
                <w:rFonts w:eastAsia="Times New Roman" w:cs="Times New Roman"/>
                <w:color w:val="000000"/>
                <w:szCs w:val="20"/>
              </w:rPr>
              <w:t>Components</w:t>
            </w:r>
          </w:p>
        </w:tc>
        <w:tc>
          <w:tcPr>
            <w:tcW w:w="3452" w:type="dxa"/>
            <w:tcBorders>
              <w:left w:val="nil"/>
              <w:bottom w:val="single" w:sz="4" w:space="0" w:color="auto"/>
              <w:right w:val="nil"/>
            </w:tcBorders>
            <w:vAlign w:val="center"/>
          </w:tcPr>
          <w:p w14:paraId="1F242A00" w14:textId="77777777" w:rsidR="00BA4668" w:rsidRPr="006505DD" w:rsidRDefault="00BA4668">
            <w:pPr>
              <w:spacing w:after="0"/>
              <w:jc w:val="center"/>
              <w:rPr>
                <w:rFonts w:eastAsia="Times New Roman" w:cs="Times New Roman"/>
                <w:color w:val="000000"/>
                <w:szCs w:val="20"/>
              </w:rPr>
            </w:pPr>
            <w:r w:rsidRPr="006505DD">
              <w:rPr>
                <w:rFonts w:eastAsia="Times New Roman" w:cs="Times New Roman"/>
                <w:color w:val="000000"/>
                <w:szCs w:val="20"/>
              </w:rPr>
              <w:t xml:space="preserve">HHV </w:t>
            </w:r>
            <w:r>
              <w:rPr>
                <w:rFonts w:eastAsia="Times New Roman" w:cs="Times New Roman"/>
                <w:color w:val="000000"/>
                <w:szCs w:val="20"/>
              </w:rPr>
              <w:t>(</w:t>
            </w:r>
            <w:r w:rsidRPr="006505DD">
              <w:rPr>
                <w:rFonts w:eastAsia="Times New Roman" w:cs="Times New Roman"/>
                <w:color w:val="000000"/>
                <w:szCs w:val="20"/>
              </w:rPr>
              <w:t>MJ/kg</w:t>
            </w:r>
            <w:r>
              <w:rPr>
                <w:rFonts w:eastAsia="Times New Roman" w:cs="Times New Roman"/>
                <w:color w:val="000000"/>
                <w:szCs w:val="20"/>
              </w:rPr>
              <w:t>)</w:t>
            </w:r>
            <w:r w:rsidRPr="006505DD">
              <w:rPr>
                <w:rFonts w:eastAsia="Times New Roman" w:cs="Times New Roman"/>
                <w:color w:val="000000"/>
                <w:szCs w:val="20"/>
              </w:rPr>
              <w:t xml:space="preserve"> of repeating units</w:t>
            </w:r>
          </w:p>
        </w:tc>
        <w:tc>
          <w:tcPr>
            <w:tcW w:w="3728" w:type="dxa"/>
            <w:tcBorders>
              <w:left w:val="nil"/>
              <w:bottom w:val="single" w:sz="4" w:space="0" w:color="auto"/>
              <w:right w:val="nil"/>
            </w:tcBorders>
            <w:vAlign w:val="center"/>
          </w:tcPr>
          <w:p w14:paraId="496C007D" w14:textId="77777777" w:rsidR="00BA4668" w:rsidRPr="006505DD" w:rsidRDefault="00BA4668">
            <w:pPr>
              <w:spacing w:after="0"/>
              <w:jc w:val="center"/>
              <w:rPr>
                <w:rFonts w:eastAsia="Times New Roman" w:cs="Times New Roman"/>
                <w:color w:val="000000"/>
                <w:szCs w:val="20"/>
              </w:rPr>
            </w:pPr>
            <w:r w:rsidRPr="006505DD">
              <w:rPr>
                <w:rFonts w:eastAsia="Times New Roman" w:cs="Times New Roman"/>
                <w:szCs w:val="20"/>
              </w:rPr>
              <w:t>References</w:t>
            </w:r>
          </w:p>
        </w:tc>
      </w:tr>
      <w:tr w:rsidR="00BA4668" w:rsidRPr="006505DD" w14:paraId="04383A33" w14:textId="77777777" w:rsidTr="00F01D16">
        <w:trPr>
          <w:trHeight w:val="355"/>
        </w:trPr>
        <w:tc>
          <w:tcPr>
            <w:tcW w:w="2373" w:type="dxa"/>
            <w:tcBorders>
              <w:top w:val="single" w:sz="4" w:space="0" w:color="auto"/>
              <w:left w:val="nil"/>
              <w:bottom w:val="single" w:sz="4" w:space="0" w:color="auto"/>
              <w:right w:val="nil"/>
            </w:tcBorders>
            <w:noWrap/>
            <w:vAlign w:val="center"/>
            <w:hideMark/>
          </w:tcPr>
          <w:p w14:paraId="0A482998" w14:textId="77777777" w:rsidR="00BA4668" w:rsidRPr="006505DD" w:rsidRDefault="00BA4668">
            <w:pPr>
              <w:spacing w:after="0"/>
              <w:jc w:val="center"/>
              <w:rPr>
                <w:rFonts w:eastAsia="Times New Roman" w:cs="Times New Roman"/>
                <w:color w:val="000000"/>
                <w:szCs w:val="20"/>
              </w:rPr>
            </w:pPr>
            <w:r w:rsidRPr="006505DD">
              <w:rPr>
                <w:rFonts w:eastAsia="Times New Roman" w:cs="Times New Roman"/>
                <w:color w:val="000000"/>
                <w:szCs w:val="20"/>
              </w:rPr>
              <w:t>HDPE</w:t>
            </w:r>
          </w:p>
        </w:tc>
        <w:tc>
          <w:tcPr>
            <w:tcW w:w="3472" w:type="dxa"/>
            <w:gridSpan w:val="2"/>
            <w:tcBorders>
              <w:top w:val="single" w:sz="4" w:space="0" w:color="auto"/>
              <w:left w:val="nil"/>
              <w:bottom w:val="single" w:sz="4" w:space="0" w:color="auto"/>
              <w:right w:val="nil"/>
            </w:tcBorders>
            <w:noWrap/>
            <w:vAlign w:val="center"/>
            <w:hideMark/>
          </w:tcPr>
          <w:p w14:paraId="0D7064CB" w14:textId="77777777" w:rsidR="00BA4668" w:rsidRPr="006505DD" w:rsidRDefault="00BA4668">
            <w:pPr>
              <w:spacing w:after="0"/>
              <w:jc w:val="center"/>
              <w:rPr>
                <w:rFonts w:eastAsia="Times New Roman" w:cs="Times New Roman"/>
                <w:szCs w:val="20"/>
              </w:rPr>
            </w:pPr>
            <w:r w:rsidRPr="006505DD">
              <w:rPr>
                <w:rFonts w:eastAsia="Times New Roman" w:cs="Times New Roman"/>
                <w:color w:val="000000"/>
                <w:szCs w:val="20"/>
              </w:rPr>
              <w:t>45.67</w:t>
            </w:r>
          </w:p>
        </w:tc>
        <w:tc>
          <w:tcPr>
            <w:tcW w:w="3728" w:type="dxa"/>
            <w:tcBorders>
              <w:top w:val="single" w:sz="4" w:space="0" w:color="auto"/>
              <w:left w:val="nil"/>
              <w:bottom w:val="single" w:sz="4" w:space="0" w:color="auto"/>
              <w:right w:val="nil"/>
            </w:tcBorders>
            <w:vAlign w:val="center"/>
          </w:tcPr>
          <w:p w14:paraId="2BD7788B" w14:textId="121EDA24" w:rsidR="00BA4668" w:rsidRPr="006505DD" w:rsidRDefault="00BA4668">
            <w:pPr>
              <w:spacing w:after="0"/>
              <w:jc w:val="center"/>
              <w:rPr>
                <w:rFonts w:eastAsia="Times New Roman" w:cs="Times New Roman"/>
                <w:szCs w:val="20"/>
              </w:rPr>
            </w:pPr>
            <w:r w:rsidRPr="006505DD">
              <w:rPr>
                <w:rFonts w:eastAsia="Times New Roman" w:cs="Times New Roman"/>
                <w:szCs w:val="20"/>
              </w:rPr>
              <w:fldChar w:fldCharType="begin"/>
            </w:r>
            <w:r w:rsidRPr="006505DD">
              <w:rPr>
                <w:rFonts w:eastAsia="Times New Roman" w:cs="Times New Roman"/>
                <w:szCs w:val="20"/>
              </w:rPr>
              <w:instrText xml:space="preserve"> ADDIN ZOTERO_ITEM CSL_CITATION {"citationID":"zD4DFrej","properties":{"formattedCitation":"(Montejo et al. 2011)","plainCitation":"(Montejo et al. 2011)","noteIndex":0},"citationItems":[{"id":572,"uris":["http://zotero.org/users/7124361/items/JKMCVX83"],"itemData":{"id":572,"type":"article-journal","container-title":"Applied Thermal Engineering","DOI":"10.1016/j.applthermaleng.2011.03.041","ISSN":"13594311","issue":"13","journalAbbreviation":"Applied Thermal Engineering","language":"en","page":"2135-2140","source":"DOI.org (Crossref)","title":"Analysis and comparison of municipal solid waste and reject fraction as fuels for incineration plants","volume":"31","author":[{"family":"Montejo","given":"Cristina"},{"family":"Costa","given":"Carlos"},{"family":"Ramos","given":"Pedro"},{"family":"Márquez","given":"María Del Carmen"}],"issued":{"date-parts":[["2011",9]]}}}],"schema":"https://github.com/citation-style-language/schema/raw/master/csl-citation.json"} </w:instrText>
            </w:r>
            <w:r w:rsidRPr="006505DD">
              <w:rPr>
                <w:rFonts w:eastAsia="Times New Roman" w:cs="Times New Roman"/>
                <w:szCs w:val="20"/>
              </w:rPr>
              <w:fldChar w:fldCharType="separate"/>
            </w:r>
            <w:r w:rsidR="007072E3" w:rsidRPr="007072E3">
              <w:rPr>
                <w:rFonts w:cs="Times New Roman"/>
              </w:rPr>
              <w:t>(Montejo et al. 2011)</w:t>
            </w:r>
            <w:r w:rsidRPr="006505DD">
              <w:rPr>
                <w:rFonts w:eastAsia="Times New Roman" w:cs="Times New Roman"/>
                <w:szCs w:val="20"/>
              </w:rPr>
              <w:fldChar w:fldCharType="end"/>
            </w:r>
          </w:p>
        </w:tc>
      </w:tr>
      <w:tr w:rsidR="00BA4668" w:rsidRPr="006505DD" w14:paraId="0A8CEB01" w14:textId="77777777" w:rsidTr="00F01D16">
        <w:trPr>
          <w:trHeight w:val="355"/>
        </w:trPr>
        <w:tc>
          <w:tcPr>
            <w:tcW w:w="2373" w:type="dxa"/>
            <w:tcBorders>
              <w:top w:val="single" w:sz="4" w:space="0" w:color="auto"/>
              <w:left w:val="nil"/>
              <w:bottom w:val="nil"/>
              <w:right w:val="nil"/>
            </w:tcBorders>
            <w:noWrap/>
            <w:vAlign w:val="center"/>
            <w:hideMark/>
          </w:tcPr>
          <w:p w14:paraId="7C1D77DD" w14:textId="77777777" w:rsidR="00BA4668" w:rsidRPr="006505DD" w:rsidRDefault="00BA4668">
            <w:pPr>
              <w:spacing w:after="0"/>
              <w:jc w:val="center"/>
              <w:rPr>
                <w:rFonts w:eastAsia="Times New Roman" w:cs="Times New Roman"/>
                <w:szCs w:val="20"/>
              </w:rPr>
            </w:pPr>
            <w:r w:rsidRPr="006505DD">
              <w:rPr>
                <w:rFonts w:eastAsia="Times New Roman" w:cs="Times New Roman"/>
                <w:color w:val="000000"/>
                <w:szCs w:val="20"/>
              </w:rPr>
              <w:t>LDPE</w:t>
            </w:r>
          </w:p>
        </w:tc>
        <w:tc>
          <w:tcPr>
            <w:tcW w:w="3472" w:type="dxa"/>
            <w:gridSpan w:val="2"/>
            <w:tcBorders>
              <w:top w:val="single" w:sz="4" w:space="0" w:color="auto"/>
              <w:left w:val="nil"/>
              <w:bottom w:val="nil"/>
              <w:right w:val="nil"/>
            </w:tcBorders>
            <w:noWrap/>
            <w:vAlign w:val="center"/>
            <w:hideMark/>
          </w:tcPr>
          <w:p w14:paraId="118C421D" w14:textId="77777777" w:rsidR="00BA4668" w:rsidRPr="006505DD" w:rsidRDefault="00BA4668">
            <w:pPr>
              <w:spacing w:after="0"/>
              <w:jc w:val="center"/>
              <w:rPr>
                <w:rFonts w:eastAsia="Times New Roman" w:cs="Times New Roman"/>
                <w:szCs w:val="20"/>
              </w:rPr>
            </w:pPr>
            <w:r w:rsidRPr="006505DD">
              <w:rPr>
                <w:rFonts w:eastAsia="Times New Roman" w:cs="Times New Roman"/>
                <w:color w:val="000000"/>
                <w:szCs w:val="20"/>
              </w:rPr>
              <w:t>46</w:t>
            </w:r>
          </w:p>
        </w:tc>
        <w:tc>
          <w:tcPr>
            <w:tcW w:w="3728" w:type="dxa"/>
            <w:vMerge w:val="restart"/>
            <w:tcBorders>
              <w:top w:val="single" w:sz="4" w:space="0" w:color="auto"/>
              <w:left w:val="nil"/>
              <w:bottom w:val="single" w:sz="4" w:space="0" w:color="auto"/>
              <w:right w:val="nil"/>
            </w:tcBorders>
            <w:vAlign w:val="center"/>
          </w:tcPr>
          <w:p w14:paraId="4CD10A82" w14:textId="5641CBB1" w:rsidR="00BA4668" w:rsidRPr="006505DD" w:rsidRDefault="00BA4668">
            <w:pPr>
              <w:spacing w:after="0"/>
              <w:jc w:val="center"/>
              <w:rPr>
                <w:rFonts w:eastAsia="Times New Roman" w:cs="Times New Roman"/>
                <w:szCs w:val="20"/>
              </w:rPr>
            </w:pPr>
            <w:r w:rsidRPr="006505DD">
              <w:rPr>
                <w:rFonts w:eastAsia="Times New Roman" w:cs="Times New Roman"/>
                <w:szCs w:val="20"/>
              </w:rPr>
              <w:fldChar w:fldCharType="begin"/>
            </w:r>
            <w:r w:rsidRPr="006505DD">
              <w:rPr>
                <w:rFonts w:eastAsia="Times New Roman" w:cs="Times New Roman"/>
                <w:szCs w:val="20"/>
              </w:rPr>
              <w:instrText xml:space="preserve"> ADDIN ZOTERO_ITEM CSL_CITATION {"citationID":"pZu2yng2","properties":{"formattedCitation":"(Zevenhoven et al. 1997)","plainCitation":"(Zevenhoven et al. 1997)","noteIndex":0},"citationItems":[{"id":574,"uris":["http://zotero.org/users/7124361/items/J8BK48E4"],"itemData":{"id":574,"type":"article-journal","container-title":"Journal of the Air &amp; Waste Management Association","DOI":"10.1080/10473289.1997.10464461","ISSN":"1096-2247, 2162-2906","issue":"8","journalAbbreviation":"Journal of the Air &amp; Waste Management Association","language":"en","page":"861-870","source":"DOI.org (Crossref)","title":"Combustion and Gasification Properties of Plastics Particles","volume":"47","author":[{"family":"Zevenhoven","given":"Ron"},{"family":"Karlsson","given":"Magnus"},{"family":"Hupa","given":"Mikko"},{"family":"Frankenhaeuser","given":"Martin"}],"issued":{"date-parts":[["1997",8]]}}}],"schema":"https://github.com/citation-style-language/schema/raw/master/csl-citation.json"} </w:instrText>
            </w:r>
            <w:r w:rsidRPr="006505DD">
              <w:rPr>
                <w:rFonts w:eastAsia="Times New Roman" w:cs="Times New Roman"/>
                <w:szCs w:val="20"/>
              </w:rPr>
              <w:fldChar w:fldCharType="separate"/>
            </w:r>
            <w:r w:rsidR="007072E3" w:rsidRPr="007072E3">
              <w:rPr>
                <w:rFonts w:cs="Times New Roman"/>
              </w:rPr>
              <w:t>(Zevenhoven et al. 1997)</w:t>
            </w:r>
            <w:r w:rsidRPr="006505DD">
              <w:rPr>
                <w:rFonts w:eastAsia="Times New Roman" w:cs="Times New Roman"/>
                <w:szCs w:val="20"/>
              </w:rPr>
              <w:fldChar w:fldCharType="end"/>
            </w:r>
          </w:p>
        </w:tc>
      </w:tr>
      <w:tr w:rsidR="00BA4668" w:rsidRPr="006505DD" w14:paraId="4C4A682B" w14:textId="77777777">
        <w:trPr>
          <w:trHeight w:val="355"/>
        </w:trPr>
        <w:tc>
          <w:tcPr>
            <w:tcW w:w="2373" w:type="dxa"/>
            <w:tcBorders>
              <w:top w:val="nil"/>
              <w:left w:val="nil"/>
              <w:bottom w:val="single" w:sz="4" w:space="0" w:color="auto"/>
              <w:right w:val="nil"/>
            </w:tcBorders>
            <w:noWrap/>
            <w:vAlign w:val="center"/>
            <w:hideMark/>
          </w:tcPr>
          <w:p w14:paraId="5B204DAB" w14:textId="77777777" w:rsidR="00BA4668" w:rsidRPr="006505DD" w:rsidRDefault="00BA4668">
            <w:pPr>
              <w:spacing w:after="0"/>
              <w:jc w:val="center"/>
              <w:rPr>
                <w:rFonts w:eastAsia="Times New Roman" w:cs="Times New Roman"/>
                <w:color w:val="000000"/>
                <w:szCs w:val="20"/>
              </w:rPr>
            </w:pPr>
            <w:r w:rsidRPr="006505DD">
              <w:rPr>
                <w:rFonts w:eastAsia="Times New Roman" w:cs="Times New Roman"/>
                <w:color w:val="000000"/>
                <w:szCs w:val="20"/>
              </w:rPr>
              <w:t>PP</w:t>
            </w:r>
          </w:p>
        </w:tc>
        <w:tc>
          <w:tcPr>
            <w:tcW w:w="3472" w:type="dxa"/>
            <w:gridSpan w:val="2"/>
            <w:tcBorders>
              <w:top w:val="nil"/>
              <w:left w:val="nil"/>
              <w:bottom w:val="single" w:sz="4" w:space="0" w:color="auto"/>
              <w:right w:val="nil"/>
            </w:tcBorders>
            <w:noWrap/>
            <w:vAlign w:val="center"/>
            <w:hideMark/>
          </w:tcPr>
          <w:p w14:paraId="01507DD4" w14:textId="77777777" w:rsidR="00BA4668" w:rsidRPr="006505DD" w:rsidRDefault="00BA4668">
            <w:pPr>
              <w:spacing w:after="0"/>
              <w:jc w:val="center"/>
              <w:rPr>
                <w:rFonts w:eastAsia="Times New Roman" w:cs="Times New Roman"/>
                <w:color w:val="000000"/>
                <w:szCs w:val="20"/>
              </w:rPr>
            </w:pPr>
            <w:r w:rsidRPr="006505DD">
              <w:rPr>
                <w:rFonts w:eastAsia="Times New Roman" w:cs="Times New Roman"/>
                <w:color w:val="000000"/>
                <w:szCs w:val="20"/>
              </w:rPr>
              <w:t>46.5</w:t>
            </w:r>
          </w:p>
        </w:tc>
        <w:tc>
          <w:tcPr>
            <w:tcW w:w="3728" w:type="dxa"/>
            <w:vMerge/>
            <w:tcBorders>
              <w:top w:val="nil"/>
              <w:left w:val="nil"/>
              <w:bottom w:val="single" w:sz="4" w:space="0" w:color="auto"/>
              <w:right w:val="nil"/>
            </w:tcBorders>
            <w:vAlign w:val="center"/>
          </w:tcPr>
          <w:p w14:paraId="07F7E64A" w14:textId="77777777" w:rsidR="00BA4668" w:rsidRPr="006505DD" w:rsidRDefault="00BA4668">
            <w:pPr>
              <w:spacing w:after="0"/>
              <w:jc w:val="center"/>
              <w:rPr>
                <w:rFonts w:eastAsia="Times New Roman" w:cs="Times New Roman"/>
                <w:color w:val="000000"/>
                <w:szCs w:val="20"/>
              </w:rPr>
            </w:pPr>
          </w:p>
        </w:tc>
      </w:tr>
    </w:tbl>
    <w:p w14:paraId="5D8B234E" w14:textId="77777777" w:rsidR="00BA4668" w:rsidRPr="001221D3" w:rsidRDefault="00BA4668" w:rsidP="00BA4668">
      <w:pPr>
        <w:rPr>
          <w:rFonts w:cs="Times New Roman"/>
          <w:szCs w:val="20"/>
        </w:rPr>
      </w:pPr>
    </w:p>
    <w:p w14:paraId="3DD65C39" w14:textId="221E2400" w:rsidR="00BA4668" w:rsidRPr="001221D3" w:rsidRDefault="00BA4668" w:rsidP="00BA4668">
      <w:pPr>
        <w:rPr>
          <w:rFonts w:cs="Times New Roman"/>
          <w:szCs w:val="20"/>
        </w:rPr>
      </w:pPr>
      <w:r w:rsidRPr="001221D3">
        <w:rPr>
          <w:rFonts w:cs="Times New Roman"/>
          <w:szCs w:val="20"/>
        </w:rPr>
        <w:t xml:space="preserve">From the HHV values, we can find the heat of formation per unit chain </w:t>
      </w:r>
      <w:r>
        <w:rPr>
          <w:rFonts w:cs="Times New Roman"/>
          <w:szCs w:val="20"/>
        </w:rPr>
        <w:t>by</w:t>
      </w:r>
      <w:r w:rsidRPr="001221D3">
        <w:rPr>
          <w:rFonts w:cs="Times New Roman"/>
          <w:szCs w:val="20"/>
        </w:rPr>
        <w:t xml:space="preserve"> </w:t>
      </w:r>
      <w:r w:rsidRPr="001221D3">
        <w:rPr>
          <w:rFonts w:cs="Times New Roman"/>
          <w:szCs w:val="20"/>
        </w:rPr>
        <w:fldChar w:fldCharType="begin"/>
      </w:r>
      <w:r w:rsidR="00142764">
        <w:rPr>
          <w:rFonts w:cs="Times New Roman"/>
          <w:szCs w:val="20"/>
        </w:rPr>
        <w:instrText xml:space="preserve"> ADDIN ZOTERO_ITEM CSL_CITATION {"citationID":"sTIlIAyi","properties":{"formattedCitation":"(Walters et al. 2000)","plainCitation":"(Walters et al. 2000)","noteIndex":0},"citationItems":[{"id":576,"uris":["http://zotero.org/users/7124361/items/XHW3K77G"],"itemData":{"id":576,"type":"article-journal","container-title":"Fire and materials","ISSN":"0308-0501","issue":"5","journalAbbreviation":"Fire and materials","page":"245-252","publisher":"Wiley Online Library","title":"Heats of combustion of high temperature polymers","volume":"24","author":[{"family":"Walters","given":"Richard N"},{"family":"Hackett","given":"Stacey M"},{"family":"Lyon","given":"Richard E"}],"issued":{"date-parts":[["2000"]]}}}],"schema":"https://github.com/citation-style-language/schema/raw/master/csl-citation.json"} </w:instrText>
      </w:r>
      <w:r w:rsidRPr="001221D3">
        <w:rPr>
          <w:rFonts w:cs="Times New Roman"/>
          <w:szCs w:val="20"/>
        </w:rPr>
        <w:fldChar w:fldCharType="separate"/>
      </w:r>
      <w:r w:rsidR="007072E3" w:rsidRPr="007072E3">
        <w:rPr>
          <w:rFonts w:cs="Times New Roman"/>
        </w:rPr>
        <w:t>(Walters et al. 2000)</w:t>
      </w:r>
      <w:r w:rsidRPr="001221D3">
        <w:rPr>
          <w:rFonts w:cs="Times New Roman"/>
          <w:szCs w:val="20"/>
        </w:rPr>
        <w:fldChar w:fldCharType="end"/>
      </w:r>
      <w:r w:rsidRPr="001221D3">
        <w:rPr>
          <w:rFonts w:cs="Times New Roman"/>
          <w:szCs w:val="20"/>
        </w:rPr>
        <w:t xml:space="preserve"> using the heat of combustion equation.</w:t>
      </w:r>
      <w:r>
        <w:rPr>
          <w:rFonts w:cs="Times New Roman"/>
          <w:szCs w:val="20"/>
        </w:rPr>
        <w:t xml:space="preserve"> </w:t>
      </w:r>
      <w:r w:rsidRPr="001221D3">
        <w:rPr>
          <w:rFonts w:cs="Times New Roman"/>
          <w:szCs w:val="20"/>
        </w:rPr>
        <w:t xml:space="preserve">The values of the heat of formation for plastics vary depending on the type of plastic. </w:t>
      </w:r>
    </w:p>
    <w:p w14:paraId="639CDE55" w14:textId="70D97011" w:rsidR="00BA4668" w:rsidRPr="001221D3" w:rsidRDefault="00BA4668" w:rsidP="00BA4668">
      <w:pPr>
        <w:rPr>
          <w:rFonts w:cs="Times New Roman"/>
          <w:lang w:eastAsia="zh-CN"/>
        </w:rPr>
      </w:pPr>
      <w:r w:rsidRPr="36828E29">
        <w:rPr>
          <w:rFonts w:cs="Times New Roman"/>
        </w:rPr>
        <w:t xml:space="preserve">Table </w:t>
      </w:r>
      <w:r w:rsidR="007027AA" w:rsidRPr="36828E29">
        <w:rPr>
          <w:rFonts w:cs="Times New Roman"/>
        </w:rPr>
        <w:t>S</w:t>
      </w:r>
      <w:r w:rsidR="001C5047" w:rsidRPr="36828E29">
        <w:rPr>
          <w:rFonts w:cs="Times New Roman"/>
        </w:rPr>
        <w:t>4.</w:t>
      </w:r>
      <w:r w:rsidR="002A7696" w:rsidRPr="36828E29">
        <w:rPr>
          <w:rFonts w:cs="Times New Roman"/>
        </w:rPr>
        <w:t>4</w:t>
      </w:r>
      <w:r w:rsidRPr="36828E29">
        <w:rPr>
          <w:rFonts w:cs="Times New Roman"/>
        </w:rPr>
        <w:t xml:space="preserve"> Heat of formation of plastics</w:t>
      </w:r>
      <w:r w:rsidR="007D49EF" w:rsidRPr="36828E29">
        <w:rPr>
          <w:rFonts w:cs="Times New Roman" w:hint="eastAsia"/>
          <w:lang w:eastAsia="zh-CN"/>
        </w:rPr>
        <w:t xml:space="preserve"> investigated in this study</w:t>
      </w:r>
    </w:p>
    <w:tbl>
      <w:tblPr>
        <w:tblStyle w:val="PlainTable2"/>
        <w:tblpPr w:leftFromText="180" w:rightFromText="180" w:vertAnchor="text" w:tblpY="155"/>
        <w:tblW w:w="8393" w:type="dxa"/>
        <w:tblLook w:val="04A0" w:firstRow="1" w:lastRow="0" w:firstColumn="1" w:lastColumn="0" w:noHBand="0" w:noVBand="1"/>
      </w:tblPr>
      <w:tblGrid>
        <w:gridCol w:w="5305"/>
        <w:gridCol w:w="3088"/>
      </w:tblGrid>
      <w:tr w:rsidR="00BA4668" w:rsidRPr="006505DD" w14:paraId="1D6853A5" w14:textId="77777777">
        <w:trPr>
          <w:cnfStyle w:val="100000000000" w:firstRow="1" w:lastRow="0" w:firstColumn="0" w:lastColumn="0" w:oddVBand="0" w:evenVBand="0" w:oddHBand="0"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5305" w:type="dxa"/>
            <w:tcBorders>
              <w:top w:val="single" w:sz="4" w:space="0" w:color="7F7F7F" w:themeColor="text1" w:themeTint="80"/>
              <w:bottom w:val="single" w:sz="4" w:space="0" w:color="auto"/>
            </w:tcBorders>
            <w:noWrap/>
            <w:hideMark/>
          </w:tcPr>
          <w:p w14:paraId="140A44BD" w14:textId="77777777" w:rsidR="00BA4668" w:rsidRPr="006505DD" w:rsidRDefault="00BA4668">
            <w:pPr>
              <w:jc w:val="center"/>
              <w:rPr>
                <w:rFonts w:eastAsia="Times New Roman" w:cs="Times New Roman"/>
                <w:b w:val="0"/>
                <w:bCs w:val="0"/>
                <w:color w:val="000000"/>
                <w:szCs w:val="20"/>
              </w:rPr>
            </w:pPr>
            <w:r w:rsidRPr="006505DD">
              <w:rPr>
                <w:rFonts w:eastAsia="Times New Roman" w:cs="Times New Roman"/>
                <w:b w:val="0"/>
                <w:bCs w:val="0"/>
                <w:color w:val="000000"/>
                <w:szCs w:val="20"/>
              </w:rPr>
              <w:t>Components</w:t>
            </w:r>
          </w:p>
        </w:tc>
        <w:tc>
          <w:tcPr>
            <w:tcW w:w="3088" w:type="dxa"/>
            <w:tcBorders>
              <w:top w:val="single" w:sz="4" w:space="0" w:color="7F7F7F" w:themeColor="text1" w:themeTint="80"/>
              <w:bottom w:val="single" w:sz="4" w:space="0" w:color="auto"/>
            </w:tcBorders>
            <w:noWrap/>
            <w:hideMark/>
          </w:tcPr>
          <w:p w14:paraId="68FBC2AD" w14:textId="77777777" w:rsidR="00BA4668" w:rsidRPr="006505DD" w:rsidRDefault="00BA4668">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Cs w:val="20"/>
              </w:rPr>
            </w:pPr>
            <w:r w:rsidRPr="006505DD">
              <w:rPr>
                <w:rFonts w:eastAsia="Times New Roman" w:cs="Times New Roman"/>
                <w:b w:val="0"/>
                <w:bCs w:val="0"/>
                <w:color w:val="000000"/>
                <w:szCs w:val="20"/>
              </w:rPr>
              <w:t>Heat of Formation  (MJ/kg)</w:t>
            </w:r>
          </w:p>
        </w:tc>
      </w:tr>
      <w:tr w:rsidR="00BA4668" w:rsidRPr="006505DD" w14:paraId="2F3B4257" w14:textId="77777777">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5305" w:type="dxa"/>
            <w:tcBorders>
              <w:top w:val="single" w:sz="4" w:space="0" w:color="auto"/>
              <w:bottom w:val="nil"/>
            </w:tcBorders>
            <w:noWrap/>
            <w:hideMark/>
          </w:tcPr>
          <w:p w14:paraId="465DB0E4" w14:textId="77777777" w:rsidR="00BA4668" w:rsidRPr="006505DD" w:rsidRDefault="00BA4668">
            <w:pPr>
              <w:jc w:val="center"/>
              <w:rPr>
                <w:rFonts w:eastAsia="Times New Roman" w:cs="Times New Roman"/>
                <w:b w:val="0"/>
                <w:bCs w:val="0"/>
                <w:color w:val="000000"/>
                <w:szCs w:val="20"/>
              </w:rPr>
            </w:pPr>
            <w:r w:rsidRPr="006505DD">
              <w:rPr>
                <w:rFonts w:eastAsia="Times New Roman" w:cs="Times New Roman"/>
                <w:b w:val="0"/>
                <w:bCs w:val="0"/>
                <w:color w:val="000000"/>
                <w:szCs w:val="20"/>
              </w:rPr>
              <w:t>LDPE</w:t>
            </w:r>
          </w:p>
        </w:tc>
        <w:tc>
          <w:tcPr>
            <w:tcW w:w="3088" w:type="dxa"/>
            <w:tcBorders>
              <w:top w:val="single" w:sz="4" w:space="0" w:color="auto"/>
              <w:bottom w:val="nil"/>
            </w:tcBorders>
            <w:noWrap/>
            <w:hideMark/>
          </w:tcPr>
          <w:p w14:paraId="1357ED67" w14:textId="722B4E54" w:rsidR="00BA4668" w:rsidRPr="006505DD" w:rsidRDefault="00BA466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4CABF0EA">
              <w:rPr>
                <w:rFonts w:eastAsia="Times New Roman" w:cs="Times New Roman"/>
                <w:color w:val="000000" w:themeColor="text1"/>
              </w:rPr>
              <w:t>-2.</w:t>
            </w:r>
            <w:r w:rsidRPr="48DFCB57">
              <w:rPr>
                <w:rFonts w:eastAsia="Times New Roman" w:cs="Times New Roman"/>
                <w:color w:val="000000" w:themeColor="text1"/>
              </w:rPr>
              <w:t>524</w:t>
            </w:r>
          </w:p>
        </w:tc>
      </w:tr>
      <w:tr w:rsidR="00BA4668" w:rsidRPr="006505DD" w14:paraId="3E824083" w14:textId="77777777">
        <w:trPr>
          <w:trHeight w:val="187"/>
        </w:trPr>
        <w:tc>
          <w:tcPr>
            <w:cnfStyle w:val="001000000000" w:firstRow="0" w:lastRow="0" w:firstColumn="1" w:lastColumn="0" w:oddVBand="0" w:evenVBand="0" w:oddHBand="0" w:evenHBand="0" w:firstRowFirstColumn="0" w:firstRowLastColumn="0" w:lastRowFirstColumn="0" w:lastRowLastColumn="0"/>
            <w:tcW w:w="5305" w:type="dxa"/>
            <w:tcBorders>
              <w:top w:val="nil"/>
              <w:bottom w:val="nil"/>
            </w:tcBorders>
            <w:noWrap/>
            <w:hideMark/>
          </w:tcPr>
          <w:p w14:paraId="0F6CC6BF" w14:textId="77777777" w:rsidR="00BA4668" w:rsidRPr="006505DD" w:rsidRDefault="00BA4668">
            <w:pPr>
              <w:jc w:val="center"/>
              <w:rPr>
                <w:rFonts w:eastAsia="Times New Roman" w:cs="Times New Roman"/>
                <w:b w:val="0"/>
                <w:bCs w:val="0"/>
                <w:color w:val="000000"/>
                <w:szCs w:val="20"/>
              </w:rPr>
            </w:pPr>
            <w:r w:rsidRPr="006505DD">
              <w:rPr>
                <w:rFonts w:eastAsia="Times New Roman" w:cs="Times New Roman"/>
                <w:b w:val="0"/>
                <w:bCs w:val="0"/>
                <w:color w:val="000000"/>
                <w:szCs w:val="20"/>
              </w:rPr>
              <w:t>HDPE</w:t>
            </w:r>
          </w:p>
        </w:tc>
        <w:tc>
          <w:tcPr>
            <w:tcW w:w="3088" w:type="dxa"/>
            <w:tcBorders>
              <w:top w:val="nil"/>
              <w:bottom w:val="nil"/>
            </w:tcBorders>
            <w:noWrap/>
            <w:hideMark/>
          </w:tcPr>
          <w:p w14:paraId="5B113745" w14:textId="583784E1" w:rsidR="00BA4668" w:rsidRPr="006505DD" w:rsidRDefault="00BA4668">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51ABD253">
              <w:rPr>
                <w:rFonts w:eastAsia="Times New Roman" w:cs="Times New Roman"/>
                <w:color w:val="000000" w:themeColor="text1"/>
              </w:rPr>
              <w:t>-2.854</w:t>
            </w:r>
          </w:p>
        </w:tc>
      </w:tr>
      <w:tr w:rsidR="00BA4668" w:rsidRPr="006505DD" w14:paraId="5C377EE4" w14:textId="77777777">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5305" w:type="dxa"/>
            <w:tcBorders>
              <w:top w:val="nil"/>
              <w:bottom w:val="single" w:sz="4" w:space="0" w:color="auto"/>
            </w:tcBorders>
            <w:noWrap/>
            <w:hideMark/>
          </w:tcPr>
          <w:p w14:paraId="25F1B164" w14:textId="77777777" w:rsidR="00BA4668" w:rsidRPr="006505DD" w:rsidRDefault="00BA4668">
            <w:pPr>
              <w:jc w:val="center"/>
              <w:rPr>
                <w:rFonts w:eastAsia="Times New Roman" w:cs="Times New Roman"/>
                <w:b w:val="0"/>
                <w:bCs w:val="0"/>
                <w:color w:val="000000"/>
                <w:szCs w:val="20"/>
              </w:rPr>
            </w:pPr>
            <w:r w:rsidRPr="006505DD">
              <w:rPr>
                <w:rFonts w:eastAsia="Times New Roman" w:cs="Times New Roman"/>
                <w:b w:val="0"/>
                <w:bCs w:val="0"/>
                <w:color w:val="000000"/>
                <w:szCs w:val="20"/>
              </w:rPr>
              <w:t>PP</w:t>
            </w:r>
          </w:p>
        </w:tc>
        <w:tc>
          <w:tcPr>
            <w:tcW w:w="3088" w:type="dxa"/>
            <w:tcBorders>
              <w:top w:val="nil"/>
              <w:bottom w:val="single" w:sz="4" w:space="0" w:color="auto"/>
            </w:tcBorders>
            <w:noWrap/>
            <w:hideMark/>
          </w:tcPr>
          <w:p w14:paraId="442F0DF6" w14:textId="5947F677" w:rsidR="00BA4668" w:rsidRPr="006505DD" w:rsidRDefault="00BA4668">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1883227F">
              <w:rPr>
                <w:rFonts w:eastAsia="Times New Roman" w:cs="Times New Roman"/>
                <w:color w:val="000000" w:themeColor="text1"/>
              </w:rPr>
              <w:t>-2.024</w:t>
            </w:r>
          </w:p>
        </w:tc>
      </w:tr>
    </w:tbl>
    <w:p w14:paraId="580BD994" w14:textId="77777777" w:rsidR="00BA4668" w:rsidRPr="001221D3" w:rsidRDefault="00BA4668" w:rsidP="00BA4668">
      <w:pPr>
        <w:pStyle w:val="NoSpacing"/>
        <w:spacing w:line="360" w:lineRule="auto"/>
        <w:rPr>
          <w:rFonts w:cs="Times New Roman"/>
          <w:sz w:val="20"/>
          <w:szCs w:val="20"/>
          <w:highlight w:val="yellow"/>
        </w:rPr>
      </w:pPr>
    </w:p>
    <w:p w14:paraId="1D9B8862" w14:textId="77777777" w:rsidR="00310D17" w:rsidRDefault="00310D17" w:rsidP="006E294B">
      <w:pPr>
        <w:rPr>
          <w:rFonts w:cs="Times New Roman"/>
        </w:rPr>
      </w:pPr>
    </w:p>
    <w:p w14:paraId="0F996BAC" w14:textId="77777777" w:rsidR="00310D17" w:rsidRDefault="00310D17" w:rsidP="006E294B">
      <w:pPr>
        <w:rPr>
          <w:rFonts w:cs="Times New Roman"/>
        </w:rPr>
      </w:pPr>
    </w:p>
    <w:p w14:paraId="0925098E" w14:textId="77777777" w:rsidR="00310D17" w:rsidRDefault="00310D17" w:rsidP="006E294B">
      <w:pPr>
        <w:rPr>
          <w:rFonts w:cs="Times New Roman"/>
        </w:rPr>
      </w:pPr>
    </w:p>
    <w:p w14:paraId="15C042AF" w14:textId="77777777" w:rsidR="00D90CBE" w:rsidRDefault="00D90CBE" w:rsidP="006E294B">
      <w:pPr>
        <w:rPr>
          <w:rFonts w:cs="Times New Roman"/>
        </w:rPr>
      </w:pPr>
    </w:p>
    <w:p w14:paraId="04649480" w14:textId="77777777" w:rsidR="00D90CBE" w:rsidRDefault="00D90CBE" w:rsidP="006E294B">
      <w:pPr>
        <w:rPr>
          <w:rFonts w:cs="Times New Roman"/>
        </w:rPr>
      </w:pPr>
    </w:p>
    <w:p w14:paraId="4F5E1107" w14:textId="77777777" w:rsidR="00D90CBE" w:rsidRDefault="00D90CBE" w:rsidP="006E294B">
      <w:pPr>
        <w:rPr>
          <w:rFonts w:cs="Times New Roman"/>
        </w:rPr>
      </w:pPr>
    </w:p>
    <w:p w14:paraId="6A2BE494" w14:textId="21A19857" w:rsidR="006E294B" w:rsidRPr="001C5047" w:rsidRDefault="007027AA" w:rsidP="006E294B">
      <w:pPr>
        <w:rPr>
          <w:rFonts w:cs="Times New Roman"/>
        </w:rPr>
      </w:pPr>
      <w:r w:rsidRPr="307FF960">
        <w:rPr>
          <w:rFonts w:cs="Times New Roman"/>
        </w:rPr>
        <w:lastRenderedPageBreak/>
        <w:t>S</w:t>
      </w:r>
      <w:r w:rsidR="002E79AA" w:rsidRPr="307FF960">
        <w:rPr>
          <w:rFonts w:cs="Times New Roman"/>
        </w:rPr>
        <w:t xml:space="preserve">5. Global Warming Potential (GWP) </w:t>
      </w:r>
      <w:r w:rsidR="001C5047" w:rsidRPr="307FF960">
        <w:rPr>
          <w:rFonts w:cs="Times New Roman"/>
        </w:rPr>
        <w:t>a</w:t>
      </w:r>
      <w:r w:rsidR="002E79AA" w:rsidRPr="307FF960">
        <w:rPr>
          <w:rFonts w:cs="Times New Roman"/>
        </w:rPr>
        <w:t xml:space="preserve">nd </w:t>
      </w:r>
      <w:r w:rsidR="001C5047" w:rsidRPr="307FF960">
        <w:rPr>
          <w:rFonts w:cs="Times New Roman"/>
        </w:rPr>
        <w:t>GHG</w:t>
      </w:r>
      <w:r w:rsidR="002E79AA" w:rsidRPr="307FF960">
        <w:rPr>
          <w:rFonts w:cs="Times New Roman"/>
        </w:rPr>
        <w:t xml:space="preserve"> Emission </w:t>
      </w:r>
      <w:r w:rsidR="294CD525" w:rsidRPr="307FF960">
        <w:rPr>
          <w:rFonts w:cs="Times New Roman"/>
        </w:rPr>
        <w:t>F</w:t>
      </w:r>
      <w:r w:rsidR="001C5047" w:rsidRPr="307FF960">
        <w:rPr>
          <w:rFonts w:cs="Times New Roman"/>
        </w:rPr>
        <w:t>actors</w:t>
      </w:r>
    </w:p>
    <w:p w14:paraId="30ED01D2" w14:textId="20951EEF" w:rsidR="006E294B" w:rsidRPr="006D3BC9" w:rsidRDefault="009C5887" w:rsidP="7754153F">
      <w:pPr>
        <w:spacing w:after="0"/>
        <w:rPr>
          <w:rFonts w:eastAsia="Times New Roman" w:cs="Times New Roman"/>
          <w:color w:val="000000"/>
        </w:rPr>
      </w:pPr>
      <w:r w:rsidRPr="7754153F">
        <w:rPr>
          <w:lang w:eastAsia="zh-CN"/>
        </w:rPr>
        <w:t>Characterization</w:t>
      </w:r>
      <w:r>
        <w:t xml:space="preserve"> </w:t>
      </w:r>
      <w:r w:rsidR="004F03C6">
        <w:t xml:space="preserve">factors </w:t>
      </w:r>
      <w:r w:rsidRPr="7754153F">
        <w:rPr>
          <w:lang w:eastAsia="zh-CN"/>
        </w:rPr>
        <w:t xml:space="preserve">(Table S5) </w:t>
      </w:r>
      <w:r w:rsidR="00BE7445">
        <w:t xml:space="preserve">were taken </w:t>
      </w:r>
      <w:r w:rsidR="004F03C6">
        <w:t>from the sixth assessment report (AR6) from the  Intergovernmental Panel on Climate Change (IPCC)</w:t>
      </w:r>
      <w:r w:rsidR="006E294B" w:rsidRPr="7754153F">
        <w:rPr>
          <w:rFonts w:cs="Times New Roman"/>
        </w:rPr>
        <w:t xml:space="preserve">. GHG emissions per kg of hydrogen are taken </w:t>
      </w:r>
      <w:r w:rsidR="0076318B" w:rsidRPr="7754153F">
        <w:rPr>
          <w:rFonts w:cs="Times New Roman"/>
        </w:rPr>
        <w:t>following</w:t>
      </w:r>
      <w:r w:rsidR="006D3BC9" w:rsidRPr="7754153F">
        <w:rPr>
          <w:rFonts w:cs="Times New Roman"/>
        </w:rPr>
        <w:t xml:space="preserve"> the</w:t>
      </w:r>
      <w:r w:rsidR="006E294B" w:rsidRPr="7754153F">
        <w:rPr>
          <w:rFonts w:cs="Times New Roman"/>
        </w:rPr>
        <w:t xml:space="preserve"> </w:t>
      </w:r>
      <w:r w:rsidR="006E294B" w:rsidRPr="7754153F">
        <w:rPr>
          <w:rFonts w:eastAsia="Times New Roman" w:cs="Times New Roman"/>
          <w:color w:val="000000" w:themeColor="text1"/>
        </w:rPr>
        <w:t xml:space="preserve">‘ReCiPe Midpoint (H) V1.13’ methodology; GHG Emission for </w:t>
      </w:r>
      <w:r w:rsidR="0080465F" w:rsidRPr="7754153F">
        <w:rPr>
          <w:rFonts w:eastAsia="Times New Roman" w:cs="Times New Roman"/>
          <w:color w:val="000000" w:themeColor="text1"/>
        </w:rPr>
        <w:t>h</w:t>
      </w:r>
      <w:r w:rsidR="006E294B" w:rsidRPr="7754153F">
        <w:rPr>
          <w:rFonts w:eastAsia="Times New Roman" w:cs="Times New Roman"/>
          <w:color w:val="000000" w:themeColor="text1"/>
        </w:rPr>
        <w:t xml:space="preserve">ydrogen (per kg) as the market for </w:t>
      </w:r>
      <w:r w:rsidR="4A90191C" w:rsidRPr="7754153F">
        <w:rPr>
          <w:rFonts w:eastAsia="Times New Roman" w:cs="Times New Roman"/>
          <w:color w:val="000000" w:themeColor="text1"/>
        </w:rPr>
        <w:t>hydrogen, gaseous</w:t>
      </w:r>
      <w:r w:rsidR="006E294B" w:rsidRPr="7754153F">
        <w:rPr>
          <w:rFonts w:eastAsia="Times New Roman" w:cs="Times New Roman"/>
          <w:color w:val="000000" w:themeColor="text1"/>
        </w:rPr>
        <w:t>, location: GLO, is 1.560519 kg CO</w:t>
      </w:r>
      <w:r w:rsidR="006E294B" w:rsidRPr="7754153F">
        <w:rPr>
          <w:rFonts w:eastAsia="Times New Roman" w:cs="Times New Roman"/>
          <w:color w:val="000000" w:themeColor="text1"/>
          <w:vertAlign w:val="subscript"/>
        </w:rPr>
        <w:t xml:space="preserve">2 </w:t>
      </w:r>
      <w:r w:rsidR="006E294B" w:rsidRPr="7754153F">
        <w:rPr>
          <w:rFonts w:eastAsia="Times New Roman" w:cs="Times New Roman"/>
          <w:color w:val="000000" w:themeColor="text1"/>
        </w:rPr>
        <w:t>eq.</w:t>
      </w:r>
      <w:r w:rsidR="00C86AAE" w:rsidRPr="7754153F">
        <w:rPr>
          <w:rFonts w:eastAsia="Times New Roman" w:cs="Times New Roman"/>
          <w:color w:val="000000" w:themeColor="text1"/>
        </w:rPr>
        <w:t xml:space="preserve"> </w:t>
      </w:r>
      <w:r w:rsidRPr="7754153F">
        <w:rPr>
          <w:rFonts w:eastAsia="Times New Roman" w:cs="Times New Roman"/>
          <w:color w:val="000000" w:themeColor="text1"/>
        </w:rPr>
        <w:fldChar w:fldCharType="begin"/>
      </w:r>
      <w:r w:rsidR="00142764">
        <w:rPr>
          <w:rFonts w:eastAsia="Times New Roman" w:cs="Times New Roman"/>
          <w:color w:val="000000" w:themeColor="text1"/>
        </w:rPr>
        <w:instrText xml:space="preserve"> ADDIN ZOTERO_ITEM CSL_CITATION {"citationID":"JzSvJT8e","properties":{"formattedCitation":"(Huijbregts et al. 2016)","plainCitation":"(Huijbregts et al. 2016)","noteIndex":0},"citationItems":[{"id":1423,"uris":["http://zotero.org/users/7124361/items/I5VQIM6U"],"itemData":{"id":1423,"type":"article-journal","publisher":"Rijksinstituut voor Volksgezondheid en Milieu RIVM","title":"ReCiPe 2016: a harmonized life cycle impact assessment method at midpoint and endpoint level report I: characterization","author":[{"family":"Huijbregts","given":"Mark AJ"},{"family":"Steinmann","given":"Zoran JN"},{"family":"Elshout","given":"Pieter MF"},{"family":"Stam","given":"Gea"},{"family":"Verones","given":"Francesca"},{"family":"Vieira","given":"M. D. M."},{"family":"Hollander","given":"Anne"},{"family":"Zijp","given":"Michiel"},{"family":"Zelm","given":"Rosalie","non-dropping-particle":"van"}],"issued":{"date-parts":[["2016"]]}}}],"schema":"https://github.com/citation-style-language/schema/raw/master/csl-citation.json"} </w:instrText>
      </w:r>
      <w:r w:rsidRPr="7754153F">
        <w:rPr>
          <w:rFonts w:eastAsia="Times New Roman" w:cs="Times New Roman"/>
          <w:color w:val="000000" w:themeColor="text1"/>
        </w:rPr>
        <w:fldChar w:fldCharType="separate"/>
      </w:r>
      <w:r w:rsidR="00C86AAE" w:rsidRPr="7754153F">
        <w:rPr>
          <w:rFonts w:cs="Times New Roman"/>
        </w:rPr>
        <w:t>(Huijbregts et al. 2016)</w:t>
      </w:r>
      <w:r w:rsidRPr="7754153F">
        <w:rPr>
          <w:rFonts w:eastAsia="Times New Roman" w:cs="Times New Roman"/>
          <w:color w:val="000000" w:themeColor="text1"/>
        </w:rPr>
        <w:fldChar w:fldCharType="end"/>
      </w:r>
      <w:r w:rsidR="00C86AAE" w:rsidRPr="7754153F">
        <w:rPr>
          <w:rFonts w:eastAsia="Times New Roman" w:cs="Times New Roman"/>
          <w:color w:val="000000" w:themeColor="text1"/>
        </w:rPr>
        <w:t>.</w:t>
      </w:r>
      <w:r w:rsidR="006E294B" w:rsidRPr="7754153F">
        <w:rPr>
          <w:rFonts w:eastAsia="Times New Roman" w:cs="Times New Roman"/>
          <w:color w:val="000000" w:themeColor="text1"/>
        </w:rPr>
        <w:t xml:space="preserve"> </w:t>
      </w:r>
    </w:p>
    <w:p w14:paraId="175B18EA" w14:textId="77777777" w:rsidR="007B74EF" w:rsidRPr="0080465F" w:rsidRDefault="007B74EF" w:rsidP="006E294B">
      <w:pPr>
        <w:spacing w:after="0"/>
        <w:rPr>
          <w:rFonts w:eastAsia="Times New Roman" w:cs="Times New Roman"/>
          <w:color w:val="000000"/>
          <w:szCs w:val="20"/>
          <w:highlight w:val="yellow"/>
        </w:rPr>
      </w:pPr>
    </w:p>
    <w:p w14:paraId="4670EEB1" w14:textId="0E04F510" w:rsidR="00583689" w:rsidRDefault="00583689" w:rsidP="006E294B">
      <w:pPr>
        <w:spacing w:after="0"/>
        <w:rPr>
          <w:rFonts w:eastAsia="Times New Roman" w:cs="Times New Roman"/>
          <w:color w:val="000000"/>
          <w:szCs w:val="20"/>
        </w:rPr>
      </w:pPr>
      <w:r w:rsidRPr="006D3BC9">
        <w:rPr>
          <w:rFonts w:eastAsia="Times New Roman" w:cs="Times New Roman"/>
          <w:color w:val="000000"/>
          <w:szCs w:val="20"/>
        </w:rPr>
        <w:t xml:space="preserve">Table </w:t>
      </w:r>
      <w:r w:rsidR="007027AA">
        <w:rPr>
          <w:rFonts w:eastAsia="Times New Roman" w:cs="Times New Roman"/>
          <w:color w:val="000000"/>
          <w:szCs w:val="20"/>
        </w:rPr>
        <w:t>S</w:t>
      </w:r>
      <w:r w:rsidRPr="006D3BC9">
        <w:rPr>
          <w:rFonts w:eastAsia="Times New Roman" w:cs="Times New Roman"/>
          <w:color w:val="000000"/>
          <w:szCs w:val="20"/>
        </w:rPr>
        <w:t>5. Table for carbon footprint equivalency factors (IPCC AR6)</w:t>
      </w:r>
    </w:p>
    <w:p w14:paraId="20324C81" w14:textId="77777777" w:rsidR="006505DD" w:rsidRDefault="006505DD" w:rsidP="006E294B">
      <w:pPr>
        <w:spacing w:after="0"/>
        <w:rPr>
          <w:rFonts w:eastAsia="Times New Roman" w:cs="Times New Roman"/>
          <w:color w:val="00000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83689" w14:paraId="12AC65F1" w14:textId="77777777" w:rsidTr="006505DD">
        <w:tc>
          <w:tcPr>
            <w:tcW w:w="4675" w:type="dxa"/>
            <w:tcBorders>
              <w:top w:val="single" w:sz="4" w:space="0" w:color="auto"/>
              <w:bottom w:val="single" w:sz="4" w:space="0" w:color="auto"/>
            </w:tcBorders>
            <w:vAlign w:val="center"/>
          </w:tcPr>
          <w:p w14:paraId="7FB24A74" w14:textId="1C605AB1" w:rsidR="00583689" w:rsidRDefault="00583689" w:rsidP="00583689">
            <w:pPr>
              <w:jc w:val="center"/>
              <w:rPr>
                <w:rFonts w:eastAsia="Times New Roman" w:cs="Times New Roman"/>
                <w:color w:val="000000"/>
                <w:szCs w:val="20"/>
              </w:rPr>
            </w:pPr>
            <w:r>
              <w:rPr>
                <w:rFonts w:eastAsia="Times New Roman" w:cs="Times New Roman"/>
                <w:color w:val="000000"/>
                <w:szCs w:val="20"/>
              </w:rPr>
              <w:t>Species</w:t>
            </w:r>
          </w:p>
        </w:tc>
        <w:tc>
          <w:tcPr>
            <w:tcW w:w="4675" w:type="dxa"/>
            <w:tcBorders>
              <w:top w:val="single" w:sz="4" w:space="0" w:color="auto"/>
              <w:bottom w:val="single" w:sz="4" w:space="0" w:color="auto"/>
            </w:tcBorders>
            <w:vAlign w:val="center"/>
          </w:tcPr>
          <w:p w14:paraId="75DF4D7B" w14:textId="199696DD" w:rsidR="00583689" w:rsidRDefault="00583689" w:rsidP="00583689">
            <w:pPr>
              <w:jc w:val="center"/>
              <w:rPr>
                <w:rFonts w:eastAsia="Times New Roman" w:cs="Times New Roman"/>
                <w:color w:val="000000"/>
                <w:szCs w:val="20"/>
              </w:rPr>
            </w:pPr>
            <w:r>
              <w:rPr>
                <w:rFonts w:eastAsia="Times New Roman" w:cs="Times New Roman"/>
                <w:color w:val="000000"/>
                <w:szCs w:val="20"/>
              </w:rPr>
              <w:t>GWP-100</w:t>
            </w:r>
          </w:p>
        </w:tc>
      </w:tr>
      <w:tr w:rsidR="00583689" w14:paraId="4153DFA7" w14:textId="77777777" w:rsidTr="006505DD">
        <w:tc>
          <w:tcPr>
            <w:tcW w:w="4675" w:type="dxa"/>
            <w:tcBorders>
              <w:top w:val="single" w:sz="4" w:space="0" w:color="auto"/>
            </w:tcBorders>
            <w:vAlign w:val="center"/>
          </w:tcPr>
          <w:p w14:paraId="7ACF8492" w14:textId="22F2BAFB" w:rsidR="00583689" w:rsidRPr="00583689" w:rsidRDefault="00583689" w:rsidP="00583689">
            <w:pPr>
              <w:jc w:val="center"/>
              <w:rPr>
                <w:rFonts w:eastAsia="Times New Roman" w:cs="Times New Roman"/>
                <w:color w:val="000000"/>
                <w:szCs w:val="20"/>
                <w:vertAlign w:val="subscript"/>
              </w:rPr>
            </w:pPr>
            <w:r>
              <w:rPr>
                <w:rFonts w:eastAsia="Times New Roman" w:cs="Times New Roman"/>
                <w:color w:val="000000"/>
                <w:szCs w:val="20"/>
              </w:rPr>
              <w:t>CO</w:t>
            </w:r>
            <w:r w:rsidRPr="00583689">
              <w:rPr>
                <w:rFonts w:eastAsia="Times New Roman" w:cs="Times New Roman"/>
                <w:color w:val="000000"/>
                <w:szCs w:val="20"/>
                <w:vertAlign w:val="subscript"/>
              </w:rPr>
              <w:t>2</w:t>
            </w:r>
          </w:p>
        </w:tc>
        <w:tc>
          <w:tcPr>
            <w:tcW w:w="4675" w:type="dxa"/>
            <w:tcBorders>
              <w:top w:val="single" w:sz="4" w:space="0" w:color="auto"/>
            </w:tcBorders>
            <w:vAlign w:val="center"/>
          </w:tcPr>
          <w:p w14:paraId="061DD3D2" w14:textId="30C8A2A2" w:rsidR="00583689" w:rsidRDefault="00583689" w:rsidP="00583689">
            <w:pPr>
              <w:jc w:val="center"/>
              <w:rPr>
                <w:rFonts w:eastAsia="Times New Roman" w:cs="Times New Roman"/>
                <w:color w:val="000000"/>
                <w:szCs w:val="20"/>
              </w:rPr>
            </w:pPr>
            <w:r>
              <w:rPr>
                <w:rFonts w:eastAsia="Times New Roman" w:cs="Times New Roman"/>
                <w:color w:val="000000"/>
                <w:szCs w:val="20"/>
              </w:rPr>
              <w:t>1</w:t>
            </w:r>
          </w:p>
        </w:tc>
      </w:tr>
      <w:tr w:rsidR="00583689" w14:paraId="384B5C4E" w14:textId="77777777" w:rsidTr="008D58CD">
        <w:tc>
          <w:tcPr>
            <w:tcW w:w="4675" w:type="dxa"/>
            <w:vAlign w:val="center"/>
          </w:tcPr>
          <w:p w14:paraId="49B7E4A1" w14:textId="3774B9EB" w:rsidR="00583689" w:rsidRDefault="00583689" w:rsidP="00583689">
            <w:pPr>
              <w:jc w:val="center"/>
              <w:rPr>
                <w:rFonts w:eastAsia="Times New Roman" w:cs="Times New Roman"/>
                <w:color w:val="000000"/>
                <w:szCs w:val="20"/>
              </w:rPr>
            </w:pPr>
            <w:r>
              <w:rPr>
                <w:rFonts w:eastAsia="Times New Roman" w:cs="Times New Roman"/>
                <w:color w:val="000000"/>
                <w:szCs w:val="20"/>
              </w:rPr>
              <w:t>CH</w:t>
            </w:r>
            <w:r>
              <w:rPr>
                <w:rFonts w:eastAsia="Times New Roman" w:cs="Times New Roman"/>
                <w:color w:val="000000"/>
                <w:szCs w:val="20"/>
              </w:rPr>
              <w:softHyphen/>
            </w:r>
            <w:r>
              <w:rPr>
                <w:rFonts w:eastAsia="Times New Roman" w:cs="Times New Roman"/>
                <w:color w:val="000000"/>
                <w:szCs w:val="20"/>
              </w:rPr>
              <w:softHyphen/>
            </w:r>
            <w:r w:rsidRPr="00583689">
              <w:rPr>
                <w:rFonts w:eastAsia="Times New Roman" w:cs="Times New Roman"/>
                <w:color w:val="000000"/>
                <w:szCs w:val="20"/>
                <w:vertAlign w:val="subscript"/>
              </w:rPr>
              <w:t>4</w:t>
            </w:r>
          </w:p>
        </w:tc>
        <w:tc>
          <w:tcPr>
            <w:tcW w:w="4675" w:type="dxa"/>
            <w:vAlign w:val="center"/>
          </w:tcPr>
          <w:p w14:paraId="2ECAE1F6" w14:textId="0A3453F0" w:rsidR="00583689" w:rsidRDefault="00583689" w:rsidP="00583689">
            <w:pPr>
              <w:jc w:val="center"/>
              <w:rPr>
                <w:rFonts w:eastAsia="Times New Roman" w:cs="Times New Roman"/>
                <w:color w:val="000000"/>
                <w:szCs w:val="20"/>
              </w:rPr>
            </w:pPr>
            <w:r>
              <w:rPr>
                <w:rFonts w:eastAsia="Times New Roman" w:cs="Times New Roman"/>
                <w:color w:val="000000"/>
                <w:szCs w:val="20"/>
              </w:rPr>
              <w:t>29.8</w:t>
            </w:r>
          </w:p>
        </w:tc>
      </w:tr>
      <w:tr w:rsidR="00583689" w14:paraId="0A06F7F5" w14:textId="77777777" w:rsidTr="008D58CD">
        <w:tc>
          <w:tcPr>
            <w:tcW w:w="4675" w:type="dxa"/>
            <w:tcBorders>
              <w:bottom w:val="single" w:sz="4" w:space="0" w:color="auto"/>
            </w:tcBorders>
            <w:vAlign w:val="center"/>
          </w:tcPr>
          <w:p w14:paraId="3E20F02E" w14:textId="4599DB91" w:rsidR="00583689" w:rsidRPr="00583689" w:rsidRDefault="00583689" w:rsidP="00583689">
            <w:pPr>
              <w:jc w:val="center"/>
              <w:rPr>
                <w:rFonts w:eastAsia="Times New Roman" w:cs="Times New Roman"/>
                <w:color w:val="000000"/>
                <w:szCs w:val="20"/>
              </w:rPr>
            </w:pPr>
            <w:r>
              <w:rPr>
                <w:rFonts w:eastAsia="Times New Roman" w:cs="Times New Roman"/>
                <w:color w:val="000000"/>
                <w:szCs w:val="20"/>
              </w:rPr>
              <w:t>N</w:t>
            </w:r>
            <w:r>
              <w:rPr>
                <w:rFonts w:eastAsia="Times New Roman" w:cs="Times New Roman"/>
                <w:color w:val="000000"/>
                <w:szCs w:val="20"/>
                <w:vertAlign w:val="subscript"/>
              </w:rPr>
              <w:t>2</w:t>
            </w:r>
            <w:r>
              <w:rPr>
                <w:rFonts w:eastAsia="Times New Roman" w:cs="Times New Roman"/>
                <w:color w:val="000000"/>
                <w:szCs w:val="20"/>
              </w:rPr>
              <w:t>O</w:t>
            </w:r>
          </w:p>
        </w:tc>
        <w:tc>
          <w:tcPr>
            <w:tcW w:w="4675" w:type="dxa"/>
            <w:tcBorders>
              <w:bottom w:val="single" w:sz="4" w:space="0" w:color="auto"/>
            </w:tcBorders>
            <w:vAlign w:val="center"/>
          </w:tcPr>
          <w:p w14:paraId="10AAF85E" w14:textId="30686A74" w:rsidR="00583689" w:rsidRDefault="00583689" w:rsidP="00583689">
            <w:pPr>
              <w:jc w:val="center"/>
              <w:rPr>
                <w:rFonts w:eastAsia="Times New Roman" w:cs="Times New Roman"/>
                <w:color w:val="000000"/>
                <w:szCs w:val="20"/>
              </w:rPr>
            </w:pPr>
            <w:r>
              <w:rPr>
                <w:rFonts w:eastAsia="Times New Roman" w:cs="Times New Roman"/>
                <w:color w:val="000000"/>
                <w:szCs w:val="20"/>
              </w:rPr>
              <w:t>273</w:t>
            </w:r>
          </w:p>
        </w:tc>
      </w:tr>
    </w:tbl>
    <w:p w14:paraId="3A08C7EF" w14:textId="77777777" w:rsidR="00583689" w:rsidRPr="001221D3" w:rsidRDefault="00583689" w:rsidP="006E294B">
      <w:pPr>
        <w:spacing w:after="0"/>
        <w:rPr>
          <w:rFonts w:eastAsia="Times New Roman" w:cs="Times New Roman"/>
          <w:color w:val="000000"/>
          <w:szCs w:val="20"/>
        </w:rPr>
      </w:pPr>
    </w:p>
    <w:p w14:paraId="53D789EA" w14:textId="77777777" w:rsidR="00310D17" w:rsidRDefault="00310D17" w:rsidP="006E294B">
      <w:pPr>
        <w:pStyle w:val="NoSpacing"/>
        <w:spacing w:line="360" w:lineRule="auto"/>
        <w:rPr>
          <w:rFonts w:cs="Times New Roman"/>
          <w:b/>
          <w:bCs/>
          <w:sz w:val="20"/>
          <w:szCs w:val="20"/>
        </w:rPr>
      </w:pPr>
    </w:p>
    <w:p w14:paraId="56F07DBB" w14:textId="23B8F2ED" w:rsidR="004E66BD" w:rsidRPr="002E79AA" w:rsidRDefault="007027AA" w:rsidP="006E294B">
      <w:pPr>
        <w:rPr>
          <w:rFonts w:cs="Times New Roman"/>
          <w:szCs w:val="20"/>
        </w:rPr>
      </w:pPr>
      <w:r>
        <w:rPr>
          <w:rFonts w:cs="Times New Roman"/>
          <w:szCs w:val="20"/>
        </w:rPr>
        <w:t>S</w:t>
      </w:r>
      <w:r w:rsidR="002E79AA" w:rsidRPr="002E79AA">
        <w:rPr>
          <w:rFonts w:cs="Times New Roman"/>
          <w:szCs w:val="20"/>
        </w:rPr>
        <w:t xml:space="preserve">6. </w:t>
      </w:r>
      <w:r w:rsidR="004E66BD" w:rsidRPr="002E79AA">
        <w:rPr>
          <w:rFonts w:cs="Times New Roman"/>
          <w:szCs w:val="20"/>
        </w:rPr>
        <w:t xml:space="preserve">Char </w:t>
      </w:r>
      <w:r w:rsidR="002E79AA">
        <w:rPr>
          <w:rFonts w:cs="Times New Roman"/>
          <w:szCs w:val="20"/>
        </w:rPr>
        <w:t>H</w:t>
      </w:r>
      <w:r w:rsidR="004E66BD" w:rsidRPr="002E79AA">
        <w:rPr>
          <w:rFonts w:cs="Times New Roman"/>
          <w:szCs w:val="20"/>
        </w:rPr>
        <w:t xml:space="preserve">andling </w:t>
      </w:r>
    </w:p>
    <w:p w14:paraId="0381B7C3" w14:textId="315716B4" w:rsidR="000B436B" w:rsidRDefault="000B436B" w:rsidP="227A3FFE">
      <w:pPr>
        <w:rPr>
          <w:rFonts w:cs="Times New Roman"/>
          <w:lang w:eastAsia="zh-CN"/>
        </w:rPr>
      </w:pPr>
      <w:r w:rsidRPr="7754153F">
        <w:rPr>
          <w:rFonts w:cs="Times New Roman"/>
        </w:rPr>
        <w:t xml:space="preserve">In the </w:t>
      </w:r>
      <w:r w:rsidR="00D26D14" w:rsidRPr="7754153F">
        <w:rPr>
          <w:rFonts w:cs="Times New Roman"/>
          <w:lang w:eastAsia="zh-CN"/>
        </w:rPr>
        <w:t>base</w:t>
      </w:r>
      <w:r w:rsidR="00745A0C" w:rsidRPr="7754153F">
        <w:rPr>
          <w:rFonts w:cs="Times New Roman"/>
          <w:lang w:eastAsia="zh-CN"/>
        </w:rPr>
        <w:t>-</w:t>
      </w:r>
      <w:r w:rsidR="00D26D14" w:rsidRPr="7754153F">
        <w:rPr>
          <w:rFonts w:cs="Times New Roman"/>
          <w:lang w:eastAsia="zh-CN"/>
        </w:rPr>
        <w:t>case study</w:t>
      </w:r>
      <w:r w:rsidRPr="7754153F">
        <w:rPr>
          <w:rFonts w:cs="Times New Roman"/>
        </w:rPr>
        <w:t xml:space="preserve">, emissions from end-of-life and transportation for char </w:t>
      </w:r>
      <w:r w:rsidR="25C06EBA" w:rsidRPr="7754153F">
        <w:rPr>
          <w:rFonts w:cs="Times New Roman"/>
        </w:rPr>
        <w:t>were</w:t>
      </w:r>
      <w:r w:rsidRPr="7754153F">
        <w:rPr>
          <w:rFonts w:cs="Times New Roman"/>
        </w:rPr>
        <w:t xml:space="preserve"> </w:t>
      </w:r>
      <w:r w:rsidR="00745A0C" w:rsidRPr="7754153F">
        <w:rPr>
          <w:rFonts w:cs="Times New Roman"/>
          <w:lang w:eastAsia="zh-CN"/>
        </w:rPr>
        <w:t>excluded</w:t>
      </w:r>
      <w:r w:rsidRPr="7754153F">
        <w:rPr>
          <w:rFonts w:cs="Times New Roman"/>
        </w:rPr>
        <w:t xml:space="preserve">. </w:t>
      </w:r>
      <w:r w:rsidR="005D6471" w:rsidRPr="7754153F">
        <w:rPr>
          <w:rFonts w:cs="Times New Roman"/>
        </w:rPr>
        <w:t>Emission</w:t>
      </w:r>
      <w:r w:rsidR="00ED1120" w:rsidRPr="7754153F">
        <w:rPr>
          <w:rFonts w:cs="Times New Roman"/>
        </w:rPr>
        <w:t>s</w:t>
      </w:r>
      <w:r w:rsidR="005D6471" w:rsidRPr="7754153F">
        <w:rPr>
          <w:rFonts w:cs="Times New Roman"/>
        </w:rPr>
        <w:t xml:space="preserve"> from char transportation </w:t>
      </w:r>
      <w:r w:rsidR="00286F8F" w:rsidRPr="7754153F">
        <w:rPr>
          <w:rFonts w:cs="Times New Roman"/>
        </w:rPr>
        <w:t>were</w:t>
      </w:r>
      <w:r w:rsidR="005D6471" w:rsidRPr="7754153F">
        <w:rPr>
          <w:rFonts w:cs="Times New Roman"/>
        </w:rPr>
        <w:t xml:space="preserve"> </w:t>
      </w:r>
      <w:r w:rsidR="008A05D2" w:rsidRPr="7754153F">
        <w:rPr>
          <w:rFonts w:cs="Times New Roman"/>
        </w:rPr>
        <w:t>0.006 gCO</w:t>
      </w:r>
      <w:r w:rsidR="008A05D2" w:rsidRPr="00C85ACD">
        <w:rPr>
          <w:rFonts w:cs="Times New Roman"/>
          <w:vertAlign w:val="subscript"/>
        </w:rPr>
        <w:t>2</w:t>
      </w:r>
      <w:r w:rsidR="008A05D2" w:rsidRPr="7754153F">
        <w:rPr>
          <w:rFonts w:cs="Times New Roman"/>
        </w:rPr>
        <w:t xml:space="preserve"> eq./MJ of fuel. </w:t>
      </w:r>
      <w:r w:rsidR="006D1C66" w:rsidRPr="7754153F">
        <w:rPr>
          <w:rFonts w:cs="Times New Roman"/>
          <w:lang w:eastAsia="zh-CN"/>
        </w:rPr>
        <w:t xml:space="preserve">Table S6 </w:t>
      </w:r>
      <w:r w:rsidR="667A2B13" w:rsidRPr="36828E29">
        <w:rPr>
          <w:rFonts w:cs="Times New Roman"/>
          <w:lang w:eastAsia="zh-CN"/>
        </w:rPr>
        <w:t>presents</w:t>
      </w:r>
      <w:r w:rsidR="006D1C66" w:rsidRPr="7754153F">
        <w:rPr>
          <w:rFonts w:cs="Times New Roman"/>
          <w:lang w:eastAsia="zh-CN"/>
        </w:rPr>
        <w:t xml:space="preserve"> the GHG emissions for </w:t>
      </w:r>
      <w:r w:rsidR="00820AE1" w:rsidRPr="7754153F">
        <w:rPr>
          <w:rFonts w:cs="Times New Roman"/>
          <w:lang w:eastAsia="zh-CN"/>
        </w:rPr>
        <w:t xml:space="preserve">scenarios </w:t>
      </w:r>
      <w:r w:rsidR="00A14B17" w:rsidRPr="7754153F">
        <w:rPr>
          <w:rFonts w:cs="Times New Roman"/>
          <w:lang w:eastAsia="zh-CN"/>
        </w:rPr>
        <w:t xml:space="preserve">when char is </w:t>
      </w:r>
      <w:r w:rsidR="6B0FB0B2" w:rsidRPr="7754153F">
        <w:rPr>
          <w:rFonts w:cs="Times New Roman"/>
          <w:lang w:eastAsia="zh-CN"/>
        </w:rPr>
        <w:t>considered</w:t>
      </w:r>
      <w:r w:rsidR="00A14B17" w:rsidRPr="7754153F">
        <w:rPr>
          <w:rFonts w:cs="Times New Roman"/>
          <w:lang w:eastAsia="zh-CN"/>
        </w:rPr>
        <w:t xml:space="preserve"> a co-product. </w:t>
      </w:r>
    </w:p>
    <w:p w14:paraId="55B4153D" w14:textId="539B92B6" w:rsidR="004E66BD" w:rsidRDefault="004E66BD" w:rsidP="004E66BD">
      <w:pPr>
        <w:rPr>
          <w:rFonts w:cs="Times New Roman"/>
          <w:lang w:eastAsia="zh-CN"/>
        </w:rPr>
      </w:pPr>
      <w:r w:rsidRPr="36828E29">
        <w:rPr>
          <w:rFonts w:cs="Times New Roman"/>
        </w:rPr>
        <w:t xml:space="preserve">Table </w:t>
      </w:r>
      <w:r w:rsidR="007027AA" w:rsidRPr="36828E29">
        <w:rPr>
          <w:rFonts w:cs="Times New Roman"/>
        </w:rPr>
        <w:t>S</w:t>
      </w:r>
      <w:r w:rsidR="001C5047" w:rsidRPr="36828E29">
        <w:rPr>
          <w:rFonts w:cs="Times New Roman"/>
        </w:rPr>
        <w:t>6</w:t>
      </w:r>
      <w:r w:rsidRPr="36828E29">
        <w:rPr>
          <w:rFonts w:cs="Times New Roman"/>
        </w:rPr>
        <w:t xml:space="preserve">. Table </w:t>
      </w:r>
      <w:r w:rsidR="61265273" w:rsidRPr="36828E29">
        <w:rPr>
          <w:rFonts w:cs="Times New Roman"/>
        </w:rPr>
        <w:t>representing</w:t>
      </w:r>
      <w:r w:rsidRPr="36828E29">
        <w:rPr>
          <w:rFonts w:cs="Times New Roman"/>
        </w:rPr>
        <w:t xml:space="preserve"> GHG emissions for char </w:t>
      </w:r>
      <w:r w:rsidR="00111123" w:rsidRPr="36828E29">
        <w:rPr>
          <w:rFonts w:cs="Times New Roman"/>
        </w:rPr>
        <w:t xml:space="preserve">handled </w:t>
      </w:r>
      <w:r w:rsidR="000F2300" w:rsidRPr="36828E29">
        <w:rPr>
          <w:rFonts w:cs="Times New Roman"/>
        </w:rPr>
        <w:t>as a co-product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5"/>
        <w:gridCol w:w="2744"/>
      </w:tblGrid>
      <w:tr w:rsidR="00454263" w14:paraId="78CBEC4C" w14:textId="77777777" w:rsidTr="00C86AAE">
        <w:trPr>
          <w:trHeight w:val="647"/>
        </w:trPr>
        <w:tc>
          <w:tcPr>
            <w:tcW w:w="6485" w:type="dxa"/>
            <w:tcBorders>
              <w:top w:val="single" w:sz="4" w:space="0" w:color="auto"/>
              <w:bottom w:val="single" w:sz="4" w:space="0" w:color="auto"/>
            </w:tcBorders>
          </w:tcPr>
          <w:p w14:paraId="4E2F7B98" w14:textId="4A183087" w:rsidR="00454263" w:rsidRDefault="00454263" w:rsidP="00E62A2F">
            <w:pPr>
              <w:jc w:val="center"/>
              <w:rPr>
                <w:rFonts w:cs="Times New Roman"/>
                <w:szCs w:val="20"/>
              </w:rPr>
            </w:pPr>
            <w:r>
              <w:rPr>
                <w:rFonts w:cs="Times New Roman"/>
                <w:szCs w:val="20"/>
              </w:rPr>
              <w:t>Char handling</w:t>
            </w:r>
          </w:p>
        </w:tc>
        <w:tc>
          <w:tcPr>
            <w:tcW w:w="2744" w:type="dxa"/>
            <w:tcBorders>
              <w:top w:val="single" w:sz="4" w:space="0" w:color="auto"/>
              <w:bottom w:val="single" w:sz="4" w:space="0" w:color="auto"/>
            </w:tcBorders>
          </w:tcPr>
          <w:p w14:paraId="0EA55C20" w14:textId="2D43D0E8" w:rsidR="00454263" w:rsidRPr="001871E7" w:rsidRDefault="00454263" w:rsidP="00E62A2F">
            <w:pPr>
              <w:jc w:val="center"/>
              <w:rPr>
                <w:rFonts w:cs="Times New Roman"/>
                <w:szCs w:val="20"/>
              </w:rPr>
            </w:pPr>
            <w:r>
              <w:rPr>
                <w:rFonts w:cs="Times New Roman"/>
                <w:szCs w:val="20"/>
              </w:rPr>
              <w:t xml:space="preserve">Averaged </w:t>
            </w:r>
            <w:r w:rsidR="001871E7">
              <w:rPr>
                <w:rFonts w:cs="Times New Roman"/>
                <w:szCs w:val="20"/>
              </w:rPr>
              <w:t xml:space="preserve">GHG emissions </w:t>
            </w:r>
            <w:r w:rsidR="00F77AB7">
              <w:rPr>
                <w:rFonts w:cs="Times New Roman"/>
                <w:szCs w:val="20"/>
              </w:rPr>
              <w:t>(or credit)</w:t>
            </w:r>
            <w:r w:rsidR="001871E7">
              <w:rPr>
                <w:rFonts w:cs="Times New Roman"/>
                <w:szCs w:val="20"/>
              </w:rPr>
              <w:t xml:space="preserve"> in gCO</w:t>
            </w:r>
            <w:r w:rsidR="001871E7">
              <w:rPr>
                <w:rFonts w:cs="Times New Roman"/>
                <w:szCs w:val="20"/>
                <w:vertAlign w:val="subscript"/>
              </w:rPr>
              <w:t>2</w:t>
            </w:r>
            <w:r w:rsidR="001871E7">
              <w:rPr>
                <w:rFonts w:cs="Times New Roman"/>
                <w:szCs w:val="20"/>
              </w:rPr>
              <w:t xml:space="preserve"> eq./MJ of fuel</w:t>
            </w:r>
          </w:p>
        </w:tc>
      </w:tr>
      <w:tr w:rsidR="00454263" w:rsidRPr="00C86AAE" w14:paraId="350DE618" w14:textId="77777777" w:rsidTr="005B4229">
        <w:trPr>
          <w:trHeight w:val="498"/>
        </w:trPr>
        <w:tc>
          <w:tcPr>
            <w:tcW w:w="6485" w:type="dxa"/>
            <w:tcBorders>
              <w:top w:val="single" w:sz="4" w:space="0" w:color="auto"/>
            </w:tcBorders>
          </w:tcPr>
          <w:p w14:paraId="4235140C" w14:textId="1E8AB909" w:rsidR="00454263" w:rsidRPr="00C86AAE" w:rsidRDefault="00454263" w:rsidP="00E62A2F">
            <w:pPr>
              <w:jc w:val="center"/>
              <w:rPr>
                <w:rFonts w:cs="Times New Roman"/>
                <w:szCs w:val="20"/>
              </w:rPr>
            </w:pPr>
            <w:r w:rsidRPr="00C86AAE">
              <w:rPr>
                <w:rFonts w:cs="Times New Roman"/>
                <w:szCs w:val="20"/>
              </w:rPr>
              <w:t xml:space="preserve">Char when credited </w:t>
            </w:r>
            <w:r w:rsidR="0011231D" w:rsidRPr="00C86AAE">
              <w:rPr>
                <w:rFonts w:cs="Times New Roman"/>
                <w:szCs w:val="20"/>
              </w:rPr>
              <w:t>for sequestration with displacement</w:t>
            </w:r>
          </w:p>
        </w:tc>
        <w:tc>
          <w:tcPr>
            <w:tcW w:w="2744" w:type="dxa"/>
            <w:tcBorders>
              <w:top w:val="single" w:sz="4" w:space="0" w:color="auto"/>
            </w:tcBorders>
          </w:tcPr>
          <w:p w14:paraId="094EF4B1" w14:textId="4D20BA8C" w:rsidR="00454263" w:rsidRPr="00C86AAE" w:rsidRDefault="001871E7" w:rsidP="00E62A2F">
            <w:pPr>
              <w:jc w:val="center"/>
              <w:rPr>
                <w:rFonts w:cs="Times New Roman"/>
                <w:szCs w:val="20"/>
              </w:rPr>
            </w:pPr>
            <w:r w:rsidRPr="00C86AAE">
              <w:rPr>
                <w:rFonts w:cs="Times New Roman"/>
                <w:szCs w:val="20"/>
              </w:rPr>
              <w:t xml:space="preserve">-0.99 </w:t>
            </w:r>
          </w:p>
        </w:tc>
      </w:tr>
      <w:tr w:rsidR="000B436B" w:rsidRPr="00C86AAE" w14:paraId="41D1CEFF" w14:textId="77777777" w:rsidTr="005B4229">
        <w:trPr>
          <w:trHeight w:val="521"/>
        </w:trPr>
        <w:tc>
          <w:tcPr>
            <w:tcW w:w="6485" w:type="dxa"/>
            <w:tcBorders>
              <w:bottom w:val="single" w:sz="4" w:space="0" w:color="auto"/>
            </w:tcBorders>
          </w:tcPr>
          <w:p w14:paraId="7140FE9B" w14:textId="4AE95C1F" w:rsidR="000B436B" w:rsidRPr="00C86AAE" w:rsidRDefault="000B436B" w:rsidP="000B436B">
            <w:pPr>
              <w:jc w:val="center"/>
              <w:rPr>
                <w:rFonts w:cs="Times New Roman"/>
                <w:szCs w:val="20"/>
              </w:rPr>
            </w:pPr>
            <w:r w:rsidRPr="00C86AAE">
              <w:rPr>
                <w:rFonts w:cs="Times New Roman"/>
                <w:szCs w:val="20"/>
              </w:rPr>
              <w:t>Char when credited for sequestration with energy allocation</w:t>
            </w:r>
          </w:p>
        </w:tc>
        <w:tc>
          <w:tcPr>
            <w:tcW w:w="2744" w:type="dxa"/>
            <w:tcBorders>
              <w:bottom w:val="single" w:sz="4" w:space="0" w:color="auto"/>
            </w:tcBorders>
          </w:tcPr>
          <w:p w14:paraId="657482FB" w14:textId="79FA8352" w:rsidR="000B436B" w:rsidRPr="00C86AAE" w:rsidRDefault="00747C3E" w:rsidP="000B436B">
            <w:pPr>
              <w:jc w:val="center"/>
              <w:rPr>
                <w:rFonts w:cs="Times New Roman"/>
                <w:szCs w:val="20"/>
              </w:rPr>
            </w:pPr>
            <w:r w:rsidRPr="00C86AAE">
              <w:rPr>
                <w:rFonts w:cs="Times New Roman"/>
                <w:szCs w:val="20"/>
              </w:rPr>
              <w:t>-0.93</w:t>
            </w:r>
          </w:p>
        </w:tc>
      </w:tr>
    </w:tbl>
    <w:p w14:paraId="5EB31356" w14:textId="31832958" w:rsidR="001C5047" w:rsidRDefault="001C5047">
      <w:pPr>
        <w:spacing w:line="259" w:lineRule="auto"/>
        <w:jc w:val="left"/>
        <w:rPr>
          <w:rFonts w:cs="Times New Roman"/>
          <w:szCs w:val="20"/>
        </w:rPr>
      </w:pPr>
      <w:r>
        <w:rPr>
          <w:rFonts w:cs="Times New Roman"/>
          <w:szCs w:val="20"/>
        </w:rPr>
        <w:br w:type="page"/>
      </w:r>
    </w:p>
    <w:p w14:paraId="2F40D141" w14:textId="77777777" w:rsidR="00E741AF" w:rsidRDefault="00E741AF" w:rsidP="00E741AF">
      <w:pPr>
        <w:spacing w:line="259" w:lineRule="auto"/>
        <w:jc w:val="left"/>
        <w:rPr>
          <w:rFonts w:cs="Times New Roman"/>
          <w:szCs w:val="20"/>
        </w:rPr>
      </w:pPr>
      <w:r>
        <w:rPr>
          <w:rFonts w:cs="Times New Roman"/>
          <w:szCs w:val="20"/>
        </w:rPr>
        <w:lastRenderedPageBreak/>
        <w:t xml:space="preserve">S7. </w:t>
      </w:r>
      <w:r w:rsidRPr="009D54D1">
        <w:rPr>
          <w:rFonts w:cs="Times New Roman"/>
          <w:szCs w:val="20"/>
        </w:rPr>
        <w:t xml:space="preserve">Sample GHG Emission Calculation and Sensitivity </w:t>
      </w:r>
      <w:r>
        <w:rPr>
          <w:rFonts w:cs="Times New Roman"/>
          <w:szCs w:val="20"/>
        </w:rPr>
        <w:t>A</w:t>
      </w:r>
      <w:r w:rsidRPr="009D54D1">
        <w:rPr>
          <w:rFonts w:cs="Times New Roman"/>
          <w:szCs w:val="20"/>
        </w:rPr>
        <w:t>nalysis</w:t>
      </w:r>
      <w:r>
        <w:rPr>
          <w:rFonts w:cs="Times New Roman"/>
          <w:szCs w:val="20"/>
        </w:rPr>
        <w:t xml:space="preserve"> for Heat Loss</w:t>
      </w:r>
    </w:p>
    <w:p w14:paraId="64A86D26" w14:textId="77777777" w:rsidR="00E741AF" w:rsidRDefault="00E741AF" w:rsidP="00E741AF">
      <w:pPr>
        <w:spacing w:line="259" w:lineRule="auto"/>
        <w:jc w:val="left"/>
        <w:rPr>
          <w:rFonts w:cs="Times New Roman"/>
          <w:szCs w:val="20"/>
        </w:rPr>
      </w:pPr>
      <w:r>
        <w:rPr>
          <w:rFonts w:cs="Times New Roman"/>
          <w:szCs w:val="20"/>
        </w:rPr>
        <w:t>S7.1 Sample GHG Emission Calculation</w:t>
      </w:r>
    </w:p>
    <w:p w14:paraId="2C703009" w14:textId="73C5342B" w:rsidR="00E741AF" w:rsidRDefault="00E741AF" w:rsidP="00E741AF">
      <w:pPr>
        <w:spacing w:line="259" w:lineRule="auto"/>
        <w:jc w:val="left"/>
        <w:rPr>
          <w:rFonts w:cs="Times New Roman"/>
          <w:szCs w:val="20"/>
        </w:rPr>
      </w:pPr>
      <w:r>
        <w:rPr>
          <w:rFonts w:cs="Times New Roman"/>
          <w:szCs w:val="20"/>
        </w:rPr>
        <w:t xml:space="preserve">Sample </w:t>
      </w:r>
      <w:r w:rsidR="00C538C8">
        <w:rPr>
          <w:rFonts w:cs="Times New Roman"/>
          <w:szCs w:val="20"/>
        </w:rPr>
        <w:t>c</w:t>
      </w:r>
      <w:r>
        <w:rPr>
          <w:rFonts w:cs="Times New Roman"/>
          <w:szCs w:val="20"/>
        </w:rPr>
        <w:t>alculation for 600 °C , VRT 2, and a composition of HDPE:LDPE:PP 24%:49%:27%, with</w:t>
      </w:r>
      <w:r w:rsidR="00DA2139">
        <w:rPr>
          <w:rFonts w:cs="Times New Roman"/>
          <w:szCs w:val="20"/>
        </w:rPr>
        <w:t xml:space="preserve"> a</w:t>
      </w:r>
      <w:r>
        <w:rPr>
          <w:rFonts w:cs="Times New Roman"/>
          <w:szCs w:val="20"/>
        </w:rPr>
        <w:t xml:space="preserve"> baseline fuel-gas-to electricity conversion efficiency of 33.8% </w:t>
      </w:r>
    </w:p>
    <w:p w14:paraId="66EF8BF4" w14:textId="77777777" w:rsidR="00E741AF" w:rsidRPr="004E68CD" w:rsidRDefault="00E741AF" w:rsidP="00E741AF">
      <w:pPr>
        <w:spacing w:line="259" w:lineRule="auto"/>
        <w:jc w:val="left"/>
        <w:rPr>
          <w:rFonts w:cs="Times New Roman"/>
          <w:b/>
          <w:bCs/>
          <w:szCs w:val="20"/>
        </w:rPr>
      </w:pPr>
      <w:r w:rsidRPr="004E68CD">
        <w:rPr>
          <w:rFonts w:cs="Times New Roman"/>
          <w:b/>
          <w:bCs/>
          <w:szCs w:val="20"/>
        </w:rPr>
        <w:t>Product yield determination</w:t>
      </w:r>
    </w:p>
    <w:p w14:paraId="0ED902CF" w14:textId="77777777" w:rsidR="00E741AF" w:rsidRDefault="00E741AF" w:rsidP="00E741AF">
      <w:pPr>
        <w:spacing w:line="259" w:lineRule="auto"/>
        <w:jc w:val="left"/>
        <w:rPr>
          <w:rFonts w:cs="Times New Roman"/>
          <w:szCs w:val="20"/>
        </w:rPr>
      </w:pPr>
      <w:r>
        <w:rPr>
          <w:rFonts w:cs="Times New Roman"/>
          <w:szCs w:val="20"/>
        </w:rPr>
        <w:t xml:space="preserve">The product distribution was obtained via kinetic model </w:t>
      </w:r>
      <w:r>
        <w:rPr>
          <w:rFonts w:cs="Times New Roman"/>
          <w:szCs w:val="20"/>
        </w:rPr>
        <w:fldChar w:fldCharType="begin"/>
      </w:r>
      <w:r>
        <w:rPr>
          <w:rFonts w:cs="Times New Roman"/>
          <w:szCs w:val="20"/>
        </w:rPr>
        <w:instrText xml:space="preserve"> ADDIN ZOTERO_ITEM CSL_CITATION {"citationID":"NePoC3ew","properties":{"unsorted":false,"formattedCitation":"(Kulas et al. 2021)","plainCitation":"(Kulas et al. 2021)","noteIndex":0},"citationItems":[{"id":535,"uris":["http://zotero.org/users/7124361/items/NSFCJ24W"],"itemData":{"id":535,"type":"article-journal","container-title":"ACS Sustainable Chemistry &amp; Engineering","DOI":"10.1021/acssuschemeng.1c04705","ISSN":"2168-0485, 2168-0485","issue":"43","journalAbbreviation":"ACS Sustainable Chem. Eng.","language":"en","page":"14443-14450","source":"DOI.org (Crossref)","title":"Micropyrolysis of Polyethylene and Polypropylene Prior to Bioconversion: The Effect of Reactor Temperature and Vapor Residence Time on Product Distribution","title-short":"Micropyrolysis of Polyethylene and Polypropylene Prior to Bioconversion","volume":"9","author":[{"family":"Kulas","given":"Daniel G."},{"family":"Zolghadr","given":"Ali"},{"family":"Shonnard","given":"David"}],"issued":{"date-parts":[["2021",11,1]]}}}],"schema":"https://github.com/citation-style-language/schema/raw/master/csl-citation.json"} </w:instrText>
      </w:r>
      <w:r>
        <w:rPr>
          <w:rFonts w:cs="Times New Roman"/>
          <w:szCs w:val="20"/>
        </w:rPr>
        <w:fldChar w:fldCharType="separate"/>
      </w:r>
      <w:r w:rsidRPr="00A761FB">
        <w:rPr>
          <w:rFonts w:cs="Times New Roman"/>
        </w:rPr>
        <w:t>(Kulas et al. 2021)</w:t>
      </w:r>
      <w:r>
        <w:rPr>
          <w:rFonts w:cs="Times New Roman"/>
          <w:szCs w:val="20"/>
        </w:rPr>
        <w:fldChar w:fldCharType="end"/>
      </w:r>
    </w:p>
    <w:p w14:paraId="364D79A5" w14:textId="623BF37D" w:rsidR="00E741AF" w:rsidRDefault="00E741AF" w:rsidP="00E741AF">
      <w:pPr>
        <w:spacing w:line="259" w:lineRule="auto"/>
        <w:jc w:val="left"/>
        <w:rPr>
          <w:rFonts w:cs="Times New Roman"/>
          <w:szCs w:val="20"/>
        </w:rPr>
      </w:pPr>
      <w:r>
        <w:rPr>
          <w:rFonts w:cs="Times New Roman"/>
          <w:szCs w:val="20"/>
        </w:rPr>
        <w:t>Table S7.1 Pyrolysis product distribution</w:t>
      </w:r>
      <w:r w:rsidR="00397F3B">
        <w:rPr>
          <w:rFonts w:cs="Times New Roman"/>
          <w:szCs w:val="20"/>
        </w:rPr>
        <w:t xml:space="preserve"> (fraction)</w:t>
      </w:r>
      <w:r>
        <w:rPr>
          <w:rFonts w:cs="Times New Roman"/>
          <w:szCs w:val="20"/>
        </w:rPr>
        <w:t xml:space="preserve"> at 600 °C, VRT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1816"/>
        <w:gridCol w:w="997"/>
        <w:gridCol w:w="1094"/>
        <w:gridCol w:w="997"/>
        <w:gridCol w:w="1016"/>
      </w:tblGrid>
      <w:tr w:rsidR="00E741AF" w:rsidRPr="006B3E07" w14:paraId="04E2AA52" w14:textId="77777777" w:rsidTr="008634B3">
        <w:trPr>
          <w:trHeight w:val="300"/>
        </w:trPr>
        <w:tc>
          <w:tcPr>
            <w:tcW w:w="956" w:type="dxa"/>
            <w:tcBorders>
              <w:top w:val="single" w:sz="4" w:space="0" w:color="auto"/>
              <w:bottom w:val="single" w:sz="4" w:space="0" w:color="auto"/>
            </w:tcBorders>
            <w:noWrap/>
            <w:hideMark/>
          </w:tcPr>
          <w:p w14:paraId="55407C7E" w14:textId="77777777" w:rsidR="00E741AF" w:rsidRPr="006B3E07" w:rsidRDefault="00E741AF" w:rsidP="008634B3">
            <w:pPr>
              <w:spacing w:line="259" w:lineRule="auto"/>
              <w:jc w:val="left"/>
              <w:rPr>
                <w:rFonts w:cs="Times New Roman"/>
                <w:szCs w:val="20"/>
              </w:rPr>
            </w:pPr>
            <w:r>
              <w:rPr>
                <w:rFonts w:cs="Times New Roman"/>
                <w:szCs w:val="20"/>
              </w:rPr>
              <w:t>Plastic type</w:t>
            </w:r>
            <w:r w:rsidRPr="006B3E07">
              <w:rPr>
                <w:rFonts w:cs="Times New Roman"/>
                <w:szCs w:val="20"/>
              </w:rPr>
              <w:t> </w:t>
            </w:r>
          </w:p>
        </w:tc>
        <w:tc>
          <w:tcPr>
            <w:tcW w:w="1816" w:type="dxa"/>
            <w:tcBorders>
              <w:top w:val="single" w:sz="4" w:space="0" w:color="auto"/>
              <w:bottom w:val="single" w:sz="4" w:space="0" w:color="auto"/>
            </w:tcBorders>
            <w:noWrap/>
            <w:hideMark/>
          </w:tcPr>
          <w:p w14:paraId="25F4C78A" w14:textId="77777777" w:rsidR="00E741AF" w:rsidRPr="006B3E07" w:rsidRDefault="00E741AF" w:rsidP="008634B3">
            <w:pPr>
              <w:spacing w:line="259" w:lineRule="auto"/>
              <w:jc w:val="left"/>
              <w:rPr>
                <w:rFonts w:cs="Times New Roman"/>
                <w:szCs w:val="20"/>
              </w:rPr>
            </w:pPr>
            <w:r w:rsidRPr="006B3E07">
              <w:rPr>
                <w:rFonts w:cs="Times New Roman"/>
                <w:szCs w:val="20"/>
              </w:rPr>
              <w:t>Aromatics</w:t>
            </w:r>
          </w:p>
        </w:tc>
        <w:tc>
          <w:tcPr>
            <w:tcW w:w="997" w:type="dxa"/>
            <w:tcBorders>
              <w:top w:val="single" w:sz="4" w:space="0" w:color="auto"/>
              <w:bottom w:val="single" w:sz="4" w:space="0" w:color="auto"/>
            </w:tcBorders>
            <w:noWrap/>
            <w:hideMark/>
          </w:tcPr>
          <w:p w14:paraId="3A97C3D6" w14:textId="77777777" w:rsidR="00E741AF" w:rsidRPr="006B3E07" w:rsidRDefault="00E741AF" w:rsidP="008634B3">
            <w:pPr>
              <w:spacing w:line="259" w:lineRule="auto"/>
              <w:jc w:val="left"/>
              <w:rPr>
                <w:rFonts w:cs="Times New Roman"/>
                <w:szCs w:val="20"/>
              </w:rPr>
            </w:pPr>
            <w:r w:rsidRPr="006B3E07">
              <w:rPr>
                <w:rFonts w:cs="Times New Roman"/>
                <w:szCs w:val="20"/>
              </w:rPr>
              <w:t>Gas</w:t>
            </w:r>
          </w:p>
        </w:tc>
        <w:tc>
          <w:tcPr>
            <w:tcW w:w="1094" w:type="dxa"/>
            <w:tcBorders>
              <w:top w:val="single" w:sz="4" w:space="0" w:color="auto"/>
              <w:bottom w:val="single" w:sz="4" w:space="0" w:color="auto"/>
            </w:tcBorders>
            <w:noWrap/>
            <w:hideMark/>
          </w:tcPr>
          <w:p w14:paraId="6B40C640" w14:textId="77777777" w:rsidR="00E741AF" w:rsidRPr="006B3E07" w:rsidRDefault="00E741AF" w:rsidP="008634B3">
            <w:pPr>
              <w:spacing w:line="259" w:lineRule="auto"/>
              <w:jc w:val="left"/>
              <w:rPr>
                <w:rFonts w:cs="Times New Roman"/>
                <w:szCs w:val="20"/>
              </w:rPr>
            </w:pPr>
            <w:r w:rsidRPr="006B3E07">
              <w:rPr>
                <w:rFonts w:cs="Times New Roman"/>
                <w:szCs w:val="20"/>
              </w:rPr>
              <w:t>Heavy</w:t>
            </w:r>
          </w:p>
        </w:tc>
        <w:tc>
          <w:tcPr>
            <w:tcW w:w="997" w:type="dxa"/>
            <w:tcBorders>
              <w:top w:val="single" w:sz="4" w:space="0" w:color="auto"/>
              <w:bottom w:val="single" w:sz="4" w:space="0" w:color="auto"/>
            </w:tcBorders>
            <w:noWrap/>
            <w:hideMark/>
          </w:tcPr>
          <w:p w14:paraId="2F027977" w14:textId="77777777" w:rsidR="00E741AF" w:rsidRPr="006B3E07" w:rsidRDefault="00E741AF" w:rsidP="008634B3">
            <w:pPr>
              <w:spacing w:line="259" w:lineRule="auto"/>
              <w:jc w:val="left"/>
              <w:rPr>
                <w:rFonts w:cs="Times New Roman"/>
                <w:szCs w:val="20"/>
              </w:rPr>
            </w:pPr>
            <w:r w:rsidRPr="006B3E07">
              <w:rPr>
                <w:rFonts w:cs="Times New Roman"/>
                <w:szCs w:val="20"/>
              </w:rPr>
              <w:t>Light</w:t>
            </w:r>
          </w:p>
        </w:tc>
        <w:tc>
          <w:tcPr>
            <w:tcW w:w="1016" w:type="dxa"/>
            <w:tcBorders>
              <w:top w:val="single" w:sz="4" w:space="0" w:color="auto"/>
              <w:bottom w:val="single" w:sz="4" w:space="0" w:color="auto"/>
            </w:tcBorders>
            <w:noWrap/>
            <w:hideMark/>
          </w:tcPr>
          <w:p w14:paraId="0CFA9995" w14:textId="77777777" w:rsidR="00E741AF" w:rsidRPr="006B3E07" w:rsidRDefault="00E741AF" w:rsidP="008634B3">
            <w:pPr>
              <w:spacing w:line="259" w:lineRule="auto"/>
              <w:jc w:val="left"/>
              <w:rPr>
                <w:rFonts w:cs="Times New Roman"/>
                <w:szCs w:val="20"/>
              </w:rPr>
            </w:pPr>
            <w:r w:rsidRPr="006B3E07">
              <w:rPr>
                <w:rFonts w:cs="Times New Roman"/>
                <w:szCs w:val="20"/>
              </w:rPr>
              <w:t>Wax</w:t>
            </w:r>
          </w:p>
        </w:tc>
      </w:tr>
      <w:tr w:rsidR="00E741AF" w:rsidRPr="006B3E07" w14:paraId="779257EB" w14:textId="77777777" w:rsidTr="008634B3">
        <w:trPr>
          <w:trHeight w:val="300"/>
        </w:trPr>
        <w:tc>
          <w:tcPr>
            <w:tcW w:w="956" w:type="dxa"/>
            <w:tcBorders>
              <w:top w:val="single" w:sz="4" w:space="0" w:color="auto"/>
            </w:tcBorders>
            <w:noWrap/>
            <w:hideMark/>
          </w:tcPr>
          <w:p w14:paraId="06ACC051" w14:textId="77777777" w:rsidR="00E741AF" w:rsidRPr="006B3E07" w:rsidRDefault="00E741AF" w:rsidP="008634B3">
            <w:pPr>
              <w:spacing w:line="259" w:lineRule="auto"/>
              <w:jc w:val="left"/>
              <w:rPr>
                <w:rFonts w:cs="Times New Roman"/>
                <w:szCs w:val="20"/>
              </w:rPr>
            </w:pPr>
            <w:r w:rsidRPr="006B3E07">
              <w:rPr>
                <w:rFonts w:cs="Times New Roman"/>
                <w:szCs w:val="20"/>
              </w:rPr>
              <w:t>HDPE</w:t>
            </w:r>
          </w:p>
        </w:tc>
        <w:tc>
          <w:tcPr>
            <w:tcW w:w="1816" w:type="dxa"/>
            <w:tcBorders>
              <w:top w:val="single" w:sz="4" w:space="0" w:color="auto"/>
            </w:tcBorders>
            <w:noWrap/>
            <w:hideMark/>
          </w:tcPr>
          <w:p w14:paraId="2C5AA391" w14:textId="77777777" w:rsidR="00E741AF" w:rsidRPr="006B3E07" w:rsidRDefault="00E741AF" w:rsidP="008634B3">
            <w:pPr>
              <w:spacing w:line="259" w:lineRule="auto"/>
              <w:jc w:val="left"/>
              <w:rPr>
                <w:rFonts w:cs="Times New Roman"/>
                <w:szCs w:val="20"/>
              </w:rPr>
            </w:pPr>
            <w:r w:rsidRPr="006B3E07">
              <w:rPr>
                <w:rFonts w:cs="Times New Roman"/>
                <w:szCs w:val="20"/>
              </w:rPr>
              <w:t>0.007</w:t>
            </w:r>
          </w:p>
        </w:tc>
        <w:tc>
          <w:tcPr>
            <w:tcW w:w="997" w:type="dxa"/>
            <w:tcBorders>
              <w:top w:val="single" w:sz="4" w:space="0" w:color="auto"/>
            </w:tcBorders>
            <w:noWrap/>
            <w:hideMark/>
          </w:tcPr>
          <w:p w14:paraId="2C41B7BC" w14:textId="77777777" w:rsidR="00E741AF" w:rsidRPr="006B3E07" w:rsidRDefault="00E741AF" w:rsidP="008634B3">
            <w:pPr>
              <w:spacing w:line="259" w:lineRule="auto"/>
              <w:jc w:val="left"/>
              <w:rPr>
                <w:rFonts w:cs="Times New Roman"/>
                <w:szCs w:val="20"/>
              </w:rPr>
            </w:pPr>
            <w:r w:rsidRPr="006B3E07">
              <w:rPr>
                <w:rFonts w:cs="Times New Roman"/>
                <w:szCs w:val="20"/>
              </w:rPr>
              <w:t>0.247</w:t>
            </w:r>
          </w:p>
        </w:tc>
        <w:tc>
          <w:tcPr>
            <w:tcW w:w="1094" w:type="dxa"/>
            <w:tcBorders>
              <w:top w:val="single" w:sz="4" w:space="0" w:color="auto"/>
            </w:tcBorders>
            <w:noWrap/>
            <w:hideMark/>
          </w:tcPr>
          <w:p w14:paraId="70327AC4" w14:textId="77777777" w:rsidR="00E741AF" w:rsidRPr="006B3E07" w:rsidRDefault="00E741AF" w:rsidP="008634B3">
            <w:pPr>
              <w:spacing w:line="259" w:lineRule="auto"/>
              <w:jc w:val="left"/>
              <w:rPr>
                <w:rFonts w:cs="Times New Roman"/>
                <w:szCs w:val="20"/>
              </w:rPr>
            </w:pPr>
            <w:r w:rsidRPr="006B3E07">
              <w:rPr>
                <w:rFonts w:cs="Times New Roman"/>
                <w:szCs w:val="20"/>
              </w:rPr>
              <w:t>0.311</w:t>
            </w:r>
          </w:p>
        </w:tc>
        <w:tc>
          <w:tcPr>
            <w:tcW w:w="997" w:type="dxa"/>
            <w:tcBorders>
              <w:top w:val="single" w:sz="4" w:space="0" w:color="auto"/>
            </w:tcBorders>
            <w:noWrap/>
            <w:hideMark/>
          </w:tcPr>
          <w:p w14:paraId="5B9C9861" w14:textId="77777777" w:rsidR="00E741AF" w:rsidRPr="006B3E07" w:rsidRDefault="00E741AF" w:rsidP="008634B3">
            <w:pPr>
              <w:spacing w:line="259" w:lineRule="auto"/>
              <w:jc w:val="left"/>
              <w:rPr>
                <w:rFonts w:cs="Times New Roman"/>
                <w:szCs w:val="20"/>
              </w:rPr>
            </w:pPr>
            <w:r w:rsidRPr="006B3E07">
              <w:rPr>
                <w:rFonts w:cs="Times New Roman"/>
                <w:szCs w:val="20"/>
              </w:rPr>
              <w:t>0.399</w:t>
            </w:r>
          </w:p>
        </w:tc>
        <w:tc>
          <w:tcPr>
            <w:tcW w:w="1016" w:type="dxa"/>
            <w:tcBorders>
              <w:top w:val="single" w:sz="4" w:space="0" w:color="auto"/>
            </w:tcBorders>
            <w:noWrap/>
            <w:hideMark/>
          </w:tcPr>
          <w:p w14:paraId="218E9FBA" w14:textId="77777777" w:rsidR="00E741AF" w:rsidRPr="006B3E07" w:rsidRDefault="00E741AF" w:rsidP="008634B3">
            <w:pPr>
              <w:spacing w:line="259" w:lineRule="auto"/>
              <w:jc w:val="left"/>
              <w:rPr>
                <w:rFonts w:cs="Times New Roman"/>
                <w:szCs w:val="20"/>
              </w:rPr>
            </w:pPr>
            <w:r w:rsidRPr="006B3E07">
              <w:rPr>
                <w:rFonts w:cs="Times New Roman"/>
                <w:szCs w:val="20"/>
              </w:rPr>
              <w:t>0.036</w:t>
            </w:r>
          </w:p>
        </w:tc>
      </w:tr>
      <w:tr w:rsidR="00E741AF" w:rsidRPr="006B3E07" w14:paraId="6705B6C7" w14:textId="77777777" w:rsidTr="008634B3">
        <w:trPr>
          <w:trHeight w:val="300"/>
        </w:trPr>
        <w:tc>
          <w:tcPr>
            <w:tcW w:w="956" w:type="dxa"/>
            <w:noWrap/>
            <w:hideMark/>
          </w:tcPr>
          <w:p w14:paraId="4443B8CC" w14:textId="77777777" w:rsidR="00E741AF" w:rsidRPr="006B3E07" w:rsidRDefault="00E741AF" w:rsidP="008634B3">
            <w:pPr>
              <w:spacing w:line="259" w:lineRule="auto"/>
              <w:jc w:val="left"/>
              <w:rPr>
                <w:rFonts w:cs="Times New Roman"/>
                <w:szCs w:val="20"/>
              </w:rPr>
            </w:pPr>
            <w:r w:rsidRPr="006B3E07">
              <w:rPr>
                <w:rFonts w:cs="Times New Roman"/>
                <w:szCs w:val="20"/>
              </w:rPr>
              <w:t>LDPE</w:t>
            </w:r>
          </w:p>
        </w:tc>
        <w:tc>
          <w:tcPr>
            <w:tcW w:w="1816" w:type="dxa"/>
            <w:noWrap/>
            <w:hideMark/>
          </w:tcPr>
          <w:p w14:paraId="75154FA2" w14:textId="77777777" w:rsidR="00E741AF" w:rsidRPr="006B3E07" w:rsidRDefault="00E741AF" w:rsidP="008634B3">
            <w:pPr>
              <w:spacing w:line="259" w:lineRule="auto"/>
              <w:jc w:val="left"/>
              <w:rPr>
                <w:rFonts w:cs="Times New Roman"/>
                <w:szCs w:val="20"/>
              </w:rPr>
            </w:pPr>
            <w:r w:rsidRPr="006B3E07">
              <w:rPr>
                <w:rFonts w:cs="Times New Roman"/>
                <w:szCs w:val="20"/>
              </w:rPr>
              <w:t>0.019</w:t>
            </w:r>
          </w:p>
        </w:tc>
        <w:tc>
          <w:tcPr>
            <w:tcW w:w="997" w:type="dxa"/>
            <w:noWrap/>
            <w:hideMark/>
          </w:tcPr>
          <w:p w14:paraId="4D9CFEC6" w14:textId="77777777" w:rsidR="00E741AF" w:rsidRPr="006B3E07" w:rsidRDefault="00E741AF" w:rsidP="008634B3">
            <w:pPr>
              <w:spacing w:line="259" w:lineRule="auto"/>
              <w:jc w:val="left"/>
              <w:rPr>
                <w:rFonts w:cs="Times New Roman"/>
                <w:szCs w:val="20"/>
              </w:rPr>
            </w:pPr>
            <w:r w:rsidRPr="006B3E07">
              <w:rPr>
                <w:rFonts w:cs="Times New Roman"/>
                <w:szCs w:val="20"/>
              </w:rPr>
              <w:t>0.203</w:t>
            </w:r>
          </w:p>
        </w:tc>
        <w:tc>
          <w:tcPr>
            <w:tcW w:w="1094" w:type="dxa"/>
            <w:noWrap/>
            <w:hideMark/>
          </w:tcPr>
          <w:p w14:paraId="1AE6D4C3" w14:textId="77777777" w:rsidR="00E741AF" w:rsidRPr="006B3E07" w:rsidRDefault="00E741AF" w:rsidP="008634B3">
            <w:pPr>
              <w:spacing w:line="259" w:lineRule="auto"/>
              <w:jc w:val="left"/>
              <w:rPr>
                <w:rFonts w:cs="Times New Roman"/>
                <w:szCs w:val="20"/>
              </w:rPr>
            </w:pPr>
            <w:r w:rsidRPr="006B3E07">
              <w:rPr>
                <w:rFonts w:cs="Times New Roman"/>
                <w:szCs w:val="20"/>
              </w:rPr>
              <w:t>0.351</w:t>
            </w:r>
          </w:p>
        </w:tc>
        <w:tc>
          <w:tcPr>
            <w:tcW w:w="997" w:type="dxa"/>
            <w:noWrap/>
            <w:hideMark/>
          </w:tcPr>
          <w:p w14:paraId="247D06B9" w14:textId="77777777" w:rsidR="00E741AF" w:rsidRPr="006B3E07" w:rsidRDefault="00E741AF" w:rsidP="008634B3">
            <w:pPr>
              <w:spacing w:line="259" w:lineRule="auto"/>
              <w:jc w:val="left"/>
              <w:rPr>
                <w:rFonts w:cs="Times New Roman"/>
                <w:szCs w:val="20"/>
              </w:rPr>
            </w:pPr>
            <w:r w:rsidRPr="006B3E07">
              <w:rPr>
                <w:rFonts w:cs="Times New Roman"/>
                <w:szCs w:val="20"/>
              </w:rPr>
              <w:t>0.389</w:t>
            </w:r>
          </w:p>
        </w:tc>
        <w:tc>
          <w:tcPr>
            <w:tcW w:w="1016" w:type="dxa"/>
            <w:noWrap/>
            <w:hideMark/>
          </w:tcPr>
          <w:p w14:paraId="6B779E6D" w14:textId="77777777" w:rsidR="00E741AF" w:rsidRPr="006B3E07" w:rsidRDefault="00E741AF" w:rsidP="008634B3">
            <w:pPr>
              <w:spacing w:line="259" w:lineRule="auto"/>
              <w:jc w:val="left"/>
              <w:rPr>
                <w:rFonts w:cs="Times New Roman"/>
                <w:szCs w:val="20"/>
              </w:rPr>
            </w:pPr>
            <w:r w:rsidRPr="006B3E07">
              <w:rPr>
                <w:rFonts w:cs="Times New Roman"/>
                <w:szCs w:val="20"/>
              </w:rPr>
              <w:t>0.038</w:t>
            </w:r>
          </w:p>
        </w:tc>
      </w:tr>
      <w:tr w:rsidR="00E741AF" w:rsidRPr="006B3E07" w14:paraId="28C29660" w14:textId="77777777" w:rsidTr="008634B3">
        <w:trPr>
          <w:trHeight w:val="315"/>
        </w:trPr>
        <w:tc>
          <w:tcPr>
            <w:tcW w:w="956" w:type="dxa"/>
            <w:tcBorders>
              <w:bottom w:val="single" w:sz="4" w:space="0" w:color="auto"/>
            </w:tcBorders>
            <w:noWrap/>
            <w:hideMark/>
          </w:tcPr>
          <w:p w14:paraId="6141E1CF" w14:textId="77777777" w:rsidR="00E741AF" w:rsidRPr="006B3E07" w:rsidRDefault="00E741AF" w:rsidP="008634B3">
            <w:pPr>
              <w:spacing w:line="259" w:lineRule="auto"/>
              <w:jc w:val="left"/>
              <w:rPr>
                <w:rFonts w:cs="Times New Roman"/>
                <w:szCs w:val="20"/>
              </w:rPr>
            </w:pPr>
            <w:r w:rsidRPr="006B3E07">
              <w:rPr>
                <w:rFonts w:cs="Times New Roman"/>
                <w:szCs w:val="20"/>
              </w:rPr>
              <w:t>PP</w:t>
            </w:r>
          </w:p>
        </w:tc>
        <w:tc>
          <w:tcPr>
            <w:tcW w:w="1816" w:type="dxa"/>
            <w:tcBorders>
              <w:bottom w:val="single" w:sz="4" w:space="0" w:color="auto"/>
            </w:tcBorders>
            <w:noWrap/>
            <w:hideMark/>
          </w:tcPr>
          <w:p w14:paraId="3780A328" w14:textId="77777777" w:rsidR="00E741AF" w:rsidRPr="006B3E07" w:rsidRDefault="00E741AF" w:rsidP="008634B3">
            <w:pPr>
              <w:spacing w:line="259" w:lineRule="auto"/>
              <w:jc w:val="left"/>
              <w:rPr>
                <w:rFonts w:cs="Times New Roman"/>
                <w:szCs w:val="20"/>
              </w:rPr>
            </w:pPr>
            <w:r w:rsidRPr="006B3E07">
              <w:rPr>
                <w:rFonts w:cs="Times New Roman"/>
                <w:szCs w:val="20"/>
              </w:rPr>
              <w:t>0.025</w:t>
            </w:r>
          </w:p>
        </w:tc>
        <w:tc>
          <w:tcPr>
            <w:tcW w:w="997" w:type="dxa"/>
            <w:tcBorders>
              <w:bottom w:val="single" w:sz="4" w:space="0" w:color="auto"/>
            </w:tcBorders>
            <w:noWrap/>
            <w:hideMark/>
          </w:tcPr>
          <w:p w14:paraId="5D001104" w14:textId="77777777" w:rsidR="00E741AF" w:rsidRPr="006B3E07" w:rsidRDefault="00E741AF" w:rsidP="008634B3">
            <w:pPr>
              <w:spacing w:line="259" w:lineRule="auto"/>
              <w:jc w:val="left"/>
              <w:rPr>
                <w:rFonts w:cs="Times New Roman"/>
                <w:szCs w:val="20"/>
              </w:rPr>
            </w:pPr>
            <w:r w:rsidRPr="006B3E07">
              <w:rPr>
                <w:rFonts w:cs="Times New Roman"/>
                <w:szCs w:val="20"/>
              </w:rPr>
              <w:t>0.289</w:t>
            </w:r>
          </w:p>
        </w:tc>
        <w:tc>
          <w:tcPr>
            <w:tcW w:w="1094" w:type="dxa"/>
            <w:tcBorders>
              <w:bottom w:val="single" w:sz="4" w:space="0" w:color="auto"/>
            </w:tcBorders>
            <w:noWrap/>
            <w:hideMark/>
          </w:tcPr>
          <w:p w14:paraId="6699BE56" w14:textId="77777777" w:rsidR="00E741AF" w:rsidRPr="006B3E07" w:rsidRDefault="00E741AF" w:rsidP="008634B3">
            <w:pPr>
              <w:spacing w:line="259" w:lineRule="auto"/>
              <w:jc w:val="left"/>
              <w:rPr>
                <w:rFonts w:cs="Times New Roman"/>
                <w:szCs w:val="20"/>
              </w:rPr>
            </w:pPr>
            <w:r w:rsidRPr="006B3E07">
              <w:rPr>
                <w:rFonts w:cs="Times New Roman"/>
                <w:szCs w:val="20"/>
              </w:rPr>
              <w:t>0.195</w:t>
            </w:r>
          </w:p>
        </w:tc>
        <w:tc>
          <w:tcPr>
            <w:tcW w:w="997" w:type="dxa"/>
            <w:tcBorders>
              <w:bottom w:val="single" w:sz="4" w:space="0" w:color="auto"/>
            </w:tcBorders>
            <w:noWrap/>
            <w:hideMark/>
          </w:tcPr>
          <w:p w14:paraId="3327DB0F" w14:textId="77777777" w:rsidR="00E741AF" w:rsidRPr="006B3E07" w:rsidRDefault="00E741AF" w:rsidP="008634B3">
            <w:pPr>
              <w:spacing w:line="259" w:lineRule="auto"/>
              <w:jc w:val="left"/>
              <w:rPr>
                <w:rFonts w:cs="Times New Roman"/>
                <w:szCs w:val="20"/>
              </w:rPr>
            </w:pPr>
            <w:r w:rsidRPr="006B3E07">
              <w:rPr>
                <w:rFonts w:cs="Times New Roman"/>
                <w:szCs w:val="20"/>
              </w:rPr>
              <w:t>0.490</w:t>
            </w:r>
          </w:p>
        </w:tc>
        <w:tc>
          <w:tcPr>
            <w:tcW w:w="1016" w:type="dxa"/>
            <w:tcBorders>
              <w:bottom w:val="single" w:sz="4" w:space="0" w:color="auto"/>
            </w:tcBorders>
            <w:noWrap/>
            <w:hideMark/>
          </w:tcPr>
          <w:p w14:paraId="1B0BA4EB" w14:textId="77777777" w:rsidR="00E741AF" w:rsidRPr="006B3E07" w:rsidRDefault="00E741AF" w:rsidP="008634B3">
            <w:pPr>
              <w:spacing w:line="259" w:lineRule="auto"/>
              <w:jc w:val="left"/>
              <w:rPr>
                <w:rFonts w:cs="Times New Roman"/>
                <w:szCs w:val="20"/>
              </w:rPr>
            </w:pPr>
            <w:r w:rsidRPr="006B3E07">
              <w:rPr>
                <w:rFonts w:cs="Times New Roman"/>
                <w:szCs w:val="20"/>
              </w:rPr>
              <w:t>0.002</w:t>
            </w:r>
          </w:p>
        </w:tc>
      </w:tr>
    </w:tbl>
    <w:p w14:paraId="4C0FB3E5" w14:textId="77777777" w:rsidR="00E741AF" w:rsidRDefault="00E741AF" w:rsidP="00E741AF">
      <w:pPr>
        <w:spacing w:line="259" w:lineRule="auto"/>
        <w:jc w:val="left"/>
        <w:rPr>
          <w:rFonts w:cs="Times New Roman"/>
          <w:szCs w:val="20"/>
        </w:rPr>
      </w:pPr>
    </w:p>
    <w:p w14:paraId="11753BED" w14:textId="39F243CF" w:rsidR="00E741AF" w:rsidRDefault="0092031F" w:rsidP="00E741AF">
      <w:pPr>
        <w:spacing w:line="259" w:lineRule="auto"/>
        <w:jc w:val="left"/>
        <w:rPr>
          <w:rFonts w:cs="Times New Roman"/>
          <w:szCs w:val="20"/>
        </w:rPr>
      </w:pPr>
      <w:r w:rsidRPr="0092031F">
        <w:rPr>
          <w:rFonts w:cs="Times New Roman"/>
          <w:szCs w:val="20"/>
        </w:rPr>
        <w:t>The overall yield of each product species was determined using a weighted-average approach that accounted for the fraction of each plastic type in the feedstock and its respective product yield.</w:t>
      </w:r>
      <m:oMath>
        <m:r>
          <m:rPr>
            <m:sty m:val="p"/>
          </m:rPr>
          <w:rPr>
            <w:rFonts w:ascii="Cambria Math" w:hAnsi="Cambria Math" w:cs="Times New Roman"/>
            <w:szCs w:val="20"/>
          </w:rPr>
          <m:t xml:space="preserve"> </m:t>
        </m:r>
      </m:oMath>
      <w:r w:rsidR="005B6511">
        <w:rPr>
          <w:rFonts w:cs="Times New Roman"/>
          <w:szCs w:val="20"/>
        </w:rPr>
        <w:t>For example,</w:t>
      </w:r>
    </w:p>
    <w:p w14:paraId="59889D81" w14:textId="77777777" w:rsidR="00E741AF" w:rsidRPr="00B40296" w:rsidRDefault="00E741AF" w:rsidP="00E741AF">
      <w:pPr>
        <w:spacing w:line="259" w:lineRule="auto"/>
        <w:jc w:val="left"/>
        <w:rPr>
          <w:rFonts w:cs="Times New Roman"/>
          <w:szCs w:val="20"/>
        </w:rPr>
      </w:pPr>
      <m:oMathPara>
        <m:oMath>
          <m:r>
            <m:rPr>
              <m:sty m:val="p"/>
            </m:rPr>
            <w:rPr>
              <w:rFonts w:ascii="Cambria Math" w:hAnsi="Cambria Math" w:cs="Times New Roman"/>
              <w:szCs w:val="20"/>
            </w:rPr>
            <m:t>Total aromatics fraction  =  HDPE wt% in plastic × HDPE Aromatics yield + LDPE wt% in plastic× LDPE Aromatics yield + PP wt% in plastic× PP Aromatics yield                                                                           =0.24×0.007+0.49×0.019+0.27×0.025=0.018</m:t>
          </m:r>
        </m:oMath>
      </m:oMathPara>
    </w:p>
    <w:p w14:paraId="0DADDD85" w14:textId="77777777" w:rsidR="0058423C" w:rsidRDefault="0058423C" w:rsidP="00E741AF">
      <w:pPr>
        <w:spacing w:line="259" w:lineRule="auto"/>
        <w:jc w:val="left"/>
        <w:rPr>
          <w:rFonts w:cs="Times New Roman"/>
          <w:szCs w:val="20"/>
        </w:rPr>
      </w:pPr>
      <w:r w:rsidRPr="0058423C">
        <w:rPr>
          <w:rFonts w:cs="Times New Roman"/>
          <w:szCs w:val="20"/>
        </w:rPr>
        <w:t>Following similar equations, total fractions for other species were calculated.</w:t>
      </w:r>
    </w:p>
    <w:p w14:paraId="0C7ED086" w14:textId="27039237" w:rsidR="00E741AF" w:rsidRDefault="00E741AF" w:rsidP="00E741AF">
      <w:pPr>
        <w:spacing w:line="259" w:lineRule="auto"/>
        <w:jc w:val="left"/>
        <w:rPr>
          <w:rFonts w:cs="Times New Roman"/>
          <w:szCs w:val="20"/>
        </w:rPr>
      </w:pPr>
      <w:r>
        <w:rPr>
          <w:rFonts w:cs="Times New Roman"/>
          <w:szCs w:val="20"/>
        </w:rPr>
        <w:t>Total gas</w:t>
      </w:r>
      <w:r w:rsidR="00EC2AAB">
        <w:rPr>
          <w:rFonts w:cs="Times New Roman"/>
          <w:szCs w:val="20"/>
        </w:rPr>
        <w:t xml:space="preserve"> fraction</w:t>
      </w:r>
      <w:r>
        <w:rPr>
          <w:rFonts w:cs="Times New Roman"/>
          <w:szCs w:val="20"/>
        </w:rPr>
        <w:t xml:space="preserve"> = 0.237</w:t>
      </w:r>
    </w:p>
    <w:p w14:paraId="78126BEF" w14:textId="77777777" w:rsidR="00E741AF" w:rsidRDefault="00E741AF" w:rsidP="00E741AF">
      <w:pPr>
        <w:spacing w:line="259" w:lineRule="auto"/>
        <w:jc w:val="left"/>
        <w:rPr>
          <w:rFonts w:cs="Times New Roman"/>
          <w:szCs w:val="20"/>
        </w:rPr>
      </w:pPr>
      <w:r>
        <w:rPr>
          <w:rFonts w:cs="Times New Roman"/>
          <w:szCs w:val="20"/>
        </w:rPr>
        <w:t>Total heavy fraction = 0.299</w:t>
      </w:r>
    </w:p>
    <w:p w14:paraId="75C3A60F" w14:textId="77777777" w:rsidR="00E741AF" w:rsidRDefault="00E741AF" w:rsidP="00E741AF">
      <w:pPr>
        <w:spacing w:line="259" w:lineRule="auto"/>
        <w:jc w:val="left"/>
        <w:rPr>
          <w:rFonts w:cs="Times New Roman"/>
          <w:szCs w:val="20"/>
        </w:rPr>
      </w:pPr>
      <w:r>
        <w:rPr>
          <w:rFonts w:cs="Times New Roman"/>
          <w:szCs w:val="20"/>
        </w:rPr>
        <w:t>Total light fraction = 0.419</w:t>
      </w:r>
    </w:p>
    <w:p w14:paraId="6DC67F90" w14:textId="04208EC8" w:rsidR="00E741AF" w:rsidRDefault="001F0E26" w:rsidP="00E741AF">
      <w:pPr>
        <w:spacing w:line="259" w:lineRule="auto"/>
        <w:jc w:val="left"/>
        <w:rPr>
          <w:rFonts w:cs="Times New Roman"/>
          <w:szCs w:val="20"/>
        </w:rPr>
      </w:pPr>
      <w:r>
        <w:rPr>
          <w:rFonts w:cs="Times New Roman"/>
          <w:szCs w:val="20"/>
        </w:rPr>
        <w:t>The r</w:t>
      </w:r>
      <w:r w:rsidR="00E741AF">
        <w:rPr>
          <w:rFonts w:cs="Times New Roman"/>
          <w:szCs w:val="20"/>
        </w:rPr>
        <w:t>emaining fraction, wax, was considered to have</w:t>
      </w:r>
      <w:r>
        <w:rPr>
          <w:rFonts w:cs="Times New Roman"/>
          <w:szCs w:val="20"/>
        </w:rPr>
        <w:t xml:space="preserve"> an</w:t>
      </w:r>
      <w:r w:rsidR="00E741AF">
        <w:rPr>
          <w:rFonts w:cs="Times New Roman"/>
          <w:szCs w:val="20"/>
        </w:rPr>
        <w:t xml:space="preserve"> insignificant impact on GHG emission calculation. The only time wax was considered </w:t>
      </w:r>
      <w:r w:rsidR="008442FB">
        <w:rPr>
          <w:rFonts w:cs="Times New Roman"/>
          <w:szCs w:val="20"/>
        </w:rPr>
        <w:t xml:space="preserve">was </w:t>
      </w:r>
      <w:r w:rsidR="00E741AF">
        <w:rPr>
          <w:rFonts w:cs="Times New Roman"/>
          <w:szCs w:val="20"/>
        </w:rPr>
        <w:t xml:space="preserve">when calculating carbon balance for non-combustion emissions </w:t>
      </w:r>
    </w:p>
    <w:p w14:paraId="7318A9BA" w14:textId="48619F86" w:rsidR="00E741AF" w:rsidRDefault="00E741AF" w:rsidP="00E741AF">
      <w:pPr>
        <w:spacing w:line="259" w:lineRule="auto"/>
        <w:jc w:val="left"/>
        <w:rPr>
          <w:rFonts w:cs="Times New Roman"/>
          <w:szCs w:val="20"/>
        </w:rPr>
      </w:pPr>
      <w:r>
        <w:rPr>
          <w:rFonts w:cs="Times New Roman"/>
          <w:szCs w:val="20"/>
        </w:rPr>
        <w:t>Of the total oil after hydro processing, it was assumed that around  81.4</w:t>
      </w:r>
      <w:r w:rsidR="000C3711">
        <w:rPr>
          <w:rFonts w:cs="Times New Roman"/>
          <w:szCs w:val="20"/>
        </w:rPr>
        <w:t>3</w:t>
      </w:r>
      <w:r>
        <w:rPr>
          <w:rFonts w:cs="Times New Roman"/>
          <w:szCs w:val="20"/>
        </w:rPr>
        <w:t xml:space="preserve"> % was gasoline range and the remaining were diesel range</w:t>
      </w:r>
      <w:r w:rsidR="009B463D">
        <w:rPr>
          <w:rFonts w:cs="Times New Roman"/>
          <w:szCs w:val="20"/>
        </w:rPr>
        <w:t>; averaged from literature data</w:t>
      </w:r>
      <w:r w:rsidR="00783682">
        <w:rPr>
          <w:rFonts w:cs="Times New Roman"/>
          <w:szCs w:val="20"/>
        </w:rPr>
        <w:t xml:space="preserve"> </w:t>
      </w:r>
      <w:r w:rsidR="00C8733A">
        <w:rPr>
          <w:rFonts w:cs="Times New Roman"/>
          <w:szCs w:val="20"/>
        </w:rPr>
        <w:fldChar w:fldCharType="begin"/>
      </w:r>
      <w:r w:rsidR="00C8733A">
        <w:rPr>
          <w:rFonts w:cs="Times New Roman"/>
          <w:szCs w:val="20"/>
        </w:rPr>
        <w:instrText xml:space="preserve"> ADDIN ZOTERO_ITEM CSL_CITATION {"citationID":"GyQMh8g5","properties":{"unsorted":false,"formattedCitation":"(Dutta et al. 2015; Gracida-Alvarez et al. 2019)","plainCitation":"(Dutta et al. 2015; Gracida-Alvarez et al. 2019)","noteIndex":0},"citationItems":[{"id":1524,"uris":["http://zotero.org/users/7124361/items/ZBVZY3N5"],"itemData":{"id":1524,"type":"report","publisher":"Pacific Northwest National Laboratory (PNNL), Richland, WA (United States)","title":"Process design and economics for the conversion of lignocellulosic biomass to hydrocarbon fuels: Thermochemical research pathways with in situ and ex situ upgrading of fast pyrolysis vapors","author":[{"family":"Dutta","given":"Abhijit"},{"family":"Sahir","given":"AH"},{"family":"Tan","given":"Eric"},{"family":"Humbird","given":"David"},{"family":"Snowden-Swan","given":"Lesley J"},{"family":"Meyer","given":"Pimphan A"},{"family":"Ross","given":"Jeff"},{"family":"Sexton","given":"Danielle"},{"family":"Yap","given":"Raymond"},{"family":"Lukas","given":"John"}],"issued":{"date-parts":[["2015"]]}}},{"id":208,"uris":["http://zotero.org/users/7124361/items/2CS7R5UA"],"itemData":{"id":208,"type":"article-journal","container-title":"ACS Sustainable Chemistry &amp; Engineering","DOI":"10.1021/acssuschemeng.9b04764","ISSN":"2168-0485, 2168-0485","issue":"22","journalAbbreviation":"ACS Sustainable Chem. Eng.","language":"en","page":"18267-18278","source":"DOI.org (Crossref)","title":"System Analyses of High-Value Chemicals and Fuels from a Waste High-Density Polyethylene Refinery. Part 2: Carbon Footprint Analysis and Regional Electricity Effects","title-short":"System Analyses of High-Value Chemicals and Fuels from a Waste High-Density Polyethylene Refinery. Part 2","volume":"7","author":[{"family":"Gracida-Alvarez","given":"Ulises R."},{"family":"Winjobi","given":"Olumide"},{"family":"Sacramento-Rivero","given":"Julio C."},{"family":"Shonnard","given":"David R."}],"issued":{"date-parts":[["2019",11,18]]}}}],"schema":"https://github.com/citation-style-language/schema/raw/master/csl-citation.json"} </w:instrText>
      </w:r>
      <w:r w:rsidR="00C8733A">
        <w:rPr>
          <w:rFonts w:cs="Times New Roman"/>
          <w:szCs w:val="20"/>
        </w:rPr>
        <w:fldChar w:fldCharType="separate"/>
      </w:r>
      <w:r w:rsidR="00C8733A" w:rsidRPr="00C8733A">
        <w:rPr>
          <w:rFonts w:cs="Times New Roman"/>
        </w:rPr>
        <w:t>(Dutta et al. 2015; Gracida-Alvarez et al. 2019)</w:t>
      </w:r>
      <w:r w:rsidR="00C8733A">
        <w:rPr>
          <w:rFonts w:cs="Times New Roman"/>
          <w:szCs w:val="20"/>
        </w:rPr>
        <w:fldChar w:fldCharType="end"/>
      </w:r>
      <w:r>
        <w:rPr>
          <w:rFonts w:cs="Times New Roman"/>
          <w:szCs w:val="20"/>
        </w:rPr>
        <w:t xml:space="preserve">. </w:t>
      </w:r>
      <w:r w:rsidR="00856056" w:rsidRPr="00856056">
        <w:rPr>
          <w:rFonts w:cs="Times New Roman"/>
          <w:szCs w:val="20"/>
        </w:rPr>
        <w:t>Because the literature reported aromatics in the C</w:t>
      </w:r>
      <w:r w:rsidR="00856056" w:rsidRPr="004A6A7E">
        <w:rPr>
          <w:rFonts w:cs="Times New Roman"/>
          <w:szCs w:val="20"/>
          <w:vertAlign w:val="subscript"/>
        </w:rPr>
        <w:t>11</w:t>
      </w:r>
      <w:r w:rsidR="00856056" w:rsidRPr="00856056">
        <w:rPr>
          <w:rFonts w:cs="Times New Roman"/>
          <w:szCs w:val="20"/>
        </w:rPr>
        <w:t xml:space="preserve"> carbon-number range, a gasoline-to-diesel distribution ratio was applied to partition these compounds into light and heavy aromatic fractions. The resulting fractions were then assigned to the light- and heavy-oil product streams, respectively.</w:t>
      </w:r>
    </w:p>
    <w:p w14:paraId="14342C80" w14:textId="77777777" w:rsidR="00E741AF" w:rsidRDefault="00E741AF" w:rsidP="00E741AF">
      <w:pPr>
        <w:spacing w:line="259" w:lineRule="auto"/>
        <w:jc w:val="left"/>
        <w:rPr>
          <w:rFonts w:cs="Times New Roman"/>
          <w:szCs w:val="20"/>
        </w:rPr>
      </w:pPr>
      <w:r>
        <w:rPr>
          <w:rFonts w:cs="Times New Roman"/>
          <w:szCs w:val="20"/>
        </w:rPr>
        <w:t xml:space="preserve">The assumed plant capacity was 18120 lb/hr. </w:t>
      </w:r>
    </w:p>
    <w:p w14:paraId="309BDB94" w14:textId="2FB5DFB9" w:rsidR="00E741AF" w:rsidRPr="00B659B8" w:rsidRDefault="00E741AF" w:rsidP="00E741AF">
      <w:pPr>
        <w:spacing w:line="259" w:lineRule="auto"/>
        <w:jc w:val="left"/>
        <w:rPr>
          <w:rFonts w:cs="Times New Roman"/>
          <w:szCs w:val="20"/>
        </w:rPr>
      </w:pPr>
      <w:r>
        <w:rPr>
          <w:rFonts w:cs="Times New Roman"/>
          <w:szCs w:val="20"/>
        </w:rPr>
        <w:t xml:space="preserve"> </w:t>
      </w:r>
      <m:oMath>
        <m:r>
          <m:rPr>
            <m:sty m:val="p"/>
          </m:rPr>
          <w:rPr>
            <w:rFonts w:ascii="Cambria Math" w:hAnsi="Cambria Math" w:cs="Times New Roman"/>
            <w:szCs w:val="20"/>
          </w:rPr>
          <m:t xml:space="preserve">Total diesel produced (without </m:t>
        </m:r>
        <m:r>
          <m:rPr>
            <m:sty m:val="p"/>
          </m:rPr>
          <w:rPr>
            <w:rFonts w:ascii="Cambria Math" w:hAnsi="Cambria Math" w:cs="Times New Roman"/>
            <w:szCs w:val="20"/>
          </w:rPr>
          <m:t xml:space="preserve">considering </m:t>
        </m:r>
        <m:sSub>
          <m:sSubPr>
            <m:ctrlPr>
              <w:rPr>
                <w:rFonts w:ascii="Cambria Math" w:hAnsi="Cambria Math" w:cs="Times New Roman"/>
                <w:kern w:val="2"/>
                <w:sz w:val="24"/>
                <w:szCs w:val="20"/>
                <w14:ligatures w14:val="standardContextual"/>
              </w:rPr>
            </m:ctrlPr>
          </m:sSubPr>
          <m:e>
            <m:r>
              <m:rPr>
                <m:sty m:val="p"/>
              </m:rPr>
              <w:rPr>
                <w:rFonts w:ascii="Cambria Math" w:hAnsi="Cambria Math" w:cs="Times New Roman"/>
                <w:szCs w:val="20"/>
              </w:rPr>
              <m:t>H</m:t>
            </m:r>
          </m:e>
          <m:sub>
            <m:r>
              <w:rPr>
                <w:rFonts w:ascii="Cambria Math" w:hAnsi="Cambria Math" w:cs="Times New Roman"/>
                <w:szCs w:val="20"/>
              </w:rPr>
              <m:t>2</m:t>
            </m:r>
          </m:sub>
        </m:sSub>
        <m:r>
          <m:rPr>
            <m:sty m:val="p"/>
          </m:rPr>
          <w:rPr>
            <w:rFonts w:ascii="Cambria Math" w:hAnsi="Cambria Math" w:cs="Times New Roman"/>
            <w:szCs w:val="20"/>
            <w:vertAlign w:val="subscript"/>
          </w:rPr>
          <m:t xml:space="preserve"> </m:t>
        </m:r>
        <m:r>
          <m:rPr>
            <m:sty m:val="p"/>
          </m:rPr>
          <w:rPr>
            <w:rFonts w:ascii="Cambria Math" w:hAnsi="Cambria Math" w:cs="Times New Roman"/>
            <w:szCs w:val="20"/>
          </w:rPr>
          <m:t xml:space="preserve">amount) = </m:t>
        </m:r>
        <m:d>
          <m:dPr>
            <m:ctrlPr>
              <w:rPr>
                <w:rFonts w:ascii="Cambria Math" w:hAnsi="Cambria Math" w:cs="Times New Roman"/>
                <w:i/>
                <w:szCs w:val="20"/>
              </w:rPr>
            </m:ctrlPr>
          </m:dPr>
          <m:e>
            <m:r>
              <w:rPr>
                <w:rFonts w:ascii="Cambria Math" w:hAnsi="Cambria Math" w:cs="Times New Roman"/>
                <w:szCs w:val="20"/>
              </w:rPr>
              <m:t>Light fraction+Heavy fraction+Aromatics fraction</m:t>
            </m:r>
          </m:e>
        </m:d>
        <m:r>
          <w:rPr>
            <w:rFonts w:ascii="Cambria Math" w:hAnsi="Cambria Math" w:cs="Times New Roman"/>
            <w:szCs w:val="20"/>
          </w:rPr>
          <m:t>×Plant capacity ×Diesel ratio (18.57%) =2474.6244 lb/hr</m:t>
        </m:r>
      </m:oMath>
    </w:p>
    <w:p w14:paraId="664395A1" w14:textId="77777777" w:rsidR="00E741AF" w:rsidRDefault="00E741AF" w:rsidP="00E741AF">
      <w:pPr>
        <w:spacing w:line="259" w:lineRule="auto"/>
        <w:jc w:val="left"/>
        <w:rPr>
          <w:rFonts w:cs="Times New Roman"/>
          <w:szCs w:val="20"/>
        </w:rPr>
      </w:pPr>
      <w:r>
        <w:rPr>
          <w:rFonts w:cs="Times New Roman"/>
          <w:szCs w:val="20"/>
        </w:rPr>
        <w:t>Similarly, total gasoline produced (without considering H</w:t>
      </w:r>
      <w:r>
        <w:rPr>
          <w:rFonts w:cs="Times New Roman"/>
          <w:szCs w:val="20"/>
          <w:vertAlign w:val="subscript"/>
        </w:rPr>
        <w:t xml:space="preserve">2 </w:t>
      </w:r>
      <w:r w:rsidRPr="00B659B8">
        <w:rPr>
          <w:rFonts w:cs="Times New Roman"/>
          <w:szCs w:val="20"/>
        </w:rPr>
        <w:t>amount</w:t>
      </w:r>
      <w:r>
        <w:rPr>
          <w:rFonts w:cs="Times New Roman"/>
          <w:szCs w:val="20"/>
        </w:rPr>
        <w:t>) = 10851.3 lb/hr</w:t>
      </w:r>
    </w:p>
    <w:p w14:paraId="49D02BA9" w14:textId="77777777" w:rsidR="00E741AF" w:rsidRPr="0048466F" w:rsidRDefault="00E741AF" w:rsidP="00E741AF">
      <w:pPr>
        <w:spacing w:line="259" w:lineRule="auto"/>
        <w:jc w:val="left"/>
        <w:rPr>
          <w:rFonts w:cs="Times New Roman"/>
          <w:szCs w:val="20"/>
        </w:rPr>
      </w:pPr>
      <m:oMathPara>
        <m:oMath>
          <m:r>
            <w:rPr>
              <w:rFonts w:ascii="Cambria Math" w:hAnsi="Cambria Math" w:cs="Times New Roman"/>
              <w:szCs w:val="20"/>
            </w:rPr>
            <m:t xml:space="preserve">Total hydrogen required=  </m:t>
          </m:r>
          <m:d>
            <m:dPr>
              <m:ctrlPr>
                <w:rPr>
                  <w:rFonts w:ascii="Cambria Math" w:hAnsi="Cambria Math" w:cs="Times New Roman"/>
                  <w:i/>
                  <w:szCs w:val="20"/>
                </w:rPr>
              </m:ctrlPr>
            </m:dPr>
            <m:e>
              <m:r>
                <w:rPr>
                  <w:rFonts w:ascii="Cambria Math" w:hAnsi="Cambria Math" w:cs="Times New Roman"/>
                  <w:szCs w:val="20"/>
                </w:rPr>
                <m:t>Total liquid processed ×</m:t>
              </m:r>
              <m:f>
                <m:fPr>
                  <m:ctrlPr>
                    <w:rPr>
                      <w:rFonts w:ascii="Cambria Math" w:hAnsi="Cambria Math" w:cs="Times New Roman"/>
                      <w:i/>
                      <w:szCs w:val="20"/>
                    </w:rPr>
                  </m:ctrlPr>
                </m:fPr>
                <m:num>
                  <m:r>
                    <w:rPr>
                      <w:rFonts w:ascii="Cambria Math" w:hAnsi="Cambria Math" w:cs="Times New Roman"/>
                      <w:szCs w:val="20"/>
                    </w:rPr>
                    <m:t>329.55</m:t>
                  </m:r>
                </m:num>
                <m:den>
                  <m:r>
                    <w:rPr>
                      <w:rFonts w:ascii="Cambria Math" w:hAnsi="Cambria Math" w:cs="Times New Roman"/>
                      <w:szCs w:val="20"/>
                    </w:rPr>
                    <m:t>26556.884</m:t>
                  </m:r>
                </m:den>
              </m:f>
            </m:e>
          </m:d>
          <m:r>
            <w:rPr>
              <w:rFonts w:ascii="Cambria Math" w:hAnsi="Cambria Math" w:cs="Times New Roman"/>
              <w:szCs w:val="20"/>
            </w:rPr>
            <m:t>=161.358</m:t>
          </m:r>
          <m:f>
            <m:fPr>
              <m:ctrlPr>
                <w:rPr>
                  <w:rFonts w:ascii="Cambria Math" w:hAnsi="Cambria Math" w:cs="Times New Roman"/>
                  <w:i/>
                  <w:szCs w:val="20"/>
                </w:rPr>
              </m:ctrlPr>
            </m:fPr>
            <m:num>
              <m:r>
                <w:rPr>
                  <w:rFonts w:ascii="Cambria Math" w:hAnsi="Cambria Math" w:cs="Times New Roman"/>
                  <w:szCs w:val="20"/>
                </w:rPr>
                <m:t>kg</m:t>
              </m:r>
            </m:num>
            <m:den>
              <m:r>
                <w:rPr>
                  <w:rFonts w:ascii="Cambria Math" w:hAnsi="Cambria Math" w:cs="Times New Roman"/>
                  <w:szCs w:val="20"/>
                </w:rPr>
                <m:t>hr</m:t>
              </m:r>
            </m:den>
          </m:f>
          <m:r>
            <w:rPr>
              <w:rFonts w:ascii="Cambria Math" w:hAnsi="Cambria Math" w:cs="Times New Roman"/>
              <w:szCs w:val="20"/>
            </w:rPr>
            <m:t xml:space="preserve">          </m:t>
          </m:r>
        </m:oMath>
      </m:oMathPara>
    </w:p>
    <w:p w14:paraId="5227DAFE" w14:textId="1E489555" w:rsidR="00E741AF" w:rsidRDefault="00E741AF" w:rsidP="00E741AF">
      <w:pPr>
        <w:spacing w:line="259" w:lineRule="auto"/>
        <w:jc w:val="left"/>
        <w:rPr>
          <w:rFonts w:cs="Times New Roman"/>
          <w:szCs w:val="20"/>
        </w:rPr>
      </w:pPr>
      <w:r>
        <w:rPr>
          <w:rFonts w:cs="Times New Roman"/>
          <w:szCs w:val="20"/>
        </w:rPr>
        <w:lastRenderedPageBreak/>
        <w:t>Hydrogen required was assumed to</w:t>
      </w:r>
      <w:r w:rsidR="00F32F04">
        <w:rPr>
          <w:rFonts w:cs="Times New Roman"/>
          <w:szCs w:val="20"/>
        </w:rPr>
        <w:t xml:space="preserve"> be</w:t>
      </w:r>
      <w:r>
        <w:rPr>
          <w:rFonts w:cs="Times New Roman"/>
          <w:szCs w:val="20"/>
        </w:rPr>
        <w:t xml:space="preserve"> proportional to liquid processed in the upgrading section. The ratio </w:t>
      </w:r>
      <m:oMath>
        <m:f>
          <m:fPr>
            <m:ctrlPr>
              <w:rPr>
                <w:rFonts w:ascii="Cambria Math" w:hAnsi="Cambria Math" w:cs="Times New Roman"/>
                <w:i/>
                <w:szCs w:val="20"/>
              </w:rPr>
            </m:ctrlPr>
          </m:fPr>
          <m:num>
            <m:r>
              <w:rPr>
                <w:rFonts w:ascii="Cambria Math" w:hAnsi="Cambria Math" w:cs="Times New Roman"/>
                <w:szCs w:val="20"/>
              </w:rPr>
              <m:t>329.55 kg hydrogen</m:t>
            </m:r>
          </m:num>
          <m:den>
            <m:r>
              <w:rPr>
                <w:rFonts w:ascii="Cambria Math" w:hAnsi="Cambria Math" w:cs="Times New Roman"/>
                <w:szCs w:val="20"/>
              </w:rPr>
              <m:t>26556.884 lb liquid processed</m:t>
            </m:r>
          </m:den>
        </m:f>
        <m:r>
          <w:rPr>
            <w:rFonts w:ascii="Cambria Math" w:hAnsi="Cambria Math" w:cs="Times New Roman"/>
            <w:szCs w:val="20"/>
          </w:rPr>
          <m:t xml:space="preserve"> </m:t>
        </m:r>
      </m:oMath>
      <w:r>
        <w:rPr>
          <w:rFonts w:cs="Times New Roman"/>
          <w:szCs w:val="20"/>
        </w:rPr>
        <w:t xml:space="preserve"> was obtained from </w:t>
      </w:r>
      <w:r>
        <w:rPr>
          <w:rFonts w:cs="Times New Roman"/>
          <w:szCs w:val="20"/>
        </w:rPr>
        <w:fldChar w:fldCharType="begin"/>
      </w:r>
      <w:r>
        <w:rPr>
          <w:rFonts w:cs="Times New Roman"/>
          <w:szCs w:val="20"/>
        </w:rPr>
        <w:instrText xml:space="preserve"> ADDIN ZOTERO_ITEM CSL_CITATION {"citationID":"p4tnNcZH","properties":{"unsorted":false,"formattedCitation":"(Gracida-Alvarez et al. 2019)","plainCitation":"(Gracida-Alvarez et al. 2019)","noteIndex":0},"citationItems":[{"id":208,"uris":["http://zotero.org/users/7124361/items/2CS7R5UA"],"itemData":{"id":208,"type":"article-journal","container-title":"ACS Sustainable Chemistry &amp; Engineering","DOI":"10.1021/acssuschemeng.9b04764","ISSN":"2168-0485, 2168-0485","issue":"22","journalAbbreviation":"ACS Sustainable Chem. Eng.","language":"en","page":"18267-18278","source":"DOI.org (Crossref)","title":"System Analyses of High-Value Chemicals and Fuels from a Waste High-Density Polyethylene Refinery. Part 2: Carbon Footprint Analysis and Regional Electricity Effects","title-short":"System Analyses of High-Value Chemicals and Fuels from a Waste High-Density Polyethylene Refinery. Part 2","volume":"7","author":[{"family":"Gracida-Alvarez","given":"Ulises R."},{"family":"Winjobi","given":"Olumide"},{"family":"Sacramento-Rivero","given":"Julio C."},{"family":"Shonnard","given":"David R."}],"issued":{"date-parts":[["2019",11,18]]}}}],"schema":"https://github.com/citation-style-language/schema/raw/master/csl-citation.json"} </w:instrText>
      </w:r>
      <w:r>
        <w:rPr>
          <w:rFonts w:cs="Times New Roman"/>
          <w:szCs w:val="20"/>
        </w:rPr>
        <w:fldChar w:fldCharType="separate"/>
      </w:r>
      <w:r w:rsidRPr="00B33330">
        <w:rPr>
          <w:rFonts w:cs="Times New Roman"/>
        </w:rPr>
        <w:t>(Gracida-Alvarez et al. 2019)</w:t>
      </w:r>
      <w:r>
        <w:rPr>
          <w:rFonts w:cs="Times New Roman"/>
          <w:szCs w:val="20"/>
        </w:rPr>
        <w:fldChar w:fldCharType="end"/>
      </w:r>
      <w:r>
        <w:rPr>
          <w:rFonts w:cs="Times New Roman"/>
          <w:szCs w:val="20"/>
        </w:rPr>
        <w:t xml:space="preserve">. </w:t>
      </w:r>
    </w:p>
    <w:p w14:paraId="5E0931FD" w14:textId="2EFE6C23" w:rsidR="00E741AF" w:rsidRPr="001636AF" w:rsidRDefault="00E741AF" w:rsidP="00E741AF">
      <w:pPr>
        <w:spacing w:line="259" w:lineRule="auto"/>
        <w:jc w:val="left"/>
        <w:rPr>
          <w:rFonts w:cs="Times New Roman"/>
          <w:szCs w:val="20"/>
        </w:rPr>
      </w:pPr>
      <m:oMath>
        <m:r>
          <w:rPr>
            <w:rFonts w:ascii="Cambria Math" w:hAnsi="Cambria Math" w:cs="Times New Roman"/>
            <w:szCs w:val="20"/>
          </w:rPr>
          <m:t xml:space="preserve">Total blend stock produced </m:t>
        </m:r>
        <m:d>
          <m:dPr>
            <m:ctrlPr>
              <w:rPr>
                <w:rFonts w:ascii="Cambria Math" w:hAnsi="Cambria Math" w:cs="Times New Roman"/>
                <w:i/>
                <w:szCs w:val="20"/>
              </w:rPr>
            </m:ctrlPr>
          </m:dPr>
          <m:e>
            <m:r>
              <w:rPr>
                <w:rFonts w:ascii="Cambria Math" w:hAnsi="Cambria Math" w:cs="Times New Roman"/>
                <w:szCs w:val="20"/>
              </w:rPr>
              <m:t>with hydrogen amount</m:t>
            </m:r>
          </m:e>
        </m:d>
        <m:r>
          <w:rPr>
            <w:rFonts w:ascii="Cambria Math" w:hAnsi="Cambria Math" w:cs="Times New Roman"/>
            <w:szCs w:val="20"/>
          </w:rPr>
          <m:t>=  Total liquid amount+Total hydrogen amount =13681.66</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hr</m:t>
            </m:r>
          </m:den>
        </m:f>
        <m:r>
          <w:rPr>
            <w:rFonts w:ascii="Cambria Math" w:hAnsi="Cambria Math" w:cs="Times New Roman"/>
            <w:szCs w:val="20"/>
          </w:rPr>
          <m:t xml:space="preserve"> ;</m:t>
        </m:r>
      </m:oMath>
      <w:r w:rsidR="007B3AD3">
        <w:rPr>
          <w:rFonts w:cs="Times New Roman"/>
          <w:szCs w:val="20"/>
        </w:rPr>
        <w:t xml:space="preserve"> As</w:t>
      </w:r>
      <w:r w:rsidR="004A0F12" w:rsidRPr="004A0F12">
        <w:rPr>
          <w:rFonts w:cs="Times New Roman"/>
          <w:szCs w:val="20"/>
        </w:rPr>
        <w:t xml:space="preserve"> it was considered that the upgraded liquid incorporates the hydrogen mass.</w:t>
      </w:r>
    </w:p>
    <w:p w14:paraId="21CFB072" w14:textId="77777777" w:rsidR="00E741AF" w:rsidRDefault="00E741AF" w:rsidP="00E741AF">
      <w:pPr>
        <w:spacing w:line="259" w:lineRule="auto"/>
        <w:jc w:val="left"/>
        <w:rPr>
          <w:rFonts w:cs="Times New Roman"/>
          <w:szCs w:val="20"/>
        </w:rPr>
      </w:pPr>
      <w:r>
        <w:rPr>
          <w:rFonts w:cs="Times New Roman"/>
          <w:szCs w:val="20"/>
        </w:rPr>
        <w:t>Based on GREET ™ heating value ,</w:t>
      </w:r>
    </w:p>
    <w:p w14:paraId="69A9951E" w14:textId="2D4DE054" w:rsidR="00E741AF" w:rsidRDefault="00E741AF" w:rsidP="00E741AF">
      <w:pPr>
        <w:spacing w:line="259" w:lineRule="auto"/>
        <w:jc w:val="left"/>
        <w:rPr>
          <w:rFonts w:cs="Times New Roman"/>
          <w:szCs w:val="20"/>
        </w:rPr>
      </w:pPr>
      <w:r>
        <w:rPr>
          <w:rFonts w:cs="Times New Roman"/>
          <w:szCs w:val="20"/>
        </w:rPr>
        <w:t>Averaged blend stock heating value was calculated to be 18167.28 BTU/lb of blend stock</w:t>
      </w:r>
      <w:r w:rsidR="00D54628" w:rsidRPr="00D54628">
        <w:rPr>
          <w:rFonts w:cs="Times New Roman"/>
          <w:szCs w:val="20"/>
        </w:rPr>
        <w:t>, based on diesel and gasoline fraction in the blend stock.</w:t>
      </w:r>
    </w:p>
    <w:p w14:paraId="29CA9889" w14:textId="77777777" w:rsidR="00E741AF" w:rsidRDefault="00E741AF" w:rsidP="00E741AF">
      <w:pPr>
        <w:spacing w:line="259" w:lineRule="auto"/>
        <w:jc w:val="left"/>
        <w:rPr>
          <w:rFonts w:cs="Times New Roman"/>
          <w:szCs w:val="20"/>
        </w:rPr>
      </w:pPr>
      <w:r>
        <w:rPr>
          <w:rFonts w:cs="Times New Roman"/>
          <w:szCs w:val="20"/>
        </w:rPr>
        <w:t xml:space="preserve">Although hydro processing with hydrogen in most cases increases heating values, for simpler calculation, typical diesel and gasoline heating values were considered. Throughout the calculation, heating values refer to lower heating value of the components. </w:t>
      </w:r>
    </w:p>
    <w:p w14:paraId="5C4A842D" w14:textId="77777777" w:rsidR="00E741AF" w:rsidRPr="004E68CD" w:rsidRDefault="00E741AF" w:rsidP="00E741AF">
      <w:pPr>
        <w:spacing w:line="259" w:lineRule="auto"/>
        <w:jc w:val="left"/>
        <w:rPr>
          <w:rFonts w:cs="Times New Roman"/>
          <w:b/>
          <w:bCs/>
          <w:szCs w:val="20"/>
        </w:rPr>
      </w:pPr>
      <w:r w:rsidRPr="004E68CD">
        <w:rPr>
          <w:rFonts w:cs="Times New Roman"/>
          <w:b/>
          <w:bCs/>
          <w:szCs w:val="20"/>
        </w:rPr>
        <w:t>Component properties determination</w:t>
      </w:r>
    </w:p>
    <w:p w14:paraId="31BDAC55" w14:textId="1025FC99" w:rsidR="00E741AF" w:rsidRDefault="00E741AF" w:rsidP="00E741AF">
      <w:pPr>
        <w:spacing w:line="259" w:lineRule="auto"/>
        <w:jc w:val="left"/>
        <w:rPr>
          <w:rFonts w:cs="Times New Roman"/>
          <w:szCs w:val="20"/>
        </w:rPr>
      </w:pPr>
      <w:r>
        <w:rPr>
          <w:rFonts w:cs="Times New Roman"/>
          <w:szCs w:val="20"/>
        </w:rPr>
        <w:t>As a sample calculation for heat of formation, specific heat and average molecular weight for HDPE light oil fraction is provided</w:t>
      </w:r>
      <w:r w:rsidR="006773AB">
        <w:rPr>
          <w:rFonts w:cs="Times New Roman"/>
          <w:szCs w:val="20"/>
        </w:rPr>
        <w:t>.</w:t>
      </w:r>
      <w:r>
        <w:rPr>
          <w:rFonts w:cs="Times New Roman"/>
          <w:szCs w:val="20"/>
        </w:rPr>
        <w:t xml:space="preserve"> The assumed component fractions were obtained from </w:t>
      </w:r>
      <w:r>
        <w:rPr>
          <w:rFonts w:cs="Times New Roman"/>
          <w:szCs w:val="20"/>
        </w:rPr>
        <w:fldChar w:fldCharType="begin"/>
      </w:r>
      <w:r>
        <w:rPr>
          <w:rFonts w:cs="Times New Roman"/>
          <w:szCs w:val="20"/>
        </w:rPr>
        <w:instrText xml:space="preserve"> ADDIN ZOTERO_ITEM CSL_CITATION {"citationID":"hc6y1TCO","properties":{"unsorted":false,"formattedCitation":"(Elordi et al. 2011)","plainCitation":"(Elordi et al. 2011)","noteIndex":0},"citationItems":[{"id":579,"uris":["http://zotero.org/users/7124361/items/DKHKQRSB"],"itemData":{"id":579,"type":"article-journal","container-title":"Industrial &amp; Engineering Chemistry Research","DOI":"10.1021/ie200186m","ISSN":"0888-5885, 1520-5045","issue":"11","journalAbbreviation":"Ind. Eng. Chem. Res.","language":"en","page":"6650-6659","source":"DOI.org (Crossref)","title":"Product Yields and Compositions in the Continuous Pyrolysis of High-Density Polyethylene in a Conical Spouted Bed Reactor","volume":"50","author":[{"family":"Elordi","given":"Gorka"},{"family":"Olazar","given":"Martin"},{"family":"Lopez","given":"Gartzen"},{"family":"Artetxe","given":"Maite"},{"family":"Bilbao","given":"Javier"}],"issued":{"date-parts":[["2011",6,1]]}}}],"schema":"https://github.com/citation-style-language/schema/raw/master/csl-citation.json"} </w:instrText>
      </w:r>
      <w:r>
        <w:rPr>
          <w:rFonts w:cs="Times New Roman"/>
          <w:szCs w:val="20"/>
        </w:rPr>
        <w:fldChar w:fldCharType="separate"/>
      </w:r>
      <w:r w:rsidRPr="006E366D">
        <w:rPr>
          <w:rFonts w:cs="Times New Roman"/>
        </w:rPr>
        <w:t>(Elordi et al. 2011)</w:t>
      </w:r>
      <w:r>
        <w:rPr>
          <w:rFonts w:cs="Times New Roman"/>
          <w:szCs w:val="20"/>
        </w:rPr>
        <w:fldChar w:fldCharType="end"/>
      </w:r>
      <w:r w:rsidR="004D7306">
        <w:rPr>
          <w:rFonts w:cs="Times New Roman"/>
          <w:szCs w:val="20"/>
        </w:rPr>
        <w:t xml:space="preserve">. Component properties were obtained from </w:t>
      </w:r>
      <w:r w:rsidR="00D610B8">
        <w:rPr>
          <w:rFonts w:cs="Times New Roman"/>
          <w:szCs w:val="20"/>
        </w:rPr>
        <w:t xml:space="preserve">online </w:t>
      </w:r>
      <w:r w:rsidR="00EA5656">
        <w:rPr>
          <w:rFonts w:cs="Times New Roman"/>
          <w:szCs w:val="20"/>
        </w:rPr>
        <w:t xml:space="preserve">repositories </w:t>
      </w:r>
      <w:r w:rsidR="00940A1A">
        <w:rPr>
          <w:rFonts w:cs="Times New Roman"/>
          <w:szCs w:val="20"/>
        </w:rPr>
        <w:fldChar w:fldCharType="begin"/>
      </w:r>
      <w:r w:rsidR="001210BF">
        <w:rPr>
          <w:rFonts w:cs="Times New Roman"/>
          <w:szCs w:val="20"/>
        </w:rPr>
        <w:instrText xml:space="preserve"> ADDIN ZOTERO_ITEM CSL_CITATION {"citationID":"zRDfQamQ","properties":{"unsorted":false,"formattedCitation":"(Joback and Reid 1987; Linstrom 1997; Chemeo 2022)","plainCitation":"(Joback and Reid 1987; Linstrom 1997; Chemeo 2022)","noteIndex":0},"citationItems":[{"id":1520,"uris":["http://zotero.org/users/7124361/items/ID5HTRJV"],"itemData":{"id":1520,"type":"article-journal","container-title":"Chemical Engineering Communications","DOI":"10.1080/00986448708960487","ISSN":"0098-6445, 1563-5201","issue":"1-6","journalAbbreviation":"Chemical Engineering Communications","language":"en","page":"233-243","source":"DOI.org (Crossref)","title":"ESTIMATION OF PURE-COMPONENT PROPERTIES FROM GROUP-CONTRIBUTIONS","volume":"57","author":[{"family":"Joback","given":"K.G."},{"family":"Reid","given":"R.C."}],"issued":{"date-parts":[["1987",7]]}}},{"id":1518,"uris":["http://zotero.org/users/7124361/items/Y8XZL5PY"],"itemData":{"id":1518,"type":"dataset","DOI":"10.18434/T4D303","language":"en","license":"License Information for NIST data","publisher":"National Institute of Standards and Technology","source":"DOI.org (Datacite)","title":"NIST Chemistry WebBook, NIST Standard Reference Database 69","URL":"http://webbook.nist.gov/chemistry/","author":[{"family":"Linstrom","given":"Peter"}],"accessed":{"date-parts":[["2026",6,5]]},"issued":{"date-parts":[["1997"]]}}},{"id":1521,"uris":["http://zotero.org/users/7124361/items/WNRF4CLK"],"itemData":{"id":1521,"type":"post-weblog","title":"Chemeo, Chemical Properties of Varying Components, https://www.chemeo.com/, Accessed June 2022","author":[{"family":"Chemeo","given":""}],"issued":{"date-parts":[["2022"]]}}}],"schema":"https://github.com/citation-style-language/schema/raw/master/csl-citation.json"} </w:instrText>
      </w:r>
      <w:r w:rsidR="00940A1A">
        <w:rPr>
          <w:rFonts w:cs="Times New Roman"/>
          <w:szCs w:val="20"/>
        </w:rPr>
        <w:fldChar w:fldCharType="separate"/>
      </w:r>
      <w:r w:rsidR="001210BF" w:rsidRPr="001210BF">
        <w:rPr>
          <w:rFonts w:cs="Times New Roman"/>
        </w:rPr>
        <w:t>(Joback and Reid 1987; Linstrom 1997; Chemeo 2022)</w:t>
      </w:r>
      <w:r w:rsidR="00940A1A">
        <w:rPr>
          <w:rFonts w:cs="Times New Roman"/>
          <w:szCs w:val="20"/>
        </w:rPr>
        <w:fldChar w:fldCharType="end"/>
      </w:r>
      <w:r w:rsidR="00EA5656">
        <w:rPr>
          <w:rFonts w:cs="Times New Roman"/>
          <w:szCs w:val="20"/>
        </w:rPr>
        <w:t xml:space="preserve">. </w:t>
      </w:r>
    </w:p>
    <w:p w14:paraId="548907A1" w14:textId="77777777" w:rsidR="00E741AF" w:rsidRDefault="00E741AF" w:rsidP="00E741AF">
      <w:pPr>
        <w:spacing w:line="259" w:lineRule="auto"/>
        <w:jc w:val="left"/>
        <w:rPr>
          <w:rFonts w:cs="Times New Roman"/>
          <w:szCs w:val="20"/>
        </w:rPr>
      </w:pPr>
      <w:r>
        <w:rPr>
          <w:rFonts w:cs="Times New Roman"/>
          <w:szCs w:val="20"/>
        </w:rPr>
        <w:t>Table S7.2 Average thermochemical properties and molecular weight determination for light oil from HDPE fraction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960"/>
        <w:gridCol w:w="1038"/>
        <w:gridCol w:w="1005"/>
        <w:gridCol w:w="989"/>
        <w:gridCol w:w="1340"/>
        <w:gridCol w:w="1176"/>
      </w:tblGrid>
      <w:tr w:rsidR="00E741AF" w:rsidRPr="00E630D3" w14:paraId="6CFF8228" w14:textId="77777777" w:rsidTr="007B3AD3">
        <w:trPr>
          <w:trHeight w:val="288"/>
          <w:jc w:val="center"/>
        </w:trPr>
        <w:tc>
          <w:tcPr>
            <w:tcW w:w="960" w:type="dxa"/>
            <w:tcBorders>
              <w:top w:val="single" w:sz="4" w:space="0" w:color="auto"/>
              <w:bottom w:val="single" w:sz="4" w:space="0" w:color="auto"/>
            </w:tcBorders>
            <w:noWrap/>
            <w:hideMark/>
          </w:tcPr>
          <w:p w14:paraId="27F681A8" w14:textId="77777777" w:rsidR="00E741AF" w:rsidRPr="00E630D3" w:rsidRDefault="00E741AF" w:rsidP="008634B3">
            <w:pPr>
              <w:spacing w:line="259" w:lineRule="auto"/>
              <w:jc w:val="left"/>
              <w:rPr>
                <w:rFonts w:cs="Times New Roman"/>
                <w:szCs w:val="20"/>
              </w:rPr>
            </w:pPr>
          </w:p>
        </w:tc>
        <w:tc>
          <w:tcPr>
            <w:tcW w:w="960" w:type="dxa"/>
            <w:tcBorders>
              <w:top w:val="single" w:sz="4" w:space="0" w:color="auto"/>
              <w:bottom w:val="single" w:sz="4" w:space="0" w:color="auto"/>
            </w:tcBorders>
            <w:noWrap/>
            <w:hideMark/>
          </w:tcPr>
          <w:p w14:paraId="36D8DF86" w14:textId="77777777" w:rsidR="00E741AF" w:rsidRPr="00E630D3" w:rsidRDefault="00E741AF" w:rsidP="008634B3">
            <w:pPr>
              <w:spacing w:line="259" w:lineRule="auto"/>
              <w:jc w:val="left"/>
              <w:rPr>
                <w:rFonts w:cs="Times New Roman"/>
                <w:szCs w:val="20"/>
              </w:rPr>
            </w:pPr>
            <w:r w:rsidRPr="00E630D3">
              <w:rPr>
                <w:rFonts w:cs="Times New Roman"/>
                <w:szCs w:val="20"/>
              </w:rPr>
              <w:t xml:space="preserve">Wt% from </w:t>
            </w:r>
            <w:r>
              <w:rPr>
                <w:rFonts w:cs="Times New Roman"/>
                <w:szCs w:val="20"/>
              </w:rPr>
              <w:fldChar w:fldCharType="begin"/>
            </w:r>
            <w:r>
              <w:rPr>
                <w:rFonts w:cs="Times New Roman"/>
                <w:szCs w:val="20"/>
              </w:rPr>
              <w:instrText xml:space="preserve"> ADDIN ZOTERO_ITEM CSL_CITATION {"citationID":"5JmUPHrq","properties":{"unsorted":false,"formattedCitation":"(Elordi et al. 2011)","plainCitation":"(Elordi et al. 2011)","noteIndex":0},"citationItems":[{"id":579,"uris":["http://zotero.org/users/7124361/items/DKHKQRSB"],"itemData":{"id":579,"type":"article-journal","container-title":"Industrial &amp; Engineering Chemistry Research","DOI":"10.1021/ie200186m","ISSN":"0888-5885, 1520-5045","issue":"11","journalAbbreviation":"Ind. Eng. Chem. Res.","language":"en","page":"6650-6659","source":"DOI.org (Crossref)","title":"Product Yields and Compositions in the Continuous Pyrolysis of High-Density Polyethylene in a Conical Spouted Bed Reactor","volume":"50","author":[{"family":"Elordi","given":"Gorka"},{"family":"Olazar","given":"Martin"},{"family":"Lopez","given":"Gartzen"},{"family":"Artetxe","given":"Maite"},{"family":"Bilbao","given":"Javier"}],"issued":{"date-parts":[["2011",6,1]]}}}],"schema":"https://github.com/citation-style-language/schema/raw/master/csl-citation.json"} </w:instrText>
            </w:r>
            <w:r>
              <w:rPr>
                <w:rFonts w:cs="Times New Roman"/>
                <w:szCs w:val="20"/>
              </w:rPr>
              <w:fldChar w:fldCharType="separate"/>
            </w:r>
            <w:r w:rsidRPr="0032060A">
              <w:rPr>
                <w:rFonts w:cs="Times New Roman"/>
              </w:rPr>
              <w:t>(Elordi et al. 2011)</w:t>
            </w:r>
            <w:r>
              <w:rPr>
                <w:rFonts w:cs="Times New Roman"/>
                <w:szCs w:val="20"/>
              </w:rPr>
              <w:fldChar w:fldCharType="end"/>
            </w:r>
          </w:p>
        </w:tc>
        <w:tc>
          <w:tcPr>
            <w:tcW w:w="960" w:type="dxa"/>
            <w:tcBorders>
              <w:top w:val="single" w:sz="4" w:space="0" w:color="auto"/>
              <w:bottom w:val="single" w:sz="4" w:space="0" w:color="auto"/>
            </w:tcBorders>
            <w:noWrap/>
            <w:hideMark/>
          </w:tcPr>
          <w:p w14:paraId="3903FB2F" w14:textId="49087F80" w:rsidR="00E741AF" w:rsidRPr="00E630D3" w:rsidRDefault="00E741AF" w:rsidP="008634B3">
            <w:pPr>
              <w:spacing w:line="259" w:lineRule="auto"/>
              <w:jc w:val="left"/>
              <w:rPr>
                <w:rFonts w:cs="Times New Roman"/>
                <w:szCs w:val="20"/>
              </w:rPr>
            </w:pPr>
            <w:r w:rsidRPr="00E630D3">
              <w:rPr>
                <w:rFonts w:cs="Times New Roman"/>
                <w:szCs w:val="20"/>
              </w:rPr>
              <w:t xml:space="preserve">Molecular </w:t>
            </w:r>
            <w:r w:rsidR="00F01657">
              <w:rPr>
                <w:rFonts w:cs="Times New Roman"/>
                <w:szCs w:val="20"/>
              </w:rPr>
              <w:t>w</w:t>
            </w:r>
            <w:r w:rsidRPr="00E630D3">
              <w:rPr>
                <w:rFonts w:cs="Times New Roman"/>
                <w:szCs w:val="20"/>
              </w:rPr>
              <w:t>eight (MW) g/mol</w:t>
            </w:r>
          </w:p>
        </w:tc>
        <w:tc>
          <w:tcPr>
            <w:tcW w:w="960" w:type="dxa"/>
            <w:tcBorders>
              <w:top w:val="single" w:sz="4" w:space="0" w:color="auto"/>
              <w:bottom w:val="single" w:sz="4" w:space="0" w:color="auto"/>
            </w:tcBorders>
            <w:noWrap/>
            <w:hideMark/>
          </w:tcPr>
          <w:p w14:paraId="68C81C4E" w14:textId="77777777" w:rsidR="00E741AF" w:rsidRPr="00E630D3" w:rsidRDefault="00E741AF" w:rsidP="008634B3">
            <w:pPr>
              <w:spacing w:line="259" w:lineRule="auto"/>
              <w:jc w:val="left"/>
              <w:rPr>
                <w:rFonts w:cs="Times New Roman"/>
                <w:szCs w:val="20"/>
              </w:rPr>
            </w:pPr>
            <w:r w:rsidRPr="00E630D3">
              <w:rPr>
                <w:rFonts w:cs="Times New Roman"/>
                <w:szCs w:val="20"/>
              </w:rPr>
              <w:t>Heat of formation (HF) KJ/mol</w:t>
            </w:r>
          </w:p>
        </w:tc>
        <w:tc>
          <w:tcPr>
            <w:tcW w:w="960" w:type="dxa"/>
            <w:tcBorders>
              <w:top w:val="single" w:sz="4" w:space="0" w:color="auto"/>
              <w:bottom w:val="single" w:sz="4" w:space="0" w:color="auto"/>
            </w:tcBorders>
            <w:noWrap/>
            <w:hideMark/>
          </w:tcPr>
          <w:p w14:paraId="5FF2BB32" w14:textId="721BCB91" w:rsidR="00E741AF" w:rsidRPr="00E630D3" w:rsidRDefault="00E741AF" w:rsidP="008634B3">
            <w:pPr>
              <w:spacing w:line="259" w:lineRule="auto"/>
              <w:jc w:val="left"/>
              <w:rPr>
                <w:rFonts w:cs="Times New Roman"/>
                <w:szCs w:val="20"/>
              </w:rPr>
            </w:pPr>
            <w:r w:rsidRPr="00E630D3">
              <w:rPr>
                <w:rFonts w:cs="Times New Roman"/>
                <w:szCs w:val="20"/>
              </w:rPr>
              <w:t>Specific heat (SP) J/</w:t>
            </w:r>
            <w:r w:rsidR="00F01657">
              <w:rPr>
                <w:rFonts w:cs="Times New Roman"/>
                <w:szCs w:val="20"/>
              </w:rPr>
              <w:t>(</w:t>
            </w:r>
            <w:r w:rsidRPr="00E630D3">
              <w:rPr>
                <w:rFonts w:cs="Times New Roman"/>
                <w:szCs w:val="20"/>
              </w:rPr>
              <w:t>mol.K</w:t>
            </w:r>
            <w:r w:rsidR="00F01657">
              <w:rPr>
                <w:rFonts w:cs="Times New Roman"/>
                <w:szCs w:val="20"/>
              </w:rPr>
              <w:t>)</w:t>
            </w:r>
          </w:p>
        </w:tc>
        <w:tc>
          <w:tcPr>
            <w:tcW w:w="960" w:type="dxa"/>
            <w:tcBorders>
              <w:top w:val="single" w:sz="4" w:space="0" w:color="auto"/>
              <w:bottom w:val="single" w:sz="4" w:space="0" w:color="auto"/>
            </w:tcBorders>
            <w:noWrap/>
            <w:hideMark/>
          </w:tcPr>
          <w:p w14:paraId="7E04455A" w14:textId="77777777" w:rsidR="00E741AF" w:rsidRPr="00E630D3" w:rsidRDefault="00E741AF" w:rsidP="008634B3">
            <w:pPr>
              <w:spacing w:line="259" w:lineRule="auto"/>
              <w:jc w:val="left"/>
              <w:rPr>
                <w:rFonts w:cs="Times New Roman"/>
                <w:szCs w:val="20"/>
              </w:rPr>
            </w:pPr>
            <w:r w:rsidRPr="00E630D3">
              <w:rPr>
                <w:rFonts w:cs="Times New Roman"/>
                <w:szCs w:val="20"/>
              </w:rPr>
              <w:t>Moles</w:t>
            </w:r>
            <w:r>
              <w:rPr>
                <w:rFonts w:cs="Times New Roman"/>
                <w:szCs w:val="20"/>
              </w:rPr>
              <w:t xml:space="preserve"> (M)</w:t>
            </w:r>
            <w:r w:rsidRPr="00E630D3">
              <w:rPr>
                <w:rFonts w:cs="Times New Roman"/>
                <w:szCs w:val="20"/>
              </w:rPr>
              <w:t xml:space="preserve"> </w:t>
            </w:r>
          </w:p>
        </w:tc>
        <w:tc>
          <w:tcPr>
            <w:tcW w:w="960" w:type="dxa"/>
            <w:tcBorders>
              <w:top w:val="single" w:sz="4" w:space="0" w:color="auto"/>
              <w:bottom w:val="single" w:sz="4" w:space="0" w:color="auto"/>
            </w:tcBorders>
            <w:noWrap/>
            <w:hideMark/>
          </w:tcPr>
          <w:p w14:paraId="04E585E2" w14:textId="77777777" w:rsidR="00E741AF" w:rsidRDefault="00E741AF" w:rsidP="008634B3">
            <w:pPr>
              <w:spacing w:line="259" w:lineRule="auto"/>
              <w:jc w:val="left"/>
              <w:rPr>
                <w:rFonts w:cs="Times New Roman"/>
                <w:szCs w:val="20"/>
              </w:rPr>
            </w:pPr>
            <w:r w:rsidRPr="00E630D3">
              <w:rPr>
                <w:rFonts w:cs="Times New Roman"/>
                <w:szCs w:val="20"/>
              </w:rPr>
              <w:t>Mole fraction</w:t>
            </w:r>
          </w:p>
          <w:p w14:paraId="744DF010" w14:textId="77777777" w:rsidR="00E741AF" w:rsidRPr="00E630D3" w:rsidRDefault="00E741AF" w:rsidP="008634B3">
            <w:pPr>
              <w:spacing w:line="259" w:lineRule="auto"/>
              <w:jc w:val="left"/>
              <w:rPr>
                <w:rFonts w:cs="Times New Roman"/>
                <w:szCs w:val="20"/>
              </w:rPr>
            </w:pPr>
            <w:r>
              <w:rPr>
                <w:rFonts w:cs="Times New Roman"/>
                <w:szCs w:val="20"/>
              </w:rPr>
              <w:t>(MF)</w:t>
            </w:r>
          </w:p>
        </w:tc>
      </w:tr>
      <w:tr w:rsidR="00E741AF" w:rsidRPr="00E630D3" w14:paraId="2E57B575" w14:textId="77777777" w:rsidTr="007B3AD3">
        <w:trPr>
          <w:trHeight w:val="288"/>
          <w:jc w:val="center"/>
        </w:trPr>
        <w:tc>
          <w:tcPr>
            <w:tcW w:w="960" w:type="dxa"/>
            <w:tcBorders>
              <w:top w:val="single" w:sz="4" w:space="0" w:color="auto"/>
              <w:bottom w:val="single" w:sz="4" w:space="0" w:color="auto"/>
            </w:tcBorders>
            <w:noWrap/>
            <w:hideMark/>
          </w:tcPr>
          <w:p w14:paraId="21312B8C" w14:textId="77777777" w:rsidR="00E741AF" w:rsidRPr="00E630D3" w:rsidRDefault="00E741AF" w:rsidP="008634B3">
            <w:pPr>
              <w:spacing w:line="259" w:lineRule="auto"/>
              <w:jc w:val="left"/>
              <w:rPr>
                <w:rFonts w:cs="Times New Roman"/>
                <w:szCs w:val="20"/>
              </w:rPr>
            </w:pPr>
            <w:r>
              <w:rPr>
                <w:rFonts w:cs="Times New Roman"/>
                <w:szCs w:val="20"/>
              </w:rPr>
              <w:t>Equation</w:t>
            </w:r>
          </w:p>
        </w:tc>
        <w:tc>
          <w:tcPr>
            <w:tcW w:w="960" w:type="dxa"/>
            <w:tcBorders>
              <w:top w:val="single" w:sz="4" w:space="0" w:color="auto"/>
              <w:bottom w:val="single" w:sz="4" w:space="0" w:color="auto"/>
            </w:tcBorders>
            <w:noWrap/>
            <w:hideMark/>
          </w:tcPr>
          <w:p w14:paraId="76606CCD" w14:textId="77777777" w:rsidR="00E741AF" w:rsidRPr="00E630D3" w:rsidRDefault="00E741AF" w:rsidP="008634B3">
            <w:pPr>
              <w:spacing w:line="259" w:lineRule="auto"/>
              <w:jc w:val="left"/>
              <w:rPr>
                <w:rFonts w:cs="Times New Roman"/>
                <w:szCs w:val="20"/>
              </w:rPr>
            </w:pPr>
          </w:p>
        </w:tc>
        <w:tc>
          <w:tcPr>
            <w:tcW w:w="960" w:type="dxa"/>
            <w:tcBorders>
              <w:top w:val="single" w:sz="4" w:space="0" w:color="auto"/>
              <w:bottom w:val="single" w:sz="4" w:space="0" w:color="auto"/>
            </w:tcBorders>
            <w:noWrap/>
            <w:hideMark/>
          </w:tcPr>
          <w:p w14:paraId="6C3AF798" w14:textId="77777777" w:rsidR="00E741AF" w:rsidRPr="00E630D3" w:rsidRDefault="00E741AF" w:rsidP="008634B3">
            <w:pPr>
              <w:spacing w:line="259" w:lineRule="auto"/>
              <w:jc w:val="left"/>
              <w:rPr>
                <w:rFonts w:cs="Times New Roman"/>
                <w:szCs w:val="20"/>
              </w:rPr>
            </w:pPr>
          </w:p>
        </w:tc>
        <w:tc>
          <w:tcPr>
            <w:tcW w:w="960" w:type="dxa"/>
            <w:tcBorders>
              <w:top w:val="single" w:sz="4" w:space="0" w:color="auto"/>
              <w:bottom w:val="single" w:sz="4" w:space="0" w:color="auto"/>
            </w:tcBorders>
            <w:noWrap/>
            <w:hideMark/>
          </w:tcPr>
          <w:p w14:paraId="2D397DA1" w14:textId="77777777" w:rsidR="00E741AF" w:rsidRPr="00E630D3" w:rsidRDefault="00E741AF" w:rsidP="008634B3">
            <w:pPr>
              <w:spacing w:line="259" w:lineRule="auto"/>
              <w:jc w:val="left"/>
              <w:rPr>
                <w:rFonts w:cs="Times New Roman"/>
                <w:szCs w:val="20"/>
              </w:rPr>
            </w:pPr>
          </w:p>
        </w:tc>
        <w:tc>
          <w:tcPr>
            <w:tcW w:w="960" w:type="dxa"/>
            <w:tcBorders>
              <w:top w:val="single" w:sz="4" w:space="0" w:color="auto"/>
              <w:bottom w:val="single" w:sz="4" w:space="0" w:color="auto"/>
            </w:tcBorders>
            <w:noWrap/>
            <w:hideMark/>
          </w:tcPr>
          <w:p w14:paraId="11954343" w14:textId="77777777" w:rsidR="00E741AF" w:rsidRPr="00E630D3" w:rsidRDefault="00E741AF" w:rsidP="008634B3">
            <w:pPr>
              <w:spacing w:line="259" w:lineRule="auto"/>
              <w:jc w:val="left"/>
              <w:rPr>
                <w:rFonts w:cs="Times New Roman"/>
                <w:szCs w:val="20"/>
              </w:rPr>
            </w:pPr>
          </w:p>
        </w:tc>
        <w:tc>
          <w:tcPr>
            <w:tcW w:w="960" w:type="dxa"/>
            <w:tcBorders>
              <w:top w:val="single" w:sz="4" w:space="0" w:color="auto"/>
              <w:bottom w:val="single" w:sz="4" w:space="0" w:color="auto"/>
            </w:tcBorders>
            <w:noWrap/>
            <w:hideMark/>
          </w:tcPr>
          <w:p w14:paraId="2642168A" w14:textId="77777777" w:rsidR="00E741AF" w:rsidRPr="00E630D3" w:rsidRDefault="00791BDB" w:rsidP="008634B3">
            <w:pPr>
              <w:spacing w:line="259" w:lineRule="auto"/>
              <w:jc w:val="left"/>
              <w:rPr>
                <w:rFonts w:cs="Times New Roman"/>
                <w:szCs w:val="20"/>
              </w:rPr>
            </w:pPr>
            <m:oMathPara>
              <m:oMath>
                <m:f>
                  <m:fPr>
                    <m:ctrlPr>
                      <w:rPr>
                        <w:rFonts w:ascii="Cambria Math" w:hAnsi="Cambria Math" w:cs="Times New Roman"/>
                        <w:i/>
                        <w:szCs w:val="20"/>
                      </w:rPr>
                    </m:ctrlPr>
                  </m:fPr>
                  <m:num>
                    <m:r>
                      <w:rPr>
                        <w:rFonts w:ascii="Cambria Math" w:hAnsi="Cambria Math" w:cs="Times New Roman"/>
                        <w:szCs w:val="20"/>
                      </w:rPr>
                      <m:t>Wt</m:t>
                    </m:r>
                    <m:r>
                      <w:rPr>
                        <w:rFonts w:ascii="Cambria Math" w:hAnsi="Cambria Math" w:cs="Times New Roman"/>
                        <w:szCs w:val="20"/>
                      </w:rPr>
                      <m:t xml:space="preserve">. </m:t>
                    </m:r>
                    <m:r>
                      <w:rPr>
                        <w:rFonts w:ascii="Cambria Math" w:hAnsi="Cambria Math" w:cs="Times New Roman"/>
                        <w:szCs w:val="20"/>
                      </w:rPr>
                      <m:t>fraction</m:t>
                    </m:r>
                  </m:num>
                  <m:den>
                    <m:r>
                      <w:rPr>
                        <w:rFonts w:ascii="Cambria Math" w:hAnsi="Cambria Math" w:cs="Times New Roman"/>
                        <w:szCs w:val="20"/>
                      </w:rPr>
                      <m:t>MW</m:t>
                    </m:r>
                  </m:den>
                </m:f>
              </m:oMath>
            </m:oMathPara>
          </w:p>
        </w:tc>
        <w:tc>
          <w:tcPr>
            <w:tcW w:w="960" w:type="dxa"/>
            <w:tcBorders>
              <w:top w:val="single" w:sz="4" w:space="0" w:color="auto"/>
              <w:bottom w:val="single" w:sz="4" w:space="0" w:color="auto"/>
            </w:tcBorders>
            <w:noWrap/>
            <w:hideMark/>
          </w:tcPr>
          <w:p w14:paraId="5067849F" w14:textId="77777777" w:rsidR="00E741AF" w:rsidRPr="00E630D3" w:rsidRDefault="00E741AF" w:rsidP="008634B3">
            <w:pPr>
              <w:spacing w:line="259" w:lineRule="auto"/>
              <w:jc w:val="left"/>
              <w:rPr>
                <w:rFonts w:cs="Times New Roman"/>
                <w:szCs w:val="20"/>
              </w:rPr>
            </w:pPr>
            <m:oMathPara>
              <m:oMath>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Mi</m:t>
                    </m:r>
                  </m:num>
                  <m:den>
                    <m:nary>
                      <m:naryPr>
                        <m:chr m:val="∑"/>
                        <m:limLoc m:val="undOvr"/>
                        <m:subHide m:val="1"/>
                        <m:supHide m:val="1"/>
                        <m:ctrlPr>
                          <w:rPr>
                            <w:rFonts w:ascii="Cambria Math" w:hAnsi="Cambria Math" w:cs="Times New Roman"/>
                            <w:i/>
                            <w:szCs w:val="20"/>
                          </w:rPr>
                        </m:ctrlPr>
                      </m:naryPr>
                      <m:sub/>
                      <m:sup/>
                      <m:e>
                        <m:r>
                          <w:rPr>
                            <w:rFonts w:ascii="Cambria Math" w:hAnsi="Cambria Math" w:cs="Times New Roman"/>
                            <w:szCs w:val="20"/>
                          </w:rPr>
                          <m:t>Moles</m:t>
                        </m:r>
                      </m:e>
                    </m:nary>
                  </m:den>
                </m:f>
                <m:r>
                  <w:rPr>
                    <w:rFonts w:ascii="Cambria Math" w:hAnsi="Cambria Math" w:cs="Times New Roman"/>
                    <w:szCs w:val="20"/>
                  </w:rPr>
                  <m:t xml:space="preserve"> </m:t>
                </m:r>
              </m:oMath>
            </m:oMathPara>
          </w:p>
        </w:tc>
      </w:tr>
      <w:tr w:rsidR="00E741AF" w:rsidRPr="00E630D3" w14:paraId="2101BC85" w14:textId="77777777" w:rsidTr="007B3AD3">
        <w:trPr>
          <w:trHeight w:val="288"/>
          <w:jc w:val="center"/>
        </w:trPr>
        <w:tc>
          <w:tcPr>
            <w:tcW w:w="960" w:type="dxa"/>
            <w:tcBorders>
              <w:top w:val="single" w:sz="4" w:space="0" w:color="auto"/>
            </w:tcBorders>
            <w:noWrap/>
            <w:hideMark/>
          </w:tcPr>
          <w:p w14:paraId="75D92058" w14:textId="77777777" w:rsidR="00E741AF" w:rsidRPr="00E630D3" w:rsidRDefault="00E741AF" w:rsidP="008634B3">
            <w:pPr>
              <w:spacing w:line="259" w:lineRule="auto"/>
              <w:jc w:val="left"/>
              <w:rPr>
                <w:rFonts w:cs="Times New Roman"/>
                <w:szCs w:val="20"/>
              </w:rPr>
            </w:pPr>
            <w:r w:rsidRPr="00E630D3">
              <w:rPr>
                <w:rFonts w:cs="Times New Roman"/>
                <w:szCs w:val="20"/>
              </w:rPr>
              <w:t>Pentane</w:t>
            </w:r>
          </w:p>
        </w:tc>
        <w:tc>
          <w:tcPr>
            <w:tcW w:w="960" w:type="dxa"/>
            <w:tcBorders>
              <w:top w:val="single" w:sz="4" w:space="0" w:color="auto"/>
            </w:tcBorders>
            <w:noWrap/>
            <w:hideMark/>
          </w:tcPr>
          <w:p w14:paraId="25BABDD1" w14:textId="77777777" w:rsidR="00E741AF" w:rsidRPr="00E630D3" w:rsidRDefault="00E741AF" w:rsidP="008634B3">
            <w:pPr>
              <w:spacing w:line="259" w:lineRule="auto"/>
              <w:jc w:val="left"/>
              <w:rPr>
                <w:rFonts w:cs="Times New Roman"/>
                <w:szCs w:val="20"/>
              </w:rPr>
            </w:pPr>
            <w:r w:rsidRPr="00E630D3">
              <w:rPr>
                <w:rFonts w:cs="Times New Roman"/>
                <w:szCs w:val="20"/>
              </w:rPr>
              <w:t>0.48</w:t>
            </w:r>
          </w:p>
        </w:tc>
        <w:tc>
          <w:tcPr>
            <w:tcW w:w="960" w:type="dxa"/>
            <w:tcBorders>
              <w:top w:val="single" w:sz="4" w:space="0" w:color="auto"/>
            </w:tcBorders>
            <w:noWrap/>
            <w:hideMark/>
          </w:tcPr>
          <w:p w14:paraId="0810B97F" w14:textId="77777777" w:rsidR="00E741AF" w:rsidRPr="00E630D3" w:rsidRDefault="00E741AF" w:rsidP="008634B3">
            <w:pPr>
              <w:spacing w:line="259" w:lineRule="auto"/>
              <w:jc w:val="left"/>
              <w:rPr>
                <w:rFonts w:cs="Times New Roman"/>
                <w:szCs w:val="20"/>
              </w:rPr>
            </w:pPr>
            <w:r w:rsidRPr="00E630D3">
              <w:rPr>
                <w:rFonts w:cs="Times New Roman"/>
                <w:szCs w:val="20"/>
              </w:rPr>
              <w:t>72.151</w:t>
            </w:r>
          </w:p>
        </w:tc>
        <w:tc>
          <w:tcPr>
            <w:tcW w:w="960" w:type="dxa"/>
            <w:tcBorders>
              <w:top w:val="single" w:sz="4" w:space="0" w:color="auto"/>
            </w:tcBorders>
            <w:noWrap/>
            <w:hideMark/>
          </w:tcPr>
          <w:p w14:paraId="04A8E3F4" w14:textId="77777777" w:rsidR="00E741AF" w:rsidRPr="00E630D3" w:rsidRDefault="00E741AF" w:rsidP="008634B3">
            <w:pPr>
              <w:spacing w:line="259" w:lineRule="auto"/>
              <w:jc w:val="left"/>
              <w:rPr>
                <w:rFonts w:cs="Times New Roman"/>
                <w:szCs w:val="20"/>
              </w:rPr>
            </w:pPr>
            <w:r w:rsidRPr="00E630D3">
              <w:rPr>
                <w:rFonts w:cs="Times New Roman"/>
                <w:szCs w:val="20"/>
              </w:rPr>
              <w:t>-146.6</w:t>
            </w:r>
          </w:p>
        </w:tc>
        <w:tc>
          <w:tcPr>
            <w:tcW w:w="960" w:type="dxa"/>
            <w:tcBorders>
              <w:top w:val="single" w:sz="4" w:space="0" w:color="auto"/>
            </w:tcBorders>
            <w:noWrap/>
            <w:hideMark/>
          </w:tcPr>
          <w:p w14:paraId="5E3DBE90" w14:textId="77777777" w:rsidR="00E741AF" w:rsidRPr="00E630D3" w:rsidRDefault="00E741AF" w:rsidP="008634B3">
            <w:pPr>
              <w:spacing w:line="259" w:lineRule="auto"/>
              <w:jc w:val="left"/>
              <w:rPr>
                <w:rFonts w:cs="Times New Roman"/>
                <w:szCs w:val="20"/>
              </w:rPr>
            </w:pPr>
            <w:r w:rsidRPr="00E630D3">
              <w:rPr>
                <w:rFonts w:cs="Times New Roman"/>
                <w:szCs w:val="20"/>
              </w:rPr>
              <w:t>232.9</w:t>
            </w:r>
          </w:p>
        </w:tc>
        <w:tc>
          <w:tcPr>
            <w:tcW w:w="960" w:type="dxa"/>
            <w:tcBorders>
              <w:top w:val="single" w:sz="4" w:space="0" w:color="auto"/>
            </w:tcBorders>
            <w:noWrap/>
            <w:hideMark/>
          </w:tcPr>
          <w:p w14:paraId="01C479A0" w14:textId="77777777" w:rsidR="00E741AF" w:rsidRPr="00E630D3" w:rsidRDefault="00E741AF" w:rsidP="008634B3">
            <w:pPr>
              <w:spacing w:line="259" w:lineRule="auto"/>
              <w:jc w:val="left"/>
              <w:rPr>
                <w:rFonts w:cs="Times New Roman"/>
                <w:szCs w:val="20"/>
              </w:rPr>
            </w:pPr>
            <w:r w:rsidRPr="00E630D3">
              <w:rPr>
                <w:rFonts w:cs="Times New Roman"/>
                <w:szCs w:val="20"/>
              </w:rPr>
              <w:t>0.006653</w:t>
            </w:r>
          </w:p>
        </w:tc>
        <w:tc>
          <w:tcPr>
            <w:tcW w:w="960" w:type="dxa"/>
            <w:tcBorders>
              <w:top w:val="single" w:sz="4" w:space="0" w:color="auto"/>
            </w:tcBorders>
            <w:noWrap/>
            <w:hideMark/>
          </w:tcPr>
          <w:p w14:paraId="697AA466" w14:textId="77777777" w:rsidR="00E741AF" w:rsidRPr="00E630D3" w:rsidRDefault="00E741AF" w:rsidP="008634B3">
            <w:pPr>
              <w:spacing w:line="259" w:lineRule="auto"/>
              <w:jc w:val="left"/>
              <w:rPr>
                <w:rFonts w:cs="Times New Roman"/>
                <w:szCs w:val="20"/>
              </w:rPr>
            </w:pPr>
            <w:r w:rsidRPr="00E630D3">
              <w:rPr>
                <w:rFonts w:cs="Times New Roman"/>
                <w:szCs w:val="20"/>
              </w:rPr>
              <w:t>0.049371</w:t>
            </w:r>
          </w:p>
        </w:tc>
      </w:tr>
      <w:tr w:rsidR="00E741AF" w:rsidRPr="00E630D3" w14:paraId="46C81AFF" w14:textId="77777777" w:rsidTr="007B3AD3">
        <w:trPr>
          <w:trHeight w:val="288"/>
          <w:jc w:val="center"/>
        </w:trPr>
        <w:tc>
          <w:tcPr>
            <w:tcW w:w="960" w:type="dxa"/>
            <w:noWrap/>
            <w:hideMark/>
          </w:tcPr>
          <w:p w14:paraId="5AA9EE2A" w14:textId="77777777" w:rsidR="00E741AF" w:rsidRPr="00E630D3" w:rsidRDefault="00E741AF" w:rsidP="008634B3">
            <w:pPr>
              <w:spacing w:line="259" w:lineRule="auto"/>
              <w:jc w:val="left"/>
              <w:rPr>
                <w:rFonts w:cs="Times New Roman"/>
                <w:szCs w:val="20"/>
              </w:rPr>
            </w:pPr>
            <w:r w:rsidRPr="00E630D3">
              <w:rPr>
                <w:rFonts w:cs="Times New Roman"/>
                <w:szCs w:val="20"/>
              </w:rPr>
              <w:t>Pentene</w:t>
            </w:r>
          </w:p>
        </w:tc>
        <w:tc>
          <w:tcPr>
            <w:tcW w:w="960" w:type="dxa"/>
            <w:noWrap/>
            <w:hideMark/>
          </w:tcPr>
          <w:p w14:paraId="4422B5C5" w14:textId="77777777" w:rsidR="00E741AF" w:rsidRPr="00E630D3" w:rsidRDefault="00E741AF" w:rsidP="008634B3">
            <w:pPr>
              <w:spacing w:line="259" w:lineRule="auto"/>
              <w:jc w:val="left"/>
              <w:rPr>
                <w:rFonts w:cs="Times New Roman"/>
                <w:szCs w:val="20"/>
              </w:rPr>
            </w:pPr>
            <w:r w:rsidRPr="00E630D3">
              <w:rPr>
                <w:rFonts w:cs="Times New Roman"/>
                <w:szCs w:val="20"/>
              </w:rPr>
              <w:t>1.28</w:t>
            </w:r>
          </w:p>
        </w:tc>
        <w:tc>
          <w:tcPr>
            <w:tcW w:w="960" w:type="dxa"/>
            <w:noWrap/>
            <w:hideMark/>
          </w:tcPr>
          <w:p w14:paraId="02A431B8" w14:textId="77777777" w:rsidR="00E741AF" w:rsidRPr="00E630D3" w:rsidRDefault="00E741AF" w:rsidP="008634B3">
            <w:pPr>
              <w:spacing w:line="259" w:lineRule="auto"/>
              <w:jc w:val="left"/>
              <w:rPr>
                <w:rFonts w:cs="Times New Roman"/>
                <w:szCs w:val="20"/>
              </w:rPr>
            </w:pPr>
            <w:r w:rsidRPr="00E630D3">
              <w:rPr>
                <w:rFonts w:cs="Times New Roman"/>
                <w:szCs w:val="20"/>
              </w:rPr>
              <w:t>70.13</w:t>
            </w:r>
          </w:p>
        </w:tc>
        <w:tc>
          <w:tcPr>
            <w:tcW w:w="960" w:type="dxa"/>
            <w:noWrap/>
            <w:hideMark/>
          </w:tcPr>
          <w:p w14:paraId="70140994" w14:textId="77777777" w:rsidR="00E741AF" w:rsidRPr="00E630D3" w:rsidRDefault="00E741AF" w:rsidP="008634B3">
            <w:pPr>
              <w:spacing w:line="259" w:lineRule="auto"/>
              <w:jc w:val="left"/>
              <w:rPr>
                <w:rFonts w:cs="Times New Roman"/>
                <w:szCs w:val="20"/>
              </w:rPr>
            </w:pPr>
            <w:r w:rsidRPr="00E630D3">
              <w:rPr>
                <w:rFonts w:cs="Times New Roman"/>
                <w:szCs w:val="20"/>
              </w:rPr>
              <w:t>-29.31</w:t>
            </w:r>
          </w:p>
        </w:tc>
        <w:tc>
          <w:tcPr>
            <w:tcW w:w="960" w:type="dxa"/>
            <w:noWrap/>
            <w:hideMark/>
          </w:tcPr>
          <w:p w14:paraId="4BC05346" w14:textId="77777777" w:rsidR="00E741AF" w:rsidRPr="00E630D3" w:rsidRDefault="00E741AF" w:rsidP="008634B3">
            <w:pPr>
              <w:spacing w:line="259" w:lineRule="auto"/>
              <w:jc w:val="left"/>
              <w:rPr>
                <w:rFonts w:cs="Times New Roman"/>
                <w:szCs w:val="20"/>
              </w:rPr>
            </w:pPr>
            <w:r w:rsidRPr="00E630D3">
              <w:rPr>
                <w:rFonts w:cs="Times New Roman"/>
                <w:szCs w:val="20"/>
              </w:rPr>
              <w:t>151.8</w:t>
            </w:r>
          </w:p>
        </w:tc>
        <w:tc>
          <w:tcPr>
            <w:tcW w:w="960" w:type="dxa"/>
            <w:noWrap/>
            <w:hideMark/>
          </w:tcPr>
          <w:p w14:paraId="2C47938D" w14:textId="77777777" w:rsidR="00E741AF" w:rsidRPr="00E630D3" w:rsidRDefault="00E741AF" w:rsidP="008634B3">
            <w:pPr>
              <w:spacing w:line="259" w:lineRule="auto"/>
              <w:jc w:val="left"/>
              <w:rPr>
                <w:rFonts w:cs="Times New Roman"/>
                <w:szCs w:val="20"/>
              </w:rPr>
            </w:pPr>
            <w:r w:rsidRPr="00E630D3">
              <w:rPr>
                <w:rFonts w:cs="Times New Roman"/>
                <w:szCs w:val="20"/>
              </w:rPr>
              <w:t>0.018252</w:t>
            </w:r>
          </w:p>
        </w:tc>
        <w:tc>
          <w:tcPr>
            <w:tcW w:w="960" w:type="dxa"/>
            <w:noWrap/>
            <w:hideMark/>
          </w:tcPr>
          <w:p w14:paraId="50F44A02" w14:textId="77777777" w:rsidR="00E741AF" w:rsidRPr="00E630D3" w:rsidRDefault="00E741AF" w:rsidP="008634B3">
            <w:pPr>
              <w:spacing w:line="259" w:lineRule="auto"/>
              <w:jc w:val="left"/>
              <w:rPr>
                <w:rFonts w:cs="Times New Roman"/>
                <w:szCs w:val="20"/>
              </w:rPr>
            </w:pPr>
            <w:r w:rsidRPr="00E630D3">
              <w:rPr>
                <w:rFonts w:cs="Times New Roman"/>
                <w:szCs w:val="20"/>
              </w:rPr>
              <w:t>0.13545</w:t>
            </w:r>
          </w:p>
        </w:tc>
      </w:tr>
      <w:tr w:rsidR="00E741AF" w:rsidRPr="00E630D3" w14:paraId="2BC05D59" w14:textId="77777777" w:rsidTr="007B3AD3">
        <w:trPr>
          <w:trHeight w:val="288"/>
          <w:jc w:val="center"/>
        </w:trPr>
        <w:tc>
          <w:tcPr>
            <w:tcW w:w="960" w:type="dxa"/>
            <w:noWrap/>
            <w:hideMark/>
          </w:tcPr>
          <w:p w14:paraId="05C0948A" w14:textId="77777777" w:rsidR="00E741AF" w:rsidRPr="00E630D3" w:rsidRDefault="00E741AF" w:rsidP="008634B3">
            <w:pPr>
              <w:spacing w:line="259" w:lineRule="auto"/>
              <w:jc w:val="left"/>
              <w:rPr>
                <w:rFonts w:cs="Times New Roman"/>
                <w:szCs w:val="20"/>
              </w:rPr>
            </w:pPr>
            <w:r w:rsidRPr="00E630D3">
              <w:rPr>
                <w:rFonts w:cs="Times New Roman"/>
                <w:szCs w:val="20"/>
              </w:rPr>
              <w:t>Hexane</w:t>
            </w:r>
          </w:p>
        </w:tc>
        <w:tc>
          <w:tcPr>
            <w:tcW w:w="960" w:type="dxa"/>
            <w:noWrap/>
            <w:hideMark/>
          </w:tcPr>
          <w:p w14:paraId="480F14D3" w14:textId="77777777" w:rsidR="00E741AF" w:rsidRPr="00E630D3" w:rsidRDefault="00E741AF" w:rsidP="008634B3">
            <w:pPr>
              <w:spacing w:line="259" w:lineRule="auto"/>
              <w:jc w:val="left"/>
              <w:rPr>
                <w:rFonts w:cs="Times New Roman"/>
                <w:szCs w:val="20"/>
              </w:rPr>
            </w:pPr>
            <w:r w:rsidRPr="00E630D3">
              <w:rPr>
                <w:rFonts w:cs="Times New Roman"/>
                <w:szCs w:val="20"/>
              </w:rPr>
              <w:t>0.92</w:t>
            </w:r>
          </w:p>
        </w:tc>
        <w:tc>
          <w:tcPr>
            <w:tcW w:w="960" w:type="dxa"/>
            <w:noWrap/>
            <w:hideMark/>
          </w:tcPr>
          <w:p w14:paraId="059EC051" w14:textId="77777777" w:rsidR="00E741AF" w:rsidRPr="00E630D3" w:rsidRDefault="00E741AF" w:rsidP="008634B3">
            <w:pPr>
              <w:spacing w:line="259" w:lineRule="auto"/>
              <w:jc w:val="left"/>
              <w:rPr>
                <w:rFonts w:cs="Times New Roman"/>
                <w:szCs w:val="20"/>
              </w:rPr>
            </w:pPr>
            <w:r w:rsidRPr="00E630D3">
              <w:rPr>
                <w:rFonts w:cs="Times New Roman"/>
                <w:szCs w:val="20"/>
              </w:rPr>
              <w:t>86.18</w:t>
            </w:r>
          </w:p>
        </w:tc>
        <w:tc>
          <w:tcPr>
            <w:tcW w:w="960" w:type="dxa"/>
            <w:noWrap/>
            <w:hideMark/>
          </w:tcPr>
          <w:p w14:paraId="364498DA" w14:textId="77777777" w:rsidR="00E741AF" w:rsidRPr="00E630D3" w:rsidRDefault="00E741AF" w:rsidP="008634B3">
            <w:pPr>
              <w:spacing w:line="259" w:lineRule="auto"/>
              <w:jc w:val="left"/>
              <w:rPr>
                <w:rFonts w:cs="Times New Roman"/>
                <w:szCs w:val="20"/>
              </w:rPr>
            </w:pPr>
            <w:r w:rsidRPr="00E630D3">
              <w:rPr>
                <w:rFonts w:cs="Times New Roman"/>
                <w:szCs w:val="20"/>
              </w:rPr>
              <w:t>-167.7</w:t>
            </w:r>
          </w:p>
        </w:tc>
        <w:tc>
          <w:tcPr>
            <w:tcW w:w="960" w:type="dxa"/>
            <w:noWrap/>
            <w:hideMark/>
          </w:tcPr>
          <w:p w14:paraId="00A8AA3B" w14:textId="77777777" w:rsidR="00E741AF" w:rsidRPr="00E630D3" w:rsidRDefault="00E741AF" w:rsidP="008634B3">
            <w:pPr>
              <w:spacing w:line="259" w:lineRule="auto"/>
              <w:jc w:val="left"/>
              <w:rPr>
                <w:rFonts w:cs="Times New Roman"/>
                <w:szCs w:val="20"/>
              </w:rPr>
            </w:pPr>
            <w:r w:rsidRPr="00E630D3">
              <w:rPr>
                <w:rFonts w:cs="Times New Roman"/>
                <w:szCs w:val="20"/>
              </w:rPr>
              <w:t>206.94</w:t>
            </w:r>
          </w:p>
        </w:tc>
        <w:tc>
          <w:tcPr>
            <w:tcW w:w="960" w:type="dxa"/>
            <w:noWrap/>
            <w:hideMark/>
          </w:tcPr>
          <w:p w14:paraId="61975467" w14:textId="77777777" w:rsidR="00E741AF" w:rsidRPr="00E630D3" w:rsidRDefault="00E741AF" w:rsidP="008634B3">
            <w:pPr>
              <w:spacing w:line="259" w:lineRule="auto"/>
              <w:jc w:val="left"/>
              <w:rPr>
                <w:rFonts w:cs="Times New Roman"/>
                <w:szCs w:val="20"/>
              </w:rPr>
            </w:pPr>
            <w:r w:rsidRPr="00E630D3">
              <w:rPr>
                <w:rFonts w:cs="Times New Roman"/>
                <w:szCs w:val="20"/>
              </w:rPr>
              <w:t>0.010675</w:t>
            </w:r>
          </w:p>
        </w:tc>
        <w:tc>
          <w:tcPr>
            <w:tcW w:w="960" w:type="dxa"/>
            <w:noWrap/>
            <w:hideMark/>
          </w:tcPr>
          <w:p w14:paraId="058DCB64" w14:textId="77777777" w:rsidR="00E741AF" w:rsidRPr="00E630D3" w:rsidRDefault="00E741AF" w:rsidP="008634B3">
            <w:pPr>
              <w:spacing w:line="259" w:lineRule="auto"/>
              <w:jc w:val="left"/>
              <w:rPr>
                <w:rFonts w:cs="Times New Roman"/>
                <w:szCs w:val="20"/>
              </w:rPr>
            </w:pPr>
            <w:r w:rsidRPr="00E630D3">
              <w:rPr>
                <w:rFonts w:cs="Times New Roman"/>
                <w:szCs w:val="20"/>
              </w:rPr>
              <w:t>0.079224</w:t>
            </w:r>
          </w:p>
        </w:tc>
      </w:tr>
      <w:tr w:rsidR="00E741AF" w:rsidRPr="00E630D3" w14:paraId="591019AB" w14:textId="77777777" w:rsidTr="007B3AD3">
        <w:trPr>
          <w:trHeight w:val="288"/>
          <w:jc w:val="center"/>
        </w:trPr>
        <w:tc>
          <w:tcPr>
            <w:tcW w:w="960" w:type="dxa"/>
            <w:noWrap/>
            <w:hideMark/>
          </w:tcPr>
          <w:p w14:paraId="0DC9E4A5" w14:textId="77777777" w:rsidR="00E741AF" w:rsidRPr="00E630D3" w:rsidRDefault="00E741AF" w:rsidP="008634B3">
            <w:pPr>
              <w:spacing w:line="259" w:lineRule="auto"/>
              <w:jc w:val="left"/>
              <w:rPr>
                <w:rFonts w:cs="Times New Roman"/>
                <w:szCs w:val="20"/>
              </w:rPr>
            </w:pPr>
            <w:r w:rsidRPr="00E630D3">
              <w:rPr>
                <w:rFonts w:cs="Times New Roman"/>
                <w:szCs w:val="20"/>
              </w:rPr>
              <w:t>Hexene</w:t>
            </w:r>
          </w:p>
        </w:tc>
        <w:tc>
          <w:tcPr>
            <w:tcW w:w="960" w:type="dxa"/>
            <w:noWrap/>
            <w:hideMark/>
          </w:tcPr>
          <w:p w14:paraId="15554218" w14:textId="77777777" w:rsidR="00E741AF" w:rsidRPr="00E630D3" w:rsidRDefault="00E741AF" w:rsidP="008634B3">
            <w:pPr>
              <w:spacing w:line="259" w:lineRule="auto"/>
              <w:jc w:val="left"/>
              <w:rPr>
                <w:rFonts w:cs="Times New Roman"/>
                <w:szCs w:val="20"/>
              </w:rPr>
            </w:pPr>
            <w:r w:rsidRPr="00E630D3">
              <w:rPr>
                <w:rFonts w:cs="Times New Roman"/>
                <w:szCs w:val="20"/>
              </w:rPr>
              <w:t>1.84</w:t>
            </w:r>
          </w:p>
        </w:tc>
        <w:tc>
          <w:tcPr>
            <w:tcW w:w="960" w:type="dxa"/>
            <w:noWrap/>
            <w:hideMark/>
          </w:tcPr>
          <w:p w14:paraId="02D55662" w14:textId="77777777" w:rsidR="00E741AF" w:rsidRPr="00E630D3" w:rsidRDefault="00E741AF" w:rsidP="008634B3">
            <w:pPr>
              <w:spacing w:line="259" w:lineRule="auto"/>
              <w:jc w:val="left"/>
              <w:rPr>
                <w:rFonts w:cs="Times New Roman"/>
                <w:szCs w:val="20"/>
              </w:rPr>
            </w:pPr>
            <w:r w:rsidRPr="00E630D3">
              <w:rPr>
                <w:rFonts w:cs="Times New Roman"/>
                <w:szCs w:val="20"/>
              </w:rPr>
              <w:t>84.1608</w:t>
            </w:r>
          </w:p>
        </w:tc>
        <w:tc>
          <w:tcPr>
            <w:tcW w:w="960" w:type="dxa"/>
            <w:noWrap/>
            <w:hideMark/>
          </w:tcPr>
          <w:p w14:paraId="4D5FA1E7" w14:textId="77777777" w:rsidR="00E741AF" w:rsidRPr="00E630D3" w:rsidRDefault="00E741AF" w:rsidP="008634B3">
            <w:pPr>
              <w:spacing w:line="259" w:lineRule="auto"/>
              <w:jc w:val="left"/>
              <w:rPr>
                <w:rFonts w:cs="Times New Roman"/>
                <w:szCs w:val="20"/>
              </w:rPr>
            </w:pPr>
            <w:r w:rsidRPr="00E630D3">
              <w:rPr>
                <w:rFonts w:cs="Times New Roman"/>
                <w:szCs w:val="20"/>
              </w:rPr>
              <w:t>-41.4</w:t>
            </w:r>
          </w:p>
        </w:tc>
        <w:tc>
          <w:tcPr>
            <w:tcW w:w="960" w:type="dxa"/>
            <w:noWrap/>
            <w:hideMark/>
          </w:tcPr>
          <w:p w14:paraId="68D2EC84" w14:textId="77777777" w:rsidR="00E741AF" w:rsidRPr="00E630D3" w:rsidRDefault="00E741AF" w:rsidP="008634B3">
            <w:pPr>
              <w:spacing w:line="259" w:lineRule="auto"/>
              <w:jc w:val="left"/>
              <w:rPr>
                <w:rFonts w:cs="Times New Roman"/>
                <w:szCs w:val="20"/>
              </w:rPr>
            </w:pPr>
            <w:r w:rsidRPr="00E630D3">
              <w:rPr>
                <w:rFonts w:cs="Times New Roman"/>
                <w:szCs w:val="20"/>
              </w:rPr>
              <w:t>199.69</w:t>
            </w:r>
          </w:p>
        </w:tc>
        <w:tc>
          <w:tcPr>
            <w:tcW w:w="960" w:type="dxa"/>
            <w:noWrap/>
            <w:hideMark/>
          </w:tcPr>
          <w:p w14:paraId="7EC86D60" w14:textId="77777777" w:rsidR="00E741AF" w:rsidRPr="00E630D3" w:rsidRDefault="00E741AF" w:rsidP="008634B3">
            <w:pPr>
              <w:spacing w:line="259" w:lineRule="auto"/>
              <w:jc w:val="left"/>
              <w:rPr>
                <w:rFonts w:cs="Times New Roman"/>
                <w:szCs w:val="20"/>
              </w:rPr>
            </w:pPr>
            <w:r w:rsidRPr="00E630D3">
              <w:rPr>
                <w:rFonts w:cs="Times New Roman"/>
                <w:szCs w:val="20"/>
              </w:rPr>
              <w:t>0.021863</w:t>
            </w:r>
          </w:p>
        </w:tc>
        <w:tc>
          <w:tcPr>
            <w:tcW w:w="960" w:type="dxa"/>
            <w:noWrap/>
            <w:hideMark/>
          </w:tcPr>
          <w:p w14:paraId="6A18EB84" w14:textId="77777777" w:rsidR="00E741AF" w:rsidRPr="00E630D3" w:rsidRDefault="00E741AF" w:rsidP="008634B3">
            <w:pPr>
              <w:spacing w:line="259" w:lineRule="auto"/>
              <w:jc w:val="left"/>
              <w:rPr>
                <w:rFonts w:cs="Times New Roman"/>
                <w:szCs w:val="20"/>
              </w:rPr>
            </w:pPr>
            <w:r w:rsidRPr="00E630D3">
              <w:rPr>
                <w:rFonts w:cs="Times New Roman"/>
                <w:szCs w:val="20"/>
              </w:rPr>
              <w:t>0.162249</w:t>
            </w:r>
          </w:p>
        </w:tc>
      </w:tr>
      <w:tr w:rsidR="00E741AF" w:rsidRPr="00E630D3" w14:paraId="65D390F8" w14:textId="77777777" w:rsidTr="007B3AD3">
        <w:trPr>
          <w:trHeight w:val="288"/>
          <w:jc w:val="center"/>
        </w:trPr>
        <w:tc>
          <w:tcPr>
            <w:tcW w:w="960" w:type="dxa"/>
            <w:noWrap/>
            <w:hideMark/>
          </w:tcPr>
          <w:p w14:paraId="59B5927B" w14:textId="77777777" w:rsidR="00E741AF" w:rsidRPr="00E630D3" w:rsidRDefault="00E741AF" w:rsidP="008634B3">
            <w:pPr>
              <w:spacing w:line="259" w:lineRule="auto"/>
              <w:jc w:val="left"/>
              <w:rPr>
                <w:rFonts w:cs="Times New Roman"/>
                <w:szCs w:val="20"/>
              </w:rPr>
            </w:pPr>
            <w:r w:rsidRPr="00E630D3">
              <w:rPr>
                <w:rFonts w:cs="Times New Roman"/>
                <w:szCs w:val="20"/>
              </w:rPr>
              <w:t>Heptane</w:t>
            </w:r>
          </w:p>
        </w:tc>
        <w:tc>
          <w:tcPr>
            <w:tcW w:w="960" w:type="dxa"/>
            <w:noWrap/>
            <w:hideMark/>
          </w:tcPr>
          <w:p w14:paraId="25C15EF6" w14:textId="77777777" w:rsidR="00E741AF" w:rsidRPr="00E630D3" w:rsidRDefault="00E741AF" w:rsidP="008634B3">
            <w:pPr>
              <w:spacing w:line="259" w:lineRule="auto"/>
              <w:jc w:val="left"/>
              <w:rPr>
                <w:rFonts w:cs="Times New Roman"/>
                <w:szCs w:val="20"/>
              </w:rPr>
            </w:pPr>
            <w:r w:rsidRPr="00E630D3">
              <w:rPr>
                <w:rFonts w:cs="Times New Roman"/>
                <w:szCs w:val="20"/>
              </w:rPr>
              <w:t>0.6</w:t>
            </w:r>
          </w:p>
        </w:tc>
        <w:tc>
          <w:tcPr>
            <w:tcW w:w="960" w:type="dxa"/>
            <w:noWrap/>
            <w:hideMark/>
          </w:tcPr>
          <w:p w14:paraId="0664DAE3" w14:textId="77777777" w:rsidR="00E741AF" w:rsidRPr="00E630D3" w:rsidRDefault="00E741AF" w:rsidP="008634B3">
            <w:pPr>
              <w:spacing w:line="259" w:lineRule="auto"/>
              <w:jc w:val="left"/>
              <w:rPr>
                <w:rFonts w:cs="Times New Roman"/>
                <w:szCs w:val="20"/>
              </w:rPr>
            </w:pPr>
            <w:r w:rsidRPr="00E630D3">
              <w:rPr>
                <w:rFonts w:cs="Times New Roman"/>
                <w:szCs w:val="20"/>
              </w:rPr>
              <w:t>100.21</w:t>
            </w:r>
          </w:p>
        </w:tc>
        <w:tc>
          <w:tcPr>
            <w:tcW w:w="960" w:type="dxa"/>
            <w:noWrap/>
            <w:hideMark/>
          </w:tcPr>
          <w:p w14:paraId="662DEFEF" w14:textId="77777777" w:rsidR="00E741AF" w:rsidRPr="00E630D3" w:rsidRDefault="00E741AF" w:rsidP="008634B3">
            <w:pPr>
              <w:spacing w:line="259" w:lineRule="auto"/>
              <w:jc w:val="left"/>
              <w:rPr>
                <w:rFonts w:cs="Times New Roman"/>
                <w:szCs w:val="20"/>
              </w:rPr>
            </w:pPr>
            <w:r w:rsidRPr="00E630D3">
              <w:rPr>
                <w:rFonts w:cs="Times New Roman"/>
                <w:szCs w:val="20"/>
              </w:rPr>
              <w:t>-187.7</w:t>
            </w:r>
          </w:p>
        </w:tc>
        <w:tc>
          <w:tcPr>
            <w:tcW w:w="960" w:type="dxa"/>
            <w:noWrap/>
            <w:hideMark/>
          </w:tcPr>
          <w:p w14:paraId="0B5A89E1" w14:textId="77777777" w:rsidR="00E741AF" w:rsidRPr="00E630D3" w:rsidRDefault="00E741AF" w:rsidP="008634B3">
            <w:pPr>
              <w:spacing w:line="259" w:lineRule="auto"/>
              <w:jc w:val="left"/>
              <w:rPr>
                <w:rFonts w:cs="Times New Roman"/>
                <w:szCs w:val="20"/>
              </w:rPr>
            </w:pPr>
            <w:r w:rsidRPr="00E630D3">
              <w:rPr>
                <w:rFonts w:cs="Times New Roman"/>
                <w:szCs w:val="20"/>
              </w:rPr>
              <w:t>238.49</w:t>
            </w:r>
          </w:p>
        </w:tc>
        <w:tc>
          <w:tcPr>
            <w:tcW w:w="960" w:type="dxa"/>
            <w:noWrap/>
            <w:hideMark/>
          </w:tcPr>
          <w:p w14:paraId="2B683F5A" w14:textId="77777777" w:rsidR="00E741AF" w:rsidRPr="00E630D3" w:rsidRDefault="00E741AF" w:rsidP="008634B3">
            <w:pPr>
              <w:spacing w:line="259" w:lineRule="auto"/>
              <w:jc w:val="left"/>
              <w:rPr>
                <w:rFonts w:cs="Times New Roman"/>
                <w:szCs w:val="20"/>
              </w:rPr>
            </w:pPr>
            <w:r w:rsidRPr="00E630D3">
              <w:rPr>
                <w:rFonts w:cs="Times New Roman"/>
                <w:szCs w:val="20"/>
              </w:rPr>
              <w:t>0.005987</w:t>
            </w:r>
          </w:p>
        </w:tc>
        <w:tc>
          <w:tcPr>
            <w:tcW w:w="960" w:type="dxa"/>
            <w:noWrap/>
            <w:hideMark/>
          </w:tcPr>
          <w:p w14:paraId="59532587" w14:textId="77777777" w:rsidR="00E741AF" w:rsidRPr="00E630D3" w:rsidRDefault="00E741AF" w:rsidP="008634B3">
            <w:pPr>
              <w:spacing w:line="259" w:lineRule="auto"/>
              <w:jc w:val="left"/>
              <w:rPr>
                <w:rFonts w:cs="Times New Roman"/>
                <w:szCs w:val="20"/>
              </w:rPr>
            </w:pPr>
            <w:r w:rsidRPr="00E630D3">
              <w:rPr>
                <w:rFonts w:cs="Times New Roman"/>
                <w:szCs w:val="20"/>
              </w:rPr>
              <w:t>0.044434</w:t>
            </w:r>
          </w:p>
        </w:tc>
      </w:tr>
      <w:tr w:rsidR="00E741AF" w:rsidRPr="00E630D3" w14:paraId="36E29EA1" w14:textId="77777777" w:rsidTr="007B3AD3">
        <w:trPr>
          <w:trHeight w:val="288"/>
          <w:jc w:val="center"/>
        </w:trPr>
        <w:tc>
          <w:tcPr>
            <w:tcW w:w="960" w:type="dxa"/>
            <w:noWrap/>
            <w:hideMark/>
          </w:tcPr>
          <w:p w14:paraId="006D6DA3" w14:textId="77777777" w:rsidR="00E741AF" w:rsidRPr="00E630D3" w:rsidRDefault="00E741AF" w:rsidP="008634B3">
            <w:pPr>
              <w:spacing w:line="259" w:lineRule="auto"/>
              <w:jc w:val="left"/>
              <w:rPr>
                <w:rFonts w:cs="Times New Roman"/>
                <w:szCs w:val="20"/>
              </w:rPr>
            </w:pPr>
            <w:r w:rsidRPr="00E630D3">
              <w:rPr>
                <w:rFonts w:cs="Times New Roman"/>
                <w:szCs w:val="20"/>
              </w:rPr>
              <w:t>Heptene</w:t>
            </w:r>
          </w:p>
        </w:tc>
        <w:tc>
          <w:tcPr>
            <w:tcW w:w="960" w:type="dxa"/>
            <w:noWrap/>
            <w:hideMark/>
          </w:tcPr>
          <w:p w14:paraId="0113BD24" w14:textId="77777777" w:rsidR="00E741AF" w:rsidRPr="00E630D3" w:rsidRDefault="00E741AF" w:rsidP="008634B3">
            <w:pPr>
              <w:spacing w:line="259" w:lineRule="auto"/>
              <w:jc w:val="left"/>
              <w:rPr>
                <w:rFonts w:cs="Times New Roman"/>
                <w:szCs w:val="20"/>
              </w:rPr>
            </w:pPr>
            <w:r w:rsidRPr="00E630D3">
              <w:rPr>
                <w:rFonts w:cs="Times New Roman"/>
                <w:szCs w:val="20"/>
              </w:rPr>
              <w:t>1.88</w:t>
            </w:r>
          </w:p>
        </w:tc>
        <w:tc>
          <w:tcPr>
            <w:tcW w:w="960" w:type="dxa"/>
            <w:noWrap/>
            <w:hideMark/>
          </w:tcPr>
          <w:p w14:paraId="6D4BC706" w14:textId="77777777" w:rsidR="00E741AF" w:rsidRPr="00E630D3" w:rsidRDefault="00E741AF" w:rsidP="008634B3">
            <w:pPr>
              <w:spacing w:line="259" w:lineRule="auto"/>
              <w:jc w:val="left"/>
              <w:rPr>
                <w:rFonts w:cs="Times New Roman"/>
                <w:szCs w:val="20"/>
              </w:rPr>
            </w:pPr>
            <w:r w:rsidRPr="00E630D3">
              <w:rPr>
                <w:rFonts w:cs="Times New Roman"/>
                <w:szCs w:val="20"/>
              </w:rPr>
              <w:t>98.18</w:t>
            </w:r>
          </w:p>
        </w:tc>
        <w:tc>
          <w:tcPr>
            <w:tcW w:w="960" w:type="dxa"/>
            <w:noWrap/>
            <w:hideMark/>
          </w:tcPr>
          <w:p w14:paraId="0F1F1852" w14:textId="77777777" w:rsidR="00E741AF" w:rsidRPr="00E630D3" w:rsidRDefault="00E741AF" w:rsidP="008634B3">
            <w:pPr>
              <w:spacing w:line="259" w:lineRule="auto"/>
              <w:jc w:val="left"/>
              <w:rPr>
                <w:rFonts w:cs="Times New Roman"/>
                <w:szCs w:val="20"/>
              </w:rPr>
            </w:pPr>
            <w:r w:rsidRPr="00E630D3">
              <w:rPr>
                <w:rFonts w:cs="Times New Roman"/>
                <w:szCs w:val="20"/>
              </w:rPr>
              <w:t>-70.59</w:t>
            </w:r>
          </w:p>
        </w:tc>
        <w:tc>
          <w:tcPr>
            <w:tcW w:w="960" w:type="dxa"/>
            <w:noWrap/>
            <w:hideMark/>
          </w:tcPr>
          <w:p w14:paraId="36F4B291" w14:textId="77777777" w:rsidR="00E741AF" w:rsidRPr="00E630D3" w:rsidRDefault="00E741AF" w:rsidP="008634B3">
            <w:pPr>
              <w:spacing w:line="259" w:lineRule="auto"/>
              <w:jc w:val="left"/>
              <w:rPr>
                <w:rFonts w:cs="Times New Roman"/>
                <w:szCs w:val="20"/>
              </w:rPr>
            </w:pPr>
            <w:r w:rsidRPr="00E630D3">
              <w:rPr>
                <w:rFonts w:cs="Times New Roman"/>
                <w:szCs w:val="20"/>
              </w:rPr>
              <w:t>243.33</w:t>
            </w:r>
          </w:p>
        </w:tc>
        <w:tc>
          <w:tcPr>
            <w:tcW w:w="960" w:type="dxa"/>
            <w:noWrap/>
            <w:hideMark/>
          </w:tcPr>
          <w:p w14:paraId="64734807" w14:textId="77777777" w:rsidR="00E741AF" w:rsidRPr="00E630D3" w:rsidRDefault="00E741AF" w:rsidP="008634B3">
            <w:pPr>
              <w:spacing w:line="259" w:lineRule="auto"/>
              <w:jc w:val="left"/>
              <w:rPr>
                <w:rFonts w:cs="Times New Roman"/>
                <w:szCs w:val="20"/>
              </w:rPr>
            </w:pPr>
            <w:r w:rsidRPr="00E630D3">
              <w:rPr>
                <w:rFonts w:cs="Times New Roman"/>
                <w:szCs w:val="20"/>
              </w:rPr>
              <w:t>0.019149</w:t>
            </w:r>
          </w:p>
        </w:tc>
        <w:tc>
          <w:tcPr>
            <w:tcW w:w="960" w:type="dxa"/>
            <w:noWrap/>
            <w:hideMark/>
          </w:tcPr>
          <w:p w14:paraId="359F2F34" w14:textId="77777777" w:rsidR="00E741AF" w:rsidRPr="00E630D3" w:rsidRDefault="00E741AF" w:rsidP="008634B3">
            <w:pPr>
              <w:spacing w:line="259" w:lineRule="auto"/>
              <w:jc w:val="left"/>
              <w:rPr>
                <w:rFonts w:cs="Times New Roman"/>
                <w:szCs w:val="20"/>
              </w:rPr>
            </w:pPr>
            <w:r w:rsidRPr="00E630D3">
              <w:rPr>
                <w:rFonts w:cs="Times New Roman"/>
                <w:szCs w:val="20"/>
              </w:rPr>
              <w:t>0.142105</w:t>
            </w:r>
          </w:p>
        </w:tc>
      </w:tr>
      <w:tr w:rsidR="00E741AF" w:rsidRPr="00E630D3" w14:paraId="611862C1" w14:textId="77777777" w:rsidTr="007B3AD3">
        <w:trPr>
          <w:trHeight w:val="288"/>
          <w:jc w:val="center"/>
        </w:trPr>
        <w:tc>
          <w:tcPr>
            <w:tcW w:w="960" w:type="dxa"/>
            <w:noWrap/>
            <w:hideMark/>
          </w:tcPr>
          <w:p w14:paraId="2EEC5DEE" w14:textId="77777777" w:rsidR="00E741AF" w:rsidRPr="00E630D3" w:rsidRDefault="00E741AF" w:rsidP="008634B3">
            <w:pPr>
              <w:spacing w:line="259" w:lineRule="auto"/>
              <w:jc w:val="left"/>
              <w:rPr>
                <w:rFonts w:cs="Times New Roman"/>
                <w:szCs w:val="20"/>
              </w:rPr>
            </w:pPr>
            <w:r w:rsidRPr="00E630D3">
              <w:rPr>
                <w:rFonts w:cs="Times New Roman"/>
                <w:szCs w:val="20"/>
              </w:rPr>
              <w:t>Octane</w:t>
            </w:r>
          </w:p>
        </w:tc>
        <w:tc>
          <w:tcPr>
            <w:tcW w:w="960" w:type="dxa"/>
            <w:noWrap/>
            <w:hideMark/>
          </w:tcPr>
          <w:p w14:paraId="3CDC4C54" w14:textId="77777777" w:rsidR="00E741AF" w:rsidRPr="00E630D3" w:rsidRDefault="00E741AF" w:rsidP="008634B3">
            <w:pPr>
              <w:spacing w:line="259" w:lineRule="auto"/>
              <w:jc w:val="left"/>
              <w:rPr>
                <w:rFonts w:cs="Times New Roman"/>
                <w:szCs w:val="20"/>
              </w:rPr>
            </w:pPr>
            <w:r w:rsidRPr="00E630D3">
              <w:rPr>
                <w:rFonts w:cs="Times New Roman"/>
                <w:szCs w:val="20"/>
              </w:rPr>
              <w:t>0.72</w:t>
            </w:r>
          </w:p>
        </w:tc>
        <w:tc>
          <w:tcPr>
            <w:tcW w:w="960" w:type="dxa"/>
            <w:noWrap/>
            <w:hideMark/>
          </w:tcPr>
          <w:p w14:paraId="6A68F653" w14:textId="77777777" w:rsidR="00E741AF" w:rsidRPr="00E630D3" w:rsidRDefault="00E741AF" w:rsidP="008634B3">
            <w:pPr>
              <w:spacing w:line="259" w:lineRule="auto"/>
              <w:jc w:val="left"/>
              <w:rPr>
                <w:rFonts w:cs="Times New Roman"/>
                <w:szCs w:val="20"/>
              </w:rPr>
            </w:pPr>
            <w:r w:rsidRPr="00E630D3">
              <w:rPr>
                <w:rFonts w:cs="Times New Roman"/>
                <w:szCs w:val="20"/>
              </w:rPr>
              <w:t>114.23</w:t>
            </w:r>
          </w:p>
        </w:tc>
        <w:tc>
          <w:tcPr>
            <w:tcW w:w="960" w:type="dxa"/>
            <w:noWrap/>
            <w:hideMark/>
          </w:tcPr>
          <w:p w14:paraId="57BEB6C0" w14:textId="77777777" w:rsidR="00E741AF" w:rsidRPr="00E630D3" w:rsidRDefault="00E741AF" w:rsidP="008634B3">
            <w:pPr>
              <w:spacing w:line="259" w:lineRule="auto"/>
              <w:jc w:val="left"/>
              <w:rPr>
                <w:rFonts w:cs="Times New Roman"/>
                <w:szCs w:val="20"/>
              </w:rPr>
            </w:pPr>
            <w:r w:rsidRPr="00E630D3">
              <w:rPr>
                <w:rFonts w:cs="Times New Roman"/>
                <w:szCs w:val="20"/>
              </w:rPr>
              <w:t>-208.4</w:t>
            </w:r>
          </w:p>
        </w:tc>
        <w:tc>
          <w:tcPr>
            <w:tcW w:w="960" w:type="dxa"/>
            <w:noWrap/>
            <w:hideMark/>
          </w:tcPr>
          <w:p w14:paraId="4A75D378" w14:textId="77777777" w:rsidR="00E741AF" w:rsidRPr="00E630D3" w:rsidRDefault="00E741AF" w:rsidP="008634B3">
            <w:pPr>
              <w:spacing w:line="259" w:lineRule="auto"/>
              <w:jc w:val="left"/>
              <w:rPr>
                <w:rFonts w:cs="Times New Roman"/>
                <w:szCs w:val="20"/>
              </w:rPr>
            </w:pPr>
            <w:r w:rsidRPr="00E630D3">
              <w:rPr>
                <w:rFonts w:cs="Times New Roman"/>
                <w:szCs w:val="20"/>
              </w:rPr>
              <w:t>297</w:t>
            </w:r>
          </w:p>
        </w:tc>
        <w:tc>
          <w:tcPr>
            <w:tcW w:w="960" w:type="dxa"/>
            <w:noWrap/>
            <w:hideMark/>
          </w:tcPr>
          <w:p w14:paraId="253E75C4" w14:textId="77777777" w:rsidR="00E741AF" w:rsidRPr="00E630D3" w:rsidRDefault="00E741AF" w:rsidP="008634B3">
            <w:pPr>
              <w:spacing w:line="259" w:lineRule="auto"/>
              <w:jc w:val="left"/>
              <w:rPr>
                <w:rFonts w:cs="Times New Roman"/>
                <w:szCs w:val="20"/>
              </w:rPr>
            </w:pPr>
            <w:r w:rsidRPr="00E630D3">
              <w:rPr>
                <w:rFonts w:cs="Times New Roman"/>
                <w:szCs w:val="20"/>
              </w:rPr>
              <w:t>0.006303</w:t>
            </w:r>
          </w:p>
        </w:tc>
        <w:tc>
          <w:tcPr>
            <w:tcW w:w="960" w:type="dxa"/>
            <w:noWrap/>
            <w:hideMark/>
          </w:tcPr>
          <w:p w14:paraId="6838AB81" w14:textId="77777777" w:rsidR="00E741AF" w:rsidRPr="00E630D3" w:rsidRDefault="00E741AF" w:rsidP="008634B3">
            <w:pPr>
              <w:spacing w:line="259" w:lineRule="auto"/>
              <w:jc w:val="left"/>
              <w:rPr>
                <w:rFonts w:cs="Times New Roman"/>
                <w:szCs w:val="20"/>
              </w:rPr>
            </w:pPr>
            <w:r w:rsidRPr="00E630D3">
              <w:rPr>
                <w:rFonts w:cs="Times New Roman"/>
                <w:szCs w:val="20"/>
              </w:rPr>
              <w:t>0.046776</w:t>
            </w:r>
          </w:p>
        </w:tc>
      </w:tr>
      <w:tr w:rsidR="00E741AF" w:rsidRPr="00E630D3" w14:paraId="1E3C45A2" w14:textId="77777777" w:rsidTr="007B3AD3">
        <w:trPr>
          <w:trHeight w:val="288"/>
          <w:jc w:val="center"/>
        </w:trPr>
        <w:tc>
          <w:tcPr>
            <w:tcW w:w="960" w:type="dxa"/>
            <w:noWrap/>
            <w:hideMark/>
          </w:tcPr>
          <w:p w14:paraId="7F917FB8" w14:textId="77777777" w:rsidR="00E741AF" w:rsidRPr="00E630D3" w:rsidRDefault="00E741AF" w:rsidP="008634B3">
            <w:pPr>
              <w:spacing w:line="259" w:lineRule="auto"/>
              <w:jc w:val="left"/>
              <w:rPr>
                <w:rFonts w:cs="Times New Roman"/>
                <w:szCs w:val="20"/>
              </w:rPr>
            </w:pPr>
            <w:r w:rsidRPr="00E630D3">
              <w:rPr>
                <w:rFonts w:cs="Times New Roman"/>
                <w:szCs w:val="20"/>
              </w:rPr>
              <w:t>Octene</w:t>
            </w:r>
          </w:p>
        </w:tc>
        <w:tc>
          <w:tcPr>
            <w:tcW w:w="960" w:type="dxa"/>
            <w:noWrap/>
            <w:hideMark/>
          </w:tcPr>
          <w:p w14:paraId="0BDDAE7B" w14:textId="77777777" w:rsidR="00E741AF" w:rsidRPr="00E630D3" w:rsidRDefault="00E741AF" w:rsidP="008634B3">
            <w:pPr>
              <w:spacing w:line="259" w:lineRule="auto"/>
              <w:jc w:val="left"/>
              <w:rPr>
                <w:rFonts w:cs="Times New Roman"/>
                <w:szCs w:val="20"/>
              </w:rPr>
            </w:pPr>
            <w:r w:rsidRPr="00E630D3">
              <w:rPr>
                <w:rFonts w:cs="Times New Roman"/>
                <w:szCs w:val="20"/>
              </w:rPr>
              <w:t>1.12</w:t>
            </w:r>
          </w:p>
        </w:tc>
        <w:tc>
          <w:tcPr>
            <w:tcW w:w="960" w:type="dxa"/>
            <w:noWrap/>
            <w:hideMark/>
          </w:tcPr>
          <w:p w14:paraId="527B693E" w14:textId="77777777" w:rsidR="00E741AF" w:rsidRPr="00E630D3" w:rsidRDefault="00E741AF" w:rsidP="008634B3">
            <w:pPr>
              <w:spacing w:line="259" w:lineRule="auto"/>
              <w:jc w:val="left"/>
              <w:rPr>
                <w:rFonts w:cs="Times New Roman"/>
                <w:szCs w:val="20"/>
              </w:rPr>
            </w:pPr>
            <w:r w:rsidRPr="00E630D3">
              <w:rPr>
                <w:rFonts w:cs="Times New Roman"/>
                <w:szCs w:val="20"/>
              </w:rPr>
              <w:t>112.24</w:t>
            </w:r>
          </w:p>
        </w:tc>
        <w:tc>
          <w:tcPr>
            <w:tcW w:w="960" w:type="dxa"/>
            <w:noWrap/>
            <w:hideMark/>
          </w:tcPr>
          <w:p w14:paraId="63815114" w14:textId="77777777" w:rsidR="00E741AF" w:rsidRPr="00E630D3" w:rsidRDefault="00E741AF" w:rsidP="008634B3">
            <w:pPr>
              <w:spacing w:line="259" w:lineRule="auto"/>
              <w:jc w:val="left"/>
              <w:rPr>
                <w:rFonts w:cs="Times New Roman"/>
                <w:szCs w:val="20"/>
              </w:rPr>
            </w:pPr>
            <w:r w:rsidRPr="00E630D3">
              <w:rPr>
                <w:rFonts w:cs="Times New Roman"/>
                <w:szCs w:val="20"/>
              </w:rPr>
              <w:t>-82.93</w:t>
            </w:r>
          </w:p>
        </w:tc>
        <w:tc>
          <w:tcPr>
            <w:tcW w:w="960" w:type="dxa"/>
            <w:noWrap/>
            <w:hideMark/>
          </w:tcPr>
          <w:p w14:paraId="73105922" w14:textId="77777777" w:rsidR="00E741AF" w:rsidRPr="00E630D3" w:rsidRDefault="00E741AF" w:rsidP="008634B3">
            <w:pPr>
              <w:spacing w:line="259" w:lineRule="auto"/>
              <w:jc w:val="left"/>
              <w:rPr>
                <w:rFonts w:cs="Times New Roman"/>
                <w:szCs w:val="20"/>
              </w:rPr>
            </w:pPr>
            <w:r w:rsidRPr="00E630D3">
              <w:rPr>
                <w:rFonts w:cs="Times New Roman"/>
                <w:szCs w:val="20"/>
              </w:rPr>
              <w:t>285.74</w:t>
            </w:r>
          </w:p>
        </w:tc>
        <w:tc>
          <w:tcPr>
            <w:tcW w:w="960" w:type="dxa"/>
            <w:noWrap/>
            <w:hideMark/>
          </w:tcPr>
          <w:p w14:paraId="55386AA1" w14:textId="77777777" w:rsidR="00E741AF" w:rsidRPr="00E630D3" w:rsidRDefault="00E741AF" w:rsidP="008634B3">
            <w:pPr>
              <w:spacing w:line="259" w:lineRule="auto"/>
              <w:jc w:val="left"/>
              <w:rPr>
                <w:rFonts w:cs="Times New Roman"/>
                <w:szCs w:val="20"/>
              </w:rPr>
            </w:pPr>
            <w:r w:rsidRPr="00E630D3">
              <w:rPr>
                <w:rFonts w:cs="Times New Roman"/>
                <w:szCs w:val="20"/>
              </w:rPr>
              <w:t>0.009979</w:t>
            </w:r>
          </w:p>
        </w:tc>
        <w:tc>
          <w:tcPr>
            <w:tcW w:w="960" w:type="dxa"/>
            <w:noWrap/>
            <w:hideMark/>
          </w:tcPr>
          <w:p w14:paraId="705F974D" w14:textId="77777777" w:rsidR="00E741AF" w:rsidRPr="00E630D3" w:rsidRDefault="00E741AF" w:rsidP="008634B3">
            <w:pPr>
              <w:spacing w:line="259" w:lineRule="auto"/>
              <w:jc w:val="left"/>
              <w:rPr>
                <w:rFonts w:cs="Times New Roman"/>
                <w:szCs w:val="20"/>
              </w:rPr>
            </w:pPr>
            <w:r w:rsidRPr="00E630D3">
              <w:rPr>
                <w:rFonts w:cs="Times New Roman"/>
                <w:szCs w:val="20"/>
              </w:rPr>
              <w:t>0.074053</w:t>
            </w:r>
          </w:p>
        </w:tc>
      </w:tr>
      <w:tr w:rsidR="00E741AF" w:rsidRPr="00E630D3" w14:paraId="0C62CEB0" w14:textId="77777777" w:rsidTr="007B3AD3">
        <w:trPr>
          <w:trHeight w:val="288"/>
          <w:jc w:val="center"/>
        </w:trPr>
        <w:tc>
          <w:tcPr>
            <w:tcW w:w="960" w:type="dxa"/>
            <w:noWrap/>
            <w:hideMark/>
          </w:tcPr>
          <w:p w14:paraId="0948179F" w14:textId="77777777" w:rsidR="00E741AF" w:rsidRPr="00E630D3" w:rsidRDefault="00E741AF" w:rsidP="008634B3">
            <w:pPr>
              <w:spacing w:line="259" w:lineRule="auto"/>
              <w:jc w:val="left"/>
              <w:rPr>
                <w:rFonts w:cs="Times New Roman"/>
                <w:szCs w:val="20"/>
              </w:rPr>
            </w:pPr>
            <w:r w:rsidRPr="00E630D3">
              <w:rPr>
                <w:rFonts w:cs="Times New Roman"/>
                <w:szCs w:val="20"/>
              </w:rPr>
              <w:t>Nonane</w:t>
            </w:r>
          </w:p>
        </w:tc>
        <w:tc>
          <w:tcPr>
            <w:tcW w:w="960" w:type="dxa"/>
            <w:noWrap/>
            <w:hideMark/>
          </w:tcPr>
          <w:p w14:paraId="2DBED1FB" w14:textId="77777777" w:rsidR="00E741AF" w:rsidRPr="00E630D3" w:rsidRDefault="00E741AF" w:rsidP="008634B3">
            <w:pPr>
              <w:spacing w:line="259" w:lineRule="auto"/>
              <w:jc w:val="left"/>
              <w:rPr>
                <w:rFonts w:cs="Times New Roman"/>
                <w:szCs w:val="20"/>
              </w:rPr>
            </w:pPr>
            <w:r w:rsidRPr="00E630D3">
              <w:rPr>
                <w:rFonts w:cs="Times New Roman"/>
                <w:szCs w:val="20"/>
              </w:rPr>
              <w:t>0.78</w:t>
            </w:r>
          </w:p>
        </w:tc>
        <w:tc>
          <w:tcPr>
            <w:tcW w:w="960" w:type="dxa"/>
            <w:noWrap/>
            <w:hideMark/>
          </w:tcPr>
          <w:p w14:paraId="0C8A4BE6" w14:textId="77777777" w:rsidR="00E741AF" w:rsidRPr="00E630D3" w:rsidRDefault="00E741AF" w:rsidP="008634B3">
            <w:pPr>
              <w:spacing w:line="259" w:lineRule="auto"/>
              <w:jc w:val="left"/>
              <w:rPr>
                <w:rFonts w:cs="Times New Roman"/>
                <w:szCs w:val="20"/>
              </w:rPr>
            </w:pPr>
            <w:r w:rsidRPr="00E630D3">
              <w:rPr>
                <w:rFonts w:cs="Times New Roman"/>
                <w:szCs w:val="20"/>
              </w:rPr>
              <w:t>128.2</w:t>
            </w:r>
          </w:p>
        </w:tc>
        <w:tc>
          <w:tcPr>
            <w:tcW w:w="960" w:type="dxa"/>
            <w:noWrap/>
            <w:hideMark/>
          </w:tcPr>
          <w:p w14:paraId="308E757F" w14:textId="77777777" w:rsidR="00E741AF" w:rsidRPr="00E630D3" w:rsidRDefault="00E741AF" w:rsidP="008634B3">
            <w:pPr>
              <w:spacing w:line="259" w:lineRule="auto"/>
              <w:jc w:val="left"/>
              <w:rPr>
                <w:rFonts w:cs="Times New Roman"/>
                <w:szCs w:val="20"/>
              </w:rPr>
            </w:pPr>
            <w:r w:rsidRPr="00E630D3">
              <w:rPr>
                <w:rFonts w:cs="Times New Roman"/>
                <w:szCs w:val="20"/>
              </w:rPr>
              <w:t>-228.3</w:t>
            </w:r>
          </w:p>
        </w:tc>
        <w:tc>
          <w:tcPr>
            <w:tcW w:w="960" w:type="dxa"/>
            <w:noWrap/>
            <w:hideMark/>
          </w:tcPr>
          <w:p w14:paraId="643E52CA" w14:textId="77777777" w:rsidR="00E741AF" w:rsidRPr="00E630D3" w:rsidRDefault="00E741AF" w:rsidP="008634B3">
            <w:pPr>
              <w:spacing w:line="259" w:lineRule="auto"/>
              <w:jc w:val="left"/>
              <w:rPr>
                <w:rFonts w:cs="Times New Roman"/>
                <w:szCs w:val="20"/>
              </w:rPr>
            </w:pPr>
            <w:r w:rsidRPr="00E630D3">
              <w:rPr>
                <w:rFonts w:cs="Times New Roman"/>
                <w:szCs w:val="20"/>
              </w:rPr>
              <w:t>349.98</w:t>
            </w:r>
          </w:p>
        </w:tc>
        <w:tc>
          <w:tcPr>
            <w:tcW w:w="960" w:type="dxa"/>
            <w:noWrap/>
            <w:hideMark/>
          </w:tcPr>
          <w:p w14:paraId="45FAFE6D" w14:textId="77777777" w:rsidR="00E741AF" w:rsidRPr="00E630D3" w:rsidRDefault="00E741AF" w:rsidP="008634B3">
            <w:pPr>
              <w:spacing w:line="259" w:lineRule="auto"/>
              <w:jc w:val="left"/>
              <w:rPr>
                <w:rFonts w:cs="Times New Roman"/>
                <w:szCs w:val="20"/>
              </w:rPr>
            </w:pPr>
            <w:r w:rsidRPr="00E630D3">
              <w:rPr>
                <w:rFonts w:cs="Times New Roman"/>
                <w:szCs w:val="20"/>
              </w:rPr>
              <w:t>0.006084</w:t>
            </w:r>
          </w:p>
        </w:tc>
        <w:tc>
          <w:tcPr>
            <w:tcW w:w="960" w:type="dxa"/>
            <w:noWrap/>
            <w:hideMark/>
          </w:tcPr>
          <w:p w14:paraId="48FF7CC8" w14:textId="77777777" w:rsidR="00E741AF" w:rsidRPr="00E630D3" w:rsidRDefault="00E741AF" w:rsidP="008634B3">
            <w:pPr>
              <w:spacing w:line="259" w:lineRule="auto"/>
              <w:jc w:val="left"/>
              <w:rPr>
                <w:rFonts w:cs="Times New Roman"/>
                <w:szCs w:val="20"/>
              </w:rPr>
            </w:pPr>
            <w:r w:rsidRPr="00E630D3">
              <w:rPr>
                <w:rFonts w:cs="Times New Roman"/>
                <w:szCs w:val="20"/>
              </w:rPr>
              <w:t>0.045152</w:t>
            </w:r>
          </w:p>
        </w:tc>
      </w:tr>
      <w:tr w:rsidR="00E741AF" w:rsidRPr="00E630D3" w14:paraId="4A8972F4" w14:textId="77777777" w:rsidTr="007B3AD3">
        <w:trPr>
          <w:trHeight w:val="288"/>
          <w:jc w:val="center"/>
        </w:trPr>
        <w:tc>
          <w:tcPr>
            <w:tcW w:w="960" w:type="dxa"/>
            <w:noWrap/>
            <w:hideMark/>
          </w:tcPr>
          <w:p w14:paraId="459FFB19" w14:textId="77777777" w:rsidR="00E741AF" w:rsidRPr="00E630D3" w:rsidRDefault="00E741AF" w:rsidP="008634B3">
            <w:pPr>
              <w:spacing w:line="259" w:lineRule="auto"/>
              <w:jc w:val="left"/>
              <w:rPr>
                <w:rFonts w:cs="Times New Roman"/>
                <w:szCs w:val="20"/>
              </w:rPr>
            </w:pPr>
            <w:r w:rsidRPr="00E630D3">
              <w:rPr>
                <w:rFonts w:cs="Times New Roman"/>
                <w:szCs w:val="20"/>
              </w:rPr>
              <w:t>Nonene</w:t>
            </w:r>
          </w:p>
        </w:tc>
        <w:tc>
          <w:tcPr>
            <w:tcW w:w="960" w:type="dxa"/>
            <w:noWrap/>
            <w:hideMark/>
          </w:tcPr>
          <w:p w14:paraId="2570BAA9" w14:textId="77777777" w:rsidR="00E741AF" w:rsidRPr="00E630D3" w:rsidRDefault="00E741AF" w:rsidP="008634B3">
            <w:pPr>
              <w:spacing w:line="259" w:lineRule="auto"/>
              <w:jc w:val="left"/>
              <w:rPr>
                <w:rFonts w:cs="Times New Roman"/>
                <w:szCs w:val="20"/>
              </w:rPr>
            </w:pPr>
            <w:r w:rsidRPr="00E630D3">
              <w:rPr>
                <w:rFonts w:cs="Times New Roman"/>
                <w:szCs w:val="20"/>
              </w:rPr>
              <w:t>1.08</w:t>
            </w:r>
          </w:p>
        </w:tc>
        <w:tc>
          <w:tcPr>
            <w:tcW w:w="960" w:type="dxa"/>
            <w:noWrap/>
            <w:hideMark/>
          </w:tcPr>
          <w:p w14:paraId="70B5B14B" w14:textId="77777777" w:rsidR="00E741AF" w:rsidRPr="00E630D3" w:rsidRDefault="00E741AF" w:rsidP="008634B3">
            <w:pPr>
              <w:spacing w:line="259" w:lineRule="auto"/>
              <w:jc w:val="left"/>
              <w:rPr>
                <w:rFonts w:cs="Times New Roman"/>
                <w:szCs w:val="20"/>
              </w:rPr>
            </w:pPr>
            <w:r w:rsidRPr="00E630D3">
              <w:rPr>
                <w:rFonts w:cs="Times New Roman"/>
                <w:szCs w:val="20"/>
              </w:rPr>
              <w:t>126.25</w:t>
            </w:r>
          </w:p>
        </w:tc>
        <w:tc>
          <w:tcPr>
            <w:tcW w:w="960" w:type="dxa"/>
            <w:noWrap/>
            <w:hideMark/>
          </w:tcPr>
          <w:p w14:paraId="055F8A87" w14:textId="77777777" w:rsidR="00E741AF" w:rsidRPr="00E630D3" w:rsidRDefault="00E741AF" w:rsidP="008634B3">
            <w:pPr>
              <w:spacing w:line="259" w:lineRule="auto"/>
              <w:jc w:val="left"/>
              <w:rPr>
                <w:rFonts w:cs="Times New Roman"/>
                <w:szCs w:val="20"/>
              </w:rPr>
            </w:pPr>
            <w:r w:rsidRPr="00E630D3">
              <w:rPr>
                <w:rFonts w:cs="Times New Roman"/>
                <w:szCs w:val="20"/>
              </w:rPr>
              <w:t>-103.6</w:t>
            </w:r>
          </w:p>
        </w:tc>
        <w:tc>
          <w:tcPr>
            <w:tcW w:w="960" w:type="dxa"/>
            <w:noWrap/>
            <w:hideMark/>
          </w:tcPr>
          <w:p w14:paraId="3D520F52" w14:textId="77777777" w:rsidR="00E741AF" w:rsidRPr="00E630D3" w:rsidRDefault="00E741AF" w:rsidP="008634B3">
            <w:pPr>
              <w:spacing w:line="259" w:lineRule="auto"/>
              <w:jc w:val="left"/>
              <w:rPr>
                <w:rFonts w:cs="Times New Roman"/>
                <w:szCs w:val="20"/>
              </w:rPr>
            </w:pPr>
            <w:r w:rsidRPr="00E630D3">
              <w:rPr>
                <w:rFonts w:cs="Times New Roman"/>
                <w:szCs w:val="20"/>
              </w:rPr>
              <w:t>331.38</w:t>
            </w:r>
          </w:p>
        </w:tc>
        <w:tc>
          <w:tcPr>
            <w:tcW w:w="960" w:type="dxa"/>
            <w:noWrap/>
            <w:hideMark/>
          </w:tcPr>
          <w:p w14:paraId="10229210" w14:textId="77777777" w:rsidR="00E741AF" w:rsidRPr="00E630D3" w:rsidRDefault="00E741AF" w:rsidP="008634B3">
            <w:pPr>
              <w:spacing w:line="259" w:lineRule="auto"/>
              <w:jc w:val="left"/>
              <w:rPr>
                <w:rFonts w:cs="Times New Roman"/>
                <w:szCs w:val="20"/>
              </w:rPr>
            </w:pPr>
            <w:r w:rsidRPr="00E630D3">
              <w:rPr>
                <w:rFonts w:cs="Times New Roman"/>
                <w:szCs w:val="20"/>
              </w:rPr>
              <w:t>0.008554</w:t>
            </w:r>
          </w:p>
        </w:tc>
        <w:tc>
          <w:tcPr>
            <w:tcW w:w="960" w:type="dxa"/>
            <w:noWrap/>
            <w:hideMark/>
          </w:tcPr>
          <w:p w14:paraId="194A180D" w14:textId="77777777" w:rsidR="00E741AF" w:rsidRPr="00E630D3" w:rsidRDefault="00E741AF" w:rsidP="008634B3">
            <w:pPr>
              <w:spacing w:line="259" w:lineRule="auto"/>
              <w:jc w:val="left"/>
              <w:rPr>
                <w:rFonts w:cs="Times New Roman"/>
                <w:szCs w:val="20"/>
              </w:rPr>
            </w:pPr>
            <w:r w:rsidRPr="00E630D3">
              <w:rPr>
                <w:rFonts w:cs="Times New Roman"/>
                <w:szCs w:val="20"/>
              </w:rPr>
              <w:t>0.063484</w:t>
            </w:r>
          </w:p>
        </w:tc>
      </w:tr>
      <w:tr w:rsidR="00E741AF" w:rsidRPr="00E630D3" w14:paraId="7F29B07E" w14:textId="77777777" w:rsidTr="007B3AD3">
        <w:trPr>
          <w:trHeight w:val="288"/>
          <w:jc w:val="center"/>
        </w:trPr>
        <w:tc>
          <w:tcPr>
            <w:tcW w:w="960" w:type="dxa"/>
            <w:noWrap/>
            <w:hideMark/>
          </w:tcPr>
          <w:p w14:paraId="160BD861" w14:textId="77777777" w:rsidR="00E741AF" w:rsidRPr="00E630D3" w:rsidRDefault="00E741AF" w:rsidP="008634B3">
            <w:pPr>
              <w:spacing w:line="259" w:lineRule="auto"/>
              <w:jc w:val="left"/>
              <w:rPr>
                <w:rFonts w:cs="Times New Roman"/>
                <w:szCs w:val="20"/>
              </w:rPr>
            </w:pPr>
            <w:r w:rsidRPr="00E630D3">
              <w:rPr>
                <w:rFonts w:cs="Times New Roman"/>
                <w:szCs w:val="20"/>
              </w:rPr>
              <w:t>Decane</w:t>
            </w:r>
          </w:p>
        </w:tc>
        <w:tc>
          <w:tcPr>
            <w:tcW w:w="960" w:type="dxa"/>
            <w:noWrap/>
            <w:hideMark/>
          </w:tcPr>
          <w:p w14:paraId="5F78BDA1" w14:textId="77777777" w:rsidR="00E741AF" w:rsidRPr="00E630D3" w:rsidRDefault="00E741AF" w:rsidP="008634B3">
            <w:pPr>
              <w:spacing w:line="259" w:lineRule="auto"/>
              <w:jc w:val="left"/>
              <w:rPr>
                <w:rFonts w:cs="Times New Roman"/>
                <w:szCs w:val="20"/>
              </w:rPr>
            </w:pPr>
            <w:r w:rsidRPr="00E630D3">
              <w:rPr>
                <w:rFonts w:cs="Times New Roman"/>
                <w:szCs w:val="20"/>
              </w:rPr>
              <w:t>1.36</w:t>
            </w:r>
          </w:p>
        </w:tc>
        <w:tc>
          <w:tcPr>
            <w:tcW w:w="960" w:type="dxa"/>
            <w:noWrap/>
            <w:hideMark/>
          </w:tcPr>
          <w:p w14:paraId="360FB2C3" w14:textId="77777777" w:rsidR="00E741AF" w:rsidRPr="00E630D3" w:rsidRDefault="00E741AF" w:rsidP="008634B3">
            <w:pPr>
              <w:spacing w:line="259" w:lineRule="auto"/>
              <w:jc w:val="left"/>
              <w:rPr>
                <w:rFonts w:cs="Times New Roman"/>
                <w:szCs w:val="20"/>
              </w:rPr>
            </w:pPr>
            <w:r w:rsidRPr="00E630D3">
              <w:rPr>
                <w:rFonts w:cs="Times New Roman"/>
                <w:szCs w:val="20"/>
              </w:rPr>
              <w:t>142.29</w:t>
            </w:r>
          </w:p>
        </w:tc>
        <w:tc>
          <w:tcPr>
            <w:tcW w:w="960" w:type="dxa"/>
            <w:noWrap/>
            <w:hideMark/>
          </w:tcPr>
          <w:p w14:paraId="1349C48D" w14:textId="77777777" w:rsidR="00E741AF" w:rsidRPr="00E630D3" w:rsidRDefault="00E741AF" w:rsidP="008634B3">
            <w:pPr>
              <w:spacing w:line="259" w:lineRule="auto"/>
              <w:jc w:val="left"/>
              <w:rPr>
                <w:rFonts w:cs="Times New Roman"/>
                <w:szCs w:val="20"/>
              </w:rPr>
            </w:pPr>
            <w:r w:rsidRPr="00E630D3">
              <w:rPr>
                <w:rFonts w:cs="Times New Roman"/>
                <w:szCs w:val="20"/>
              </w:rPr>
              <w:t>-249.7</w:t>
            </w:r>
          </w:p>
        </w:tc>
        <w:tc>
          <w:tcPr>
            <w:tcW w:w="960" w:type="dxa"/>
            <w:noWrap/>
            <w:hideMark/>
          </w:tcPr>
          <w:p w14:paraId="1006034F" w14:textId="77777777" w:rsidR="00E741AF" w:rsidRPr="00E630D3" w:rsidRDefault="00E741AF" w:rsidP="008634B3">
            <w:pPr>
              <w:spacing w:line="259" w:lineRule="auto"/>
              <w:jc w:val="left"/>
              <w:rPr>
                <w:rFonts w:cs="Times New Roman"/>
                <w:szCs w:val="20"/>
              </w:rPr>
            </w:pPr>
            <w:r w:rsidRPr="00E630D3">
              <w:rPr>
                <w:rFonts w:cs="Times New Roman"/>
                <w:szCs w:val="20"/>
              </w:rPr>
              <w:t>397.93</w:t>
            </w:r>
          </w:p>
        </w:tc>
        <w:tc>
          <w:tcPr>
            <w:tcW w:w="960" w:type="dxa"/>
            <w:noWrap/>
            <w:hideMark/>
          </w:tcPr>
          <w:p w14:paraId="51B99603" w14:textId="77777777" w:rsidR="00E741AF" w:rsidRPr="00E630D3" w:rsidRDefault="00E741AF" w:rsidP="008634B3">
            <w:pPr>
              <w:spacing w:line="259" w:lineRule="auto"/>
              <w:jc w:val="left"/>
              <w:rPr>
                <w:rFonts w:cs="Times New Roman"/>
                <w:szCs w:val="20"/>
              </w:rPr>
            </w:pPr>
            <w:r w:rsidRPr="00E630D3">
              <w:rPr>
                <w:rFonts w:cs="Times New Roman"/>
                <w:szCs w:val="20"/>
              </w:rPr>
              <w:t>0.009558</w:t>
            </w:r>
          </w:p>
        </w:tc>
        <w:tc>
          <w:tcPr>
            <w:tcW w:w="960" w:type="dxa"/>
            <w:noWrap/>
            <w:hideMark/>
          </w:tcPr>
          <w:p w14:paraId="57BCC04A" w14:textId="77777777" w:rsidR="00E741AF" w:rsidRPr="00E630D3" w:rsidRDefault="00E741AF" w:rsidP="008634B3">
            <w:pPr>
              <w:spacing w:line="259" w:lineRule="auto"/>
              <w:jc w:val="left"/>
              <w:rPr>
                <w:rFonts w:cs="Times New Roman"/>
                <w:szCs w:val="20"/>
              </w:rPr>
            </w:pPr>
            <w:r w:rsidRPr="00E630D3">
              <w:rPr>
                <w:rFonts w:cs="Times New Roman"/>
                <w:szCs w:val="20"/>
              </w:rPr>
              <w:t>0.070931</w:t>
            </w:r>
          </w:p>
        </w:tc>
      </w:tr>
      <w:tr w:rsidR="00E741AF" w:rsidRPr="00E630D3" w14:paraId="66145270" w14:textId="77777777" w:rsidTr="007B3AD3">
        <w:trPr>
          <w:trHeight w:val="288"/>
          <w:jc w:val="center"/>
        </w:trPr>
        <w:tc>
          <w:tcPr>
            <w:tcW w:w="960" w:type="dxa"/>
            <w:tcBorders>
              <w:bottom w:val="single" w:sz="4" w:space="0" w:color="auto"/>
            </w:tcBorders>
            <w:noWrap/>
            <w:hideMark/>
          </w:tcPr>
          <w:p w14:paraId="7D64DB43" w14:textId="77777777" w:rsidR="00E741AF" w:rsidRPr="00E630D3" w:rsidRDefault="00E741AF" w:rsidP="008634B3">
            <w:pPr>
              <w:spacing w:line="259" w:lineRule="auto"/>
              <w:jc w:val="left"/>
              <w:rPr>
                <w:rFonts w:cs="Times New Roman"/>
                <w:szCs w:val="20"/>
              </w:rPr>
            </w:pPr>
            <w:r w:rsidRPr="00E630D3">
              <w:rPr>
                <w:rFonts w:cs="Times New Roman"/>
                <w:szCs w:val="20"/>
              </w:rPr>
              <w:t>Decene</w:t>
            </w:r>
          </w:p>
        </w:tc>
        <w:tc>
          <w:tcPr>
            <w:tcW w:w="960" w:type="dxa"/>
            <w:tcBorders>
              <w:bottom w:val="single" w:sz="4" w:space="0" w:color="auto"/>
            </w:tcBorders>
            <w:noWrap/>
            <w:hideMark/>
          </w:tcPr>
          <w:p w14:paraId="213CA588" w14:textId="77777777" w:rsidR="00E741AF" w:rsidRPr="00E630D3" w:rsidRDefault="00E741AF" w:rsidP="008634B3">
            <w:pPr>
              <w:spacing w:line="259" w:lineRule="auto"/>
              <w:jc w:val="left"/>
              <w:rPr>
                <w:rFonts w:cs="Times New Roman"/>
                <w:szCs w:val="20"/>
              </w:rPr>
            </w:pPr>
            <w:r w:rsidRPr="00E630D3">
              <w:rPr>
                <w:rFonts w:cs="Times New Roman"/>
                <w:szCs w:val="20"/>
              </w:rPr>
              <w:t>1.64</w:t>
            </w:r>
          </w:p>
        </w:tc>
        <w:tc>
          <w:tcPr>
            <w:tcW w:w="960" w:type="dxa"/>
            <w:tcBorders>
              <w:bottom w:val="single" w:sz="4" w:space="0" w:color="auto"/>
            </w:tcBorders>
            <w:noWrap/>
            <w:hideMark/>
          </w:tcPr>
          <w:p w14:paraId="2EA7268D" w14:textId="77777777" w:rsidR="00E741AF" w:rsidRPr="00E630D3" w:rsidRDefault="00E741AF" w:rsidP="008634B3">
            <w:pPr>
              <w:spacing w:line="259" w:lineRule="auto"/>
              <w:jc w:val="left"/>
              <w:rPr>
                <w:rFonts w:cs="Times New Roman"/>
                <w:szCs w:val="20"/>
              </w:rPr>
            </w:pPr>
            <w:r w:rsidRPr="00E630D3">
              <w:rPr>
                <w:rFonts w:cs="Times New Roman"/>
                <w:szCs w:val="20"/>
              </w:rPr>
              <w:t>140.266</w:t>
            </w:r>
          </w:p>
        </w:tc>
        <w:tc>
          <w:tcPr>
            <w:tcW w:w="960" w:type="dxa"/>
            <w:tcBorders>
              <w:bottom w:val="single" w:sz="4" w:space="0" w:color="auto"/>
            </w:tcBorders>
            <w:noWrap/>
            <w:hideMark/>
          </w:tcPr>
          <w:p w14:paraId="5D7EC863" w14:textId="77777777" w:rsidR="00E741AF" w:rsidRPr="00E630D3" w:rsidRDefault="00E741AF" w:rsidP="008634B3">
            <w:pPr>
              <w:spacing w:line="259" w:lineRule="auto"/>
              <w:jc w:val="left"/>
              <w:rPr>
                <w:rFonts w:cs="Times New Roman"/>
                <w:szCs w:val="20"/>
              </w:rPr>
            </w:pPr>
            <w:r w:rsidRPr="00E630D3">
              <w:rPr>
                <w:rFonts w:cs="Times New Roman"/>
                <w:szCs w:val="20"/>
              </w:rPr>
              <w:t>-123.4</w:t>
            </w:r>
          </w:p>
        </w:tc>
        <w:tc>
          <w:tcPr>
            <w:tcW w:w="960" w:type="dxa"/>
            <w:tcBorders>
              <w:bottom w:val="single" w:sz="4" w:space="0" w:color="auto"/>
            </w:tcBorders>
            <w:noWrap/>
            <w:hideMark/>
          </w:tcPr>
          <w:p w14:paraId="63DA5DA5" w14:textId="77777777" w:rsidR="00E741AF" w:rsidRPr="00E630D3" w:rsidRDefault="00E741AF" w:rsidP="008634B3">
            <w:pPr>
              <w:spacing w:line="259" w:lineRule="auto"/>
              <w:jc w:val="left"/>
              <w:rPr>
                <w:rFonts w:cs="Times New Roman"/>
                <w:szCs w:val="20"/>
              </w:rPr>
            </w:pPr>
            <w:r w:rsidRPr="00E630D3">
              <w:rPr>
                <w:rFonts w:cs="Times New Roman"/>
                <w:szCs w:val="20"/>
              </w:rPr>
              <w:t>378.63</w:t>
            </w:r>
          </w:p>
        </w:tc>
        <w:tc>
          <w:tcPr>
            <w:tcW w:w="960" w:type="dxa"/>
            <w:tcBorders>
              <w:bottom w:val="single" w:sz="4" w:space="0" w:color="auto"/>
            </w:tcBorders>
            <w:noWrap/>
            <w:hideMark/>
          </w:tcPr>
          <w:p w14:paraId="4B47816C" w14:textId="77777777" w:rsidR="00E741AF" w:rsidRPr="00E630D3" w:rsidRDefault="00E741AF" w:rsidP="008634B3">
            <w:pPr>
              <w:spacing w:line="259" w:lineRule="auto"/>
              <w:jc w:val="left"/>
              <w:rPr>
                <w:rFonts w:cs="Times New Roman"/>
                <w:szCs w:val="20"/>
              </w:rPr>
            </w:pPr>
            <w:r w:rsidRPr="00E630D3">
              <w:rPr>
                <w:rFonts w:cs="Times New Roman"/>
                <w:szCs w:val="20"/>
              </w:rPr>
              <w:t>0.011692</w:t>
            </w:r>
          </w:p>
        </w:tc>
        <w:tc>
          <w:tcPr>
            <w:tcW w:w="960" w:type="dxa"/>
            <w:tcBorders>
              <w:bottom w:val="single" w:sz="4" w:space="0" w:color="auto"/>
            </w:tcBorders>
            <w:noWrap/>
            <w:hideMark/>
          </w:tcPr>
          <w:p w14:paraId="113CD717" w14:textId="77777777" w:rsidR="00E741AF" w:rsidRPr="00E630D3" w:rsidRDefault="00E741AF" w:rsidP="008634B3">
            <w:pPr>
              <w:spacing w:line="259" w:lineRule="auto"/>
              <w:jc w:val="left"/>
              <w:rPr>
                <w:rFonts w:cs="Times New Roman"/>
                <w:szCs w:val="20"/>
              </w:rPr>
            </w:pPr>
            <w:r w:rsidRPr="00E630D3">
              <w:rPr>
                <w:rFonts w:cs="Times New Roman"/>
                <w:szCs w:val="20"/>
              </w:rPr>
              <w:t>0.086769</w:t>
            </w:r>
          </w:p>
        </w:tc>
      </w:tr>
    </w:tbl>
    <w:p w14:paraId="34AB7EA9" w14:textId="77777777" w:rsidR="00E741AF" w:rsidRDefault="00E741AF" w:rsidP="00E741AF">
      <w:pPr>
        <w:spacing w:line="259" w:lineRule="auto"/>
        <w:jc w:val="left"/>
        <w:rPr>
          <w:rFonts w:cs="Times New Roman"/>
          <w:szCs w:val="20"/>
        </w:rPr>
      </w:pPr>
    </w:p>
    <w:p w14:paraId="3226E96B" w14:textId="77777777" w:rsidR="00E741AF" w:rsidRDefault="00E741AF" w:rsidP="00E741AF">
      <w:pPr>
        <w:spacing w:line="259" w:lineRule="auto"/>
        <w:jc w:val="left"/>
        <w:rPr>
          <w:rFonts w:cs="Times New Roman"/>
          <w:szCs w:val="20"/>
        </w:rPr>
      </w:pPr>
      <w:r>
        <w:rPr>
          <w:rFonts w:cs="Times New Roman"/>
          <w:szCs w:val="20"/>
        </w:rPr>
        <w:t xml:space="preserve">For average values, </w:t>
      </w:r>
    </w:p>
    <w:p w14:paraId="19D5876A" w14:textId="7FEC7F9E" w:rsidR="00E741AF" w:rsidRPr="00A16776"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 xml:space="preserve">Average </m:t>
          </m:r>
          <m:r>
            <w:rPr>
              <w:rFonts w:ascii="Cambria Math" w:hAnsi="Cambria Math" w:cs="Times New Roman"/>
              <w:szCs w:val="20"/>
            </w:rPr>
            <m:t>s</m:t>
          </m:r>
          <m:r>
            <w:rPr>
              <w:rFonts w:ascii="Cambria Math" w:hAnsi="Cambria Math" w:cs="Times New Roman"/>
              <w:szCs w:val="20"/>
            </w:rPr>
            <m:t xml:space="preserve">pecific heat </m:t>
          </m:r>
          <m:d>
            <m:dPr>
              <m:ctrlPr>
                <w:rPr>
                  <w:rFonts w:ascii="Cambria Math" w:hAnsi="Cambria Math" w:cs="Times New Roman"/>
                  <w:i/>
                  <w:szCs w:val="20"/>
                </w:rPr>
              </m:ctrlPr>
            </m:dPr>
            <m:e>
              <m:r>
                <w:rPr>
                  <w:rFonts w:ascii="Cambria Math" w:hAnsi="Cambria Math" w:cs="Times New Roman"/>
                  <w:szCs w:val="20"/>
                </w:rPr>
                <m:t>SP</m:t>
              </m:r>
            </m:e>
          </m:d>
          <m:r>
            <w:rPr>
              <w:rFonts w:ascii="Cambria Math" w:hAnsi="Cambria Math" w:cs="Times New Roman"/>
              <w:szCs w:val="20"/>
            </w:rPr>
            <m:t xml:space="preserve">= Specific heat of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SP</m:t>
                  </m:r>
                </m:e>
                <m:sub>
                  <m:r>
                    <w:rPr>
                      <w:rFonts w:ascii="Cambria Math" w:hAnsi="Cambria Math" w:cs="Times New Roman"/>
                      <w:szCs w:val="20"/>
                    </w:rPr>
                    <m:t>i</m:t>
                  </m:r>
                </m:sub>
              </m:sSub>
            </m:e>
          </m:d>
          <m:r>
            <w:rPr>
              <w:rFonts w:ascii="Cambria Math" w:hAnsi="Cambria Math" w:cs="Times New Roman"/>
              <w:szCs w:val="20"/>
            </w:rPr>
            <m:t xml:space="preserve">×Mole fraction of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MF</m:t>
                  </m:r>
                </m:e>
                <m:sub>
                  <m:r>
                    <w:rPr>
                      <w:rFonts w:ascii="Cambria Math" w:hAnsi="Cambria Math" w:cs="Times New Roman"/>
                      <w:szCs w:val="20"/>
                    </w:rPr>
                    <m:t>i</m:t>
                  </m:r>
                </m:sub>
              </m:sSub>
            </m:e>
          </m:d>
          <m:r>
            <w:rPr>
              <w:rFonts w:ascii="Cambria Math" w:hAnsi="Cambria Math" w:cs="Times New Roman"/>
              <w:szCs w:val="20"/>
            </w:rPr>
            <m:t>=259</m:t>
          </m:r>
          <m:f>
            <m:fPr>
              <m:ctrlPr>
                <w:rPr>
                  <w:rFonts w:ascii="Cambria Math" w:hAnsi="Cambria Math" w:cs="Times New Roman"/>
                  <w:i/>
                  <w:szCs w:val="20"/>
                </w:rPr>
              </m:ctrlPr>
            </m:fPr>
            <m:num>
              <m:r>
                <w:rPr>
                  <w:rFonts w:ascii="Cambria Math" w:hAnsi="Cambria Math" w:cs="Times New Roman"/>
                  <w:szCs w:val="20"/>
                </w:rPr>
                <m:t>J</m:t>
              </m:r>
            </m:num>
            <m:den>
              <m:r>
                <w:rPr>
                  <w:rFonts w:ascii="Cambria Math" w:hAnsi="Cambria Math" w:cs="Times New Roman"/>
                  <w:szCs w:val="20"/>
                </w:rPr>
                <m:t>mol K</m:t>
              </m:r>
            </m:den>
          </m:f>
        </m:oMath>
      </m:oMathPara>
    </w:p>
    <w:p w14:paraId="2FB8A34F" w14:textId="4C81AE1D" w:rsidR="00E741AF" w:rsidRPr="00A16776"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w:lastRenderedPageBreak/>
            <m:t>Average heat of formation</m:t>
          </m:r>
          <m:r>
            <w:rPr>
              <w:rFonts w:ascii="Cambria Math" w:hAnsi="Cambria Math" w:cs="Times New Roman"/>
              <w:szCs w:val="20"/>
            </w:rPr>
            <m:t xml:space="preserve"> (HF)</m:t>
          </m:r>
          <m:r>
            <w:rPr>
              <w:rFonts w:ascii="Cambria Math" w:hAnsi="Cambria Math" w:cs="Times New Roman"/>
              <w:szCs w:val="20"/>
            </w:rPr>
            <m:t xml:space="preserve">= Heat of formation for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HF</m:t>
                  </m:r>
                </m:e>
                <m:sub>
                  <m:r>
                    <w:rPr>
                      <w:rFonts w:ascii="Cambria Math" w:hAnsi="Cambria Math" w:cs="Times New Roman"/>
                      <w:szCs w:val="20"/>
                    </w:rPr>
                    <m:t>i</m:t>
                  </m:r>
                </m:sub>
              </m:sSub>
            </m:e>
          </m:d>
          <m:r>
            <w:rPr>
              <w:rFonts w:ascii="Cambria Math" w:hAnsi="Cambria Math" w:cs="Times New Roman"/>
              <w:szCs w:val="20"/>
            </w:rPr>
            <m:t xml:space="preserve">×Mole fraction of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MF</m:t>
                  </m:r>
                </m:e>
                <m:sub>
                  <m:r>
                    <w:rPr>
                      <w:rFonts w:ascii="Cambria Math" w:hAnsi="Cambria Math" w:cs="Times New Roman"/>
                      <w:szCs w:val="20"/>
                    </w:rPr>
                    <m:t>i</m:t>
                  </m:r>
                </m:sub>
              </m:sSub>
            </m:e>
          </m:d>
          <m:r>
            <w:rPr>
              <w:rFonts w:ascii="Cambria Math" w:hAnsi="Cambria Math" w:cs="Times New Roman"/>
              <w:szCs w:val="20"/>
            </w:rPr>
            <m:t>= -110.78</m:t>
          </m:r>
          <m:f>
            <m:fPr>
              <m:ctrlPr>
                <w:rPr>
                  <w:rFonts w:ascii="Cambria Math" w:hAnsi="Cambria Math" w:cs="Times New Roman"/>
                  <w:i/>
                  <w:szCs w:val="20"/>
                </w:rPr>
              </m:ctrlPr>
            </m:fPr>
            <m:num>
              <m:r>
                <w:rPr>
                  <w:rFonts w:ascii="Cambria Math" w:hAnsi="Cambria Math" w:cs="Times New Roman"/>
                  <w:szCs w:val="20"/>
                </w:rPr>
                <m:t>kJ</m:t>
              </m:r>
            </m:num>
            <m:den>
              <m:r>
                <w:rPr>
                  <w:rFonts w:ascii="Cambria Math" w:hAnsi="Cambria Math" w:cs="Times New Roman"/>
                  <w:szCs w:val="20"/>
                </w:rPr>
                <m:t>mol</m:t>
              </m:r>
            </m:den>
          </m:f>
        </m:oMath>
      </m:oMathPara>
    </w:p>
    <w:p w14:paraId="595DD135" w14:textId="394230E1" w:rsidR="00E741AF" w:rsidRPr="00A16776"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Average molecular weight</m:t>
          </m:r>
          <m:r>
            <w:rPr>
              <w:rFonts w:ascii="Cambria Math" w:hAnsi="Cambria Math" w:cs="Times New Roman"/>
              <w:szCs w:val="20"/>
            </w:rPr>
            <m:t xml:space="preserve"> (MW)</m:t>
          </m:r>
          <m:r>
            <w:rPr>
              <w:rFonts w:ascii="Cambria Math" w:hAnsi="Cambria Math" w:cs="Times New Roman"/>
              <w:szCs w:val="20"/>
            </w:rPr>
            <m:t xml:space="preserve">= Molecular weight of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MW</m:t>
                  </m:r>
                </m:e>
                <m:sub>
                  <m:r>
                    <w:rPr>
                      <w:rFonts w:ascii="Cambria Math" w:hAnsi="Cambria Math" w:cs="Times New Roman"/>
                      <w:szCs w:val="20"/>
                    </w:rPr>
                    <m:t>i</m:t>
                  </m:r>
                </m:sub>
              </m:sSub>
            </m:e>
          </m:d>
          <m:r>
            <w:rPr>
              <w:rFonts w:ascii="Cambria Math" w:hAnsi="Cambria Math" w:cs="Times New Roman"/>
              <w:szCs w:val="20"/>
            </w:rPr>
            <m:t xml:space="preserve">×Mole fraction of each component </m:t>
          </m:r>
          <m:d>
            <m:dPr>
              <m:ctrlPr>
                <w:rPr>
                  <w:rFonts w:ascii="Cambria Math" w:hAnsi="Cambria Math" w:cs="Times New Roman"/>
                  <w:i/>
                  <w:szCs w:val="20"/>
                </w:rPr>
              </m:ctrlPr>
            </m:dPr>
            <m:e>
              <m:sSub>
                <m:sSubPr>
                  <m:ctrlPr>
                    <w:rPr>
                      <w:rFonts w:ascii="Cambria Math" w:hAnsi="Cambria Math" w:cs="Times New Roman"/>
                      <w:i/>
                      <w:szCs w:val="20"/>
                    </w:rPr>
                  </m:ctrlPr>
                </m:sSubPr>
                <m:e>
                  <m:r>
                    <w:rPr>
                      <w:rFonts w:ascii="Cambria Math" w:hAnsi="Cambria Math" w:cs="Times New Roman"/>
                      <w:szCs w:val="20"/>
                    </w:rPr>
                    <m:t>MF</m:t>
                  </m:r>
                </m:e>
                <m:sub>
                  <m:r>
                    <w:rPr>
                      <w:rFonts w:ascii="Cambria Math" w:hAnsi="Cambria Math" w:cs="Times New Roman"/>
                      <w:szCs w:val="20"/>
                    </w:rPr>
                    <m:t>i</m:t>
                  </m:r>
                </m:sub>
              </m:sSub>
            </m:e>
          </m:d>
          <m:r>
            <w:rPr>
              <w:rFonts w:ascii="Cambria Math" w:hAnsi="Cambria Math" w:cs="Times New Roman"/>
              <w:szCs w:val="20"/>
            </w:rPr>
            <m:t>=101.67</m:t>
          </m:r>
          <m:f>
            <m:fPr>
              <m:ctrlPr>
                <w:rPr>
                  <w:rFonts w:ascii="Cambria Math" w:hAnsi="Cambria Math" w:cs="Times New Roman"/>
                  <w:i/>
                  <w:szCs w:val="20"/>
                </w:rPr>
              </m:ctrlPr>
            </m:fPr>
            <m:num>
              <m:r>
                <w:rPr>
                  <w:rFonts w:ascii="Cambria Math" w:hAnsi="Cambria Math" w:cs="Times New Roman"/>
                  <w:szCs w:val="20"/>
                </w:rPr>
                <m:t>g</m:t>
              </m:r>
            </m:num>
            <m:den>
              <m:r>
                <w:rPr>
                  <w:rFonts w:ascii="Cambria Math" w:hAnsi="Cambria Math" w:cs="Times New Roman"/>
                  <w:szCs w:val="20"/>
                </w:rPr>
                <m:t>mol</m:t>
              </m:r>
            </m:den>
          </m:f>
        </m:oMath>
      </m:oMathPara>
    </w:p>
    <w:p w14:paraId="7F2FD157" w14:textId="77777777" w:rsidR="00E741AF" w:rsidRDefault="00E741AF" w:rsidP="00E741AF">
      <w:pPr>
        <w:spacing w:line="259" w:lineRule="auto"/>
        <w:jc w:val="left"/>
        <w:rPr>
          <w:rFonts w:cs="Times New Roman"/>
          <w:szCs w:val="20"/>
        </w:rPr>
      </w:pPr>
    </w:p>
    <w:p w14:paraId="687EF6CE" w14:textId="77777777" w:rsidR="00E741AF" w:rsidRDefault="00E741AF" w:rsidP="00E741AF">
      <w:pPr>
        <w:spacing w:line="259" w:lineRule="auto"/>
        <w:jc w:val="left"/>
        <w:rPr>
          <w:rFonts w:cs="Times New Roman"/>
          <w:szCs w:val="20"/>
        </w:rPr>
      </w:pPr>
      <w:r>
        <w:rPr>
          <w:rFonts w:cs="Times New Roman"/>
          <w:szCs w:val="20"/>
        </w:rPr>
        <w:t xml:space="preserve">Converting HF from unit mol to kg ,  </w:t>
      </w:r>
      <m:oMath>
        <m:f>
          <m:fPr>
            <m:ctrlPr>
              <w:rPr>
                <w:rFonts w:ascii="Cambria Math" w:hAnsi="Cambria Math" w:cs="Times New Roman"/>
                <w:szCs w:val="20"/>
              </w:rPr>
            </m:ctrlPr>
          </m:fPr>
          <m:num>
            <m:r>
              <m:rPr>
                <m:sty m:val="p"/>
              </m:rPr>
              <w:rPr>
                <w:rFonts w:ascii="Cambria Math" w:hAnsi="Cambria Math" w:cs="Times New Roman"/>
                <w:szCs w:val="20"/>
              </w:rPr>
              <m:t>Average HF</m:t>
            </m:r>
          </m:num>
          <m:den>
            <m:r>
              <m:rPr>
                <m:sty m:val="p"/>
              </m:rPr>
              <w:rPr>
                <w:rFonts w:ascii="Cambria Math" w:hAnsi="Cambria Math" w:cs="Times New Roman"/>
                <w:szCs w:val="20"/>
              </w:rPr>
              <m:t>Average MW</m:t>
            </m:r>
          </m:den>
        </m:f>
        <m:r>
          <w:rPr>
            <w:rFonts w:ascii="Cambria Math" w:hAnsi="Cambria Math" w:cs="Times New Roman"/>
            <w:szCs w:val="20"/>
          </w:rPr>
          <m:t>= -1317.05 kJ/kg</m:t>
        </m:r>
      </m:oMath>
    </w:p>
    <w:p w14:paraId="69CF34F2" w14:textId="77777777" w:rsidR="00E741AF" w:rsidRDefault="00E741AF" w:rsidP="00E741AF">
      <w:pPr>
        <w:spacing w:line="259" w:lineRule="auto"/>
        <w:jc w:val="left"/>
        <w:rPr>
          <w:rFonts w:cs="Times New Roman"/>
          <w:szCs w:val="20"/>
        </w:rPr>
      </w:pPr>
      <w:r>
        <w:rPr>
          <w:rFonts w:cs="Times New Roman"/>
          <w:szCs w:val="20"/>
        </w:rPr>
        <w:t xml:space="preserve">Converting SP from unit mol to kg = </w:t>
      </w:r>
      <m:oMath>
        <m:f>
          <m:fPr>
            <m:ctrlPr>
              <w:rPr>
                <w:rFonts w:ascii="Cambria Math" w:hAnsi="Cambria Math" w:cs="Times New Roman"/>
                <w:szCs w:val="20"/>
              </w:rPr>
            </m:ctrlPr>
          </m:fPr>
          <m:num>
            <m:r>
              <m:rPr>
                <m:sty m:val="p"/>
              </m:rPr>
              <w:rPr>
                <w:rFonts w:ascii="Cambria Math" w:hAnsi="Cambria Math" w:cs="Times New Roman"/>
                <w:szCs w:val="20"/>
              </w:rPr>
              <m:t>Average SP</m:t>
            </m:r>
          </m:num>
          <m:den>
            <m:r>
              <m:rPr>
                <m:sty m:val="p"/>
              </m:rPr>
              <w:rPr>
                <w:rFonts w:ascii="Cambria Math" w:hAnsi="Cambria Math" w:cs="Times New Roman"/>
                <w:szCs w:val="20"/>
              </w:rPr>
              <m:t>Average MW</m:t>
            </m:r>
          </m:den>
        </m:f>
        <m:r>
          <w:rPr>
            <w:rFonts w:ascii="Cambria Math" w:hAnsi="Cambria Math" w:cs="Times New Roman"/>
            <w:szCs w:val="20"/>
          </w:rPr>
          <m:t>=2.69</m:t>
        </m:r>
        <m:f>
          <m:fPr>
            <m:ctrlPr>
              <w:rPr>
                <w:rFonts w:ascii="Cambria Math" w:hAnsi="Cambria Math" w:cs="Times New Roman"/>
                <w:i/>
                <w:szCs w:val="20"/>
              </w:rPr>
            </m:ctrlPr>
          </m:fPr>
          <m:num>
            <m:r>
              <w:rPr>
                <w:rFonts w:ascii="Cambria Math" w:hAnsi="Cambria Math" w:cs="Times New Roman"/>
                <w:szCs w:val="20"/>
              </w:rPr>
              <m:t>kJ</m:t>
            </m:r>
          </m:num>
          <m:den>
            <m:r>
              <w:rPr>
                <w:rFonts w:ascii="Cambria Math" w:hAnsi="Cambria Math" w:cs="Times New Roman"/>
                <w:szCs w:val="20"/>
              </w:rPr>
              <m:t>kgK</m:t>
            </m:r>
          </m:den>
        </m:f>
      </m:oMath>
    </w:p>
    <w:p w14:paraId="4D2F0845" w14:textId="77777777" w:rsidR="00E741AF" w:rsidRDefault="00E741AF" w:rsidP="00E741AF">
      <w:pPr>
        <w:spacing w:line="259" w:lineRule="auto"/>
        <w:jc w:val="left"/>
        <w:rPr>
          <w:rFonts w:cs="Times New Roman"/>
          <w:szCs w:val="20"/>
        </w:rPr>
      </w:pPr>
      <w:r>
        <w:rPr>
          <w:rFonts w:cs="Times New Roman"/>
          <w:szCs w:val="20"/>
        </w:rPr>
        <w:t xml:space="preserve">The average values of HF, SP and MW are listed in Table S 4.2 for all types of products at 600 °C </w:t>
      </w:r>
    </w:p>
    <w:p w14:paraId="205D2F89" w14:textId="77777777" w:rsidR="00E741AF" w:rsidRPr="004A6A7E" w:rsidRDefault="00E741AF" w:rsidP="00E741AF">
      <w:pPr>
        <w:spacing w:line="259" w:lineRule="auto"/>
        <w:jc w:val="left"/>
        <w:rPr>
          <w:rFonts w:cs="Times New Roman"/>
          <w:b/>
          <w:bCs/>
          <w:szCs w:val="20"/>
        </w:rPr>
      </w:pPr>
      <w:r w:rsidRPr="004A6A7E">
        <w:rPr>
          <w:rFonts w:cs="Times New Roman"/>
          <w:b/>
          <w:bCs/>
          <w:szCs w:val="20"/>
        </w:rPr>
        <w:t>Plastic heat of formation calculation</w:t>
      </w:r>
    </w:p>
    <w:p w14:paraId="31F566E6" w14:textId="77777777" w:rsidR="00E741AF" w:rsidRDefault="00E741AF" w:rsidP="00E741AF">
      <w:pPr>
        <w:spacing w:line="259" w:lineRule="auto"/>
        <w:jc w:val="left"/>
        <w:rPr>
          <w:rFonts w:cs="Times New Roman"/>
          <w:szCs w:val="20"/>
        </w:rPr>
      </w:pPr>
      <w:r>
        <w:rPr>
          <w:rFonts w:cs="Times New Roman"/>
          <w:szCs w:val="20"/>
        </w:rPr>
        <w:t>Heat of formation was calculated following a combustion reaction for repeating units. As an example, LDPE heat of formation is provided. Other heat of formation values are given in S 4.4</w:t>
      </w:r>
    </w:p>
    <w:p w14:paraId="2E794E03"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2</m:t>
              </m:r>
            </m:sub>
          </m:sSub>
          <m:r>
            <w:rPr>
              <w:rFonts w:ascii="Cambria Math" w:hAnsi="Cambria Math" w:cs="Times New Roman"/>
              <w:szCs w:val="20"/>
            </w:rPr>
            <m:t xml:space="preserve">- + </m:t>
          </m:r>
          <m:sSub>
            <m:sSubPr>
              <m:ctrlPr>
                <w:rPr>
                  <w:rFonts w:ascii="Cambria Math" w:hAnsi="Cambria Math" w:cs="Times New Roman"/>
                  <w:i/>
                  <w:szCs w:val="20"/>
                </w:rPr>
              </m:ctrlPr>
            </m:sSubPr>
            <m:e>
              <m:f>
                <m:fPr>
                  <m:ctrlPr>
                    <w:rPr>
                      <w:rFonts w:ascii="Cambria Math" w:hAnsi="Cambria Math" w:cs="Times New Roman"/>
                      <w:i/>
                      <w:szCs w:val="20"/>
                    </w:rPr>
                  </m:ctrlPr>
                </m:fPr>
                <m:num>
                  <m:r>
                    <w:rPr>
                      <w:rFonts w:ascii="Cambria Math" w:hAnsi="Cambria Math" w:cs="Times New Roman"/>
                      <w:szCs w:val="20"/>
                    </w:rPr>
                    <m:t>3</m:t>
                  </m:r>
                </m:num>
                <m:den>
                  <m:r>
                    <w:rPr>
                      <w:rFonts w:ascii="Cambria Math" w:hAnsi="Cambria Math" w:cs="Times New Roman"/>
                      <w:szCs w:val="20"/>
                    </w:rPr>
                    <m:t>2</m:t>
                  </m:r>
                </m:den>
              </m:f>
              <m:r>
                <w:rPr>
                  <w:rFonts w:ascii="Cambria Math" w:hAnsi="Cambria Math" w:cs="Times New Roman"/>
                  <w:szCs w:val="20"/>
                </w:rPr>
                <m:t>O</m:t>
              </m:r>
            </m:e>
            <m:sub>
              <m:r>
                <w:rPr>
                  <w:rFonts w:ascii="Cambria Math" w:hAnsi="Cambria Math" w:cs="Times New Roman"/>
                  <w:szCs w:val="20"/>
                </w:rPr>
                <m:t>2</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H</m:t>
              </m:r>
            </m:e>
            <m:sub>
              <m:r>
                <w:rPr>
                  <w:rFonts w:ascii="Cambria Math" w:hAnsi="Cambria Math" w:cs="Times New Roman"/>
                  <w:szCs w:val="20"/>
                </w:rPr>
                <m:t>2</m:t>
              </m:r>
            </m:sub>
          </m:sSub>
          <m:r>
            <w:rPr>
              <w:rFonts w:ascii="Cambria Math" w:hAnsi="Cambria Math" w:cs="Times New Roman"/>
              <w:szCs w:val="20"/>
            </w:rPr>
            <m:t xml:space="preserve">O </m:t>
          </m:r>
        </m:oMath>
      </m:oMathPara>
    </w:p>
    <w:p w14:paraId="7EB2955D" w14:textId="10842483" w:rsidR="00E741AF" w:rsidRPr="00487B3E" w:rsidRDefault="00E741AF" w:rsidP="00E741AF">
      <w:pPr>
        <w:spacing w:line="259" w:lineRule="auto"/>
        <w:jc w:val="left"/>
        <w:rPr>
          <w:rFonts w:cs="Times New Roman"/>
          <w:szCs w:val="20"/>
        </w:rPr>
      </w:pPr>
      <m:oMathPara>
        <m:oMath>
          <m:r>
            <w:rPr>
              <w:rFonts w:ascii="Cambria Math" w:hAnsi="Cambria Math" w:cs="Times New Roman"/>
              <w:szCs w:val="20"/>
            </w:rPr>
            <m:t>Heat of formation for LDPE= -</m:t>
          </m:r>
          <m:f>
            <m:fPr>
              <m:ctrlPr>
                <w:rPr>
                  <w:rFonts w:ascii="Cambria Math" w:hAnsi="Cambria Math" w:cs="Times New Roman"/>
                  <w:i/>
                  <w:szCs w:val="20"/>
                </w:rPr>
              </m:ctrlPr>
            </m:fPr>
            <m:num>
              <m:r>
                <w:rPr>
                  <w:rFonts w:ascii="Cambria Math" w:hAnsi="Cambria Math" w:cs="Times New Roman"/>
                  <w:szCs w:val="20"/>
                </w:rPr>
                <m:t xml:space="preserve">Higher heating value of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+Higher heating value of </m:t>
              </m:r>
              <m:sSub>
                <m:sSubPr>
                  <m:ctrlPr>
                    <w:rPr>
                      <w:rFonts w:ascii="Cambria Math" w:hAnsi="Cambria Math" w:cs="Times New Roman"/>
                      <w:i/>
                      <w:szCs w:val="20"/>
                    </w:rPr>
                  </m:ctrlPr>
                </m:sSubPr>
                <m:e>
                  <m:r>
                    <w:rPr>
                      <w:rFonts w:ascii="Cambria Math" w:hAnsi="Cambria Math" w:cs="Times New Roman"/>
                      <w:szCs w:val="20"/>
                    </w:rPr>
                    <m:t>H</m:t>
                  </m:r>
                </m:e>
                <m:sub>
                  <m:r>
                    <w:rPr>
                      <w:rFonts w:ascii="Cambria Math" w:hAnsi="Cambria Math" w:cs="Times New Roman"/>
                      <w:szCs w:val="20"/>
                    </w:rPr>
                    <m:t>2</m:t>
                  </m:r>
                </m:sub>
              </m:sSub>
              <m:r>
                <w:rPr>
                  <w:rFonts w:ascii="Cambria Math" w:hAnsi="Cambria Math" w:cs="Times New Roman"/>
                  <w:szCs w:val="20"/>
                </w:rPr>
                <m:t>O -Higher heating value of plastics</m:t>
              </m:r>
            </m:num>
            <m:den>
              <m:r>
                <w:rPr>
                  <w:rFonts w:ascii="Cambria Math" w:hAnsi="Cambria Math" w:cs="Times New Roman"/>
                  <w:szCs w:val="20"/>
                </w:rPr>
                <m:t>MW of repeating unit</m:t>
              </m:r>
              <m:r>
                <w:rPr>
                  <w:rFonts w:ascii="Cambria Math" w:hAnsi="Cambria Math" w:cs="Times New Roman"/>
                  <w:szCs w:val="20"/>
                </w:rPr>
                <m:t>(for unit conversion)</m:t>
              </m:r>
            </m:den>
          </m:f>
          <m:r>
            <w:rPr>
              <w:rFonts w:ascii="Cambria Math" w:hAnsi="Cambria Math" w:cs="Times New Roman"/>
              <w:szCs w:val="20"/>
            </w:rPr>
            <m:t xml:space="preserve">=-2524.3 kJ/kg </m:t>
          </m:r>
        </m:oMath>
      </m:oMathPara>
    </w:p>
    <w:p w14:paraId="24190D8B"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 </m:t>
          </m:r>
        </m:oMath>
      </m:oMathPara>
    </w:p>
    <w:p w14:paraId="7029519A" w14:textId="77777777" w:rsidR="00E741AF" w:rsidRPr="0083587A" w:rsidRDefault="00E741AF" w:rsidP="00E741AF">
      <w:pPr>
        <w:spacing w:line="259" w:lineRule="auto"/>
        <w:jc w:val="left"/>
        <w:rPr>
          <w:rFonts w:cs="Times New Roman"/>
          <w:szCs w:val="20"/>
        </w:rPr>
      </w:pPr>
      <w:r>
        <w:rPr>
          <w:rFonts w:cs="Times New Roman"/>
          <w:szCs w:val="20"/>
        </w:rPr>
        <w:t>The heating values of all plastics are provided in Table S4.3</w:t>
      </w:r>
    </w:p>
    <w:p w14:paraId="7C2C856A" w14:textId="77777777" w:rsidR="00E741AF" w:rsidRDefault="00E741AF" w:rsidP="00E741AF">
      <w:pPr>
        <w:spacing w:line="259" w:lineRule="auto"/>
        <w:jc w:val="left"/>
        <w:rPr>
          <w:rFonts w:cs="Times New Roman"/>
          <w:b/>
          <w:bCs/>
          <w:szCs w:val="20"/>
        </w:rPr>
      </w:pPr>
    </w:p>
    <w:p w14:paraId="5307391B" w14:textId="77777777" w:rsidR="00E741AF" w:rsidRPr="00C56E56" w:rsidRDefault="00E741AF" w:rsidP="00E741AF">
      <w:pPr>
        <w:spacing w:line="259" w:lineRule="auto"/>
        <w:jc w:val="left"/>
        <w:rPr>
          <w:rFonts w:cs="Times New Roman"/>
          <w:b/>
          <w:bCs/>
          <w:szCs w:val="20"/>
        </w:rPr>
      </w:pPr>
      <w:r w:rsidRPr="00C56E56">
        <w:rPr>
          <w:rFonts w:cs="Times New Roman"/>
          <w:b/>
          <w:bCs/>
          <w:szCs w:val="20"/>
        </w:rPr>
        <w:t>Pyrolysis conversion and upgradation energy requirements</w:t>
      </w:r>
      <w:r>
        <w:rPr>
          <w:rFonts w:cs="Times New Roman"/>
          <w:b/>
          <w:bCs/>
          <w:szCs w:val="20"/>
        </w:rPr>
        <w:t xml:space="preserve"> determination</w:t>
      </w:r>
    </w:p>
    <w:p w14:paraId="5726958D" w14:textId="1B68C7A5" w:rsidR="00E741AF" w:rsidRDefault="00E741AF" w:rsidP="00E741AF">
      <w:pPr>
        <w:spacing w:line="259" w:lineRule="auto"/>
        <w:jc w:val="left"/>
        <w:rPr>
          <w:rFonts w:cs="Times New Roman"/>
          <w:szCs w:val="20"/>
        </w:rPr>
      </w:pPr>
      <w:r w:rsidRPr="00D11C12">
        <w:rPr>
          <w:rFonts w:cs="Times New Roman"/>
          <w:szCs w:val="20"/>
        </w:rPr>
        <w:t xml:space="preserve">Conversion energy required (kJ kg⁻¹) </w:t>
      </w:r>
      <w:r>
        <w:rPr>
          <w:rFonts w:cs="Times New Roman"/>
          <w:szCs w:val="20"/>
        </w:rPr>
        <w:t>wa</w:t>
      </w:r>
      <w:r w:rsidRPr="00D11C12">
        <w:rPr>
          <w:rFonts w:cs="Times New Roman"/>
          <w:szCs w:val="20"/>
        </w:rPr>
        <w:t>s calculated as the difference between the weighted</w:t>
      </w:r>
      <w:r>
        <w:rPr>
          <w:rFonts w:cs="Times New Roman"/>
          <w:szCs w:val="20"/>
        </w:rPr>
        <w:t xml:space="preserve"> (multiplied with weight fractions)</w:t>
      </w:r>
      <w:r w:rsidRPr="00D11C12">
        <w:rPr>
          <w:rFonts w:cs="Times New Roman"/>
          <w:szCs w:val="20"/>
        </w:rPr>
        <w:t xml:space="preserve"> heat of formation of the hydrocarbon products</w:t>
      </w:r>
      <w:r w:rsidR="00611FBB" w:rsidRPr="00611FBB">
        <w:t xml:space="preserve"> </w:t>
      </w:r>
      <w:r w:rsidR="00611FBB" w:rsidRPr="00611FBB">
        <w:rPr>
          <w:rFonts w:cs="Times New Roman"/>
          <w:szCs w:val="20"/>
        </w:rPr>
        <w:t>at vapor/gas phase</w:t>
      </w:r>
      <w:r w:rsidRPr="00D11C12">
        <w:rPr>
          <w:rFonts w:cs="Times New Roman"/>
          <w:szCs w:val="20"/>
        </w:rPr>
        <w:t xml:space="preserve"> and the weighted heat of formation of the feed plastics, plus the sensible heat required to raise the products from 25 °C </w:t>
      </w:r>
      <w:r w:rsidR="00F271DA" w:rsidRPr="00F271DA">
        <w:rPr>
          <w:rFonts w:cs="Times New Roman"/>
          <w:szCs w:val="20"/>
        </w:rPr>
        <w:t>(reference point)</w:t>
      </w:r>
      <w:r w:rsidR="00F271DA">
        <w:rPr>
          <w:rFonts w:cs="Times New Roman"/>
          <w:szCs w:val="20"/>
        </w:rPr>
        <w:t xml:space="preserve"> </w:t>
      </w:r>
      <w:r w:rsidRPr="00D11C12">
        <w:rPr>
          <w:rFonts w:cs="Times New Roman"/>
          <w:szCs w:val="20"/>
        </w:rPr>
        <w:t>to 600 °C, including heat losses</w:t>
      </w:r>
      <w:r>
        <w:rPr>
          <w:rFonts w:cs="Times New Roman"/>
          <w:szCs w:val="20"/>
        </w:rPr>
        <w:t xml:space="preserve"> (1% of plastic heating value)</w:t>
      </w:r>
      <w:r w:rsidRPr="00D11C12">
        <w:rPr>
          <w:rFonts w:cs="Times New Roman"/>
          <w:szCs w:val="20"/>
        </w:rPr>
        <w:t>.</w:t>
      </w:r>
    </w:p>
    <w:p w14:paraId="7E442CC4" w14:textId="77777777" w:rsidR="00E741AF" w:rsidRDefault="00E741AF" w:rsidP="00E741AF">
      <w:pPr>
        <w:spacing w:line="259" w:lineRule="auto"/>
        <w:jc w:val="left"/>
        <w:rPr>
          <w:rFonts w:cs="Times New Roman"/>
          <w:szCs w:val="20"/>
        </w:rPr>
      </w:pPr>
      <w:r>
        <w:rPr>
          <w:rFonts w:cs="Times New Roman"/>
          <w:szCs w:val="20"/>
        </w:rPr>
        <w:t>Conversion energy required (kJ / kg plastic),</w:t>
      </w:r>
    </w:p>
    <w:p w14:paraId="187666A6"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 = [Weighted HF of products] - [Weighted HF of feed plastics] + [Weighted sensible heating requirement of products × (600 - 25) °C] + Heat loss </m:t>
          </m:r>
        </m:oMath>
      </m:oMathPara>
    </w:p>
    <w:p w14:paraId="114CA322"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w:lastRenderedPageBreak/>
            <m:t>=  [ { HDPE fraction × (Aromatics fraction × HF of HDPE derived aromatics + Gas fraction × HF of HDPE derived gas + Heavy fraction × HF of HDPE derived heavy fraction + light fraction × HF of HDPE derived light fraction) + LDPE fraction × (aromatics fraction × HF of LDPE derived aromatics + Gas fraction × HF of LDPE derived gas + Heavy fraction × HF of LDPE derived heavy fraction +Light fraction × HF of LDPE derived light fraction) +PP fraction × (Aromatics fraction × HF of PP derived aromatics + gas fraction × HF of PP derived gas + heavy fraction × HF of PP derived heavy fraction + light fraction × HF of PP derived light fraction)} - (HDPE fraction × HF of HDPE + LDPE fraction × HF of LDPE +PP fraction × HF of PP) + {HDPE fraction × (aromatics fraction × SP of HDPE derived aromatics + gas fraction × SP of HDPE derived gas + heavy fraction × SP of HDPE derived heavy fraction + light fraction × SP of HDPE derived light fraction) + LDPE fraction × (aromatics fraction × SP of LDPE derived aromatics + gas fraction × SP of LDPE derived gas + heavy fraction × SP of LDPE derived heavy fraction + light fraction × SP of LDPE derived light fraction) + PP fraction × (aromatics fraction × SP of PP derived aromatics + Gas fraction × SP of PP derived gas + Heavy fraction × SP of PP  derived heavy fraction + Light fraction × SP of PP derived light fraction)} ×  (600-25) °C + Heat loss considered</m:t>
          </m:r>
        </m:oMath>
      </m:oMathPara>
    </w:p>
    <w:p w14:paraId="441B0500" w14:textId="77777777" w:rsidR="00E741AF" w:rsidRDefault="00E741AF" w:rsidP="00E741AF">
      <w:pPr>
        <w:spacing w:line="259" w:lineRule="auto"/>
        <w:jc w:val="left"/>
        <w:rPr>
          <w:rFonts w:cs="Times New Roman"/>
          <w:szCs w:val="20"/>
        </w:rPr>
      </w:pPr>
    </w:p>
    <w:p w14:paraId="5B9BACF0" w14:textId="77777777" w:rsidR="00E741AF" w:rsidRPr="0058198B"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 3358.67 kJ/kg plastic</m:t>
          </m:r>
        </m:oMath>
      </m:oMathPara>
    </w:p>
    <w:p w14:paraId="7E464827" w14:textId="77777777" w:rsidR="00E741AF" w:rsidRPr="00FE14C4" w:rsidRDefault="00E741AF" w:rsidP="00E741AF">
      <w:pPr>
        <w:spacing w:line="259" w:lineRule="auto"/>
        <w:jc w:val="left"/>
        <w:rPr>
          <w:rFonts w:ascii="Cambria Math" w:hAnsi="Cambria Math" w:cs="Times New Roman"/>
          <w:szCs w:val="20"/>
          <w:oMath/>
        </w:rPr>
      </w:pPr>
      <m:oMathPara>
        <m:oMathParaPr>
          <m:jc m:val="left"/>
        </m:oMathParaPr>
        <m:oMath>
          <m:r>
            <w:rPr>
              <w:rFonts w:ascii="Cambria Math" w:hAnsi="Cambria Math" w:cs="Times New Roman"/>
              <w:szCs w:val="20"/>
            </w:rPr>
            <m:t xml:space="preserve">Energy required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hour</m:t>
                  </m:r>
                </m:den>
              </m:f>
            </m:e>
          </m:d>
          <m:r>
            <w:rPr>
              <w:rFonts w:ascii="Cambria Math" w:hAnsi="Cambria Math" w:cs="Times New Roman"/>
              <w:szCs w:val="20"/>
            </w:rPr>
            <m:t xml:space="preserve"> </m:t>
          </m:r>
        </m:oMath>
      </m:oMathPara>
    </w:p>
    <w:p w14:paraId="694AFF9E" w14:textId="77777777" w:rsidR="00E741AF" w:rsidRPr="00196F43"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m:t>=(3358.67</m:t>
          </m:r>
          <m:f>
            <m:fPr>
              <m:ctrlPr>
                <w:rPr>
                  <w:rFonts w:ascii="Cambria Math" w:hAnsi="Cambria Math" w:cs="Times New Roman"/>
                  <w:i/>
                  <w:szCs w:val="20"/>
                </w:rPr>
              </m:ctrlPr>
            </m:fPr>
            <m:num>
              <m:r>
                <w:rPr>
                  <w:rFonts w:ascii="Cambria Math" w:hAnsi="Cambria Math" w:cs="Times New Roman"/>
                  <w:szCs w:val="20"/>
                </w:rPr>
                <m:t>kJ</m:t>
              </m:r>
            </m:num>
            <m:den>
              <m:r>
                <w:rPr>
                  <w:rFonts w:ascii="Cambria Math" w:hAnsi="Cambria Math" w:cs="Times New Roman"/>
                  <w:szCs w:val="20"/>
                </w:rPr>
                <m:t>kg</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 xml:space="preserve">0.947 </m:t>
              </m:r>
              <m:d>
                <m:dPr>
                  <m:ctrlPr>
                    <w:rPr>
                      <w:rFonts w:ascii="Cambria Math" w:hAnsi="Cambria Math" w:cs="Times New Roman"/>
                      <w:i/>
                      <w:szCs w:val="20"/>
                    </w:rPr>
                  </m:ctrlPr>
                </m:dPr>
                <m:e>
                  <m:r>
                    <w:rPr>
                      <w:rFonts w:ascii="Cambria Math" w:hAnsi="Cambria Math" w:cs="Times New Roman"/>
                      <w:szCs w:val="20"/>
                    </w:rPr>
                    <m:t>kJ to BTU</m:t>
                  </m:r>
                </m:e>
              </m:d>
            </m:num>
            <m:den>
              <m:r>
                <w:rPr>
                  <w:rFonts w:ascii="Cambria Math" w:hAnsi="Cambria Math" w:cs="Times New Roman"/>
                  <w:szCs w:val="20"/>
                </w:rPr>
                <m:t xml:space="preserve">1000000 </m:t>
              </m:r>
              <m:d>
                <m:dPr>
                  <m:ctrlPr>
                    <w:rPr>
                      <w:rFonts w:ascii="Cambria Math" w:hAnsi="Cambria Math" w:cs="Times New Roman"/>
                      <w:i/>
                      <w:szCs w:val="20"/>
                    </w:rPr>
                  </m:ctrlPr>
                </m:dPr>
                <m:e>
                  <m:r>
                    <w:rPr>
                      <w:rFonts w:ascii="Cambria Math" w:hAnsi="Cambria Math" w:cs="Times New Roman"/>
                      <w:szCs w:val="20"/>
                    </w:rPr>
                    <m:t>BTU to MMBTU</m:t>
                  </m:r>
                </m:e>
              </m:d>
            </m:den>
          </m:f>
          <m:r>
            <w:rPr>
              <w:rFonts w:ascii="Cambria Math" w:hAnsi="Cambria Math" w:cs="Times New Roman"/>
              <w:szCs w:val="20"/>
            </w:rPr>
            <m:t xml:space="preserve"> × 0.4535</m:t>
          </m:r>
          <m:f>
            <m:fPr>
              <m:ctrlPr>
                <w:rPr>
                  <w:rFonts w:ascii="Cambria Math" w:hAnsi="Cambria Math" w:cs="Times New Roman"/>
                  <w:i/>
                  <w:szCs w:val="20"/>
                </w:rPr>
              </m:ctrlPr>
            </m:fPr>
            <m:num>
              <m:r>
                <w:rPr>
                  <w:rFonts w:ascii="Cambria Math" w:hAnsi="Cambria Math" w:cs="Times New Roman"/>
                  <w:szCs w:val="20"/>
                </w:rPr>
                <m:t>kg</m:t>
              </m:r>
            </m:num>
            <m:den>
              <m:r>
                <w:rPr>
                  <w:rFonts w:ascii="Cambria Math" w:hAnsi="Cambria Math" w:cs="Times New Roman"/>
                  <w:szCs w:val="20"/>
                </w:rPr>
                <m:t>lb</m:t>
              </m:r>
            </m:den>
          </m:f>
          <m:r>
            <w:rPr>
              <w:rFonts w:ascii="Cambria Math" w:hAnsi="Cambria Math" w:cs="Times New Roman"/>
              <w:szCs w:val="20"/>
            </w:rPr>
            <m:t>× Plant capacity</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hr</m:t>
              </m:r>
            </m:den>
          </m:f>
          <m:r>
            <w:rPr>
              <w:rFonts w:ascii="Cambria Math" w:hAnsi="Cambria Math" w:cs="Times New Roman"/>
              <w:szCs w:val="20"/>
            </w:rPr>
            <m:t>) MMBTU/hr</m:t>
          </m:r>
        </m:oMath>
      </m:oMathPara>
    </w:p>
    <w:p w14:paraId="7D3D4F8C"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26.137 MMBTU / hr</m:t>
          </m:r>
        </m:oMath>
      </m:oMathPara>
    </w:p>
    <w:p w14:paraId="3421B76E" w14:textId="77777777" w:rsidR="00E741AF" w:rsidRDefault="00E741AF" w:rsidP="00E741AF">
      <w:pPr>
        <w:spacing w:line="259" w:lineRule="auto"/>
        <w:jc w:val="left"/>
        <w:rPr>
          <w:rFonts w:cs="Times New Roman"/>
          <w:szCs w:val="20"/>
        </w:rPr>
      </w:pPr>
    </w:p>
    <w:p w14:paraId="0C86BD52" w14:textId="057A55DF" w:rsidR="00E741AF" w:rsidRPr="00291713" w:rsidRDefault="00E741AF" w:rsidP="00E741AF">
      <w:pPr>
        <w:spacing w:line="259" w:lineRule="auto"/>
        <w:jc w:val="left"/>
        <w:rPr>
          <w:rFonts w:cs="Times New Roman"/>
          <w:szCs w:val="20"/>
        </w:rPr>
      </w:pPr>
      <m:oMathPara>
        <m:oMath>
          <m:r>
            <w:rPr>
              <w:rFonts w:ascii="Cambria Math" w:hAnsi="Cambria Math" w:cs="Times New Roman"/>
              <w:szCs w:val="20"/>
            </w:rPr>
            <m:t xml:space="preserve">Upgrading energy required = Energy for downstream fuel upgrading + Energy required to heat up hydrogen= Total </m:t>
          </m:r>
          <m:r>
            <w:rPr>
              <w:rFonts w:ascii="Cambria Math" w:hAnsi="Cambria Math" w:cs="Times New Roman"/>
              <w:szCs w:val="20"/>
            </w:rPr>
            <m:t>capacity</m:t>
          </m:r>
          <m:r>
            <w:rPr>
              <w:rFonts w:ascii="Cambria Math" w:hAnsi="Cambria Math" w:cs="Times New Roman"/>
              <w:szCs w:val="20"/>
            </w:rPr>
            <m:t xml:space="preserve"> × </m:t>
          </m:r>
          <m:d>
            <m:dPr>
              <m:ctrlPr>
                <w:rPr>
                  <w:rFonts w:ascii="Cambria Math" w:hAnsi="Cambria Math" w:cs="Times New Roman"/>
                  <w:i/>
                  <w:szCs w:val="20"/>
                </w:rPr>
              </m:ctrlPr>
            </m:dPr>
            <m:e>
              <m:r>
                <w:rPr>
                  <w:rFonts w:ascii="Cambria Math" w:hAnsi="Cambria Math" w:cs="Times New Roman"/>
                  <w:szCs w:val="20"/>
                </w:rPr>
                <m:t>aromatics fraction + light fraction + heavy fraction</m:t>
              </m:r>
            </m:e>
          </m:d>
          <m:r>
            <w:rPr>
              <w:rFonts w:ascii="Cambria Math" w:hAnsi="Cambria Math" w:cs="Times New Roman"/>
              <w:szCs w:val="20"/>
            </w:rPr>
            <m:t xml:space="preserve">× </m:t>
          </m:r>
          <m:r>
            <w:rPr>
              <w:rFonts w:ascii="Cambria Math" w:hAnsi="Cambria Math" w:cs="Times New Roman"/>
              <w:szCs w:val="20"/>
            </w:rPr>
            <m:t xml:space="preserve">lb to </m:t>
          </m:r>
          <m:r>
            <w:rPr>
              <w:rFonts w:ascii="Cambria Math" w:hAnsi="Cambria Math" w:cs="Times New Roman"/>
              <w:szCs w:val="20"/>
            </w:rPr>
            <m:t xml:space="preserve">kg conversion factor × fuel upgrading energy intensity × GJ </m:t>
          </m:r>
          <m:r>
            <w:rPr>
              <w:rFonts w:ascii="Cambria Math" w:hAnsi="Cambria Math" w:cs="Times New Roman"/>
              <w:szCs w:val="20"/>
            </w:rPr>
            <m:t xml:space="preserve">to </m:t>
          </m:r>
          <m:r>
            <w:rPr>
              <w:rFonts w:ascii="Cambria Math" w:hAnsi="Cambria Math" w:cs="Times New Roman"/>
              <w:szCs w:val="20"/>
            </w:rPr>
            <m:t xml:space="preserve">MMBTU conversion factor +  Total hydrogen required × Hydrogen specific heat capacity × </m:t>
          </m:r>
          <m:d>
            <m:dPr>
              <m:ctrlPr>
                <w:rPr>
                  <w:rFonts w:ascii="Cambria Math" w:hAnsi="Cambria Math" w:cs="Times New Roman"/>
                  <w:i/>
                  <w:szCs w:val="20"/>
                </w:rPr>
              </m:ctrlPr>
            </m:dPr>
            <m:e>
              <m:r>
                <w:rPr>
                  <w:rFonts w:ascii="Cambria Math" w:hAnsi="Cambria Math" w:cs="Times New Roman"/>
                  <w:szCs w:val="20"/>
                </w:rPr>
                <m:t>150 - 25</m:t>
              </m:r>
            </m:e>
          </m:d>
          <m:r>
            <w:rPr>
              <w:rFonts w:ascii="Cambria Math" w:hAnsi="Cambria Math" w:cs="Times New Roman"/>
              <w:szCs w:val="20"/>
            </w:rPr>
            <m:t>°C × MJ to MMBTU conversion factor = 2.797 MMBTU/hr</m:t>
          </m:r>
        </m:oMath>
      </m:oMathPara>
    </w:p>
    <w:p w14:paraId="2819BBC5" w14:textId="77777777" w:rsidR="00E741AF" w:rsidRPr="00471648" w:rsidRDefault="00E741AF" w:rsidP="00E741AF">
      <w:pPr>
        <w:spacing w:line="259" w:lineRule="auto"/>
        <w:jc w:val="left"/>
        <w:rPr>
          <w:rFonts w:cs="Times New Roman"/>
          <w:szCs w:val="20"/>
        </w:rPr>
      </w:pPr>
      <m:oMathPara>
        <m:oMath>
          <m:r>
            <w:rPr>
              <w:rFonts w:ascii="Cambria Math" w:hAnsi="Cambria Math" w:cs="Times New Roman"/>
              <w:szCs w:val="20"/>
            </w:rPr>
            <m:t xml:space="preserve"> </m:t>
          </m:r>
        </m:oMath>
      </m:oMathPara>
    </w:p>
    <w:p w14:paraId="7E454B41" w14:textId="77777777" w:rsidR="00E741AF" w:rsidRDefault="00E741AF" w:rsidP="00E741AF">
      <w:pPr>
        <w:spacing w:line="259" w:lineRule="auto"/>
        <w:jc w:val="left"/>
        <w:rPr>
          <w:rFonts w:cs="Times New Roman"/>
          <w:szCs w:val="20"/>
        </w:rPr>
      </w:pPr>
      <w:r>
        <w:rPr>
          <w:rFonts w:cs="Times New Roman"/>
          <w:szCs w:val="20"/>
        </w:rPr>
        <w:lastRenderedPageBreak/>
        <w:t>F</w:t>
      </w:r>
      <w:r w:rsidRPr="00CE1EBD">
        <w:rPr>
          <w:rFonts w:cs="Times New Roman"/>
          <w:szCs w:val="20"/>
        </w:rPr>
        <w:t>uel upgrading energy intensity</w:t>
      </w:r>
      <w:r>
        <w:rPr>
          <w:rFonts w:cs="Times New Roman"/>
          <w:szCs w:val="20"/>
        </w:rPr>
        <w:t xml:space="preserve"> is provided in Table S1. </w:t>
      </w:r>
      <w:r w:rsidRPr="00C52E60">
        <w:rPr>
          <w:rFonts w:cs="Times New Roman"/>
          <w:szCs w:val="20"/>
        </w:rPr>
        <w:t xml:space="preserve">A constant hydrogen specific heat capacity of 14.29 kJ·kg⁻¹·K⁻¹ was assumed for calculating the sensible heat required to increase the hydrogen temperature from 25°C to 150°C. The variation in hydrogen heat capacity over this temperature range </w:t>
      </w:r>
      <w:r>
        <w:rPr>
          <w:rFonts w:cs="Times New Roman"/>
          <w:szCs w:val="20"/>
        </w:rPr>
        <w:t xml:space="preserve">was assumed negligible. </w:t>
      </w:r>
    </w:p>
    <w:p w14:paraId="436502E3" w14:textId="77777777" w:rsidR="00E741AF" w:rsidRDefault="00E741AF" w:rsidP="00E741AF">
      <w:pPr>
        <w:spacing w:line="259" w:lineRule="auto"/>
        <w:jc w:val="left"/>
        <w:rPr>
          <w:rFonts w:cs="Times New Roman"/>
          <w:szCs w:val="20"/>
        </w:rPr>
      </w:pPr>
      <w:r>
        <w:rPr>
          <w:rFonts w:cs="Times New Roman"/>
          <w:szCs w:val="20"/>
        </w:rPr>
        <w:t>Pretreatment energy calculation</w:t>
      </w:r>
    </w:p>
    <w:p w14:paraId="152C8520" w14:textId="77777777" w:rsidR="00E741AF" w:rsidRDefault="00E741AF" w:rsidP="00E741AF">
      <w:pPr>
        <w:spacing w:line="259" w:lineRule="auto"/>
        <w:jc w:val="left"/>
        <w:rPr>
          <w:rFonts w:cs="Times New Roman"/>
          <w:szCs w:val="20"/>
        </w:rPr>
      </w:pPr>
      <w:r>
        <w:rPr>
          <w:rFonts w:cs="Times New Roman"/>
          <w:szCs w:val="20"/>
        </w:rPr>
        <w:t xml:space="preserve">For pretreatment energy, scaled value from the GREET model ™ was assumed. </w:t>
      </w:r>
    </w:p>
    <w:p w14:paraId="67FBDB1D" w14:textId="7777CA19" w:rsidR="00E741AF" w:rsidRDefault="00E741AF" w:rsidP="00E741AF">
      <w:pPr>
        <w:spacing w:line="259" w:lineRule="auto"/>
        <w:jc w:val="left"/>
        <w:rPr>
          <w:rFonts w:cs="Times New Roman"/>
          <w:szCs w:val="20"/>
        </w:rPr>
      </w:pPr>
      <w:r>
        <w:rPr>
          <w:rFonts w:cs="Times New Roman"/>
          <w:szCs w:val="20"/>
        </w:rPr>
        <w:t>In GREET 2021, 161 BTU /lb liq</w:t>
      </w:r>
      <w:r w:rsidR="00782844">
        <w:rPr>
          <w:rFonts w:cs="Times New Roman"/>
          <w:szCs w:val="20"/>
        </w:rPr>
        <w:t>uid</w:t>
      </w:r>
      <w:r>
        <w:rPr>
          <w:rFonts w:cs="Times New Roman"/>
          <w:szCs w:val="20"/>
        </w:rPr>
        <w:t xml:space="preserve"> or</w:t>
      </w:r>
      <w:r w:rsidR="00B37210">
        <w:rPr>
          <w:rFonts w:cs="Times New Roman"/>
          <w:szCs w:val="20"/>
        </w:rPr>
        <w:t xml:space="preserve"> approximately</w:t>
      </w:r>
      <w:r>
        <w:rPr>
          <w:rFonts w:cs="Times New Roman"/>
          <w:szCs w:val="20"/>
        </w:rPr>
        <w:t xml:space="preserve"> 0.33 MMBTU/ton liquid was assumed to be</w:t>
      </w:r>
      <w:r w:rsidR="00B206DB">
        <w:rPr>
          <w:rFonts w:cs="Times New Roman"/>
          <w:szCs w:val="20"/>
        </w:rPr>
        <w:t xml:space="preserve"> the</w:t>
      </w:r>
      <w:r>
        <w:rPr>
          <w:rFonts w:cs="Times New Roman"/>
          <w:szCs w:val="20"/>
        </w:rPr>
        <w:t xml:space="preserve"> pre-treatment energy requirement. An additional ~86% efficiency</w:t>
      </w:r>
      <w:r w:rsidR="00A61679">
        <w:rPr>
          <w:rFonts w:cs="Times New Roman"/>
          <w:szCs w:val="20"/>
        </w:rPr>
        <w:t xml:space="preserve"> </w:t>
      </w:r>
      <w:r>
        <w:rPr>
          <w:rFonts w:cs="Times New Roman"/>
          <w:szCs w:val="20"/>
        </w:rPr>
        <w:t xml:space="preserve"> was assumed for the motors for pre-treatment equipment like crushers/grinders</w:t>
      </w:r>
      <w:r w:rsidR="00BE1106">
        <w:rPr>
          <w:rFonts w:cs="Times New Roman"/>
          <w:szCs w:val="20"/>
        </w:rPr>
        <w:t xml:space="preserve"> </w:t>
      </w:r>
      <w:r w:rsidR="00943B0A">
        <w:rPr>
          <w:rFonts w:cs="Times New Roman"/>
          <w:szCs w:val="20"/>
        </w:rPr>
        <w:fldChar w:fldCharType="begin"/>
      </w:r>
      <w:r w:rsidR="001210BF">
        <w:rPr>
          <w:rFonts w:cs="Times New Roman"/>
          <w:szCs w:val="20"/>
        </w:rPr>
        <w:instrText xml:space="preserve"> ADDIN ZOTERO_ITEM CSL_CITATION {"citationID":"VJRIWgx5","properties":{"unsorted":false,"formattedCitation":"(OSTI 2014)","plainCitation":"(OSTI 2014)","noteIndex":0},"citationItems":[{"id":1522,"uris":["http://zotero.org/users/7124361/items/8NQGCZBU"],"itemData":{"id":1522,"type":"report","abstract":"This handbook informs new motor purchase decisions by identifying energy and cost savings that can come from replacing motors with premium efficiency units. The handbook provides an overview of current motor use in the industrial sector, including the development of motor efficiency standards, currently available and emerging advanced efficiency motor technologies, and guidance on how to evaluate motor efficiency opportunities. It also several tips on getting the most out of industrial motors, such as how to avoid adverse motor interactions with electronic adjustable speed drives and how to ensure efficiency gains are not lost to undervoltage operation or excessive voltage unbalance.","language":"English","page":"DOE/GO-102014-4107; 6793","publisher-place":"United States","title":"Premium Efficiency Motor Selection and Application Guide – A Handbook for Industry, U.S. Department of Energy Office of Scientific and Technical Information","URL":"https://www.osti.gov/biblio/1220835","author":[{"family":"OSTI","given":""}],"issued":{"date-parts":[["2014"]]}}}],"schema":"https://github.com/citation-style-language/schema/raw/master/csl-citation.json"} </w:instrText>
      </w:r>
      <w:r w:rsidR="00943B0A">
        <w:rPr>
          <w:rFonts w:cs="Times New Roman"/>
          <w:szCs w:val="20"/>
        </w:rPr>
        <w:fldChar w:fldCharType="separate"/>
      </w:r>
      <w:r w:rsidR="001210BF" w:rsidRPr="001210BF">
        <w:rPr>
          <w:rFonts w:cs="Times New Roman"/>
        </w:rPr>
        <w:t>(OSTI 2014)</w:t>
      </w:r>
      <w:r w:rsidR="00943B0A">
        <w:rPr>
          <w:rFonts w:cs="Times New Roman"/>
          <w:szCs w:val="20"/>
        </w:rPr>
        <w:fldChar w:fldCharType="end"/>
      </w:r>
      <w:r>
        <w:rPr>
          <w:rFonts w:cs="Times New Roman"/>
          <w:szCs w:val="20"/>
        </w:rPr>
        <w:t xml:space="preserve">. </w:t>
      </w:r>
    </w:p>
    <w:p w14:paraId="4411D41B" w14:textId="02EA3283" w:rsidR="00E741AF" w:rsidRPr="00BE5947"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m:t xml:space="preserve">Pretreatment energy required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hr</m:t>
                  </m:r>
                </m:den>
              </m:f>
            </m:e>
          </m:d>
          <m:r>
            <w:rPr>
              <w:rFonts w:ascii="Cambria Math" w:hAnsi="Cambria Math" w:cs="Times New Roman"/>
              <w:szCs w:val="20"/>
            </w:rPr>
            <m:t>= 1.16</m:t>
          </m:r>
          <m:r>
            <w:rPr>
              <w:rFonts w:ascii="Cambria Math" w:hAnsi="Cambria Math" w:cs="Times New Roman"/>
              <w:szCs w:val="20"/>
            </w:rPr>
            <m:t>×</m:t>
          </m:r>
          <m:r>
            <w:rPr>
              <w:rFonts w:ascii="Cambria Math" w:hAnsi="Cambria Math" w:cs="Times New Roman"/>
              <w:szCs w:val="20"/>
            </w:rPr>
            <m:t xml:space="preserve"> 0.33 MMBTU/ton</m:t>
          </m:r>
          <m:r>
            <w:rPr>
              <w:rFonts w:ascii="Cambria Math" w:hAnsi="Cambria Math" w:cs="Times New Roman"/>
              <w:szCs w:val="20"/>
            </w:rPr>
            <m:t>×</m:t>
          </m:r>
          <m:r>
            <w:rPr>
              <w:rFonts w:ascii="Cambria Math" w:hAnsi="Cambria Math" w:cs="Times New Roman"/>
              <w:szCs w:val="20"/>
            </w:rPr>
            <m:t xml:space="preserve"> (Total </m:t>
          </m:r>
          <m:r>
            <w:rPr>
              <w:rFonts w:ascii="Cambria Math" w:hAnsi="Cambria Math" w:cs="Times New Roman"/>
              <w:szCs w:val="20"/>
            </w:rPr>
            <m:t>liquid amount)/2000 (ton/lb)</m:t>
          </m:r>
        </m:oMath>
      </m:oMathPara>
    </w:p>
    <w:p w14:paraId="7B02F136"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=2..55 MMBTU/hr </m:t>
          </m:r>
        </m:oMath>
      </m:oMathPara>
    </w:p>
    <w:p w14:paraId="3AECA9EA" w14:textId="77777777" w:rsidR="00E741AF" w:rsidRDefault="00E741AF" w:rsidP="00E741AF">
      <w:pPr>
        <w:spacing w:line="259" w:lineRule="auto"/>
        <w:jc w:val="left"/>
        <w:rPr>
          <w:rFonts w:cs="Times New Roman"/>
          <w:szCs w:val="20"/>
        </w:rPr>
      </w:pPr>
    </w:p>
    <w:p w14:paraId="6603AD95" w14:textId="77777777" w:rsidR="00553F36" w:rsidRDefault="00553F36" w:rsidP="00E741AF">
      <w:pPr>
        <w:spacing w:line="259" w:lineRule="auto"/>
        <w:jc w:val="left"/>
        <w:rPr>
          <w:rFonts w:cs="Times New Roman"/>
          <w:szCs w:val="20"/>
        </w:rPr>
      </w:pPr>
      <w:r w:rsidRPr="00553F36">
        <w:rPr>
          <w:rFonts w:cs="Times New Roman"/>
          <w:szCs w:val="20"/>
        </w:rPr>
        <w:t xml:space="preserve">Since pre-treatment energy was considered fully sourced from electricity, </w:t>
      </w:r>
    </w:p>
    <w:p w14:paraId="2CB60032" w14:textId="051A88ED" w:rsidR="00E741AF" w:rsidRPr="005B53F1"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m:t>Total electricity required = (Pretreatment energy required +  Fraction electricity of total energy×Pyrolysis conversion energy)= (2.55+ 22.869)MMBTU/hr = 25.42 MMBTU/hr</m:t>
          </m:r>
        </m:oMath>
      </m:oMathPara>
    </w:p>
    <w:p w14:paraId="5D323B61" w14:textId="77777777" w:rsidR="00E741AF" w:rsidRPr="005B53F1" w:rsidRDefault="00E741AF" w:rsidP="00E741AF">
      <w:pPr>
        <w:spacing w:line="259" w:lineRule="auto"/>
        <w:jc w:val="left"/>
        <w:rPr>
          <w:rFonts w:cs="Times New Roman"/>
          <w:szCs w:val="20"/>
        </w:rPr>
      </w:pPr>
      <m:oMathPara>
        <m:oMath>
          <m:r>
            <w:rPr>
              <w:rFonts w:ascii="Cambria Math" w:hAnsi="Cambria Math" w:cs="Times New Roman"/>
              <w:szCs w:val="20"/>
            </w:rPr>
            <m:t xml:space="preserve">Total natural gas (NG) required = (Pyrolysis conversion energy×Fraction NG of total energy + Upgradation energy required) = 6.06 MMBTU/hr </m:t>
          </m:r>
        </m:oMath>
      </m:oMathPara>
    </w:p>
    <w:p w14:paraId="6B1CE16F" w14:textId="1636B1EC" w:rsidR="00E741AF" w:rsidRDefault="00E741AF" w:rsidP="00E741AF">
      <w:pPr>
        <w:spacing w:line="259" w:lineRule="auto"/>
        <w:jc w:val="left"/>
        <w:rPr>
          <w:rFonts w:cs="Times New Roman"/>
          <w:szCs w:val="20"/>
        </w:rPr>
      </w:pPr>
      <w:r>
        <w:rPr>
          <w:rFonts w:cs="Times New Roman"/>
          <w:szCs w:val="20"/>
        </w:rPr>
        <w:t xml:space="preserve">It was assumed that the </w:t>
      </w:r>
      <w:r w:rsidR="005E33AB" w:rsidRPr="005E33AB">
        <w:rPr>
          <w:rFonts w:cs="Times New Roman"/>
          <w:szCs w:val="20"/>
        </w:rPr>
        <w:t xml:space="preserve">liquid upgradation energy or hydro processing was </w:t>
      </w:r>
      <w:r>
        <w:rPr>
          <w:rFonts w:cs="Times New Roman"/>
          <w:szCs w:val="20"/>
        </w:rPr>
        <w:t xml:space="preserve">fully sourced from NG. Assumed types of energy (NG or electricity) contribution fractions are listed in Table S1. </w:t>
      </w:r>
    </w:p>
    <w:p w14:paraId="4E01606D" w14:textId="77777777" w:rsidR="00E741AF" w:rsidRDefault="00E741AF" w:rsidP="00E741AF">
      <w:pPr>
        <w:spacing w:line="259" w:lineRule="auto"/>
        <w:jc w:val="left"/>
        <w:rPr>
          <w:rFonts w:cs="Times New Roman"/>
          <w:szCs w:val="20"/>
        </w:rPr>
      </w:pPr>
    </w:p>
    <w:p w14:paraId="25DD0E3D" w14:textId="77777777" w:rsidR="00E741AF" w:rsidRPr="00C56E56" w:rsidRDefault="00E741AF" w:rsidP="00E741AF">
      <w:pPr>
        <w:spacing w:line="259" w:lineRule="auto"/>
        <w:jc w:val="left"/>
        <w:rPr>
          <w:rFonts w:cs="Times New Roman"/>
          <w:b/>
          <w:bCs/>
          <w:szCs w:val="20"/>
        </w:rPr>
      </w:pPr>
      <w:r>
        <w:rPr>
          <w:rFonts w:cs="Times New Roman"/>
          <w:szCs w:val="20"/>
        </w:rPr>
        <w:t xml:space="preserve"> </w:t>
      </w:r>
      <w:r w:rsidRPr="00C56E56">
        <w:rPr>
          <w:rFonts w:cs="Times New Roman"/>
          <w:b/>
          <w:bCs/>
          <w:szCs w:val="20"/>
        </w:rPr>
        <w:t xml:space="preserve">Normalized inventory values </w:t>
      </w:r>
      <w:r w:rsidRPr="004E68CD">
        <w:rPr>
          <w:rFonts w:cs="Times New Roman"/>
          <w:szCs w:val="20"/>
        </w:rPr>
        <w:t>(in per lb. of blend stock unit)</w:t>
      </w:r>
    </w:p>
    <w:p w14:paraId="1A310DBB" w14:textId="77777777" w:rsidR="008C7A2A" w:rsidRPr="004A6A7E"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Blend stock carbon content</m:t>
          </m:r>
          <m:r>
            <w:rPr>
              <w:rFonts w:ascii="Cambria Math" w:hAnsi="Cambria Math" w:cs="Times New Roman"/>
              <w:szCs w:val="20"/>
            </w:rPr>
            <m:t xml:space="preserve"> </m:t>
          </m:r>
        </m:oMath>
      </m:oMathPara>
    </w:p>
    <w:p w14:paraId="0B9EAC49" w14:textId="19457F4B" w:rsidR="008C7A2A" w:rsidRPr="004A6A7E" w:rsidRDefault="00E741AF" w:rsidP="00E741AF">
      <w:pPr>
        <w:spacing w:line="259" w:lineRule="auto"/>
        <w:jc w:val="left"/>
        <w:rPr>
          <w:rFonts w:cs="Times New Roman"/>
          <w:szCs w:val="20"/>
        </w:rPr>
      </w:pPr>
      <m:oMathPara>
        <m:oMath>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 xml:space="preserve"> Carbon fraction of diesel× Diesel amount +  Carbon fraction of gasoline × Gasoline amount </m:t>
              </m:r>
            </m:num>
            <m:den>
              <m:r>
                <w:rPr>
                  <w:rFonts w:ascii="Cambria Math" w:hAnsi="Cambria Math" w:cs="Times New Roman"/>
                  <w:szCs w:val="20"/>
                </w:rPr>
                <m:t>Total amount of blend stock</m:t>
              </m:r>
            </m:den>
          </m:f>
          <m:r>
            <w:rPr>
              <w:rFonts w:ascii="Cambria Math" w:hAnsi="Cambria Math" w:cs="Times New Roman"/>
              <w:szCs w:val="20"/>
            </w:rPr>
            <m:t xml:space="preserve"> </m:t>
          </m:r>
        </m:oMath>
      </m:oMathPara>
    </w:p>
    <w:p w14:paraId="2C780F6E" w14:textId="606B1898" w:rsidR="00E741AF" w:rsidRDefault="00E741AF" w:rsidP="004A6A7E">
      <w:pPr>
        <w:spacing w:line="259" w:lineRule="auto"/>
        <w:jc w:val="center"/>
        <w:rPr>
          <w:rFonts w:cs="Times New Roman"/>
          <w:szCs w:val="20"/>
        </w:rPr>
      </w:pPr>
      <m:oMath>
        <m:r>
          <w:rPr>
            <w:rFonts w:ascii="Cambria Math" w:hAnsi="Cambria Math" w:cs="Times New Roman"/>
            <w:szCs w:val="20"/>
          </w:rPr>
          <m:t xml:space="preserve">=0.813  </m:t>
        </m:r>
      </m:oMath>
      <w:r>
        <w:rPr>
          <w:rFonts w:cs="Times New Roman"/>
          <w:szCs w:val="20"/>
        </w:rPr>
        <w:t>% C / lb. blend stock</w:t>
      </w:r>
    </w:p>
    <w:p w14:paraId="14F4BD90" w14:textId="77777777" w:rsidR="00E741AF" w:rsidRPr="006D50E5"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m:t xml:space="preserve">Feedstock amount = </m:t>
          </m:r>
          <m:f>
            <m:fPr>
              <m:ctrlPr>
                <w:rPr>
                  <w:rFonts w:ascii="Cambria Math" w:hAnsi="Cambria Math" w:cs="Times New Roman"/>
                  <w:i/>
                  <w:szCs w:val="20"/>
                </w:rPr>
              </m:ctrlPr>
            </m:fPr>
            <m:num>
              <m:r>
                <w:rPr>
                  <w:rFonts w:ascii="Cambria Math" w:hAnsi="Cambria Math" w:cs="Times New Roman"/>
                  <w:szCs w:val="20"/>
                </w:rPr>
                <m:t>Total capacity</m:t>
              </m:r>
            </m:num>
            <m:den>
              <m:r>
                <w:rPr>
                  <w:rFonts w:ascii="Cambria Math" w:hAnsi="Cambria Math" w:cs="Times New Roman"/>
                  <w:szCs w:val="20"/>
                </w:rPr>
                <m:t>Total amount of blend stock</m:t>
              </m:r>
            </m:den>
          </m:f>
          <m:r>
            <w:rPr>
              <w:rFonts w:ascii="Cambria Math" w:hAnsi="Cambria Math" w:cs="Times New Roman"/>
              <w:szCs w:val="20"/>
            </w:rPr>
            <m:t xml:space="preserve"> =1.3244</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oMath>
      </m:oMathPara>
    </w:p>
    <w:p w14:paraId="0C19058C"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Fuel gas amount = </m:t>
          </m:r>
          <m:f>
            <m:fPr>
              <m:ctrlPr>
                <w:rPr>
                  <w:rFonts w:ascii="Cambria Math" w:hAnsi="Cambria Math" w:cs="Times New Roman"/>
                  <w:i/>
                  <w:szCs w:val="20"/>
                </w:rPr>
              </m:ctrlPr>
            </m:fPr>
            <m:num>
              <m:r>
                <w:rPr>
                  <w:rFonts w:ascii="Cambria Math" w:hAnsi="Cambria Math" w:cs="Times New Roman"/>
                  <w:szCs w:val="20"/>
                </w:rPr>
                <m:t>Total fuel gas</m:t>
              </m:r>
            </m:num>
            <m:den>
              <m:r>
                <w:rPr>
                  <w:rFonts w:ascii="Cambria Math" w:hAnsi="Cambria Math" w:cs="Times New Roman"/>
                  <w:szCs w:val="20"/>
                </w:rPr>
                <m:t>Total amount of blend stock</m:t>
              </m:r>
            </m:den>
          </m:f>
          <m:r>
            <w:rPr>
              <w:rFonts w:ascii="Cambria Math" w:hAnsi="Cambria Math" w:cs="Times New Roman"/>
              <w:szCs w:val="20"/>
            </w:rPr>
            <m:t xml:space="preserve">=0.3136 </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r>
            <w:rPr>
              <w:rFonts w:ascii="Cambria Math" w:hAnsi="Cambria Math" w:cs="Times New Roman"/>
              <w:szCs w:val="20"/>
            </w:rPr>
            <m:t xml:space="preserve"> </m:t>
          </m:r>
        </m:oMath>
      </m:oMathPara>
    </w:p>
    <w:p w14:paraId="36F6833B" w14:textId="77777777" w:rsidR="00E741AF" w:rsidRDefault="00E741AF" w:rsidP="00E741AF">
      <w:pPr>
        <w:spacing w:line="259" w:lineRule="auto"/>
        <w:jc w:val="left"/>
        <w:rPr>
          <w:rFonts w:cs="Times New Roman"/>
          <w:szCs w:val="20"/>
        </w:rPr>
      </w:pPr>
    </w:p>
    <w:p w14:paraId="2A155131"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Total NG =</m:t>
          </m:r>
          <m:f>
            <m:fPr>
              <m:ctrlPr>
                <w:rPr>
                  <w:rFonts w:ascii="Cambria Math" w:hAnsi="Cambria Math" w:cs="Times New Roman"/>
                  <w:i/>
                  <w:szCs w:val="20"/>
                </w:rPr>
              </m:ctrlPr>
            </m:fPr>
            <m:num>
              <m:r>
                <w:rPr>
                  <w:rFonts w:ascii="Cambria Math" w:hAnsi="Cambria Math" w:cs="Times New Roman"/>
                  <w:szCs w:val="20"/>
                </w:rPr>
                <m:t>Total NG required</m:t>
              </m:r>
            </m:num>
            <m:den>
              <m:r>
                <w:rPr>
                  <w:rFonts w:ascii="Cambria Math" w:hAnsi="Cambria Math" w:cs="Times New Roman"/>
                  <w:szCs w:val="20"/>
                </w:rPr>
                <m:t>Total amount of blend stock</m:t>
              </m:r>
            </m:den>
          </m:f>
          <m:r>
            <w:rPr>
              <w:rFonts w:ascii="Cambria Math" w:hAnsi="Cambria Math" w:cs="Times New Roman"/>
              <w:szCs w:val="20"/>
            </w:rPr>
            <m:t xml:space="preserve"> =0.000443</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blendstock</m:t>
              </m:r>
            </m:den>
          </m:f>
        </m:oMath>
      </m:oMathPara>
    </w:p>
    <w:p w14:paraId="0ED887B7"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Total electricity =</m:t>
          </m:r>
          <m:f>
            <m:fPr>
              <m:ctrlPr>
                <w:rPr>
                  <w:rFonts w:ascii="Cambria Math" w:hAnsi="Cambria Math" w:cs="Times New Roman"/>
                  <w:i/>
                  <w:szCs w:val="20"/>
                </w:rPr>
              </m:ctrlPr>
            </m:fPr>
            <m:num>
              <m:r>
                <w:rPr>
                  <w:rFonts w:ascii="Cambria Math" w:hAnsi="Cambria Math" w:cs="Times New Roman"/>
                  <w:szCs w:val="20"/>
                </w:rPr>
                <m:t>Total electricity required</m:t>
              </m:r>
            </m:num>
            <m:den>
              <m:r>
                <w:rPr>
                  <w:rFonts w:ascii="Cambria Math" w:hAnsi="Cambria Math" w:cs="Times New Roman"/>
                  <w:szCs w:val="20"/>
                </w:rPr>
                <m:t>Total amount of blend stock</m:t>
              </m:r>
            </m:den>
          </m:f>
          <m:r>
            <w:rPr>
              <w:rFonts w:ascii="Cambria Math" w:hAnsi="Cambria Math" w:cs="Times New Roman"/>
              <w:szCs w:val="20"/>
            </w:rPr>
            <m:t xml:space="preserve"> =0.001858</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blendstock</m:t>
              </m:r>
            </m:den>
          </m:f>
        </m:oMath>
      </m:oMathPara>
    </w:p>
    <w:p w14:paraId="23DB32D3" w14:textId="1BBDACBA" w:rsidR="00E741AF" w:rsidRDefault="00E741AF" w:rsidP="00E741AF">
      <w:pPr>
        <w:tabs>
          <w:tab w:val="left" w:pos="5234"/>
        </w:tabs>
        <w:spacing w:line="259" w:lineRule="auto"/>
        <w:rPr>
          <w:rFonts w:cs="Times New Roman"/>
          <w:szCs w:val="20"/>
        </w:rPr>
      </w:pPr>
      <m:oMathPara>
        <m:oMath>
          <m:r>
            <w:rPr>
              <w:rFonts w:ascii="Cambria Math" w:hAnsi="Cambria Math" w:cs="Times New Roman"/>
              <w:szCs w:val="20"/>
            </w:rPr>
            <w:lastRenderedPageBreak/>
            <m:t xml:space="preserve">Total feedstock carbon  = </m:t>
          </m:r>
          <m:d>
            <m:dPr>
              <m:ctrlPr>
                <w:rPr>
                  <w:rFonts w:ascii="Cambria Math" w:hAnsi="Cambria Math" w:cs="Times New Roman"/>
                  <w:i/>
                  <w:szCs w:val="20"/>
                </w:rPr>
              </m:ctrlPr>
            </m:dPr>
            <m:e>
              <m:r>
                <w:rPr>
                  <w:rFonts w:ascii="Cambria Math" w:hAnsi="Cambria Math" w:cs="Times New Roman"/>
                  <w:szCs w:val="20"/>
                </w:rPr>
                <m:t>Fraction of HDPE in feedstock× %C of HDPE + Fraction of LDPE in feedstock × %C of LDPE + Fraction of PP in feedstock × % C of PP</m:t>
              </m:r>
            </m:e>
          </m:d>
          <m:r>
            <w:rPr>
              <w:rFonts w:ascii="Cambria Math" w:hAnsi="Cambria Math" w:cs="Times New Roman"/>
              <w:szCs w:val="20"/>
            </w:rPr>
            <m:t>× Normalized feedstock value</m:t>
          </m:r>
          <m:f>
            <m:fPr>
              <m:ctrlPr>
                <w:rPr>
                  <w:rFonts w:ascii="Cambria Math" w:hAnsi="Cambria Math" w:cs="Times New Roman"/>
                  <w:i/>
                  <w:szCs w:val="20"/>
                </w:rPr>
              </m:ctrlPr>
            </m:fPr>
            <m:num>
              <m:d>
                <m:dPr>
                  <m:ctrlPr>
                    <w:rPr>
                      <w:rFonts w:ascii="Cambria Math" w:hAnsi="Cambria Math" w:cs="Times New Roman"/>
                      <w:i/>
                      <w:szCs w:val="20"/>
                    </w:rPr>
                  </m:ctrlPr>
                </m:dPr>
                <m:e>
                  <m:r>
                    <w:rPr>
                      <w:rFonts w:ascii="Cambria Math" w:hAnsi="Cambria Math" w:cs="Times New Roman"/>
                      <w:szCs w:val="20"/>
                    </w:rPr>
                    <m:t>lb feedstock</m:t>
                  </m:r>
                </m:e>
              </m:d>
            </m:num>
            <m:den>
              <m:r>
                <w:rPr>
                  <w:rFonts w:ascii="Cambria Math" w:hAnsi="Cambria Math" w:cs="Times New Roman"/>
                  <w:szCs w:val="20"/>
                </w:rPr>
                <m:t>lb of blend stock</m:t>
              </m:r>
            </m:den>
          </m:f>
          <m:r>
            <w:rPr>
              <w:rFonts w:ascii="Cambria Math" w:hAnsi="Cambria Math" w:cs="Times New Roman"/>
              <w:szCs w:val="20"/>
            </w:rPr>
            <m:t>=1.113</m:t>
          </m:r>
          <m:r>
            <w:rPr>
              <w:rFonts w:ascii="Cambria Math" w:hAnsi="Cambria Math" w:cs="Times New Roman"/>
              <w:szCs w:val="20"/>
            </w:rPr>
            <m:t xml:space="preserve"> </m:t>
          </m:r>
          <m:r>
            <w:rPr>
              <w:rFonts w:ascii="Cambria Math" w:hAnsi="Cambria Math" w:cs="Times New Roman"/>
              <w:szCs w:val="20"/>
            </w:rPr>
            <m:t>% C / lb. blend stock</m:t>
          </m:r>
        </m:oMath>
      </m:oMathPara>
    </w:p>
    <w:p w14:paraId="2B399D19" w14:textId="77777777" w:rsidR="00E741AF" w:rsidRDefault="00E741AF" w:rsidP="00E741AF">
      <w:pPr>
        <w:spacing w:line="259" w:lineRule="auto"/>
        <w:jc w:val="left"/>
        <w:rPr>
          <w:rFonts w:cs="Times New Roman"/>
          <w:szCs w:val="20"/>
        </w:rPr>
      </w:pPr>
    </w:p>
    <w:p w14:paraId="5C4C96C1" w14:textId="77777777" w:rsidR="00E741AF" w:rsidRDefault="00E741AF" w:rsidP="00E741AF">
      <w:pPr>
        <w:spacing w:line="259" w:lineRule="auto"/>
        <w:jc w:val="left"/>
        <w:rPr>
          <w:rFonts w:cs="Times New Roman"/>
          <w:szCs w:val="20"/>
        </w:rPr>
      </w:pPr>
      <w:r>
        <w:rPr>
          <w:rFonts w:cs="Times New Roman"/>
          <w:szCs w:val="20"/>
        </w:rPr>
        <w:t>Section 2 (Table S2.1 and S2.2) lists the carbon content assumed in this study for products and feedstocks.</w:t>
      </w:r>
    </w:p>
    <w:p w14:paraId="01405FAE"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GHG calculation </w:t>
      </w:r>
    </w:p>
    <w:p w14:paraId="1DA34977" w14:textId="2F3E95AA" w:rsidR="00E741AF" w:rsidRDefault="001B1E2D" w:rsidP="00E741AF">
      <w:pPr>
        <w:spacing w:line="259" w:lineRule="auto"/>
        <w:jc w:val="left"/>
        <w:rPr>
          <w:rFonts w:cs="Times New Roman"/>
          <w:szCs w:val="20"/>
        </w:rPr>
      </w:pPr>
      <w:r w:rsidRPr="001B1E2D">
        <w:rPr>
          <w:rFonts w:cs="Times New Roman"/>
          <w:szCs w:val="20"/>
        </w:rPr>
        <w:t>The estimation of GHG emissions followed the calculation framework employed in the GREET™ model, using the corresponding GREET™ emission factors</w:t>
      </w:r>
      <w:r w:rsidR="00E741AF">
        <w:rPr>
          <w:rFonts w:cs="Times New Roman"/>
          <w:szCs w:val="20"/>
        </w:rPr>
        <w:t xml:space="preserve"> </w:t>
      </w:r>
      <w:r w:rsidR="00E741AF">
        <w:rPr>
          <w:rFonts w:cs="Times New Roman"/>
          <w:szCs w:val="20"/>
        </w:rPr>
        <w:fldChar w:fldCharType="begin"/>
      </w:r>
      <w:r w:rsidR="00E741AF">
        <w:rPr>
          <w:rFonts w:cs="Times New Roman"/>
          <w:szCs w:val="20"/>
        </w:rPr>
        <w:instrText xml:space="preserve"> ADDIN ZOTERO_ITEM CSL_CITATION {"citationID":"VLt8S5xE","properties":{"unsorted":false,"formattedCitation":"(Wang et al. 2021, 2023)","plainCitation":"(Wang et al. 2021, 2023)","noteIndex":0},"citationItems":[{"id":1425,"uris":["http://zotero.org/users/7124361/items/C7DFL6W6"],"itemData":{"id":1425,"type":"software","abstract":"To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id":1426,"uris":["http://zotero.org/users/7124361/items/CUMYJCSE"],"itemData":{"id":1426,"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use.","DOI":"10.11578/GREET-EXCEL-2023/DC.20230907.1","note":"language: en","publisher":"Argonne National Laboratory (ANL), Argonne, IL (United States)","source":"DOI.org (Datacite)","title":"Greenhouse gases, Regulated Emissions, and Energy use in Technologies Model ® (2023 Excel)","URL":"https://www.osti.gov/doecode/biblio/113174","author":[{"family":"Wang","given":"Michael"},{"family":"Elgowainy","given":"Amgad"},{"family":"Lee","given":"Uisung"},{"family":"Baek","given":"Kwang"},{"family":"Balchandani","given":"Sweta"},{"family":"Benavides","given":"Pahola"},{"family":"Burnham","given":"Andrew"},{"family":"Cai","given":"Hao"},{"family":"Chen","given":"Peter"},{"family":"Gan","given":"Yu"},{"family":"Gracida-Alvarez","given":"Ulises"},{"family":"Hawkins","given":"Troy"},{"family":"Huang","given":"Tai-Yuan"},{"family":"Iyer","given":"Rakesh"},{"family":"Kar","given":"Saurajyoti"},{"family":"Kelly","given":"Jarod"},{"family":"Kim","given":"Taemin"},{"family":"Kolodziej","given":"Christopher"},{"family":"Lee","given":"Kyuha"},{"family":"Liu","given":"Xinyu"},{"family":"Lu","given":"Zifeng"},{"family":"Masum","given":"Farhad"},{"family":"Morales","given":"Michele"},{"family":"Ng","given":"Clarence"},{"family":"Ou","given":"Longwen"},{"family":"Poddar","given":"Tuhin"},{"family":"Reddi","given":"Krishna"},{"family":"Shukla","given":"Siddharth"},{"family":"Singh","given":"Udayan"},{"family":"Sun","given":"Lili"},{"family":"Sun","given":"Pingping"},{"family":"Sykora","given":"Tom"},{"family":"Vyawahare","given":"Pradeep"},{"family":"Zhang","given":"Jingyi"}],"accessed":{"date-parts":[["2025",11,26]]},"issued":{"date-parts":[["2023"]]}}}],"schema":"https://github.com/citation-style-language/schema/raw/master/csl-citation.json"} </w:instrText>
      </w:r>
      <w:r w:rsidR="00E741AF">
        <w:rPr>
          <w:rFonts w:cs="Times New Roman"/>
          <w:szCs w:val="20"/>
        </w:rPr>
        <w:fldChar w:fldCharType="separate"/>
      </w:r>
      <w:r w:rsidR="00E741AF" w:rsidRPr="004C4DD1">
        <w:rPr>
          <w:rFonts w:cs="Times New Roman"/>
        </w:rPr>
        <w:t>(Wang et al. 2021, 2023)</w:t>
      </w:r>
      <w:r w:rsidR="00E741AF">
        <w:rPr>
          <w:rFonts w:cs="Times New Roman"/>
          <w:szCs w:val="20"/>
        </w:rPr>
        <w:fldChar w:fldCharType="end"/>
      </w:r>
      <w:r w:rsidR="00E741AF">
        <w:rPr>
          <w:rFonts w:cs="Times New Roman"/>
          <w:szCs w:val="20"/>
        </w:rPr>
        <w:t xml:space="preserve">. </w:t>
      </w:r>
      <w:r w:rsidR="00501F18" w:rsidRPr="00501F18">
        <w:rPr>
          <w:rFonts w:cs="Times New Roman"/>
          <w:szCs w:val="20"/>
        </w:rPr>
        <w:t>The GREET ™ 2021 version was used as the basis for process modelling as the waste plastic-to-fuel pathway and associated inventory structure and emission calculation employed in this work were followed the model. The GREET ™ 2023 model was used as a source of updated emission factors for energy and material inputs (such as emission factors for natural gas as processing fuel, emission factors for electricity generation, emission factors for waste plastic separation energy, emission factors for char handling, etc.).  The use of updated emission factors may influence the absolute carbon footprint values relative to those obtained using GREET™ 2021 emission factors. However, because all scenarios were evaluated using the same modified modeling framework and the same set of GREET™ 2023 emission factors, the comparative analysis, relative differences, and overall trends reported in this study remain internally consistent.</w:t>
      </w:r>
      <w:r w:rsidR="001464DD">
        <w:rPr>
          <w:rFonts w:cs="Times New Roman"/>
          <w:szCs w:val="20"/>
        </w:rPr>
        <w:t xml:space="preserve"> A </w:t>
      </w:r>
      <w:r w:rsidR="00E741AF">
        <w:rPr>
          <w:rFonts w:cs="Times New Roman"/>
          <w:szCs w:val="20"/>
        </w:rPr>
        <w:t>Sample boiler emission is listed in Table S7.3 below.</w:t>
      </w:r>
    </w:p>
    <w:p w14:paraId="1C461700" w14:textId="10FCCF4A" w:rsidR="00E741AF" w:rsidRDefault="00E741AF" w:rsidP="00E741AF">
      <w:pPr>
        <w:spacing w:line="259" w:lineRule="auto"/>
        <w:jc w:val="left"/>
        <w:rPr>
          <w:rFonts w:cs="Times New Roman"/>
          <w:szCs w:val="20"/>
        </w:rPr>
      </w:pPr>
      <w:r>
        <w:rPr>
          <w:rFonts w:cs="Times New Roman"/>
          <w:szCs w:val="20"/>
        </w:rPr>
        <w:t>Table S7.3 Component emissions from utility</w:t>
      </w:r>
      <w:r w:rsidR="00BA33B5">
        <w:rPr>
          <w:rFonts w:cs="Times New Roman"/>
          <w:szCs w:val="20"/>
        </w:rPr>
        <w:t>/industrial</w:t>
      </w:r>
      <w:r>
        <w:rPr>
          <w:rFonts w:cs="Times New Roman"/>
          <w:szCs w:val="20"/>
        </w:rPr>
        <w:t xml:space="preserve"> boiler</w:t>
      </w:r>
      <w:r w:rsidR="00BA33B5">
        <w:rPr>
          <w:rFonts w:cs="Times New Roman"/>
          <w:szCs w:val="20"/>
        </w:rPr>
        <w:t xml:space="preserve"> (&gt;100 MMBTU/hr input)</w:t>
      </w: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9"/>
        <w:gridCol w:w="1516"/>
      </w:tblGrid>
      <w:tr w:rsidR="00E741AF" w:rsidRPr="007A474E" w14:paraId="1E9F3F89" w14:textId="77777777" w:rsidTr="007B3AD3">
        <w:trPr>
          <w:trHeight w:val="288"/>
        </w:trPr>
        <w:tc>
          <w:tcPr>
            <w:tcW w:w="1649" w:type="dxa"/>
            <w:tcBorders>
              <w:top w:val="single" w:sz="4" w:space="0" w:color="auto"/>
              <w:bottom w:val="single" w:sz="4" w:space="0" w:color="auto"/>
            </w:tcBorders>
            <w:noWrap/>
            <w:vAlign w:val="center"/>
          </w:tcPr>
          <w:p w14:paraId="47ED25E4" w14:textId="77777777" w:rsidR="00E741AF" w:rsidRPr="007A474E" w:rsidRDefault="00E741AF" w:rsidP="008634B3">
            <w:pPr>
              <w:spacing w:line="259" w:lineRule="auto"/>
              <w:jc w:val="center"/>
              <w:rPr>
                <w:rFonts w:cs="Times New Roman"/>
                <w:szCs w:val="20"/>
              </w:rPr>
            </w:pPr>
            <w:r>
              <w:rPr>
                <w:rFonts w:cs="Times New Roman"/>
                <w:szCs w:val="20"/>
              </w:rPr>
              <w:t>Component</w:t>
            </w:r>
          </w:p>
        </w:tc>
        <w:tc>
          <w:tcPr>
            <w:tcW w:w="1516" w:type="dxa"/>
            <w:tcBorders>
              <w:top w:val="single" w:sz="4" w:space="0" w:color="auto"/>
              <w:bottom w:val="single" w:sz="4" w:space="0" w:color="auto"/>
            </w:tcBorders>
            <w:noWrap/>
            <w:vAlign w:val="center"/>
          </w:tcPr>
          <w:p w14:paraId="6FD37793" w14:textId="77777777" w:rsidR="00E741AF" w:rsidRPr="007A474E" w:rsidRDefault="00E741AF" w:rsidP="008634B3">
            <w:pPr>
              <w:spacing w:line="259" w:lineRule="auto"/>
              <w:jc w:val="center"/>
              <w:rPr>
                <w:rFonts w:cs="Times New Roman"/>
                <w:szCs w:val="20"/>
              </w:rPr>
            </w:pPr>
            <w:r>
              <w:rPr>
                <w:rFonts w:cs="Times New Roman"/>
                <w:szCs w:val="20"/>
              </w:rPr>
              <w:t>Emissions in grams/MMBTU</w:t>
            </w:r>
          </w:p>
        </w:tc>
      </w:tr>
      <w:tr w:rsidR="00E741AF" w:rsidRPr="007A474E" w14:paraId="5A679C18" w14:textId="77777777" w:rsidTr="007B3AD3">
        <w:trPr>
          <w:trHeight w:val="288"/>
        </w:trPr>
        <w:tc>
          <w:tcPr>
            <w:tcW w:w="1649" w:type="dxa"/>
            <w:tcBorders>
              <w:top w:val="single" w:sz="4" w:space="0" w:color="auto"/>
            </w:tcBorders>
            <w:noWrap/>
            <w:vAlign w:val="center"/>
            <w:hideMark/>
          </w:tcPr>
          <w:p w14:paraId="5E552B6E" w14:textId="77777777" w:rsidR="00E741AF" w:rsidRPr="007A474E" w:rsidRDefault="00E741AF" w:rsidP="008634B3">
            <w:pPr>
              <w:spacing w:line="259" w:lineRule="auto"/>
              <w:jc w:val="center"/>
              <w:rPr>
                <w:rFonts w:cs="Times New Roman"/>
                <w:szCs w:val="20"/>
              </w:rPr>
            </w:pPr>
            <w:r w:rsidRPr="007A474E">
              <w:rPr>
                <w:rFonts w:cs="Times New Roman"/>
                <w:szCs w:val="20"/>
              </w:rPr>
              <w:t>VOC</w:t>
            </w:r>
          </w:p>
        </w:tc>
        <w:tc>
          <w:tcPr>
            <w:tcW w:w="1516" w:type="dxa"/>
            <w:tcBorders>
              <w:top w:val="single" w:sz="4" w:space="0" w:color="auto"/>
            </w:tcBorders>
            <w:noWrap/>
            <w:vAlign w:val="center"/>
            <w:hideMark/>
          </w:tcPr>
          <w:p w14:paraId="047011CD" w14:textId="77777777" w:rsidR="00E741AF" w:rsidRPr="007A474E" w:rsidRDefault="00E741AF" w:rsidP="008634B3">
            <w:pPr>
              <w:spacing w:line="259" w:lineRule="auto"/>
              <w:jc w:val="center"/>
              <w:rPr>
                <w:rFonts w:cs="Times New Roman"/>
                <w:szCs w:val="20"/>
              </w:rPr>
            </w:pPr>
            <w:r w:rsidRPr="007A474E">
              <w:rPr>
                <w:rFonts w:cs="Times New Roman"/>
                <w:szCs w:val="20"/>
              </w:rPr>
              <w:t>2.54</w:t>
            </w:r>
          </w:p>
        </w:tc>
      </w:tr>
      <w:tr w:rsidR="00E741AF" w:rsidRPr="007A474E" w14:paraId="087F38DE" w14:textId="77777777" w:rsidTr="007B3AD3">
        <w:trPr>
          <w:trHeight w:val="288"/>
        </w:trPr>
        <w:tc>
          <w:tcPr>
            <w:tcW w:w="1649" w:type="dxa"/>
            <w:noWrap/>
            <w:vAlign w:val="center"/>
            <w:hideMark/>
          </w:tcPr>
          <w:p w14:paraId="53DC2E84" w14:textId="77777777" w:rsidR="00E741AF" w:rsidRPr="007A474E" w:rsidRDefault="00E741AF" w:rsidP="008634B3">
            <w:pPr>
              <w:spacing w:line="259" w:lineRule="auto"/>
              <w:jc w:val="center"/>
              <w:rPr>
                <w:rFonts w:cs="Times New Roman"/>
                <w:szCs w:val="20"/>
              </w:rPr>
            </w:pPr>
            <w:r w:rsidRPr="007A474E">
              <w:rPr>
                <w:rFonts w:cs="Times New Roman"/>
                <w:szCs w:val="20"/>
              </w:rPr>
              <w:t>CO</w:t>
            </w:r>
          </w:p>
        </w:tc>
        <w:tc>
          <w:tcPr>
            <w:tcW w:w="1516" w:type="dxa"/>
            <w:noWrap/>
            <w:vAlign w:val="center"/>
            <w:hideMark/>
          </w:tcPr>
          <w:p w14:paraId="40F16A13" w14:textId="77777777" w:rsidR="00E741AF" w:rsidRPr="007A474E" w:rsidRDefault="00E741AF" w:rsidP="008634B3">
            <w:pPr>
              <w:spacing w:line="259" w:lineRule="auto"/>
              <w:jc w:val="center"/>
              <w:rPr>
                <w:rFonts w:cs="Times New Roman"/>
                <w:szCs w:val="20"/>
              </w:rPr>
            </w:pPr>
            <w:r w:rsidRPr="007A474E">
              <w:rPr>
                <w:rFonts w:cs="Times New Roman"/>
                <w:szCs w:val="20"/>
              </w:rPr>
              <w:t>22.21</w:t>
            </w:r>
          </w:p>
        </w:tc>
      </w:tr>
      <w:tr w:rsidR="00E741AF" w:rsidRPr="007A474E" w14:paraId="77DCEE76" w14:textId="77777777" w:rsidTr="007B3AD3">
        <w:trPr>
          <w:trHeight w:val="288"/>
        </w:trPr>
        <w:tc>
          <w:tcPr>
            <w:tcW w:w="1649" w:type="dxa"/>
            <w:noWrap/>
            <w:vAlign w:val="center"/>
            <w:hideMark/>
          </w:tcPr>
          <w:p w14:paraId="13B54796" w14:textId="77777777" w:rsidR="00E741AF" w:rsidRPr="007A474E" w:rsidRDefault="00E741AF" w:rsidP="008634B3">
            <w:pPr>
              <w:spacing w:line="259" w:lineRule="auto"/>
              <w:jc w:val="center"/>
              <w:rPr>
                <w:rFonts w:cs="Times New Roman"/>
                <w:szCs w:val="20"/>
              </w:rPr>
            </w:pPr>
            <w:r w:rsidRPr="007A474E">
              <w:rPr>
                <w:rFonts w:cs="Times New Roman"/>
                <w:szCs w:val="20"/>
              </w:rPr>
              <w:t>NOx</w:t>
            </w:r>
          </w:p>
        </w:tc>
        <w:tc>
          <w:tcPr>
            <w:tcW w:w="1516" w:type="dxa"/>
            <w:noWrap/>
            <w:vAlign w:val="center"/>
            <w:hideMark/>
          </w:tcPr>
          <w:p w14:paraId="2C87FC0B" w14:textId="77777777" w:rsidR="00E741AF" w:rsidRPr="007A474E" w:rsidRDefault="00E741AF" w:rsidP="008634B3">
            <w:pPr>
              <w:spacing w:line="259" w:lineRule="auto"/>
              <w:jc w:val="center"/>
              <w:rPr>
                <w:rFonts w:cs="Times New Roman"/>
                <w:szCs w:val="20"/>
              </w:rPr>
            </w:pPr>
            <w:r w:rsidRPr="007A474E">
              <w:rPr>
                <w:rFonts w:cs="Times New Roman"/>
                <w:szCs w:val="20"/>
              </w:rPr>
              <w:t>36.4</w:t>
            </w:r>
          </w:p>
        </w:tc>
      </w:tr>
      <w:tr w:rsidR="00E741AF" w:rsidRPr="007A474E" w14:paraId="1B4A971D" w14:textId="77777777" w:rsidTr="007B3AD3">
        <w:trPr>
          <w:trHeight w:val="288"/>
        </w:trPr>
        <w:tc>
          <w:tcPr>
            <w:tcW w:w="1649" w:type="dxa"/>
            <w:noWrap/>
            <w:vAlign w:val="center"/>
            <w:hideMark/>
          </w:tcPr>
          <w:p w14:paraId="71B5151B" w14:textId="77777777" w:rsidR="00E741AF" w:rsidRPr="007A474E" w:rsidRDefault="00E741AF" w:rsidP="008634B3">
            <w:pPr>
              <w:spacing w:line="259" w:lineRule="auto"/>
              <w:jc w:val="center"/>
              <w:rPr>
                <w:rFonts w:cs="Times New Roman"/>
                <w:szCs w:val="20"/>
              </w:rPr>
            </w:pPr>
            <w:r w:rsidRPr="007A474E">
              <w:rPr>
                <w:rFonts w:cs="Times New Roman"/>
                <w:szCs w:val="20"/>
              </w:rPr>
              <w:t>PM</w:t>
            </w:r>
            <w:r w:rsidRPr="00D76561">
              <w:rPr>
                <w:rFonts w:cs="Times New Roman"/>
                <w:szCs w:val="20"/>
                <w:vertAlign w:val="subscript"/>
              </w:rPr>
              <w:t>10</w:t>
            </w:r>
          </w:p>
        </w:tc>
        <w:tc>
          <w:tcPr>
            <w:tcW w:w="1516" w:type="dxa"/>
            <w:noWrap/>
            <w:vAlign w:val="center"/>
            <w:hideMark/>
          </w:tcPr>
          <w:p w14:paraId="4AF7B0E8" w14:textId="77777777" w:rsidR="00E741AF" w:rsidRPr="007A474E" w:rsidRDefault="00E741AF" w:rsidP="008634B3">
            <w:pPr>
              <w:spacing w:line="259" w:lineRule="auto"/>
              <w:jc w:val="center"/>
              <w:rPr>
                <w:rFonts w:cs="Times New Roman"/>
                <w:szCs w:val="20"/>
              </w:rPr>
            </w:pPr>
            <w:r w:rsidRPr="007A474E">
              <w:rPr>
                <w:rFonts w:cs="Times New Roman"/>
                <w:szCs w:val="20"/>
              </w:rPr>
              <w:t>3.507</w:t>
            </w:r>
          </w:p>
        </w:tc>
      </w:tr>
      <w:tr w:rsidR="00E741AF" w:rsidRPr="007A474E" w14:paraId="40FCD28A" w14:textId="77777777" w:rsidTr="007B3AD3">
        <w:trPr>
          <w:trHeight w:val="288"/>
        </w:trPr>
        <w:tc>
          <w:tcPr>
            <w:tcW w:w="1649" w:type="dxa"/>
            <w:noWrap/>
            <w:vAlign w:val="center"/>
            <w:hideMark/>
          </w:tcPr>
          <w:p w14:paraId="1793FD6B" w14:textId="77777777" w:rsidR="00E741AF" w:rsidRPr="007A474E" w:rsidRDefault="00E741AF" w:rsidP="008634B3">
            <w:pPr>
              <w:spacing w:line="259" w:lineRule="auto"/>
              <w:jc w:val="center"/>
              <w:rPr>
                <w:rFonts w:cs="Times New Roman"/>
                <w:szCs w:val="20"/>
              </w:rPr>
            </w:pPr>
            <w:r w:rsidRPr="007A474E">
              <w:rPr>
                <w:rFonts w:cs="Times New Roman"/>
                <w:szCs w:val="20"/>
              </w:rPr>
              <w:t>PM</w:t>
            </w:r>
            <w:r w:rsidRPr="00D76561">
              <w:rPr>
                <w:rFonts w:cs="Times New Roman"/>
                <w:szCs w:val="20"/>
                <w:vertAlign w:val="subscript"/>
              </w:rPr>
              <w:t>25</w:t>
            </w:r>
          </w:p>
        </w:tc>
        <w:tc>
          <w:tcPr>
            <w:tcW w:w="1516" w:type="dxa"/>
            <w:noWrap/>
            <w:vAlign w:val="center"/>
            <w:hideMark/>
          </w:tcPr>
          <w:p w14:paraId="236DA918" w14:textId="77777777" w:rsidR="00E741AF" w:rsidRPr="007A474E" w:rsidRDefault="00E741AF" w:rsidP="008634B3">
            <w:pPr>
              <w:spacing w:line="259" w:lineRule="auto"/>
              <w:jc w:val="center"/>
              <w:rPr>
                <w:rFonts w:cs="Times New Roman"/>
                <w:szCs w:val="20"/>
              </w:rPr>
            </w:pPr>
            <w:r w:rsidRPr="007A474E">
              <w:rPr>
                <w:rFonts w:cs="Times New Roman"/>
                <w:szCs w:val="20"/>
              </w:rPr>
              <w:t>3.507</w:t>
            </w:r>
          </w:p>
        </w:tc>
      </w:tr>
      <w:tr w:rsidR="00E741AF" w:rsidRPr="007A474E" w14:paraId="25692BCF" w14:textId="77777777" w:rsidTr="007B3AD3">
        <w:trPr>
          <w:trHeight w:val="288"/>
        </w:trPr>
        <w:tc>
          <w:tcPr>
            <w:tcW w:w="1649" w:type="dxa"/>
            <w:noWrap/>
            <w:vAlign w:val="center"/>
            <w:hideMark/>
          </w:tcPr>
          <w:p w14:paraId="3E25C349" w14:textId="77777777" w:rsidR="00E741AF" w:rsidRPr="007A474E" w:rsidRDefault="00E741AF" w:rsidP="008634B3">
            <w:pPr>
              <w:spacing w:line="259" w:lineRule="auto"/>
              <w:jc w:val="center"/>
              <w:rPr>
                <w:rFonts w:cs="Times New Roman"/>
                <w:szCs w:val="20"/>
              </w:rPr>
            </w:pPr>
            <w:r w:rsidRPr="007A474E">
              <w:rPr>
                <w:rFonts w:cs="Times New Roman"/>
                <w:szCs w:val="20"/>
              </w:rPr>
              <w:t>S</w:t>
            </w:r>
            <w:r>
              <w:rPr>
                <w:rFonts w:cs="Times New Roman"/>
                <w:szCs w:val="20"/>
              </w:rPr>
              <w:t>O</w:t>
            </w:r>
            <w:r w:rsidRPr="007A474E">
              <w:rPr>
                <w:rFonts w:cs="Times New Roman"/>
                <w:szCs w:val="20"/>
              </w:rPr>
              <w:t>x</w:t>
            </w:r>
          </w:p>
        </w:tc>
        <w:tc>
          <w:tcPr>
            <w:tcW w:w="1516" w:type="dxa"/>
            <w:noWrap/>
            <w:vAlign w:val="center"/>
            <w:hideMark/>
          </w:tcPr>
          <w:p w14:paraId="49C1A87A" w14:textId="77777777" w:rsidR="00E741AF" w:rsidRPr="007A474E" w:rsidRDefault="00E741AF" w:rsidP="008634B3">
            <w:pPr>
              <w:spacing w:line="259" w:lineRule="auto"/>
              <w:jc w:val="center"/>
              <w:rPr>
                <w:rFonts w:cs="Times New Roman"/>
                <w:szCs w:val="20"/>
              </w:rPr>
            </w:pPr>
            <w:r w:rsidRPr="007A474E">
              <w:rPr>
                <w:rFonts w:cs="Times New Roman"/>
                <w:szCs w:val="20"/>
              </w:rPr>
              <w:t>0.269</w:t>
            </w:r>
          </w:p>
        </w:tc>
      </w:tr>
      <w:tr w:rsidR="00E741AF" w:rsidRPr="007A474E" w14:paraId="2E84FADD" w14:textId="77777777" w:rsidTr="007B3AD3">
        <w:trPr>
          <w:trHeight w:val="288"/>
        </w:trPr>
        <w:tc>
          <w:tcPr>
            <w:tcW w:w="1649" w:type="dxa"/>
            <w:noWrap/>
            <w:vAlign w:val="center"/>
            <w:hideMark/>
          </w:tcPr>
          <w:p w14:paraId="4EC275B8" w14:textId="77777777" w:rsidR="00E741AF" w:rsidRPr="007A474E" w:rsidRDefault="00E741AF" w:rsidP="008634B3">
            <w:pPr>
              <w:spacing w:line="259" w:lineRule="auto"/>
              <w:jc w:val="center"/>
              <w:rPr>
                <w:rFonts w:cs="Times New Roman"/>
                <w:szCs w:val="20"/>
              </w:rPr>
            </w:pPr>
            <w:r w:rsidRPr="007A474E">
              <w:rPr>
                <w:rFonts w:cs="Times New Roman"/>
                <w:szCs w:val="20"/>
              </w:rPr>
              <w:t>BC</w:t>
            </w:r>
          </w:p>
        </w:tc>
        <w:tc>
          <w:tcPr>
            <w:tcW w:w="1516" w:type="dxa"/>
            <w:noWrap/>
            <w:vAlign w:val="center"/>
            <w:hideMark/>
          </w:tcPr>
          <w:p w14:paraId="152B05AA" w14:textId="77777777" w:rsidR="00E741AF" w:rsidRPr="007A474E" w:rsidRDefault="00E741AF" w:rsidP="008634B3">
            <w:pPr>
              <w:spacing w:line="259" w:lineRule="auto"/>
              <w:jc w:val="center"/>
              <w:rPr>
                <w:rFonts w:cs="Times New Roman"/>
                <w:szCs w:val="20"/>
              </w:rPr>
            </w:pPr>
            <w:r w:rsidRPr="007A474E">
              <w:rPr>
                <w:rFonts w:cs="Times New Roman"/>
                <w:szCs w:val="20"/>
              </w:rPr>
              <w:t>0.579</w:t>
            </w:r>
          </w:p>
        </w:tc>
      </w:tr>
      <w:tr w:rsidR="00E741AF" w:rsidRPr="007A474E" w14:paraId="6C6EF9A5" w14:textId="77777777" w:rsidTr="007B3AD3">
        <w:trPr>
          <w:trHeight w:val="288"/>
        </w:trPr>
        <w:tc>
          <w:tcPr>
            <w:tcW w:w="1649" w:type="dxa"/>
            <w:noWrap/>
            <w:vAlign w:val="center"/>
            <w:hideMark/>
          </w:tcPr>
          <w:p w14:paraId="3E98BB4A" w14:textId="77777777" w:rsidR="00E741AF" w:rsidRPr="007A474E" w:rsidRDefault="00E741AF" w:rsidP="008634B3">
            <w:pPr>
              <w:spacing w:line="259" w:lineRule="auto"/>
              <w:jc w:val="center"/>
              <w:rPr>
                <w:rFonts w:cs="Times New Roman"/>
                <w:szCs w:val="20"/>
              </w:rPr>
            </w:pPr>
            <w:r w:rsidRPr="007A474E">
              <w:rPr>
                <w:rFonts w:cs="Times New Roman"/>
                <w:szCs w:val="20"/>
              </w:rPr>
              <w:t>OC</w:t>
            </w:r>
          </w:p>
        </w:tc>
        <w:tc>
          <w:tcPr>
            <w:tcW w:w="1516" w:type="dxa"/>
            <w:noWrap/>
            <w:vAlign w:val="center"/>
            <w:hideMark/>
          </w:tcPr>
          <w:p w14:paraId="0455D8E8" w14:textId="77777777" w:rsidR="00E741AF" w:rsidRPr="007A474E" w:rsidRDefault="00E741AF" w:rsidP="008634B3">
            <w:pPr>
              <w:spacing w:line="259" w:lineRule="auto"/>
              <w:jc w:val="center"/>
              <w:rPr>
                <w:rFonts w:cs="Times New Roman"/>
                <w:szCs w:val="20"/>
              </w:rPr>
            </w:pPr>
            <w:r w:rsidRPr="007A474E">
              <w:rPr>
                <w:rFonts w:cs="Times New Roman"/>
                <w:szCs w:val="20"/>
              </w:rPr>
              <w:t>1.501</w:t>
            </w:r>
          </w:p>
        </w:tc>
      </w:tr>
      <w:tr w:rsidR="00E741AF" w:rsidRPr="007A474E" w14:paraId="07EC94F9" w14:textId="77777777" w:rsidTr="007B3AD3">
        <w:trPr>
          <w:trHeight w:val="288"/>
        </w:trPr>
        <w:tc>
          <w:tcPr>
            <w:tcW w:w="1649" w:type="dxa"/>
            <w:noWrap/>
            <w:vAlign w:val="center"/>
            <w:hideMark/>
          </w:tcPr>
          <w:p w14:paraId="786C2613" w14:textId="77777777" w:rsidR="00E741AF" w:rsidRPr="007A474E" w:rsidRDefault="00E741AF" w:rsidP="008634B3">
            <w:pPr>
              <w:spacing w:line="259" w:lineRule="auto"/>
              <w:jc w:val="center"/>
              <w:rPr>
                <w:rFonts w:cs="Times New Roman"/>
                <w:szCs w:val="20"/>
              </w:rPr>
            </w:pPr>
            <w:r w:rsidRPr="007A474E">
              <w:rPr>
                <w:rFonts w:cs="Times New Roman"/>
                <w:szCs w:val="20"/>
              </w:rPr>
              <w:t>CH</w:t>
            </w:r>
            <w:r w:rsidRPr="00D76561">
              <w:rPr>
                <w:rFonts w:cs="Times New Roman"/>
                <w:szCs w:val="20"/>
                <w:vertAlign w:val="subscript"/>
              </w:rPr>
              <w:t>4</w:t>
            </w:r>
          </w:p>
        </w:tc>
        <w:tc>
          <w:tcPr>
            <w:tcW w:w="1516" w:type="dxa"/>
            <w:noWrap/>
            <w:vAlign w:val="center"/>
            <w:hideMark/>
          </w:tcPr>
          <w:p w14:paraId="67FD9FE9" w14:textId="77777777" w:rsidR="00E741AF" w:rsidRPr="007A474E" w:rsidRDefault="00E741AF" w:rsidP="008634B3">
            <w:pPr>
              <w:spacing w:line="259" w:lineRule="auto"/>
              <w:jc w:val="center"/>
              <w:rPr>
                <w:rFonts w:cs="Times New Roman"/>
                <w:szCs w:val="20"/>
              </w:rPr>
            </w:pPr>
            <w:r w:rsidRPr="007A474E">
              <w:rPr>
                <w:rFonts w:cs="Times New Roman"/>
                <w:szCs w:val="20"/>
              </w:rPr>
              <w:t>1.06</w:t>
            </w:r>
          </w:p>
        </w:tc>
      </w:tr>
      <w:tr w:rsidR="00E741AF" w:rsidRPr="007A474E" w14:paraId="14812586" w14:textId="77777777" w:rsidTr="007B3AD3">
        <w:trPr>
          <w:trHeight w:val="288"/>
        </w:trPr>
        <w:tc>
          <w:tcPr>
            <w:tcW w:w="1649" w:type="dxa"/>
            <w:noWrap/>
            <w:vAlign w:val="center"/>
            <w:hideMark/>
          </w:tcPr>
          <w:p w14:paraId="1A1BDA71" w14:textId="77777777" w:rsidR="00E741AF" w:rsidRPr="007A474E" w:rsidRDefault="00E741AF" w:rsidP="008634B3">
            <w:pPr>
              <w:spacing w:line="259" w:lineRule="auto"/>
              <w:jc w:val="center"/>
              <w:rPr>
                <w:rFonts w:cs="Times New Roman"/>
                <w:szCs w:val="20"/>
              </w:rPr>
            </w:pPr>
            <w:r w:rsidRPr="007A474E">
              <w:rPr>
                <w:rFonts w:cs="Times New Roman"/>
                <w:szCs w:val="20"/>
              </w:rPr>
              <w:t>N</w:t>
            </w:r>
            <w:r w:rsidRPr="00D76561">
              <w:rPr>
                <w:rFonts w:cs="Times New Roman"/>
                <w:szCs w:val="20"/>
                <w:vertAlign w:val="subscript"/>
              </w:rPr>
              <w:t>2</w:t>
            </w:r>
            <w:r w:rsidRPr="007A474E">
              <w:rPr>
                <w:rFonts w:cs="Times New Roman"/>
                <w:szCs w:val="20"/>
              </w:rPr>
              <w:t>O</w:t>
            </w:r>
          </w:p>
        </w:tc>
        <w:tc>
          <w:tcPr>
            <w:tcW w:w="1516" w:type="dxa"/>
            <w:noWrap/>
            <w:vAlign w:val="center"/>
            <w:hideMark/>
          </w:tcPr>
          <w:p w14:paraId="3997ED8E" w14:textId="77777777" w:rsidR="00E741AF" w:rsidRPr="007A474E" w:rsidRDefault="00E741AF" w:rsidP="008634B3">
            <w:pPr>
              <w:spacing w:line="259" w:lineRule="auto"/>
              <w:jc w:val="center"/>
              <w:rPr>
                <w:rFonts w:cs="Times New Roman"/>
                <w:szCs w:val="20"/>
              </w:rPr>
            </w:pPr>
            <w:r w:rsidRPr="007A474E">
              <w:rPr>
                <w:rFonts w:cs="Times New Roman"/>
                <w:szCs w:val="20"/>
              </w:rPr>
              <w:t>0.75</w:t>
            </w:r>
          </w:p>
        </w:tc>
      </w:tr>
      <w:tr w:rsidR="00E741AF" w:rsidRPr="007A474E" w14:paraId="5E041F28" w14:textId="77777777" w:rsidTr="007B3AD3">
        <w:trPr>
          <w:trHeight w:val="288"/>
        </w:trPr>
        <w:tc>
          <w:tcPr>
            <w:tcW w:w="1649" w:type="dxa"/>
            <w:noWrap/>
            <w:vAlign w:val="center"/>
            <w:hideMark/>
          </w:tcPr>
          <w:p w14:paraId="39893D5A" w14:textId="77777777" w:rsidR="00E741AF" w:rsidRPr="007A474E" w:rsidRDefault="00E741AF" w:rsidP="008634B3">
            <w:pPr>
              <w:spacing w:line="259" w:lineRule="auto"/>
              <w:jc w:val="center"/>
              <w:rPr>
                <w:rFonts w:cs="Times New Roman"/>
                <w:szCs w:val="20"/>
              </w:rPr>
            </w:pPr>
            <w:r w:rsidRPr="007A474E">
              <w:rPr>
                <w:rFonts w:cs="Times New Roman"/>
                <w:szCs w:val="20"/>
              </w:rPr>
              <w:t>CO</w:t>
            </w:r>
            <w:r w:rsidRPr="00D76561">
              <w:rPr>
                <w:rFonts w:cs="Times New Roman"/>
                <w:szCs w:val="20"/>
                <w:vertAlign w:val="subscript"/>
              </w:rPr>
              <w:t>2</w:t>
            </w:r>
          </w:p>
        </w:tc>
        <w:tc>
          <w:tcPr>
            <w:tcW w:w="1516" w:type="dxa"/>
            <w:noWrap/>
            <w:vAlign w:val="center"/>
            <w:hideMark/>
          </w:tcPr>
          <w:p w14:paraId="61037DF6" w14:textId="77777777" w:rsidR="00E741AF" w:rsidRPr="007A474E" w:rsidRDefault="00E741AF" w:rsidP="008634B3">
            <w:pPr>
              <w:spacing w:line="259" w:lineRule="auto"/>
              <w:jc w:val="center"/>
              <w:rPr>
                <w:rFonts w:cs="Times New Roman"/>
                <w:szCs w:val="20"/>
              </w:rPr>
            </w:pPr>
            <w:r w:rsidRPr="007A474E">
              <w:rPr>
                <w:rFonts w:cs="Times New Roman"/>
                <w:szCs w:val="20"/>
              </w:rPr>
              <w:t>59367</w:t>
            </w:r>
          </w:p>
        </w:tc>
      </w:tr>
      <w:tr w:rsidR="00E741AF" w:rsidRPr="007A474E" w14:paraId="3EEDE1CC" w14:textId="77777777" w:rsidTr="007B3AD3">
        <w:trPr>
          <w:trHeight w:val="288"/>
        </w:trPr>
        <w:tc>
          <w:tcPr>
            <w:tcW w:w="1649" w:type="dxa"/>
            <w:noWrap/>
            <w:vAlign w:val="center"/>
            <w:hideMark/>
          </w:tcPr>
          <w:p w14:paraId="5F2C24BC" w14:textId="77777777" w:rsidR="00E741AF" w:rsidRPr="007A474E" w:rsidRDefault="00E741AF" w:rsidP="008634B3">
            <w:pPr>
              <w:spacing w:line="259" w:lineRule="auto"/>
              <w:jc w:val="center"/>
              <w:rPr>
                <w:rFonts w:cs="Times New Roman"/>
                <w:szCs w:val="20"/>
              </w:rPr>
            </w:pPr>
            <w:r w:rsidRPr="007A474E">
              <w:rPr>
                <w:rFonts w:cs="Times New Roman"/>
                <w:szCs w:val="20"/>
              </w:rPr>
              <w:t>CO</w:t>
            </w:r>
            <w:r w:rsidRPr="00C85ACD">
              <w:rPr>
                <w:rFonts w:cs="Times New Roman"/>
                <w:szCs w:val="20"/>
                <w:vertAlign w:val="subscript"/>
              </w:rPr>
              <w:t>2</w:t>
            </w:r>
            <w:r w:rsidRPr="007A474E">
              <w:rPr>
                <w:rFonts w:cs="Times New Roman"/>
                <w:szCs w:val="20"/>
              </w:rPr>
              <w:t>_</w:t>
            </w:r>
            <w:r>
              <w:rPr>
                <w:rFonts w:cs="Times New Roman"/>
                <w:szCs w:val="20"/>
              </w:rPr>
              <w:t>equivalence</w:t>
            </w:r>
          </w:p>
        </w:tc>
        <w:tc>
          <w:tcPr>
            <w:tcW w:w="1516" w:type="dxa"/>
            <w:noWrap/>
            <w:vAlign w:val="center"/>
            <w:hideMark/>
          </w:tcPr>
          <w:p w14:paraId="3B8A2D05" w14:textId="77777777" w:rsidR="00E741AF" w:rsidRPr="007A474E" w:rsidRDefault="00E741AF" w:rsidP="008634B3">
            <w:pPr>
              <w:spacing w:line="259" w:lineRule="auto"/>
              <w:jc w:val="center"/>
              <w:rPr>
                <w:rFonts w:cs="Times New Roman"/>
                <w:szCs w:val="20"/>
              </w:rPr>
            </w:pPr>
            <w:r w:rsidRPr="007A474E">
              <w:rPr>
                <w:rFonts w:cs="Times New Roman"/>
                <w:szCs w:val="20"/>
              </w:rPr>
              <w:t>59409.82</w:t>
            </w:r>
          </w:p>
        </w:tc>
      </w:tr>
      <w:tr w:rsidR="00E741AF" w:rsidRPr="007A474E" w14:paraId="70CBBB42" w14:textId="77777777" w:rsidTr="007B3AD3">
        <w:trPr>
          <w:trHeight w:val="288"/>
        </w:trPr>
        <w:tc>
          <w:tcPr>
            <w:tcW w:w="1649" w:type="dxa"/>
            <w:tcBorders>
              <w:bottom w:val="single" w:sz="4" w:space="0" w:color="auto"/>
            </w:tcBorders>
            <w:noWrap/>
            <w:vAlign w:val="center"/>
            <w:hideMark/>
          </w:tcPr>
          <w:p w14:paraId="46FC25CD" w14:textId="77777777" w:rsidR="00E741AF" w:rsidRPr="00C22C40" w:rsidRDefault="00E741AF" w:rsidP="008634B3">
            <w:pPr>
              <w:spacing w:line="259" w:lineRule="auto"/>
              <w:jc w:val="center"/>
              <w:rPr>
                <w:rFonts w:cs="Times New Roman"/>
                <w:szCs w:val="20"/>
              </w:rPr>
            </w:pPr>
            <w:r w:rsidRPr="007A474E">
              <w:rPr>
                <w:rFonts w:cs="Times New Roman"/>
                <w:szCs w:val="20"/>
              </w:rPr>
              <w:t>GHG</w:t>
            </w:r>
            <w:r>
              <w:rPr>
                <w:rFonts w:cs="Times New Roman"/>
                <w:szCs w:val="20"/>
              </w:rPr>
              <w:t xml:space="preserve"> (g CO</w:t>
            </w:r>
            <w:r>
              <w:rPr>
                <w:rFonts w:cs="Times New Roman"/>
                <w:szCs w:val="20"/>
                <w:vertAlign w:val="subscript"/>
              </w:rPr>
              <w:t>2</w:t>
            </w:r>
            <w:r>
              <w:rPr>
                <w:rFonts w:cs="Times New Roman"/>
                <w:szCs w:val="20"/>
              </w:rPr>
              <w:t xml:space="preserve"> eq.)</w:t>
            </w:r>
          </w:p>
        </w:tc>
        <w:tc>
          <w:tcPr>
            <w:tcW w:w="1516" w:type="dxa"/>
            <w:tcBorders>
              <w:bottom w:val="single" w:sz="4" w:space="0" w:color="auto"/>
            </w:tcBorders>
            <w:noWrap/>
            <w:vAlign w:val="center"/>
            <w:hideMark/>
          </w:tcPr>
          <w:p w14:paraId="52430961" w14:textId="77777777" w:rsidR="00E741AF" w:rsidRPr="007A474E" w:rsidRDefault="00E741AF" w:rsidP="008634B3">
            <w:pPr>
              <w:spacing w:line="259" w:lineRule="auto"/>
              <w:jc w:val="center"/>
              <w:rPr>
                <w:rFonts w:cs="Times New Roman"/>
                <w:szCs w:val="20"/>
              </w:rPr>
            </w:pPr>
            <w:r w:rsidRPr="007A474E">
              <w:rPr>
                <w:rFonts w:cs="Times New Roman"/>
                <w:szCs w:val="20"/>
              </w:rPr>
              <w:t>59646.16</w:t>
            </w:r>
          </w:p>
        </w:tc>
      </w:tr>
    </w:tbl>
    <w:p w14:paraId="52DBB7D4" w14:textId="33DC5EA4" w:rsidR="001464DD" w:rsidRDefault="001464DD" w:rsidP="00E741AF">
      <w:pPr>
        <w:spacing w:line="259" w:lineRule="auto"/>
        <w:jc w:val="left"/>
        <w:rPr>
          <w:rFonts w:cs="Times New Roman"/>
          <w:szCs w:val="20"/>
        </w:rPr>
      </w:pPr>
    </w:p>
    <w:p w14:paraId="2827846F" w14:textId="77777777" w:rsidR="001464DD" w:rsidRDefault="001464DD">
      <w:pPr>
        <w:spacing w:line="259" w:lineRule="auto"/>
        <w:jc w:val="left"/>
        <w:rPr>
          <w:rFonts w:cs="Times New Roman"/>
          <w:szCs w:val="20"/>
        </w:rPr>
      </w:pPr>
      <w:r>
        <w:rPr>
          <w:rFonts w:cs="Times New Roman"/>
          <w:szCs w:val="20"/>
        </w:rPr>
        <w:br w:type="page"/>
      </w:r>
    </w:p>
    <w:p w14:paraId="52282CBC" w14:textId="1D37BBB8" w:rsidR="00E741AF" w:rsidRDefault="00E741AF" w:rsidP="00E741AF">
      <w:pPr>
        <w:spacing w:line="259" w:lineRule="auto"/>
        <w:jc w:val="left"/>
        <w:rPr>
          <w:rFonts w:cs="Times New Roman"/>
          <w:szCs w:val="20"/>
        </w:rPr>
      </w:pPr>
      <w:r>
        <w:rPr>
          <w:rFonts w:cs="Times New Roman"/>
          <w:szCs w:val="20"/>
        </w:rPr>
        <w:lastRenderedPageBreak/>
        <w:t>Table S7.4 List of GHG emissions from different processes</w:t>
      </w:r>
      <w:r w:rsidR="004D2DAE">
        <w:rPr>
          <w:rFonts w:cs="Times New Roman"/>
          <w:szCs w:val="20"/>
        </w:rPr>
        <w:t xml:space="preserve"> </w:t>
      </w:r>
      <w:r w:rsidR="004D2DAE">
        <w:rPr>
          <w:rFonts w:cs="Times New Roman"/>
          <w:szCs w:val="20"/>
        </w:rPr>
        <w:fldChar w:fldCharType="begin"/>
      </w:r>
      <w:r w:rsidR="004D2DAE">
        <w:rPr>
          <w:rFonts w:cs="Times New Roman"/>
          <w:szCs w:val="20"/>
        </w:rPr>
        <w:instrText xml:space="preserve"> ADDIN ZOTERO_ITEM CSL_CITATION {"citationID":"sVhiTZoq","properties":{"unsorted":false,"formattedCitation":"(Wang et al. 2021, 2023)","plainCitation":"(Wang et al. 2021, 2023)","noteIndex":0},"citationItems":[{"id":1425,"uris":["http://zotero.org/users/7124361/items/C7DFL6W6"],"itemData":{"id":1425,"type":"software","abstract":"To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id":1426,"uris":["http://zotero.org/users/7124361/items/CUMYJCSE"],"itemData":{"id":1426,"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use.","DOI":"10.11578/GREET-EXCEL-2023/DC.20230907.1","note":"language: en","publisher":"Argonne National Laboratory (ANL), Argonne, IL (United States)","source":"DOI.org (Datacite)","title":"Greenhouse gases, Regulated Emissions, and Energy use in Technologies Model ® (2023 Excel)","URL":"https://www.osti.gov/doecode/biblio/113174","author":[{"family":"Wang","given":"Michael"},{"family":"Elgowainy","given":"Amgad"},{"family":"Lee","given":"Uisung"},{"family":"Baek","given":"Kwang"},{"family":"Balchandani","given":"Sweta"},{"family":"Benavides","given":"Pahola"},{"family":"Burnham","given":"Andrew"},{"family":"Cai","given":"Hao"},{"family":"Chen","given":"Peter"},{"family":"Gan","given":"Yu"},{"family":"Gracida-Alvarez","given":"Ulises"},{"family":"Hawkins","given":"Troy"},{"family":"Huang","given":"Tai-Yuan"},{"family":"Iyer","given":"Rakesh"},{"family":"Kar","given":"Saurajyoti"},{"family":"Kelly","given":"Jarod"},{"family":"Kim","given":"Taemin"},{"family":"Kolodziej","given":"Christopher"},{"family":"Lee","given":"Kyuha"},{"family":"Liu","given":"Xinyu"},{"family":"Lu","given":"Zifeng"},{"family":"Masum","given":"Farhad"},{"family":"Morales","given":"Michele"},{"family":"Ng","given":"Clarence"},{"family":"Ou","given":"Longwen"},{"family":"Poddar","given":"Tuhin"},{"family":"Reddi","given":"Krishna"},{"family":"Shukla","given":"Siddharth"},{"family":"Singh","given":"Udayan"},{"family":"Sun","given":"Lili"},{"family":"Sun","given":"Pingping"},{"family":"Sykora","given":"Tom"},{"family":"Vyawahare","given":"Pradeep"},{"family":"Zhang","given":"Jingyi"}],"accessed":{"date-parts":[["2025",11,26]]},"issued":{"date-parts":[["2023"]]}}}],"schema":"https://github.com/citation-style-language/schema/raw/master/csl-citation.json"} </w:instrText>
      </w:r>
      <w:r w:rsidR="004D2DAE">
        <w:rPr>
          <w:rFonts w:cs="Times New Roman"/>
          <w:szCs w:val="20"/>
        </w:rPr>
        <w:fldChar w:fldCharType="separate"/>
      </w:r>
      <w:r w:rsidR="004D2DAE" w:rsidRPr="004C4DD1">
        <w:rPr>
          <w:rFonts w:cs="Times New Roman"/>
        </w:rPr>
        <w:t>(Wang et al. 2021, 2023)</w:t>
      </w:r>
      <w:r w:rsidR="004D2DAE">
        <w:rPr>
          <w:rFonts w:cs="Times New Roman"/>
          <w:szCs w:val="20"/>
        </w:rPr>
        <w:fldChar w:fldCharType="end"/>
      </w:r>
    </w:p>
    <w:tbl>
      <w:tblPr>
        <w:tblStyle w:val="TableGrid"/>
        <w:tblW w:w="95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61"/>
      </w:tblGrid>
      <w:tr w:rsidR="004D2DAE" w14:paraId="17C8C7FA" w14:textId="77777777" w:rsidTr="004A6A7E">
        <w:trPr>
          <w:trHeight w:val="256"/>
        </w:trPr>
        <w:tc>
          <w:tcPr>
            <w:tcW w:w="9519" w:type="dxa"/>
            <w:gridSpan w:val="2"/>
            <w:tcBorders>
              <w:top w:val="single" w:sz="4" w:space="0" w:color="auto"/>
              <w:bottom w:val="single" w:sz="4" w:space="0" w:color="auto"/>
            </w:tcBorders>
            <w:vAlign w:val="center"/>
          </w:tcPr>
          <w:p w14:paraId="6A4917A3" w14:textId="77777777" w:rsidR="004D2DAE" w:rsidRDefault="004D2DAE" w:rsidP="008634B3">
            <w:pPr>
              <w:spacing w:line="259" w:lineRule="auto"/>
              <w:jc w:val="left"/>
              <w:rPr>
                <w:rFonts w:cs="Times New Roman"/>
                <w:szCs w:val="20"/>
              </w:rPr>
            </w:pPr>
            <w:r>
              <w:rPr>
                <w:rFonts w:cs="Times New Roman"/>
                <w:szCs w:val="20"/>
              </w:rPr>
              <w:t>List of emissions from different processes</w:t>
            </w:r>
          </w:p>
        </w:tc>
      </w:tr>
      <w:tr w:rsidR="004D2DAE" w14:paraId="6CA90435" w14:textId="77777777" w:rsidTr="004A6A7E">
        <w:trPr>
          <w:trHeight w:val="502"/>
        </w:trPr>
        <w:tc>
          <w:tcPr>
            <w:tcW w:w="4758" w:type="dxa"/>
            <w:tcBorders>
              <w:top w:val="single" w:sz="4" w:space="0" w:color="auto"/>
            </w:tcBorders>
            <w:vAlign w:val="center"/>
          </w:tcPr>
          <w:p w14:paraId="0CAC887B" w14:textId="7317CB7B" w:rsidR="004D2DAE" w:rsidRDefault="004D2DAE" w:rsidP="008634B3">
            <w:pPr>
              <w:spacing w:line="259" w:lineRule="auto"/>
              <w:jc w:val="left"/>
              <w:rPr>
                <w:rFonts w:cs="Times New Roman"/>
                <w:szCs w:val="20"/>
              </w:rPr>
            </w:pPr>
            <w:r>
              <w:rPr>
                <w:rFonts w:cs="Times New Roman"/>
                <w:szCs w:val="20"/>
              </w:rPr>
              <w:t>Total electricity generation emissions (US Mix)</w:t>
            </w:r>
          </w:p>
        </w:tc>
        <w:tc>
          <w:tcPr>
            <w:tcW w:w="4760" w:type="dxa"/>
            <w:tcBorders>
              <w:top w:val="single" w:sz="4" w:space="0" w:color="auto"/>
            </w:tcBorders>
            <w:vAlign w:val="center"/>
          </w:tcPr>
          <w:p w14:paraId="51FC952C" w14:textId="77777777" w:rsidR="004D2DAE" w:rsidRDefault="004D2DAE" w:rsidP="008634B3">
            <w:pPr>
              <w:spacing w:line="259" w:lineRule="auto"/>
              <w:jc w:val="left"/>
              <w:rPr>
                <w:rFonts w:cs="Times New Roman"/>
                <w:szCs w:val="20"/>
              </w:rPr>
            </w:pPr>
            <w:r>
              <w:rPr>
                <w:rFonts w:cs="Times New Roman"/>
                <w:szCs w:val="20"/>
              </w:rPr>
              <w:t>128806 g CO</w:t>
            </w:r>
            <w:r>
              <w:rPr>
                <w:rFonts w:cs="Times New Roman"/>
                <w:szCs w:val="20"/>
                <w:vertAlign w:val="subscript"/>
              </w:rPr>
              <w:t>2</w:t>
            </w:r>
            <w:r>
              <w:rPr>
                <w:rFonts w:cs="Times New Roman"/>
                <w:szCs w:val="20"/>
              </w:rPr>
              <w:t xml:space="preserve"> eq. /MMBTU of electricity available at user sites</w:t>
            </w:r>
          </w:p>
        </w:tc>
      </w:tr>
      <w:tr w:rsidR="004D2DAE" w14:paraId="1E574940" w14:textId="77777777" w:rsidTr="004A6A7E">
        <w:trPr>
          <w:trHeight w:val="512"/>
        </w:trPr>
        <w:tc>
          <w:tcPr>
            <w:tcW w:w="4758" w:type="dxa"/>
            <w:vAlign w:val="center"/>
          </w:tcPr>
          <w:p w14:paraId="2B13446A" w14:textId="77777777" w:rsidR="004D2DAE" w:rsidRDefault="004D2DAE" w:rsidP="008634B3">
            <w:pPr>
              <w:spacing w:line="259" w:lineRule="auto"/>
              <w:jc w:val="left"/>
              <w:rPr>
                <w:rFonts w:cs="Times New Roman"/>
                <w:szCs w:val="20"/>
              </w:rPr>
            </w:pPr>
            <w:r>
              <w:rPr>
                <w:rFonts w:cs="Times New Roman"/>
                <w:szCs w:val="20"/>
              </w:rPr>
              <w:t>Emissions from Natural Gas as processing fuel (as stationary fuel)</w:t>
            </w:r>
          </w:p>
        </w:tc>
        <w:tc>
          <w:tcPr>
            <w:tcW w:w="4760" w:type="dxa"/>
            <w:vAlign w:val="center"/>
          </w:tcPr>
          <w:p w14:paraId="1D34645C" w14:textId="77777777" w:rsidR="004D2DAE" w:rsidRDefault="004D2DAE" w:rsidP="008634B3">
            <w:pPr>
              <w:spacing w:line="259" w:lineRule="auto"/>
              <w:jc w:val="left"/>
              <w:rPr>
                <w:rFonts w:cs="Times New Roman"/>
                <w:szCs w:val="20"/>
              </w:rPr>
            </w:pPr>
            <w:r>
              <w:rPr>
                <w:rFonts w:cs="Times New Roman"/>
                <w:szCs w:val="20"/>
              </w:rPr>
              <w:t>13382  g CO</w:t>
            </w:r>
            <w:r>
              <w:rPr>
                <w:rFonts w:cs="Times New Roman"/>
                <w:szCs w:val="20"/>
                <w:vertAlign w:val="subscript"/>
              </w:rPr>
              <w:t>2</w:t>
            </w:r>
            <w:r>
              <w:rPr>
                <w:rFonts w:cs="Times New Roman"/>
                <w:szCs w:val="20"/>
              </w:rPr>
              <w:t xml:space="preserve"> eq. /MMBTU of fuel</w:t>
            </w:r>
          </w:p>
        </w:tc>
      </w:tr>
      <w:tr w:rsidR="004D2DAE" w14:paraId="01CB8881" w14:textId="77777777" w:rsidTr="004A6A7E">
        <w:trPr>
          <w:trHeight w:val="512"/>
        </w:trPr>
        <w:tc>
          <w:tcPr>
            <w:tcW w:w="4758" w:type="dxa"/>
            <w:vAlign w:val="center"/>
          </w:tcPr>
          <w:p w14:paraId="15A1D4F9" w14:textId="6EDDFF3B" w:rsidR="004D2DAE" w:rsidRDefault="004D2DAE" w:rsidP="008634B3">
            <w:pPr>
              <w:spacing w:line="259" w:lineRule="auto"/>
              <w:jc w:val="left"/>
              <w:rPr>
                <w:rFonts w:cs="Times New Roman"/>
                <w:szCs w:val="20"/>
              </w:rPr>
            </w:pPr>
            <w:r>
              <w:rPr>
                <w:rFonts w:cs="Times New Roman"/>
                <w:szCs w:val="20"/>
              </w:rPr>
              <w:t>Emissions for industrial boiler (10-100 MMBTU/hr boiler)</w:t>
            </w:r>
          </w:p>
        </w:tc>
        <w:tc>
          <w:tcPr>
            <w:tcW w:w="4760" w:type="dxa"/>
            <w:vAlign w:val="center"/>
          </w:tcPr>
          <w:p w14:paraId="7C741B30" w14:textId="77777777" w:rsidR="004D2DAE" w:rsidRDefault="004D2DAE" w:rsidP="008634B3">
            <w:pPr>
              <w:spacing w:line="259" w:lineRule="auto"/>
              <w:jc w:val="left"/>
              <w:rPr>
                <w:rFonts w:cs="Times New Roman"/>
                <w:szCs w:val="20"/>
              </w:rPr>
            </w:pPr>
            <w:r>
              <w:rPr>
                <w:rFonts w:cs="Times New Roman"/>
                <w:szCs w:val="20"/>
              </w:rPr>
              <w:t>59534 g CO</w:t>
            </w:r>
            <w:r>
              <w:rPr>
                <w:rFonts w:cs="Times New Roman"/>
                <w:szCs w:val="20"/>
                <w:vertAlign w:val="subscript"/>
              </w:rPr>
              <w:t>2</w:t>
            </w:r>
            <w:r>
              <w:rPr>
                <w:rFonts w:cs="Times New Roman"/>
                <w:szCs w:val="20"/>
              </w:rPr>
              <w:t xml:space="preserve"> eq. /MMBTU of fuel</w:t>
            </w:r>
          </w:p>
        </w:tc>
      </w:tr>
      <w:tr w:rsidR="004D2DAE" w14:paraId="46AD35F2" w14:textId="77777777" w:rsidTr="004A6A7E">
        <w:trPr>
          <w:trHeight w:val="502"/>
        </w:trPr>
        <w:tc>
          <w:tcPr>
            <w:tcW w:w="4758" w:type="dxa"/>
            <w:vAlign w:val="center"/>
          </w:tcPr>
          <w:p w14:paraId="78407F3F" w14:textId="6CE683E0" w:rsidR="004D2DAE" w:rsidRDefault="004D2DAE" w:rsidP="008634B3">
            <w:pPr>
              <w:spacing w:line="259" w:lineRule="auto"/>
              <w:jc w:val="left"/>
              <w:rPr>
                <w:rFonts w:cs="Times New Roman"/>
                <w:szCs w:val="20"/>
              </w:rPr>
            </w:pPr>
            <w:r>
              <w:rPr>
                <w:rFonts w:cs="Times New Roman"/>
                <w:szCs w:val="20"/>
              </w:rPr>
              <w:t>Emission for industrial boiler (&gt; 100 MMBTU/hr )</w:t>
            </w:r>
          </w:p>
        </w:tc>
        <w:tc>
          <w:tcPr>
            <w:tcW w:w="4760" w:type="dxa"/>
            <w:vAlign w:val="center"/>
          </w:tcPr>
          <w:p w14:paraId="5D5E918B" w14:textId="77777777" w:rsidR="004D2DAE" w:rsidRDefault="004D2DAE" w:rsidP="008634B3">
            <w:pPr>
              <w:spacing w:line="259" w:lineRule="auto"/>
              <w:jc w:val="left"/>
              <w:rPr>
                <w:rFonts w:cs="Times New Roman"/>
                <w:szCs w:val="20"/>
              </w:rPr>
            </w:pPr>
            <w:r>
              <w:rPr>
                <w:rFonts w:cs="Times New Roman"/>
                <w:szCs w:val="20"/>
              </w:rPr>
              <w:t>59646 g CO</w:t>
            </w:r>
            <w:r>
              <w:rPr>
                <w:rFonts w:cs="Times New Roman"/>
                <w:szCs w:val="20"/>
                <w:vertAlign w:val="subscript"/>
              </w:rPr>
              <w:t>2</w:t>
            </w:r>
            <w:r>
              <w:rPr>
                <w:rFonts w:cs="Times New Roman"/>
                <w:szCs w:val="20"/>
              </w:rPr>
              <w:t xml:space="preserve"> eq. /MMBTU of fuel</w:t>
            </w:r>
          </w:p>
        </w:tc>
      </w:tr>
      <w:tr w:rsidR="004D2DAE" w14:paraId="6035E584" w14:textId="77777777" w:rsidTr="004A6A7E">
        <w:trPr>
          <w:trHeight w:val="512"/>
        </w:trPr>
        <w:tc>
          <w:tcPr>
            <w:tcW w:w="4758" w:type="dxa"/>
            <w:vAlign w:val="center"/>
          </w:tcPr>
          <w:p w14:paraId="7DFB6D96" w14:textId="77777777" w:rsidR="004D2DAE" w:rsidRDefault="004D2DAE" w:rsidP="008634B3">
            <w:pPr>
              <w:spacing w:line="259" w:lineRule="auto"/>
              <w:jc w:val="left"/>
              <w:rPr>
                <w:rFonts w:cs="Times New Roman"/>
                <w:szCs w:val="20"/>
              </w:rPr>
            </w:pPr>
            <w:r>
              <w:rPr>
                <w:rFonts w:cs="Times New Roman"/>
                <w:szCs w:val="20"/>
              </w:rPr>
              <w:t>GHG for transportation of MSW</w:t>
            </w:r>
          </w:p>
        </w:tc>
        <w:tc>
          <w:tcPr>
            <w:tcW w:w="4760" w:type="dxa"/>
            <w:vAlign w:val="center"/>
          </w:tcPr>
          <w:p w14:paraId="31A80A2E" w14:textId="77777777" w:rsidR="004D2DAE" w:rsidRDefault="004D2DAE" w:rsidP="008634B3">
            <w:pPr>
              <w:spacing w:line="259" w:lineRule="auto"/>
              <w:jc w:val="left"/>
              <w:rPr>
                <w:rFonts w:cs="Times New Roman"/>
                <w:szCs w:val="20"/>
              </w:rPr>
            </w:pPr>
            <w:r>
              <w:rPr>
                <w:rFonts w:cs="Times New Roman"/>
                <w:szCs w:val="20"/>
              </w:rPr>
              <w:t>387.815 g CO</w:t>
            </w:r>
            <w:r>
              <w:rPr>
                <w:rFonts w:cs="Times New Roman"/>
                <w:szCs w:val="20"/>
                <w:vertAlign w:val="subscript"/>
              </w:rPr>
              <w:t>2</w:t>
            </w:r>
            <w:r>
              <w:rPr>
                <w:rFonts w:cs="Times New Roman"/>
                <w:szCs w:val="20"/>
              </w:rPr>
              <w:t xml:space="preserve"> eq. /mile/ ton of plastics transported</w:t>
            </w:r>
          </w:p>
        </w:tc>
      </w:tr>
      <w:tr w:rsidR="004D2DAE" w14:paraId="196C4117" w14:textId="77777777" w:rsidTr="004A6A7E">
        <w:trPr>
          <w:trHeight w:val="512"/>
        </w:trPr>
        <w:tc>
          <w:tcPr>
            <w:tcW w:w="4758" w:type="dxa"/>
            <w:tcBorders>
              <w:bottom w:val="single" w:sz="4" w:space="0" w:color="auto"/>
            </w:tcBorders>
            <w:vAlign w:val="center"/>
          </w:tcPr>
          <w:p w14:paraId="0EB2E454" w14:textId="77777777" w:rsidR="004D2DAE" w:rsidRDefault="004D2DAE" w:rsidP="008634B3">
            <w:pPr>
              <w:spacing w:line="259" w:lineRule="auto"/>
              <w:jc w:val="left"/>
              <w:rPr>
                <w:rFonts w:cs="Times New Roman"/>
                <w:szCs w:val="20"/>
              </w:rPr>
            </w:pPr>
            <w:r>
              <w:rPr>
                <w:rFonts w:cs="Times New Roman"/>
                <w:szCs w:val="20"/>
              </w:rPr>
              <w:t>Separation of PUP energy emissions</w:t>
            </w:r>
          </w:p>
        </w:tc>
        <w:tc>
          <w:tcPr>
            <w:tcW w:w="4760" w:type="dxa"/>
            <w:tcBorders>
              <w:bottom w:val="single" w:sz="4" w:space="0" w:color="auto"/>
            </w:tcBorders>
            <w:vAlign w:val="center"/>
          </w:tcPr>
          <w:p w14:paraId="7FEE2927" w14:textId="77777777" w:rsidR="004D2DAE" w:rsidRDefault="004D2DAE" w:rsidP="008634B3">
            <w:pPr>
              <w:spacing w:line="259" w:lineRule="auto"/>
              <w:jc w:val="left"/>
              <w:rPr>
                <w:rFonts w:cs="Times New Roman"/>
                <w:szCs w:val="20"/>
              </w:rPr>
            </w:pPr>
            <w:r>
              <w:rPr>
                <w:rFonts w:cs="Times New Roman"/>
                <w:szCs w:val="20"/>
              </w:rPr>
              <w:t>17240.79642 g CO</w:t>
            </w:r>
            <w:r>
              <w:rPr>
                <w:rFonts w:cs="Times New Roman"/>
                <w:szCs w:val="20"/>
                <w:vertAlign w:val="subscript"/>
              </w:rPr>
              <w:t>2</w:t>
            </w:r>
            <w:r>
              <w:rPr>
                <w:rFonts w:cs="Times New Roman"/>
                <w:szCs w:val="20"/>
              </w:rPr>
              <w:t xml:space="preserve"> eq. /dry ton</w:t>
            </w:r>
          </w:p>
        </w:tc>
      </w:tr>
    </w:tbl>
    <w:p w14:paraId="6909CFB7" w14:textId="77777777" w:rsidR="00E741AF" w:rsidRDefault="00E741AF" w:rsidP="00E741AF">
      <w:pPr>
        <w:spacing w:line="259" w:lineRule="auto"/>
        <w:jc w:val="left"/>
        <w:rPr>
          <w:rFonts w:cs="Times New Roman"/>
          <w:szCs w:val="20"/>
        </w:rPr>
      </w:pPr>
      <w:r>
        <w:rPr>
          <w:rFonts w:cs="Times New Roman"/>
          <w:szCs w:val="20"/>
        </w:rPr>
        <w:t xml:space="preserve"> </w:t>
      </w:r>
    </w:p>
    <w:p w14:paraId="208FEC4F" w14:textId="77777777" w:rsidR="00E741AF" w:rsidRDefault="00E741AF" w:rsidP="00E741AF">
      <w:pPr>
        <w:spacing w:line="259" w:lineRule="auto"/>
        <w:jc w:val="left"/>
        <w:rPr>
          <w:rFonts w:cs="Times New Roman"/>
          <w:szCs w:val="20"/>
        </w:rPr>
      </w:pPr>
      <w:r>
        <w:rPr>
          <w:rFonts w:cs="Times New Roman"/>
          <w:szCs w:val="20"/>
        </w:rPr>
        <w:t xml:space="preserve">Table S7.5 List of carbon ratio of pollutants </w:t>
      </w:r>
      <w:r>
        <w:rPr>
          <w:rFonts w:cs="Times New Roman"/>
          <w:szCs w:val="20"/>
        </w:rPr>
        <w:fldChar w:fldCharType="begin"/>
      </w:r>
      <w:r>
        <w:rPr>
          <w:rFonts w:cs="Times New Roman"/>
          <w:szCs w:val="20"/>
        </w:rPr>
        <w:instrText xml:space="preserve"> ADDIN ZOTERO_ITEM CSL_CITATION {"citationID":"vxfrUzkd","properties":{"unsorted":false,"formattedCitation":"(Wang et al. 2021, 2023)","plainCitation":"(Wang et al. 2021, 2023)","noteIndex":0},"citationItems":[{"id":1425,"uris":["http://zotero.org/users/7124361/items/C7DFL6W6"],"itemData":{"id":1425,"type":"software","abstract":"To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id":1426,"uris":["http://zotero.org/users/7124361/items/CUMYJCSE"],"itemData":{"id":1426,"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use.","DOI":"10.11578/GREET-EXCEL-2023/DC.20230907.1","note":"language: en","publisher":"Argonne National Laboratory (ANL), Argonne, IL (United States)","source":"DOI.org (Datacite)","title":"Greenhouse gases, Regulated Emissions, and Energy use in Technologies Model ® (2023 Excel)","URL":"https://www.osti.gov/doecode/biblio/113174","author":[{"family":"Wang","given":"Michael"},{"family":"Elgowainy","given":"Amgad"},{"family":"Lee","given":"Uisung"},{"family":"Baek","given":"Kwang"},{"family":"Balchandani","given":"Sweta"},{"family":"Benavides","given":"Pahola"},{"family":"Burnham","given":"Andrew"},{"family":"Cai","given":"Hao"},{"family":"Chen","given":"Peter"},{"family":"Gan","given":"Yu"},{"family":"Gracida-Alvarez","given":"Ulises"},{"family":"Hawkins","given":"Troy"},{"family":"Huang","given":"Tai-Yuan"},{"family":"Iyer","given":"Rakesh"},{"family":"Kar","given":"Saurajyoti"},{"family":"Kelly","given":"Jarod"},{"family":"Kim","given":"Taemin"},{"family":"Kolodziej","given":"Christopher"},{"family":"Lee","given":"Kyuha"},{"family":"Liu","given":"Xinyu"},{"family":"Lu","given":"Zifeng"},{"family":"Masum","given":"Farhad"},{"family":"Morales","given":"Michele"},{"family":"Ng","given":"Clarence"},{"family":"Ou","given":"Longwen"},{"family":"Poddar","given":"Tuhin"},{"family":"Reddi","given":"Krishna"},{"family":"Shukla","given":"Siddharth"},{"family":"Singh","given":"Udayan"},{"family":"Sun","given":"Lili"},{"family":"Sun","given":"Pingping"},{"family":"Sykora","given":"Tom"},{"family":"Vyawahare","given":"Pradeep"},{"family":"Zhang","given":"Jingyi"}],"accessed":{"date-parts":[["2025",11,26]]},"issued":{"date-parts":[["2023"]]}}}],"schema":"https://github.com/citation-style-language/schema/raw/master/csl-citation.json"} </w:instrText>
      </w:r>
      <w:r>
        <w:rPr>
          <w:rFonts w:cs="Times New Roman"/>
          <w:szCs w:val="20"/>
        </w:rPr>
        <w:fldChar w:fldCharType="separate"/>
      </w:r>
      <w:r w:rsidRPr="004C4DD1">
        <w:rPr>
          <w:rFonts w:cs="Times New Roman"/>
        </w:rPr>
        <w:t>(Wang et al. 2021, 2023)</w:t>
      </w:r>
      <w:r>
        <w:rPr>
          <w:rFonts w:cs="Times New Roman"/>
          <w:szCs w:val="20"/>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350"/>
      </w:tblGrid>
      <w:tr w:rsidR="00E741AF" w:rsidRPr="00921FF2" w14:paraId="6CF4B41A" w14:textId="77777777" w:rsidTr="008634B3">
        <w:trPr>
          <w:trHeight w:val="288"/>
        </w:trPr>
        <w:tc>
          <w:tcPr>
            <w:tcW w:w="1350" w:type="dxa"/>
            <w:tcBorders>
              <w:top w:val="single" w:sz="4" w:space="0" w:color="auto"/>
              <w:bottom w:val="single" w:sz="4" w:space="0" w:color="auto"/>
            </w:tcBorders>
            <w:noWrap/>
            <w:hideMark/>
          </w:tcPr>
          <w:p w14:paraId="4C6954A3" w14:textId="77777777" w:rsidR="00E741AF" w:rsidRPr="0057299E" w:rsidRDefault="00E741AF" w:rsidP="008634B3">
            <w:pPr>
              <w:spacing w:line="259" w:lineRule="auto"/>
              <w:jc w:val="left"/>
              <w:rPr>
                <w:rFonts w:cs="Times New Roman"/>
                <w:szCs w:val="20"/>
              </w:rPr>
            </w:pPr>
            <w:r w:rsidRPr="0057299E">
              <w:rPr>
                <w:rFonts w:cs="Times New Roman"/>
                <w:szCs w:val="20"/>
              </w:rPr>
              <w:t>Component</w:t>
            </w:r>
          </w:p>
        </w:tc>
        <w:tc>
          <w:tcPr>
            <w:tcW w:w="1350" w:type="dxa"/>
            <w:tcBorders>
              <w:top w:val="single" w:sz="4" w:space="0" w:color="auto"/>
              <w:bottom w:val="single" w:sz="4" w:space="0" w:color="auto"/>
            </w:tcBorders>
          </w:tcPr>
          <w:p w14:paraId="7FE0C50E" w14:textId="77777777" w:rsidR="00E741AF" w:rsidRPr="0057299E" w:rsidRDefault="00E741AF" w:rsidP="008634B3">
            <w:pPr>
              <w:spacing w:line="259" w:lineRule="auto"/>
              <w:jc w:val="left"/>
              <w:rPr>
                <w:rFonts w:cs="Times New Roman"/>
                <w:szCs w:val="20"/>
              </w:rPr>
            </w:pPr>
            <w:r w:rsidRPr="0057299E">
              <w:rPr>
                <w:rFonts w:cs="Times New Roman"/>
                <w:szCs w:val="20"/>
              </w:rPr>
              <w:t>Carbon ratio</w:t>
            </w:r>
          </w:p>
        </w:tc>
      </w:tr>
      <w:tr w:rsidR="00E741AF" w:rsidRPr="00921FF2" w14:paraId="7B991D42" w14:textId="77777777" w:rsidTr="008634B3">
        <w:trPr>
          <w:trHeight w:val="288"/>
        </w:trPr>
        <w:tc>
          <w:tcPr>
            <w:tcW w:w="1350" w:type="dxa"/>
            <w:tcBorders>
              <w:top w:val="single" w:sz="4" w:space="0" w:color="auto"/>
            </w:tcBorders>
            <w:noWrap/>
            <w:hideMark/>
          </w:tcPr>
          <w:p w14:paraId="02AE39C4" w14:textId="77777777" w:rsidR="00E741AF" w:rsidRPr="00921FF2" w:rsidRDefault="00E741AF" w:rsidP="008634B3">
            <w:pPr>
              <w:spacing w:line="259" w:lineRule="auto"/>
              <w:jc w:val="left"/>
              <w:rPr>
                <w:rFonts w:cs="Times New Roman"/>
                <w:szCs w:val="20"/>
              </w:rPr>
            </w:pPr>
            <w:r w:rsidRPr="00921FF2">
              <w:rPr>
                <w:rFonts w:cs="Times New Roman"/>
                <w:szCs w:val="20"/>
              </w:rPr>
              <w:t>VOC</w:t>
            </w:r>
          </w:p>
        </w:tc>
        <w:tc>
          <w:tcPr>
            <w:tcW w:w="1350" w:type="dxa"/>
            <w:tcBorders>
              <w:top w:val="single" w:sz="4" w:space="0" w:color="auto"/>
            </w:tcBorders>
            <w:noWrap/>
            <w:hideMark/>
          </w:tcPr>
          <w:p w14:paraId="70EAD277" w14:textId="77777777" w:rsidR="00E741AF" w:rsidRPr="00921FF2" w:rsidRDefault="00E741AF" w:rsidP="008634B3">
            <w:pPr>
              <w:spacing w:line="259" w:lineRule="auto"/>
              <w:jc w:val="left"/>
              <w:rPr>
                <w:rFonts w:cs="Times New Roman"/>
                <w:szCs w:val="20"/>
              </w:rPr>
            </w:pPr>
            <w:r w:rsidRPr="00921FF2">
              <w:rPr>
                <w:rFonts w:cs="Times New Roman"/>
                <w:szCs w:val="20"/>
              </w:rPr>
              <w:t>0.85</w:t>
            </w:r>
          </w:p>
        </w:tc>
      </w:tr>
      <w:tr w:rsidR="00E741AF" w:rsidRPr="00921FF2" w14:paraId="4A4BC115" w14:textId="77777777" w:rsidTr="008634B3">
        <w:trPr>
          <w:trHeight w:val="288"/>
        </w:trPr>
        <w:tc>
          <w:tcPr>
            <w:tcW w:w="1350" w:type="dxa"/>
            <w:noWrap/>
            <w:hideMark/>
          </w:tcPr>
          <w:p w14:paraId="3C0471D3" w14:textId="77777777" w:rsidR="00E741AF" w:rsidRPr="00921FF2" w:rsidRDefault="00E741AF" w:rsidP="008634B3">
            <w:pPr>
              <w:spacing w:line="259" w:lineRule="auto"/>
              <w:jc w:val="left"/>
              <w:rPr>
                <w:rFonts w:cs="Times New Roman"/>
                <w:szCs w:val="20"/>
              </w:rPr>
            </w:pPr>
            <w:r w:rsidRPr="00921FF2">
              <w:rPr>
                <w:rFonts w:cs="Times New Roman"/>
                <w:szCs w:val="20"/>
              </w:rPr>
              <w:t>CO</w:t>
            </w:r>
          </w:p>
        </w:tc>
        <w:tc>
          <w:tcPr>
            <w:tcW w:w="1350" w:type="dxa"/>
            <w:noWrap/>
            <w:hideMark/>
          </w:tcPr>
          <w:p w14:paraId="118F8771" w14:textId="77777777" w:rsidR="00E741AF" w:rsidRPr="00921FF2" w:rsidRDefault="00E741AF" w:rsidP="008634B3">
            <w:pPr>
              <w:spacing w:line="259" w:lineRule="auto"/>
              <w:jc w:val="left"/>
              <w:rPr>
                <w:rFonts w:cs="Times New Roman"/>
                <w:szCs w:val="20"/>
              </w:rPr>
            </w:pPr>
            <w:r w:rsidRPr="00921FF2">
              <w:rPr>
                <w:rFonts w:cs="Times New Roman"/>
                <w:szCs w:val="20"/>
              </w:rPr>
              <w:t>0.43</w:t>
            </w:r>
          </w:p>
        </w:tc>
      </w:tr>
      <w:tr w:rsidR="00E741AF" w:rsidRPr="00921FF2" w14:paraId="204BDC29" w14:textId="77777777" w:rsidTr="008634B3">
        <w:trPr>
          <w:trHeight w:val="288"/>
        </w:trPr>
        <w:tc>
          <w:tcPr>
            <w:tcW w:w="1350" w:type="dxa"/>
            <w:noWrap/>
            <w:hideMark/>
          </w:tcPr>
          <w:p w14:paraId="573B23F6" w14:textId="77777777" w:rsidR="00E741AF" w:rsidRPr="00921FF2" w:rsidRDefault="00E741AF" w:rsidP="008634B3">
            <w:pPr>
              <w:spacing w:line="259" w:lineRule="auto"/>
              <w:jc w:val="left"/>
              <w:rPr>
                <w:rFonts w:cs="Times New Roman"/>
                <w:szCs w:val="20"/>
              </w:rPr>
            </w:pPr>
            <w:r w:rsidRPr="00921FF2">
              <w:rPr>
                <w:rFonts w:cs="Times New Roman"/>
                <w:szCs w:val="20"/>
              </w:rPr>
              <w:t>CH</w:t>
            </w:r>
            <w:r w:rsidRPr="00170A41">
              <w:rPr>
                <w:rFonts w:cs="Times New Roman"/>
                <w:szCs w:val="20"/>
                <w:vertAlign w:val="subscript"/>
              </w:rPr>
              <w:t>4</w:t>
            </w:r>
          </w:p>
        </w:tc>
        <w:tc>
          <w:tcPr>
            <w:tcW w:w="1350" w:type="dxa"/>
            <w:noWrap/>
            <w:hideMark/>
          </w:tcPr>
          <w:p w14:paraId="12DF6C56" w14:textId="77777777" w:rsidR="00E741AF" w:rsidRPr="00921FF2" w:rsidRDefault="00E741AF" w:rsidP="008634B3">
            <w:pPr>
              <w:spacing w:line="259" w:lineRule="auto"/>
              <w:jc w:val="left"/>
              <w:rPr>
                <w:rFonts w:cs="Times New Roman"/>
                <w:szCs w:val="20"/>
              </w:rPr>
            </w:pPr>
            <w:r w:rsidRPr="00921FF2">
              <w:rPr>
                <w:rFonts w:cs="Times New Roman"/>
                <w:szCs w:val="20"/>
              </w:rPr>
              <w:t>0.75</w:t>
            </w:r>
          </w:p>
        </w:tc>
      </w:tr>
      <w:tr w:rsidR="00E741AF" w:rsidRPr="00921FF2" w14:paraId="217F92BF" w14:textId="77777777" w:rsidTr="008634B3">
        <w:trPr>
          <w:trHeight w:val="288"/>
        </w:trPr>
        <w:tc>
          <w:tcPr>
            <w:tcW w:w="1350" w:type="dxa"/>
            <w:tcBorders>
              <w:bottom w:val="single" w:sz="4" w:space="0" w:color="auto"/>
            </w:tcBorders>
            <w:noWrap/>
            <w:hideMark/>
          </w:tcPr>
          <w:p w14:paraId="1949DE39" w14:textId="77777777" w:rsidR="00E741AF" w:rsidRPr="00921FF2" w:rsidRDefault="00E741AF" w:rsidP="008634B3">
            <w:pPr>
              <w:spacing w:line="259" w:lineRule="auto"/>
              <w:jc w:val="left"/>
              <w:rPr>
                <w:rFonts w:cs="Times New Roman"/>
                <w:szCs w:val="20"/>
              </w:rPr>
            </w:pPr>
            <w:r w:rsidRPr="00921FF2">
              <w:rPr>
                <w:rFonts w:cs="Times New Roman"/>
                <w:szCs w:val="20"/>
              </w:rPr>
              <w:t>CO</w:t>
            </w:r>
            <w:r w:rsidRPr="00170A41">
              <w:rPr>
                <w:rFonts w:cs="Times New Roman"/>
                <w:szCs w:val="20"/>
                <w:vertAlign w:val="subscript"/>
              </w:rPr>
              <w:t>2</w:t>
            </w:r>
          </w:p>
        </w:tc>
        <w:tc>
          <w:tcPr>
            <w:tcW w:w="1350" w:type="dxa"/>
            <w:tcBorders>
              <w:bottom w:val="single" w:sz="4" w:space="0" w:color="auto"/>
            </w:tcBorders>
            <w:noWrap/>
            <w:hideMark/>
          </w:tcPr>
          <w:p w14:paraId="41DEF591" w14:textId="77777777" w:rsidR="00E741AF" w:rsidRPr="00921FF2" w:rsidRDefault="00E741AF" w:rsidP="008634B3">
            <w:pPr>
              <w:spacing w:line="259" w:lineRule="auto"/>
              <w:jc w:val="left"/>
              <w:rPr>
                <w:rFonts w:cs="Times New Roman"/>
                <w:szCs w:val="20"/>
              </w:rPr>
            </w:pPr>
            <w:r w:rsidRPr="00921FF2">
              <w:rPr>
                <w:rFonts w:cs="Times New Roman"/>
                <w:szCs w:val="20"/>
              </w:rPr>
              <w:t>0.27</w:t>
            </w:r>
          </w:p>
        </w:tc>
      </w:tr>
    </w:tbl>
    <w:p w14:paraId="7A2C548F" w14:textId="77777777" w:rsidR="001464DD" w:rsidRDefault="001464DD" w:rsidP="00E741AF">
      <w:pPr>
        <w:spacing w:line="259" w:lineRule="auto"/>
        <w:jc w:val="left"/>
        <w:rPr>
          <w:rFonts w:cs="Times New Roman"/>
          <w:b/>
          <w:bCs/>
          <w:szCs w:val="20"/>
        </w:rPr>
      </w:pPr>
    </w:p>
    <w:p w14:paraId="1C3EAFAE" w14:textId="10A7386C" w:rsidR="00E741AF" w:rsidRPr="000C4CE5" w:rsidRDefault="00E741AF" w:rsidP="00E741AF">
      <w:pPr>
        <w:spacing w:line="259" w:lineRule="auto"/>
        <w:jc w:val="left"/>
        <w:rPr>
          <w:rFonts w:cs="Times New Roman"/>
          <w:b/>
          <w:bCs/>
          <w:szCs w:val="20"/>
        </w:rPr>
      </w:pPr>
      <w:r w:rsidRPr="000C4CE5">
        <w:rPr>
          <w:rFonts w:cs="Times New Roman"/>
          <w:b/>
          <w:bCs/>
          <w:szCs w:val="20"/>
        </w:rPr>
        <w:t>Transportation</w:t>
      </w:r>
    </w:p>
    <w:p w14:paraId="2BE65AD0" w14:textId="77777777" w:rsidR="00E741AF" w:rsidRDefault="00E741AF" w:rsidP="00E741AF">
      <w:pPr>
        <w:spacing w:line="259" w:lineRule="auto"/>
        <w:jc w:val="left"/>
        <w:rPr>
          <w:rFonts w:cs="Times New Roman"/>
          <w:szCs w:val="20"/>
        </w:rPr>
      </w:pPr>
      <w:r>
        <w:rPr>
          <w:rFonts w:cs="Times New Roman"/>
          <w:szCs w:val="20"/>
        </w:rPr>
        <w:t xml:space="preserve">With an assumed distance of 98.81 miles, </w:t>
      </w:r>
    </w:p>
    <w:p w14:paraId="3F36A4AB" w14:textId="77777777" w:rsidR="00E741AF" w:rsidRPr="00E44BC2" w:rsidRDefault="00E741AF" w:rsidP="00E741AF">
      <w:pPr>
        <w:spacing w:line="259" w:lineRule="auto"/>
        <w:jc w:val="left"/>
        <w:rPr>
          <w:rFonts w:cs="Times New Roman"/>
          <w:szCs w:val="20"/>
        </w:rPr>
      </w:pPr>
      <m:oMathPara>
        <m:oMath>
          <m:r>
            <w:rPr>
              <w:rFonts w:ascii="Cambria Math" w:hAnsi="Cambria Math" w:cs="Times New Roman"/>
              <w:szCs w:val="20"/>
            </w:rPr>
            <m:t>GHG emissions per lb of plastic = Distance× Emission factor for transportation = 98.81 miles × 387.815</m:t>
          </m:r>
          <m:f>
            <m:fPr>
              <m:ctrlPr>
                <w:rPr>
                  <w:rFonts w:ascii="Cambria Math" w:hAnsi="Cambria Math" w:cs="Times New Roman"/>
                  <w:i/>
                  <w:szCs w:val="20"/>
                </w:rPr>
              </m:ctrlPr>
            </m:fPr>
            <m:num>
              <m:r>
                <w:rPr>
                  <w:rFonts w:ascii="Cambria Math" w:hAnsi="Cambria Math" w:cs="Times New Roman"/>
                  <w:szCs w:val="20"/>
                </w:rPr>
                <m:t xml:space="preserve"> g</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eq.</m:t>
              </m:r>
            </m:num>
            <m:den>
              <m:r>
                <w:rPr>
                  <w:rFonts w:ascii="Cambria Math" w:hAnsi="Cambria Math" w:cs="Times New Roman"/>
                  <w:szCs w:val="20"/>
                </w:rPr>
                <m:t xml:space="preserve">per ton per mile </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 xml:space="preserve"> 2000  </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ton</m:t>
              </m:r>
            </m:num>
            <m:den>
              <m:r>
                <w:rPr>
                  <w:rFonts w:ascii="Cambria Math" w:hAnsi="Cambria Math" w:cs="Times New Roman"/>
                  <w:szCs w:val="20"/>
                </w:rPr>
                <m:t>lb of plastic</m:t>
              </m:r>
            </m:den>
          </m:f>
          <m:r>
            <w:rPr>
              <w:rFonts w:ascii="Cambria Math" w:hAnsi="Cambria Math" w:cs="Times New Roman"/>
              <w:szCs w:val="20"/>
            </w:rPr>
            <m:t xml:space="preserve">)=19.16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plastics</m:t>
          </m:r>
        </m:oMath>
      </m:oMathPara>
    </w:p>
    <w:p w14:paraId="2E581C6C"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Separation </w:t>
      </w:r>
      <w:r>
        <w:rPr>
          <w:rFonts w:cs="Times New Roman"/>
          <w:b/>
          <w:bCs/>
          <w:szCs w:val="20"/>
        </w:rPr>
        <w:t>emission</w:t>
      </w:r>
      <w:r w:rsidRPr="000C4CE5">
        <w:rPr>
          <w:rFonts w:cs="Times New Roman"/>
          <w:b/>
          <w:bCs/>
          <w:szCs w:val="20"/>
        </w:rPr>
        <w:t xml:space="preserve"> </w:t>
      </w:r>
    </w:p>
    <w:p w14:paraId="05472F15" w14:textId="77777777" w:rsidR="00E741AF" w:rsidRDefault="00E741AF" w:rsidP="00E741AF">
      <w:pPr>
        <w:spacing w:line="259" w:lineRule="auto"/>
        <w:jc w:val="left"/>
        <w:rPr>
          <w:rFonts w:cs="Times New Roman"/>
          <w:szCs w:val="20"/>
        </w:rPr>
      </w:pPr>
    </w:p>
    <w:p w14:paraId="16E5F5EC" w14:textId="77777777" w:rsidR="00E741AF" w:rsidRPr="002F2BB1" w:rsidRDefault="00E741AF" w:rsidP="00E741AF">
      <w:pPr>
        <w:spacing w:line="259" w:lineRule="auto"/>
        <w:jc w:val="left"/>
        <w:rPr>
          <w:rFonts w:cs="Times New Roman"/>
          <w:szCs w:val="20"/>
        </w:rPr>
      </w:pPr>
      <m:oMathPara>
        <m:oMath>
          <m:r>
            <w:rPr>
              <w:rFonts w:ascii="Cambria Math" w:hAnsi="Cambria Math" w:cs="Times New Roman"/>
              <w:szCs w:val="20"/>
            </w:rPr>
            <m:t>Separation emission=  Separation emissionfactor</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m:t>
              </m:r>
            </m:num>
            <m:den>
              <m:r>
                <w:rPr>
                  <w:rFonts w:ascii="Cambria Math" w:hAnsi="Cambria Math" w:cs="Times New Roman"/>
                  <w:szCs w:val="20"/>
                </w:rPr>
                <m:t xml:space="preserve">per ton plastics </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2000</m:t>
              </m:r>
            </m:den>
          </m:f>
          <m:r>
            <w:rPr>
              <w:rFonts w:ascii="Cambria Math" w:hAnsi="Cambria Math" w:cs="Times New Roman"/>
              <w:szCs w:val="20"/>
            </w:rPr>
            <m:t xml:space="preserve">× (ton/lb) =8.62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plastics</m:t>
          </m:r>
        </m:oMath>
      </m:oMathPara>
    </w:p>
    <w:p w14:paraId="0F18288B" w14:textId="057CE55C" w:rsidR="00E741AF" w:rsidRPr="00CA2547" w:rsidRDefault="00E741AF" w:rsidP="00E741AF">
      <w:pPr>
        <w:spacing w:line="259" w:lineRule="auto"/>
        <w:jc w:val="left"/>
        <w:rPr>
          <w:rFonts w:ascii="Cambria Math" w:hAnsi="Cambria Math" w:cs="Times New Roman"/>
          <w:szCs w:val="20"/>
          <w:oMath/>
        </w:rPr>
      </w:pPr>
      <m:oMathPara>
        <m:oMathParaPr>
          <m:jc m:val="left"/>
        </m:oMathParaPr>
        <m:oMath>
          <m:r>
            <w:rPr>
              <w:rFonts w:ascii="Cambria Math" w:hAnsi="Cambria Math" w:cs="Times New Roman"/>
              <w:szCs w:val="20"/>
            </w:rPr>
            <m:t>GHG emissions for NG = NG consumed</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of blendstock</m:t>
              </m:r>
            </m:den>
          </m:f>
          <m:r>
            <w:rPr>
              <w:rFonts w:ascii="Cambria Math" w:hAnsi="Cambria Math" w:cs="Times New Roman"/>
              <w:szCs w:val="20"/>
            </w:rPr>
            <m:t xml:space="preserve">× (GHG emissions for natural gas as processing fuel + GHG emissions for industrial Boiler) =32.32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eq. / lb of blendstock</m:t>
          </m:r>
        </m:oMath>
      </m:oMathPara>
    </w:p>
    <w:p w14:paraId="2CD80CC0" w14:textId="77777777" w:rsidR="00E741AF" w:rsidRPr="00473FBE"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GHG emissions for electricity = Electricity consumed</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of blendstock</m:t>
              </m:r>
            </m:den>
          </m:f>
          <m:r>
            <w:rPr>
              <w:rFonts w:ascii="Cambria Math" w:hAnsi="Cambria Math" w:cs="Times New Roman"/>
              <w:szCs w:val="20"/>
            </w:rPr>
            <m:t xml:space="preserve">× (Total GHG emissions for electricity generation emissions) =239.32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blendstock</m:t>
          </m:r>
        </m:oMath>
      </m:oMathPara>
    </w:p>
    <w:p w14:paraId="51372314"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lastRenderedPageBreak/>
        <w:t>Scenario 1</w:t>
      </w:r>
    </w:p>
    <w:p w14:paraId="4B499AE5" w14:textId="6AAA6439"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Internal </w:t>
      </w:r>
      <w:r w:rsidR="002821FA">
        <w:rPr>
          <w:rFonts w:cs="Times New Roman"/>
          <w:b/>
          <w:bCs/>
          <w:szCs w:val="20"/>
        </w:rPr>
        <w:t>generation of heating requirements</w:t>
      </w:r>
      <w:r w:rsidRPr="000C4CE5">
        <w:rPr>
          <w:rFonts w:cs="Times New Roman"/>
          <w:b/>
          <w:bCs/>
          <w:szCs w:val="20"/>
        </w:rPr>
        <w:t xml:space="preserve"> </w:t>
      </w:r>
    </w:p>
    <w:p w14:paraId="61C81ADB" w14:textId="77777777" w:rsidR="00E741AF" w:rsidRDefault="00E741AF" w:rsidP="00E741AF">
      <w:pPr>
        <w:spacing w:line="259" w:lineRule="auto"/>
        <w:jc w:val="left"/>
        <w:rPr>
          <w:rFonts w:cs="Times New Roman"/>
          <w:szCs w:val="20"/>
        </w:rPr>
      </w:pPr>
      <w:r>
        <w:rPr>
          <w:rFonts w:cs="Times New Roman"/>
          <w:szCs w:val="20"/>
        </w:rPr>
        <w:t xml:space="preserve">Since there are enough fuel gas produced, internal generation of heating completely offsets natural gas requirements. </w:t>
      </w:r>
    </w:p>
    <w:p w14:paraId="54BB3154" w14:textId="77777777" w:rsidR="00E741AF" w:rsidRDefault="00E741AF" w:rsidP="00E741AF">
      <w:pPr>
        <w:spacing w:line="259" w:lineRule="auto"/>
        <w:jc w:val="left"/>
        <w:rPr>
          <w:rFonts w:cs="Times New Roman"/>
          <w:b/>
          <w:bCs/>
          <w:szCs w:val="20"/>
        </w:rPr>
      </w:pPr>
      <w:r w:rsidRPr="000C4CE5">
        <w:rPr>
          <w:rFonts w:cs="Times New Roman"/>
          <w:b/>
          <w:bCs/>
          <w:szCs w:val="20"/>
        </w:rPr>
        <w:t>Emissions due to internal generation</w:t>
      </w:r>
    </w:p>
    <w:p w14:paraId="2C604154" w14:textId="77777777" w:rsidR="00E741AF" w:rsidRPr="00425A08" w:rsidRDefault="00791BDB" w:rsidP="00E741AF">
      <w:pPr>
        <w:spacing w:line="259" w:lineRule="auto"/>
        <w:jc w:val="left"/>
        <w:rPr>
          <w:rFonts w:cs="Times New Roman"/>
          <w:szCs w:val="20"/>
        </w:rPr>
      </w:pPr>
      <m:oMath>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m:t>
        </m:r>
        <m:r>
          <w:rPr>
            <w:rFonts w:ascii="Cambria Math" w:hAnsi="Cambria Math" w:cs="Times New Roman"/>
            <w:szCs w:val="20"/>
          </w:rPr>
          <m:t>emissions</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r>
          <w:rPr>
            <w:rFonts w:ascii="Cambria Math" w:hAnsi="Cambria Math" w:cs="Times New Roman"/>
            <w:szCs w:val="20"/>
          </w:rPr>
          <m:t>fuel</m:t>
        </m:r>
        <m:r>
          <w:rPr>
            <w:rFonts w:ascii="Cambria Math" w:hAnsi="Cambria Math" w:cs="Times New Roman"/>
            <w:szCs w:val="20"/>
          </w:rPr>
          <m:t xml:space="preserve"> </m:t>
        </m:r>
        <m:r>
          <w:rPr>
            <w:rFonts w:ascii="Cambria Math" w:hAnsi="Cambria Math" w:cs="Times New Roman"/>
            <w:szCs w:val="20"/>
          </w:rPr>
          <m:t>gas</m:t>
        </m:r>
        <m:r>
          <w:rPr>
            <w:rFonts w:ascii="Cambria Math" w:hAnsi="Cambria Math" w:cs="Times New Roman"/>
            <w:szCs w:val="20"/>
          </w:rPr>
          <m:t xml:space="preserve"> </m:t>
        </m:r>
        <m:r>
          <w:rPr>
            <w:rFonts w:ascii="Cambria Math" w:hAnsi="Cambria Math" w:cs="Times New Roman"/>
            <w:szCs w:val="20"/>
          </w:rPr>
          <m:t>internal</m:t>
        </m:r>
        <m:r>
          <w:rPr>
            <w:rFonts w:ascii="Cambria Math" w:hAnsi="Cambria Math" w:cs="Times New Roman"/>
            <w:szCs w:val="20"/>
          </w:rPr>
          <m:t xml:space="preserve"> </m:t>
        </m:r>
        <m:r>
          <w:rPr>
            <w:rFonts w:ascii="Cambria Math" w:hAnsi="Cambria Math" w:cs="Times New Roman"/>
            <w:szCs w:val="20"/>
          </w:rPr>
          <m:t>combustion</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h</m:t>
        </m:r>
        <m:r>
          <w:rPr>
            <w:rFonts w:ascii="Cambria Math" w:hAnsi="Cambria Math" w:cs="Times New Roman"/>
            <w:szCs w:val="20"/>
          </w:rPr>
          <m:t>eating</m:t>
        </m:r>
        <m:r>
          <w:rPr>
            <w:rFonts w:ascii="Cambria Math" w:hAnsi="Cambria Math" w:cs="Times New Roman"/>
            <w:szCs w:val="20"/>
          </w:rPr>
          <m:t xml:space="preserve"> = </m:t>
        </m:r>
        <m:d>
          <m:dPr>
            <m:begChr m:val="{"/>
            <m:endChr m:val="}"/>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Total</m:t>
                </m:r>
                <m:r>
                  <w:rPr>
                    <w:rFonts w:ascii="Cambria Math" w:hAnsi="Cambria Math" w:cs="Times New Roman"/>
                    <w:szCs w:val="20"/>
                  </w:rPr>
                  <m:t xml:space="preserve"> </m:t>
                </m:r>
                <m:r>
                  <w:rPr>
                    <w:rFonts w:ascii="Cambria Math" w:hAnsi="Cambria Math" w:cs="Times New Roman"/>
                    <w:szCs w:val="20"/>
                  </w:rPr>
                  <m:t>NG</m:t>
                </m:r>
                <m:r>
                  <w:rPr>
                    <w:rFonts w:ascii="Cambria Math" w:hAnsi="Cambria Math" w:cs="Times New Roman"/>
                    <w:szCs w:val="20"/>
                  </w:rPr>
                  <m:t xml:space="preserve"> </m:t>
                </m:r>
                <m:r>
                  <w:rPr>
                    <w:rFonts w:ascii="Cambria Math" w:hAnsi="Cambria Math" w:cs="Times New Roman"/>
                    <w:szCs w:val="20"/>
                  </w:rPr>
                  <m:t>required</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den>
                </m:f>
                <m:r>
                  <w:rPr>
                    <w:rFonts w:ascii="Cambria Math" w:hAnsi="Cambria Math" w:cs="Times New Roman"/>
                    <w:szCs w:val="20"/>
                  </w:rPr>
                  <m:t xml:space="preserve">× </m:t>
                </m:r>
                <m:r>
                  <w:rPr>
                    <w:rFonts w:ascii="Cambria Math" w:hAnsi="Cambria Math" w:cs="Times New Roman"/>
                    <w:szCs w:val="20"/>
                  </w:rPr>
                  <m:t>MMBTU</m:t>
                </m:r>
                <m:r>
                  <w:rPr>
                    <w:rFonts w:ascii="Cambria Math" w:hAnsi="Cambria Math" w:cs="Times New Roman"/>
                    <w:szCs w:val="20"/>
                  </w:rPr>
                  <m:t xml:space="preserve"> </m:t>
                </m:r>
                <m:r>
                  <w:rPr>
                    <w:rFonts w:ascii="Cambria Math" w:hAnsi="Cambria Math" w:cs="Times New Roman"/>
                    <w:szCs w:val="20"/>
                  </w:rPr>
                  <m:t>to</m:t>
                </m:r>
                <m:r>
                  <w:rPr>
                    <w:rFonts w:ascii="Cambria Math" w:hAnsi="Cambria Math" w:cs="Times New Roman"/>
                    <w:szCs w:val="20"/>
                  </w:rPr>
                  <m:t xml:space="preserve"> </m:t>
                </m:r>
                <m:r>
                  <w:rPr>
                    <w:rFonts w:ascii="Cambria Math" w:hAnsi="Cambria Math" w:cs="Times New Roman"/>
                    <w:szCs w:val="20"/>
                  </w:rPr>
                  <m:t>BTU</m:t>
                </m:r>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h</m:t>
                    </m:r>
                    <m:r>
                      <w:rPr>
                        <w:rFonts w:ascii="Cambria Math" w:hAnsi="Cambria Math" w:cs="Times New Roman"/>
                        <w:szCs w:val="20"/>
                      </w:rPr>
                      <m:t>eating</m:t>
                    </m:r>
                    <m:r>
                      <w:rPr>
                        <w:rFonts w:ascii="Cambria Math" w:hAnsi="Cambria Math" w:cs="Times New Roman"/>
                        <w:szCs w:val="20"/>
                      </w:rPr>
                      <m:t xml:space="preserve"> </m:t>
                    </m:r>
                    <m:r>
                      <w:rPr>
                        <w:rFonts w:ascii="Cambria Math" w:hAnsi="Cambria Math" w:cs="Times New Roman"/>
                        <w:szCs w:val="20"/>
                      </w:rPr>
                      <m:t>value</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fuel</m:t>
                    </m:r>
                    <m:r>
                      <w:rPr>
                        <w:rFonts w:ascii="Cambria Math" w:hAnsi="Cambria Math" w:cs="Times New Roman"/>
                        <w:szCs w:val="20"/>
                      </w:rPr>
                      <m:t xml:space="preserve"> </m:t>
                    </m:r>
                    <m:r>
                      <w:rPr>
                        <w:rFonts w:ascii="Cambria Math" w:hAnsi="Cambria Math" w:cs="Times New Roman"/>
                        <w:szCs w:val="20"/>
                      </w:rPr>
                      <m:t>gas</m:t>
                    </m:r>
                  </m:den>
                </m:f>
                <m:r>
                  <w:rPr>
                    <w:rFonts w:ascii="Cambria Math" w:hAnsi="Cambria Math" w:cs="Times New Roman"/>
                    <w:szCs w:val="20"/>
                  </w:rPr>
                  <m:t xml:space="preserve">× </m:t>
                </m:r>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fraction</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fuel</m:t>
                </m:r>
                <m:r>
                  <w:rPr>
                    <w:rFonts w:ascii="Cambria Math" w:hAnsi="Cambria Math" w:cs="Times New Roman"/>
                    <w:szCs w:val="20"/>
                  </w:rPr>
                  <m:t xml:space="preserve"> </m:t>
                </m:r>
                <m:r>
                  <w:rPr>
                    <w:rFonts w:ascii="Cambria Math" w:hAnsi="Cambria Math" w:cs="Times New Roman"/>
                    <w:szCs w:val="20"/>
                  </w:rPr>
                  <m:t>gas</m:t>
                </m:r>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ratio</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pollutants</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 xml:space="preserve">× </m:t>
            </m:r>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to</m:t>
            </m:r>
            <m:r>
              <w:rPr>
                <w:rFonts w:ascii="Cambria Math" w:hAnsi="Cambria Math" w:cs="Times New Roman"/>
                <w:szCs w:val="20"/>
              </w:rPr>
              <m:t xml:space="preserve"> </m:t>
            </m:r>
            <m:r>
              <w:rPr>
                <w:rFonts w:ascii="Cambria Math" w:hAnsi="Cambria Math" w:cs="Times New Roman"/>
                <w:szCs w:val="20"/>
              </w:rPr>
              <m:t>grams</m:t>
            </m:r>
          </m:e>
        </m:d>
        <m:r>
          <w:rPr>
            <w:rFonts w:ascii="Cambria Math" w:hAnsi="Cambria Math" w:cs="Times New Roman"/>
            <w:szCs w:val="20"/>
          </w:rPr>
          <m:t xml:space="preserve"> -</m:t>
        </m:r>
        <m:d>
          <m:dPr>
            <m:begChr m:val="{"/>
            <m:endChr m:val="}"/>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 xml:space="preserve"> </m:t>
                </m:r>
                <m:r>
                  <w:rPr>
                    <w:rFonts w:ascii="Cambria Math" w:hAnsi="Cambria Math" w:cs="Times New Roman"/>
                    <w:szCs w:val="20"/>
                  </w:rPr>
                  <m:t>Total</m:t>
                </m:r>
                <m:r>
                  <w:rPr>
                    <w:rFonts w:ascii="Cambria Math" w:hAnsi="Cambria Math" w:cs="Times New Roman"/>
                    <w:szCs w:val="20"/>
                  </w:rPr>
                  <m:t xml:space="preserve"> </m:t>
                </m:r>
                <m:r>
                  <w:rPr>
                    <w:rFonts w:ascii="Cambria Math" w:hAnsi="Cambria Math" w:cs="Times New Roman"/>
                    <w:szCs w:val="20"/>
                  </w:rPr>
                  <m:t>NG</m:t>
                </m:r>
                <m:r>
                  <w:rPr>
                    <w:rFonts w:ascii="Cambria Math" w:hAnsi="Cambria Math" w:cs="Times New Roman"/>
                    <w:szCs w:val="20"/>
                  </w:rPr>
                  <m:t xml:space="preserve"> </m:t>
                </m:r>
                <m:r>
                  <w:rPr>
                    <w:rFonts w:ascii="Cambria Math" w:hAnsi="Cambria Math" w:cs="Times New Roman"/>
                    <w:szCs w:val="20"/>
                  </w:rPr>
                  <m:t>required</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den>
                </m:f>
                <m:r>
                  <w:rPr>
                    <w:rFonts w:ascii="Cambria Math" w:hAnsi="Cambria Math" w:cs="Times New Roman"/>
                    <w:szCs w:val="20"/>
                  </w:rPr>
                  <m:t xml:space="preserve"> × </m:t>
                </m:r>
                <m:r>
                  <w:rPr>
                    <w:rFonts w:ascii="Cambria Math" w:hAnsi="Cambria Math" w:cs="Times New Roman"/>
                    <w:szCs w:val="20"/>
                  </w:rPr>
                  <m:t>VOC</m:t>
                </m:r>
                <m:r>
                  <w:rPr>
                    <w:rFonts w:ascii="Cambria Math" w:hAnsi="Cambria Math" w:cs="Times New Roman"/>
                    <w:szCs w:val="20"/>
                  </w:rPr>
                  <m:t xml:space="preserve"> </m:t>
                </m:r>
                <m:r>
                  <w:rPr>
                    <w:rFonts w:ascii="Cambria Math" w:hAnsi="Cambria Math" w:cs="Times New Roman"/>
                    <w:szCs w:val="20"/>
                  </w:rPr>
                  <m:t>from</m:t>
                </m:r>
                <m:r>
                  <w:rPr>
                    <w:rFonts w:ascii="Cambria Math" w:hAnsi="Cambria Math" w:cs="Times New Roman"/>
                    <w:szCs w:val="20"/>
                  </w:rPr>
                  <m:t xml:space="preserve"> </m:t>
                </m:r>
                <m:r>
                  <w:rPr>
                    <w:rFonts w:ascii="Cambria Math" w:hAnsi="Cambria Math" w:cs="Times New Roman"/>
                    <w:szCs w:val="20"/>
                  </w:rPr>
                  <m:t>industrial</m:t>
                </m:r>
                <m:r>
                  <w:rPr>
                    <w:rFonts w:ascii="Cambria Math" w:hAnsi="Cambria Math" w:cs="Times New Roman"/>
                    <w:szCs w:val="20"/>
                  </w:rPr>
                  <m:t xml:space="preserve"> </m:t>
                </m:r>
                <m:r>
                  <w:rPr>
                    <w:rFonts w:ascii="Cambria Math" w:hAnsi="Cambria Math" w:cs="Times New Roman"/>
                    <w:szCs w:val="20"/>
                  </w:rPr>
                  <m:t>boiler</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r>
                      <w:rPr>
                        <w:rFonts w:ascii="Cambria Math" w:hAnsi="Cambria Math" w:cs="Times New Roman"/>
                        <w:szCs w:val="20"/>
                      </w:rPr>
                      <m:t xml:space="preserve"> </m:t>
                    </m:r>
                    <m:r>
                      <w:rPr>
                        <w:rFonts w:ascii="Cambria Math" w:hAnsi="Cambria Math" w:cs="Times New Roman"/>
                        <w:szCs w:val="20"/>
                      </w:rPr>
                      <m:t>fuel</m:t>
                    </m:r>
                  </m:den>
                </m:f>
                <m:r>
                  <w:rPr>
                    <w:rFonts w:ascii="Cambria Math" w:hAnsi="Cambria Math" w:cs="Times New Roman"/>
                    <w:szCs w:val="20"/>
                  </w:rPr>
                  <m:t xml:space="preserve"> × </m:t>
                </m:r>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ratio</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r>
                  <w:rPr>
                    <w:rFonts w:ascii="Cambria Math" w:hAnsi="Cambria Math" w:cs="Times New Roman"/>
                    <w:szCs w:val="20"/>
                  </w:rPr>
                  <m:t>VOC</m:t>
                </m:r>
                <m:r>
                  <w:rPr>
                    <w:rFonts w:ascii="Cambria Math" w:hAnsi="Cambria Math" w:cs="Times New Roman"/>
                    <w:szCs w:val="20"/>
                  </w:rPr>
                  <m:t xml:space="preserve"> + </m:t>
                </m:r>
                <m:r>
                  <w:rPr>
                    <w:rFonts w:ascii="Cambria Math" w:hAnsi="Cambria Math" w:cs="Times New Roman"/>
                    <w:szCs w:val="20"/>
                  </w:rPr>
                  <m:t>Total</m:t>
                </m:r>
                <m:r>
                  <w:rPr>
                    <w:rFonts w:ascii="Cambria Math" w:hAnsi="Cambria Math" w:cs="Times New Roman"/>
                    <w:szCs w:val="20"/>
                  </w:rPr>
                  <m:t xml:space="preserve"> </m:t>
                </m:r>
                <m:r>
                  <w:rPr>
                    <w:rFonts w:ascii="Cambria Math" w:hAnsi="Cambria Math" w:cs="Times New Roman"/>
                    <w:szCs w:val="20"/>
                  </w:rPr>
                  <m:t>NG</m:t>
                </m:r>
                <m:r>
                  <w:rPr>
                    <w:rFonts w:ascii="Cambria Math" w:hAnsi="Cambria Math" w:cs="Times New Roman"/>
                    <w:szCs w:val="20"/>
                  </w:rPr>
                  <m:t xml:space="preserve"> </m:t>
                </m:r>
                <m:r>
                  <w:rPr>
                    <w:rFonts w:ascii="Cambria Math" w:hAnsi="Cambria Math" w:cs="Times New Roman"/>
                    <w:szCs w:val="20"/>
                  </w:rPr>
                  <m:t>required</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den>
                </m:f>
                <m:r>
                  <w:rPr>
                    <w:rFonts w:ascii="Cambria Math" w:hAnsi="Cambria Math" w:cs="Times New Roman"/>
                    <w:szCs w:val="20"/>
                  </w:rPr>
                  <m:t xml:space="preserve"> × </m:t>
                </m:r>
                <m:r>
                  <w:rPr>
                    <w:rFonts w:ascii="Cambria Math" w:hAnsi="Cambria Math" w:cs="Times New Roman"/>
                    <w:szCs w:val="20"/>
                  </w:rPr>
                  <m:t>CO</m:t>
                </m:r>
                <m:r>
                  <w:rPr>
                    <w:rFonts w:ascii="Cambria Math" w:hAnsi="Cambria Math" w:cs="Times New Roman"/>
                    <w:szCs w:val="20"/>
                  </w:rPr>
                  <m:t xml:space="preserve"> </m:t>
                </m:r>
                <m:r>
                  <w:rPr>
                    <w:rFonts w:ascii="Cambria Math" w:hAnsi="Cambria Math" w:cs="Times New Roman"/>
                    <w:szCs w:val="20"/>
                  </w:rPr>
                  <m:t>emission</m:t>
                </m:r>
                <m:r>
                  <w:rPr>
                    <w:rFonts w:ascii="Cambria Math" w:hAnsi="Cambria Math" w:cs="Times New Roman"/>
                    <w:szCs w:val="20"/>
                  </w:rPr>
                  <m:t xml:space="preserve"> </m:t>
                </m:r>
                <m:r>
                  <w:rPr>
                    <w:rFonts w:ascii="Cambria Math" w:hAnsi="Cambria Math" w:cs="Times New Roman"/>
                    <w:szCs w:val="20"/>
                  </w:rPr>
                  <m:t>from</m:t>
                </m:r>
                <m:r>
                  <w:rPr>
                    <w:rFonts w:ascii="Cambria Math" w:hAnsi="Cambria Math" w:cs="Times New Roman"/>
                    <w:szCs w:val="20"/>
                  </w:rPr>
                  <m:t xml:space="preserve"> </m:t>
                </m:r>
                <m:r>
                  <w:rPr>
                    <w:rFonts w:ascii="Cambria Math" w:hAnsi="Cambria Math" w:cs="Times New Roman"/>
                    <w:szCs w:val="20"/>
                  </w:rPr>
                  <m:t>industrial</m:t>
                </m:r>
                <m:r>
                  <w:rPr>
                    <w:rFonts w:ascii="Cambria Math" w:hAnsi="Cambria Math" w:cs="Times New Roman"/>
                    <w:szCs w:val="20"/>
                  </w:rPr>
                  <m:t xml:space="preserve"> </m:t>
                </m:r>
                <m:r>
                  <w:rPr>
                    <w:rFonts w:ascii="Cambria Math" w:hAnsi="Cambria Math" w:cs="Times New Roman"/>
                    <w:szCs w:val="20"/>
                  </w:rPr>
                  <m:t>boiler</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r>
                      <w:rPr>
                        <w:rFonts w:ascii="Cambria Math" w:hAnsi="Cambria Math" w:cs="Times New Roman"/>
                        <w:szCs w:val="20"/>
                      </w:rPr>
                      <m:t xml:space="preserve"> </m:t>
                    </m:r>
                    <m:r>
                      <w:rPr>
                        <w:rFonts w:ascii="Cambria Math" w:hAnsi="Cambria Math" w:cs="Times New Roman"/>
                        <w:szCs w:val="20"/>
                      </w:rPr>
                      <m:t>fuel</m:t>
                    </m:r>
                  </m:den>
                </m:f>
                <m:r>
                  <w:rPr>
                    <w:rFonts w:ascii="Cambria Math" w:hAnsi="Cambria Math" w:cs="Times New Roman"/>
                    <w:szCs w:val="20"/>
                  </w:rPr>
                  <m:t xml:space="preserve"> × </m:t>
                </m:r>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ratio</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r>
                  <w:rPr>
                    <w:rFonts w:ascii="Cambria Math" w:hAnsi="Cambria Math" w:cs="Times New Roman"/>
                    <w:szCs w:val="20"/>
                  </w:rPr>
                  <m:t>CO</m:t>
                </m:r>
                <m:r>
                  <w:rPr>
                    <w:rFonts w:ascii="Cambria Math" w:hAnsi="Cambria Math" w:cs="Times New Roman"/>
                    <w:szCs w:val="20"/>
                  </w:rPr>
                  <m:t xml:space="preserve"> + </m:t>
                </m:r>
                <m:r>
                  <w:rPr>
                    <w:rFonts w:ascii="Cambria Math" w:hAnsi="Cambria Math" w:cs="Times New Roman"/>
                    <w:szCs w:val="20"/>
                  </w:rPr>
                  <m:t>Total</m:t>
                </m:r>
                <m:r>
                  <w:rPr>
                    <w:rFonts w:ascii="Cambria Math" w:hAnsi="Cambria Math" w:cs="Times New Roman"/>
                    <w:szCs w:val="20"/>
                  </w:rPr>
                  <m:t xml:space="preserve"> </m:t>
                </m:r>
                <m:r>
                  <w:rPr>
                    <w:rFonts w:ascii="Cambria Math" w:hAnsi="Cambria Math" w:cs="Times New Roman"/>
                    <w:szCs w:val="20"/>
                  </w:rPr>
                  <m:t>NG</m:t>
                </m:r>
                <m:r>
                  <w:rPr>
                    <w:rFonts w:ascii="Cambria Math" w:hAnsi="Cambria Math" w:cs="Times New Roman"/>
                    <w:szCs w:val="20"/>
                  </w:rPr>
                  <m:t xml:space="preserve"> </m:t>
                </m:r>
                <m:r>
                  <w:rPr>
                    <w:rFonts w:ascii="Cambria Math" w:hAnsi="Cambria Math" w:cs="Times New Roman"/>
                    <w:szCs w:val="20"/>
                  </w:rPr>
                  <m:t>required</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den>
                </m:f>
                <m:r>
                  <w:rPr>
                    <w:rFonts w:ascii="Cambria Math" w:hAnsi="Cambria Math" w:cs="Times New Roman"/>
                    <w:szCs w:val="20"/>
                  </w:rPr>
                  <m:t xml:space="preserve">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m:t>
                </m:r>
                <m:r>
                  <w:rPr>
                    <w:rFonts w:ascii="Cambria Math" w:hAnsi="Cambria Math" w:cs="Times New Roman"/>
                    <w:szCs w:val="20"/>
                  </w:rPr>
                  <m:t>from</m:t>
                </m:r>
                <m:r>
                  <w:rPr>
                    <w:rFonts w:ascii="Cambria Math" w:hAnsi="Cambria Math" w:cs="Times New Roman"/>
                    <w:szCs w:val="20"/>
                  </w:rPr>
                  <m:t xml:space="preserve"> </m:t>
                </m:r>
                <m:r>
                  <w:rPr>
                    <w:rFonts w:ascii="Cambria Math" w:hAnsi="Cambria Math" w:cs="Times New Roman"/>
                    <w:szCs w:val="20"/>
                  </w:rPr>
                  <m:t>industrial</m:t>
                </m:r>
                <m:r>
                  <w:rPr>
                    <w:rFonts w:ascii="Cambria Math" w:hAnsi="Cambria Math" w:cs="Times New Roman"/>
                    <w:szCs w:val="20"/>
                  </w:rPr>
                  <m:t xml:space="preserve"> </m:t>
                </m:r>
                <m:r>
                  <w:rPr>
                    <w:rFonts w:ascii="Cambria Math" w:hAnsi="Cambria Math" w:cs="Times New Roman"/>
                    <w:szCs w:val="20"/>
                  </w:rPr>
                  <m:t>boiler</m:t>
                </m:r>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r>
                      <w:rPr>
                        <w:rFonts w:ascii="Cambria Math" w:hAnsi="Cambria Math" w:cs="Times New Roman"/>
                        <w:szCs w:val="20"/>
                      </w:rPr>
                      <m:t xml:space="preserve"> </m:t>
                    </m:r>
                    <m:r>
                      <w:rPr>
                        <w:rFonts w:ascii="Cambria Math" w:hAnsi="Cambria Math" w:cs="Times New Roman"/>
                        <w:szCs w:val="20"/>
                      </w:rPr>
                      <m:t>fuel</m:t>
                    </m:r>
                  </m:den>
                </m:f>
                <m:r>
                  <w:rPr>
                    <w:rFonts w:ascii="Cambria Math" w:hAnsi="Cambria Math" w:cs="Times New Roman"/>
                    <w:szCs w:val="20"/>
                  </w:rPr>
                  <m:t xml:space="preserve"> × </m:t>
                </m:r>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ratio</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m:t>
                </m:r>
              </m:e>
            </m:d>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carbon</m:t>
                </m:r>
                <m:r>
                  <w:rPr>
                    <w:rFonts w:ascii="Cambria Math" w:hAnsi="Cambria Math" w:cs="Times New Roman"/>
                    <w:szCs w:val="20"/>
                  </w:rPr>
                  <m:t xml:space="preserve"> </m:t>
                </m:r>
                <m:r>
                  <w:rPr>
                    <w:rFonts w:ascii="Cambria Math" w:hAnsi="Cambria Math" w:cs="Times New Roman"/>
                    <w:szCs w:val="20"/>
                  </w:rPr>
                  <m:t>ratio</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r>
              <w:rPr>
                <w:rFonts w:ascii="Cambria Math" w:hAnsi="Cambria Math" w:cs="Times New Roman"/>
                <w:szCs w:val="20"/>
              </w:rPr>
              <m:t xml:space="preserve"> </m:t>
            </m:r>
          </m:e>
        </m:d>
        <m:r>
          <w:rPr>
            <w:rFonts w:ascii="Cambria Math" w:hAnsi="Cambria Math" w:cs="Times New Roman"/>
            <w:szCs w:val="20"/>
          </w:rPr>
          <m:t xml:space="preserve">  </m:t>
        </m:r>
      </m:oMath>
      <w:r w:rsidR="00E741AF">
        <w:rPr>
          <w:rFonts w:cs="Times New Roman"/>
          <w:szCs w:val="20"/>
        </w:rPr>
        <w:t xml:space="preserve">= 25.513 </w:t>
      </w:r>
      <m:oMath>
        <m:r>
          <w:rPr>
            <w:rFonts w:ascii="Cambria Math" w:hAnsi="Cambria Math" w:cs="Times New Roman"/>
            <w:szCs w:val="20"/>
          </w:rPr>
          <m:t>g</m:t>
        </m:r>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 </m:t>
        </m:r>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oMath>
    </w:p>
    <w:p w14:paraId="03B6F6E1" w14:textId="77777777" w:rsidR="00E741AF" w:rsidRDefault="00E741AF" w:rsidP="00E741AF">
      <w:pPr>
        <w:spacing w:line="259" w:lineRule="auto"/>
        <w:jc w:val="left"/>
        <w:rPr>
          <w:rFonts w:cs="Times New Roman"/>
          <w:szCs w:val="20"/>
        </w:rPr>
      </w:pPr>
    </w:p>
    <w:p w14:paraId="1D29D488" w14:textId="2B857E81" w:rsidR="00E741AF" w:rsidRPr="00724EF1"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GHG emissions from fuel gas combustion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emissions for fuel gas internal combustion for heating + Total NG required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of blendstock</m:t>
              </m:r>
            </m:den>
          </m:f>
          <m:r>
            <w:rPr>
              <w:rFonts w:ascii="Cambria Math" w:hAnsi="Cambria Math" w:cs="Times New Roman"/>
              <w:szCs w:val="20"/>
            </w:rPr>
            <m:t xml:space="preserve"> × </m:t>
          </m:r>
          <m:d>
            <m:dPr>
              <m:ctrlPr>
                <w:rPr>
                  <w:rFonts w:ascii="Cambria Math" w:hAnsi="Cambria Math" w:cs="Times New Roman"/>
                  <w:i/>
                  <w:szCs w:val="20"/>
                </w:rPr>
              </m:ctrlPr>
            </m:dPr>
            <m:e>
              <m:r>
                <w:rPr>
                  <w:rFonts w:ascii="Cambria Math" w:hAnsi="Cambria Math" w:cs="Times New Roman"/>
                  <w:szCs w:val="20"/>
                </w:rPr>
                <m:t>VOC emission from boiler</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 fuel</m:t>
                  </m:r>
                </m:den>
              </m:f>
              <m:r>
                <w:rPr>
                  <w:rFonts w:ascii="Cambria Math" w:hAnsi="Cambria Math" w:cs="Times New Roman"/>
                  <w:szCs w:val="20"/>
                </w:rPr>
                <m:t xml:space="preserve"> ×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carbon ratio for VOC</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 xml:space="preserve">+ CO emission from boiler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 fuel</m:t>
                  </m:r>
                </m:den>
              </m:f>
              <m:r>
                <w:rPr>
                  <w:rFonts w:ascii="Cambria Math" w:hAnsi="Cambria Math" w:cs="Times New Roman"/>
                  <w:szCs w:val="20"/>
                </w:rPr>
                <m:t xml:space="preserve"> ×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carbon ratio for CO</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 xml:space="preserve">+ GWP  for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emissions in</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N</m:t>
                  </m:r>
                </m:e>
                <m:sub>
                  <m:r>
                    <w:rPr>
                      <w:rFonts w:ascii="Cambria Math" w:hAnsi="Cambria Math" w:cs="Times New Roman"/>
                      <w:szCs w:val="20"/>
                    </w:rPr>
                    <m:t>2</m:t>
                  </m:r>
                </m:sub>
              </m:sSub>
              <m:r>
                <w:rPr>
                  <w:rFonts w:ascii="Cambria Math" w:hAnsi="Cambria Math" w:cs="Times New Roman"/>
                  <w:szCs w:val="20"/>
                </w:rPr>
                <m:t>O emissions in</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GWP for </m:t>
              </m:r>
              <m:sSub>
                <m:sSubPr>
                  <m:ctrlPr>
                    <w:rPr>
                      <w:rFonts w:ascii="Cambria Math" w:hAnsi="Cambria Math" w:cs="Times New Roman"/>
                      <w:i/>
                      <w:szCs w:val="20"/>
                    </w:rPr>
                  </m:ctrlPr>
                </m:sSubPr>
                <m:e>
                  <m:r>
                    <w:rPr>
                      <w:rFonts w:ascii="Cambria Math" w:hAnsi="Cambria Math" w:cs="Times New Roman"/>
                      <w:szCs w:val="20"/>
                    </w:rPr>
                    <m:t>N</m:t>
                  </m:r>
                </m:e>
                <m:sub>
                  <m:r>
                    <w:rPr>
                      <w:rFonts w:ascii="Cambria Math" w:hAnsi="Cambria Math" w:cs="Times New Roman"/>
                      <w:szCs w:val="20"/>
                    </w:rPr>
                    <m:t>2</m:t>
                  </m:r>
                </m:sub>
              </m:sSub>
              <m:r>
                <w:rPr>
                  <w:rFonts w:ascii="Cambria Math" w:hAnsi="Cambria Math" w:cs="Times New Roman"/>
                  <w:szCs w:val="20"/>
                </w:rPr>
                <m:t>O</m:t>
              </m:r>
            </m:e>
          </m:d>
          <m:r>
            <w:rPr>
              <w:rFonts w:ascii="Cambria Math" w:hAnsi="Cambria Math" w:cs="Times New Roman"/>
              <w:szCs w:val="20"/>
            </w:rPr>
            <m:t>=25.63</m:t>
          </m:r>
          <m:r>
            <w:rPr>
              <w:rFonts w:ascii="Cambria Math" w:hAnsi="Cambria Math" w:cs="Times New Roman"/>
              <w:szCs w:val="20"/>
            </w:rPr>
            <m:t>6</m:t>
          </m:r>
          <m:r>
            <w:rPr>
              <w:rFonts w:ascii="Cambria Math" w:hAnsi="Cambria Math" w:cs="Times New Roman"/>
              <w:szCs w:val="20"/>
            </w:rPr>
            <m:t xml:space="preserve">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blendstock </m:t>
          </m:r>
        </m:oMath>
      </m:oMathPara>
    </w:p>
    <w:p w14:paraId="68CB211F" w14:textId="3D180652" w:rsidR="00E741AF" w:rsidRDefault="00E741AF" w:rsidP="00E741AF">
      <w:pPr>
        <w:spacing w:line="259" w:lineRule="auto"/>
        <w:jc w:val="left"/>
        <w:rPr>
          <w:rFonts w:cs="Times New Roman"/>
          <w:szCs w:val="20"/>
        </w:rPr>
      </w:pPr>
      <w:r>
        <w:rPr>
          <w:rFonts w:cs="Times New Roman"/>
          <w:szCs w:val="20"/>
        </w:rPr>
        <w:t>GWP values are given in Table S5</w:t>
      </w:r>
      <w:r w:rsidR="00AA5B39">
        <w:rPr>
          <w:rFonts w:cs="Times New Roman"/>
          <w:szCs w:val="20"/>
        </w:rPr>
        <w:t xml:space="preserve">, carbon ratios are given in Table S7.5 </w:t>
      </w:r>
    </w:p>
    <w:p w14:paraId="53C2998C" w14:textId="77777777" w:rsidR="00E741AF" w:rsidRPr="00724EF1"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 xml:space="preserve">Remaining fuel gas </m:t>
          </m:r>
          <m:d>
            <m:dPr>
              <m:ctrlPr>
                <w:rPr>
                  <w:rFonts w:ascii="Cambria Math" w:hAnsi="Cambria Math" w:cs="Times New Roman"/>
                  <w:i/>
                  <w:szCs w:val="20"/>
                </w:rPr>
              </m:ctrlPr>
            </m:dPr>
            <m:e>
              <m:r>
                <w:rPr>
                  <w:rFonts w:ascii="Cambria Math" w:hAnsi="Cambria Math" w:cs="Times New Roman"/>
                  <w:szCs w:val="20"/>
                </w:rPr>
                <m:t>to sell as energy product</m:t>
              </m:r>
            </m:e>
          </m:d>
          <m:r>
            <w:rPr>
              <w:rFonts w:ascii="Cambria Math" w:hAnsi="Cambria Math" w:cs="Times New Roman"/>
              <w:szCs w:val="20"/>
            </w:rPr>
            <m:t xml:space="preserve">= </m:t>
          </m:r>
          <m:d>
            <m:dPr>
              <m:ctrlPr>
                <w:rPr>
                  <w:rFonts w:ascii="Cambria Math" w:hAnsi="Cambria Math" w:cs="Times New Roman"/>
                  <w:i/>
                  <w:szCs w:val="20"/>
                </w:rPr>
              </m:ctrlPr>
            </m:dPr>
            <m:e>
              <m:r>
                <w:rPr>
                  <w:rFonts w:ascii="Cambria Math" w:hAnsi="Cambria Math" w:cs="Times New Roman"/>
                  <w:szCs w:val="20"/>
                </w:rPr>
                <m:t xml:space="preserve">Normalized fuel gas amount× Fuel gas heating value - Total NG required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 xml:space="preserve">lb blend stock </m:t>
                  </m:r>
                </m:den>
              </m:f>
              <m:r>
                <w:rPr>
                  <w:rFonts w:ascii="Cambria Math" w:hAnsi="Cambria Math" w:cs="Times New Roman"/>
                  <w:szCs w:val="20"/>
                </w:rPr>
                <m:t>× MMBTU to BTU</m:t>
              </m:r>
            </m:e>
          </m:d>
          <m:r>
            <w:rPr>
              <w:rFonts w:ascii="Cambria Math" w:hAnsi="Cambria Math" w:cs="Times New Roman"/>
              <w:szCs w:val="20"/>
            </w:rPr>
            <m:t>=6439.96</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 blendstock</m:t>
              </m:r>
            </m:den>
          </m:f>
        </m:oMath>
      </m:oMathPara>
    </w:p>
    <w:p w14:paraId="6B89704A"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Non-combustion emissions</w:t>
      </w:r>
    </w:p>
    <w:p w14:paraId="12A5BE52" w14:textId="6D52A77D" w:rsidR="00E741AF" w:rsidRDefault="00E741AF" w:rsidP="00E741AF">
      <w:pPr>
        <w:spacing w:line="259" w:lineRule="auto"/>
        <w:jc w:val="left"/>
        <w:rPr>
          <w:rFonts w:cs="Times New Roman"/>
          <w:szCs w:val="20"/>
        </w:rPr>
      </w:pPr>
      <w:r>
        <w:rPr>
          <w:rFonts w:cs="Times New Roman"/>
          <w:szCs w:val="20"/>
        </w:rPr>
        <w:t xml:space="preserve">Table </w:t>
      </w:r>
      <w:r w:rsidR="00AA5B39">
        <w:rPr>
          <w:rFonts w:cs="Times New Roman"/>
          <w:szCs w:val="20"/>
        </w:rPr>
        <w:t>S</w:t>
      </w:r>
      <w:r>
        <w:rPr>
          <w:rFonts w:cs="Times New Roman"/>
          <w:szCs w:val="20"/>
        </w:rPr>
        <w:t xml:space="preserve">7.6 Assumed VOC and CO non-combustion emissions </w:t>
      </w:r>
      <w:r>
        <w:rPr>
          <w:rFonts w:cs="Times New Roman"/>
          <w:szCs w:val="20"/>
        </w:rPr>
        <w:fldChar w:fldCharType="begin"/>
      </w:r>
      <w:r>
        <w:rPr>
          <w:rFonts w:cs="Times New Roman"/>
          <w:szCs w:val="20"/>
        </w:rPr>
        <w:instrText xml:space="preserve"> ADDIN ZOTERO_ITEM CSL_CITATION {"citationID":"FwheXhUk","properties":{"unsorted":false,"formattedCitation":"(Wang et al. 2021)","plainCitation":"(Wang et al. 2021)","noteIndex":0},"citationItems":[{"id":1425,"uris":["http://zotero.org/users/7124361/items/C7DFL6W6"],"itemData":{"id":1425,"type":"software","abstract":"To fully evaluate energy and emission impacts of advanced vehicle technologies and new transportation fuels, the fuel cycle from wells to wheels and the vehicle cycle through material recovery and vehicle disposal need to be considered. Sponsored by the U.S. Department of Energy's Office of Energy Efficiency and Renewable Energy (EERE), Argonne has developed a full life-cycle model called GREET (Greenhouse gases, Regulated Emissions, and Energy use in Technologies). It allows researchers and analysts to evaluate various vehicle and fuel combinations on a full fuel-cycle/vehicle-cycle basis. The first version of GREET was released in 1996. Since then, Argonne has continued to update and expand the model. GREET is developed as a multidimensional spreadsheet model in Microsoft Excel. It provides a comprehensive, life-cycle-based approach to compare the energy use and emissions of conventional and advanced vehicle technologies. It includes two sub-models named Fuel-Cycle Model (GREET 1, contains data on fuel cycles and vehicle operations) and Vehicle-Cycle Model (GREET 2, evaluates the energy and emission effects associated with vehicle material recovery and production, vehicle component fabrication, vehicle assembly, and vehicle disposal/recycling). This public domain model is available free of charge for anyone to use.","DOI":"10.11578/GREET-EXCEL-2021/DC.20210902.1","note":"language: en","publisher":"Argonne National Laboratory (ANL), Argonne, IL (United States)","source":"DOI.org (Datacite)","title":"Greenhouse gases, Regulated Emissions, and Energy use in Technologies Model ® (2021 Excel)","URL":"https://www.osti.gov/doecode/biblio/63044","author":[{"family":"Wang","given":"Michael"},{"family":"Elgowainy","given":"Amgad"},{"family":"Lee","given":"Uisung"},{"family":"Bafana","given":"Adarsh"},{"family":"Banerjee","given":"Sudhanya"},{"family":"Benavides","given":"Pahola"},{"family":"Bobba","given":"Pallavi"},{"family":"Burnham","given":"Andrew"},{"family":"Cai","given":"Hao"},{"family":"Gracida","given":"Ulises"},{"family":"Hawkins","given":"Troy"},{"family":"Iyer","given":"Rakesh"},{"family":"Kelly","given":"Jarod"},{"family":"Kim","given":"Taemin"},{"family":"Kingsbury","given":"Kathryn"},{"family":"Kwon","given":"Hoyoung"},{"family":"Li","given":"Yuan"},{"family":"Liu","given":"Xinyu"},{"family":"Lu","given":"Zifeng"},{"family":"Ou","given":"Longwen"},{"family":"Siddique","given":"Nazib"},{"family":"Sun","given":"Pingping"},{"family":"Vyawahare","given":"Pradeep"},{"family":"Winjobi","given":"Olumide"},{"family":"Wu","given":"May"},{"family":"Xu","given":"Hui"},{"family":"Yoo","given":"Eunji"},{"family":"Zaimes","given":"George"},{"family":"Zang","given":"Guiyan"}],"accessed":{"date-parts":[["2025",11,26]]},"issued":{"date-parts":[["2021"]]}}}],"schema":"https://github.com/citation-style-language/schema/raw/master/csl-citation.json"} </w:instrText>
      </w:r>
      <w:r>
        <w:rPr>
          <w:rFonts w:cs="Times New Roman"/>
          <w:szCs w:val="20"/>
        </w:rPr>
        <w:fldChar w:fldCharType="separate"/>
      </w:r>
      <w:r w:rsidRPr="00CF2E34">
        <w:rPr>
          <w:rFonts w:cs="Times New Roman"/>
        </w:rPr>
        <w:t>(Wang et al. 2021)</w:t>
      </w:r>
      <w:r>
        <w:rPr>
          <w:rFonts w:cs="Times New Roman"/>
          <w:szCs w:val="20"/>
        </w:rPr>
        <w:fldChar w:fldCharType="end"/>
      </w:r>
    </w:p>
    <w:tbl>
      <w:tblPr>
        <w:tblW w:w="2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1725"/>
      </w:tblGrid>
      <w:tr w:rsidR="00E741AF" w:rsidRPr="00FE6750" w14:paraId="30C17B3D" w14:textId="77777777" w:rsidTr="008634B3">
        <w:trPr>
          <w:trHeight w:val="288"/>
        </w:trPr>
        <w:tc>
          <w:tcPr>
            <w:tcW w:w="1150" w:type="dxa"/>
            <w:noWrap/>
            <w:vAlign w:val="center"/>
          </w:tcPr>
          <w:p w14:paraId="7B8317F1"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Component</w:t>
            </w:r>
          </w:p>
        </w:tc>
        <w:tc>
          <w:tcPr>
            <w:tcW w:w="1725" w:type="dxa"/>
            <w:noWrap/>
            <w:vAlign w:val="center"/>
          </w:tcPr>
          <w:p w14:paraId="6F3A75AE"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Grams/lb product</w:t>
            </w:r>
          </w:p>
        </w:tc>
      </w:tr>
      <w:tr w:rsidR="00E741AF" w:rsidRPr="00FE6750" w14:paraId="6B63176E" w14:textId="77777777" w:rsidTr="008634B3">
        <w:trPr>
          <w:trHeight w:val="288"/>
        </w:trPr>
        <w:tc>
          <w:tcPr>
            <w:tcW w:w="1150" w:type="dxa"/>
            <w:noWrap/>
            <w:vAlign w:val="center"/>
            <w:hideMark/>
          </w:tcPr>
          <w:p w14:paraId="09A1A3B6"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VOC</w:t>
            </w:r>
          </w:p>
        </w:tc>
        <w:tc>
          <w:tcPr>
            <w:tcW w:w="1725" w:type="dxa"/>
            <w:noWrap/>
            <w:vAlign w:val="center"/>
            <w:hideMark/>
          </w:tcPr>
          <w:p w14:paraId="19123AB6"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0.13</w:t>
            </w:r>
          </w:p>
        </w:tc>
      </w:tr>
      <w:tr w:rsidR="00E741AF" w:rsidRPr="00FE6750" w14:paraId="078CB59C" w14:textId="77777777" w:rsidTr="008634B3">
        <w:trPr>
          <w:trHeight w:val="288"/>
        </w:trPr>
        <w:tc>
          <w:tcPr>
            <w:tcW w:w="1150" w:type="dxa"/>
            <w:noWrap/>
            <w:vAlign w:val="center"/>
            <w:hideMark/>
          </w:tcPr>
          <w:p w14:paraId="5386C375"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CO</w:t>
            </w:r>
          </w:p>
        </w:tc>
        <w:tc>
          <w:tcPr>
            <w:tcW w:w="1725" w:type="dxa"/>
            <w:noWrap/>
            <w:vAlign w:val="center"/>
            <w:hideMark/>
          </w:tcPr>
          <w:p w14:paraId="740539F1" w14:textId="77777777" w:rsidR="00E741AF" w:rsidRPr="00FE6750" w:rsidRDefault="00E741AF" w:rsidP="008634B3">
            <w:pPr>
              <w:spacing w:after="0" w:line="240" w:lineRule="auto"/>
              <w:jc w:val="left"/>
              <w:rPr>
                <w:rFonts w:eastAsia="Times New Roman" w:cs="Times New Roman"/>
                <w:szCs w:val="20"/>
              </w:rPr>
            </w:pPr>
            <w:r w:rsidRPr="00FE6750">
              <w:rPr>
                <w:rFonts w:eastAsia="Times New Roman" w:cs="Times New Roman"/>
                <w:szCs w:val="20"/>
              </w:rPr>
              <w:t>0.74</w:t>
            </w:r>
          </w:p>
        </w:tc>
      </w:tr>
    </w:tbl>
    <w:p w14:paraId="3C1FDA3E" w14:textId="77777777" w:rsidR="00E741AF" w:rsidRDefault="00E741AF" w:rsidP="00E741AF">
      <w:pPr>
        <w:spacing w:line="259" w:lineRule="auto"/>
        <w:jc w:val="left"/>
        <w:rPr>
          <w:rFonts w:cs="Times New Roman"/>
          <w:szCs w:val="20"/>
        </w:rPr>
      </w:pPr>
    </w:p>
    <w:p w14:paraId="2D045BAF" w14:textId="34813E86" w:rsidR="00E741AF" w:rsidRDefault="00B540B2" w:rsidP="00E741AF">
      <w:pPr>
        <w:spacing w:line="259" w:lineRule="auto"/>
        <w:jc w:val="left"/>
        <w:rPr>
          <w:rFonts w:cs="Times New Roman"/>
          <w:szCs w:val="20"/>
        </w:rPr>
      </w:pPr>
      <m:oMathPara>
        <m:oMath>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 </m:t>
          </m:r>
          <m:r>
            <w:rPr>
              <w:rFonts w:ascii="Cambria Math" w:hAnsi="Cambria Math" w:cs="Times New Roman"/>
              <w:szCs w:val="20"/>
            </w:rPr>
            <m:t xml:space="preserve">for noncombustion emission= { Feedstock carbon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lb blend stock</m:t>
              </m:r>
            </m:den>
          </m:f>
          <m:r>
            <w:rPr>
              <w:rFonts w:ascii="Cambria Math" w:hAnsi="Cambria Math" w:cs="Times New Roman"/>
              <w:szCs w:val="20"/>
            </w:rPr>
            <m:t xml:space="preserve"> - ( blend stock carbon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lb blend stock</m:t>
              </m:r>
            </m:den>
          </m:f>
          <m:r>
            <w:rPr>
              <w:rFonts w:ascii="Cambria Math" w:hAnsi="Cambria Math" w:cs="Times New Roman"/>
              <w:szCs w:val="20"/>
            </w:rPr>
            <m:t xml:space="preserve"> + Normalized wax </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r>
            <w:rPr>
              <w:rFonts w:ascii="Cambria Math" w:hAnsi="Cambria Math" w:cs="Times New Roman"/>
              <w:szCs w:val="20"/>
            </w:rPr>
            <m:t xml:space="preserve"> × % C in wax + Remaining fuel gas ×</m:t>
          </m:r>
          <m:f>
            <m:fPr>
              <m:ctrlPr>
                <w:rPr>
                  <w:rFonts w:ascii="Cambria Math" w:hAnsi="Cambria Math" w:cs="Times New Roman"/>
                  <w:i/>
                  <w:szCs w:val="20"/>
                </w:rPr>
              </m:ctrlPr>
            </m:fPr>
            <m:num>
              <m:r>
                <w:rPr>
                  <w:rFonts w:ascii="Cambria Math" w:hAnsi="Cambria Math" w:cs="Times New Roman"/>
                  <w:szCs w:val="20"/>
                </w:rPr>
                <m:t xml:space="preserve"> %C in fuel gas </m:t>
              </m:r>
            </m:num>
            <m:den>
              <m:r>
                <w:rPr>
                  <w:rFonts w:ascii="Cambria Math" w:hAnsi="Cambria Math" w:cs="Times New Roman"/>
                  <w:szCs w:val="20"/>
                </w:rPr>
                <m:t xml:space="preserve"> fuel gas heating value</m:t>
              </m:r>
            </m:den>
          </m:f>
          <m:r>
            <w:rPr>
              <w:rFonts w:ascii="Cambria Math" w:hAnsi="Cambria Math" w:cs="Times New Roman"/>
              <w:szCs w:val="20"/>
            </w:rPr>
            <m:t xml:space="preserve">)+((Total NG required × (VOC emission from industrial boiler× Carbon ratio for VOC+  CO from industrial boiler × carbon ratio for CO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from industrial boiler × Carbon ratio for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 from internal combustion × 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 g to lb))}× </m:t>
          </m:r>
          <m:f>
            <m:fPr>
              <m:ctrlPr>
                <w:rPr>
                  <w:rFonts w:ascii="Cambria Math" w:hAnsi="Cambria Math" w:cs="Times New Roman"/>
                  <w:i/>
                  <w:szCs w:val="20"/>
                </w:rPr>
              </m:ctrlPr>
            </m:fPr>
            <m:num>
              <m:d>
                <m:dPr>
                  <m:ctrlPr>
                    <w:rPr>
                      <w:rFonts w:ascii="Cambria Math" w:hAnsi="Cambria Math" w:cs="Times New Roman"/>
                      <w:i/>
                      <w:szCs w:val="20"/>
                    </w:rPr>
                  </m:ctrlPr>
                </m:dPr>
                <m:e>
                  <m:r>
                    <w:rPr>
                      <w:rFonts w:ascii="Cambria Math" w:hAnsi="Cambria Math" w:cs="Times New Roman"/>
                      <w:szCs w:val="20"/>
                    </w:rPr>
                    <m:t>lb to gram</m:t>
                  </m:r>
                </m:e>
              </m:d>
            </m:num>
            <m:den>
              <m:d>
                <m:dPr>
                  <m:ctrlPr>
                    <w:rPr>
                      <w:rFonts w:ascii="Cambria Math" w:hAnsi="Cambria Math" w:cs="Times New Roman"/>
                      <w:i/>
                      <w:szCs w:val="20"/>
                    </w:rPr>
                  </m:ctrlPr>
                </m:dPr>
                <m:e>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e>
              </m:d>
              <m:r>
                <w:rPr>
                  <w:rFonts w:ascii="Cambria Math" w:hAnsi="Cambria Math" w:cs="Times New Roman"/>
                  <w:szCs w:val="20"/>
                </w:rPr>
                <m:t xml:space="preserve"> </m:t>
              </m:r>
            </m:den>
          </m:f>
          <m:r>
            <w:rPr>
              <w:rFonts w:ascii="Cambria Math" w:hAnsi="Cambria Math" w:cs="Times New Roman"/>
              <w:szCs w:val="20"/>
            </w:rPr>
            <m:t xml:space="preserve">=84.7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 lb of blendstock   </m:t>
          </m:r>
        </m:oMath>
      </m:oMathPara>
    </w:p>
    <w:p w14:paraId="1B3E1647" w14:textId="77777777" w:rsidR="00E741AF" w:rsidRDefault="00E741AF" w:rsidP="00E741AF">
      <w:pPr>
        <w:spacing w:line="259" w:lineRule="auto"/>
        <w:jc w:val="left"/>
        <w:rPr>
          <w:rFonts w:cs="Times New Roman"/>
          <w:szCs w:val="20"/>
        </w:rPr>
      </w:pPr>
    </w:p>
    <w:p w14:paraId="37E96322" w14:textId="77777777" w:rsidR="00E741AF" w:rsidRDefault="00E741AF" w:rsidP="00E741AF">
      <w:pPr>
        <w:spacing w:line="259" w:lineRule="auto"/>
        <w:jc w:val="left"/>
        <w:rPr>
          <w:rFonts w:cs="Times New Roman"/>
          <w:szCs w:val="20"/>
        </w:rPr>
      </w:pPr>
    </w:p>
    <w:p w14:paraId="0F8CD1D1"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GHG Emissions from non combustion emissions =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emissions from noncombustion emission + Non combustion VOC emission</m:t>
          </m:r>
          <m:f>
            <m:fPr>
              <m:ctrlPr>
                <w:rPr>
                  <w:rFonts w:ascii="Cambria Math" w:hAnsi="Cambria Math" w:cs="Times New Roman"/>
                  <w:i/>
                  <w:szCs w:val="20"/>
                </w:rPr>
              </m:ctrlPr>
            </m:fPr>
            <m:num>
              <m:r>
                <w:rPr>
                  <w:rFonts w:ascii="Cambria Math" w:hAnsi="Cambria Math" w:cs="Times New Roman"/>
                  <w:szCs w:val="20"/>
                </w:rPr>
                <m:t>g</m:t>
              </m:r>
            </m:num>
            <m:den>
              <m:r>
                <w:rPr>
                  <w:rFonts w:ascii="Cambria Math" w:hAnsi="Cambria Math" w:cs="Times New Roman"/>
                  <w:szCs w:val="20"/>
                </w:rPr>
                <m:t>MMBTU</m:t>
              </m:r>
            </m:den>
          </m:f>
          <m:r>
            <w:rPr>
              <w:rFonts w:ascii="Cambria Math" w:hAnsi="Cambria Math" w:cs="Times New Roman"/>
              <w:szCs w:val="20"/>
            </w:rPr>
            <m:t xml:space="preserv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carbon ratio for VOC</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 Noncombustion CO emission from boiler</m:t>
          </m:r>
          <m:f>
            <m:fPr>
              <m:ctrlPr>
                <w:rPr>
                  <w:rFonts w:ascii="Cambria Math" w:hAnsi="Cambria Math" w:cs="Times New Roman"/>
                  <w:i/>
                  <w:szCs w:val="20"/>
                </w:rPr>
              </m:ctrlPr>
            </m:fPr>
            <m:num>
              <m:r>
                <w:rPr>
                  <w:rFonts w:ascii="Cambria Math" w:hAnsi="Cambria Math" w:cs="Times New Roman"/>
                  <w:szCs w:val="20"/>
                </w:rPr>
                <m:t>g</m:t>
              </m:r>
            </m:num>
            <m:den>
              <m:r>
                <w:rPr>
                  <w:rFonts w:ascii="Cambria Math" w:hAnsi="Cambria Math" w:cs="Times New Roman"/>
                  <w:szCs w:val="20"/>
                </w:rPr>
                <m:t>MMBTU</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carbon ratio for CO</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r>
            <w:rPr>
              <w:rFonts w:ascii="Cambria Math" w:hAnsi="Cambria Math" w:cs="Times New Roman"/>
              <w:szCs w:val="20"/>
            </w:rPr>
            <m:t xml:space="preserve">=86.27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blendstock   </m:t>
          </m:r>
        </m:oMath>
      </m:oMathPara>
    </w:p>
    <w:p w14:paraId="2859F6D3" w14:textId="77777777" w:rsidR="00E741AF" w:rsidRDefault="00E741AF" w:rsidP="00E741AF">
      <w:pPr>
        <w:spacing w:line="259" w:lineRule="auto"/>
        <w:jc w:val="left"/>
        <w:rPr>
          <w:rFonts w:cs="Times New Roman"/>
          <w:szCs w:val="20"/>
        </w:rPr>
      </w:pPr>
    </w:p>
    <w:p w14:paraId="1E5EC376" w14:textId="020EB4B3" w:rsidR="00E741AF" w:rsidRDefault="00E741AF" w:rsidP="00E741AF">
      <w:pPr>
        <w:spacing w:line="259" w:lineRule="auto"/>
        <w:jc w:val="left"/>
        <w:rPr>
          <w:rFonts w:cs="Times New Roman"/>
          <w:szCs w:val="20"/>
        </w:rPr>
      </w:pPr>
      <m:oMath>
        <m:r>
          <w:rPr>
            <w:rFonts w:ascii="Cambria Math" w:hAnsi="Cambria Math" w:cs="Times New Roman"/>
            <w:szCs w:val="20"/>
          </w:rPr>
          <m:t xml:space="preserve">GHG for hydrogen = Normalized hydrogen amount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kg</m:t>
                </m:r>
              </m:num>
              <m:den>
                <m:r>
                  <w:rPr>
                    <w:rFonts w:ascii="Cambria Math" w:hAnsi="Cambria Math" w:cs="Times New Roman"/>
                    <w:szCs w:val="20"/>
                  </w:rPr>
                  <m:t>lb blend stock</m:t>
                </m:r>
              </m:den>
            </m:f>
          </m:e>
        </m:d>
        <m:r>
          <w:rPr>
            <w:rFonts w:ascii="Cambria Math" w:hAnsi="Cambria Math" w:cs="Times New Roman"/>
            <w:szCs w:val="20"/>
          </w:rPr>
          <m:t xml:space="preserve">× hydrogen emission factor × kg to gram </m:t>
        </m:r>
      </m:oMath>
      <w:r>
        <w:rPr>
          <w:rFonts w:cs="Times New Roman"/>
          <w:szCs w:val="20"/>
        </w:rPr>
        <w:t xml:space="preserve">= </w:t>
      </w:r>
      <m:oMath>
        <m:r>
          <m:rPr>
            <m:sty m:val="p"/>
          </m:rPr>
          <w:rPr>
            <w:rFonts w:ascii="Cambria Math" w:hAnsi="Cambria Math" w:cs="Times New Roman"/>
            <w:szCs w:val="20"/>
          </w:rPr>
          <m:t xml:space="preserve">18.4 </m:t>
        </m:r>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 lb of blendstock   </m:t>
        </m:r>
      </m:oMath>
    </w:p>
    <w:p w14:paraId="347D524C" w14:textId="77777777" w:rsidR="00E741AF" w:rsidRDefault="00E741AF" w:rsidP="00E741AF">
      <w:pPr>
        <w:spacing w:line="259" w:lineRule="auto"/>
        <w:jc w:val="left"/>
        <w:rPr>
          <w:rFonts w:cs="Times New Roman"/>
          <w:szCs w:val="20"/>
        </w:rPr>
      </w:pPr>
      <w:r>
        <w:rPr>
          <w:rFonts w:cs="Times New Roman"/>
          <w:szCs w:val="20"/>
        </w:rPr>
        <w:t>Emission factor for hydrogen is provided in Section S5</w:t>
      </w:r>
    </w:p>
    <w:p w14:paraId="46CAEB93" w14:textId="430D0681"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Total GHG emissions = </m:t>
          </m:r>
          <m:d>
            <m:dPr>
              <m:ctrlPr>
                <w:rPr>
                  <w:rFonts w:ascii="Cambria Math" w:hAnsi="Cambria Math" w:cs="Times New Roman"/>
                  <w:i/>
                  <w:szCs w:val="20"/>
                </w:rPr>
              </m:ctrlPr>
            </m:dPr>
            <m:e>
              <m:r>
                <w:rPr>
                  <w:rFonts w:ascii="Cambria Math" w:hAnsi="Cambria Math" w:cs="Times New Roman"/>
                  <w:szCs w:val="20"/>
                </w:rPr>
                <m:t>Emission from transportation + Emission from separation energy</m:t>
              </m:r>
            </m:e>
          </m:d>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Normalized feedstock</m:t>
              </m:r>
            </m:num>
            <m:den>
              <m:r>
                <w:rPr>
                  <w:rFonts w:ascii="Cambria Math" w:hAnsi="Cambria Math" w:cs="Times New Roman"/>
                  <w:szCs w:val="20"/>
                </w:rPr>
                <m:t xml:space="preserve"> Blend stock heating value</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 xml:space="preserve">GHG emissions from </m:t>
              </m:r>
              <m:d>
                <m:dPr>
                  <m:ctrlPr>
                    <w:rPr>
                      <w:rFonts w:ascii="Cambria Math" w:hAnsi="Cambria Math" w:cs="Times New Roman"/>
                      <w:i/>
                      <w:szCs w:val="20"/>
                    </w:rPr>
                  </m:ctrlPr>
                </m:dPr>
                <m:e>
                  <m:r>
                    <w:rPr>
                      <w:rFonts w:ascii="Cambria Math" w:hAnsi="Cambria Math" w:cs="Times New Roman"/>
                      <w:szCs w:val="20"/>
                    </w:rPr>
                    <m:t>electricity use + internal combustion + non combustion + hydrogen use</m:t>
                  </m:r>
                </m:e>
              </m:d>
            </m:num>
            <m:den>
              <m:r>
                <w:rPr>
                  <w:rFonts w:ascii="Cambria Math" w:hAnsi="Cambria Math" w:cs="Times New Roman"/>
                  <w:szCs w:val="20"/>
                </w:rPr>
                <m:t xml:space="preserve"> blend stock heating value</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BTUto MMBTU</m:t>
              </m:r>
            </m:den>
          </m:f>
          <m:r>
            <w:rPr>
              <w:rFonts w:ascii="Cambria Math" w:hAnsi="Cambria Math" w:cs="Times New Roman"/>
              <w:szCs w:val="20"/>
            </w:rPr>
            <m:t>=22370.</m:t>
          </m:r>
          <m:r>
            <w:rPr>
              <w:rFonts w:ascii="Cambria Math" w:hAnsi="Cambria Math" w:cs="Times New Roman"/>
              <w:szCs w:val="20"/>
            </w:rPr>
            <m:t>86</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eq. </m:t>
              </m:r>
            </m:num>
            <m:den>
              <m:r>
                <w:rPr>
                  <w:rFonts w:ascii="Cambria Math" w:hAnsi="Cambria Math" w:cs="Times New Roman"/>
                  <w:szCs w:val="20"/>
                </w:rPr>
                <m:t xml:space="preserve"> MMBTU of blendstock</m:t>
              </m:r>
            </m:den>
          </m:f>
          <m:r>
            <w:rPr>
              <w:rFonts w:ascii="Cambria Math" w:hAnsi="Cambria Math" w:cs="Times New Roman"/>
              <w:szCs w:val="20"/>
            </w:rPr>
            <m:t xml:space="preserve">  </m:t>
          </m:r>
        </m:oMath>
      </m:oMathPara>
    </w:p>
    <w:p w14:paraId="71BC488E" w14:textId="77777777" w:rsidR="00E741AF" w:rsidRDefault="00E741AF" w:rsidP="00E741AF">
      <w:pPr>
        <w:spacing w:line="259" w:lineRule="auto"/>
        <w:jc w:val="left"/>
        <w:rPr>
          <w:rFonts w:cs="Times New Roman"/>
          <w:szCs w:val="20"/>
        </w:rPr>
      </w:pPr>
    </w:p>
    <w:p w14:paraId="5F386DD7"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Energy allocation </w:t>
      </w:r>
    </w:p>
    <w:p w14:paraId="12DAAD7F" w14:textId="77777777" w:rsidR="00E741AF" w:rsidRDefault="00E741AF" w:rsidP="00E741AF">
      <w:pPr>
        <w:spacing w:line="259" w:lineRule="auto"/>
        <w:jc w:val="left"/>
        <w:rPr>
          <w:rFonts w:cs="Times New Roman"/>
          <w:szCs w:val="20"/>
        </w:rPr>
      </w:pPr>
      <w:r>
        <w:rPr>
          <w:rFonts w:cs="Times New Roman"/>
          <w:szCs w:val="20"/>
        </w:rPr>
        <w:t xml:space="preserve">For scenario 1, after meeting internal NG demand, excess fuel gas (if any) was exported. </w:t>
      </w:r>
    </w:p>
    <w:p w14:paraId="6A3E9330"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Energy allocation factor =</m:t>
          </m:r>
          <m:f>
            <m:fPr>
              <m:ctrlPr>
                <w:rPr>
                  <w:rFonts w:ascii="Cambria Math" w:hAnsi="Cambria Math" w:cs="Times New Roman"/>
                  <w:i/>
                  <w:szCs w:val="20"/>
                </w:rPr>
              </m:ctrlPr>
            </m:fPr>
            <m:num>
              <m:r>
                <w:rPr>
                  <w:rFonts w:ascii="Cambria Math" w:hAnsi="Cambria Math" w:cs="Times New Roman"/>
                  <w:szCs w:val="20"/>
                </w:rPr>
                <m:t xml:space="preserve">Heating value of the blend stock </m:t>
              </m:r>
            </m:num>
            <m:den>
              <m:r>
                <w:rPr>
                  <w:rFonts w:ascii="Cambria Math" w:hAnsi="Cambria Math" w:cs="Times New Roman"/>
                  <w:szCs w:val="20"/>
                </w:rPr>
                <m:t>Heating value of blend stock + Remaining fuel gas heating value</m:t>
              </m:r>
            </m:den>
          </m:f>
          <m:r>
            <w:rPr>
              <w:rFonts w:ascii="Cambria Math" w:hAnsi="Cambria Math" w:cs="Times New Roman"/>
              <w:szCs w:val="20"/>
            </w:rPr>
            <m:t xml:space="preserve">=0.73829 </m:t>
          </m:r>
        </m:oMath>
      </m:oMathPara>
    </w:p>
    <w:p w14:paraId="7DA17F29" w14:textId="77777777" w:rsidR="00E741AF" w:rsidRDefault="00E741AF" w:rsidP="00E741AF">
      <w:pPr>
        <w:spacing w:line="259" w:lineRule="auto"/>
        <w:jc w:val="left"/>
        <w:rPr>
          <w:rFonts w:cs="Times New Roman"/>
          <w:szCs w:val="20"/>
        </w:rPr>
      </w:pPr>
    </w:p>
    <w:p w14:paraId="37984939" w14:textId="07FDE144" w:rsidR="00E741AF" w:rsidRDefault="00E741AF" w:rsidP="00E741AF">
      <w:pPr>
        <w:spacing w:line="259" w:lineRule="auto"/>
        <w:jc w:val="left"/>
        <w:rPr>
          <w:rFonts w:cs="Times New Roman"/>
          <w:szCs w:val="20"/>
        </w:rPr>
      </w:pPr>
      <m:oMathPara>
        <m:oMath>
          <m:r>
            <w:rPr>
              <w:rFonts w:ascii="Cambria Math" w:hAnsi="Cambria Math" w:cs="Times New Roman"/>
              <w:szCs w:val="20"/>
            </w:rPr>
            <w:lastRenderedPageBreak/>
            <m:t>Allocated GHG emission = Energy allocation factor× (Emission from transportation + emission from separation energy)×</m:t>
          </m:r>
          <m:f>
            <m:fPr>
              <m:ctrlPr>
                <w:rPr>
                  <w:rFonts w:ascii="Cambria Math" w:hAnsi="Cambria Math" w:cs="Times New Roman"/>
                  <w:i/>
                  <w:szCs w:val="20"/>
                </w:rPr>
              </m:ctrlPr>
            </m:fPr>
            <m:num>
              <m:r>
                <w:rPr>
                  <w:rFonts w:ascii="Cambria Math" w:hAnsi="Cambria Math" w:cs="Times New Roman"/>
                  <w:szCs w:val="20"/>
                </w:rPr>
                <m:t>Normalized feedstock</m:t>
              </m:r>
            </m:num>
            <m:den>
              <m:r>
                <w:rPr>
                  <w:rFonts w:ascii="Cambria Math" w:hAnsi="Cambria Math" w:cs="Times New Roman"/>
                  <w:szCs w:val="20"/>
                </w:rPr>
                <m:t xml:space="preserve"> Blend stock heating value</m:t>
              </m:r>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+(GHG emissions from (Energy allocation factor×electricity use + Energy allocation factor×internal combustion + Energy allocation factor×non combustion + Hydrogen use))/( blend stock heating value)   ×1/BTU to MMBTU=22370.</m:t>
          </m:r>
          <m:r>
            <w:rPr>
              <w:rFonts w:ascii="Cambria Math" w:hAnsi="Cambria Math" w:cs="Times New Roman"/>
              <w:szCs w:val="20"/>
            </w:rPr>
            <m:t>86</m:t>
          </m:r>
          <m:r>
            <w:rPr>
              <w:rFonts w:ascii="Cambria Math" w:hAnsi="Cambria Math" w:cs="Times New Roman"/>
              <w:szCs w:val="20"/>
            </w:rPr>
            <m:t xml:space="preserve"> (g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MMBTU of blendstock)=16781.</m:t>
          </m:r>
          <m:r>
            <w:rPr>
              <w:rFonts w:ascii="Cambria Math" w:hAnsi="Cambria Math" w:cs="Times New Roman"/>
              <w:szCs w:val="20"/>
            </w:rPr>
            <m:t>3</m:t>
          </m:r>
          <m:r>
            <w:rPr>
              <w:rFonts w:ascii="Cambria Math" w:hAnsi="Cambria Math" w:cs="Times New Roman"/>
              <w:szCs w:val="20"/>
            </w:rPr>
            <m:t xml:space="preserve">1 </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MMBTU of blendstock</m:t>
              </m:r>
            </m:den>
          </m:f>
          <m:r>
            <w:rPr>
              <w:rFonts w:ascii="Cambria Math" w:hAnsi="Cambria Math" w:cs="Times New Roman"/>
              <w:szCs w:val="20"/>
            </w:rPr>
            <m:t xml:space="preserve"> =15.91</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MJ of blendstock</m:t>
              </m:r>
            </m:den>
          </m:f>
          <m:r>
            <w:rPr>
              <w:rFonts w:ascii="Cambria Math" w:hAnsi="Cambria Math" w:cs="Times New Roman"/>
              <w:szCs w:val="20"/>
            </w:rPr>
            <m:t xml:space="preserve">  </m:t>
          </m:r>
        </m:oMath>
      </m:oMathPara>
    </w:p>
    <w:p w14:paraId="683DD6F6" w14:textId="77777777" w:rsidR="00E741AF" w:rsidRDefault="00E741AF" w:rsidP="00E741AF">
      <w:pPr>
        <w:spacing w:line="259" w:lineRule="auto"/>
        <w:jc w:val="left"/>
        <w:rPr>
          <w:rFonts w:cs="Times New Roman"/>
          <w:szCs w:val="20"/>
        </w:rPr>
      </w:pPr>
    </w:p>
    <w:p w14:paraId="276C919B" w14:textId="77777777" w:rsidR="00E741AF" w:rsidRDefault="00E741AF" w:rsidP="00E741AF">
      <w:pPr>
        <w:spacing w:line="259" w:lineRule="auto"/>
        <w:jc w:val="left"/>
        <w:rPr>
          <w:rFonts w:cs="Times New Roman"/>
          <w:szCs w:val="20"/>
        </w:rPr>
      </w:pPr>
      <w:r>
        <w:rPr>
          <w:rFonts w:cs="Times New Roman"/>
          <w:szCs w:val="20"/>
        </w:rPr>
        <w:t xml:space="preserve">A conversion factor of 1055 (MMBTU to MJ) was assumed. Hydrogen burden was not allocated since it was assumed that hydrogen was solely used for liquid oil upgradation. </w:t>
      </w:r>
    </w:p>
    <w:p w14:paraId="0B1AB2EA" w14:textId="77777777" w:rsidR="00E741AF" w:rsidRPr="000C4CE5" w:rsidRDefault="00E741AF" w:rsidP="00E741AF">
      <w:pPr>
        <w:spacing w:line="259" w:lineRule="auto"/>
        <w:jc w:val="left"/>
        <w:rPr>
          <w:rFonts w:cs="Times New Roman"/>
          <w:b/>
          <w:bCs/>
          <w:szCs w:val="20"/>
        </w:rPr>
      </w:pPr>
      <w:r>
        <w:rPr>
          <w:rFonts w:cs="Times New Roman"/>
          <w:szCs w:val="20"/>
        </w:rPr>
        <w:br w:type="page"/>
      </w:r>
      <w:r w:rsidRPr="000C4CE5">
        <w:rPr>
          <w:rFonts w:cs="Times New Roman"/>
          <w:b/>
          <w:bCs/>
          <w:szCs w:val="20"/>
        </w:rPr>
        <w:lastRenderedPageBreak/>
        <w:t>Scenario 2</w:t>
      </w:r>
    </w:p>
    <w:p w14:paraId="1A4E790D" w14:textId="77777777" w:rsidR="00E741AF" w:rsidRDefault="00E741AF" w:rsidP="00E741AF">
      <w:pPr>
        <w:spacing w:line="259" w:lineRule="auto"/>
        <w:jc w:val="left"/>
        <w:rPr>
          <w:rFonts w:cs="Times New Roman"/>
          <w:szCs w:val="20"/>
        </w:rPr>
      </w:pPr>
      <w:r>
        <w:rPr>
          <w:rFonts w:cs="Times New Roman"/>
          <w:szCs w:val="20"/>
        </w:rPr>
        <w:t xml:space="preserve">For scenario 2, first it was checked if remaining fuel gas could meet the electricity demand. For the assumed case, it met the demand ; </w:t>
      </w:r>
    </w:p>
    <w:p w14:paraId="4F86AA7C"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 xml:space="preserve"> Fuel gas remaining after internal heat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 stock</m:t>
                  </m:r>
                </m:den>
              </m:f>
            </m:e>
          </m:d>
          <m:r>
            <w:rPr>
              <w:rFonts w:ascii="Cambria Math" w:hAnsi="Cambria Math" w:cs="Times New Roman"/>
              <w:szCs w:val="20"/>
            </w:rPr>
            <m:t xml:space="preserve">× Fuelgas to electricity conversion efficiency &gt; electricity requirement </m:t>
          </m:r>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 stock</m:t>
              </m:r>
            </m:den>
          </m:f>
        </m:oMath>
      </m:oMathPara>
    </w:p>
    <w:p w14:paraId="7C472AD0" w14:textId="77777777" w:rsidR="00E741AF" w:rsidRDefault="00E741AF" w:rsidP="00E741AF">
      <w:pPr>
        <w:spacing w:line="259" w:lineRule="auto"/>
        <w:jc w:val="left"/>
        <w:rPr>
          <w:rFonts w:cs="Times New Roman"/>
          <w:szCs w:val="20"/>
        </w:rPr>
      </w:pPr>
      <w:r>
        <w:rPr>
          <w:rFonts w:cs="Times New Roman"/>
          <w:szCs w:val="20"/>
        </w:rPr>
        <w:t xml:space="preserve">The efficiency was assumed to be 33.8% as baseline. </w:t>
      </w:r>
    </w:p>
    <w:p w14:paraId="5142709D" w14:textId="77777777" w:rsidR="00E741AF" w:rsidRPr="00CC252F" w:rsidRDefault="00E741AF" w:rsidP="00E741AF">
      <w:pPr>
        <w:spacing w:line="259" w:lineRule="auto"/>
        <w:jc w:val="left"/>
        <w:rPr>
          <w:rFonts w:ascii="Cambria Math" w:hAnsi="Cambria Math" w:cs="Times New Roman"/>
          <w:szCs w:val="20"/>
          <w:oMath/>
        </w:rPr>
      </w:pPr>
      <m:oMathPara>
        <m:oMathParaPr>
          <m:jc m:val="left"/>
        </m:oMathParaPr>
        <m:oMath>
          <m:r>
            <w:rPr>
              <w:rFonts w:ascii="Cambria Math" w:hAnsi="Cambria Math" w:cs="Times New Roman"/>
              <w:szCs w:val="20"/>
            </w:rPr>
            <m:t>Electricity generated with the remaining fuel gas = Fuel gas amount remaining× Fuelgas to electricity conversion efficiency=2176.73</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 blend stock</m:t>
              </m:r>
            </m:den>
          </m:f>
        </m:oMath>
      </m:oMathPara>
    </w:p>
    <w:p w14:paraId="7CE70508" w14:textId="77777777" w:rsidR="00E741AF" w:rsidRPr="00CC252F"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 xml:space="preserve">Electricity remaining </m:t>
          </m:r>
          <m:d>
            <m:dPr>
              <m:ctrlPr>
                <w:rPr>
                  <w:rFonts w:ascii="Cambria Math" w:hAnsi="Cambria Math" w:cs="Times New Roman"/>
                  <w:i/>
                  <w:szCs w:val="20"/>
                </w:rPr>
              </m:ctrlPr>
            </m:dPr>
            <m:e>
              <m:r>
                <w:rPr>
                  <w:rFonts w:ascii="Cambria Math" w:hAnsi="Cambria Math" w:cs="Times New Roman"/>
                  <w:szCs w:val="20"/>
                </w:rPr>
                <m:t>exported to grid</m:t>
              </m:r>
            </m:e>
          </m:d>
          <m:r>
            <w:rPr>
              <w:rFonts w:ascii="Cambria Math" w:hAnsi="Cambria Math" w:cs="Times New Roman"/>
              <w:szCs w:val="20"/>
            </w:rPr>
            <m:t xml:space="preserve">after meeting internal demand = Electricity generated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 stock</m:t>
                  </m:r>
                </m:den>
              </m:f>
            </m:e>
          </m:d>
          <m:r>
            <w:rPr>
              <w:rFonts w:ascii="Cambria Math" w:hAnsi="Cambria Math" w:cs="Times New Roman"/>
              <w:szCs w:val="20"/>
            </w:rPr>
            <m:t xml:space="preserve">- Electricity consumed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 stock</m:t>
                  </m:r>
                </m:den>
              </m:f>
            </m:e>
          </m:d>
          <m:r>
            <w:rPr>
              <w:rFonts w:ascii="Cambria Math" w:hAnsi="Cambria Math" w:cs="Times New Roman"/>
              <w:szCs w:val="20"/>
            </w:rPr>
            <m:t xml:space="preserve">=318.75  </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 blend stock</m:t>
              </m:r>
            </m:den>
          </m:f>
        </m:oMath>
      </m:oMathPara>
    </w:p>
    <w:p w14:paraId="45B9077B"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Emissions due to internal generation</w:t>
      </w:r>
    </w:p>
    <w:p w14:paraId="6660D206" w14:textId="05C43189" w:rsidR="00E741AF" w:rsidRDefault="00791BDB" w:rsidP="00E741AF">
      <w:pPr>
        <w:spacing w:line="259" w:lineRule="auto"/>
        <w:jc w:val="left"/>
        <w:rPr>
          <w:rFonts w:cs="Times New Roman"/>
          <w:szCs w:val="20"/>
        </w:rPr>
      </w:pPr>
      <m:oMathPara>
        <m:oMath>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m:t>
          </m:r>
          <m:r>
            <w:rPr>
              <w:rFonts w:ascii="Cambria Math" w:hAnsi="Cambria Math" w:cs="Times New Roman"/>
              <w:szCs w:val="20"/>
            </w:rPr>
            <m:t>emissions</m:t>
          </m:r>
          <m:r>
            <w:rPr>
              <w:rFonts w:ascii="Cambria Math" w:hAnsi="Cambria Math" w:cs="Times New Roman"/>
              <w:szCs w:val="20"/>
            </w:rPr>
            <m:t xml:space="preserve"> </m:t>
          </m:r>
          <m:r>
            <w:rPr>
              <w:rFonts w:ascii="Cambria Math" w:hAnsi="Cambria Math" w:cs="Times New Roman"/>
              <w:szCs w:val="20"/>
            </w:rPr>
            <m:t>from</m:t>
          </m:r>
          <m:r>
            <w:rPr>
              <w:rFonts w:ascii="Cambria Math" w:hAnsi="Cambria Math" w:cs="Times New Roman"/>
              <w:szCs w:val="20"/>
            </w:rPr>
            <m:t xml:space="preserve"> </m:t>
          </m:r>
          <m:r>
            <w:rPr>
              <w:rFonts w:ascii="Cambria Math" w:hAnsi="Cambria Math" w:cs="Times New Roman"/>
              <w:szCs w:val="20"/>
            </w:rPr>
            <m:t>internal</m:t>
          </m:r>
          <m:r>
            <w:rPr>
              <w:rFonts w:ascii="Cambria Math" w:hAnsi="Cambria Math" w:cs="Times New Roman"/>
              <w:szCs w:val="20"/>
            </w:rPr>
            <m:t xml:space="preserve"> </m:t>
          </m:r>
          <m:r>
            <w:rPr>
              <w:rFonts w:ascii="Cambria Math" w:hAnsi="Cambria Math" w:cs="Times New Roman"/>
              <w:szCs w:val="20"/>
            </w:rPr>
            <m:t>combustion</m:t>
          </m:r>
          <m:r>
            <w:rPr>
              <w:rFonts w:ascii="Cambria Math" w:hAnsi="Cambria Math" w:cs="Times New Roman"/>
              <w:szCs w:val="20"/>
            </w:rPr>
            <m:t xml:space="preserve"> </m:t>
          </m:r>
          <m:r>
            <w:rPr>
              <w:rFonts w:ascii="Cambria Math" w:hAnsi="Cambria Math" w:cs="Times New Roman"/>
              <w:szCs w:val="20"/>
            </w:rPr>
            <m:t>for</m:t>
          </m:r>
          <m:r>
            <w:rPr>
              <w:rFonts w:ascii="Cambria Math" w:hAnsi="Cambria Math" w:cs="Times New Roman"/>
              <w:szCs w:val="20"/>
            </w:rPr>
            <m:t xml:space="preserve"> </m:t>
          </m:r>
          <m:r>
            <w:rPr>
              <w:rFonts w:ascii="Cambria Math" w:hAnsi="Cambria Math" w:cs="Times New Roman"/>
              <w:szCs w:val="20"/>
            </w:rPr>
            <m:t>electricity</m:t>
          </m:r>
          <m:r>
            <w:rPr>
              <w:rFonts w:ascii="Cambria Math" w:hAnsi="Cambria Math" w:cs="Times New Roman"/>
              <w:szCs w:val="20"/>
            </w:rPr>
            <m:t xml:space="preserve"> = </m:t>
          </m:r>
          <m:d>
            <m:dPr>
              <m:ctrlPr>
                <w:rPr>
                  <w:rFonts w:ascii="Cambria Math" w:hAnsi="Cambria Math" w:cs="Times New Roman"/>
                  <w:i/>
                  <w:szCs w:val="20"/>
                </w:rPr>
              </m:ctrlPr>
            </m:dPr>
            <m:e>
              <m:r>
                <w:rPr>
                  <w:rFonts w:ascii="Cambria Math" w:hAnsi="Cambria Math" w:cs="Times New Roman"/>
                  <w:szCs w:val="20"/>
                </w:rPr>
                <m:t>Normalized</m:t>
              </m:r>
              <m:r>
                <w:rPr>
                  <w:rFonts w:ascii="Cambria Math" w:hAnsi="Cambria Math" w:cs="Times New Roman"/>
                  <w:szCs w:val="20"/>
                </w:rPr>
                <m:t xml:space="preserve"> </m:t>
              </m:r>
              <m:r>
                <w:rPr>
                  <w:rFonts w:ascii="Cambria Math" w:hAnsi="Cambria Math" w:cs="Times New Roman"/>
                  <w:szCs w:val="20"/>
                </w:rPr>
                <m:t>fuel</m:t>
              </m:r>
              <m:r>
                <w:rPr>
                  <w:rFonts w:ascii="Cambria Math" w:hAnsi="Cambria Math" w:cs="Times New Roman"/>
                  <w:szCs w:val="20"/>
                </w:rPr>
                <m:t xml:space="preserve"> </m:t>
              </m:r>
              <m:r>
                <w:rPr>
                  <w:rFonts w:ascii="Cambria Math" w:hAnsi="Cambria Math" w:cs="Times New Roman"/>
                  <w:szCs w:val="20"/>
                </w:rPr>
                <m:t>gas</m:t>
              </m:r>
              <m:r>
                <w:rPr>
                  <w:rFonts w:ascii="Cambria Math" w:hAnsi="Cambria Math" w:cs="Times New Roman"/>
                  <w:szCs w:val="20"/>
                </w:rPr>
                <m:t xml:space="preserve"> </m:t>
              </m:r>
              <m:r>
                <w:rPr>
                  <w:rFonts w:ascii="Cambria Math" w:hAnsi="Cambria Math" w:cs="Times New Roman"/>
                  <w:szCs w:val="20"/>
                </w:rPr>
                <m:t>amount</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blendstock</m:t>
                      </m:r>
                    </m:den>
                  </m:f>
                </m:e>
              </m:d>
              <m:r>
                <w:rPr>
                  <w:rFonts w:ascii="Cambria Math" w:hAnsi="Cambria Math" w:cs="Times New Roman"/>
                  <w:szCs w:val="20"/>
                </w:rPr>
                <m:t>×</m:t>
              </m:r>
              <m:r>
                <w:rPr>
                  <w:rFonts w:ascii="Cambria Math" w:hAnsi="Cambria Math" w:cs="Times New Roman"/>
                  <w:szCs w:val="20"/>
                </w:rPr>
                <m:t>Fuel</m:t>
              </m:r>
              <m:r>
                <w:rPr>
                  <w:rFonts w:ascii="Cambria Math" w:hAnsi="Cambria Math" w:cs="Times New Roman"/>
                  <w:szCs w:val="20"/>
                </w:rPr>
                <m:t xml:space="preserve"> </m:t>
              </m:r>
              <m:r>
                <w:rPr>
                  <w:rFonts w:ascii="Cambria Math" w:hAnsi="Cambria Math" w:cs="Times New Roman"/>
                  <w:szCs w:val="20"/>
                </w:rPr>
                <m:t>gas</m:t>
              </m:r>
              <m:r>
                <w:rPr>
                  <w:rFonts w:ascii="Cambria Math" w:hAnsi="Cambria Math" w:cs="Times New Roman"/>
                  <w:szCs w:val="20"/>
                </w:rPr>
                <m:t xml:space="preserve"> h</m:t>
              </m:r>
              <m:r>
                <w:rPr>
                  <w:rFonts w:ascii="Cambria Math" w:hAnsi="Cambria Math" w:cs="Times New Roman"/>
                  <w:szCs w:val="20"/>
                </w:rPr>
                <m:t>eating</m:t>
              </m:r>
              <m:r>
                <w:rPr>
                  <w:rFonts w:ascii="Cambria Math" w:hAnsi="Cambria Math" w:cs="Times New Roman"/>
                  <w:szCs w:val="20"/>
                </w:rPr>
                <m:t xml:space="preserve"> </m:t>
              </m:r>
              <m:r>
                <w:rPr>
                  <w:rFonts w:ascii="Cambria Math" w:hAnsi="Cambria Math" w:cs="Times New Roman"/>
                  <w:szCs w:val="20"/>
                </w:rPr>
                <m:t>value</m:t>
              </m:r>
              <m:r>
                <w:rPr>
                  <w:rFonts w:ascii="Cambria Math" w:hAnsi="Cambria Math" w:cs="Times New Roman"/>
                  <w:szCs w:val="20"/>
                </w:rPr>
                <m:t xml:space="preserv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e>
              </m:d>
            </m:e>
          </m:d>
          <m:r>
            <w:rPr>
              <w:rFonts w:ascii="Cambria Math" w:hAnsi="Cambria Math" w:cs="Times New Roman"/>
              <w:szCs w:val="20"/>
            </w:rPr>
            <m:t>×</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fuel gas heating value</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 C fuel gas</m:t>
                  </m:r>
                </m:num>
                <m:den>
                  <m:d>
                    <m:dPr>
                      <m:ctrlPr>
                        <w:rPr>
                          <w:rFonts w:ascii="Cambria Math" w:hAnsi="Cambria Math" w:cs="Times New Roman"/>
                          <w:i/>
                          <w:szCs w:val="20"/>
                        </w:rPr>
                      </m:ctrlPr>
                    </m:dPr>
                    <m:e>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e>
                  </m:d>
                </m:den>
              </m:f>
              <m:r>
                <w:rPr>
                  <w:rFonts w:ascii="Cambria Math" w:hAnsi="Cambria Math" w:cs="Times New Roman"/>
                  <w:szCs w:val="20"/>
                </w:rPr>
                <m:t>× lb to grams</m:t>
              </m:r>
            </m:e>
          </m:d>
          <m:r>
            <w:rPr>
              <w:rFonts w:ascii="Cambria Math" w:hAnsi="Cambria Math" w:cs="Times New Roman"/>
              <w:szCs w:val="20"/>
            </w:rPr>
            <m:t xml:space="preserve">- </m:t>
          </m:r>
          <m:d>
            <m:dPr>
              <m:begChr m:val="{"/>
              <m:endChr m:val="}"/>
              <m:ctrlPr>
                <w:rPr>
                  <w:rFonts w:ascii="Cambria Math" w:hAnsi="Cambria Math" w:cs="Times New Roman"/>
                  <w:i/>
                  <w:szCs w:val="20"/>
                </w:rPr>
              </m:ctrlPr>
            </m:dPr>
            <m:e>
              <m:r>
                <w:rPr>
                  <w:rFonts w:ascii="Cambria Math" w:hAnsi="Cambria Math" w:cs="Times New Roman"/>
                  <w:szCs w:val="20"/>
                </w:rPr>
                <m:t xml:space="preserve">Normalized fuel gas amount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e>
              </m:d>
              <m:r>
                <w:rPr>
                  <w:rFonts w:ascii="Cambria Math" w:hAnsi="Cambria Math" w:cs="Times New Roman"/>
                  <w:szCs w:val="20"/>
                </w:rPr>
                <m:t xml:space="preserve">× Fuel gas heating value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e>
              </m:d>
              <m:r>
                <w:rPr>
                  <w:rFonts w:ascii="Cambria Math" w:hAnsi="Cambria Math" w:cs="Times New Roman"/>
                  <w:szCs w:val="20"/>
                </w:rPr>
                <m:t xml:space="preserve">× BTU to MMBTU × </m:t>
              </m:r>
              <m:d>
                <m:dPr>
                  <m:ctrlPr>
                    <w:rPr>
                      <w:rFonts w:ascii="Cambria Math" w:hAnsi="Cambria Math" w:cs="Times New Roman"/>
                      <w:i/>
                      <w:szCs w:val="20"/>
                    </w:rPr>
                  </m:ctrlPr>
                </m:dPr>
                <m:e>
                  <m:r>
                    <w:rPr>
                      <w:rFonts w:ascii="Cambria Math" w:hAnsi="Cambria Math" w:cs="Times New Roman"/>
                      <w:szCs w:val="20"/>
                    </w:rPr>
                    <m:t xml:space="preserve">VOC from industrial boiler × Carbon ratio for VOC + CO from industrial boiler × Carbon ratio for CO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from industrial boiler × Carbon ratio for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m:t>
                  </m:r>
                </m:e>
              </m:d>
            </m:e>
          </m:d>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r>
            <w:rPr>
              <w:rFonts w:ascii="Cambria Math" w:hAnsi="Cambria Math" w:cs="Times New Roman"/>
              <w:szCs w:val="20"/>
            </w:rPr>
            <m:t xml:space="preserve"> </m:t>
          </m:r>
          <m:r>
            <w:rPr>
              <w:rFonts w:ascii="Cambria Math" w:hAnsi="Cambria Math" w:cs="Times New Roman"/>
              <w:szCs w:val="20"/>
            </w:rPr>
            <m:t xml:space="preserve">=396.2 </m:t>
          </m:r>
          <m:r>
            <w:rPr>
              <w:rFonts w:ascii="Cambria Math" w:hAnsi="Cambria Math" w:cs="Times New Roman"/>
              <w:szCs w:val="20"/>
            </w:rPr>
            <m:t>g</m:t>
          </m:r>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 </m:t>
          </m:r>
          <m:r>
            <w:rPr>
              <w:rFonts w:ascii="Cambria Math" w:hAnsi="Cambria Math" w:cs="Times New Roman"/>
              <w:szCs w:val="20"/>
            </w:rPr>
            <m:t>lb</m:t>
          </m:r>
          <m:r>
            <w:rPr>
              <w:rFonts w:ascii="Cambria Math" w:hAnsi="Cambria Math" w:cs="Times New Roman"/>
              <w:szCs w:val="20"/>
            </w:rPr>
            <m:t xml:space="preserve"> </m:t>
          </m:r>
          <m:r>
            <w:rPr>
              <w:rFonts w:ascii="Cambria Math" w:hAnsi="Cambria Math" w:cs="Times New Roman"/>
              <w:szCs w:val="20"/>
            </w:rPr>
            <m:t>of</m:t>
          </m:r>
          <m:r>
            <w:rPr>
              <w:rFonts w:ascii="Cambria Math" w:hAnsi="Cambria Math" w:cs="Times New Roman"/>
              <w:szCs w:val="20"/>
            </w:rPr>
            <m:t xml:space="preserve"> </m:t>
          </m:r>
          <m:r>
            <w:rPr>
              <w:rFonts w:ascii="Cambria Math" w:hAnsi="Cambria Math" w:cs="Times New Roman"/>
              <w:szCs w:val="20"/>
            </w:rPr>
            <m:t>blendstock</m:t>
          </m:r>
          <m:r>
            <w:rPr>
              <w:rFonts w:ascii="Cambria Math" w:hAnsi="Cambria Math" w:cs="Times New Roman"/>
              <w:szCs w:val="20"/>
            </w:rPr>
            <m:t xml:space="preserve">    </m:t>
          </m:r>
        </m:oMath>
      </m:oMathPara>
    </w:p>
    <w:p w14:paraId="2B660FF1" w14:textId="77777777" w:rsidR="00E741AF" w:rsidRDefault="00E741AF" w:rsidP="00E741AF">
      <w:pPr>
        <w:spacing w:line="259" w:lineRule="auto"/>
        <w:jc w:val="left"/>
        <w:rPr>
          <w:rFonts w:cs="Times New Roman"/>
          <w:szCs w:val="20"/>
        </w:rPr>
      </w:pPr>
    </w:p>
    <w:p w14:paraId="057E4947" w14:textId="2B0E27E3" w:rsidR="00E741AF" w:rsidRPr="003D32FB" w:rsidRDefault="00E741AF" w:rsidP="00E741AF">
      <w:pPr>
        <w:spacing w:line="259" w:lineRule="auto"/>
        <w:jc w:val="left"/>
        <w:rPr>
          <w:rFonts w:cs="Times New Roman"/>
          <w:szCs w:val="20"/>
        </w:rPr>
      </w:pPr>
      <m:oMath>
        <m:r>
          <w:rPr>
            <w:rFonts w:ascii="Cambria Math" w:hAnsi="Cambria Math" w:cs="Times New Roman"/>
            <w:szCs w:val="20"/>
          </w:rPr>
          <m:t xml:space="preserve">GHG emissions from fuel gas combustion =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emissions for internal combustion + normalized fuel gas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MMBTU</m:t>
                </m:r>
              </m:num>
              <m:den>
                <m:r>
                  <w:rPr>
                    <w:rFonts w:ascii="Cambria Math" w:hAnsi="Cambria Math" w:cs="Times New Roman"/>
                    <w:szCs w:val="20"/>
                  </w:rPr>
                  <m:t>lb blend stock</m:t>
                </m:r>
              </m:den>
            </m:f>
          </m:e>
        </m:d>
        <m:r>
          <w:rPr>
            <w:rFonts w:ascii="Cambria Math" w:hAnsi="Cambria Math" w:cs="Times New Roman"/>
            <w:szCs w:val="20"/>
          </w:rPr>
          <m:t xml:space="preserve">× Fuel gas heating value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e>
        </m:d>
        <m:r>
          <w:rPr>
            <w:rFonts w:ascii="Cambria Math" w:hAnsi="Cambria Math" w:cs="Times New Roman"/>
            <w:szCs w:val="20"/>
          </w:rPr>
          <m:t>× BTU to MMBTU ×</m:t>
        </m:r>
        <m:d>
          <m:dPr>
            <m:begChr m:val="{"/>
            <m:endChr m:val="}"/>
            <m:ctrlPr>
              <w:rPr>
                <w:rFonts w:ascii="Cambria Math" w:hAnsi="Cambria Math" w:cs="Times New Roman"/>
                <w:i/>
                <w:szCs w:val="20"/>
              </w:rPr>
            </m:ctrlPr>
          </m:dPr>
          <m:e>
            <m:r>
              <w:rPr>
                <w:rFonts w:ascii="Cambria Math" w:hAnsi="Cambria Math" w:cs="Times New Roman"/>
                <w:szCs w:val="20"/>
              </w:rPr>
              <m:t xml:space="preserve"> </m:t>
            </m:r>
            <m:d>
              <m:dPr>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 xml:space="preserve">VOC emission from boiler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carbon ratio for VOC</m:t>
                        </m:r>
                      </m:num>
                      <m:den>
                        <m:r>
                          <w:rPr>
                            <w:rFonts w:ascii="Cambria Math" w:hAnsi="Cambria Math" w:cs="Times New Roman"/>
                            <w:szCs w:val="20"/>
                          </w:rPr>
                          <m:t>carbon ratio for CO2</m:t>
                        </m:r>
                      </m:den>
                    </m:f>
                  </m:e>
                </m:d>
                <m:r>
                  <w:rPr>
                    <w:rFonts w:ascii="Cambria Math" w:hAnsi="Cambria Math" w:cs="Times New Roman"/>
                    <w:szCs w:val="20"/>
                  </w:rPr>
                  <m:t xml:space="preserve">+ CO emission from boiler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carbon ratio for CO</m:t>
                    </m:r>
                  </m:num>
                  <m:den>
                    <m:r>
                      <w:rPr>
                        <w:rFonts w:ascii="Cambria Math" w:hAnsi="Cambria Math" w:cs="Times New Roman"/>
                        <w:szCs w:val="20"/>
                      </w:rPr>
                      <m:t>carbon ratio for CO2</m:t>
                    </m:r>
                  </m:den>
                </m:f>
              </m:e>
            </m:d>
            <m:r>
              <w:rPr>
                <w:rFonts w:ascii="Cambria Math" w:hAnsi="Cambria Math" w:cs="Times New Roman"/>
                <w:szCs w:val="20"/>
              </w:rPr>
              <m:t xml:space="preserve">+ GWP  for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emissions in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 </m:t>
            </m:r>
            <m:sSub>
              <m:sSubPr>
                <m:ctrlPr>
                  <w:rPr>
                    <w:rFonts w:ascii="Cambria Math" w:hAnsi="Cambria Math" w:cs="Times New Roman"/>
                    <w:i/>
                    <w:szCs w:val="20"/>
                  </w:rPr>
                </m:ctrlPr>
              </m:sSubPr>
              <m:e>
                <m:r>
                  <w:rPr>
                    <w:rFonts w:ascii="Cambria Math" w:hAnsi="Cambria Math" w:cs="Times New Roman"/>
                    <w:szCs w:val="20"/>
                  </w:rPr>
                  <m:t>N</m:t>
                </m:r>
              </m:e>
              <m:sub>
                <m:r>
                  <w:rPr>
                    <w:rFonts w:ascii="Cambria Math" w:hAnsi="Cambria Math" w:cs="Times New Roman"/>
                    <w:szCs w:val="20"/>
                  </w:rPr>
                  <m:t>2</m:t>
                </m:r>
              </m:sub>
            </m:sSub>
            <m:r>
              <w:rPr>
                <w:rFonts w:ascii="Cambria Math" w:hAnsi="Cambria Math" w:cs="Times New Roman"/>
                <w:szCs w:val="20"/>
              </w:rPr>
              <m:t xml:space="preserve">O emissions in </m:t>
            </m:r>
            <m:f>
              <m:fPr>
                <m:ctrlPr>
                  <w:rPr>
                    <w:rFonts w:ascii="Cambria Math" w:hAnsi="Cambria Math" w:cs="Times New Roman"/>
                    <w:i/>
                    <w:szCs w:val="20"/>
                  </w:rPr>
                </m:ctrlPr>
              </m:fPr>
              <m:num>
                <m:r>
                  <w:rPr>
                    <w:rFonts w:ascii="Cambria Math" w:hAnsi="Cambria Math" w:cs="Times New Roman"/>
                    <w:szCs w:val="20"/>
                  </w:rPr>
                  <m:t>grams</m:t>
                </m:r>
              </m:num>
              <m:den>
                <m:r>
                  <w:rPr>
                    <w:rFonts w:ascii="Cambria Math" w:hAnsi="Cambria Math" w:cs="Times New Roman"/>
                    <w:szCs w:val="20"/>
                  </w:rPr>
                  <m:t>MMBTU</m:t>
                </m:r>
              </m:den>
            </m:f>
            <m:r>
              <w:rPr>
                <w:rFonts w:ascii="Cambria Math" w:hAnsi="Cambria Math" w:cs="Times New Roman"/>
                <w:szCs w:val="20"/>
              </w:rPr>
              <m:t xml:space="preserve"> × GWP for </m:t>
            </m:r>
            <m:sSub>
              <m:sSubPr>
                <m:ctrlPr>
                  <w:rPr>
                    <w:rFonts w:ascii="Cambria Math" w:hAnsi="Cambria Math" w:cs="Times New Roman"/>
                    <w:i/>
                    <w:szCs w:val="20"/>
                  </w:rPr>
                </m:ctrlPr>
              </m:sSubPr>
              <m:e>
                <m:r>
                  <w:rPr>
                    <w:rFonts w:ascii="Cambria Math" w:hAnsi="Cambria Math" w:cs="Times New Roman"/>
                    <w:szCs w:val="20"/>
                  </w:rPr>
                  <m:t>N</m:t>
                </m:r>
              </m:e>
              <m:sub>
                <m:r>
                  <w:rPr>
                    <w:rFonts w:ascii="Cambria Math" w:hAnsi="Cambria Math" w:cs="Times New Roman"/>
                    <w:szCs w:val="20"/>
                  </w:rPr>
                  <m:t>2</m:t>
                </m:r>
              </m:sub>
            </m:sSub>
            <m:r>
              <w:rPr>
                <w:rFonts w:ascii="Cambria Math" w:hAnsi="Cambria Math" w:cs="Times New Roman"/>
                <w:szCs w:val="20"/>
              </w:rPr>
              <m:t>O</m:t>
            </m:r>
          </m:e>
        </m:d>
        <m:r>
          <w:rPr>
            <w:rFonts w:ascii="Cambria Math" w:hAnsi="Cambria Math" w:cs="Times New Roman"/>
            <w:szCs w:val="20"/>
          </w:rPr>
          <m:t>=</m:t>
        </m:r>
      </m:oMath>
      <w:r>
        <w:rPr>
          <w:rFonts w:cs="Times New Roman"/>
          <w:szCs w:val="20"/>
        </w:rPr>
        <w:t xml:space="preserve"> </w:t>
      </w:r>
      <m:oMath>
        <m:r>
          <w:rPr>
            <w:rFonts w:ascii="Cambria Math" w:hAnsi="Cambria Math" w:cs="Times New Roman"/>
            <w:szCs w:val="20"/>
          </w:rPr>
          <m:t>398.</m:t>
        </m:r>
        <m:r>
          <w:rPr>
            <w:rFonts w:ascii="Cambria Math" w:hAnsi="Cambria Math" w:cs="Times New Roman"/>
            <w:szCs w:val="20"/>
          </w:rPr>
          <m:t>12</m:t>
        </m:r>
        <m:f>
          <m:fPr>
            <m:ctrlPr>
              <w:rPr>
                <w:rFonts w:ascii="Cambria Math" w:hAnsi="Cambria Math" w:cs="Times New Roman"/>
                <w:i/>
                <w:szCs w:val="20"/>
              </w:rPr>
            </m:ctrlPr>
          </m:fPr>
          <m:num>
            <m:r>
              <w:rPr>
                <w:rFonts w:ascii="Cambria Math" w:hAnsi="Cambria Math" w:cs="Times New Roman"/>
                <w:szCs w:val="20"/>
              </w:rPr>
              <m:t xml:space="preserve">g CO2 eq. </m:t>
            </m:r>
          </m:num>
          <m:den>
            <m:r>
              <w:rPr>
                <w:rFonts w:ascii="Cambria Math" w:hAnsi="Cambria Math" w:cs="Times New Roman"/>
                <w:szCs w:val="20"/>
              </w:rPr>
              <m:t xml:space="preserve"> MMBTU of blendstock</m:t>
            </m:r>
          </m:den>
        </m:f>
      </m:oMath>
    </w:p>
    <w:p w14:paraId="58CDC929" w14:textId="77777777" w:rsidR="00E741AF" w:rsidRDefault="00E741AF" w:rsidP="00E741AF">
      <w:pPr>
        <w:spacing w:line="259" w:lineRule="auto"/>
        <w:jc w:val="left"/>
        <w:rPr>
          <w:rFonts w:cs="Times New Roman"/>
          <w:b/>
          <w:bCs/>
          <w:szCs w:val="20"/>
        </w:rPr>
      </w:pPr>
    </w:p>
    <w:p w14:paraId="69AB15B7" w14:textId="77777777" w:rsidR="00E741AF" w:rsidRDefault="00E741AF" w:rsidP="00E741AF">
      <w:pPr>
        <w:spacing w:line="259" w:lineRule="auto"/>
        <w:jc w:val="left"/>
        <w:rPr>
          <w:rFonts w:cs="Times New Roman"/>
          <w:b/>
          <w:bCs/>
          <w:szCs w:val="20"/>
        </w:rPr>
      </w:pPr>
    </w:p>
    <w:p w14:paraId="636CF5EE" w14:textId="77777777" w:rsidR="00E741AF" w:rsidRPr="00FE6750" w:rsidRDefault="00E741AF" w:rsidP="00E741AF">
      <w:pPr>
        <w:spacing w:line="259" w:lineRule="auto"/>
        <w:jc w:val="left"/>
        <w:rPr>
          <w:rFonts w:cs="Times New Roman"/>
          <w:b/>
          <w:bCs/>
          <w:szCs w:val="20"/>
        </w:rPr>
      </w:pPr>
      <w:r>
        <w:rPr>
          <w:rFonts w:cs="Times New Roman"/>
          <w:b/>
          <w:bCs/>
          <w:szCs w:val="20"/>
        </w:rPr>
        <w:lastRenderedPageBreak/>
        <w:t>Non</w:t>
      </w:r>
      <w:r w:rsidRPr="00FE6750">
        <w:rPr>
          <w:rFonts w:cs="Times New Roman"/>
          <w:b/>
          <w:bCs/>
          <w:szCs w:val="20"/>
        </w:rPr>
        <w:t>-combustion emission</w:t>
      </w:r>
    </w:p>
    <w:p w14:paraId="66238D3E" w14:textId="161384A3" w:rsidR="00E741AF" w:rsidRPr="00E749E7" w:rsidRDefault="0037510C" w:rsidP="00E741AF">
      <w:pPr>
        <w:spacing w:line="259" w:lineRule="auto"/>
        <w:jc w:val="left"/>
        <w:rPr>
          <w:rFonts w:ascii="Cambria Math" w:hAnsi="Cambria Math" w:cs="Times New Roman"/>
          <w:szCs w:val="20"/>
          <w:oMath/>
        </w:rPr>
      </w:pPr>
      <m:oMathPara>
        <m:oMath>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m:t>
          </m:r>
          <m:r>
            <w:rPr>
              <w:rFonts w:ascii="Cambria Math" w:hAnsi="Cambria Math" w:cs="Times New Roman"/>
              <w:szCs w:val="20"/>
            </w:rPr>
            <m:t xml:space="preserve">emission for non-combustion emission= </m:t>
          </m:r>
          <m:d>
            <m:dPr>
              <m:begChr m:val="{"/>
              <m:endChr m:val="}"/>
              <m:ctrlPr>
                <w:rPr>
                  <w:rFonts w:ascii="Cambria Math" w:hAnsi="Cambria Math" w:cs="Times New Roman"/>
                  <w:i/>
                  <w:szCs w:val="20"/>
                </w:rPr>
              </m:ctrlPr>
            </m:dPr>
            <m:e>
              <m:r>
                <w:rPr>
                  <w:rFonts w:ascii="Cambria Math" w:hAnsi="Cambria Math" w:cs="Times New Roman"/>
                  <w:szCs w:val="20"/>
                </w:rPr>
                <m:t xml:space="preserve"> Feedstock carbon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lb blend stock</m:t>
                  </m:r>
                </m:den>
              </m:f>
              <m:r>
                <w:rPr>
                  <w:rFonts w:ascii="Cambria Math" w:hAnsi="Cambria Math" w:cs="Times New Roman"/>
                  <w:szCs w:val="20"/>
                </w:rPr>
                <m:t xml:space="preserve"> - </m:t>
              </m:r>
              <m:d>
                <m:dPr>
                  <m:ctrlPr>
                    <w:rPr>
                      <w:rFonts w:ascii="Cambria Math" w:hAnsi="Cambria Math" w:cs="Times New Roman"/>
                      <w:i/>
                      <w:szCs w:val="20"/>
                    </w:rPr>
                  </m:ctrlPr>
                </m:dPr>
                <m:e>
                  <m:r>
                    <w:rPr>
                      <w:rFonts w:ascii="Cambria Math" w:hAnsi="Cambria Math" w:cs="Times New Roman"/>
                      <w:szCs w:val="20"/>
                    </w:rPr>
                    <m:t xml:space="preserve"> blend stock carbon</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lb blend stock</m:t>
                      </m:r>
                    </m:den>
                  </m:f>
                  <m:r>
                    <w:rPr>
                      <w:rFonts w:ascii="Cambria Math" w:hAnsi="Cambria Math" w:cs="Times New Roman"/>
                      <w:szCs w:val="20"/>
                    </w:rPr>
                    <m:t xml:space="preserve"> + Normalized wax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e>
                  </m:d>
                  <m:r>
                    <w:rPr>
                      <w:rFonts w:ascii="Cambria Math" w:hAnsi="Cambria Math" w:cs="Times New Roman"/>
                      <w:szCs w:val="20"/>
                    </w:rPr>
                    <m:t xml:space="preserve">× % C in wax +Remaining fuel gas × </m:t>
                  </m:r>
                  <m:f>
                    <m:fPr>
                      <m:ctrlPr>
                        <w:rPr>
                          <w:rFonts w:ascii="Cambria Math" w:hAnsi="Cambria Math" w:cs="Times New Roman"/>
                          <w:i/>
                          <w:szCs w:val="20"/>
                        </w:rPr>
                      </m:ctrlPr>
                    </m:fPr>
                    <m:num>
                      <m:r>
                        <w:rPr>
                          <w:rFonts w:ascii="Cambria Math" w:hAnsi="Cambria Math" w:cs="Times New Roman"/>
                          <w:szCs w:val="20"/>
                        </w:rPr>
                        <m:t>% C fuel gas</m:t>
                      </m:r>
                    </m:num>
                    <m:den>
                      <m:d>
                        <m:dPr>
                          <m:ctrlPr>
                            <w:rPr>
                              <w:rFonts w:ascii="Cambria Math" w:hAnsi="Cambria Math" w:cs="Times New Roman"/>
                              <w:i/>
                              <w:szCs w:val="20"/>
                            </w:rPr>
                          </m:ctrlPr>
                        </m:dPr>
                        <m:e>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e>
                      </m:d>
                    </m:den>
                  </m:f>
                  <m:r>
                    <w:rPr>
                      <w:rFonts w:ascii="Cambria Math" w:hAnsi="Cambria Math" w:cs="Times New Roman"/>
                      <w:szCs w:val="20"/>
                    </w:rPr>
                    <m:t>+</m:t>
                  </m:r>
                  <m:d>
                    <m:dPr>
                      <m:ctrlPr>
                        <w:rPr>
                          <w:rFonts w:ascii="Cambria Math" w:hAnsi="Cambria Math" w:cs="Times New Roman"/>
                          <w:i/>
                          <w:szCs w:val="20"/>
                        </w:rPr>
                      </m:ctrlPr>
                    </m:dPr>
                    <m:e>
                      <m:d>
                        <m:dPr>
                          <m:ctrlPr>
                            <w:rPr>
                              <w:rFonts w:ascii="Cambria Math" w:hAnsi="Cambria Math" w:cs="Times New Roman"/>
                              <w:i/>
                              <w:szCs w:val="20"/>
                            </w:rPr>
                          </m:ctrlPr>
                        </m:dPr>
                        <m:e>
                          <m:r>
                            <w:rPr>
                              <w:rFonts w:ascii="Cambria Math" w:hAnsi="Cambria Math" w:cs="Times New Roman"/>
                              <w:szCs w:val="20"/>
                            </w:rPr>
                            <m:t xml:space="preserve">Fuel gas Normalized </m:t>
                          </m:r>
                          <m:f>
                            <m:fPr>
                              <m:ctrlPr>
                                <w:rPr>
                                  <w:rFonts w:ascii="Cambria Math" w:hAnsi="Cambria Math" w:cs="Times New Roman"/>
                                  <w:i/>
                                  <w:szCs w:val="20"/>
                                </w:rPr>
                              </m:ctrlPr>
                            </m:fPr>
                            <m:num>
                              <m:r>
                                <w:rPr>
                                  <w:rFonts w:ascii="Cambria Math" w:hAnsi="Cambria Math" w:cs="Times New Roman"/>
                                  <w:szCs w:val="20"/>
                                </w:rPr>
                                <m:t>lb</m:t>
                              </m:r>
                            </m:num>
                            <m:den>
                              <m:r>
                                <w:rPr>
                                  <w:rFonts w:ascii="Cambria Math" w:hAnsi="Cambria Math" w:cs="Times New Roman"/>
                                  <w:szCs w:val="20"/>
                                </w:rPr>
                                <m:t>lb blend stock</m:t>
                              </m:r>
                            </m:den>
                          </m:f>
                          <m:r>
                            <w:rPr>
                              <w:rFonts w:ascii="Cambria Math" w:hAnsi="Cambria Math" w:cs="Times New Roman"/>
                              <w:szCs w:val="20"/>
                            </w:rPr>
                            <m:t xml:space="preserve">×Fuel gas heating value </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r>
                            <w:rPr>
                              <w:rFonts w:ascii="Cambria Math" w:hAnsi="Cambria Math" w:cs="Times New Roman"/>
                              <w:szCs w:val="20"/>
                            </w:rPr>
                            <m:t xml:space="preserve">× </m:t>
                          </m:r>
                          <m:d>
                            <m:dPr>
                              <m:ctrlPr>
                                <w:rPr>
                                  <w:rFonts w:ascii="Cambria Math" w:hAnsi="Cambria Math" w:cs="Times New Roman"/>
                                  <w:i/>
                                  <w:szCs w:val="20"/>
                                </w:rPr>
                              </m:ctrlPr>
                            </m:dPr>
                            <m:e>
                              <m:r>
                                <w:rPr>
                                  <w:rFonts w:ascii="Cambria Math" w:hAnsi="Cambria Math" w:cs="Times New Roman"/>
                                  <w:szCs w:val="20"/>
                                </w:rPr>
                                <m:t xml:space="preserve">VOC emission from industrial boiler× carbon ratio for VOC+  CO from industrial boiler × carbon ratio for CO +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from industrial boiler × carbon ratio for </m:t>
                              </m:r>
                              <m:sSub>
                                <m:sSubPr>
                                  <m:ctrlPr>
                                    <w:rPr>
                                      <w:rFonts w:ascii="Cambria Math" w:hAnsi="Cambria Math" w:cs="Times New Roman"/>
                                      <w:i/>
                                      <w:szCs w:val="20"/>
                                    </w:rPr>
                                  </m:ctrlPr>
                                </m:sSubPr>
                                <m:e>
                                  <m:r>
                                    <w:rPr>
                                      <w:rFonts w:ascii="Cambria Math" w:hAnsi="Cambria Math" w:cs="Times New Roman"/>
                                      <w:szCs w:val="20"/>
                                    </w:rPr>
                                    <m:t>CH</m:t>
                                  </m:r>
                                </m:e>
                                <m:sub>
                                  <m:r>
                                    <w:rPr>
                                      <w:rFonts w:ascii="Cambria Math" w:hAnsi="Cambria Math" w:cs="Times New Roman"/>
                                      <w:szCs w:val="20"/>
                                    </w:rPr>
                                    <m:t>4</m:t>
                                  </m:r>
                                </m:sub>
                              </m:sSub>
                              <m:r>
                                <w:rPr>
                                  <w:rFonts w:ascii="Cambria Math" w:hAnsi="Cambria Math" w:cs="Times New Roman"/>
                                  <w:szCs w:val="20"/>
                                </w:rPr>
                                <m:t xml:space="preserve"> </m:t>
                              </m:r>
                            </m:e>
                          </m:d>
                          <m:r>
                            <w:rPr>
                              <w:rFonts w:ascii="Cambria Math" w:hAnsi="Cambria Math" w:cs="Times New Roman"/>
                              <w:szCs w:val="20"/>
                            </w:rPr>
                            <m:t xml:space="preserve">+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emission from internal combustion × 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e>
                      </m:d>
                      <m:r>
                        <w:rPr>
                          <w:rFonts w:ascii="Cambria Math" w:hAnsi="Cambria Math" w:cs="Times New Roman"/>
                          <w:szCs w:val="20"/>
                        </w:rPr>
                        <m:t>× g to lb</m:t>
                      </m:r>
                    </m:e>
                  </m:d>
                </m:e>
              </m:d>
            </m:e>
          </m:d>
          <m:r>
            <w:rPr>
              <w:rFonts w:ascii="Cambria Math" w:hAnsi="Cambria Math" w:cs="Times New Roman"/>
              <w:szCs w:val="20"/>
            </w:rPr>
            <m:t xml:space="preserve"> ×</m:t>
          </m:r>
          <m:f>
            <m:fPr>
              <m:ctrlPr>
                <w:rPr>
                  <w:rFonts w:ascii="Cambria Math" w:hAnsi="Cambria Math" w:cs="Times New Roman"/>
                  <w:i/>
                  <w:szCs w:val="20"/>
                </w:rPr>
              </m:ctrlPr>
            </m:fPr>
            <m:num>
              <m:d>
                <m:dPr>
                  <m:ctrlPr>
                    <w:rPr>
                      <w:rFonts w:ascii="Cambria Math" w:hAnsi="Cambria Math" w:cs="Times New Roman"/>
                      <w:i/>
                      <w:szCs w:val="20"/>
                    </w:rPr>
                  </m:ctrlPr>
                </m:dPr>
                <m:e>
                  <m:r>
                    <w:rPr>
                      <w:rFonts w:ascii="Cambria Math" w:hAnsi="Cambria Math" w:cs="Times New Roman"/>
                      <w:szCs w:val="20"/>
                    </w:rPr>
                    <m:t>lb to gram</m:t>
                  </m:r>
                </m:e>
              </m:d>
            </m:num>
            <m:den>
              <m:d>
                <m:dPr>
                  <m:ctrlPr>
                    <w:rPr>
                      <w:rFonts w:ascii="Cambria Math" w:hAnsi="Cambria Math" w:cs="Times New Roman"/>
                      <w:i/>
                      <w:szCs w:val="20"/>
                    </w:rPr>
                  </m:ctrlPr>
                </m:dPr>
                <m:e>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e>
              </m:d>
              <m:r>
                <w:rPr>
                  <w:rFonts w:ascii="Cambria Math" w:hAnsi="Cambria Math" w:cs="Times New Roman"/>
                  <w:szCs w:val="20"/>
                </w:rPr>
                <m:t xml:space="preserve"> </m:t>
              </m:r>
            </m:den>
          </m:f>
          <m:r>
            <w:rPr>
              <w:rFonts w:ascii="Cambria Math" w:hAnsi="Cambria Math" w:cs="Times New Roman"/>
              <w:szCs w:val="20"/>
            </w:rPr>
            <m:t xml:space="preserve"> =118.75 g CO2 / lb of blendstock</m:t>
          </m:r>
        </m:oMath>
      </m:oMathPara>
    </w:p>
    <w:p w14:paraId="7CEE5EEF" w14:textId="4755CD2F" w:rsidR="00E741AF" w:rsidRPr="00E749E7" w:rsidRDefault="00E741AF" w:rsidP="00E741AF">
      <w:pPr>
        <w:spacing w:line="259" w:lineRule="auto"/>
        <w:jc w:val="left"/>
        <w:rPr>
          <w:rFonts w:ascii="Cambria Math" w:hAnsi="Cambria Math" w:cs="Times New Roman"/>
          <w:szCs w:val="20"/>
          <w:oMath/>
        </w:rPr>
      </w:pPr>
      <m:oMathPara>
        <m:oMathParaPr>
          <m:jc m:val="left"/>
        </m:oMathParaPr>
        <m:oMath>
          <m:r>
            <w:rPr>
              <w:rFonts w:ascii="Cambria Math" w:hAnsi="Cambria Math" w:cs="Times New Roman"/>
              <w:szCs w:val="20"/>
            </w:rPr>
            <m:t xml:space="preserve">GHG Emissions from noncombustion emissions =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m:t>
          </m:r>
          <m:r>
            <w:rPr>
              <w:rFonts w:ascii="Cambria Math" w:hAnsi="Cambria Math" w:cs="Times New Roman"/>
              <w:szCs w:val="20"/>
            </w:rPr>
            <m:t>emissions from noncombustion emission + Non combustion VOC emission</m:t>
          </m:r>
          <m:f>
            <m:fPr>
              <m:ctrlPr>
                <w:rPr>
                  <w:rFonts w:ascii="Cambria Math" w:hAnsi="Cambria Math" w:cs="Times New Roman"/>
                  <w:i/>
                  <w:szCs w:val="20"/>
                </w:rPr>
              </m:ctrlPr>
            </m:fPr>
            <m:num>
              <m:r>
                <w:rPr>
                  <w:rFonts w:ascii="Cambria Math" w:hAnsi="Cambria Math" w:cs="Times New Roman"/>
                  <w:szCs w:val="20"/>
                </w:rPr>
                <m:t>g</m:t>
              </m:r>
            </m:num>
            <m:den>
              <m:r>
                <w:rPr>
                  <w:rFonts w:ascii="Cambria Math" w:hAnsi="Cambria Math" w:cs="Times New Roman"/>
                  <w:szCs w:val="20"/>
                </w:rPr>
                <m:t>MMBTU</m:t>
              </m:r>
            </m:den>
          </m:f>
          <m:r>
            <w:rPr>
              <w:rFonts w:ascii="Cambria Math" w:hAnsi="Cambria Math" w:cs="Times New Roman"/>
              <w:szCs w:val="20"/>
            </w:rPr>
            <m:t xml:space="preserv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carbon ratio for VOC</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 Noncombustion CO emission from boiler</m:t>
          </m:r>
          <m:f>
            <m:fPr>
              <m:ctrlPr>
                <w:rPr>
                  <w:rFonts w:ascii="Cambria Math" w:hAnsi="Cambria Math" w:cs="Times New Roman"/>
                  <w:i/>
                  <w:szCs w:val="20"/>
                </w:rPr>
              </m:ctrlPr>
            </m:fPr>
            <m:num>
              <m:r>
                <w:rPr>
                  <w:rFonts w:ascii="Cambria Math" w:hAnsi="Cambria Math" w:cs="Times New Roman"/>
                  <w:szCs w:val="20"/>
                </w:rPr>
                <m:t>g</m:t>
              </m:r>
            </m:num>
            <m:den>
              <m:r>
                <w:rPr>
                  <w:rFonts w:ascii="Cambria Math" w:hAnsi="Cambria Math" w:cs="Times New Roman"/>
                  <w:szCs w:val="20"/>
                </w:rPr>
                <m:t>MMBTU</m:t>
              </m:r>
            </m:den>
          </m:f>
          <m:r>
            <w:rPr>
              <w:rFonts w:ascii="Cambria Math" w:hAnsi="Cambria Math" w:cs="Times New Roman"/>
              <w:szCs w:val="20"/>
            </w:rPr>
            <m:t xml:space="preserve">× </m:t>
          </m:r>
          <m:d>
            <m:dPr>
              <m:ctrlPr>
                <w:rPr>
                  <w:rFonts w:ascii="Cambria Math" w:hAnsi="Cambria Math" w:cs="Times New Roman"/>
                  <w:i/>
                  <w:szCs w:val="20"/>
                </w:rPr>
              </m:ctrlPr>
            </m:dPr>
            <m:e>
              <m:f>
                <m:fPr>
                  <m:ctrlPr>
                    <w:rPr>
                      <w:rFonts w:ascii="Cambria Math" w:hAnsi="Cambria Math" w:cs="Times New Roman"/>
                      <w:i/>
                      <w:szCs w:val="20"/>
                    </w:rPr>
                  </m:ctrlPr>
                </m:fPr>
                <m:num>
                  <m:r>
                    <w:rPr>
                      <w:rFonts w:ascii="Cambria Math" w:hAnsi="Cambria Math" w:cs="Times New Roman"/>
                      <w:szCs w:val="20"/>
                    </w:rPr>
                    <m:t>carbon ratio for CO</m:t>
                  </m:r>
                </m:num>
                <m:den>
                  <m:r>
                    <w:rPr>
                      <w:rFonts w:ascii="Cambria Math" w:hAnsi="Cambria Math" w:cs="Times New Roman"/>
                      <w:szCs w:val="20"/>
                    </w:rPr>
                    <m:t xml:space="preserve">carbon ratio for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den>
              </m:f>
            </m:e>
          </m:d>
          <m:r>
            <w:rPr>
              <w:rFonts w:ascii="Cambria Math" w:hAnsi="Cambria Math" w:cs="Times New Roman"/>
              <w:szCs w:val="20"/>
            </w:rPr>
            <m:t>=120.32</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MMBTU of blendstock</m:t>
              </m:r>
            </m:den>
          </m:f>
        </m:oMath>
      </m:oMathPara>
    </w:p>
    <w:p w14:paraId="5FBCE7BD" w14:textId="77777777" w:rsidR="00E741AF" w:rsidRPr="00E749E7" w:rsidRDefault="00E741AF" w:rsidP="00E741AF">
      <w:pPr>
        <w:spacing w:line="259" w:lineRule="auto"/>
        <w:jc w:val="left"/>
        <w:rPr>
          <w:rFonts w:ascii="Cambria Math" w:hAnsi="Cambria Math" w:cs="Times New Roman"/>
          <w:szCs w:val="20"/>
          <w:oMath/>
        </w:rPr>
      </w:pPr>
    </w:p>
    <w:p w14:paraId="6D1333AB" w14:textId="3A29CD59" w:rsidR="00E741AF" w:rsidRPr="00E749E7"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 xml:space="preserve">Total GHG emissions = </m:t>
          </m:r>
          <m:d>
            <m:dPr>
              <m:ctrlPr>
                <w:rPr>
                  <w:rFonts w:ascii="Cambria Math" w:hAnsi="Cambria Math" w:cs="Times New Roman"/>
                  <w:i/>
                  <w:szCs w:val="20"/>
                </w:rPr>
              </m:ctrlPr>
            </m:dPr>
            <m:e>
              <m:r>
                <w:rPr>
                  <w:rFonts w:ascii="Cambria Math" w:hAnsi="Cambria Math" w:cs="Times New Roman"/>
                  <w:szCs w:val="20"/>
                </w:rPr>
                <m:t>Emission from transportation + Emission from separation energy</m:t>
              </m:r>
            </m:e>
          </m:d>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Normalized feedstock</m:t>
              </m:r>
            </m:num>
            <m:den>
              <m:r>
                <w:rPr>
                  <w:rFonts w:ascii="Cambria Math" w:hAnsi="Cambria Math" w:cs="Times New Roman"/>
                  <w:szCs w:val="20"/>
                </w:rPr>
                <m:t xml:space="preserve"> blend stock heating value</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 xml:space="preserve">GHG emissions from </m:t>
              </m:r>
              <m:d>
                <m:dPr>
                  <m:ctrlPr>
                    <w:rPr>
                      <w:rFonts w:ascii="Cambria Math" w:hAnsi="Cambria Math" w:cs="Times New Roman"/>
                      <w:i/>
                      <w:szCs w:val="20"/>
                    </w:rPr>
                  </m:ctrlPr>
                </m:dPr>
                <m:e>
                  <m:r>
                    <w:rPr>
                      <w:rFonts w:ascii="Cambria Math" w:hAnsi="Cambria Math" w:cs="Times New Roman"/>
                      <w:szCs w:val="20"/>
                    </w:rPr>
                    <m:t xml:space="preserve"> internal combustion + non combustion + hydrogen use</m:t>
                  </m:r>
                </m:e>
              </m:d>
            </m:num>
            <m:den>
              <m:r>
                <w:rPr>
                  <w:rFonts w:ascii="Cambria Math" w:hAnsi="Cambria Math" w:cs="Times New Roman"/>
                  <w:szCs w:val="20"/>
                </w:rPr>
                <m:t xml:space="preserve"> blend stock heating value</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  3157</m:t>
          </m:r>
          <m:r>
            <w:rPr>
              <w:rFonts w:ascii="Cambria Math" w:hAnsi="Cambria Math" w:cs="Times New Roman"/>
              <w:szCs w:val="20"/>
            </w:rPr>
            <m:t>5</m:t>
          </m:r>
          <m:r>
            <w:rPr>
              <w:rFonts w:ascii="Cambria Math" w:hAnsi="Cambria Math" w:cs="Times New Roman"/>
              <w:szCs w:val="20"/>
            </w:rPr>
            <m:t>.</m:t>
          </m:r>
          <m:r>
            <w:rPr>
              <w:rFonts w:ascii="Cambria Math" w:hAnsi="Cambria Math" w:cs="Times New Roman"/>
              <w:szCs w:val="20"/>
            </w:rPr>
            <m:t>69</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MMBTU of blendstock</m:t>
              </m:r>
            </m:den>
          </m:f>
        </m:oMath>
      </m:oMathPara>
    </w:p>
    <w:p w14:paraId="14B22A8C" w14:textId="77777777" w:rsidR="00E741AF" w:rsidRDefault="00E741AF" w:rsidP="00E741AF">
      <w:pPr>
        <w:spacing w:line="259" w:lineRule="auto"/>
        <w:jc w:val="left"/>
        <w:rPr>
          <w:rFonts w:cs="Times New Roman"/>
          <w:b/>
          <w:bCs/>
          <w:szCs w:val="20"/>
        </w:rPr>
      </w:pPr>
    </w:p>
    <w:p w14:paraId="1217076B"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Energy allocation </w:t>
      </w:r>
    </w:p>
    <w:p w14:paraId="18843D16" w14:textId="77777777" w:rsidR="00E741AF" w:rsidRDefault="00E741AF" w:rsidP="00E741AF">
      <w:pPr>
        <w:spacing w:line="259" w:lineRule="auto"/>
        <w:jc w:val="left"/>
        <w:rPr>
          <w:rFonts w:cs="Times New Roman"/>
          <w:szCs w:val="20"/>
        </w:rPr>
      </w:pPr>
      <w:r>
        <w:rPr>
          <w:rFonts w:cs="Times New Roman"/>
          <w:szCs w:val="20"/>
        </w:rPr>
        <w:t xml:space="preserve">For scenario 2, after meeting internal heating and electricity demand, excess fuel gas (if any) was exported. </w:t>
      </w:r>
    </w:p>
    <w:p w14:paraId="242824B9" w14:textId="77777777" w:rsidR="00E741AF" w:rsidRPr="005619DA" w:rsidRDefault="00E741AF" w:rsidP="00E741AF">
      <w:pPr>
        <w:spacing w:line="259" w:lineRule="auto"/>
        <w:jc w:val="left"/>
        <w:rPr>
          <w:rFonts w:cs="Times New Roman"/>
          <w:szCs w:val="20"/>
        </w:rPr>
      </w:pPr>
      <m:oMathPara>
        <m:oMathParaPr>
          <m:jc m:val="left"/>
        </m:oMathParaPr>
        <m:oMath>
          <m:r>
            <w:rPr>
              <w:rFonts w:ascii="Cambria Math" w:hAnsi="Cambria Math" w:cs="Times New Roman"/>
              <w:szCs w:val="20"/>
            </w:rPr>
            <m:t>Energy allocation factor =</m:t>
          </m:r>
          <m:f>
            <m:fPr>
              <m:ctrlPr>
                <w:rPr>
                  <w:rFonts w:ascii="Cambria Math" w:hAnsi="Cambria Math" w:cs="Times New Roman"/>
                  <w:i/>
                  <w:szCs w:val="20"/>
                </w:rPr>
              </m:ctrlPr>
            </m:fPr>
            <m:num>
              <m:r>
                <w:rPr>
                  <w:rFonts w:ascii="Cambria Math" w:hAnsi="Cambria Math" w:cs="Times New Roman"/>
                  <w:szCs w:val="20"/>
                </w:rPr>
                <m:t xml:space="preserve">Heating value of the blend stock </m:t>
              </m:r>
            </m:num>
            <m:den>
              <m:r>
                <w:rPr>
                  <w:rFonts w:ascii="Cambria Math" w:hAnsi="Cambria Math" w:cs="Times New Roman"/>
                  <w:szCs w:val="20"/>
                </w:rPr>
                <m:t>Heating value of blend stock + Exported electricity</m:t>
              </m:r>
            </m:den>
          </m:f>
          <m:r>
            <w:rPr>
              <w:rFonts w:ascii="Cambria Math" w:hAnsi="Cambria Math" w:cs="Times New Roman"/>
              <w:szCs w:val="20"/>
            </w:rPr>
            <m:t xml:space="preserve"> =0.9827  </m:t>
          </m:r>
        </m:oMath>
      </m:oMathPara>
    </w:p>
    <w:p w14:paraId="33159BBC" w14:textId="777D2972" w:rsidR="00E741AF" w:rsidRPr="00D4030D"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w:lastRenderedPageBreak/>
            <m:t xml:space="preserve">Allocated GHG emission = Energy allocation factor × = </m:t>
          </m:r>
          <m:d>
            <m:dPr>
              <m:ctrlPr>
                <w:rPr>
                  <w:rFonts w:ascii="Cambria Math" w:hAnsi="Cambria Math" w:cs="Times New Roman"/>
                  <w:i/>
                  <w:szCs w:val="20"/>
                </w:rPr>
              </m:ctrlPr>
            </m:dPr>
            <m:e>
              <m:r>
                <w:rPr>
                  <w:rFonts w:ascii="Cambria Math" w:hAnsi="Cambria Math" w:cs="Times New Roman"/>
                  <w:szCs w:val="20"/>
                </w:rPr>
                <m:t>Emission from transportation + Emission from separation energy</m:t>
              </m:r>
            </m:e>
          </m:d>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Normalized feedstock</m:t>
              </m:r>
            </m:num>
            <m:den>
              <m:r>
                <w:rPr>
                  <w:rFonts w:ascii="Cambria Math" w:hAnsi="Cambria Math" w:cs="Times New Roman"/>
                  <w:szCs w:val="20"/>
                </w:rPr>
                <m:t xml:space="preserve"> Blend stock heating value</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 xml:space="preserve">(Energy allocation factor × Emission from </m:t>
              </m:r>
              <m:d>
                <m:dPr>
                  <m:ctrlPr>
                    <w:rPr>
                      <w:rFonts w:ascii="Cambria Math" w:hAnsi="Cambria Math" w:cs="Times New Roman"/>
                      <w:i/>
                      <w:szCs w:val="20"/>
                    </w:rPr>
                  </m:ctrlPr>
                </m:dPr>
                <m:e>
                  <m:r>
                    <w:rPr>
                      <w:rFonts w:ascii="Cambria Math" w:hAnsi="Cambria Math" w:cs="Times New Roman"/>
                      <w:szCs w:val="20"/>
                    </w:rPr>
                    <m:t xml:space="preserve"> Internal combustion + Non combustion) + hydrogen use</m:t>
                  </m:r>
                </m:e>
              </m:d>
            </m:num>
            <m:den>
              <m:r>
                <w:rPr>
                  <w:rFonts w:ascii="Cambria Math" w:hAnsi="Cambria Math" w:cs="Times New Roman"/>
                  <w:szCs w:val="20"/>
                </w:rPr>
                <m:t>Blend stock heating value</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=3104</m:t>
          </m:r>
          <m:r>
            <w:rPr>
              <w:rFonts w:ascii="Cambria Math" w:hAnsi="Cambria Math" w:cs="Times New Roman"/>
              <w:szCs w:val="20"/>
            </w:rPr>
            <m:t>8</m:t>
          </m:r>
          <m:r>
            <w:rPr>
              <w:rFonts w:ascii="Cambria Math" w:hAnsi="Cambria Math" w:cs="Times New Roman"/>
              <w:szCs w:val="20"/>
            </w:rPr>
            <m:t>.</m:t>
          </m:r>
          <m:r>
            <w:rPr>
              <w:rFonts w:ascii="Cambria Math" w:hAnsi="Cambria Math" w:cs="Times New Roman"/>
              <w:szCs w:val="20"/>
            </w:rPr>
            <m:t>7</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MMBTU of blendstock</m:t>
              </m:r>
            </m:den>
          </m:f>
        </m:oMath>
      </m:oMathPara>
    </w:p>
    <w:p w14:paraId="5F043C8F" w14:textId="77777777" w:rsidR="00E741AF" w:rsidRDefault="00E741AF" w:rsidP="00E741AF">
      <w:pPr>
        <w:spacing w:line="259" w:lineRule="auto"/>
        <w:jc w:val="left"/>
        <w:rPr>
          <w:rFonts w:cs="Times New Roman"/>
          <w:szCs w:val="20"/>
        </w:rPr>
      </w:pPr>
      <m:oMathPara>
        <m:oMath>
          <m:r>
            <w:rPr>
              <w:rFonts w:ascii="Cambria Math" w:hAnsi="Cambria Math" w:cs="Times New Roman"/>
              <w:szCs w:val="20"/>
            </w:rPr>
            <m:t>Total GHG emissions in</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MJ of fuel </m:t>
              </m:r>
            </m:den>
          </m:f>
          <m:r>
            <w:rPr>
              <w:rFonts w:ascii="Cambria Math" w:hAnsi="Cambria Math" w:cs="Times New Roman"/>
              <w:szCs w:val="20"/>
            </w:rPr>
            <m:t xml:space="preserve">= 29.43 </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MJ of fuel </m:t>
              </m:r>
            </m:den>
          </m:f>
        </m:oMath>
      </m:oMathPara>
    </w:p>
    <w:p w14:paraId="40941BCE" w14:textId="77777777" w:rsidR="00E741AF" w:rsidRDefault="00E741AF" w:rsidP="00E741AF">
      <w:pPr>
        <w:spacing w:line="259" w:lineRule="auto"/>
        <w:jc w:val="left"/>
        <w:rPr>
          <w:rFonts w:cs="Times New Roman"/>
          <w:b/>
          <w:bCs/>
          <w:szCs w:val="20"/>
        </w:rPr>
      </w:pPr>
      <w:r>
        <w:rPr>
          <w:rFonts w:cs="Times New Roman"/>
          <w:szCs w:val="20"/>
        </w:rPr>
        <w:t>A conversion factor of 1055 (MMBTU to MJ) was assumed.</w:t>
      </w:r>
    </w:p>
    <w:p w14:paraId="0CFB9038" w14:textId="77777777" w:rsidR="00E741AF" w:rsidRPr="000C4CE5" w:rsidRDefault="00E741AF" w:rsidP="00E741AF">
      <w:pPr>
        <w:spacing w:line="259" w:lineRule="auto"/>
        <w:jc w:val="left"/>
        <w:rPr>
          <w:rFonts w:cs="Times New Roman"/>
          <w:b/>
          <w:bCs/>
          <w:szCs w:val="20"/>
        </w:rPr>
      </w:pPr>
      <w:r w:rsidRPr="000C4CE5">
        <w:rPr>
          <w:rFonts w:cs="Times New Roman"/>
          <w:b/>
          <w:bCs/>
          <w:szCs w:val="20"/>
        </w:rPr>
        <w:t xml:space="preserve">For displacement, </w:t>
      </w:r>
    </w:p>
    <w:p w14:paraId="29D87AC7" w14:textId="77777777" w:rsidR="00E741AF" w:rsidRPr="00D4030D" w:rsidRDefault="00E741AF" w:rsidP="00E741AF">
      <w:pPr>
        <w:spacing w:line="259" w:lineRule="auto"/>
        <w:jc w:val="left"/>
        <w:rPr>
          <w:rFonts w:ascii="Cambria Math" w:hAnsi="Cambria Math" w:cs="Times New Roman"/>
          <w:szCs w:val="20"/>
          <w:oMath/>
        </w:rPr>
      </w:pPr>
      <m:oMathPara>
        <m:oMath>
          <m:r>
            <w:rPr>
              <w:rFonts w:ascii="Cambria Math" w:hAnsi="Cambria Math" w:cs="Times New Roman"/>
              <w:szCs w:val="20"/>
            </w:rPr>
            <m:t xml:space="preserve">Displacement credit = Remaining electricity × GHG emission factor for electricity </m:t>
          </m:r>
          <m:d>
            <m:dPr>
              <m:ctrlPr>
                <w:rPr>
                  <w:rFonts w:ascii="Cambria Math" w:hAnsi="Cambria Math" w:cs="Times New Roman"/>
                  <w:i/>
                  <w:szCs w:val="20"/>
                </w:rPr>
              </m:ctrlPr>
            </m:dPr>
            <m:e>
              <m:r>
                <w:rPr>
                  <w:rFonts w:ascii="Cambria Math" w:hAnsi="Cambria Math" w:cs="Times New Roman"/>
                  <w:szCs w:val="20"/>
                </w:rPr>
                <m:t>USmix</m:t>
              </m:r>
            </m:e>
          </m:d>
          <m:r>
            <w:rPr>
              <w:rFonts w:ascii="Cambria Math" w:hAnsi="Cambria Math" w:cs="Times New Roman"/>
              <w:szCs w:val="20"/>
            </w:rPr>
            <m:t>=41.06</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lb of blend stock </m:t>
              </m:r>
            </m:den>
          </m:f>
          <m:r>
            <w:rPr>
              <w:rFonts w:ascii="Cambria Math" w:hAnsi="Cambria Math" w:cs="Times New Roman"/>
              <w:szCs w:val="20"/>
            </w:rPr>
            <m:t xml:space="preserve"> </m:t>
          </m:r>
        </m:oMath>
      </m:oMathPara>
    </w:p>
    <w:p w14:paraId="70EAF43D" w14:textId="7E276CE3" w:rsidR="00E741AF" w:rsidRPr="00456583" w:rsidRDefault="00E741AF" w:rsidP="00E741AF">
      <w:pPr>
        <w:spacing w:line="259" w:lineRule="auto"/>
        <w:jc w:val="left"/>
        <w:rPr>
          <w:rFonts w:cs="Times New Roman"/>
          <w:szCs w:val="20"/>
        </w:rPr>
      </w:pPr>
      <m:oMathPara>
        <m:oMath>
          <m:r>
            <w:rPr>
              <w:rFonts w:ascii="Cambria Math" w:hAnsi="Cambria Math" w:cs="Times New Roman"/>
              <w:szCs w:val="20"/>
            </w:rPr>
            <m:t>Total GHG with displacement credit =</m:t>
          </m:r>
          <m:d>
            <m:dPr>
              <m:ctrlPr>
                <w:rPr>
                  <w:rFonts w:ascii="Cambria Math" w:hAnsi="Cambria Math" w:cs="Times New Roman"/>
                  <w:i/>
                  <w:szCs w:val="20"/>
                </w:rPr>
              </m:ctrlPr>
            </m:dPr>
            <m:e>
              <m:r>
                <w:rPr>
                  <w:rFonts w:ascii="Cambria Math" w:hAnsi="Cambria Math" w:cs="Times New Roman"/>
                  <w:szCs w:val="20"/>
                </w:rPr>
                <m:t>Emission from transportation + Emission from separation energy</m:t>
              </m:r>
            </m:e>
          </m:d>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Normalized feedstock</m:t>
              </m:r>
            </m:num>
            <m:den>
              <m:r>
                <w:rPr>
                  <w:rFonts w:ascii="Cambria Math" w:hAnsi="Cambria Math" w:cs="Times New Roman"/>
                  <w:szCs w:val="20"/>
                </w:rPr>
                <m:t xml:space="preserve"> Blend stock heating value</m:t>
              </m:r>
              <m:f>
                <m:fPr>
                  <m:ctrlPr>
                    <w:rPr>
                      <w:rFonts w:ascii="Cambria Math" w:hAnsi="Cambria Math" w:cs="Times New Roman"/>
                      <w:i/>
                      <w:szCs w:val="20"/>
                    </w:rPr>
                  </m:ctrlPr>
                </m:fPr>
                <m:num>
                  <m:r>
                    <w:rPr>
                      <w:rFonts w:ascii="Cambria Math" w:hAnsi="Cambria Math" w:cs="Times New Roman"/>
                      <w:szCs w:val="20"/>
                    </w:rPr>
                    <m:t>BTU</m:t>
                  </m:r>
                </m:num>
                <m:den>
                  <m:r>
                    <w:rPr>
                      <w:rFonts w:ascii="Cambria Math" w:hAnsi="Cambria Math" w:cs="Times New Roman"/>
                      <w:szCs w:val="20"/>
                    </w:rPr>
                    <m:t>lb</m:t>
                  </m:r>
                </m:den>
              </m:f>
            </m:den>
          </m:f>
          <m:r>
            <w:rPr>
              <w:rFonts w:ascii="Cambria Math" w:hAnsi="Cambria Math" w:cs="Times New Roman"/>
              <w:szCs w:val="20"/>
            </w:rPr>
            <m:t>×</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 xml:space="preserve"> </m:t>
              </m:r>
              <m:d>
                <m:dPr>
                  <m:ctrlPr>
                    <w:rPr>
                      <w:rFonts w:ascii="Cambria Math" w:hAnsi="Cambria Math" w:cs="Times New Roman"/>
                      <w:i/>
                      <w:szCs w:val="20"/>
                    </w:rPr>
                  </m:ctrlPr>
                </m:dPr>
                <m:e>
                  <m:r>
                    <w:rPr>
                      <w:rFonts w:ascii="Cambria Math" w:hAnsi="Cambria Math" w:cs="Times New Roman"/>
                      <w:szCs w:val="20"/>
                    </w:rPr>
                    <m:t xml:space="preserve"> Internal combustion + Non combustion) + Hydrogen use-Displacement credit</m:t>
                  </m:r>
                </m:e>
              </m:d>
            </m:num>
            <m:den>
              <m:r>
                <w:rPr>
                  <w:rFonts w:ascii="Cambria Math" w:hAnsi="Cambria Math" w:cs="Times New Roman"/>
                  <w:szCs w:val="20"/>
                </w:rPr>
                <m:t>Blend stock heating value</m:t>
              </m:r>
            </m:den>
          </m:f>
          <m:r>
            <w:rPr>
              <w:rFonts w:ascii="Cambria Math" w:hAnsi="Cambria Math" w:cs="Times New Roman"/>
              <w:szCs w:val="20"/>
            </w:rPr>
            <m:t xml:space="preserve"> ×</m:t>
          </m:r>
          <m:f>
            <m:fPr>
              <m:ctrlPr>
                <w:rPr>
                  <w:rFonts w:ascii="Cambria Math" w:hAnsi="Cambria Math" w:cs="Times New Roman"/>
                  <w:i/>
                  <w:szCs w:val="20"/>
                </w:rPr>
              </m:ctrlPr>
            </m:fPr>
            <m:num>
              <m:r>
                <w:rPr>
                  <w:rFonts w:ascii="Cambria Math" w:hAnsi="Cambria Math" w:cs="Times New Roman"/>
                  <w:szCs w:val="20"/>
                </w:rPr>
                <m:t>1</m:t>
              </m:r>
            </m:num>
            <m:den>
              <m:r>
                <w:rPr>
                  <w:rFonts w:ascii="Cambria Math" w:hAnsi="Cambria Math" w:cs="Times New Roman"/>
                  <w:szCs w:val="20"/>
                </w:rPr>
                <m:t>BTU to MMBTU</m:t>
              </m:r>
            </m:den>
          </m:f>
          <m:r>
            <w:rPr>
              <w:rFonts w:ascii="Cambria Math" w:hAnsi="Cambria Math" w:cs="Times New Roman"/>
              <w:szCs w:val="20"/>
            </w:rPr>
            <m:t>=2931</m:t>
          </m:r>
          <m:r>
            <w:rPr>
              <w:rFonts w:ascii="Cambria Math" w:hAnsi="Cambria Math" w:cs="Times New Roman"/>
              <w:szCs w:val="20"/>
            </w:rPr>
            <m:t>5</m:t>
          </m:r>
          <m:r>
            <w:rPr>
              <w:rFonts w:ascii="Cambria Math" w:hAnsi="Cambria Math" w:cs="Times New Roman"/>
              <w:szCs w:val="20"/>
            </w:rPr>
            <m:t>.</m:t>
          </m:r>
          <m:r>
            <w:rPr>
              <w:rFonts w:ascii="Cambria Math" w:hAnsi="Cambria Math" w:cs="Times New Roman"/>
              <w:szCs w:val="20"/>
            </w:rPr>
            <m:t>7</m:t>
          </m:r>
          <m:r>
            <w:rPr>
              <w:rFonts w:ascii="Cambria Math" w:hAnsi="Cambria Math" w:cs="Times New Roman"/>
              <w:szCs w:val="20"/>
            </w:rPr>
            <m:t>6</m:t>
          </m:r>
          <m:f>
            <m:fPr>
              <m:ctrlPr>
                <w:rPr>
                  <w:rFonts w:ascii="Cambria Math" w:hAnsi="Cambria Math" w:cs="Times New Roman"/>
                  <w:i/>
                  <w:szCs w:val="20"/>
                </w:rPr>
              </m:ctrlPr>
            </m:fPr>
            <m:num>
              <m:r>
                <w:rPr>
                  <w:rFonts w:ascii="Cambria Math" w:hAnsi="Cambria Math" w:cs="Times New Roman"/>
                  <w:szCs w:val="20"/>
                </w:rPr>
                <m:t xml:space="preserve">g </m:t>
              </m:r>
              <m:sSub>
                <m:sSubPr>
                  <m:ctrlPr>
                    <w:rPr>
                      <w:rFonts w:ascii="Cambria Math" w:hAnsi="Cambria Math" w:cs="Times New Roman"/>
                      <w:i/>
                      <w:szCs w:val="20"/>
                    </w:rPr>
                  </m:ctrlPr>
                </m:sSubPr>
                <m:e>
                  <m:r>
                    <w:rPr>
                      <w:rFonts w:ascii="Cambria Math" w:hAnsi="Cambria Math" w:cs="Times New Roman"/>
                      <w:szCs w:val="20"/>
                    </w:rPr>
                    <m:t>CO</m:t>
                  </m:r>
                </m:e>
                <m:sub>
                  <m:r>
                    <w:rPr>
                      <w:rFonts w:ascii="Cambria Math" w:hAnsi="Cambria Math" w:cs="Times New Roman"/>
                      <w:szCs w:val="20"/>
                    </w:rPr>
                    <m:t>2</m:t>
                  </m:r>
                </m:sub>
              </m:sSub>
              <m:r>
                <w:rPr>
                  <w:rFonts w:ascii="Cambria Math" w:hAnsi="Cambria Math" w:cs="Times New Roman"/>
                  <w:szCs w:val="20"/>
                </w:rPr>
                <m:t xml:space="preserve"> eq. </m:t>
              </m:r>
            </m:num>
            <m:den>
              <m:r>
                <w:rPr>
                  <w:rFonts w:ascii="Cambria Math" w:hAnsi="Cambria Math" w:cs="Times New Roman"/>
                  <w:szCs w:val="20"/>
                </w:rPr>
                <m:t xml:space="preserve"> MMBTU of blendstock</m:t>
              </m:r>
            </m:den>
          </m:f>
        </m:oMath>
      </m:oMathPara>
    </w:p>
    <w:p w14:paraId="00A8C119" w14:textId="77777777" w:rsidR="00E741AF" w:rsidRPr="00456583" w:rsidRDefault="00E741AF" w:rsidP="00E741AF">
      <w:pPr>
        <w:spacing w:line="259" w:lineRule="auto"/>
        <w:jc w:val="left"/>
        <w:rPr>
          <w:rFonts w:cs="Times New Roman"/>
          <w:szCs w:val="20"/>
        </w:rPr>
      </w:pPr>
    </w:p>
    <w:p w14:paraId="65049626" w14:textId="77777777" w:rsidR="00E741AF" w:rsidRDefault="00E741AF" w:rsidP="00E741AF">
      <w:pPr>
        <w:spacing w:line="259" w:lineRule="auto"/>
        <w:jc w:val="left"/>
        <w:rPr>
          <w:rFonts w:cs="Times New Roman"/>
          <w:szCs w:val="20"/>
        </w:rPr>
      </w:pPr>
    </w:p>
    <w:p w14:paraId="7C01273D" w14:textId="77777777" w:rsidR="00E741AF" w:rsidRDefault="00E741AF" w:rsidP="00E741AF">
      <w:pPr>
        <w:spacing w:line="259" w:lineRule="auto"/>
        <w:jc w:val="left"/>
        <w:rPr>
          <w:rFonts w:cs="Times New Roman"/>
          <w:szCs w:val="20"/>
        </w:rPr>
      </w:pPr>
    </w:p>
    <w:p w14:paraId="534B48FE" w14:textId="77777777" w:rsidR="00E741AF" w:rsidRDefault="00E741AF" w:rsidP="00E741AF">
      <w:pPr>
        <w:spacing w:line="259" w:lineRule="auto"/>
        <w:jc w:val="left"/>
        <w:rPr>
          <w:rFonts w:cs="Times New Roman"/>
          <w:szCs w:val="20"/>
        </w:rPr>
      </w:pPr>
    </w:p>
    <w:p w14:paraId="0A3C1F9A" w14:textId="77777777" w:rsidR="00E741AF" w:rsidRDefault="00E741AF" w:rsidP="00E741AF">
      <w:pPr>
        <w:spacing w:line="259" w:lineRule="auto"/>
        <w:jc w:val="left"/>
        <w:rPr>
          <w:rFonts w:cs="Times New Roman"/>
          <w:szCs w:val="20"/>
        </w:rPr>
      </w:pPr>
      <w:r>
        <w:rPr>
          <w:rFonts w:cs="Times New Roman"/>
          <w:szCs w:val="20"/>
        </w:rPr>
        <w:br w:type="page"/>
      </w:r>
    </w:p>
    <w:p w14:paraId="3F951CEE" w14:textId="77777777" w:rsidR="00E741AF" w:rsidRDefault="00E741AF" w:rsidP="00E741AF">
      <w:pPr>
        <w:spacing w:line="259" w:lineRule="auto"/>
        <w:jc w:val="left"/>
        <w:rPr>
          <w:rFonts w:cs="Times New Roman"/>
          <w:szCs w:val="20"/>
        </w:rPr>
      </w:pPr>
      <w:r>
        <w:rPr>
          <w:rFonts w:cs="Times New Roman"/>
          <w:szCs w:val="20"/>
        </w:rPr>
        <w:lastRenderedPageBreak/>
        <w:t>S 7.2 Sensitivity Analysis for Varying Heat Loss</w:t>
      </w:r>
    </w:p>
    <w:p w14:paraId="5683A2F6" w14:textId="49087E3B" w:rsidR="00E741AF" w:rsidRDefault="0072082C" w:rsidP="00E741AF">
      <w:pPr>
        <w:jc w:val="left"/>
        <w:rPr>
          <w:rFonts w:cs="Times New Roman"/>
          <w:szCs w:val="20"/>
        </w:rPr>
      </w:pPr>
      <w:r w:rsidRPr="007B3AD3">
        <w:rPr>
          <w:rFonts w:cs="Times New Roman"/>
          <w:szCs w:val="24"/>
        </w:rPr>
        <w:t xml:space="preserve">A sensitivity analysis was performed to evaluate the influence of reactor heat loss assumptions on the </w:t>
      </w:r>
      <w:r w:rsidR="006126DE" w:rsidRPr="007B3AD3">
        <w:rPr>
          <w:rFonts w:cs="Times New Roman"/>
          <w:szCs w:val="24"/>
        </w:rPr>
        <w:t>GHG emissions</w:t>
      </w:r>
      <w:r w:rsidRPr="007B3AD3">
        <w:rPr>
          <w:rFonts w:cs="Times New Roman"/>
          <w:szCs w:val="24"/>
        </w:rPr>
        <w:t xml:space="preserve"> of the pyrolysis system. The base model assumed a heat loss of 1% of the heating value of typical plastic resins (0.46 MJ/kg); </w:t>
      </w:r>
      <w:r w:rsidR="003F228D" w:rsidRPr="007B3AD3">
        <w:rPr>
          <w:rFonts w:cs="Times New Roman"/>
          <w:szCs w:val="24"/>
        </w:rPr>
        <w:t>which account</w:t>
      </w:r>
      <w:r w:rsidR="003F228D" w:rsidRPr="007B3AD3">
        <w:rPr>
          <w:rFonts w:cs="Times New Roman"/>
          <w:szCs w:val="24"/>
        </w:rPr>
        <w:t>ed</w:t>
      </w:r>
      <w:r w:rsidR="003F228D" w:rsidRPr="007B3AD3">
        <w:rPr>
          <w:rFonts w:cs="Times New Roman"/>
          <w:szCs w:val="24"/>
        </w:rPr>
        <w:t xml:space="preserve"> for approximately 14.5% of the reactor energy demand for the pyrolysis of an average plastic composition</w:t>
      </w:r>
      <w:r w:rsidRPr="007B3AD3">
        <w:rPr>
          <w:rFonts w:cs="Times New Roman"/>
          <w:szCs w:val="24"/>
        </w:rPr>
        <w:t xml:space="preserve">. In this study, reactor energy demand was defined as the sum of the pyrolysis conversion energy demand and reactor heat loss (equation 5 of the main manuscript). </w:t>
      </w:r>
      <w:r w:rsidR="00A323BF" w:rsidRPr="007B3AD3">
        <w:rPr>
          <w:rFonts w:cs="Times New Roman"/>
          <w:szCs w:val="24"/>
        </w:rPr>
        <w:t>Additional scenarios corresponded to heat loss of 5% , 10% , 25%, and 46% of the reactor energy demand were evaluated to reflect potential variations in industrial scale to lab-scale operations</w:t>
      </w:r>
      <w:r w:rsidR="00A323BF" w:rsidRPr="00A323BF">
        <w:rPr>
          <w:rFonts w:cs="Times New Roman"/>
          <w:color w:val="00B050"/>
          <w:szCs w:val="24"/>
        </w:rPr>
        <w:t xml:space="preserve"> </w:t>
      </w:r>
      <w:r w:rsidR="00E741AF">
        <w:rPr>
          <w:rFonts w:cs="Times New Roman"/>
          <w:szCs w:val="20"/>
        </w:rPr>
        <w:fldChar w:fldCharType="begin"/>
      </w:r>
      <w:r w:rsidR="00E741AF">
        <w:rPr>
          <w:rFonts w:cs="Times New Roman"/>
          <w:szCs w:val="20"/>
        </w:rPr>
        <w:instrText xml:space="preserve"> ADDIN ZOTERO_ITEM CSL_CITATION {"citationID":"qjQFO6iU","properties":{"unsorted":false,"formattedCitation":"(Zhang et al. 2020; Torres Tovar et al. 2025; Callen 2026)","plainCitation":"(Zhang et al. 2020; Torres Tovar et al. 2025; Callen 2026)","noteIndex":0},"citationItems":[{"id":1517,"uris":["http://zotero.org/users/7124361/items/AXZFB9FE"],"itemData":{"id":1517,"type":"article-journal","container-title":"Process Safety and Environmental Protection","DOI":"10.1016/j.psep.2020.06.021","ISSN":"09575820","journalAbbreviation":"Process Safety and Environmental Protection","language":"en","page":"203-211","source":"DOI.org (Crossref)","title":"Exergy and energy analysis of pyrolysis of plastic wastes in rotary kiln with heat carrier","volume":"142","author":[{"family":"Zhang","given":"Yutao"},{"family":"Ji","given":"Guozhao"},{"family":"Ma","given":"Dexiao"},{"family":"Chen","given":"Chuanshuai"},{"family":"Wang","given":"Yinxiang"},{"family":"Wang","given":"Weijian"},{"family":"Li","given":"Aimin"}],"issued":{"date-parts":[["2020",10]]}}},{"id":1516,"uris":["http://zotero.org/users/7124361/items/B34QZKBI"],"itemData":{"id":1516,"type":"article-journal","abstract":"A pilot-scale reactor prototype was designed to produce hydrocarbons through the catalytic pyrolysis process of low-density polyethylene, thereby extending its life cycle and contributing to energy efficiency and sustainability. The reactor consists of a stainless-steel tank encased in a ceramic jacket with refractory cement and clay bricks. The tank, made of 304 stainless steel, ensures mechanical strength and efficient heat transfer to the reactor core. A spiral condenser was incorporated into a water tank to cool the vapors and recover the liquid oil. The insulating materials, ceramic, refractory cement and clay brick, demonstrated a high combined thermal resistance of 0.159 m2·K/W. Simulations and energy flow calculations demonstrated that heat is efficiently directed to the reactor core, reaching 350 °C with only 3000–3800 W, while the outside of the jacket remained close to 32 °C. These results confirm that the proposed design improves thermal efficiency and optimizes energy use for catalytic pyrolysis. The novelty of this design lies in its energy-efficient configuration, which can be replicated in rural regions worldwide due to the accessibility of its construction materials. This reactor was developed based on a smaller-scale model that previously yielded excellent results.","container-title":"Recycling","DOI":"10.3390/recycling10060199","ISSN":"2313-4321","issue":"6","journalAbbreviation":"Recycling","language":"en","page":"199","source":"DOI.org (Crossref)","title":"Design of an Energy-Efficient Pilot-Scale Pyrolysis Reactor Using Low-Cost Insulating Materials","volume":"10","author":[{"family":"Torres Tovar","given":"José Alfredo"},{"family":"Servín-Campuzano","given":"Hermelinda"},{"family":"González-Avilés","given":"Mauricio"},{"family":"Sobral","given":"Hugo"},{"family":"Sánchez-Ruiz","given":"Francisco Javier"},{"family":"Trujillo","given":"Saúl Leonardo Hernández"}],"issued":{"date-parts":[["2025",10,28]]}}},{"id":1514,"uris":["http://zotero.org/users/7124361/items/9LWURMBY"],"itemData":{"id":1514,"type":"post-weblog","title":"Industrial Furnace Insulation Thickness Calculation Guide, Industrial Monitor Direct, https://industrialmonitordirect.com/blogs/knowledgebase/industrial-furnace-insulation-thickness-calculation-guide, Accessed May 2026","URL":"https://industrialmonitordirect.com/blogs/knowledgebase/industrial-furnace-insulation-thickness-calculation-guide","author":[{"family":"Callen","given":"Patricia"}],"issued":{"date-parts":[["2026"]]}}}],"schema":"https://github.com/citation-style-language/schema/raw/master/csl-citation.json"} </w:instrText>
      </w:r>
      <w:r w:rsidR="00E741AF">
        <w:rPr>
          <w:rFonts w:cs="Times New Roman"/>
          <w:szCs w:val="20"/>
        </w:rPr>
        <w:fldChar w:fldCharType="separate"/>
      </w:r>
      <w:r w:rsidR="00E741AF" w:rsidRPr="00142764">
        <w:rPr>
          <w:rFonts w:cs="Times New Roman"/>
        </w:rPr>
        <w:t>(Zhang et al. 2020; Torres Tovar et al. 2025; Callen 2026)</w:t>
      </w:r>
      <w:r w:rsidR="00E741AF">
        <w:rPr>
          <w:rFonts w:cs="Times New Roman"/>
          <w:szCs w:val="20"/>
        </w:rPr>
        <w:fldChar w:fldCharType="end"/>
      </w:r>
      <w:r w:rsidR="00E741AF">
        <w:rPr>
          <w:rFonts w:cs="Times New Roman"/>
          <w:szCs w:val="20"/>
        </w:rPr>
        <w:t xml:space="preserve">. </w:t>
      </w:r>
      <w:r w:rsidR="006A4326" w:rsidRPr="006A4326">
        <w:rPr>
          <w:rFonts w:cs="Times New Roman"/>
          <w:szCs w:val="20"/>
        </w:rPr>
        <w:t xml:space="preserve">The selected heat-loss ranges represent conditions spanning from a highly insulated reactor to a poorly insulated lab-scale reactor. </w:t>
      </w:r>
      <w:r w:rsidR="00E741AF">
        <w:rPr>
          <w:rFonts w:cs="Times New Roman"/>
          <w:szCs w:val="20"/>
        </w:rPr>
        <w:t xml:space="preserve">Increased heat loss resulted in higher heating demand, which subsequently increased GHG </w:t>
      </w:r>
      <w:r w:rsidR="00757D14">
        <w:rPr>
          <w:rFonts w:cs="Times New Roman"/>
          <w:szCs w:val="20"/>
        </w:rPr>
        <w:t>emissions linearly.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741AF" w14:paraId="59E031CB" w14:textId="77777777" w:rsidTr="008634B3">
        <w:tc>
          <w:tcPr>
            <w:tcW w:w="9350" w:type="dxa"/>
          </w:tcPr>
          <w:p w14:paraId="130FA2AB" w14:textId="77777777" w:rsidR="00E741AF" w:rsidRDefault="00E741AF" w:rsidP="008634B3">
            <w:pPr>
              <w:spacing w:line="259" w:lineRule="auto"/>
              <w:jc w:val="left"/>
              <w:rPr>
                <w:rFonts w:cs="Times New Roman"/>
                <w:szCs w:val="20"/>
              </w:rPr>
            </w:pPr>
            <w:r>
              <w:rPr>
                <w:rFonts w:cs="Times New Roman"/>
                <w:noProof/>
                <w:szCs w:val="20"/>
              </w:rPr>
              <w:drawing>
                <wp:inline distT="0" distB="0" distL="0" distR="0" wp14:anchorId="60BF2A68" wp14:editId="20CAD4FD">
                  <wp:extent cx="5486400" cy="1905355"/>
                  <wp:effectExtent l="0" t="0" r="0" b="0"/>
                  <wp:docPr id="1471699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1905355"/>
                          </a:xfrm>
                          <a:prstGeom prst="rect">
                            <a:avLst/>
                          </a:prstGeom>
                          <a:noFill/>
                        </pic:spPr>
                      </pic:pic>
                    </a:graphicData>
                  </a:graphic>
                </wp:inline>
              </w:drawing>
            </w:r>
          </w:p>
        </w:tc>
      </w:tr>
      <w:tr w:rsidR="00E741AF" w14:paraId="0A1078E2" w14:textId="77777777" w:rsidTr="008634B3">
        <w:tc>
          <w:tcPr>
            <w:tcW w:w="9350" w:type="dxa"/>
          </w:tcPr>
          <w:p w14:paraId="08E31104" w14:textId="07302250" w:rsidR="00E741AF" w:rsidRDefault="00E741AF" w:rsidP="008634B3">
            <w:pPr>
              <w:jc w:val="left"/>
              <w:rPr>
                <w:rFonts w:cs="Times New Roman"/>
                <w:szCs w:val="20"/>
              </w:rPr>
            </w:pPr>
            <w:r w:rsidRPr="004A6A7E">
              <w:rPr>
                <w:rFonts w:cs="Times New Roman"/>
                <w:b/>
                <w:bCs/>
                <w:szCs w:val="20"/>
              </w:rPr>
              <w:t>Fig</w:t>
            </w:r>
            <w:r w:rsidR="000D4E4D" w:rsidRPr="004A6A7E">
              <w:rPr>
                <w:rFonts w:cs="Times New Roman"/>
                <w:b/>
                <w:bCs/>
                <w:szCs w:val="20"/>
              </w:rPr>
              <w:t>.</w:t>
            </w:r>
            <w:r w:rsidRPr="004A6A7E">
              <w:rPr>
                <w:rFonts w:cs="Times New Roman"/>
                <w:b/>
                <w:bCs/>
                <w:szCs w:val="20"/>
              </w:rPr>
              <w:t xml:space="preserve"> </w:t>
            </w:r>
            <w:r w:rsidR="000D4E4D" w:rsidRPr="004A6A7E">
              <w:rPr>
                <w:rFonts w:cs="Times New Roman"/>
                <w:b/>
                <w:bCs/>
                <w:szCs w:val="20"/>
              </w:rPr>
              <w:t>S2</w:t>
            </w:r>
            <w:r w:rsidRPr="00330522">
              <w:rPr>
                <w:rFonts w:cs="Times New Roman"/>
                <w:szCs w:val="20"/>
              </w:rPr>
              <w:t xml:space="preserve"> Sensitivity</w:t>
            </w:r>
            <w:r>
              <w:rPr>
                <w:rFonts w:cs="Times New Roman"/>
                <w:szCs w:val="20"/>
              </w:rPr>
              <w:t xml:space="preserve"> analysis</w:t>
            </w:r>
            <w:r w:rsidRPr="00330522">
              <w:rPr>
                <w:rFonts w:cs="Times New Roman"/>
                <w:szCs w:val="20"/>
              </w:rPr>
              <w:t xml:space="preserve"> of GHG emissions to reactor thermal </w:t>
            </w:r>
            <w:r>
              <w:rPr>
                <w:rFonts w:cs="Times New Roman"/>
                <w:szCs w:val="20"/>
              </w:rPr>
              <w:t xml:space="preserve">heat </w:t>
            </w:r>
            <w:r w:rsidRPr="00330522">
              <w:rPr>
                <w:rFonts w:cs="Times New Roman"/>
                <w:szCs w:val="20"/>
              </w:rPr>
              <w:t>loss</w:t>
            </w:r>
            <w:r>
              <w:rPr>
                <w:rFonts w:cs="Times New Roman"/>
                <w:szCs w:val="20"/>
              </w:rPr>
              <w:t xml:space="preserve"> (HL) </w:t>
            </w:r>
            <w:r w:rsidRPr="00330522">
              <w:rPr>
                <w:rFonts w:cs="Times New Roman"/>
                <w:szCs w:val="20"/>
              </w:rPr>
              <w:t xml:space="preserve">assumptions </w:t>
            </w:r>
            <w:r>
              <w:rPr>
                <w:rFonts w:cs="Times New Roman"/>
                <w:szCs w:val="20"/>
              </w:rPr>
              <w:t xml:space="preserve">for pyrolysis of </w:t>
            </w:r>
            <w:r>
              <w:t>the average plastic mix</w:t>
            </w:r>
            <w:r>
              <w:rPr>
                <w:rFonts w:cs="Times New Roman"/>
                <w:szCs w:val="20"/>
              </w:rPr>
              <w:t xml:space="preserve"> at </w:t>
            </w:r>
            <w:r>
              <w:t>550 °C with a VRT 2</w:t>
            </w:r>
            <w:r w:rsidR="00A958B0">
              <w:t xml:space="preserve"> </w:t>
            </w:r>
            <w:r w:rsidR="00A958B0" w:rsidRPr="00A958B0">
              <w:t>with US-average plastic waste composition</w:t>
            </w:r>
            <w:r w:rsidRPr="00330522">
              <w:rPr>
                <w:rFonts w:cs="Times New Roman"/>
                <w:szCs w:val="20"/>
              </w:rPr>
              <w:t>. The baseline case corresponds to the originally modeled heat-loss condition (~1</w:t>
            </w:r>
            <w:r>
              <w:rPr>
                <w:rFonts w:cs="Times New Roman"/>
                <w:szCs w:val="20"/>
              </w:rPr>
              <w:t>4.5</w:t>
            </w:r>
            <w:r w:rsidRPr="00330522">
              <w:rPr>
                <w:rFonts w:cs="Times New Roman"/>
                <w:szCs w:val="20"/>
              </w:rPr>
              <w:t>% of total supplied thermal energy), while additional scenarios represent industrial</w:t>
            </w:r>
            <w:r>
              <w:rPr>
                <w:rFonts w:cs="Times New Roman"/>
                <w:szCs w:val="20"/>
              </w:rPr>
              <w:t xml:space="preserve"> to lab-scale reactor</w:t>
            </w:r>
            <w:r w:rsidRPr="00330522">
              <w:rPr>
                <w:rFonts w:cs="Times New Roman"/>
                <w:szCs w:val="20"/>
              </w:rPr>
              <w:t xml:space="preserve"> </w:t>
            </w:r>
            <w:r w:rsidR="003633BF">
              <w:rPr>
                <w:rFonts w:cs="Times New Roman"/>
                <w:szCs w:val="20"/>
              </w:rPr>
              <w:t>heat</w:t>
            </w:r>
            <w:r w:rsidRPr="00330522">
              <w:rPr>
                <w:rFonts w:cs="Times New Roman"/>
                <w:szCs w:val="20"/>
              </w:rPr>
              <w:t xml:space="preserve"> losses.</w:t>
            </w:r>
            <w:r w:rsidRPr="00B322BB">
              <w:rPr>
                <w:rFonts w:cs="Times New Roman"/>
                <w:szCs w:val="20"/>
              </w:rPr>
              <w:t xml:space="preserve"> </w:t>
            </w:r>
            <w:r>
              <w:rPr>
                <w:rFonts w:cs="Times New Roman"/>
                <w:szCs w:val="20"/>
              </w:rPr>
              <w:t xml:space="preserve">(a) represents </w:t>
            </w:r>
            <w:r>
              <w:t>Scenario 1, where fuel gas was used for generating process heat only with the remaining fuel gas sold as energy product, and (b) represents Scenario 2, where fuel gas was used for cogenerating process heat and electricity with remaining electricity sold to the grid; t</w:t>
            </w:r>
            <w:r w:rsidRPr="00072B79">
              <w:t xml:space="preserve">he </w:t>
            </w:r>
            <w:r>
              <w:t>a</w:t>
            </w:r>
            <w:r w:rsidRPr="00072B79">
              <w:t>verage plastic mix was assumed to</w:t>
            </w:r>
            <w:r>
              <w:t xml:space="preserve"> be</w:t>
            </w:r>
            <w:r w:rsidRPr="00072B79">
              <w:t xml:space="preserve"> consisted of 49% LDPE, 27% PP, and 24% HDPE, based on the average composition of landfilled plastics in 2019 </w:t>
            </w:r>
            <w:r>
              <w:fldChar w:fldCharType="begin"/>
            </w:r>
            <w:r>
              <w:instrText xml:space="preserve"> ADDIN ZOTERO_ITEM CSL_CITATION {"citationID":"4UUMIru2","properties":{"unsorted":false,"formattedCitation":"(Milbrandt et al. 2022)","plainCitation":"(Milbrandt et al. 2022)","noteIndex":0},"citationItems":[{"id":552,"uris":["http://zotero.org/users/7124361/items/APHWE978"],"itemData":{"id":552,"type":"article-journal","container-title":"Resources, Conservation and Recycling","DOI":"10.1016/j.resconrec.2022.106363","ISSN":"09213449","journalAbbreviation":"Resources, Conservation and Recycling","language":"en","page":"106363","source":"DOI.org (Crossref)","title":"Quantification and evaluation of plastic waste in the United States","volume":"183","author":[{"family":"Milbrandt","given":"Anelia"},{"family":"Coney","given":"Kamyria"},{"family":"Badgett","given":"Alex"},{"family":"Beckham","given":"Gregg T."}],"issued":{"date-parts":[["2022",8]]}}}],"schema":"https://github.com/citation-style-language/schema/raw/master/csl-citation.json"} </w:instrText>
            </w:r>
            <w:r>
              <w:fldChar w:fldCharType="separate"/>
            </w:r>
            <w:r w:rsidRPr="00072B79">
              <w:rPr>
                <w:rFonts w:cs="Times New Roman"/>
              </w:rPr>
              <w:t>(Milbrandt et al. 2022)</w:t>
            </w:r>
            <w:r>
              <w:fldChar w:fldCharType="end"/>
            </w:r>
          </w:p>
        </w:tc>
      </w:tr>
    </w:tbl>
    <w:p w14:paraId="34FA32F2" w14:textId="77777777" w:rsidR="00E741AF" w:rsidRDefault="00E741AF" w:rsidP="00E741AF">
      <w:pPr>
        <w:jc w:val="left"/>
        <w:rPr>
          <w:rFonts w:cs="Times New Roman"/>
          <w:szCs w:val="20"/>
        </w:rPr>
      </w:pPr>
    </w:p>
    <w:p w14:paraId="7D813445" w14:textId="374A235B" w:rsidR="00E741AF" w:rsidRDefault="00E741AF" w:rsidP="00E741AF">
      <w:pPr>
        <w:jc w:val="left"/>
        <w:rPr>
          <w:rFonts w:cs="Times New Roman"/>
          <w:szCs w:val="20"/>
        </w:rPr>
      </w:pPr>
      <w:r w:rsidRPr="00F53F69">
        <w:rPr>
          <w:rFonts w:cs="Times New Roman"/>
          <w:szCs w:val="20"/>
        </w:rPr>
        <w:t>In Scenario 1, GHG emissions increase</w:t>
      </w:r>
      <w:r>
        <w:rPr>
          <w:rFonts w:cs="Times New Roman"/>
          <w:szCs w:val="20"/>
        </w:rPr>
        <w:t>d</w:t>
      </w:r>
      <w:r w:rsidRPr="00F53F69">
        <w:rPr>
          <w:rFonts w:cs="Times New Roman"/>
          <w:szCs w:val="20"/>
        </w:rPr>
        <w:t xml:space="preserve"> gradually from 14.</w:t>
      </w:r>
      <w:r>
        <w:rPr>
          <w:rFonts w:cs="Times New Roman"/>
          <w:szCs w:val="20"/>
        </w:rPr>
        <w:t>6</w:t>
      </w:r>
      <w:r w:rsidRPr="00F53F69">
        <w:rPr>
          <w:rFonts w:cs="Times New Roman"/>
          <w:szCs w:val="20"/>
        </w:rPr>
        <w:t xml:space="preserve"> gCO</w:t>
      </w:r>
      <w:r w:rsidRPr="00F53F69">
        <w:rPr>
          <w:rFonts w:cs="Times New Roman"/>
          <w:szCs w:val="20"/>
          <w:vertAlign w:val="subscript"/>
        </w:rPr>
        <w:t>2</w:t>
      </w:r>
      <w:r w:rsidR="00BD0867">
        <w:rPr>
          <w:rFonts w:cs="Times New Roman"/>
          <w:szCs w:val="20"/>
          <w:vertAlign w:val="subscript"/>
        </w:rPr>
        <w:t xml:space="preserve"> </w:t>
      </w:r>
      <w:r w:rsidRPr="00F53F69">
        <w:rPr>
          <w:rFonts w:cs="Times New Roman"/>
          <w:szCs w:val="20"/>
        </w:rPr>
        <w:t>eq/MJ at minimal heat loss (5%) to 20.4 gCO</w:t>
      </w:r>
      <w:r w:rsidRPr="00F53F69">
        <w:rPr>
          <w:rFonts w:cs="Times New Roman"/>
          <w:szCs w:val="20"/>
          <w:vertAlign w:val="subscript"/>
        </w:rPr>
        <w:t>2</w:t>
      </w:r>
      <w:r w:rsidR="00BD0867">
        <w:rPr>
          <w:rFonts w:cs="Times New Roman"/>
          <w:szCs w:val="20"/>
          <w:vertAlign w:val="subscript"/>
        </w:rPr>
        <w:t xml:space="preserve"> </w:t>
      </w:r>
      <w:r w:rsidRPr="00F53F69">
        <w:rPr>
          <w:rFonts w:cs="Times New Roman"/>
          <w:szCs w:val="20"/>
        </w:rPr>
        <w:t>eq</w:t>
      </w:r>
      <w:r>
        <w:rPr>
          <w:rFonts w:cs="Times New Roman"/>
          <w:szCs w:val="20"/>
        </w:rPr>
        <w:t>.</w:t>
      </w:r>
      <w:r w:rsidRPr="00F53F69">
        <w:rPr>
          <w:rFonts w:cs="Times New Roman"/>
          <w:szCs w:val="20"/>
        </w:rPr>
        <w:t>/MJ at high heat loss (46%). In Scenario 2, the absolute emissions are significantly higher across all cases, starting at 25.0 gCO</w:t>
      </w:r>
      <w:r w:rsidRPr="00F53F69">
        <w:rPr>
          <w:rFonts w:cs="Times New Roman"/>
          <w:szCs w:val="20"/>
          <w:vertAlign w:val="subscript"/>
        </w:rPr>
        <w:t>2</w:t>
      </w:r>
      <w:r w:rsidR="00BD0867">
        <w:rPr>
          <w:rFonts w:cs="Times New Roman"/>
          <w:szCs w:val="20"/>
          <w:vertAlign w:val="subscript"/>
        </w:rPr>
        <w:t xml:space="preserve"> </w:t>
      </w:r>
      <w:r w:rsidRPr="00F53F69">
        <w:rPr>
          <w:rFonts w:cs="Times New Roman"/>
          <w:szCs w:val="20"/>
        </w:rPr>
        <w:t>eq</w:t>
      </w:r>
      <w:r>
        <w:rPr>
          <w:rFonts w:cs="Times New Roman"/>
          <w:szCs w:val="20"/>
        </w:rPr>
        <w:t>.</w:t>
      </w:r>
      <w:r w:rsidRPr="00F53F69">
        <w:rPr>
          <w:rFonts w:cs="Times New Roman"/>
          <w:szCs w:val="20"/>
        </w:rPr>
        <w:t>/MJ and rising to 31.0 gCO</w:t>
      </w:r>
      <w:r w:rsidRPr="00F53F69">
        <w:rPr>
          <w:rFonts w:cs="Times New Roman"/>
          <w:szCs w:val="20"/>
          <w:vertAlign w:val="subscript"/>
        </w:rPr>
        <w:t>2</w:t>
      </w:r>
      <w:r w:rsidR="00BD0867">
        <w:rPr>
          <w:rFonts w:cs="Times New Roman"/>
          <w:szCs w:val="20"/>
          <w:vertAlign w:val="subscript"/>
        </w:rPr>
        <w:t xml:space="preserve"> </w:t>
      </w:r>
      <w:r w:rsidRPr="00F53F69">
        <w:rPr>
          <w:rFonts w:cs="Times New Roman"/>
          <w:szCs w:val="20"/>
        </w:rPr>
        <w:t>eq</w:t>
      </w:r>
      <w:r>
        <w:rPr>
          <w:rFonts w:cs="Times New Roman"/>
          <w:szCs w:val="20"/>
        </w:rPr>
        <w:t>.</w:t>
      </w:r>
      <w:r w:rsidRPr="00F53F69">
        <w:rPr>
          <w:rFonts w:cs="Times New Roman"/>
          <w:szCs w:val="20"/>
        </w:rPr>
        <w:t xml:space="preserve">/MJ at maximum heat loss. Across both scenarios, the results </w:t>
      </w:r>
      <w:r>
        <w:rPr>
          <w:rFonts w:cs="Times New Roman"/>
          <w:szCs w:val="20"/>
        </w:rPr>
        <w:t>show</w:t>
      </w:r>
      <w:r w:rsidRPr="00F53F69">
        <w:rPr>
          <w:rFonts w:cs="Times New Roman"/>
          <w:szCs w:val="20"/>
        </w:rPr>
        <w:t xml:space="preserve"> that heat loss </w:t>
      </w:r>
      <w:r>
        <w:rPr>
          <w:rFonts w:cs="Times New Roman"/>
          <w:szCs w:val="20"/>
        </w:rPr>
        <w:t>can be</w:t>
      </w:r>
      <w:r w:rsidRPr="00F53F69">
        <w:rPr>
          <w:rFonts w:cs="Times New Roman"/>
          <w:szCs w:val="20"/>
        </w:rPr>
        <w:t xml:space="preserve"> a key driver of environmental performance in pyrolysis-based systems</w:t>
      </w:r>
      <w:r>
        <w:rPr>
          <w:rFonts w:cs="Times New Roman"/>
          <w:szCs w:val="20"/>
        </w:rPr>
        <w:t xml:space="preserve"> and a well-insulated and optimized reactor can reduce GHG emissions to approximately 29%. </w:t>
      </w:r>
      <w:r w:rsidRPr="00F53F69">
        <w:rPr>
          <w:rFonts w:cs="Times New Roman"/>
          <w:szCs w:val="20"/>
        </w:rPr>
        <w:t xml:space="preserve"> </w:t>
      </w:r>
    </w:p>
    <w:p w14:paraId="73F2EA41" w14:textId="77777777" w:rsidR="009D54D1" w:rsidRDefault="009D54D1" w:rsidP="00E802E3">
      <w:pPr>
        <w:jc w:val="left"/>
        <w:rPr>
          <w:rFonts w:cs="Times New Roman"/>
          <w:szCs w:val="20"/>
        </w:rPr>
      </w:pPr>
      <w:r>
        <w:rPr>
          <w:rFonts w:cs="Times New Roman"/>
          <w:szCs w:val="20"/>
        </w:rPr>
        <w:br w:type="page"/>
      </w:r>
    </w:p>
    <w:p w14:paraId="7DD3399E" w14:textId="5D7A500C" w:rsidR="006E294B" w:rsidRPr="00681738" w:rsidRDefault="00A54CD3" w:rsidP="006E294B">
      <w:pPr>
        <w:rPr>
          <w:rFonts w:cs="Times New Roman"/>
          <w:szCs w:val="20"/>
        </w:rPr>
      </w:pPr>
      <w:r>
        <w:rPr>
          <w:rFonts w:cs="Times New Roman"/>
          <w:szCs w:val="20"/>
        </w:rPr>
        <w:lastRenderedPageBreak/>
        <w:t>S</w:t>
      </w:r>
      <w:r w:rsidR="009D54D1">
        <w:rPr>
          <w:rFonts w:cs="Times New Roman"/>
          <w:szCs w:val="20"/>
        </w:rPr>
        <w:t>8</w:t>
      </w:r>
      <w:r w:rsidR="001C5047" w:rsidRPr="00681738">
        <w:rPr>
          <w:rFonts w:cs="Times New Roman"/>
          <w:szCs w:val="20"/>
        </w:rPr>
        <w:t xml:space="preserve">. </w:t>
      </w:r>
      <w:r w:rsidR="00201BCC" w:rsidRPr="00681738">
        <w:rPr>
          <w:rFonts w:cs="Times New Roman"/>
          <w:szCs w:val="20"/>
        </w:rPr>
        <w:t>References</w:t>
      </w:r>
    </w:p>
    <w:p w14:paraId="7B3E9D1E" w14:textId="74378974" w:rsidR="001210BF" w:rsidRPr="005E33AB" w:rsidRDefault="0098082B" w:rsidP="004A6A7E">
      <w:pPr>
        <w:pStyle w:val="Bibliography"/>
        <w:rPr>
          <w:rFonts w:cs="Times New Roman"/>
        </w:rPr>
      </w:pPr>
      <w:r>
        <w:fldChar w:fldCharType="begin"/>
      </w:r>
      <w:r w:rsidR="001210BF">
        <w:instrText xml:space="preserve"> ADDIN ZOTERO_BIBL {"uncited":[],"omitted":[],"custom":[]} CSL_BIBLIOGRAPHY </w:instrText>
      </w:r>
      <w:r>
        <w:fldChar w:fldCharType="separate"/>
      </w:r>
      <w:r w:rsidR="001210BF" w:rsidRPr="001210BF">
        <w:rPr>
          <w:rFonts w:cs="Times New Roman"/>
        </w:rPr>
        <w:t>Abnisa F, Anuar Sharuddin SD, bin Zanil MF, et al (2019) The Yield Prediction of Synthetic Fuel Production from Pyrolysis of Plastic Waste by Levenberg–</w:t>
      </w:r>
      <w:r w:rsidR="001210BF" w:rsidRPr="005E33AB">
        <w:rPr>
          <w:rFonts w:cs="Times New Roman"/>
        </w:rPr>
        <w:t>Marquardt Approach in Feedforward Neural Networks Model. Polymers 11:1853. https://doi.org/10.3390/polym11111853</w:t>
      </w:r>
    </w:p>
    <w:p w14:paraId="2C1E9118" w14:textId="77777777" w:rsidR="001210BF" w:rsidRPr="005E33AB" w:rsidRDefault="001210BF" w:rsidP="004A6A7E">
      <w:pPr>
        <w:pStyle w:val="Bibliography"/>
        <w:rPr>
          <w:rFonts w:cs="Times New Roman"/>
        </w:rPr>
      </w:pPr>
      <w:r w:rsidRPr="005E33AB">
        <w:rPr>
          <w:rFonts w:cs="Times New Roman"/>
        </w:rPr>
        <w:t>Anuar Sharuddin SD, Abnisa F, Wan Daud WMA, Aroua MK (2016) A review on pyrolysis of plastic wastes. Energy Conversion and Management 115:308–326. https://doi.org/10.1016/j.enconman.2016.02.037</w:t>
      </w:r>
    </w:p>
    <w:p w14:paraId="2BB10FAD" w14:textId="77777777" w:rsidR="001210BF" w:rsidRPr="005E33AB" w:rsidRDefault="001210BF" w:rsidP="004A6A7E">
      <w:pPr>
        <w:pStyle w:val="Bibliography"/>
        <w:rPr>
          <w:rFonts w:cs="Times New Roman"/>
        </w:rPr>
      </w:pPr>
      <w:r w:rsidRPr="005E33AB">
        <w:rPr>
          <w:rFonts w:cs="Times New Roman"/>
        </w:rPr>
        <w:t>Benavides PT, Sun P, Han J, et al (2017) Life-cycle analysis of fuels from post-use non-recycled plastics. Fuel 203:11–22. https://doi.org/10.1016/j.fuel.2017.04.070</w:t>
      </w:r>
    </w:p>
    <w:p w14:paraId="42B31E0A" w14:textId="77777777" w:rsidR="001210BF" w:rsidRPr="005E33AB" w:rsidRDefault="001210BF" w:rsidP="004A6A7E">
      <w:pPr>
        <w:pStyle w:val="Bibliography"/>
        <w:rPr>
          <w:rFonts w:cs="Times New Roman"/>
        </w:rPr>
      </w:pPr>
      <w:r w:rsidRPr="005E33AB">
        <w:rPr>
          <w:rFonts w:cs="Times New Roman"/>
        </w:rPr>
        <w:t>Callen P (2026) Industrial Furnace Insulation Thickness Calculation Guide, Industrial Monitor Direct, https://industrialmonitordirect.com/blogs/knowledgebase/industrial-furnace-insulation-thickness-calculation-guide, Accessed May 2026. https://industrialmonitordirect.com/blogs/knowledgebase/industrial-furnace-insulation-thickness-calculation-guide</w:t>
      </w:r>
    </w:p>
    <w:p w14:paraId="6C943654" w14:textId="77777777" w:rsidR="001210BF" w:rsidRPr="005E33AB" w:rsidRDefault="001210BF" w:rsidP="004A6A7E">
      <w:pPr>
        <w:pStyle w:val="Bibliography"/>
        <w:rPr>
          <w:rFonts w:cs="Times New Roman"/>
        </w:rPr>
      </w:pPr>
      <w:r w:rsidRPr="005E33AB">
        <w:rPr>
          <w:rFonts w:cs="Times New Roman"/>
        </w:rPr>
        <w:t>Chemeo (2022) Chemeo, Chemical Properties of Varying Components, https://www.chemeo.com/, Accessed June 2022</w:t>
      </w:r>
    </w:p>
    <w:p w14:paraId="0CF52669" w14:textId="77777777" w:rsidR="001210BF" w:rsidRPr="005E33AB" w:rsidRDefault="001210BF" w:rsidP="004A6A7E">
      <w:pPr>
        <w:pStyle w:val="Bibliography"/>
        <w:rPr>
          <w:rFonts w:cs="Times New Roman"/>
        </w:rPr>
      </w:pPr>
      <w:r w:rsidRPr="005E33AB">
        <w:rPr>
          <w:rFonts w:cs="Times New Roman"/>
        </w:rPr>
        <w:t>Dutta A, Sahir A, Tan E, et al (2015) Process design and economics for the conversion of lignocellulosic biomass to hydrocarbon fuels: Thermochemical research pathways with in situ and ex situ upgrading of fast pyrolysis vapors. Pacific Northwest National Laboratory (PNNL), Richland, WA (United States)</w:t>
      </w:r>
    </w:p>
    <w:p w14:paraId="33CF4138" w14:textId="77777777" w:rsidR="001210BF" w:rsidRPr="005E33AB" w:rsidRDefault="001210BF" w:rsidP="004A6A7E">
      <w:pPr>
        <w:pStyle w:val="Bibliography"/>
        <w:rPr>
          <w:rFonts w:cs="Times New Roman"/>
        </w:rPr>
      </w:pPr>
      <w:r w:rsidRPr="005E33AB">
        <w:rPr>
          <w:rFonts w:cs="Times New Roman"/>
        </w:rPr>
        <w:t>Elordi G, Olazar M, Lopez G, et al (2011) Product Yields and Compositions in the Continuous Pyrolysis of High-Density Polyethylene in a Conical Spouted Bed Reactor. Ind Eng Chem Res 50:6650–6659. https://doi.org/10.1021/ie200186m</w:t>
      </w:r>
    </w:p>
    <w:p w14:paraId="3105C83A" w14:textId="77777777" w:rsidR="001210BF" w:rsidRPr="005E33AB" w:rsidRDefault="001210BF" w:rsidP="004A6A7E">
      <w:pPr>
        <w:pStyle w:val="Bibliography"/>
        <w:rPr>
          <w:rFonts w:cs="Times New Roman"/>
        </w:rPr>
      </w:pPr>
      <w:r w:rsidRPr="005E33AB">
        <w:rPr>
          <w:rFonts w:cs="Times New Roman"/>
        </w:rPr>
        <w:t>Gracida-Alvarez UR, Winjobi O, Sacramento-Rivero JC, Shonnard DR (2019) System Analyses of High-Value Chemicals and Fuels from a Waste High-Density Polyethylene Refinery. Part 2: Carbon Footprint Analysis and Regional Electricity Effects. ACS Sustainable Chem Eng 7:18267–18278. https://doi.org/10.1021/acssuschemeng.9b04764</w:t>
      </w:r>
    </w:p>
    <w:p w14:paraId="45DF2C77" w14:textId="77777777" w:rsidR="001210BF" w:rsidRPr="005E33AB" w:rsidRDefault="001210BF" w:rsidP="004A6A7E">
      <w:pPr>
        <w:pStyle w:val="Bibliography"/>
        <w:rPr>
          <w:rFonts w:cs="Times New Roman"/>
        </w:rPr>
      </w:pPr>
      <w:r w:rsidRPr="005E33AB">
        <w:rPr>
          <w:rFonts w:cs="Times New Roman"/>
        </w:rPr>
        <w:t>Hosseini S, Shrivastava M, Qi L, et al (2014) Effect of low-density polyethylene on smoke emissions from burning of simulated debris piles. Journal of the Air &amp; Waste Management Association 64:690–703. https://doi.org/10.1080/10962247.2014.882282</w:t>
      </w:r>
    </w:p>
    <w:p w14:paraId="1DB9B171" w14:textId="77777777" w:rsidR="001210BF" w:rsidRPr="005E33AB" w:rsidRDefault="001210BF" w:rsidP="004A6A7E">
      <w:pPr>
        <w:pStyle w:val="Bibliography"/>
        <w:rPr>
          <w:rFonts w:cs="Times New Roman"/>
        </w:rPr>
      </w:pPr>
      <w:r w:rsidRPr="005E33AB">
        <w:rPr>
          <w:rFonts w:cs="Times New Roman"/>
        </w:rPr>
        <w:t>Huijbregts MA, Steinmann ZJ, Elshout PM, et al (2016) ReCiPe 2016: a harmonized life cycle impact assessment method at midpoint and endpoint level report I: characterization</w:t>
      </w:r>
    </w:p>
    <w:p w14:paraId="77D8F837" w14:textId="77777777" w:rsidR="001210BF" w:rsidRPr="005E33AB" w:rsidRDefault="001210BF" w:rsidP="004A6A7E">
      <w:pPr>
        <w:pStyle w:val="Bibliography"/>
        <w:rPr>
          <w:rFonts w:cs="Times New Roman"/>
        </w:rPr>
      </w:pPr>
      <w:r w:rsidRPr="005E33AB">
        <w:rPr>
          <w:rFonts w:cs="Times New Roman"/>
        </w:rPr>
        <w:t>Hwang GC, Kim KH, Bae SY, et al (2001) Degradation of high density polyethylene, polypropylene and their mixtures in supercritical acetone. Korean Journal of Chemical Engineering 18:396–401</w:t>
      </w:r>
    </w:p>
    <w:p w14:paraId="59B750B6" w14:textId="77777777" w:rsidR="001210BF" w:rsidRPr="005E33AB" w:rsidRDefault="001210BF" w:rsidP="004A6A7E">
      <w:pPr>
        <w:pStyle w:val="Bibliography"/>
        <w:rPr>
          <w:rFonts w:cs="Times New Roman"/>
        </w:rPr>
      </w:pPr>
      <w:r w:rsidRPr="005E33AB">
        <w:rPr>
          <w:rFonts w:cs="Times New Roman"/>
        </w:rPr>
        <w:t>Joback KG, Reid RC (1987) ESTIMATION OF PURE-COMPONENT PROPERTIES FROM GROUP-CONTRIBUTIONS. Chemical Engineering Communications 57:233–243. https://doi.org/10.1080/00986448708960487</w:t>
      </w:r>
    </w:p>
    <w:p w14:paraId="68A04456" w14:textId="77777777" w:rsidR="001210BF" w:rsidRPr="005E33AB" w:rsidRDefault="001210BF" w:rsidP="004A6A7E">
      <w:pPr>
        <w:pStyle w:val="Bibliography"/>
        <w:rPr>
          <w:rFonts w:cs="Times New Roman"/>
        </w:rPr>
      </w:pPr>
      <w:r w:rsidRPr="005E33AB">
        <w:rPr>
          <w:rFonts w:cs="Times New Roman"/>
        </w:rPr>
        <w:t>Jung S-H, Cho M-H, Kang B-S, Kim J-S (2010) Pyrolysis of a fraction of waste polypropylene and polyethylene for the recovery of BTX aromatics using a fluidized bed reactor. Fuel Processing Technology 91:277–284. https://doi.org/10.1016/j.fuproc.2009.10.009</w:t>
      </w:r>
    </w:p>
    <w:p w14:paraId="676A787F" w14:textId="77777777" w:rsidR="001210BF" w:rsidRPr="005E33AB" w:rsidRDefault="001210BF" w:rsidP="004A6A7E">
      <w:pPr>
        <w:pStyle w:val="Bibliography"/>
        <w:rPr>
          <w:rFonts w:cs="Times New Roman"/>
        </w:rPr>
      </w:pPr>
      <w:r w:rsidRPr="005E33AB">
        <w:rPr>
          <w:rFonts w:cs="Times New Roman"/>
        </w:rPr>
        <w:t>Kulas DG, Zolghadr A, Shonnard D (2021) Micropyrolysis of Polyethylene and Polypropylene Prior to Bioconversion: The Effect of Reactor Temperature and Vapor Residence Time on Product Distribution. ACS Sustainable Chem Eng 9:14443–14450. https://doi.org/10.1021/acssuschemeng.1c04705</w:t>
      </w:r>
    </w:p>
    <w:p w14:paraId="7A9D977F" w14:textId="77777777" w:rsidR="001210BF" w:rsidRPr="005E33AB" w:rsidRDefault="001210BF" w:rsidP="004A6A7E">
      <w:pPr>
        <w:pStyle w:val="Bibliography"/>
        <w:rPr>
          <w:rFonts w:cs="Times New Roman"/>
        </w:rPr>
      </w:pPr>
      <w:r w:rsidRPr="005E33AB">
        <w:rPr>
          <w:rFonts w:cs="Times New Roman"/>
        </w:rPr>
        <w:lastRenderedPageBreak/>
        <w:t>Larrain M, Van Passel S, Thomassen G, et al (2020) Economic performance of pyrolysis of mixed plastic waste: Open-loop versus closed-loop recycling. Journal of Cleaner Production 270:122442. https://doi.org/10.1016/j.jclepro.2020.122442</w:t>
      </w:r>
    </w:p>
    <w:p w14:paraId="0AC9CA8B" w14:textId="77777777" w:rsidR="001210BF" w:rsidRPr="005E33AB" w:rsidRDefault="001210BF" w:rsidP="004A6A7E">
      <w:pPr>
        <w:pStyle w:val="Bibliography"/>
        <w:rPr>
          <w:rFonts w:cs="Times New Roman"/>
        </w:rPr>
      </w:pPr>
      <w:r w:rsidRPr="005E33AB">
        <w:rPr>
          <w:rFonts w:cs="Times New Roman"/>
        </w:rPr>
        <w:t>Lee N, Joo J, Lin K-YA, Lee J (2021) Waste-to-Fuels: Pyrolysis of Low-Density Polyethylene Waste in the Presence of H-ZSM-11. Polymers 13:1198. https://doi.org/10.3390/polym13081198</w:t>
      </w:r>
    </w:p>
    <w:p w14:paraId="7A6BDD15" w14:textId="77777777" w:rsidR="001210BF" w:rsidRPr="005E33AB" w:rsidRDefault="001210BF" w:rsidP="004A6A7E">
      <w:pPr>
        <w:pStyle w:val="Bibliography"/>
        <w:rPr>
          <w:rFonts w:cs="Times New Roman"/>
        </w:rPr>
      </w:pPr>
      <w:r w:rsidRPr="005E33AB">
        <w:rPr>
          <w:rFonts w:cs="Times New Roman"/>
        </w:rPr>
        <w:t>Linstrom P (1997) NIST Chemistry WebBook, NIST Standard Reference Database 69</w:t>
      </w:r>
    </w:p>
    <w:p w14:paraId="170D5D60" w14:textId="77777777" w:rsidR="001210BF" w:rsidRPr="005E33AB" w:rsidRDefault="001210BF" w:rsidP="004A6A7E">
      <w:pPr>
        <w:pStyle w:val="Bibliography"/>
        <w:rPr>
          <w:rFonts w:cs="Times New Roman"/>
        </w:rPr>
      </w:pPr>
      <w:r w:rsidRPr="005E33AB">
        <w:rPr>
          <w:rFonts w:cs="Times New Roman"/>
        </w:rPr>
        <w:t>Liu T, Li Y, Zhou Y, et al (2023) Efficient Pyrolysis of Low-Density Polyethylene for Regulatable Oil and Gas Products by ZSM-5, HY and MCM-41 Catalysts. Catalysts 13:382. https://doi.org/10.3390/catal13020382</w:t>
      </w:r>
    </w:p>
    <w:p w14:paraId="76C3F155" w14:textId="77777777" w:rsidR="001210BF" w:rsidRPr="005E33AB" w:rsidRDefault="001210BF" w:rsidP="004A6A7E">
      <w:pPr>
        <w:pStyle w:val="Bibliography"/>
        <w:rPr>
          <w:rFonts w:cs="Times New Roman"/>
        </w:rPr>
      </w:pPr>
      <w:r w:rsidRPr="005E33AB">
        <w:rPr>
          <w:rFonts w:cs="Times New Roman"/>
        </w:rPr>
        <w:t>Marcilla A, Beltrán MI, Navarro R (2009) Thermal and catalytic pyrolysis of polyethylene over HZSM5 and HUSY zeolites in a batch reactor under dynamic conditions. Applied Catalysis B: Environmental 86:78–86. https://doi.org/10.1016/j.apcatb.2008.07.026</w:t>
      </w:r>
    </w:p>
    <w:p w14:paraId="560E3254" w14:textId="77777777" w:rsidR="001210BF" w:rsidRPr="005E33AB" w:rsidRDefault="001210BF" w:rsidP="004A6A7E">
      <w:pPr>
        <w:pStyle w:val="Bibliography"/>
        <w:rPr>
          <w:rFonts w:cs="Times New Roman"/>
        </w:rPr>
      </w:pPr>
      <w:r w:rsidRPr="005E33AB">
        <w:rPr>
          <w:rFonts w:cs="Times New Roman"/>
        </w:rPr>
        <w:t>Milbrandt A, Coney K, Badgett A, Beckham GT (2022) Quantification and evaluation of plastic waste in the United States. Resources, Conservation and Recycling 183:106363. https://doi.org/10.1016/j.resconrec.2022.106363</w:t>
      </w:r>
    </w:p>
    <w:p w14:paraId="79ADA272" w14:textId="77777777" w:rsidR="001210BF" w:rsidRPr="005E33AB" w:rsidRDefault="001210BF" w:rsidP="004A6A7E">
      <w:pPr>
        <w:pStyle w:val="Bibliography"/>
        <w:rPr>
          <w:rFonts w:cs="Times New Roman"/>
        </w:rPr>
      </w:pPr>
      <w:r w:rsidRPr="005E33AB">
        <w:rPr>
          <w:rFonts w:cs="Times New Roman"/>
        </w:rPr>
        <w:t>Montejo C, Costa C, Ramos P, Márquez MDC (2011) Analysis and comparison of municipal solid waste and reject fraction as fuels for incineration plants. Applied Thermal Engineering 31:2135–2140. https://doi.org/10.1016/j.applthermaleng.2011.03.041</w:t>
      </w:r>
    </w:p>
    <w:p w14:paraId="153DD8C4" w14:textId="77777777" w:rsidR="001210BF" w:rsidRPr="005E33AB" w:rsidRDefault="001210BF" w:rsidP="004A6A7E">
      <w:pPr>
        <w:pStyle w:val="Bibliography"/>
        <w:rPr>
          <w:rFonts w:cs="Times New Roman"/>
        </w:rPr>
      </w:pPr>
      <w:r w:rsidRPr="005E33AB">
        <w:rPr>
          <w:rFonts w:cs="Times New Roman"/>
        </w:rPr>
        <w:t>Onwudili JA, Insura N, Williams PT (2009) Composition of products from the pyrolysis of polyethylene and polystyrene in a closed batch reactor: Effects of temperature and residence time. Journal of Analytical and Applied Pyrolysis 86:293–303. https://doi.org/10.1016/j.jaap.2009.07.008</w:t>
      </w:r>
    </w:p>
    <w:p w14:paraId="00B199AB" w14:textId="77777777" w:rsidR="001210BF" w:rsidRPr="005E33AB" w:rsidRDefault="001210BF" w:rsidP="004A6A7E">
      <w:pPr>
        <w:pStyle w:val="Bibliography"/>
        <w:rPr>
          <w:rFonts w:cs="Times New Roman"/>
        </w:rPr>
      </w:pPr>
      <w:r w:rsidRPr="005E33AB">
        <w:rPr>
          <w:rFonts w:cs="Times New Roman"/>
        </w:rPr>
        <w:t>OSTI (2014) Premium Efficiency Motor Selection and Application Guide – A Handbook for Industry, U.S. Department of Energy Office of Scientific and Technical Information. United States</w:t>
      </w:r>
    </w:p>
    <w:p w14:paraId="3860ED05" w14:textId="77777777" w:rsidR="001210BF" w:rsidRPr="005E33AB" w:rsidRDefault="001210BF" w:rsidP="004A6A7E">
      <w:pPr>
        <w:pStyle w:val="Bibliography"/>
        <w:rPr>
          <w:rFonts w:cs="Times New Roman"/>
        </w:rPr>
      </w:pPr>
      <w:r w:rsidRPr="005E33AB">
        <w:rPr>
          <w:rFonts w:cs="Times New Roman"/>
        </w:rPr>
        <w:t xml:space="preserve">Park C, Lee J (2021) Pyrolysis of polypropylene for production of </w:t>
      </w:r>
      <w:r w:rsidRPr="005E33AB">
        <w:rPr>
          <w:rFonts w:cs="Times New Roman"/>
          <w:smallCaps/>
        </w:rPr>
        <w:t>fuel‐range</w:t>
      </w:r>
      <w:r w:rsidRPr="005E33AB">
        <w:rPr>
          <w:rFonts w:cs="Times New Roman"/>
        </w:rPr>
        <w:t xml:space="preserve"> products: Effect of molecular weight of polypropylene. Int J Energy Res 45:13088–13097. https://doi.org/10.1002/er.6635</w:t>
      </w:r>
    </w:p>
    <w:p w14:paraId="79719F9F" w14:textId="77777777" w:rsidR="001210BF" w:rsidRPr="005E33AB" w:rsidRDefault="001210BF" w:rsidP="004A6A7E">
      <w:pPr>
        <w:pStyle w:val="Bibliography"/>
        <w:rPr>
          <w:rFonts w:cs="Times New Roman"/>
        </w:rPr>
      </w:pPr>
      <w:r w:rsidRPr="005E33AB">
        <w:rPr>
          <w:rFonts w:cs="Times New Roman"/>
        </w:rPr>
        <w:t>Pennsylvania Department of Environmental Protection (2003) Statewide Waste Composition Study</w:t>
      </w:r>
    </w:p>
    <w:p w14:paraId="17059505" w14:textId="77777777" w:rsidR="001210BF" w:rsidRPr="005E33AB" w:rsidRDefault="001210BF" w:rsidP="004A6A7E">
      <w:pPr>
        <w:pStyle w:val="Bibliography"/>
        <w:rPr>
          <w:rFonts w:cs="Times New Roman"/>
        </w:rPr>
      </w:pPr>
      <w:r w:rsidRPr="005E33AB">
        <w:rPr>
          <w:rFonts w:cs="Times New Roman"/>
        </w:rPr>
        <w:t>Petrovic Aleksandra, Colnik Maja, Prsa Amadeja, et al (2022) Comparative Analysis of Virgin and Recycled Thermoplastic Polymer based on Thermochemical Characteristics. Chemical Engineering Transactions 94:1321–1326. https://doi.org/10.3303/CET2294220</w:t>
      </w:r>
    </w:p>
    <w:p w14:paraId="4C3296D7" w14:textId="77777777" w:rsidR="001210BF" w:rsidRPr="005E33AB" w:rsidRDefault="001210BF" w:rsidP="004A6A7E">
      <w:pPr>
        <w:pStyle w:val="Bibliography"/>
        <w:rPr>
          <w:rFonts w:cs="Times New Roman"/>
        </w:rPr>
      </w:pPr>
      <w:r w:rsidRPr="005E33AB">
        <w:rPr>
          <w:rFonts w:cs="Times New Roman"/>
        </w:rPr>
        <w:t>Smeaton C (2021) Augmentation of global marine sedimentary carbon storage in the age of plastic. Limnology and Oceanography Letters 6:113–118. https://doi.org/10.1002/lol2.10187</w:t>
      </w:r>
    </w:p>
    <w:p w14:paraId="4BD18E85" w14:textId="77777777" w:rsidR="001210BF" w:rsidRPr="005E33AB" w:rsidRDefault="001210BF" w:rsidP="004A6A7E">
      <w:pPr>
        <w:pStyle w:val="Bibliography"/>
        <w:rPr>
          <w:rFonts w:cs="Times New Roman"/>
        </w:rPr>
      </w:pPr>
      <w:r w:rsidRPr="005E33AB">
        <w:rPr>
          <w:rFonts w:cs="Times New Roman"/>
        </w:rPr>
        <w:t>Torres Tovar JA, Servín-Campuzano H, González-Avilés M, et al (2025) Design of an Energy-Efficient Pilot-Scale Pyrolysis Reactor Using Low-Cost Insulating Materials. Recycling 10:199. https://doi.org/10.3390/recycling10060199</w:t>
      </w:r>
    </w:p>
    <w:p w14:paraId="41556B0B" w14:textId="77777777" w:rsidR="001210BF" w:rsidRPr="005E33AB" w:rsidRDefault="001210BF" w:rsidP="004A6A7E">
      <w:pPr>
        <w:pStyle w:val="Bibliography"/>
        <w:rPr>
          <w:rFonts w:cs="Times New Roman"/>
        </w:rPr>
      </w:pPr>
      <w:r w:rsidRPr="005E33AB">
        <w:rPr>
          <w:rFonts w:cs="Times New Roman"/>
        </w:rPr>
        <w:t>Walters RN, Hackett SM, Lyon RE (2000) Heats of combustion of high temperature polymers. Fire and materials 24:245–252</w:t>
      </w:r>
    </w:p>
    <w:p w14:paraId="04F85FF7" w14:textId="77777777" w:rsidR="001210BF" w:rsidRPr="005E33AB" w:rsidRDefault="001210BF" w:rsidP="004A6A7E">
      <w:pPr>
        <w:pStyle w:val="Bibliography"/>
        <w:rPr>
          <w:rFonts w:cs="Times New Roman"/>
        </w:rPr>
      </w:pPr>
      <w:r w:rsidRPr="005E33AB">
        <w:rPr>
          <w:rFonts w:cs="Times New Roman"/>
        </w:rPr>
        <w:t>Wang M, Elgowainy A, Lee U, et al (2021) Greenhouse gases, Regulated Emissions, and Energy use in Technologies Model ® (2021 Excel)</w:t>
      </w:r>
    </w:p>
    <w:p w14:paraId="47862779" w14:textId="77777777" w:rsidR="001210BF" w:rsidRPr="005E33AB" w:rsidRDefault="001210BF" w:rsidP="004A6A7E">
      <w:pPr>
        <w:pStyle w:val="Bibliography"/>
        <w:rPr>
          <w:rFonts w:cs="Times New Roman"/>
        </w:rPr>
      </w:pPr>
      <w:r w:rsidRPr="005E33AB">
        <w:rPr>
          <w:rFonts w:cs="Times New Roman"/>
        </w:rPr>
        <w:t>Wang M, Elgowainy A, Lee U, et al (2023) Greenhouse gases, Regulated Emissions, and Energy use in Technologies Model ® (2023 Excel)</w:t>
      </w:r>
    </w:p>
    <w:p w14:paraId="00A53543" w14:textId="77777777" w:rsidR="001210BF" w:rsidRPr="005E33AB" w:rsidRDefault="001210BF" w:rsidP="004A6A7E">
      <w:pPr>
        <w:pStyle w:val="Bibliography"/>
        <w:rPr>
          <w:rFonts w:cs="Times New Roman"/>
        </w:rPr>
      </w:pPr>
      <w:r w:rsidRPr="005E33AB">
        <w:rPr>
          <w:rFonts w:cs="Times New Roman"/>
        </w:rPr>
        <w:lastRenderedPageBreak/>
        <w:t>Wulan PPDK, Sidauruk JOD, Ningtyas JA (2018) The Effect of Pyrolysis Temperature and Time of Polypropylene on Quality of Carbon Nanotube with Flame Synthesis Method. E3S Web Conf 67:03030. https://doi.org/10.1051/e3sconf/20186703030</w:t>
      </w:r>
    </w:p>
    <w:p w14:paraId="5CF8F8D2" w14:textId="77777777" w:rsidR="001210BF" w:rsidRPr="005E33AB" w:rsidRDefault="001210BF" w:rsidP="004A6A7E">
      <w:pPr>
        <w:pStyle w:val="Bibliography"/>
        <w:rPr>
          <w:rFonts w:cs="Times New Roman"/>
        </w:rPr>
      </w:pPr>
      <w:r w:rsidRPr="005E33AB">
        <w:rPr>
          <w:rFonts w:cs="Times New Roman"/>
        </w:rPr>
        <w:t>Yaqoob L, Noor T, Iqbal N (2022) Conversion of Plastic Waste to Carbon-Based Compounds and Application in Energy Storage Devices. ACS Omega 7:13403–13435. https://doi.org/10.1021/acsomega.1c07291</w:t>
      </w:r>
    </w:p>
    <w:p w14:paraId="566E73F2" w14:textId="77777777" w:rsidR="001210BF" w:rsidRPr="005E33AB" w:rsidRDefault="001210BF" w:rsidP="004A6A7E">
      <w:pPr>
        <w:pStyle w:val="Bibliography"/>
        <w:rPr>
          <w:rFonts w:cs="Times New Roman"/>
        </w:rPr>
      </w:pPr>
      <w:r w:rsidRPr="005E33AB">
        <w:rPr>
          <w:rFonts w:cs="Times New Roman"/>
        </w:rPr>
        <w:t>Zevenhoven R, Karlsson M, Hupa M, Frankenhaeuser M (1997) Combustion and Gasification Properties of Plastics Particles. Journal of the Air &amp; Waste Management Association 47:861–870. https://doi.org/10.1080/10473289.1997.10464461</w:t>
      </w:r>
    </w:p>
    <w:p w14:paraId="6662E02E" w14:textId="77777777" w:rsidR="001210BF" w:rsidRPr="005E33AB" w:rsidRDefault="001210BF" w:rsidP="004A6A7E">
      <w:pPr>
        <w:pStyle w:val="Bibliography"/>
        <w:rPr>
          <w:rFonts w:cs="Times New Roman"/>
        </w:rPr>
      </w:pPr>
      <w:r w:rsidRPr="005E33AB">
        <w:rPr>
          <w:rFonts w:cs="Times New Roman"/>
        </w:rPr>
        <w:t>Zhang Y, Ji G, Ma D, et al (2020) Exergy and energy analysis of pyrolysis of plastic wastes in rotary kiln with heat carrier. Process Safety and Environmental Protection 142:203–211. https://doi.org/10.1016/j.psep.2020.06.021</w:t>
      </w:r>
    </w:p>
    <w:p w14:paraId="7A3F39AC" w14:textId="77777777" w:rsidR="001210BF" w:rsidRPr="005E33AB" w:rsidRDefault="001210BF" w:rsidP="004A6A7E">
      <w:pPr>
        <w:pStyle w:val="Bibliography"/>
        <w:rPr>
          <w:rFonts w:cs="Times New Roman"/>
        </w:rPr>
      </w:pPr>
      <w:r w:rsidRPr="005E33AB">
        <w:rPr>
          <w:rFonts w:cs="Times New Roman"/>
        </w:rPr>
        <w:t>Zhou N, Dai L, Lv Y, et al (2021) Catalytic pyrolysis of plastic wastes in a continuous microwave assisted pyrolysis system for fuel production. Chemical Engineering Journal 418:129412. https://doi.org/10.1016/j.cej.2021.129412</w:t>
      </w:r>
    </w:p>
    <w:p w14:paraId="2776EE3A" w14:textId="66B65F00" w:rsidR="003D5611" w:rsidRDefault="0098082B">
      <w:r>
        <w:rPr>
          <w:rFonts w:cs="Times New Roman"/>
          <w:sz w:val="22"/>
        </w:rPr>
        <w:fldChar w:fldCharType="end"/>
      </w:r>
    </w:p>
    <w:sectPr w:rsidR="003D561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DECB" w14:textId="77777777" w:rsidR="00791BDB" w:rsidRDefault="00791BDB" w:rsidP="00F52CE5">
      <w:pPr>
        <w:spacing w:after="0" w:line="240" w:lineRule="auto"/>
      </w:pPr>
      <w:r>
        <w:separator/>
      </w:r>
    </w:p>
  </w:endnote>
  <w:endnote w:type="continuationSeparator" w:id="0">
    <w:p w14:paraId="28A1F29C" w14:textId="77777777" w:rsidR="00791BDB" w:rsidRDefault="00791BDB" w:rsidP="00F5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793813"/>
      <w:docPartObj>
        <w:docPartGallery w:val="Page Numbers (Bottom of Page)"/>
        <w:docPartUnique/>
      </w:docPartObj>
    </w:sdtPr>
    <w:sdtEndPr>
      <w:rPr>
        <w:noProof/>
      </w:rPr>
    </w:sdtEndPr>
    <w:sdtContent>
      <w:p w14:paraId="410C53FB" w14:textId="7321EE53" w:rsidR="00F52CE5" w:rsidRDefault="00F52C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3DB65A" w14:textId="77777777" w:rsidR="00F52CE5" w:rsidRDefault="00F52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44AE" w14:textId="77777777" w:rsidR="00791BDB" w:rsidRDefault="00791BDB" w:rsidP="00F52CE5">
      <w:pPr>
        <w:spacing w:after="0" w:line="240" w:lineRule="auto"/>
      </w:pPr>
      <w:r>
        <w:separator/>
      </w:r>
    </w:p>
  </w:footnote>
  <w:footnote w:type="continuationSeparator" w:id="0">
    <w:p w14:paraId="6E6787DC" w14:textId="77777777" w:rsidR="00791BDB" w:rsidRDefault="00791BDB" w:rsidP="00F52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15677"/>
    <w:multiLevelType w:val="hybridMultilevel"/>
    <w:tmpl w:val="71D4531C"/>
    <w:lvl w:ilvl="0" w:tplc="60EE19B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CB4D95"/>
    <w:multiLevelType w:val="hybridMultilevel"/>
    <w:tmpl w:val="AE3CB608"/>
    <w:lvl w:ilvl="0" w:tplc="94D435A0">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586067"/>
    <w:multiLevelType w:val="hybridMultilevel"/>
    <w:tmpl w:val="E9F4EB9C"/>
    <w:lvl w:ilvl="0" w:tplc="CD42FD46">
      <w:start w:val="6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426033">
    <w:abstractNumId w:val="2"/>
  </w:num>
  <w:num w:numId="2" w16cid:durableId="1941713754">
    <w:abstractNumId w:val="1"/>
  </w:num>
  <w:num w:numId="3" w16cid:durableId="1500342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4B"/>
    <w:rsid w:val="00002285"/>
    <w:rsid w:val="00006C71"/>
    <w:rsid w:val="00010A2B"/>
    <w:rsid w:val="00011E80"/>
    <w:rsid w:val="00012F29"/>
    <w:rsid w:val="0001489F"/>
    <w:rsid w:val="000148E3"/>
    <w:rsid w:val="00015554"/>
    <w:rsid w:val="0002514D"/>
    <w:rsid w:val="00027021"/>
    <w:rsid w:val="000310B8"/>
    <w:rsid w:val="0003664D"/>
    <w:rsid w:val="00041132"/>
    <w:rsid w:val="0004241E"/>
    <w:rsid w:val="00045EB3"/>
    <w:rsid w:val="0004741A"/>
    <w:rsid w:val="0005031A"/>
    <w:rsid w:val="00057145"/>
    <w:rsid w:val="0005794D"/>
    <w:rsid w:val="0006195D"/>
    <w:rsid w:val="0006548C"/>
    <w:rsid w:val="000663D6"/>
    <w:rsid w:val="00066F6B"/>
    <w:rsid w:val="00067966"/>
    <w:rsid w:val="000711B4"/>
    <w:rsid w:val="00072B79"/>
    <w:rsid w:val="000731F7"/>
    <w:rsid w:val="00073A8A"/>
    <w:rsid w:val="000764D0"/>
    <w:rsid w:val="000818DE"/>
    <w:rsid w:val="000831FA"/>
    <w:rsid w:val="000843FD"/>
    <w:rsid w:val="00092CCE"/>
    <w:rsid w:val="0009677F"/>
    <w:rsid w:val="000A1889"/>
    <w:rsid w:val="000A1EBF"/>
    <w:rsid w:val="000A6D17"/>
    <w:rsid w:val="000B013F"/>
    <w:rsid w:val="000B0E93"/>
    <w:rsid w:val="000B2265"/>
    <w:rsid w:val="000B429E"/>
    <w:rsid w:val="000B436B"/>
    <w:rsid w:val="000B5141"/>
    <w:rsid w:val="000B53E3"/>
    <w:rsid w:val="000C3711"/>
    <w:rsid w:val="000C44C1"/>
    <w:rsid w:val="000C4CE5"/>
    <w:rsid w:val="000C4FC9"/>
    <w:rsid w:val="000C5C6A"/>
    <w:rsid w:val="000C7EB4"/>
    <w:rsid w:val="000D4E4D"/>
    <w:rsid w:val="000D7AF5"/>
    <w:rsid w:val="000D7F5E"/>
    <w:rsid w:val="000E385A"/>
    <w:rsid w:val="000E44B4"/>
    <w:rsid w:val="000E697D"/>
    <w:rsid w:val="000F2300"/>
    <w:rsid w:val="000F37FA"/>
    <w:rsid w:val="000F5724"/>
    <w:rsid w:val="000F59B2"/>
    <w:rsid w:val="000F76AF"/>
    <w:rsid w:val="0010147C"/>
    <w:rsid w:val="0010213F"/>
    <w:rsid w:val="001028D6"/>
    <w:rsid w:val="00102FAF"/>
    <w:rsid w:val="00106CD2"/>
    <w:rsid w:val="00111123"/>
    <w:rsid w:val="001121FC"/>
    <w:rsid w:val="0011231D"/>
    <w:rsid w:val="00114F94"/>
    <w:rsid w:val="00116F2F"/>
    <w:rsid w:val="0012094E"/>
    <w:rsid w:val="00120D8C"/>
    <w:rsid w:val="001210BF"/>
    <w:rsid w:val="00122DDC"/>
    <w:rsid w:val="00123029"/>
    <w:rsid w:val="001237B7"/>
    <w:rsid w:val="00131BC6"/>
    <w:rsid w:val="00131EAB"/>
    <w:rsid w:val="001323FC"/>
    <w:rsid w:val="00133B49"/>
    <w:rsid w:val="00133EB2"/>
    <w:rsid w:val="001351A4"/>
    <w:rsid w:val="00141603"/>
    <w:rsid w:val="00142764"/>
    <w:rsid w:val="001464DD"/>
    <w:rsid w:val="00146FCA"/>
    <w:rsid w:val="001504F1"/>
    <w:rsid w:val="001511E4"/>
    <w:rsid w:val="001535C0"/>
    <w:rsid w:val="0015455A"/>
    <w:rsid w:val="00155199"/>
    <w:rsid w:val="0016018F"/>
    <w:rsid w:val="00162189"/>
    <w:rsid w:val="001627D1"/>
    <w:rsid w:val="0016283E"/>
    <w:rsid w:val="001636AF"/>
    <w:rsid w:val="001651B0"/>
    <w:rsid w:val="00166395"/>
    <w:rsid w:val="00170A41"/>
    <w:rsid w:val="00171455"/>
    <w:rsid w:val="00172F31"/>
    <w:rsid w:val="00175917"/>
    <w:rsid w:val="00176D46"/>
    <w:rsid w:val="00177041"/>
    <w:rsid w:val="0018074E"/>
    <w:rsid w:val="001835FC"/>
    <w:rsid w:val="00186C00"/>
    <w:rsid w:val="001871E7"/>
    <w:rsid w:val="00187659"/>
    <w:rsid w:val="00187F53"/>
    <w:rsid w:val="00191D11"/>
    <w:rsid w:val="00192AFC"/>
    <w:rsid w:val="001952F9"/>
    <w:rsid w:val="0019616E"/>
    <w:rsid w:val="0019657C"/>
    <w:rsid w:val="00196F43"/>
    <w:rsid w:val="001A22E9"/>
    <w:rsid w:val="001A292D"/>
    <w:rsid w:val="001B1E2D"/>
    <w:rsid w:val="001B36D3"/>
    <w:rsid w:val="001B5539"/>
    <w:rsid w:val="001B5F26"/>
    <w:rsid w:val="001C0087"/>
    <w:rsid w:val="001C0521"/>
    <w:rsid w:val="001C0B75"/>
    <w:rsid w:val="001C22D0"/>
    <w:rsid w:val="001C5047"/>
    <w:rsid w:val="001D4BE7"/>
    <w:rsid w:val="001D60B8"/>
    <w:rsid w:val="001E1707"/>
    <w:rsid w:val="001E4063"/>
    <w:rsid w:val="001E44FC"/>
    <w:rsid w:val="001E598C"/>
    <w:rsid w:val="001F0306"/>
    <w:rsid w:val="001F0E26"/>
    <w:rsid w:val="001F0FB5"/>
    <w:rsid w:val="001F1CA0"/>
    <w:rsid w:val="001F3CAD"/>
    <w:rsid w:val="001F3CC3"/>
    <w:rsid w:val="001F3FA7"/>
    <w:rsid w:val="001F5F90"/>
    <w:rsid w:val="00201BCC"/>
    <w:rsid w:val="00204D8F"/>
    <w:rsid w:val="002073FF"/>
    <w:rsid w:val="00207EAE"/>
    <w:rsid w:val="00210B61"/>
    <w:rsid w:val="002123B4"/>
    <w:rsid w:val="002137A3"/>
    <w:rsid w:val="00213CB2"/>
    <w:rsid w:val="00213D21"/>
    <w:rsid w:val="002140D2"/>
    <w:rsid w:val="00214BA5"/>
    <w:rsid w:val="002236AA"/>
    <w:rsid w:val="0022460A"/>
    <w:rsid w:val="00231987"/>
    <w:rsid w:val="002354D1"/>
    <w:rsid w:val="00236556"/>
    <w:rsid w:val="00237D9C"/>
    <w:rsid w:val="00241E85"/>
    <w:rsid w:val="00244991"/>
    <w:rsid w:val="0024550A"/>
    <w:rsid w:val="002461DB"/>
    <w:rsid w:val="00246F25"/>
    <w:rsid w:val="00247BC5"/>
    <w:rsid w:val="00250940"/>
    <w:rsid w:val="0025137B"/>
    <w:rsid w:val="002526D0"/>
    <w:rsid w:val="002546C8"/>
    <w:rsid w:val="00255C0A"/>
    <w:rsid w:val="00255CCB"/>
    <w:rsid w:val="00261B8B"/>
    <w:rsid w:val="00262B8B"/>
    <w:rsid w:val="002657C5"/>
    <w:rsid w:val="00265E85"/>
    <w:rsid w:val="002664B6"/>
    <w:rsid w:val="00266B85"/>
    <w:rsid w:val="002716B2"/>
    <w:rsid w:val="00272086"/>
    <w:rsid w:val="00274F85"/>
    <w:rsid w:val="0027761B"/>
    <w:rsid w:val="002803F4"/>
    <w:rsid w:val="002805A1"/>
    <w:rsid w:val="00281F38"/>
    <w:rsid w:val="002821FA"/>
    <w:rsid w:val="0028356A"/>
    <w:rsid w:val="00286F8F"/>
    <w:rsid w:val="00290376"/>
    <w:rsid w:val="00291713"/>
    <w:rsid w:val="00291E11"/>
    <w:rsid w:val="0029576F"/>
    <w:rsid w:val="00295A80"/>
    <w:rsid w:val="002A3132"/>
    <w:rsid w:val="002A7696"/>
    <w:rsid w:val="002B3A2C"/>
    <w:rsid w:val="002B4478"/>
    <w:rsid w:val="002B5B6C"/>
    <w:rsid w:val="002B6A4B"/>
    <w:rsid w:val="002B6F51"/>
    <w:rsid w:val="002C02BF"/>
    <w:rsid w:val="002C0795"/>
    <w:rsid w:val="002C61AB"/>
    <w:rsid w:val="002D157F"/>
    <w:rsid w:val="002D19EA"/>
    <w:rsid w:val="002D25B8"/>
    <w:rsid w:val="002D55B2"/>
    <w:rsid w:val="002D63A1"/>
    <w:rsid w:val="002E001E"/>
    <w:rsid w:val="002E7039"/>
    <w:rsid w:val="002E79AA"/>
    <w:rsid w:val="002F07E6"/>
    <w:rsid w:val="002F0E90"/>
    <w:rsid w:val="002F2BB1"/>
    <w:rsid w:val="002F4749"/>
    <w:rsid w:val="002F64A4"/>
    <w:rsid w:val="002F7DB2"/>
    <w:rsid w:val="00301DAB"/>
    <w:rsid w:val="00304F61"/>
    <w:rsid w:val="0030606C"/>
    <w:rsid w:val="00310D17"/>
    <w:rsid w:val="00316C1D"/>
    <w:rsid w:val="0031728F"/>
    <w:rsid w:val="0032060A"/>
    <w:rsid w:val="003248A1"/>
    <w:rsid w:val="003263C4"/>
    <w:rsid w:val="0032710D"/>
    <w:rsid w:val="00330522"/>
    <w:rsid w:val="00330B0C"/>
    <w:rsid w:val="003314C8"/>
    <w:rsid w:val="00333990"/>
    <w:rsid w:val="00333FB1"/>
    <w:rsid w:val="0033522C"/>
    <w:rsid w:val="003357F0"/>
    <w:rsid w:val="00337525"/>
    <w:rsid w:val="0034123B"/>
    <w:rsid w:val="003431F1"/>
    <w:rsid w:val="00351020"/>
    <w:rsid w:val="003558D3"/>
    <w:rsid w:val="0036045F"/>
    <w:rsid w:val="003633BF"/>
    <w:rsid w:val="00365D01"/>
    <w:rsid w:val="00367C19"/>
    <w:rsid w:val="00370733"/>
    <w:rsid w:val="00373C35"/>
    <w:rsid w:val="003742CB"/>
    <w:rsid w:val="0037510C"/>
    <w:rsid w:val="003751DE"/>
    <w:rsid w:val="00377933"/>
    <w:rsid w:val="00377D45"/>
    <w:rsid w:val="003820CC"/>
    <w:rsid w:val="003855BC"/>
    <w:rsid w:val="00386DAB"/>
    <w:rsid w:val="003903E3"/>
    <w:rsid w:val="00391219"/>
    <w:rsid w:val="00392F9A"/>
    <w:rsid w:val="00392FA1"/>
    <w:rsid w:val="00393642"/>
    <w:rsid w:val="003964A8"/>
    <w:rsid w:val="00396E0E"/>
    <w:rsid w:val="00397F3B"/>
    <w:rsid w:val="003A04FA"/>
    <w:rsid w:val="003A0AB2"/>
    <w:rsid w:val="003A3FA8"/>
    <w:rsid w:val="003A4B7F"/>
    <w:rsid w:val="003B0814"/>
    <w:rsid w:val="003B2290"/>
    <w:rsid w:val="003B5254"/>
    <w:rsid w:val="003B61DD"/>
    <w:rsid w:val="003B73B1"/>
    <w:rsid w:val="003C0A3C"/>
    <w:rsid w:val="003C0D98"/>
    <w:rsid w:val="003C44D4"/>
    <w:rsid w:val="003C4C4D"/>
    <w:rsid w:val="003C62BF"/>
    <w:rsid w:val="003D069B"/>
    <w:rsid w:val="003D28F6"/>
    <w:rsid w:val="003D32FB"/>
    <w:rsid w:val="003D5611"/>
    <w:rsid w:val="003D6BA3"/>
    <w:rsid w:val="003D77CA"/>
    <w:rsid w:val="003D7F10"/>
    <w:rsid w:val="003E001D"/>
    <w:rsid w:val="003E014F"/>
    <w:rsid w:val="003E0B4F"/>
    <w:rsid w:val="003E4821"/>
    <w:rsid w:val="003E6D49"/>
    <w:rsid w:val="003E7676"/>
    <w:rsid w:val="003F0660"/>
    <w:rsid w:val="003F228D"/>
    <w:rsid w:val="003F239A"/>
    <w:rsid w:val="003F5318"/>
    <w:rsid w:val="003F5637"/>
    <w:rsid w:val="003F5AFB"/>
    <w:rsid w:val="00400474"/>
    <w:rsid w:val="00401035"/>
    <w:rsid w:val="00403517"/>
    <w:rsid w:val="00404041"/>
    <w:rsid w:val="00404BEE"/>
    <w:rsid w:val="00404DCA"/>
    <w:rsid w:val="00404F4E"/>
    <w:rsid w:val="004050FA"/>
    <w:rsid w:val="0040531D"/>
    <w:rsid w:val="00410CA3"/>
    <w:rsid w:val="00412177"/>
    <w:rsid w:val="004121E3"/>
    <w:rsid w:val="004208FB"/>
    <w:rsid w:val="004228B9"/>
    <w:rsid w:val="004242CE"/>
    <w:rsid w:val="004256EA"/>
    <w:rsid w:val="00425817"/>
    <w:rsid w:val="00425870"/>
    <w:rsid w:val="00425A08"/>
    <w:rsid w:val="00440F3C"/>
    <w:rsid w:val="0044231F"/>
    <w:rsid w:val="0044232C"/>
    <w:rsid w:val="00450934"/>
    <w:rsid w:val="00450B98"/>
    <w:rsid w:val="004538B6"/>
    <w:rsid w:val="00453F43"/>
    <w:rsid w:val="00454177"/>
    <w:rsid w:val="00454263"/>
    <w:rsid w:val="00455492"/>
    <w:rsid w:val="00456542"/>
    <w:rsid w:val="00456583"/>
    <w:rsid w:val="00457258"/>
    <w:rsid w:val="00467283"/>
    <w:rsid w:val="00471648"/>
    <w:rsid w:val="00471880"/>
    <w:rsid w:val="004724CC"/>
    <w:rsid w:val="00473FBE"/>
    <w:rsid w:val="00475757"/>
    <w:rsid w:val="004764E9"/>
    <w:rsid w:val="00477188"/>
    <w:rsid w:val="00480A3B"/>
    <w:rsid w:val="0048117C"/>
    <w:rsid w:val="0048265A"/>
    <w:rsid w:val="00482C01"/>
    <w:rsid w:val="004830BD"/>
    <w:rsid w:val="0048466F"/>
    <w:rsid w:val="00486AED"/>
    <w:rsid w:val="00487B3E"/>
    <w:rsid w:val="004928E9"/>
    <w:rsid w:val="00493C1F"/>
    <w:rsid w:val="004960E9"/>
    <w:rsid w:val="0049611F"/>
    <w:rsid w:val="004A0770"/>
    <w:rsid w:val="004A0F12"/>
    <w:rsid w:val="004A45CC"/>
    <w:rsid w:val="004A528B"/>
    <w:rsid w:val="004A6A7E"/>
    <w:rsid w:val="004A7189"/>
    <w:rsid w:val="004B0C77"/>
    <w:rsid w:val="004B24A1"/>
    <w:rsid w:val="004B28EE"/>
    <w:rsid w:val="004B2B49"/>
    <w:rsid w:val="004B43D0"/>
    <w:rsid w:val="004B5213"/>
    <w:rsid w:val="004B6DB7"/>
    <w:rsid w:val="004C25FF"/>
    <w:rsid w:val="004C3694"/>
    <w:rsid w:val="004C3920"/>
    <w:rsid w:val="004C3936"/>
    <w:rsid w:val="004C4DD1"/>
    <w:rsid w:val="004C703D"/>
    <w:rsid w:val="004C755F"/>
    <w:rsid w:val="004D2DAE"/>
    <w:rsid w:val="004D353A"/>
    <w:rsid w:val="004D57FC"/>
    <w:rsid w:val="004D6426"/>
    <w:rsid w:val="004D7306"/>
    <w:rsid w:val="004E1125"/>
    <w:rsid w:val="004E1FB0"/>
    <w:rsid w:val="004E2B9C"/>
    <w:rsid w:val="004E3A6F"/>
    <w:rsid w:val="004E3B9D"/>
    <w:rsid w:val="004E4AAE"/>
    <w:rsid w:val="004E66BD"/>
    <w:rsid w:val="004E68CD"/>
    <w:rsid w:val="004E6CC5"/>
    <w:rsid w:val="004E7AC9"/>
    <w:rsid w:val="004E7ACA"/>
    <w:rsid w:val="004F03C6"/>
    <w:rsid w:val="004F1015"/>
    <w:rsid w:val="004F11B2"/>
    <w:rsid w:val="004F31FE"/>
    <w:rsid w:val="004F7FD8"/>
    <w:rsid w:val="00501F18"/>
    <w:rsid w:val="005036EE"/>
    <w:rsid w:val="005060E6"/>
    <w:rsid w:val="0050629D"/>
    <w:rsid w:val="00506DE2"/>
    <w:rsid w:val="005073C3"/>
    <w:rsid w:val="0051346D"/>
    <w:rsid w:val="00513915"/>
    <w:rsid w:val="0051552C"/>
    <w:rsid w:val="00516DBF"/>
    <w:rsid w:val="0051716F"/>
    <w:rsid w:val="00517312"/>
    <w:rsid w:val="005223AD"/>
    <w:rsid w:val="00522735"/>
    <w:rsid w:val="00524103"/>
    <w:rsid w:val="00525127"/>
    <w:rsid w:val="00525BAB"/>
    <w:rsid w:val="00535C9F"/>
    <w:rsid w:val="00543160"/>
    <w:rsid w:val="00543690"/>
    <w:rsid w:val="00543714"/>
    <w:rsid w:val="00543F3C"/>
    <w:rsid w:val="005455DD"/>
    <w:rsid w:val="005460ED"/>
    <w:rsid w:val="00546CDA"/>
    <w:rsid w:val="00547829"/>
    <w:rsid w:val="00550329"/>
    <w:rsid w:val="00551847"/>
    <w:rsid w:val="00551E94"/>
    <w:rsid w:val="0055396F"/>
    <w:rsid w:val="00553F36"/>
    <w:rsid w:val="0056107B"/>
    <w:rsid w:val="005619DA"/>
    <w:rsid w:val="00564724"/>
    <w:rsid w:val="00567A5E"/>
    <w:rsid w:val="005706D4"/>
    <w:rsid w:val="005727D9"/>
    <w:rsid w:val="0057299E"/>
    <w:rsid w:val="00573F0B"/>
    <w:rsid w:val="005748C5"/>
    <w:rsid w:val="00577D79"/>
    <w:rsid w:val="0058198B"/>
    <w:rsid w:val="00581C78"/>
    <w:rsid w:val="00583689"/>
    <w:rsid w:val="0058423C"/>
    <w:rsid w:val="00592DD9"/>
    <w:rsid w:val="00593FEE"/>
    <w:rsid w:val="00596EA9"/>
    <w:rsid w:val="005A030F"/>
    <w:rsid w:val="005A29D0"/>
    <w:rsid w:val="005A2C15"/>
    <w:rsid w:val="005A7AD4"/>
    <w:rsid w:val="005B4115"/>
    <w:rsid w:val="005B4229"/>
    <w:rsid w:val="005B4DB6"/>
    <w:rsid w:val="005B53F1"/>
    <w:rsid w:val="005B6511"/>
    <w:rsid w:val="005B6CFF"/>
    <w:rsid w:val="005B7829"/>
    <w:rsid w:val="005C1C50"/>
    <w:rsid w:val="005C28E0"/>
    <w:rsid w:val="005C3825"/>
    <w:rsid w:val="005C7BE7"/>
    <w:rsid w:val="005D10E6"/>
    <w:rsid w:val="005D2109"/>
    <w:rsid w:val="005D3EDC"/>
    <w:rsid w:val="005D4145"/>
    <w:rsid w:val="005D47B0"/>
    <w:rsid w:val="005D4ECD"/>
    <w:rsid w:val="005D6471"/>
    <w:rsid w:val="005E281F"/>
    <w:rsid w:val="005E33AB"/>
    <w:rsid w:val="005E5934"/>
    <w:rsid w:val="005E59B4"/>
    <w:rsid w:val="005E7A73"/>
    <w:rsid w:val="005F177D"/>
    <w:rsid w:val="005F1BD4"/>
    <w:rsid w:val="005F1E7F"/>
    <w:rsid w:val="005F217D"/>
    <w:rsid w:val="005F4A9A"/>
    <w:rsid w:val="005F5B30"/>
    <w:rsid w:val="00600443"/>
    <w:rsid w:val="00601A95"/>
    <w:rsid w:val="00604258"/>
    <w:rsid w:val="00604D99"/>
    <w:rsid w:val="006074BE"/>
    <w:rsid w:val="00611A3F"/>
    <w:rsid w:val="00611FBB"/>
    <w:rsid w:val="006126DE"/>
    <w:rsid w:val="00614092"/>
    <w:rsid w:val="0061675C"/>
    <w:rsid w:val="00617BBE"/>
    <w:rsid w:val="00624364"/>
    <w:rsid w:val="00625C8A"/>
    <w:rsid w:val="00626782"/>
    <w:rsid w:val="006311EF"/>
    <w:rsid w:val="00632AE9"/>
    <w:rsid w:val="00633E6B"/>
    <w:rsid w:val="00636DB5"/>
    <w:rsid w:val="006415C1"/>
    <w:rsid w:val="00641741"/>
    <w:rsid w:val="0064647C"/>
    <w:rsid w:val="006505DD"/>
    <w:rsid w:val="00657B2F"/>
    <w:rsid w:val="00661394"/>
    <w:rsid w:val="0066470B"/>
    <w:rsid w:val="006659CA"/>
    <w:rsid w:val="00665DC7"/>
    <w:rsid w:val="00667E51"/>
    <w:rsid w:val="006703A0"/>
    <w:rsid w:val="006723FF"/>
    <w:rsid w:val="00674B34"/>
    <w:rsid w:val="00676B80"/>
    <w:rsid w:val="006773AB"/>
    <w:rsid w:val="006802B7"/>
    <w:rsid w:val="0068134B"/>
    <w:rsid w:val="00681738"/>
    <w:rsid w:val="00681968"/>
    <w:rsid w:val="00682117"/>
    <w:rsid w:val="006832C1"/>
    <w:rsid w:val="00691E8B"/>
    <w:rsid w:val="00692F78"/>
    <w:rsid w:val="006941B7"/>
    <w:rsid w:val="006A17A3"/>
    <w:rsid w:val="006A3A87"/>
    <w:rsid w:val="006A4326"/>
    <w:rsid w:val="006A5724"/>
    <w:rsid w:val="006A602D"/>
    <w:rsid w:val="006A7F96"/>
    <w:rsid w:val="006B07E4"/>
    <w:rsid w:val="006B0919"/>
    <w:rsid w:val="006B2FF1"/>
    <w:rsid w:val="006B3838"/>
    <w:rsid w:val="006B3E07"/>
    <w:rsid w:val="006B6017"/>
    <w:rsid w:val="006C161D"/>
    <w:rsid w:val="006C1BF4"/>
    <w:rsid w:val="006C29D8"/>
    <w:rsid w:val="006C770D"/>
    <w:rsid w:val="006D1C66"/>
    <w:rsid w:val="006D3BC9"/>
    <w:rsid w:val="006D4808"/>
    <w:rsid w:val="006D50E5"/>
    <w:rsid w:val="006D564F"/>
    <w:rsid w:val="006D78CF"/>
    <w:rsid w:val="006E03AA"/>
    <w:rsid w:val="006E06FF"/>
    <w:rsid w:val="006E12BB"/>
    <w:rsid w:val="006E294B"/>
    <w:rsid w:val="006E366D"/>
    <w:rsid w:val="006E4C6A"/>
    <w:rsid w:val="006E50D0"/>
    <w:rsid w:val="006E6CFC"/>
    <w:rsid w:val="006F0FBB"/>
    <w:rsid w:val="006F3020"/>
    <w:rsid w:val="006F401C"/>
    <w:rsid w:val="006F45BF"/>
    <w:rsid w:val="006F7552"/>
    <w:rsid w:val="006F7AAD"/>
    <w:rsid w:val="00700D30"/>
    <w:rsid w:val="007027AA"/>
    <w:rsid w:val="00702862"/>
    <w:rsid w:val="0070442A"/>
    <w:rsid w:val="007044CB"/>
    <w:rsid w:val="00704DA5"/>
    <w:rsid w:val="00705AB7"/>
    <w:rsid w:val="007072E3"/>
    <w:rsid w:val="0071339B"/>
    <w:rsid w:val="00713FD3"/>
    <w:rsid w:val="00717B57"/>
    <w:rsid w:val="00720246"/>
    <w:rsid w:val="0072082C"/>
    <w:rsid w:val="00724EF1"/>
    <w:rsid w:val="00727849"/>
    <w:rsid w:val="00735DF5"/>
    <w:rsid w:val="007372A6"/>
    <w:rsid w:val="00742BBB"/>
    <w:rsid w:val="00743A21"/>
    <w:rsid w:val="00745A0C"/>
    <w:rsid w:val="00745A5D"/>
    <w:rsid w:val="00747C3E"/>
    <w:rsid w:val="00752A9A"/>
    <w:rsid w:val="00752B8F"/>
    <w:rsid w:val="00755DAB"/>
    <w:rsid w:val="007563E0"/>
    <w:rsid w:val="00756867"/>
    <w:rsid w:val="007579F1"/>
    <w:rsid w:val="00757D14"/>
    <w:rsid w:val="00757FF5"/>
    <w:rsid w:val="00760806"/>
    <w:rsid w:val="00761F0A"/>
    <w:rsid w:val="0076318B"/>
    <w:rsid w:val="00766ED7"/>
    <w:rsid w:val="007709C3"/>
    <w:rsid w:val="0078080C"/>
    <w:rsid w:val="007810A5"/>
    <w:rsid w:val="0078223A"/>
    <w:rsid w:val="00782844"/>
    <w:rsid w:val="00783682"/>
    <w:rsid w:val="00783925"/>
    <w:rsid w:val="00784A65"/>
    <w:rsid w:val="007851C9"/>
    <w:rsid w:val="007873EA"/>
    <w:rsid w:val="007877A0"/>
    <w:rsid w:val="00790429"/>
    <w:rsid w:val="00790B80"/>
    <w:rsid w:val="00791BDB"/>
    <w:rsid w:val="00792679"/>
    <w:rsid w:val="007927B8"/>
    <w:rsid w:val="007936F7"/>
    <w:rsid w:val="00796193"/>
    <w:rsid w:val="007A0140"/>
    <w:rsid w:val="007A056C"/>
    <w:rsid w:val="007A23B3"/>
    <w:rsid w:val="007A36F5"/>
    <w:rsid w:val="007A474E"/>
    <w:rsid w:val="007A4E5F"/>
    <w:rsid w:val="007A4F84"/>
    <w:rsid w:val="007A4FA8"/>
    <w:rsid w:val="007A70DE"/>
    <w:rsid w:val="007B11B5"/>
    <w:rsid w:val="007B14E0"/>
    <w:rsid w:val="007B3AD3"/>
    <w:rsid w:val="007B546A"/>
    <w:rsid w:val="007B74EF"/>
    <w:rsid w:val="007C0DAF"/>
    <w:rsid w:val="007C39D1"/>
    <w:rsid w:val="007C413C"/>
    <w:rsid w:val="007C56C1"/>
    <w:rsid w:val="007C5BE0"/>
    <w:rsid w:val="007C7AF6"/>
    <w:rsid w:val="007D0102"/>
    <w:rsid w:val="007D020D"/>
    <w:rsid w:val="007D2ACD"/>
    <w:rsid w:val="007D4316"/>
    <w:rsid w:val="007D49EF"/>
    <w:rsid w:val="007D75FB"/>
    <w:rsid w:val="007E0861"/>
    <w:rsid w:val="007E116A"/>
    <w:rsid w:val="007E1BC1"/>
    <w:rsid w:val="007E307A"/>
    <w:rsid w:val="007F64DF"/>
    <w:rsid w:val="007F7AEC"/>
    <w:rsid w:val="00800878"/>
    <w:rsid w:val="0080465F"/>
    <w:rsid w:val="00804922"/>
    <w:rsid w:val="00805DCD"/>
    <w:rsid w:val="008072C4"/>
    <w:rsid w:val="00807597"/>
    <w:rsid w:val="00810853"/>
    <w:rsid w:val="0081430E"/>
    <w:rsid w:val="00816F06"/>
    <w:rsid w:val="00816F22"/>
    <w:rsid w:val="008175D3"/>
    <w:rsid w:val="00820AE1"/>
    <w:rsid w:val="00820F48"/>
    <w:rsid w:val="00825A09"/>
    <w:rsid w:val="00826E7F"/>
    <w:rsid w:val="00827418"/>
    <w:rsid w:val="00827B9D"/>
    <w:rsid w:val="00834C89"/>
    <w:rsid w:val="00835022"/>
    <w:rsid w:val="0083587A"/>
    <w:rsid w:val="00840898"/>
    <w:rsid w:val="0084269C"/>
    <w:rsid w:val="00842D7F"/>
    <w:rsid w:val="008442FB"/>
    <w:rsid w:val="008447E6"/>
    <w:rsid w:val="008465FB"/>
    <w:rsid w:val="00851B0D"/>
    <w:rsid w:val="00852445"/>
    <w:rsid w:val="008537BF"/>
    <w:rsid w:val="00856056"/>
    <w:rsid w:val="008563CA"/>
    <w:rsid w:val="008564C0"/>
    <w:rsid w:val="008575B5"/>
    <w:rsid w:val="00860AD0"/>
    <w:rsid w:val="008611B8"/>
    <w:rsid w:val="0086202E"/>
    <w:rsid w:val="00862685"/>
    <w:rsid w:val="00864A8A"/>
    <w:rsid w:val="00864BBE"/>
    <w:rsid w:val="00866586"/>
    <w:rsid w:val="00871DD7"/>
    <w:rsid w:val="0087434F"/>
    <w:rsid w:val="00874BBA"/>
    <w:rsid w:val="008753CD"/>
    <w:rsid w:val="00875FB0"/>
    <w:rsid w:val="0088092E"/>
    <w:rsid w:val="008907C7"/>
    <w:rsid w:val="00891E0A"/>
    <w:rsid w:val="00892D0B"/>
    <w:rsid w:val="008932B4"/>
    <w:rsid w:val="0089345F"/>
    <w:rsid w:val="0089444A"/>
    <w:rsid w:val="00896993"/>
    <w:rsid w:val="00897218"/>
    <w:rsid w:val="0089740A"/>
    <w:rsid w:val="008A05D2"/>
    <w:rsid w:val="008A182D"/>
    <w:rsid w:val="008A1D6E"/>
    <w:rsid w:val="008A2824"/>
    <w:rsid w:val="008A4BCF"/>
    <w:rsid w:val="008A4E55"/>
    <w:rsid w:val="008A639A"/>
    <w:rsid w:val="008A647A"/>
    <w:rsid w:val="008A698F"/>
    <w:rsid w:val="008B00BB"/>
    <w:rsid w:val="008B3367"/>
    <w:rsid w:val="008B35AF"/>
    <w:rsid w:val="008B3B07"/>
    <w:rsid w:val="008B67DA"/>
    <w:rsid w:val="008B6F58"/>
    <w:rsid w:val="008C1CC2"/>
    <w:rsid w:val="008C2566"/>
    <w:rsid w:val="008C2910"/>
    <w:rsid w:val="008C4B9C"/>
    <w:rsid w:val="008C7A2A"/>
    <w:rsid w:val="008C7C97"/>
    <w:rsid w:val="008D0183"/>
    <w:rsid w:val="008D0944"/>
    <w:rsid w:val="008D1CEF"/>
    <w:rsid w:val="008D58CD"/>
    <w:rsid w:val="008D5BA9"/>
    <w:rsid w:val="008D7C83"/>
    <w:rsid w:val="008E0475"/>
    <w:rsid w:val="008E150D"/>
    <w:rsid w:val="008E40F0"/>
    <w:rsid w:val="008E63F5"/>
    <w:rsid w:val="008F31A8"/>
    <w:rsid w:val="008F33FA"/>
    <w:rsid w:val="008F4761"/>
    <w:rsid w:val="008F5E58"/>
    <w:rsid w:val="008F773C"/>
    <w:rsid w:val="00900095"/>
    <w:rsid w:val="00901B37"/>
    <w:rsid w:val="0090701D"/>
    <w:rsid w:val="00907190"/>
    <w:rsid w:val="009103E5"/>
    <w:rsid w:val="00911829"/>
    <w:rsid w:val="00911EBF"/>
    <w:rsid w:val="00912139"/>
    <w:rsid w:val="00912C72"/>
    <w:rsid w:val="0091680E"/>
    <w:rsid w:val="0092031F"/>
    <w:rsid w:val="00921FF2"/>
    <w:rsid w:val="00923890"/>
    <w:rsid w:val="009277BA"/>
    <w:rsid w:val="009306F9"/>
    <w:rsid w:val="00931B60"/>
    <w:rsid w:val="009332CC"/>
    <w:rsid w:val="009332EC"/>
    <w:rsid w:val="00933A92"/>
    <w:rsid w:val="009358D1"/>
    <w:rsid w:val="00940A1A"/>
    <w:rsid w:val="00943B0A"/>
    <w:rsid w:val="00943FB4"/>
    <w:rsid w:val="0095179C"/>
    <w:rsid w:val="00953671"/>
    <w:rsid w:val="009569B5"/>
    <w:rsid w:val="00961C8C"/>
    <w:rsid w:val="009620A5"/>
    <w:rsid w:val="00962EBE"/>
    <w:rsid w:val="009645E8"/>
    <w:rsid w:val="00971905"/>
    <w:rsid w:val="009768F4"/>
    <w:rsid w:val="0097765F"/>
    <w:rsid w:val="0098082B"/>
    <w:rsid w:val="0098122C"/>
    <w:rsid w:val="0098230E"/>
    <w:rsid w:val="009838BE"/>
    <w:rsid w:val="009900B6"/>
    <w:rsid w:val="00990793"/>
    <w:rsid w:val="00991B17"/>
    <w:rsid w:val="00992918"/>
    <w:rsid w:val="00996185"/>
    <w:rsid w:val="009A0AAA"/>
    <w:rsid w:val="009A0AEA"/>
    <w:rsid w:val="009A102B"/>
    <w:rsid w:val="009A211E"/>
    <w:rsid w:val="009A241E"/>
    <w:rsid w:val="009A337F"/>
    <w:rsid w:val="009A39C1"/>
    <w:rsid w:val="009A40EC"/>
    <w:rsid w:val="009A57B8"/>
    <w:rsid w:val="009A66AB"/>
    <w:rsid w:val="009B463D"/>
    <w:rsid w:val="009B77ED"/>
    <w:rsid w:val="009C1929"/>
    <w:rsid w:val="009C2615"/>
    <w:rsid w:val="009C4C5F"/>
    <w:rsid w:val="009C5887"/>
    <w:rsid w:val="009D1D1F"/>
    <w:rsid w:val="009D2551"/>
    <w:rsid w:val="009D4EDA"/>
    <w:rsid w:val="009D54D1"/>
    <w:rsid w:val="009D5E1B"/>
    <w:rsid w:val="009D6717"/>
    <w:rsid w:val="009E19D0"/>
    <w:rsid w:val="009E4DC4"/>
    <w:rsid w:val="009E6EEA"/>
    <w:rsid w:val="009F0C38"/>
    <w:rsid w:val="009F11B2"/>
    <w:rsid w:val="009F38D0"/>
    <w:rsid w:val="009F6F1D"/>
    <w:rsid w:val="00A03F20"/>
    <w:rsid w:val="00A04558"/>
    <w:rsid w:val="00A07299"/>
    <w:rsid w:val="00A075F2"/>
    <w:rsid w:val="00A10BBB"/>
    <w:rsid w:val="00A10D7D"/>
    <w:rsid w:val="00A12E0D"/>
    <w:rsid w:val="00A14B17"/>
    <w:rsid w:val="00A15F75"/>
    <w:rsid w:val="00A16776"/>
    <w:rsid w:val="00A2199D"/>
    <w:rsid w:val="00A244F9"/>
    <w:rsid w:val="00A320D2"/>
    <w:rsid w:val="00A323BF"/>
    <w:rsid w:val="00A326B9"/>
    <w:rsid w:val="00A373CF"/>
    <w:rsid w:val="00A406EC"/>
    <w:rsid w:val="00A40728"/>
    <w:rsid w:val="00A417D8"/>
    <w:rsid w:val="00A42536"/>
    <w:rsid w:val="00A42D4E"/>
    <w:rsid w:val="00A431FC"/>
    <w:rsid w:val="00A52E54"/>
    <w:rsid w:val="00A54CD3"/>
    <w:rsid w:val="00A55872"/>
    <w:rsid w:val="00A60674"/>
    <w:rsid w:val="00A61679"/>
    <w:rsid w:val="00A62C38"/>
    <w:rsid w:val="00A657AB"/>
    <w:rsid w:val="00A67396"/>
    <w:rsid w:val="00A67774"/>
    <w:rsid w:val="00A7274B"/>
    <w:rsid w:val="00A741AD"/>
    <w:rsid w:val="00A74BFF"/>
    <w:rsid w:val="00A761FB"/>
    <w:rsid w:val="00A76220"/>
    <w:rsid w:val="00A76FE3"/>
    <w:rsid w:val="00A7733A"/>
    <w:rsid w:val="00A775E2"/>
    <w:rsid w:val="00A77F77"/>
    <w:rsid w:val="00A851E6"/>
    <w:rsid w:val="00A8554E"/>
    <w:rsid w:val="00A875C2"/>
    <w:rsid w:val="00A90FC6"/>
    <w:rsid w:val="00A91F16"/>
    <w:rsid w:val="00A935F7"/>
    <w:rsid w:val="00A93924"/>
    <w:rsid w:val="00A93F4B"/>
    <w:rsid w:val="00A958B0"/>
    <w:rsid w:val="00A96870"/>
    <w:rsid w:val="00A97722"/>
    <w:rsid w:val="00A97C93"/>
    <w:rsid w:val="00AA07EE"/>
    <w:rsid w:val="00AA0BC8"/>
    <w:rsid w:val="00AA1FAD"/>
    <w:rsid w:val="00AA3E5E"/>
    <w:rsid w:val="00AA4869"/>
    <w:rsid w:val="00AA5B39"/>
    <w:rsid w:val="00AB2431"/>
    <w:rsid w:val="00AB3091"/>
    <w:rsid w:val="00AB3597"/>
    <w:rsid w:val="00AB47C4"/>
    <w:rsid w:val="00AB5CFC"/>
    <w:rsid w:val="00AB7DF3"/>
    <w:rsid w:val="00AC0CF5"/>
    <w:rsid w:val="00AC102C"/>
    <w:rsid w:val="00AC5372"/>
    <w:rsid w:val="00AC5BF2"/>
    <w:rsid w:val="00AC6063"/>
    <w:rsid w:val="00AC7F70"/>
    <w:rsid w:val="00AD0708"/>
    <w:rsid w:val="00AD3FB6"/>
    <w:rsid w:val="00AD4633"/>
    <w:rsid w:val="00AD6935"/>
    <w:rsid w:val="00AD6F22"/>
    <w:rsid w:val="00AE0651"/>
    <w:rsid w:val="00AE13BC"/>
    <w:rsid w:val="00AE5291"/>
    <w:rsid w:val="00AE6E6B"/>
    <w:rsid w:val="00AF081A"/>
    <w:rsid w:val="00AF1EB8"/>
    <w:rsid w:val="00AF409D"/>
    <w:rsid w:val="00AF63AB"/>
    <w:rsid w:val="00AF79A8"/>
    <w:rsid w:val="00B000C0"/>
    <w:rsid w:val="00B03356"/>
    <w:rsid w:val="00B03D39"/>
    <w:rsid w:val="00B10F7A"/>
    <w:rsid w:val="00B156CF"/>
    <w:rsid w:val="00B16C6B"/>
    <w:rsid w:val="00B1778A"/>
    <w:rsid w:val="00B2051B"/>
    <w:rsid w:val="00B206DB"/>
    <w:rsid w:val="00B21459"/>
    <w:rsid w:val="00B21960"/>
    <w:rsid w:val="00B23C15"/>
    <w:rsid w:val="00B24D75"/>
    <w:rsid w:val="00B25B68"/>
    <w:rsid w:val="00B2645A"/>
    <w:rsid w:val="00B322BB"/>
    <w:rsid w:val="00B33330"/>
    <w:rsid w:val="00B37210"/>
    <w:rsid w:val="00B40296"/>
    <w:rsid w:val="00B40FE1"/>
    <w:rsid w:val="00B4586B"/>
    <w:rsid w:val="00B464DB"/>
    <w:rsid w:val="00B52368"/>
    <w:rsid w:val="00B540B2"/>
    <w:rsid w:val="00B55014"/>
    <w:rsid w:val="00B6070A"/>
    <w:rsid w:val="00B6115D"/>
    <w:rsid w:val="00B61203"/>
    <w:rsid w:val="00B659B8"/>
    <w:rsid w:val="00B663D8"/>
    <w:rsid w:val="00B72CDD"/>
    <w:rsid w:val="00B74603"/>
    <w:rsid w:val="00B76837"/>
    <w:rsid w:val="00B76A98"/>
    <w:rsid w:val="00B76FBA"/>
    <w:rsid w:val="00B81497"/>
    <w:rsid w:val="00B83AF7"/>
    <w:rsid w:val="00B8435E"/>
    <w:rsid w:val="00B9078C"/>
    <w:rsid w:val="00B907CD"/>
    <w:rsid w:val="00B91C7D"/>
    <w:rsid w:val="00B933AF"/>
    <w:rsid w:val="00B93C6D"/>
    <w:rsid w:val="00B97BDB"/>
    <w:rsid w:val="00BA013A"/>
    <w:rsid w:val="00BA0695"/>
    <w:rsid w:val="00BA076F"/>
    <w:rsid w:val="00BA33B5"/>
    <w:rsid w:val="00BA4107"/>
    <w:rsid w:val="00BA4668"/>
    <w:rsid w:val="00BA6D33"/>
    <w:rsid w:val="00BB3064"/>
    <w:rsid w:val="00BB311A"/>
    <w:rsid w:val="00BB7936"/>
    <w:rsid w:val="00BC1AFD"/>
    <w:rsid w:val="00BC1BFD"/>
    <w:rsid w:val="00BC285A"/>
    <w:rsid w:val="00BC4489"/>
    <w:rsid w:val="00BC4C6E"/>
    <w:rsid w:val="00BC5010"/>
    <w:rsid w:val="00BC63B2"/>
    <w:rsid w:val="00BC6D18"/>
    <w:rsid w:val="00BC7E2B"/>
    <w:rsid w:val="00BD0867"/>
    <w:rsid w:val="00BD151F"/>
    <w:rsid w:val="00BD2107"/>
    <w:rsid w:val="00BD48B8"/>
    <w:rsid w:val="00BD4A4D"/>
    <w:rsid w:val="00BD5B66"/>
    <w:rsid w:val="00BD6027"/>
    <w:rsid w:val="00BE1106"/>
    <w:rsid w:val="00BE2C1A"/>
    <w:rsid w:val="00BE410A"/>
    <w:rsid w:val="00BE4A8D"/>
    <w:rsid w:val="00BE5947"/>
    <w:rsid w:val="00BE6390"/>
    <w:rsid w:val="00BE7445"/>
    <w:rsid w:val="00BF4507"/>
    <w:rsid w:val="00BF4549"/>
    <w:rsid w:val="00BF5CFA"/>
    <w:rsid w:val="00C02463"/>
    <w:rsid w:val="00C06008"/>
    <w:rsid w:val="00C10E6C"/>
    <w:rsid w:val="00C113F0"/>
    <w:rsid w:val="00C154FC"/>
    <w:rsid w:val="00C20EAF"/>
    <w:rsid w:val="00C22C40"/>
    <w:rsid w:val="00C23A8B"/>
    <w:rsid w:val="00C241DC"/>
    <w:rsid w:val="00C24DD2"/>
    <w:rsid w:val="00C26E83"/>
    <w:rsid w:val="00C27F27"/>
    <w:rsid w:val="00C33BAF"/>
    <w:rsid w:val="00C36E37"/>
    <w:rsid w:val="00C407C9"/>
    <w:rsid w:val="00C44E5B"/>
    <w:rsid w:val="00C50214"/>
    <w:rsid w:val="00C52E60"/>
    <w:rsid w:val="00C538C8"/>
    <w:rsid w:val="00C54FB2"/>
    <w:rsid w:val="00C55BD4"/>
    <w:rsid w:val="00C5625F"/>
    <w:rsid w:val="00C56E56"/>
    <w:rsid w:val="00C5721E"/>
    <w:rsid w:val="00C5747F"/>
    <w:rsid w:val="00C57789"/>
    <w:rsid w:val="00C579A4"/>
    <w:rsid w:val="00C604AA"/>
    <w:rsid w:val="00C8015B"/>
    <w:rsid w:val="00C80326"/>
    <w:rsid w:val="00C803C1"/>
    <w:rsid w:val="00C80875"/>
    <w:rsid w:val="00C80CDA"/>
    <w:rsid w:val="00C80DBC"/>
    <w:rsid w:val="00C85ACD"/>
    <w:rsid w:val="00C86AAE"/>
    <w:rsid w:val="00C870D8"/>
    <w:rsid w:val="00C8733A"/>
    <w:rsid w:val="00C90C11"/>
    <w:rsid w:val="00C92B34"/>
    <w:rsid w:val="00C92D09"/>
    <w:rsid w:val="00C94851"/>
    <w:rsid w:val="00CA046F"/>
    <w:rsid w:val="00CA2547"/>
    <w:rsid w:val="00CA4FF8"/>
    <w:rsid w:val="00CA62E6"/>
    <w:rsid w:val="00CB172E"/>
    <w:rsid w:val="00CB3111"/>
    <w:rsid w:val="00CB337F"/>
    <w:rsid w:val="00CB4A8D"/>
    <w:rsid w:val="00CB5450"/>
    <w:rsid w:val="00CB580E"/>
    <w:rsid w:val="00CC252F"/>
    <w:rsid w:val="00CC53C1"/>
    <w:rsid w:val="00CD0E91"/>
    <w:rsid w:val="00CD1D5E"/>
    <w:rsid w:val="00CD3374"/>
    <w:rsid w:val="00CD38BB"/>
    <w:rsid w:val="00CE1D49"/>
    <w:rsid w:val="00CE1EBD"/>
    <w:rsid w:val="00CE2640"/>
    <w:rsid w:val="00CE2BF5"/>
    <w:rsid w:val="00CE4676"/>
    <w:rsid w:val="00CE46D0"/>
    <w:rsid w:val="00CE6046"/>
    <w:rsid w:val="00CF03D7"/>
    <w:rsid w:val="00CF2038"/>
    <w:rsid w:val="00CF2E34"/>
    <w:rsid w:val="00CF2EF1"/>
    <w:rsid w:val="00CF35AF"/>
    <w:rsid w:val="00CF415F"/>
    <w:rsid w:val="00CF5AAF"/>
    <w:rsid w:val="00CF7170"/>
    <w:rsid w:val="00CF746C"/>
    <w:rsid w:val="00CF7F31"/>
    <w:rsid w:val="00D02724"/>
    <w:rsid w:val="00D02C74"/>
    <w:rsid w:val="00D039A3"/>
    <w:rsid w:val="00D0576B"/>
    <w:rsid w:val="00D05E6D"/>
    <w:rsid w:val="00D07792"/>
    <w:rsid w:val="00D07AA6"/>
    <w:rsid w:val="00D10414"/>
    <w:rsid w:val="00D106EE"/>
    <w:rsid w:val="00D11A27"/>
    <w:rsid w:val="00D11C12"/>
    <w:rsid w:val="00D121D9"/>
    <w:rsid w:val="00D15D00"/>
    <w:rsid w:val="00D168B3"/>
    <w:rsid w:val="00D17BD5"/>
    <w:rsid w:val="00D20314"/>
    <w:rsid w:val="00D2067B"/>
    <w:rsid w:val="00D24094"/>
    <w:rsid w:val="00D2442A"/>
    <w:rsid w:val="00D25CD4"/>
    <w:rsid w:val="00D26D14"/>
    <w:rsid w:val="00D26E22"/>
    <w:rsid w:val="00D31A94"/>
    <w:rsid w:val="00D351D9"/>
    <w:rsid w:val="00D3727D"/>
    <w:rsid w:val="00D4030D"/>
    <w:rsid w:val="00D42891"/>
    <w:rsid w:val="00D43755"/>
    <w:rsid w:val="00D44821"/>
    <w:rsid w:val="00D4713E"/>
    <w:rsid w:val="00D5144D"/>
    <w:rsid w:val="00D52BBF"/>
    <w:rsid w:val="00D532CA"/>
    <w:rsid w:val="00D53404"/>
    <w:rsid w:val="00D54628"/>
    <w:rsid w:val="00D60F21"/>
    <w:rsid w:val="00D610B8"/>
    <w:rsid w:val="00D63C38"/>
    <w:rsid w:val="00D63DE1"/>
    <w:rsid w:val="00D6761E"/>
    <w:rsid w:val="00D71032"/>
    <w:rsid w:val="00D71AC1"/>
    <w:rsid w:val="00D71C65"/>
    <w:rsid w:val="00D73CF5"/>
    <w:rsid w:val="00D747EF"/>
    <w:rsid w:val="00D75040"/>
    <w:rsid w:val="00D7638C"/>
    <w:rsid w:val="00D76561"/>
    <w:rsid w:val="00D7750E"/>
    <w:rsid w:val="00D82E5D"/>
    <w:rsid w:val="00D84CD2"/>
    <w:rsid w:val="00D87CB0"/>
    <w:rsid w:val="00D909EC"/>
    <w:rsid w:val="00D90CBE"/>
    <w:rsid w:val="00D9228B"/>
    <w:rsid w:val="00D975D4"/>
    <w:rsid w:val="00D97AC8"/>
    <w:rsid w:val="00DA2139"/>
    <w:rsid w:val="00DA2921"/>
    <w:rsid w:val="00DA50F8"/>
    <w:rsid w:val="00DA7284"/>
    <w:rsid w:val="00DB0C9A"/>
    <w:rsid w:val="00DB2242"/>
    <w:rsid w:val="00DB3532"/>
    <w:rsid w:val="00DB4177"/>
    <w:rsid w:val="00DC242E"/>
    <w:rsid w:val="00DC3802"/>
    <w:rsid w:val="00DC680F"/>
    <w:rsid w:val="00DC6A9B"/>
    <w:rsid w:val="00DD0ABD"/>
    <w:rsid w:val="00DD182F"/>
    <w:rsid w:val="00DE6334"/>
    <w:rsid w:val="00DF422C"/>
    <w:rsid w:val="00DF7EDD"/>
    <w:rsid w:val="00E00386"/>
    <w:rsid w:val="00E00BAC"/>
    <w:rsid w:val="00E016B7"/>
    <w:rsid w:val="00E028B3"/>
    <w:rsid w:val="00E043F6"/>
    <w:rsid w:val="00E044FC"/>
    <w:rsid w:val="00E14D49"/>
    <w:rsid w:val="00E14DAD"/>
    <w:rsid w:val="00E152DA"/>
    <w:rsid w:val="00E160AE"/>
    <w:rsid w:val="00E20675"/>
    <w:rsid w:val="00E22697"/>
    <w:rsid w:val="00E23989"/>
    <w:rsid w:val="00E2411C"/>
    <w:rsid w:val="00E24CD2"/>
    <w:rsid w:val="00E3494D"/>
    <w:rsid w:val="00E3632C"/>
    <w:rsid w:val="00E36673"/>
    <w:rsid w:val="00E400D0"/>
    <w:rsid w:val="00E409E1"/>
    <w:rsid w:val="00E41280"/>
    <w:rsid w:val="00E42E11"/>
    <w:rsid w:val="00E4376B"/>
    <w:rsid w:val="00E43F9C"/>
    <w:rsid w:val="00E44BC2"/>
    <w:rsid w:val="00E45E92"/>
    <w:rsid w:val="00E5248F"/>
    <w:rsid w:val="00E52ACB"/>
    <w:rsid w:val="00E531FB"/>
    <w:rsid w:val="00E53581"/>
    <w:rsid w:val="00E535C8"/>
    <w:rsid w:val="00E53862"/>
    <w:rsid w:val="00E543D2"/>
    <w:rsid w:val="00E574D1"/>
    <w:rsid w:val="00E625F2"/>
    <w:rsid w:val="00E62A2F"/>
    <w:rsid w:val="00E630D3"/>
    <w:rsid w:val="00E731E9"/>
    <w:rsid w:val="00E738FB"/>
    <w:rsid w:val="00E741AF"/>
    <w:rsid w:val="00E74909"/>
    <w:rsid w:val="00E749E7"/>
    <w:rsid w:val="00E774F5"/>
    <w:rsid w:val="00E778B8"/>
    <w:rsid w:val="00E77B70"/>
    <w:rsid w:val="00E802E3"/>
    <w:rsid w:val="00E82005"/>
    <w:rsid w:val="00E84FBE"/>
    <w:rsid w:val="00E84FFA"/>
    <w:rsid w:val="00E86DBD"/>
    <w:rsid w:val="00E93742"/>
    <w:rsid w:val="00E96D75"/>
    <w:rsid w:val="00E97677"/>
    <w:rsid w:val="00EA014D"/>
    <w:rsid w:val="00EA18AE"/>
    <w:rsid w:val="00EA4B16"/>
    <w:rsid w:val="00EA5656"/>
    <w:rsid w:val="00EA6050"/>
    <w:rsid w:val="00EA628A"/>
    <w:rsid w:val="00EB0771"/>
    <w:rsid w:val="00EB41E1"/>
    <w:rsid w:val="00EB5815"/>
    <w:rsid w:val="00EB5A8D"/>
    <w:rsid w:val="00EB7045"/>
    <w:rsid w:val="00EC1237"/>
    <w:rsid w:val="00EC2485"/>
    <w:rsid w:val="00EC2AAB"/>
    <w:rsid w:val="00EC32D2"/>
    <w:rsid w:val="00EC3981"/>
    <w:rsid w:val="00EC40C5"/>
    <w:rsid w:val="00ED1120"/>
    <w:rsid w:val="00ED1552"/>
    <w:rsid w:val="00ED5F60"/>
    <w:rsid w:val="00ED65E9"/>
    <w:rsid w:val="00ED7739"/>
    <w:rsid w:val="00EE048D"/>
    <w:rsid w:val="00EE0C69"/>
    <w:rsid w:val="00EE0EC4"/>
    <w:rsid w:val="00EE2697"/>
    <w:rsid w:val="00EE2AE9"/>
    <w:rsid w:val="00EE2D4F"/>
    <w:rsid w:val="00EE4B71"/>
    <w:rsid w:val="00EE5F5C"/>
    <w:rsid w:val="00EE7E86"/>
    <w:rsid w:val="00EF19BB"/>
    <w:rsid w:val="00EF224B"/>
    <w:rsid w:val="00EF44FD"/>
    <w:rsid w:val="00EF4D0C"/>
    <w:rsid w:val="00F0104A"/>
    <w:rsid w:val="00F01657"/>
    <w:rsid w:val="00F01832"/>
    <w:rsid w:val="00F01CD8"/>
    <w:rsid w:val="00F01D16"/>
    <w:rsid w:val="00F024F8"/>
    <w:rsid w:val="00F04936"/>
    <w:rsid w:val="00F06BD7"/>
    <w:rsid w:val="00F0747A"/>
    <w:rsid w:val="00F07717"/>
    <w:rsid w:val="00F10F91"/>
    <w:rsid w:val="00F1295F"/>
    <w:rsid w:val="00F1462A"/>
    <w:rsid w:val="00F20AAB"/>
    <w:rsid w:val="00F2163E"/>
    <w:rsid w:val="00F23801"/>
    <w:rsid w:val="00F24B21"/>
    <w:rsid w:val="00F271DA"/>
    <w:rsid w:val="00F27E30"/>
    <w:rsid w:val="00F307F6"/>
    <w:rsid w:val="00F30FA3"/>
    <w:rsid w:val="00F32DE0"/>
    <w:rsid w:val="00F32F04"/>
    <w:rsid w:val="00F405F9"/>
    <w:rsid w:val="00F41A4F"/>
    <w:rsid w:val="00F41BDA"/>
    <w:rsid w:val="00F42E89"/>
    <w:rsid w:val="00F44AE8"/>
    <w:rsid w:val="00F457C7"/>
    <w:rsid w:val="00F5194E"/>
    <w:rsid w:val="00F52CE5"/>
    <w:rsid w:val="00F53F69"/>
    <w:rsid w:val="00F552B2"/>
    <w:rsid w:val="00F63602"/>
    <w:rsid w:val="00F6397E"/>
    <w:rsid w:val="00F63B57"/>
    <w:rsid w:val="00F64A7B"/>
    <w:rsid w:val="00F661AB"/>
    <w:rsid w:val="00F6786C"/>
    <w:rsid w:val="00F70386"/>
    <w:rsid w:val="00F706C8"/>
    <w:rsid w:val="00F7174A"/>
    <w:rsid w:val="00F758E3"/>
    <w:rsid w:val="00F7766B"/>
    <w:rsid w:val="00F77AB7"/>
    <w:rsid w:val="00F801F9"/>
    <w:rsid w:val="00F8179E"/>
    <w:rsid w:val="00F82952"/>
    <w:rsid w:val="00F85233"/>
    <w:rsid w:val="00F8627E"/>
    <w:rsid w:val="00F86B66"/>
    <w:rsid w:val="00F871CB"/>
    <w:rsid w:val="00F87D7C"/>
    <w:rsid w:val="00F904D9"/>
    <w:rsid w:val="00F906ED"/>
    <w:rsid w:val="00F950E6"/>
    <w:rsid w:val="00F9626D"/>
    <w:rsid w:val="00F97585"/>
    <w:rsid w:val="00FA0FBC"/>
    <w:rsid w:val="00FA35D8"/>
    <w:rsid w:val="00FA422C"/>
    <w:rsid w:val="00FB1E1A"/>
    <w:rsid w:val="00FB2137"/>
    <w:rsid w:val="00FB27FB"/>
    <w:rsid w:val="00FB4D76"/>
    <w:rsid w:val="00FB7E1B"/>
    <w:rsid w:val="00FC1E06"/>
    <w:rsid w:val="00FC3E68"/>
    <w:rsid w:val="00FC4AB2"/>
    <w:rsid w:val="00FC5A3D"/>
    <w:rsid w:val="00FC75FF"/>
    <w:rsid w:val="00FD21F2"/>
    <w:rsid w:val="00FD2421"/>
    <w:rsid w:val="00FD38CF"/>
    <w:rsid w:val="00FD3940"/>
    <w:rsid w:val="00FD5FAC"/>
    <w:rsid w:val="00FD6D6B"/>
    <w:rsid w:val="00FE14C4"/>
    <w:rsid w:val="00FE39A7"/>
    <w:rsid w:val="00FE4BAF"/>
    <w:rsid w:val="00FE5D4F"/>
    <w:rsid w:val="00FE6323"/>
    <w:rsid w:val="00FE6750"/>
    <w:rsid w:val="00FF4FFB"/>
    <w:rsid w:val="00FF53A5"/>
    <w:rsid w:val="00FF5737"/>
    <w:rsid w:val="00FF729B"/>
    <w:rsid w:val="01EA4658"/>
    <w:rsid w:val="02D36395"/>
    <w:rsid w:val="03FC64DB"/>
    <w:rsid w:val="0433DC50"/>
    <w:rsid w:val="050E2DD5"/>
    <w:rsid w:val="05995732"/>
    <w:rsid w:val="059AB5A2"/>
    <w:rsid w:val="05ABA069"/>
    <w:rsid w:val="05DE5A49"/>
    <w:rsid w:val="06A21FE5"/>
    <w:rsid w:val="06F0AF77"/>
    <w:rsid w:val="07580DE8"/>
    <w:rsid w:val="07BDA669"/>
    <w:rsid w:val="08FAD01D"/>
    <w:rsid w:val="09353A7F"/>
    <w:rsid w:val="094C5FA3"/>
    <w:rsid w:val="0A0DA5AA"/>
    <w:rsid w:val="0A169625"/>
    <w:rsid w:val="0A3B8CD6"/>
    <w:rsid w:val="0B9631AA"/>
    <w:rsid w:val="0D03992D"/>
    <w:rsid w:val="0E3C95F6"/>
    <w:rsid w:val="0E58A760"/>
    <w:rsid w:val="0EB9FDB5"/>
    <w:rsid w:val="102B11A2"/>
    <w:rsid w:val="107D5DC2"/>
    <w:rsid w:val="10A30E72"/>
    <w:rsid w:val="11227D91"/>
    <w:rsid w:val="122146F9"/>
    <w:rsid w:val="1315C4D4"/>
    <w:rsid w:val="13CDB424"/>
    <w:rsid w:val="14491506"/>
    <w:rsid w:val="157E5DB4"/>
    <w:rsid w:val="15CAAF4E"/>
    <w:rsid w:val="16634D4B"/>
    <w:rsid w:val="166A160D"/>
    <w:rsid w:val="17D3437D"/>
    <w:rsid w:val="17DFDE08"/>
    <w:rsid w:val="1883227F"/>
    <w:rsid w:val="18D5D2BB"/>
    <w:rsid w:val="1A7FBF5D"/>
    <w:rsid w:val="1B77D239"/>
    <w:rsid w:val="1C24DB89"/>
    <w:rsid w:val="1CB20CE3"/>
    <w:rsid w:val="1EF66C95"/>
    <w:rsid w:val="1F0DA844"/>
    <w:rsid w:val="1F40FB02"/>
    <w:rsid w:val="201EE93D"/>
    <w:rsid w:val="2100A1A8"/>
    <w:rsid w:val="22100F58"/>
    <w:rsid w:val="227100A0"/>
    <w:rsid w:val="227A3FFE"/>
    <w:rsid w:val="23327B9C"/>
    <w:rsid w:val="23B576A1"/>
    <w:rsid w:val="23F003B0"/>
    <w:rsid w:val="2433B5DA"/>
    <w:rsid w:val="25C06EBA"/>
    <w:rsid w:val="25F2C868"/>
    <w:rsid w:val="265364AA"/>
    <w:rsid w:val="268BD466"/>
    <w:rsid w:val="2690AB7F"/>
    <w:rsid w:val="294CD525"/>
    <w:rsid w:val="2AE0160B"/>
    <w:rsid w:val="2AE37FEF"/>
    <w:rsid w:val="2DA03D76"/>
    <w:rsid w:val="2ED6F4D3"/>
    <w:rsid w:val="2ED6FEC6"/>
    <w:rsid w:val="307FF960"/>
    <w:rsid w:val="32B15175"/>
    <w:rsid w:val="34EA2340"/>
    <w:rsid w:val="34F5453C"/>
    <w:rsid w:val="35A14B9F"/>
    <w:rsid w:val="35E25311"/>
    <w:rsid w:val="36828E29"/>
    <w:rsid w:val="37D07257"/>
    <w:rsid w:val="3B00051A"/>
    <w:rsid w:val="3B9460A0"/>
    <w:rsid w:val="3BF718F0"/>
    <w:rsid w:val="3C0C614C"/>
    <w:rsid w:val="3DA1DBC7"/>
    <w:rsid w:val="3F44B271"/>
    <w:rsid w:val="3FC15F57"/>
    <w:rsid w:val="405B2ECA"/>
    <w:rsid w:val="41A2B752"/>
    <w:rsid w:val="43ACD2CE"/>
    <w:rsid w:val="4655F120"/>
    <w:rsid w:val="480115CE"/>
    <w:rsid w:val="487F343C"/>
    <w:rsid w:val="48B5D7DC"/>
    <w:rsid w:val="48DFCB57"/>
    <w:rsid w:val="48E18F65"/>
    <w:rsid w:val="4A90191C"/>
    <w:rsid w:val="4C4A51B8"/>
    <w:rsid w:val="4CABF0EA"/>
    <w:rsid w:val="4DFE21D0"/>
    <w:rsid w:val="5100248B"/>
    <w:rsid w:val="51ABD253"/>
    <w:rsid w:val="5382A613"/>
    <w:rsid w:val="53C2DA15"/>
    <w:rsid w:val="5B55B388"/>
    <w:rsid w:val="5B6EF729"/>
    <w:rsid w:val="5CAE25D0"/>
    <w:rsid w:val="5CC67997"/>
    <w:rsid w:val="5D0BF7B4"/>
    <w:rsid w:val="5D3C433F"/>
    <w:rsid w:val="5D6BFC20"/>
    <w:rsid w:val="5E0AD4C6"/>
    <w:rsid w:val="5E5F2703"/>
    <w:rsid w:val="607D497A"/>
    <w:rsid w:val="60CD3310"/>
    <w:rsid w:val="60D07D46"/>
    <w:rsid w:val="61265273"/>
    <w:rsid w:val="6285AC63"/>
    <w:rsid w:val="62AE8139"/>
    <w:rsid w:val="6414DBCC"/>
    <w:rsid w:val="656B062D"/>
    <w:rsid w:val="667A2B13"/>
    <w:rsid w:val="681A96D7"/>
    <w:rsid w:val="68EB0FEB"/>
    <w:rsid w:val="69D1256A"/>
    <w:rsid w:val="6A9F657C"/>
    <w:rsid w:val="6B0FB0B2"/>
    <w:rsid w:val="6BE8AF57"/>
    <w:rsid w:val="6C67C868"/>
    <w:rsid w:val="6CCFED87"/>
    <w:rsid w:val="6DB14A9E"/>
    <w:rsid w:val="6FAC0AD0"/>
    <w:rsid w:val="6FAF816F"/>
    <w:rsid w:val="70640CB3"/>
    <w:rsid w:val="70D06179"/>
    <w:rsid w:val="73293FBF"/>
    <w:rsid w:val="737D547D"/>
    <w:rsid w:val="73A67002"/>
    <w:rsid w:val="745FC1EF"/>
    <w:rsid w:val="749E778B"/>
    <w:rsid w:val="75A8A0B8"/>
    <w:rsid w:val="75F2D172"/>
    <w:rsid w:val="768A063D"/>
    <w:rsid w:val="7754153F"/>
    <w:rsid w:val="78B48F6B"/>
    <w:rsid w:val="792F32A9"/>
    <w:rsid w:val="7AA3F906"/>
    <w:rsid w:val="7ABA619E"/>
    <w:rsid w:val="7ADE66F4"/>
    <w:rsid w:val="7AE70661"/>
    <w:rsid w:val="7BF76675"/>
    <w:rsid w:val="7C2F2443"/>
    <w:rsid w:val="7CA2C7E6"/>
    <w:rsid w:val="7D88E8E7"/>
    <w:rsid w:val="7DAF6397"/>
    <w:rsid w:val="7DB91B31"/>
    <w:rsid w:val="7DC925C1"/>
    <w:rsid w:val="7E3F66A6"/>
    <w:rsid w:val="7EE2F5F5"/>
    <w:rsid w:val="7FE12DB9"/>
    <w:rsid w:val="7FF60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80E3"/>
  <w15:chartTrackingRefBased/>
  <w15:docId w15:val="{5051BABF-CC90-4607-BB02-E5956AA3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94B"/>
    <w:pPr>
      <w:spacing w:line="360" w:lineRule="auto"/>
      <w:jc w:val="both"/>
    </w:pPr>
    <w:rPr>
      <w:rFonts w:ascii="Times New Roman" w:hAnsi="Times New Roman"/>
      <w:kern w:val="0"/>
      <w:sz w:val="20"/>
      <w14:ligatures w14:val="none"/>
    </w:rPr>
  </w:style>
  <w:style w:type="paragraph" w:styleId="Heading1">
    <w:name w:val="heading 1"/>
    <w:basedOn w:val="Normal"/>
    <w:next w:val="Normal"/>
    <w:link w:val="Heading1Char"/>
    <w:uiPriority w:val="9"/>
    <w:qFormat/>
    <w:rsid w:val="006E294B"/>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E294B"/>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E294B"/>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E294B"/>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6E294B"/>
    <w:pPr>
      <w:keepNext/>
      <w:keepLines/>
      <w:spacing w:before="80" w:after="40" w:line="240"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6E294B"/>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6E294B"/>
    <w:pPr>
      <w:keepNext/>
      <w:keepLines/>
      <w:spacing w:before="40" w:after="0" w:line="240"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6E294B"/>
    <w:pPr>
      <w:keepNext/>
      <w:keepLines/>
      <w:spacing w:after="0" w:line="240"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6E294B"/>
    <w:pPr>
      <w:keepNext/>
      <w:keepLines/>
      <w:spacing w:after="0" w:line="240"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9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29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9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94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6E294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6E294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E294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E294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E294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6E294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E2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94B"/>
    <w:pPr>
      <w:numPr>
        <w:ilvl w:val="1"/>
      </w:numPr>
      <w:spacing w:line="240"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E29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294B"/>
    <w:pPr>
      <w:spacing w:before="160" w:line="240" w:lineRule="auto"/>
      <w:jc w:val="center"/>
    </w:pPr>
    <w:rPr>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6E294B"/>
    <w:rPr>
      <w:rFonts w:ascii="Times New Roman" w:hAnsi="Times New Roman"/>
      <w:i/>
      <w:iCs/>
      <w:color w:val="404040" w:themeColor="text1" w:themeTint="BF"/>
      <w:sz w:val="24"/>
    </w:rPr>
  </w:style>
  <w:style w:type="paragraph" w:styleId="ListParagraph">
    <w:name w:val="List Paragraph"/>
    <w:basedOn w:val="Normal"/>
    <w:uiPriority w:val="34"/>
    <w:qFormat/>
    <w:rsid w:val="006E294B"/>
    <w:pPr>
      <w:spacing w:line="240" w:lineRule="auto"/>
      <w:ind w:left="720"/>
      <w:contextualSpacing/>
    </w:pPr>
    <w:rPr>
      <w:kern w:val="2"/>
      <w:sz w:val="24"/>
      <w14:ligatures w14:val="standardContextual"/>
    </w:rPr>
  </w:style>
  <w:style w:type="character" w:styleId="IntenseEmphasis">
    <w:name w:val="Intense Emphasis"/>
    <w:basedOn w:val="DefaultParagraphFont"/>
    <w:uiPriority w:val="21"/>
    <w:qFormat/>
    <w:rsid w:val="006E294B"/>
    <w:rPr>
      <w:i/>
      <w:iCs/>
      <w:color w:val="0F4761" w:themeColor="accent1" w:themeShade="BF"/>
    </w:rPr>
  </w:style>
  <w:style w:type="paragraph" w:styleId="IntenseQuote">
    <w:name w:val="Intense Quote"/>
    <w:basedOn w:val="Normal"/>
    <w:next w:val="Normal"/>
    <w:link w:val="IntenseQuoteChar"/>
    <w:uiPriority w:val="30"/>
    <w:qFormat/>
    <w:rsid w:val="006E294B"/>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6E294B"/>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6E294B"/>
    <w:rPr>
      <w:b/>
      <w:bCs/>
      <w:smallCaps/>
      <w:color w:val="0F4761" w:themeColor="accent1" w:themeShade="BF"/>
      <w:spacing w:val="5"/>
    </w:rPr>
  </w:style>
  <w:style w:type="paragraph" w:styleId="NoSpacing">
    <w:name w:val="No Spacing"/>
    <w:uiPriority w:val="1"/>
    <w:qFormat/>
    <w:rsid w:val="006E294B"/>
    <w:pPr>
      <w:spacing w:after="0" w:line="240" w:lineRule="auto"/>
      <w:jc w:val="both"/>
    </w:pPr>
    <w:rPr>
      <w:rFonts w:ascii="Times New Roman" w:hAnsi="Times New Roman"/>
      <w:kern w:val="0"/>
      <w:sz w:val="24"/>
      <w14:ligatures w14:val="none"/>
    </w:rPr>
  </w:style>
  <w:style w:type="table" w:styleId="TableGrid">
    <w:name w:val="Table Grid"/>
    <w:basedOn w:val="TableNormal"/>
    <w:uiPriority w:val="39"/>
    <w:rsid w:val="006E29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E294B"/>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phy">
    <w:name w:val="Bibliography"/>
    <w:basedOn w:val="Normal"/>
    <w:next w:val="Normal"/>
    <w:uiPriority w:val="37"/>
    <w:unhideWhenUsed/>
    <w:rsid w:val="00A77F77"/>
    <w:pPr>
      <w:spacing w:after="240" w:line="240" w:lineRule="auto"/>
      <w:ind w:left="720" w:hanging="720"/>
    </w:pPr>
  </w:style>
  <w:style w:type="paragraph" w:styleId="NormalWeb">
    <w:name w:val="Normal (Web)"/>
    <w:basedOn w:val="Normal"/>
    <w:uiPriority w:val="99"/>
    <w:unhideWhenUsed/>
    <w:rsid w:val="00A77F77"/>
    <w:pPr>
      <w:spacing w:before="100" w:beforeAutospacing="1" w:after="100" w:afterAutospacing="1"/>
      <w:jc w:val="left"/>
    </w:pPr>
    <w:rPr>
      <w:rFonts w:eastAsia="Times New Roman" w:cs="Times New Roman"/>
      <w:szCs w:val="24"/>
    </w:rPr>
  </w:style>
  <w:style w:type="character" w:styleId="Hyperlink">
    <w:name w:val="Hyperlink"/>
    <w:basedOn w:val="DefaultParagraphFont"/>
    <w:uiPriority w:val="99"/>
    <w:unhideWhenUsed/>
    <w:rsid w:val="00F63602"/>
    <w:rPr>
      <w:color w:val="467886" w:themeColor="hyperlink"/>
      <w:u w:val="single"/>
    </w:rPr>
  </w:style>
  <w:style w:type="paragraph" w:customStyle="1" w:styleId="BIEmailAddress">
    <w:name w:val="BI_Email_Address"/>
    <w:basedOn w:val="Normal"/>
    <w:next w:val="Normal"/>
    <w:qFormat/>
    <w:rsid w:val="00F63602"/>
    <w:pPr>
      <w:spacing w:after="200" w:line="480" w:lineRule="auto"/>
    </w:pPr>
    <w:rPr>
      <w:rFonts w:ascii="Times" w:hAnsi="Times" w:cs="Times New Roman"/>
      <w:sz w:val="24"/>
      <w:szCs w:val="20"/>
    </w:rPr>
  </w:style>
  <w:style w:type="table" w:styleId="ListTable1Light">
    <w:name w:val="List Table 1 Light"/>
    <w:basedOn w:val="TableNormal"/>
    <w:uiPriority w:val="46"/>
    <w:rsid w:val="00D077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6505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F52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CE5"/>
    <w:rPr>
      <w:rFonts w:ascii="Times New Roman" w:hAnsi="Times New Roman"/>
      <w:kern w:val="0"/>
      <w:sz w:val="20"/>
      <w14:ligatures w14:val="none"/>
    </w:rPr>
  </w:style>
  <w:style w:type="paragraph" w:styleId="Footer">
    <w:name w:val="footer"/>
    <w:basedOn w:val="Normal"/>
    <w:link w:val="FooterChar"/>
    <w:uiPriority w:val="99"/>
    <w:unhideWhenUsed/>
    <w:rsid w:val="00F52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CE5"/>
    <w:rPr>
      <w:rFonts w:ascii="Times New Roman" w:hAnsi="Times New Roman"/>
      <w:kern w:val="0"/>
      <w:sz w:val="20"/>
      <w14:ligatures w14:val="none"/>
    </w:rPr>
  </w:style>
  <w:style w:type="paragraph" w:styleId="Revision">
    <w:name w:val="Revision"/>
    <w:hidden/>
    <w:uiPriority w:val="99"/>
    <w:semiHidden/>
    <w:rsid w:val="00D26D14"/>
    <w:pPr>
      <w:spacing w:after="0" w:line="240" w:lineRule="auto"/>
    </w:pPr>
    <w:rPr>
      <w:rFonts w:ascii="Times New Roman" w:hAnsi="Times New Roman"/>
      <w:kern w:val="0"/>
      <w:sz w:val="20"/>
      <w14:ligatures w14:val="none"/>
    </w:rPr>
  </w:style>
  <w:style w:type="character" w:styleId="PlaceholderText">
    <w:name w:val="Placeholder Text"/>
    <w:basedOn w:val="DefaultParagraphFont"/>
    <w:uiPriority w:val="99"/>
    <w:semiHidden/>
    <w:rsid w:val="00C5721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3624">
      <w:bodyDiv w:val="1"/>
      <w:marLeft w:val="0"/>
      <w:marRight w:val="0"/>
      <w:marTop w:val="0"/>
      <w:marBottom w:val="0"/>
      <w:divBdr>
        <w:top w:val="none" w:sz="0" w:space="0" w:color="auto"/>
        <w:left w:val="none" w:sz="0" w:space="0" w:color="auto"/>
        <w:bottom w:val="none" w:sz="0" w:space="0" w:color="auto"/>
        <w:right w:val="none" w:sz="0" w:space="0" w:color="auto"/>
      </w:divBdr>
    </w:div>
    <w:div w:id="561914233">
      <w:bodyDiv w:val="1"/>
      <w:marLeft w:val="0"/>
      <w:marRight w:val="0"/>
      <w:marTop w:val="0"/>
      <w:marBottom w:val="0"/>
      <w:divBdr>
        <w:top w:val="none" w:sz="0" w:space="0" w:color="auto"/>
        <w:left w:val="none" w:sz="0" w:space="0" w:color="auto"/>
        <w:bottom w:val="none" w:sz="0" w:space="0" w:color="auto"/>
        <w:right w:val="none" w:sz="0" w:space="0" w:color="auto"/>
      </w:divBdr>
    </w:div>
    <w:div w:id="619871812">
      <w:bodyDiv w:val="1"/>
      <w:marLeft w:val="0"/>
      <w:marRight w:val="0"/>
      <w:marTop w:val="0"/>
      <w:marBottom w:val="0"/>
      <w:divBdr>
        <w:top w:val="none" w:sz="0" w:space="0" w:color="auto"/>
        <w:left w:val="none" w:sz="0" w:space="0" w:color="auto"/>
        <w:bottom w:val="none" w:sz="0" w:space="0" w:color="auto"/>
        <w:right w:val="none" w:sz="0" w:space="0" w:color="auto"/>
      </w:divBdr>
    </w:div>
    <w:div w:id="1115714197">
      <w:bodyDiv w:val="1"/>
      <w:marLeft w:val="0"/>
      <w:marRight w:val="0"/>
      <w:marTop w:val="0"/>
      <w:marBottom w:val="0"/>
      <w:divBdr>
        <w:top w:val="none" w:sz="0" w:space="0" w:color="auto"/>
        <w:left w:val="none" w:sz="0" w:space="0" w:color="auto"/>
        <w:bottom w:val="none" w:sz="0" w:space="0" w:color="auto"/>
        <w:right w:val="none" w:sz="0" w:space="0" w:color="auto"/>
      </w:divBdr>
    </w:div>
    <w:div w:id="113398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Template>
  <TotalTime>4</TotalTime>
  <Pages>28</Pages>
  <Words>21732</Words>
  <Characters>123873</Characters>
  <Application>Microsoft Office Word</Application>
  <DocSecurity>0</DocSecurity>
  <Lines>1032</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Ridwana Bashar</dc:creator>
  <cp:keywords/>
  <dc:description/>
  <cp:lastModifiedBy>Sakib, Md Nurus</cp:lastModifiedBy>
  <cp:revision>5</cp:revision>
  <dcterms:created xsi:type="dcterms:W3CDTF">2026-06-22T23:24:00Z</dcterms:created>
  <dcterms:modified xsi:type="dcterms:W3CDTF">2026-06-22T23:27:00Z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id="XIXHIU3D"/&gt;&lt;style id="http://www.zotero.org/styles/the-international-journal-of-life-cycle-assessment" hasBibliography="1" bibliographyStyleHasBeenSet="1"/&gt;&lt;prefs&gt;&lt;pref name="fieldType" value="Fie</vt:lpwstr>
  </property>
  <property fmtid="{D5CDD505-2E9C-101B-9397-08002B2CF9AE}" pid="3" name="ZOTERO_PREF_2">
    <vt:lpwstr>ld"/&gt;&lt;/prefs&gt;&lt;/data&gt;</vt:lpwstr>
  </property>
</Properties>
</file>