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4DA" w:rsidRPr="00FD583D" w:rsidRDefault="00B834DA" w:rsidP="007300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D583D">
        <w:rPr>
          <w:rFonts w:ascii="Times New Roman" w:hAnsi="Times New Roman" w:cs="Times New Roman"/>
          <w:b/>
          <w:sz w:val="24"/>
          <w:szCs w:val="24"/>
        </w:rPr>
        <w:t>Forensic analysis using ultra-high-performance liquid chromatography–tandem mass spectrometry with solid-phase extraction of α-solanine and α-chaconine</w:t>
      </w:r>
      <w:r w:rsidRPr="00FD583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FF43BD" w:rsidRPr="00FD583D">
        <w:rPr>
          <w:rFonts w:ascii="Times New Roman" w:hAnsi="Times New Roman" w:cs="Times New Roman"/>
          <w:b/>
          <w:sz w:val="24"/>
          <w:szCs w:val="24"/>
        </w:rPr>
        <w:t>in whole blood</w:t>
      </w:r>
    </w:p>
    <w:p w:rsidR="00F33210" w:rsidRPr="00FD583D" w:rsidRDefault="00F33210" w:rsidP="007300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33210" w:rsidRPr="00FD583D" w:rsidRDefault="00B834DA" w:rsidP="00730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583D">
        <w:rPr>
          <w:rFonts w:ascii="Times New Roman" w:hAnsi="Times New Roman" w:cs="Times New Roman"/>
          <w:sz w:val="24"/>
          <w:szCs w:val="24"/>
        </w:rPr>
        <w:t xml:space="preserve">Akina Nara </w:t>
      </w:r>
      <w:r w:rsidRPr="00FD583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D583D">
        <w:rPr>
          <w:rFonts w:ascii="Times New Roman" w:hAnsi="Times New Roman" w:cs="Times New Roman"/>
          <w:sz w:val="24"/>
          <w:szCs w:val="24"/>
        </w:rPr>
        <w:t xml:space="preserve">, Kanju Saka </w:t>
      </w:r>
      <w:r w:rsidRPr="00FD583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D583D">
        <w:rPr>
          <w:rFonts w:ascii="Times New Roman" w:hAnsi="Times New Roman" w:cs="Times New Roman"/>
          <w:sz w:val="24"/>
          <w:szCs w:val="24"/>
        </w:rPr>
        <w:t xml:space="preserve">, Chiho Yamada </w:t>
      </w:r>
      <w:r w:rsidRPr="00FD583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D583D">
        <w:rPr>
          <w:rFonts w:ascii="Times New Roman" w:hAnsi="Times New Roman" w:cs="Times New Roman"/>
          <w:sz w:val="24"/>
          <w:szCs w:val="24"/>
        </w:rPr>
        <w:t xml:space="preserve">, Takanori Kodama </w:t>
      </w:r>
      <w:r w:rsidRPr="00FD583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D583D">
        <w:rPr>
          <w:rFonts w:ascii="Times New Roman" w:hAnsi="Times New Roman" w:cs="Times New Roman"/>
          <w:sz w:val="24"/>
          <w:szCs w:val="24"/>
        </w:rPr>
        <w:t xml:space="preserve">, and Tetsuya Takagi </w:t>
      </w:r>
      <w:r w:rsidRPr="00FD583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D583D">
        <w:rPr>
          <w:rFonts w:ascii="Times New Roman" w:hAnsi="Times New Roman" w:cs="Times New Roman"/>
          <w:sz w:val="24"/>
          <w:szCs w:val="24"/>
        </w:rPr>
        <w:t>.</w:t>
      </w:r>
    </w:p>
    <w:p w:rsidR="00B834DA" w:rsidRPr="00FD583D" w:rsidRDefault="00B834DA" w:rsidP="00730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583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D583D">
        <w:rPr>
          <w:rFonts w:ascii="Times New Roman" w:hAnsi="Times New Roman" w:cs="Times New Roman"/>
          <w:sz w:val="24"/>
          <w:szCs w:val="24"/>
        </w:rPr>
        <w:t xml:space="preserve"> Division of Legal Medicine, Faculty of Medicine, Tohoku Medical and Pharmaceutical University, 1-15-1 Fukumuro, Miyagino-ku, Sendai-shi, Miyagi 983-8536, Japan.</w:t>
      </w:r>
    </w:p>
    <w:p w:rsidR="00B834DA" w:rsidRPr="00FD583D" w:rsidRDefault="00B834DA" w:rsidP="00730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583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D583D">
        <w:rPr>
          <w:rFonts w:ascii="Times New Roman" w:hAnsi="Times New Roman" w:cs="Times New Roman"/>
          <w:sz w:val="24"/>
          <w:szCs w:val="24"/>
        </w:rPr>
        <w:t xml:space="preserve"> Department of Forensic Medicine, Graduate School of Medicine, The University of Tokyo, 7-3-1 Hongo, Bunkyo-ku, Tokyo 113-0033, Japan.</w:t>
      </w:r>
    </w:p>
    <w:p w:rsidR="00B30B4C" w:rsidRPr="00FD583D" w:rsidRDefault="00B834DA" w:rsidP="00017954">
      <w:pPr>
        <w:spacing w:line="480" w:lineRule="auto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D583D">
        <w:rPr>
          <w:rFonts w:ascii="Times New Roman" w:hAnsi="Times New Roman" w:cs="Times New Roman"/>
          <w:sz w:val="24"/>
          <w:szCs w:val="24"/>
        </w:rPr>
        <w:t xml:space="preserve">E-mail address: </w:t>
      </w:r>
      <w:hyperlink r:id="rId6" w:history="1">
        <w:r w:rsidRPr="00FD583D">
          <w:rPr>
            <w:rStyle w:val="a3"/>
            <w:rFonts w:ascii="Times New Roman" w:hAnsi="Times New Roman" w:cs="Times New Roman"/>
            <w:sz w:val="24"/>
            <w:szCs w:val="24"/>
          </w:rPr>
          <w:t>akina@tohoku-mpu.ac.jp</w:t>
        </w:r>
      </w:hyperlink>
    </w:p>
    <w:p w:rsidR="00F33210" w:rsidRPr="00FD583D" w:rsidRDefault="00F33210" w:rsidP="00017954">
      <w:pPr>
        <w:spacing w:line="480" w:lineRule="auto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bookmarkEnd w:id="0"/>
    </w:p>
    <w:p w:rsidR="00B834DA" w:rsidRPr="00FD583D" w:rsidRDefault="00B834DA" w:rsidP="00730039">
      <w:pPr>
        <w:tabs>
          <w:tab w:val="left" w:pos="4125"/>
        </w:tabs>
        <w:spacing w:line="480" w:lineRule="auto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FD583D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Supplementary Material</w:t>
      </w:r>
    </w:p>
    <w:p w:rsidR="00B834DA" w:rsidRPr="00FD583D" w:rsidRDefault="00CD2F90" w:rsidP="00730039">
      <w:pPr>
        <w:tabs>
          <w:tab w:val="left" w:pos="4125"/>
        </w:tabs>
        <w:spacing w:line="480" w:lineRule="auto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D58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Table S</w:t>
      </w:r>
      <w:r w:rsidR="008E6874" w:rsidRPr="00FD58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1 </w:t>
      </w:r>
      <w:r w:rsidR="00AB28BA" w:rsidRPr="00FD58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Matrix effect and recovery of α-solanine and α-chaconine in the whole blood at four QC concentrations</w:t>
      </w:r>
      <w:r w:rsidR="00FB08DF" w:rsidRPr="00FD58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(2, 8, 40, and 80 µg/L), performed using</w:t>
      </w:r>
      <w:r w:rsidR="00AB28BA" w:rsidRPr="00FD58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3 mL </w:t>
      </w:r>
      <w:r w:rsidR="00FB08DF" w:rsidRPr="00FD58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r w:rsidR="003F7335" w:rsidRPr="00FD58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ultrapure</w:t>
      </w:r>
      <w:r w:rsidR="00FB08DF" w:rsidRPr="00FD58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water at the washing step during</w:t>
      </w:r>
      <w:r w:rsidR="00AB28BA" w:rsidRPr="00FD58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extraction.</w:t>
      </w:r>
    </w:p>
    <w:p w:rsidR="00AB28BA" w:rsidRPr="00FD583D" w:rsidRDefault="00CD2F90" w:rsidP="008C6D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58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Figure S1</w:t>
      </w:r>
      <w:r w:rsidR="008E6874" w:rsidRPr="00FD58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AB28BA" w:rsidRPr="00FD583D">
        <w:rPr>
          <w:rFonts w:ascii="Times New Roman" w:hAnsi="Times New Roman" w:cs="Times New Roman"/>
          <w:sz w:val="24"/>
          <w:szCs w:val="24"/>
        </w:rPr>
        <w:t>Multiple reaction monitoring chromatograms of α-solanine,</w:t>
      </w:r>
      <w:r w:rsidR="00615073" w:rsidRPr="00FD583D">
        <w:rPr>
          <w:rFonts w:ascii="Times New Roman" w:hAnsi="Times New Roman" w:cs="Times New Roman"/>
          <w:sz w:val="24"/>
          <w:szCs w:val="24"/>
        </w:rPr>
        <w:t xml:space="preserve"> α-chaconine, and tomatidine </w:t>
      </w:r>
      <w:r w:rsidR="0071389A" w:rsidRPr="00FD583D">
        <w:rPr>
          <w:rFonts w:ascii="Times New Roman" w:hAnsi="Times New Roman" w:cs="Times New Roman"/>
          <w:sz w:val="24"/>
          <w:szCs w:val="24"/>
        </w:rPr>
        <w:t>using a 100-µg/L methanol solution with</w:t>
      </w:r>
      <w:r w:rsidR="00AB28BA" w:rsidRPr="00FD583D">
        <w:rPr>
          <w:rFonts w:ascii="Times New Roman" w:hAnsi="Times New Roman" w:cs="Times New Roman"/>
          <w:sz w:val="24"/>
          <w:szCs w:val="24"/>
        </w:rPr>
        <w:t xml:space="preserve"> a total run tim</w:t>
      </w:r>
      <w:r w:rsidR="0071389A" w:rsidRPr="00FD583D">
        <w:rPr>
          <w:rFonts w:ascii="Times New Roman" w:hAnsi="Times New Roman" w:cs="Times New Roman"/>
          <w:sz w:val="24"/>
          <w:szCs w:val="24"/>
        </w:rPr>
        <w:t>e of 15 min (a) and 20 min (b).</w:t>
      </w:r>
    </w:p>
    <w:p w:rsidR="00615073" w:rsidRPr="00FD583D" w:rsidRDefault="00CD2F90" w:rsidP="006150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583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Figure S2</w:t>
      </w:r>
      <w:r w:rsidR="00615073" w:rsidRPr="00FD583D">
        <w:rPr>
          <w:rFonts w:ascii="Times New Roman" w:hAnsi="Times New Roman" w:cs="Times New Roman"/>
          <w:sz w:val="24"/>
          <w:szCs w:val="24"/>
        </w:rPr>
        <w:t xml:space="preserve"> Multiple reaction monitoring chromatograms of </w:t>
      </w:r>
      <w:r w:rsidR="00615073" w:rsidRPr="00FD583D">
        <w:rPr>
          <w:rFonts w:ascii="Times New Roman" w:hAnsi="Times New Roman" w:cs="Times New Roman" w:hint="eastAsia"/>
          <w:sz w:val="24"/>
          <w:szCs w:val="24"/>
        </w:rPr>
        <w:t xml:space="preserve">extracts of </w:t>
      </w:r>
      <w:r w:rsidR="00615073" w:rsidRPr="00FD583D">
        <w:rPr>
          <w:rFonts w:ascii="Times New Roman" w:hAnsi="Times New Roman" w:cs="Times New Roman"/>
          <w:sz w:val="24"/>
          <w:szCs w:val="24"/>
        </w:rPr>
        <w:t>100 µg/L of α-solanine, α-chaconine, and tomatidine in ultrapure water, which were collected at each step of sample loading (a), washing (b), and elution (c) in the SPE method.</w:t>
      </w:r>
    </w:p>
    <w:p w:rsidR="00B834DA" w:rsidRPr="00CD2F90" w:rsidRDefault="00FD583D" w:rsidP="00615073">
      <w:pPr>
        <w:spacing w:line="480" w:lineRule="auto"/>
        <w:jc w:val="center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3"/>
          <w:rFonts w:ascii="Times New Roman" w:hAnsi="Times New Roman" w:cs="Times New Roman"/>
          <w:noProof/>
          <w:color w:val="auto"/>
          <w:sz w:val="24"/>
          <w:szCs w:val="24"/>
          <w:u w:val="none"/>
        </w:rPr>
        <w:lastRenderedPageBreak/>
        <w:drawing>
          <wp:inline distT="0" distB="0" distL="0" distR="0" wp14:anchorId="2EB0A9C8">
            <wp:extent cx="3237230" cy="2529840"/>
            <wp:effectExtent l="0" t="0" r="1270" b="381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4DA" w:rsidRDefault="00CD2F90" w:rsidP="00E43A14">
      <w:pPr>
        <w:tabs>
          <w:tab w:val="left" w:pos="4125"/>
        </w:tabs>
        <w:spacing w:line="480" w:lineRule="auto"/>
        <w:jc w:val="left"/>
        <w:rPr>
          <w:rStyle w:val="a3"/>
          <w:rFonts w:ascii="Times New Roman" w:hAnsi="Times New Roman" w:cs="Times New Roman"/>
          <w:color w:val="auto"/>
          <w:sz w:val="24"/>
          <w:u w:val="none"/>
        </w:rPr>
      </w:pPr>
      <w:r w:rsidRPr="0071389A">
        <w:rPr>
          <w:rStyle w:val="a3"/>
          <w:rFonts w:ascii="Times New Roman" w:hAnsi="Times New Roman" w:cs="Times New Roman"/>
          <w:color w:val="auto"/>
          <w:sz w:val="24"/>
          <w:u w:val="none"/>
        </w:rPr>
        <w:t>Table S</w:t>
      </w:r>
      <w:r w:rsidR="008E6874">
        <w:rPr>
          <w:rStyle w:val="a3"/>
          <w:rFonts w:ascii="Times New Roman" w:hAnsi="Times New Roman" w:cs="Times New Roman"/>
          <w:color w:val="auto"/>
          <w:sz w:val="24"/>
          <w:u w:val="none"/>
        </w:rPr>
        <w:t>1</w:t>
      </w:r>
      <w:r w:rsidR="00FB08DF" w:rsidRPr="0071389A">
        <w:rPr>
          <w:rStyle w:val="a3"/>
          <w:rFonts w:ascii="Times New Roman" w:hAnsi="Times New Roman" w:cs="Times New Roman"/>
          <w:color w:val="auto"/>
          <w:sz w:val="24"/>
          <w:u w:val="none"/>
        </w:rPr>
        <w:t xml:space="preserve"> Matrix effect and recovery of α-solanine and α-chaconine in the whole blood at four QC concentrations (2, 8, 40, and 80 µg/L), performed using 3 mL of ultrapure water at the washing step during extraction</w:t>
      </w:r>
      <w:r w:rsidR="0050643A" w:rsidRPr="0071389A">
        <w:rPr>
          <w:rStyle w:val="a3"/>
          <w:rFonts w:ascii="Times New Roman" w:hAnsi="Times New Roman" w:cs="Times New Roman"/>
          <w:color w:val="auto"/>
          <w:sz w:val="24"/>
          <w:u w:val="none"/>
        </w:rPr>
        <w:t xml:space="preserve"> (</w:t>
      </w:r>
      <w:r w:rsidR="0050643A" w:rsidRPr="0071389A">
        <w:rPr>
          <w:rStyle w:val="a3"/>
          <w:rFonts w:ascii="Times New Roman" w:hAnsi="Times New Roman" w:cs="Times New Roman"/>
          <w:i/>
          <w:color w:val="auto"/>
          <w:sz w:val="24"/>
          <w:u w:val="none"/>
        </w:rPr>
        <w:t>n</w:t>
      </w:r>
      <w:r w:rsidR="0050643A" w:rsidRPr="0071389A">
        <w:rPr>
          <w:rStyle w:val="a3"/>
          <w:rFonts w:ascii="Times New Roman" w:hAnsi="Times New Roman" w:cs="Times New Roman"/>
          <w:color w:val="auto"/>
          <w:sz w:val="24"/>
          <w:u w:val="none"/>
        </w:rPr>
        <w:t xml:space="preserve"> = 6)</w:t>
      </w:r>
      <w:r w:rsidR="00895145" w:rsidRPr="0071389A">
        <w:rPr>
          <w:rStyle w:val="a3"/>
          <w:rFonts w:ascii="Times New Roman" w:hAnsi="Times New Roman" w:cs="Times New Roman"/>
          <w:color w:val="auto"/>
          <w:sz w:val="24"/>
          <w:u w:val="none"/>
        </w:rPr>
        <w:t>.</w:t>
      </w:r>
    </w:p>
    <w:p w:rsidR="00FD583D" w:rsidRPr="00FD583D" w:rsidRDefault="00FD583D" w:rsidP="00FD583D">
      <w:pPr>
        <w:spacing w:line="480" w:lineRule="auto"/>
        <w:rPr>
          <w:rStyle w:val="a3"/>
          <w:rFonts w:ascii="Times New Roman" w:hAnsi="Times New Roman" w:cs="Times New Roman" w:hint="eastAsia"/>
          <w:color w:val="auto"/>
          <w:sz w:val="24"/>
          <w:szCs w:val="24"/>
          <w:u w:val="none"/>
        </w:rPr>
      </w:pPr>
      <w:r w:rsidRPr="00C53CEB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Pr="00C53CEB">
        <w:rPr>
          <w:rFonts w:ascii="Times New Roman" w:hAnsi="Times New Roman" w:cs="Times New Roman"/>
          <w:sz w:val="24"/>
          <w:szCs w:val="24"/>
        </w:rPr>
        <w:t>Data are expressed as the ratio (%) with mean ± standard</w:t>
      </w:r>
      <w:r w:rsidRPr="00C53CE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3CEB">
        <w:rPr>
          <w:rFonts w:ascii="Times New Roman" w:hAnsi="Times New Roman" w:cs="Times New Roman"/>
          <w:sz w:val="24"/>
          <w:szCs w:val="24"/>
        </w:rPr>
        <w:t>deviation of the peak area of the extracts spiked with working solutions after the extraction relative to the peak area of the neat solutions.</w:t>
      </w:r>
    </w:p>
    <w:p w:rsidR="00B834DA" w:rsidRPr="0071389A" w:rsidRDefault="00FD583D" w:rsidP="00FF43B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  <w:vertAlign w:val="superscript"/>
        </w:rPr>
        <w:t>b</w:t>
      </w:r>
      <w:r w:rsidR="00B834DA" w:rsidRPr="0071389A">
        <w:rPr>
          <w:rFonts w:ascii="Times New Roman" w:hAnsi="Times New Roman" w:cs="Times New Roman"/>
          <w:sz w:val="24"/>
        </w:rPr>
        <w:t xml:space="preserve"> Data are presented as the mean ± standard deviation.</w:t>
      </w:r>
    </w:p>
    <w:p w:rsidR="00D07D25" w:rsidRDefault="00B834DA" w:rsidP="00FF43BD">
      <w:pPr>
        <w:tabs>
          <w:tab w:val="left" w:pos="4125"/>
        </w:tabs>
        <w:spacing w:line="480" w:lineRule="auto"/>
        <w:jc w:val="left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1389A">
        <w:rPr>
          <w:rFonts w:ascii="Times New Roman" w:hAnsi="Times New Roman" w:cs="Times New Roman"/>
          <w:i/>
          <w:sz w:val="24"/>
        </w:rPr>
        <w:t>LLOQ</w:t>
      </w:r>
      <w:r w:rsidR="00770317">
        <w:rPr>
          <w:rFonts w:ascii="Times New Roman" w:hAnsi="Times New Roman" w:cs="Times New Roman"/>
          <w:sz w:val="24"/>
        </w:rPr>
        <w:t xml:space="preserve"> </w:t>
      </w:r>
      <w:r w:rsidRPr="0071389A">
        <w:rPr>
          <w:rFonts w:ascii="Times New Roman" w:hAnsi="Times New Roman" w:cs="Times New Roman"/>
          <w:sz w:val="24"/>
        </w:rPr>
        <w:t xml:space="preserve">lower limit of quantification </w:t>
      </w:r>
      <w:r w:rsidRPr="00CD2F9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br w:type="page"/>
      </w:r>
    </w:p>
    <w:p w:rsidR="00D07D25" w:rsidRDefault="004E158E" w:rsidP="004E15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DB254DF">
            <wp:extent cx="3322320" cy="3462655"/>
            <wp:effectExtent l="0" t="0" r="0" b="444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346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4DA" w:rsidRPr="0071389A" w:rsidRDefault="00FF43BD" w:rsidP="00DE2EAC">
      <w:pPr>
        <w:tabs>
          <w:tab w:val="left" w:pos="4125"/>
        </w:tabs>
        <w:spacing w:line="480" w:lineRule="auto"/>
        <w:jc w:val="left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1389A">
        <w:rPr>
          <w:rFonts w:ascii="Times New Roman" w:hAnsi="Times New Roman" w:cs="Times New Roman"/>
          <w:sz w:val="24"/>
          <w:szCs w:val="24"/>
        </w:rPr>
        <w:t>Figure S</w:t>
      </w:r>
      <w:r w:rsidR="008E6874">
        <w:rPr>
          <w:rFonts w:ascii="Times New Roman" w:hAnsi="Times New Roman" w:cs="Times New Roman" w:hint="eastAsia"/>
          <w:sz w:val="24"/>
          <w:szCs w:val="24"/>
        </w:rPr>
        <w:t>1</w:t>
      </w:r>
      <w:r w:rsidR="0071389A" w:rsidRPr="0071389A">
        <w:rPr>
          <w:rFonts w:ascii="Times New Roman" w:hAnsi="Times New Roman" w:cs="Times New Roman"/>
          <w:sz w:val="24"/>
        </w:rPr>
        <w:t xml:space="preserve"> Multiple reaction monitoring chromatograms of α-solanine, α-chaconine, and tomatidine using a 100-µg/L methanol solution with a total run time of 15 min (a) and 20 min (b).</w:t>
      </w:r>
    </w:p>
    <w:p w:rsidR="00B834DA" w:rsidRPr="008E6874" w:rsidRDefault="00B834DA" w:rsidP="008E6874">
      <w:pPr>
        <w:tabs>
          <w:tab w:val="left" w:pos="41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D2F9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4452308" wp14:editId="20C16625">
            <wp:extent cx="3247619" cy="5123809"/>
            <wp:effectExtent l="0" t="0" r="0" b="127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7619" cy="51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F90" w:rsidRPr="008E6874" w:rsidRDefault="00FF43BD" w:rsidP="00FF43BD">
      <w:pPr>
        <w:tabs>
          <w:tab w:val="left" w:pos="4125"/>
        </w:tabs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E6874">
        <w:rPr>
          <w:rFonts w:ascii="Times New Roman" w:hAnsi="Times New Roman" w:cs="Times New Roman"/>
          <w:sz w:val="24"/>
          <w:szCs w:val="24"/>
        </w:rPr>
        <w:t>Figure S</w:t>
      </w:r>
      <w:r w:rsidRPr="008E6874">
        <w:rPr>
          <w:rFonts w:ascii="Times New Roman" w:hAnsi="Times New Roman" w:cs="Times New Roman" w:hint="eastAsia"/>
          <w:sz w:val="24"/>
          <w:szCs w:val="24"/>
        </w:rPr>
        <w:t>2</w:t>
      </w:r>
      <w:r w:rsidR="008E6874" w:rsidRPr="008E687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8E6874" w:rsidRPr="008E6874">
        <w:rPr>
          <w:rFonts w:ascii="Times New Roman" w:hAnsi="Times New Roman" w:cs="Times New Roman"/>
          <w:sz w:val="24"/>
          <w:szCs w:val="24"/>
        </w:rPr>
        <w:t xml:space="preserve">Multiple reaction monitoring chromatograms of </w:t>
      </w:r>
      <w:r w:rsidR="008E6874" w:rsidRPr="008E6874">
        <w:rPr>
          <w:rFonts w:ascii="Times New Roman" w:hAnsi="Times New Roman" w:cs="Times New Roman" w:hint="eastAsia"/>
          <w:sz w:val="24"/>
          <w:szCs w:val="24"/>
        </w:rPr>
        <w:t xml:space="preserve">extracts of </w:t>
      </w:r>
      <w:r w:rsidR="008E6874" w:rsidRPr="008E6874">
        <w:rPr>
          <w:rFonts w:ascii="Times New Roman" w:hAnsi="Times New Roman" w:cs="Times New Roman"/>
          <w:sz w:val="24"/>
          <w:szCs w:val="24"/>
        </w:rPr>
        <w:t>100 µg/L of α-solanine, α-chaconine, and tomatidine in ultrapure water, which were collected at each step of sample loading (a), washing (b), and elution (c) in the SPE method.</w:t>
      </w:r>
    </w:p>
    <w:sectPr w:rsidR="00CD2F90" w:rsidRPr="008E6874" w:rsidSect="00F3321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B5F" w:rsidRDefault="006B4B5F" w:rsidP="00D07D25">
      <w:r>
        <w:separator/>
      </w:r>
    </w:p>
  </w:endnote>
  <w:endnote w:type="continuationSeparator" w:id="0">
    <w:p w:rsidR="006B4B5F" w:rsidRDefault="006B4B5F" w:rsidP="00D07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B5F" w:rsidRDefault="006B4B5F" w:rsidP="00D07D25">
      <w:r>
        <w:separator/>
      </w:r>
    </w:p>
  </w:footnote>
  <w:footnote w:type="continuationSeparator" w:id="0">
    <w:p w:rsidR="006B4B5F" w:rsidRDefault="006B4B5F" w:rsidP="00D07D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DA"/>
    <w:rsid w:val="00017954"/>
    <w:rsid w:val="000A5A47"/>
    <w:rsid w:val="002310B1"/>
    <w:rsid w:val="00335D87"/>
    <w:rsid w:val="003F7335"/>
    <w:rsid w:val="004A4E56"/>
    <w:rsid w:val="004E158E"/>
    <w:rsid w:val="0050643A"/>
    <w:rsid w:val="00562B86"/>
    <w:rsid w:val="00604786"/>
    <w:rsid w:val="00615073"/>
    <w:rsid w:val="006B4B5F"/>
    <w:rsid w:val="0071389A"/>
    <w:rsid w:val="00730039"/>
    <w:rsid w:val="00741E1B"/>
    <w:rsid w:val="00770317"/>
    <w:rsid w:val="007926B1"/>
    <w:rsid w:val="007D68B5"/>
    <w:rsid w:val="007E37AB"/>
    <w:rsid w:val="00881DED"/>
    <w:rsid w:val="00895145"/>
    <w:rsid w:val="008B5AA1"/>
    <w:rsid w:val="008C6D13"/>
    <w:rsid w:val="008E6874"/>
    <w:rsid w:val="009243B5"/>
    <w:rsid w:val="00924DF8"/>
    <w:rsid w:val="00937491"/>
    <w:rsid w:val="00952FC4"/>
    <w:rsid w:val="00A650C6"/>
    <w:rsid w:val="00A74465"/>
    <w:rsid w:val="00AB28BA"/>
    <w:rsid w:val="00AF42E6"/>
    <w:rsid w:val="00B30B4C"/>
    <w:rsid w:val="00B77DEB"/>
    <w:rsid w:val="00B834DA"/>
    <w:rsid w:val="00CD2F90"/>
    <w:rsid w:val="00D07D25"/>
    <w:rsid w:val="00D230FB"/>
    <w:rsid w:val="00D314AE"/>
    <w:rsid w:val="00DE2EAC"/>
    <w:rsid w:val="00E43A14"/>
    <w:rsid w:val="00EB5B09"/>
    <w:rsid w:val="00F33210"/>
    <w:rsid w:val="00FA1B73"/>
    <w:rsid w:val="00FB08DF"/>
    <w:rsid w:val="00FB2626"/>
    <w:rsid w:val="00FD583D"/>
    <w:rsid w:val="00FF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0EF1083-671C-47BA-AEA5-25867643D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4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34DA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B834D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D07D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07D25"/>
  </w:style>
  <w:style w:type="paragraph" w:styleId="a6">
    <w:name w:val="footer"/>
    <w:basedOn w:val="a"/>
    <w:link w:val="a7"/>
    <w:uiPriority w:val="99"/>
    <w:unhideWhenUsed/>
    <w:rsid w:val="00D07D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07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kina.legm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narachin.com</dc:creator>
  <cp:keywords/>
  <dc:description/>
  <cp:lastModifiedBy>narachin.com</cp:lastModifiedBy>
  <cp:revision>37</cp:revision>
  <dcterms:created xsi:type="dcterms:W3CDTF">2018-10-04T06:18:00Z</dcterms:created>
  <dcterms:modified xsi:type="dcterms:W3CDTF">2018-11-02T01:05:00Z</dcterms:modified>
</cp:coreProperties>
</file>