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DCD053" w14:textId="375F0287" w:rsidR="00374EF7" w:rsidRPr="00D740FC" w:rsidRDefault="00D740FC">
      <w:pPr>
        <w:rPr>
          <w:b/>
        </w:rPr>
      </w:pPr>
      <w:bookmarkStart w:id="0" w:name="_GoBack"/>
      <w:bookmarkEnd w:id="0"/>
      <w:r w:rsidRPr="00D740FC">
        <w:rPr>
          <w:b/>
        </w:rPr>
        <w:t>Supplementary Information</w:t>
      </w:r>
    </w:p>
    <w:p w14:paraId="38C497F6" w14:textId="77777777" w:rsidR="00D740FC" w:rsidRDefault="00D740FC" w:rsidP="00D740FC">
      <w:pPr>
        <w:spacing w:line="480" w:lineRule="auto"/>
        <w:jc w:val="both"/>
        <w:rPr>
          <w:b/>
        </w:rPr>
      </w:pPr>
    </w:p>
    <w:p w14:paraId="52F0D626" w14:textId="6906840B" w:rsidR="00D740FC" w:rsidRPr="00D740FC" w:rsidRDefault="00D740FC" w:rsidP="00DF77E5">
      <w:pPr>
        <w:jc w:val="both"/>
        <w:rPr>
          <w:b/>
        </w:rPr>
      </w:pPr>
      <w:r>
        <w:rPr>
          <w:b/>
        </w:rPr>
        <w:t>Technical Append</w:t>
      </w:r>
      <w:r w:rsidRPr="00D740FC">
        <w:rPr>
          <w:b/>
        </w:rPr>
        <w:t>ix</w:t>
      </w:r>
    </w:p>
    <w:p w14:paraId="7C54593A" w14:textId="77777777" w:rsidR="00D740FC" w:rsidRPr="00D740FC" w:rsidRDefault="00D740FC" w:rsidP="00DF77E5">
      <w:pPr>
        <w:jc w:val="both"/>
      </w:pPr>
      <w:r w:rsidRPr="00D740FC">
        <w:t>To measure the effect of the multimedia presentation on the scores of the mid-term exam we apply a generalised linear mixed models framework. In particular, we analyse the effect of watching the multimedia presentation on the probability to correctly answer each exam question in three steps. In the first step, we test whether viewers show a higher probability of answering correctly using the statistical model:</w:t>
      </w:r>
    </w:p>
    <w:p w14:paraId="4AEFF5B7" w14:textId="24308AE8" w:rsidR="00D740FC" w:rsidRPr="00D740FC" w:rsidRDefault="00D740FC" w:rsidP="00DF77E5">
      <w:pPr>
        <w:spacing w:before="240" w:after="240"/>
        <w:jc w:val="center"/>
      </w:pPr>
      <w:bookmarkStart w:id="1" w:name="OLE_LINK3"/>
      <w:bookmarkStart w:id="2" w:name="OLE_LINK4"/>
      <m:oMathPara>
        <m:oMath>
          <m:r>
            <w:rPr>
              <w:rFonts w:ascii="Cambria Math" w:hAnsi="Cambria Math"/>
            </w:rPr>
            <m:t>f</m:t>
          </m:r>
          <m:d>
            <m:dPr>
              <m:ctrlPr>
                <w:rPr>
                  <w:rFonts w:ascii="Cambria Math" w:hAnsi="Cambria Math"/>
                  <w:i/>
                </w:rPr>
              </m:ctrlPr>
            </m:dPr>
            <m:e>
              <m:sSub>
                <m:sSubPr>
                  <m:ctrlPr>
                    <w:rPr>
                      <w:rFonts w:ascii="Cambria Math" w:hAnsi="Cambria Math"/>
                      <w:i/>
                    </w:rPr>
                  </m:ctrlPr>
                </m:sSubPr>
                <m:e>
                  <m:r>
                    <m:rPr>
                      <m:sty m:val="p"/>
                    </m:rPr>
                    <w:rPr>
                      <w:rFonts w:ascii="Cambria Math" w:hAnsi="Cambria Math"/>
                    </w:rPr>
                    <m:t>Π</m:t>
                  </m:r>
                </m:e>
                <m:sub>
                  <m:r>
                    <w:rPr>
                      <w:rFonts w:ascii="Cambria Math" w:hAnsi="Cambria Math"/>
                    </w:rPr>
                    <m:t>ik</m:t>
                  </m:r>
                </m:sub>
              </m:sSub>
            </m:e>
          </m:d>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0</m:t>
              </m:r>
            </m:sub>
          </m:sSub>
          <m:r>
            <w:rPr>
              <w:rFonts w:ascii="Cambria Math" w:hAnsi="Cambria Math"/>
            </w:rPr>
            <m:t>+</m:t>
          </m:r>
          <m:nary>
            <m:naryPr>
              <m:chr m:val="∑"/>
              <m:limLoc m:val="undOvr"/>
              <m:ctrlPr>
                <w:rPr>
                  <w:rFonts w:ascii="Cambria Math" w:hAnsi="Cambria Math"/>
                  <w:i/>
                </w:rPr>
              </m:ctrlPr>
            </m:naryPr>
            <m:sub>
              <m:r>
                <w:rPr>
                  <w:rFonts w:ascii="Cambria Math" w:hAnsi="Cambria Math"/>
                </w:rPr>
                <m:t>j=1</m:t>
              </m:r>
            </m:sub>
            <m:sup>
              <m:r>
                <w:rPr>
                  <w:rFonts w:ascii="Cambria Math" w:hAnsi="Cambria Math"/>
                </w:rPr>
                <m:t>J</m:t>
              </m:r>
            </m:sup>
            <m:e>
              <m:sSub>
                <m:sSubPr>
                  <m:ctrlPr>
                    <w:rPr>
                      <w:rFonts w:ascii="Cambria Math" w:hAnsi="Cambria Math"/>
                      <w:i/>
                    </w:rPr>
                  </m:ctrlPr>
                </m:sSubPr>
                <m:e>
                  <m:r>
                    <w:rPr>
                      <w:rFonts w:ascii="Cambria Math" w:hAnsi="Cambria Math"/>
                    </w:rPr>
                    <m:t>X</m:t>
                  </m:r>
                </m:e>
                <m:sub>
                  <m:r>
                    <w:rPr>
                      <w:rFonts w:ascii="Cambria Math" w:hAnsi="Cambria Math"/>
                    </w:rPr>
                    <m:t>i</m:t>
                  </m:r>
                </m:sub>
              </m:sSub>
              <m:sSub>
                <m:sSubPr>
                  <m:ctrlPr>
                    <w:rPr>
                      <w:rFonts w:ascii="Cambria Math" w:hAnsi="Cambria Math"/>
                      <w:i/>
                    </w:rPr>
                  </m:ctrlPr>
                </m:sSubPr>
                <m:e>
                  <m:r>
                    <w:rPr>
                      <w:rFonts w:ascii="Cambria Math" w:hAnsi="Cambria Math"/>
                    </w:rPr>
                    <m:t>β</m:t>
                  </m:r>
                </m:e>
                <m:sub>
                  <m:r>
                    <w:rPr>
                      <w:rFonts w:ascii="Cambria Math" w:hAnsi="Cambria Math"/>
                    </w:rPr>
                    <m:t>j</m:t>
                  </m:r>
                </m:sub>
              </m:sSub>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1</m:t>
                  </m:r>
                </m:sub>
              </m:sSub>
            </m:e>
          </m:nary>
          <m:sSub>
            <m:sSubPr>
              <m:ctrlPr>
                <w:rPr>
                  <w:rFonts w:ascii="Cambria Math" w:hAnsi="Cambria Math"/>
                  <w:i/>
                </w:rPr>
              </m:ctrlPr>
            </m:sSubPr>
            <m:e>
              <m:r>
                <w:rPr>
                  <w:rFonts w:ascii="Cambria Math" w:hAnsi="Cambria Math"/>
                </w:rPr>
                <m:t>I</m:t>
              </m:r>
            </m:e>
            <m:sub>
              <m:r>
                <w:rPr>
                  <w:rFonts w:ascii="Cambria Math" w:hAnsi="Cambria Math"/>
                </w:rPr>
                <m:t>ik</m:t>
              </m:r>
            </m:sub>
          </m:sSub>
          <m:r>
            <w:rPr>
              <w:rFonts w:ascii="Cambria Math" w:hAnsi="Cambria Math"/>
            </w:rPr>
            <m:t>+</m:t>
          </m:r>
          <m:sSub>
            <m:sSubPr>
              <m:ctrlPr>
                <w:rPr>
                  <w:rFonts w:ascii="Cambria Math" w:hAnsi="Cambria Math"/>
                  <w:i/>
                </w:rPr>
              </m:ctrlPr>
            </m:sSubPr>
            <m:e>
              <m:r>
                <w:rPr>
                  <w:rFonts w:ascii="Cambria Math" w:hAnsi="Cambria Math"/>
                </w:rPr>
                <m:t>Z</m:t>
              </m:r>
            </m:e>
            <m:sub>
              <m:r>
                <w:rPr>
                  <w:rFonts w:ascii="Cambria Math" w:hAnsi="Cambria Math"/>
                </w:rPr>
                <m:t>i</m:t>
              </m:r>
            </m:sub>
          </m:sSub>
          <m:sSub>
            <m:sSubPr>
              <m:ctrlPr>
                <w:rPr>
                  <w:rFonts w:ascii="Cambria Math" w:hAnsi="Cambria Math"/>
                  <w:i/>
                </w:rPr>
              </m:ctrlPr>
            </m:sSubPr>
            <m:e>
              <m:r>
                <w:rPr>
                  <w:rFonts w:ascii="Cambria Math" w:hAnsi="Cambria Math"/>
                </w:rPr>
                <m:t>q</m:t>
              </m:r>
            </m:e>
            <m:sub>
              <m:r>
                <w:rPr>
                  <w:rFonts w:ascii="Cambria Math" w:hAnsi="Cambria Math"/>
                </w:rPr>
                <m:t>ik</m:t>
              </m:r>
            </m:sub>
          </m:sSub>
          <m:r>
            <w:rPr>
              <w:rFonts w:ascii="Cambria Math" w:hAnsi="Cambria Math"/>
            </w:rPr>
            <m:t>+</m:t>
          </m:r>
          <m:sSub>
            <m:sSubPr>
              <m:ctrlPr>
                <w:rPr>
                  <w:rFonts w:ascii="Cambria Math" w:hAnsi="Cambria Math"/>
                  <w:i/>
                </w:rPr>
              </m:ctrlPr>
            </m:sSubPr>
            <m:e>
              <m:r>
                <w:rPr>
                  <w:rFonts w:ascii="Cambria Math" w:hAnsi="Cambria Math"/>
                </w:rPr>
                <m:t>ε</m:t>
              </m:r>
            </m:e>
            <m:sub>
              <m:r>
                <w:rPr>
                  <w:rFonts w:ascii="Cambria Math" w:hAnsi="Cambria Math"/>
                </w:rPr>
                <m:t>i</m:t>
              </m:r>
            </m:sub>
          </m:sSub>
          <m:r>
            <w:rPr>
              <w:rFonts w:ascii="Cambria Math" w:hAnsi="Cambria Math"/>
            </w:rPr>
            <m:t xml:space="preserve">                             (A1)</m:t>
          </m:r>
        </m:oMath>
      </m:oMathPara>
    </w:p>
    <w:bookmarkEnd w:id="1"/>
    <w:bookmarkEnd w:id="2"/>
    <w:p w14:paraId="72B239D4" w14:textId="77777777" w:rsidR="00D740FC" w:rsidRPr="00D740FC" w:rsidRDefault="00D740FC" w:rsidP="00DF77E5">
      <w:pPr>
        <w:jc w:val="both"/>
      </w:pPr>
      <w:r w:rsidRPr="00D740FC">
        <w:t xml:space="preserve">where </w:t>
      </w:r>
      <w:r w:rsidRPr="00D740FC">
        <w:rPr>
          <w:i/>
        </w:rPr>
        <w:t>f</w:t>
      </w:r>
      <w:r w:rsidRPr="00D740FC">
        <w:t xml:space="preserve"> is a link function (logit in our case), </w:t>
      </w:r>
      <m:oMath>
        <m:r>
          <w:rPr>
            <w:rFonts w:ascii="Cambria Math" w:hAnsi="Cambria Math"/>
          </w:rPr>
          <m:t>π</m:t>
        </m:r>
      </m:oMath>
      <w:r w:rsidRPr="00D740FC">
        <w:t xml:space="preserve"> is the probability for student </w:t>
      </w:r>
      <w:r w:rsidRPr="00D740FC">
        <w:rPr>
          <w:i/>
        </w:rPr>
        <w:t>i</w:t>
      </w:r>
      <w:r w:rsidRPr="00D740FC">
        <w:t xml:space="preserve"> to answer correctly question </w:t>
      </w:r>
      <w:r w:rsidRPr="00D740FC">
        <w:rPr>
          <w:i/>
        </w:rPr>
        <w:t>k</w:t>
      </w:r>
      <w:r w:rsidRPr="00D740FC">
        <w:t xml:space="preserve">, </w:t>
      </w:r>
      <w:r w:rsidRPr="00D740FC">
        <w:rPr>
          <w:i/>
        </w:rPr>
        <w:t>X</w:t>
      </w:r>
      <w:r w:rsidRPr="00D740FC">
        <w:rPr>
          <w:vertAlign w:val="subscript"/>
        </w:rPr>
        <w:t xml:space="preserve"> </w:t>
      </w:r>
      <w:r w:rsidRPr="00D740FC">
        <w:t xml:space="preserve"> is a matrix containing </w:t>
      </w:r>
      <w:r w:rsidRPr="00D740FC">
        <w:rPr>
          <w:i/>
        </w:rPr>
        <w:t>j</w:t>
      </w:r>
      <w:r w:rsidRPr="00D740FC">
        <w:t xml:space="preserve"> (= 1 .... J) observable variables that includes basic characteristics of the student (age, gender, country of birth, years in Australia, country of highest pre-university education and score in the tests carried out in the same course before the experiment which we consider as an indicator of a student’s ability), and </w:t>
      </w:r>
      <w:r w:rsidRPr="00D740FC">
        <w:rPr>
          <w:i/>
        </w:rPr>
        <w:t>I</w:t>
      </w:r>
      <w:r w:rsidRPr="00D740FC">
        <w:rPr>
          <w:vertAlign w:val="subscript"/>
        </w:rPr>
        <w:t xml:space="preserve">  </w:t>
      </w:r>
      <w:r w:rsidRPr="00D740FC">
        <w:t xml:space="preserve">is a dummy variable which equals 1 if the student has watched either of the two documentaries and zero if they did not. The term </w:t>
      </w:r>
      <m:oMath>
        <m:sSub>
          <m:sSubPr>
            <m:ctrlPr>
              <w:rPr>
                <w:rFonts w:ascii="Cambria Math" w:hAnsi="Cambria Math"/>
                <w:i/>
              </w:rPr>
            </m:ctrlPr>
          </m:sSubPr>
          <m:e>
            <m:r>
              <w:rPr>
                <w:rFonts w:ascii="Cambria Math" w:hAnsi="Cambria Math"/>
              </w:rPr>
              <m:t>Z</m:t>
            </m:r>
          </m:e>
          <m:sub>
            <m:r>
              <w:rPr>
                <w:rFonts w:ascii="Cambria Math" w:hAnsi="Cambria Math"/>
              </w:rPr>
              <m:t>i</m:t>
            </m:r>
          </m:sub>
        </m:sSub>
        <m:sSub>
          <m:sSubPr>
            <m:ctrlPr>
              <w:rPr>
                <w:rFonts w:ascii="Cambria Math" w:hAnsi="Cambria Math"/>
                <w:i/>
              </w:rPr>
            </m:ctrlPr>
          </m:sSubPr>
          <m:e>
            <m:r>
              <w:rPr>
                <w:rFonts w:ascii="Cambria Math" w:hAnsi="Cambria Math"/>
              </w:rPr>
              <m:t>q</m:t>
            </m:r>
          </m:e>
          <m:sub>
            <m:r>
              <w:rPr>
                <w:rFonts w:ascii="Cambria Math" w:hAnsi="Cambria Math"/>
              </w:rPr>
              <m:t>ik</m:t>
            </m:r>
          </m:sub>
        </m:sSub>
      </m:oMath>
      <w:r w:rsidRPr="00D740FC">
        <w:rPr>
          <w:i/>
        </w:rPr>
        <w:t xml:space="preserve"> </w:t>
      </w:r>
      <w:r w:rsidRPr="00D740FC">
        <w:t xml:space="preserve">accounts for unobserved student-specific characteristics over the 40 questions of the test (individual random effects), while </w:t>
      </w:r>
      <w:r w:rsidRPr="00D740FC">
        <w:rPr>
          <w:noProof/>
          <w:position w:val="-12"/>
          <w:lang w:val="en-IN" w:eastAsia="en-IN"/>
        </w:rPr>
        <w:drawing>
          <wp:inline distT="0" distB="0" distL="0" distR="0" wp14:anchorId="0AB0BBB3" wp14:editId="391D6BFD">
            <wp:extent cx="135255" cy="245745"/>
            <wp:effectExtent l="0" t="0" r="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5255" cy="245745"/>
                    </a:xfrm>
                    <a:prstGeom prst="rect">
                      <a:avLst/>
                    </a:prstGeom>
                    <a:noFill/>
                    <a:ln>
                      <a:noFill/>
                    </a:ln>
                  </pic:spPr>
                </pic:pic>
              </a:graphicData>
            </a:graphic>
          </wp:inline>
        </w:drawing>
      </w:r>
      <w:r w:rsidRPr="00D740FC">
        <w:rPr>
          <w:noProof/>
          <w:position w:val="-12"/>
        </w:rPr>
        <w:t xml:space="preserve"> </w:t>
      </w:r>
      <w:r w:rsidRPr="00D740FC">
        <w:t xml:space="preserve">represents a random error term, which includes other unobservable determinants of the probabilty of correctly answering and measurement errors. </w:t>
      </w:r>
    </w:p>
    <w:p w14:paraId="3A617DBE" w14:textId="77777777" w:rsidR="00D740FC" w:rsidRDefault="00D740FC" w:rsidP="00DF77E5">
      <w:pPr>
        <w:pStyle w:val="ListParagraph"/>
        <w:spacing w:after="0" w:line="240" w:lineRule="auto"/>
        <w:ind w:left="0"/>
        <w:jc w:val="both"/>
        <w:rPr>
          <w:rFonts w:ascii="Times New Roman" w:hAnsi="Times New Roman" w:cs="Times New Roman"/>
          <w:sz w:val="24"/>
          <w:szCs w:val="24"/>
        </w:rPr>
      </w:pPr>
      <w:r w:rsidRPr="00D740FC">
        <w:rPr>
          <w:rFonts w:ascii="Times New Roman" w:hAnsi="Times New Roman" w:cs="Times New Roman"/>
          <w:sz w:val="24"/>
          <w:szCs w:val="24"/>
        </w:rPr>
        <w:t>In the second step, we augment model (A1) to include dummy variables for each specific</w:t>
      </w:r>
      <w:r>
        <w:rPr>
          <w:rFonts w:ascii="Times New Roman" w:hAnsi="Times New Roman" w:cs="Times New Roman"/>
          <w:sz w:val="24"/>
          <w:szCs w:val="24"/>
        </w:rPr>
        <w:t xml:space="preserve"> learning outcome identified by type of knowlege by fitting the statistical model:</w:t>
      </w:r>
    </w:p>
    <w:p w14:paraId="4921A216" w14:textId="77777777" w:rsidR="00D740FC" w:rsidRDefault="00D740FC" w:rsidP="00DF77E5">
      <w:pPr>
        <w:spacing w:before="240" w:after="240"/>
        <w:jc w:val="both"/>
      </w:pPr>
      <m:oMathPara>
        <m:oMath>
          <m:r>
            <w:rPr>
              <w:rFonts w:ascii="Cambria Math" w:hAnsi="Cambria Math"/>
            </w:rPr>
            <m:t>f</m:t>
          </m:r>
          <m:d>
            <m:dPr>
              <m:ctrlPr>
                <w:rPr>
                  <w:rFonts w:ascii="Cambria Math" w:hAnsi="Cambria Math"/>
                  <w:i/>
                </w:rPr>
              </m:ctrlPr>
            </m:dPr>
            <m:e>
              <m:sSub>
                <m:sSubPr>
                  <m:ctrlPr>
                    <w:rPr>
                      <w:rFonts w:ascii="Cambria Math" w:hAnsi="Cambria Math"/>
                      <w:i/>
                    </w:rPr>
                  </m:ctrlPr>
                </m:sSubPr>
                <m:e>
                  <m:r>
                    <m:rPr>
                      <m:sty m:val="p"/>
                    </m:rPr>
                    <w:rPr>
                      <w:rFonts w:ascii="Cambria Math" w:hAnsi="Cambria Math"/>
                    </w:rPr>
                    <m:t>Π</m:t>
                  </m:r>
                </m:e>
                <m:sub>
                  <m:r>
                    <w:rPr>
                      <w:rFonts w:ascii="Cambria Math" w:hAnsi="Cambria Math"/>
                    </w:rPr>
                    <m:t>ik</m:t>
                  </m:r>
                </m:sub>
              </m:sSub>
            </m:e>
          </m:d>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0</m:t>
              </m:r>
            </m:sub>
          </m:sSub>
          <m:r>
            <w:rPr>
              <w:rFonts w:ascii="Cambria Math" w:hAnsi="Cambria Math"/>
            </w:rPr>
            <m:t>+</m:t>
          </m:r>
          <m:nary>
            <m:naryPr>
              <m:chr m:val="∑"/>
              <m:limLoc m:val="undOvr"/>
              <m:ctrlPr>
                <w:rPr>
                  <w:rFonts w:ascii="Cambria Math" w:hAnsi="Cambria Math"/>
                  <w:i/>
                </w:rPr>
              </m:ctrlPr>
            </m:naryPr>
            <m:sub>
              <m:r>
                <w:rPr>
                  <w:rFonts w:ascii="Cambria Math" w:hAnsi="Cambria Math"/>
                </w:rPr>
                <m:t>j=1</m:t>
              </m:r>
            </m:sub>
            <m:sup>
              <m:r>
                <w:rPr>
                  <w:rFonts w:ascii="Cambria Math" w:hAnsi="Cambria Math"/>
                </w:rPr>
                <m:t>J</m:t>
              </m:r>
            </m:sup>
            <m:e>
              <m:sSub>
                <m:sSubPr>
                  <m:ctrlPr>
                    <w:rPr>
                      <w:rFonts w:ascii="Cambria Math" w:hAnsi="Cambria Math"/>
                      <w:i/>
                    </w:rPr>
                  </m:ctrlPr>
                </m:sSubPr>
                <m:e>
                  <m:r>
                    <w:rPr>
                      <w:rFonts w:ascii="Cambria Math" w:hAnsi="Cambria Math"/>
                    </w:rPr>
                    <m:t>X</m:t>
                  </m:r>
                </m:e>
                <m:sub>
                  <m:r>
                    <w:rPr>
                      <w:rFonts w:ascii="Cambria Math" w:hAnsi="Cambria Math"/>
                    </w:rPr>
                    <m:t>i</m:t>
                  </m:r>
                </m:sub>
              </m:sSub>
              <m:sSub>
                <m:sSubPr>
                  <m:ctrlPr>
                    <w:rPr>
                      <w:rFonts w:ascii="Cambria Math" w:hAnsi="Cambria Math"/>
                      <w:i/>
                    </w:rPr>
                  </m:ctrlPr>
                </m:sSubPr>
                <m:e>
                  <m:r>
                    <w:rPr>
                      <w:rFonts w:ascii="Cambria Math" w:hAnsi="Cambria Math"/>
                    </w:rPr>
                    <m:t>β</m:t>
                  </m:r>
                </m:e>
                <m:sub>
                  <m:r>
                    <w:rPr>
                      <w:rFonts w:ascii="Cambria Math" w:hAnsi="Cambria Math"/>
                    </w:rPr>
                    <m:t>j</m:t>
                  </m:r>
                </m:sub>
              </m:sSub>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1</m:t>
                  </m:r>
                </m:sub>
              </m:sSub>
            </m:e>
          </m:nary>
          <m:sSub>
            <m:sSubPr>
              <m:ctrlPr>
                <w:rPr>
                  <w:rFonts w:ascii="Cambria Math" w:hAnsi="Cambria Math"/>
                  <w:i/>
                </w:rPr>
              </m:ctrlPr>
            </m:sSubPr>
            <m:e>
              <m:r>
                <w:rPr>
                  <w:rFonts w:ascii="Cambria Math" w:hAnsi="Cambria Math"/>
                </w:rPr>
                <m:t>I</m:t>
              </m:r>
            </m:e>
            <m:sub>
              <m:r>
                <w:rPr>
                  <w:rFonts w:ascii="Cambria Math" w:hAnsi="Cambria Math"/>
                </w:rPr>
                <m:t>ik</m:t>
              </m:r>
            </m:sub>
          </m:sSub>
          <m:r>
            <w:rPr>
              <w:rFonts w:ascii="Cambria Math" w:hAnsi="Cambria Math"/>
            </w:rPr>
            <m:t>+</m:t>
          </m:r>
          <m:nary>
            <m:naryPr>
              <m:chr m:val="∑"/>
              <m:limLoc m:val="undOvr"/>
              <m:ctrlPr>
                <w:rPr>
                  <w:rFonts w:ascii="Cambria Math" w:hAnsi="Cambria Math"/>
                  <w:i/>
                </w:rPr>
              </m:ctrlPr>
            </m:naryPr>
            <m:sub>
              <m:r>
                <w:rPr>
                  <w:rFonts w:ascii="Cambria Math" w:hAnsi="Cambria Math"/>
                </w:rPr>
                <m:t>n=2</m:t>
              </m:r>
            </m:sub>
            <m:sup>
              <m:r>
                <w:rPr>
                  <w:rFonts w:ascii="Cambria Math" w:hAnsi="Cambria Math"/>
                </w:rPr>
                <m:t>5</m:t>
              </m:r>
            </m:sup>
            <m:e>
              <m:sSub>
                <m:sSubPr>
                  <m:ctrlPr>
                    <w:rPr>
                      <w:rFonts w:ascii="Cambria Math" w:hAnsi="Cambria Math"/>
                      <w:i/>
                    </w:rPr>
                  </m:ctrlPr>
                </m:sSubPr>
                <m:e>
                  <m:r>
                    <w:rPr>
                      <w:rFonts w:ascii="Cambria Math" w:hAnsi="Cambria Math"/>
                    </w:rPr>
                    <m:t>b</m:t>
                  </m:r>
                </m:e>
                <m:sub>
                  <m:r>
                    <w:rPr>
                      <w:rFonts w:ascii="Cambria Math" w:hAnsi="Cambria Math"/>
                    </w:rPr>
                    <m:t>n</m:t>
                  </m:r>
                </m:sub>
              </m:sSub>
            </m:e>
          </m:nary>
          <m:sSub>
            <m:sSubPr>
              <m:ctrlPr>
                <w:rPr>
                  <w:rFonts w:ascii="Cambria Math" w:hAnsi="Cambria Math"/>
                  <w:i/>
                </w:rPr>
              </m:ctrlPr>
            </m:sSubPr>
            <m:e>
              <m:r>
                <w:rPr>
                  <w:rFonts w:ascii="Cambria Math" w:hAnsi="Cambria Math"/>
                </w:rPr>
                <m:t>Y</m:t>
              </m:r>
            </m:e>
            <m:sub>
              <m:r>
                <w:rPr>
                  <w:rFonts w:ascii="Cambria Math" w:hAnsi="Cambria Math"/>
                </w:rPr>
                <m:t>kn</m:t>
              </m:r>
            </m:sub>
          </m:sSub>
          <m:r>
            <w:rPr>
              <w:rFonts w:ascii="Cambria Math" w:hAnsi="Cambria Math"/>
            </w:rPr>
            <m:t>+</m:t>
          </m:r>
          <m:sSub>
            <m:sSubPr>
              <m:ctrlPr>
                <w:rPr>
                  <w:rFonts w:ascii="Cambria Math" w:hAnsi="Cambria Math"/>
                  <w:i/>
                </w:rPr>
              </m:ctrlPr>
            </m:sSubPr>
            <m:e>
              <m:r>
                <w:rPr>
                  <w:rFonts w:ascii="Cambria Math" w:hAnsi="Cambria Math"/>
                </w:rPr>
                <m:t>Z</m:t>
              </m:r>
            </m:e>
            <m:sub>
              <m:r>
                <w:rPr>
                  <w:rFonts w:ascii="Cambria Math" w:hAnsi="Cambria Math"/>
                </w:rPr>
                <m:t>i</m:t>
              </m:r>
            </m:sub>
          </m:sSub>
          <m:sSub>
            <m:sSubPr>
              <m:ctrlPr>
                <w:rPr>
                  <w:rFonts w:ascii="Cambria Math" w:hAnsi="Cambria Math"/>
                  <w:i/>
                </w:rPr>
              </m:ctrlPr>
            </m:sSubPr>
            <m:e>
              <m:r>
                <w:rPr>
                  <w:rFonts w:ascii="Cambria Math" w:hAnsi="Cambria Math"/>
                </w:rPr>
                <m:t>q</m:t>
              </m:r>
            </m:e>
            <m:sub>
              <m:r>
                <w:rPr>
                  <w:rFonts w:ascii="Cambria Math" w:hAnsi="Cambria Math"/>
                </w:rPr>
                <m:t>ik</m:t>
              </m:r>
            </m:sub>
          </m:sSub>
          <m:r>
            <w:rPr>
              <w:rFonts w:ascii="Cambria Math" w:hAnsi="Cambria Math"/>
            </w:rPr>
            <m:t>+</m:t>
          </m:r>
          <m:sSub>
            <m:sSubPr>
              <m:ctrlPr>
                <w:rPr>
                  <w:rFonts w:ascii="Cambria Math" w:hAnsi="Cambria Math"/>
                  <w:i/>
                </w:rPr>
              </m:ctrlPr>
            </m:sSubPr>
            <m:e>
              <m:r>
                <w:rPr>
                  <w:rFonts w:ascii="Cambria Math" w:hAnsi="Cambria Math"/>
                </w:rPr>
                <m:t>μ</m:t>
              </m:r>
            </m:e>
            <m:sub>
              <m:r>
                <w:rPr>
                  <w:rFonts w:ascii="Cambria Math" w:hAnsi="Cambria Math"/>
                </w:rPr>
                <m:t>i</m:t>
              </m:r>
            </m:sub>
          </m:sSub>
          <m:r>
            <w:rPr>
              <w:rFonts w:ascii="Cambria Math" w:hAnsi="Cambria Math"/>
            </w:rPr>
            <m:t xml:space="preserve">                             (A2)</m:t>
          </m:r>
        </m:oMath>
      </m:oMathPara>
    </w:p>
    <w:p w14:paraId="2A540B72" w14:textId="77777777" w:rsidR="00D740FC" w:rsidRDefault="00D740FC" w:rsidP="00DF77E5">
      <w:pPr>
        <w:pStyle w:val="ListParagraph"/>
        <w:spacing w:after="0" w:line="240" w:lineRule="auto"/>
        <w:ind w:left="0"/>
        <w:rPr>
          <w:rFonts w:ascii="Times New Roman" w:hAnsi="Times New Roman" w:cs="Times New Roman"/>
          <w:sz w:val="24"/>
          <w:szCs w:val="24"/>
        </w:rPr>
      </w:pPr>
      <w:r>
        <w:rPr>
          <w:rFonts w:ascii="Times New Roman" w:hAnsi="Times New Roman" w:cs="Times New Roman"/>
          <w:sz w:val="24"/>
          <w:szCs w:val="24"/>
        </w:rPr>
        <w:t xml:space="preserve">where </w:t>
      </w:r>
      <w:r w:rsidRPr="003C6DA7">
        <w:rPr>
          <w:rFonts w:ascii="Times New Roman" w:hAnsi="Times New Roman" w:cs="Times New Roman"/>
          <w:i/>
          <w:sz w:val="24"/>
          <w:szCs w:val="24"/>
        </w:rPr>
        <w:t>Y</w:t>
      </w:r>
      <w:r w:rsidRPr="003C6DA7">
        <w:rPr>
          <w:rFonts w:ascii="Times New Roman" w:hAnsi="Times New Roman" w:cs="Times New Roman"/>
          <w:sz w:val="24"/>
          <w:szCs w:val="24"/>
        </w:rPr>
        <w:t xml:space="preserve"> is a dummy that indicates </w:t>
      </w:r>
      <w:r>
        <w:rPr>
          <w:rFonts w:ascii="Times New Roman" w:hAnsi="Times New Roman" w:cs="Times New Roman"/>
          <w:sz w:val="24"/>
          <w:szCs w:val="24"/>
        </w:rPr>
        <w:t>the</w:t>
      </w:r>
      <w:r w:rsidRPr="003C6DA7">
        <w:rPr>
          <w:rFonts w:ascii="Times New Roman" w:hAnsi="Times New Roman" w:cs="Times New Roman"/>
          <w:sz w:val="24"/>
          <w:szCs w:val="24"/>
        </w:rPr>
        <w:t xml:space="preserve"> </w:t>
      </w:r>
      <w:r>
        <w:rPr>
          <w:rFonts w:ascii="Times New Roman" w:hAnsi="Times New Roman" w:cs="Times New Roman"/>
          <w:sz w:val="24"/>
          <w:szCs w:val="24"/>
        </w:rPr>
        <w:t>type</w:t>
      </w:r>
      <w:r w:rsidRPr="003C6DA7">
        <w:rPr>
          <w:rFonts w:ascii="Times New Roman" w:hAnsi="Times New Roman" w:cs="Times New Roman"/>
          <w:sz w:val="24"/>
          <w:szCs w:val="24"/>
        </w:rPr>
        <w:t xml:space="preserve"> of knowledge </w:t>
      </w:r>
      <w:r>
        <w:rPr>
          <w:rFonts w:ascii="Times New Roman" w:hAnsi="Times New Roman" w:cs="Times New Roman"/>
          <w:sz w:val="24"/>
          <w:szCs w:val="24"/>
        </w:rPr>
        <w:t xml:space="preserve">tested by </w:t>
      </w:r>
      <w:r w:rsidRPr="003C6DA7">
        <w:rPr>
          <w:rFonts w:ascii="Times New Roman" w:hAnsi="Times New Roman" w:cs="Times New Roman"/>
          <w:sz w:val="24"/>
          <w:szCs w:val="24"/>
        </w:rPr>
        <w:t xml:space="preserve">question </w:t>
      </w:r>
      <w:r>
        <w:rPr>
          <w:rFonts w:ascii="Times New Roman" w:hAnsi="Times New Roman" w:cs="Times New Roman"/>
          <w:i/>
          <w:sz w:val="24"/>
          <w:szCs w:val="24"/>
        </w:rPr>
        <w:t>k</w:t>
      </w:r>
      <w:r w:rsidRPr="003C6DA7">
        <w:rPr>
          <w:rFonts w:ascii="Times New Roman" w:hAnsi="Times New Roman" w:cs="Times New Roman"/>
          <w:sz w:val="24"/>
          <w:szCs w:val="24"/>
        </w:rPr>
        <w:t>.</w:t>
      </w:r>
    </w:p>
    <w:p w14:paraId="7547EC01" w14:textId="77777777" w:rsidR="00D740FC" w:rsidRDefault="00D740FC" w:rsidP="00DF77E5">
      <w:pPr>
        <w:pStyle w:val="ListParagraph"/>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In the third step, we </w:t>
      </w:r>
      <w:r w:rsidRPr="00927A99">
        <w:rPr>
          <w:rFonts w:ascii="Times New Roman" w:hAnsi="Times New Roman" w:cs="Times New Roman"/>
          <w:sz w:val="24"/>
          <w:szCs w:val="24"/>
        </w:rPr>
        <w:t>st</w:t>
      </w:r>
      <w:r>
        <w:rPr>
          <w:rFonts w:ascii="Times New Roman" w:hAnsi="Times New Roman" w:cs="Times New Roman"/>
          <w:sz w:val="24"/>
          <w:szCs w:val="24"/>
        </w:rPr>
        <w:t>ratify the data by learning outcome and keeping constant all the other covariates. Model 3 hence computes five comparisons, one for each of the five knowledge types, testing whether there is a statistically significant difference in the probability of correclty answering the questions of the test between viewers and non-viewers of the multimedia presentations. This is implemented by fitting the statistical model:</w:t>
      </w:r>
    </w:p>
    <w:p w14:paraId="6335C92A" w14:textId="77777777" w:rsidR="00D740FC" w:rsidRDefault="00D740FC" w:rsidP="00DF77E5">
      <w:pPr>
        <w:spacing w:before="240" w:after="240"/>
        <w:jc w:val="both"/>
      </w:pPr>
      <m:oMathPara>
        <m:oMath>
          <m:r>
            <w:rPr>
              <w:rFonts w:ascii="Cambria Math" w:hAnsi="Cambria Math"/>
            </w:rPr>
            <m:t>f</m:t>
          </m:r>
          <m:d>
            <m:dPr>
              <m:ctrlPr>
                <w:rPr>
                  <w:rFonts w:ascii="Cambria Math" w:hAnsi="Cambria Math"/>
                  <w:i/>
                </w:rPr>
              </m:ctrlPr>
            </m:dPr>
            <m:e>
              <m:sSub>
                <m:sSubPr>
                  <m:ctrlPr>
                    <w:rPr>
                      <w:rFonts w:ascii="Cambria Math" w:hAnsi="Cambria Math"/>
                      <w:i/>
                    </w:rPr>
                  </m:ctrlPr>
                </m:sSubPr>
                <m:e>
                  <m:r>
                    <m:rPr>
                      <m:sty m:val="p"/>
                    </m:rPr>
                    <w:rPr>
                      <w:rFonts w:ascii="Cambria Math" w:hAnsi="Cambria Math"/>
                    </w:rPr>
                    <m:t>Π</m:t>
                  </m:r>
                </m:e>
                <m:sub>
                  <m:r>
                    <w:rPr>
                      <w:rFonts w:ascii="Cambria Math" w:hAnsi="Cambria Math"/>
                    </w:rPr>
                    <m:t>ik</m:t>
                  </m:r>
                </m:sub>
              </m:sSub>
            </m:e>
          </m:d>
          <m:r>
            <w:rPr>
              <w:rFonts w:ascii="Cambria Math" w:hAnsi="Cambria Math"/>
            </w:rPr>
            <m:t>=</m:t>
          </m:r>
          <m:nary>
            <m:naryPr>
              <m:chr m:val="∑"/>
              <m:limLoc m:val="undOvr"/>
              <m:ctrlPr>
                <w:rPr>
                  <w:rFonts w:ascii="Cambria Math" w:hAnsi="Cambria Math"/>
                  <w:i/>
                </w:rPr>
              </m:ctrlPr>
            </m:naryPr>
            <m:sub>
              <m:r>
                <w:rPr>
                  <w:rFonts w:ascii="Cambria Math" w:hAnsi="Cambria Math"/>
                </w:rPr>
                <m:t>j=1</m:t>
              </m:r>
            </m:sub>
            <m:sup>
              <m:r>
                <w:rPr>
                  <w:rFonts w:ascii="Cambria Math" w:hAnsi="Cambria Math"/>
                </w:rPr>
                <m:t>J</m:t>
              </m:r>
            </m:sup>
            <m:e>
              <m:sSub>
                <m:sSubPr>
                  <m:ctrlPr>
                    <w:rPr>
                      <w:rFonts w:ascii="Cambria Math" w:hAnsi="Cambria Math"/>
                      <w:i/>
                    </w:rPr>
                  </m:ctrlPr>
                </m:sSubPr>
                <m:e>
                  <m:r>
                    <w:rPr>
                      <w:rFonts w:ascii="Cambria Math" w:hAnsi="Cambria Math"/>
                    </w:rPr>
                    <m:t>X</m:t>
                  </m:r>
                </m:e>
                <m:sub>
                  <m:r>
                    <w:rPr>
                      <w:rFonts w:ascii="Cambria Math" w:hAnsi="Cambria Math"/>
                    </w:rPr>
                    <m:t>i</m:t>
                  </m:r>
                </m:sub>
              </m:sSub>
              <m:sSub>
                <m:sSubPr>
                  <m:ctrlPr>
                    <w:rPr>
                      <w:rFonts w:ascii="Cambria Math" w:hAnsi="Cambria Math"/>
                      <w:i/>
                    </w:rPr>
                  </m:ctrlPr>
                </m:sSubPr>
                <m:e>
                  <m:r>
                    <w:rPr>
                      <w:rFonts w:ascii="Cambria Math" w:hAnsi="Cambria Math"/>
                    </w:rPr>
                    <m:t>β</m:t>
                  </m:r>
                </m:e>
                <m:sub>
                  <m:r>
                    <w:rPr>
                      <w:rFonts w:ascii="Cambria Math" w:hAnsi="Cambria Math"/>
                    </w:rPr>
                    <m:t>j</m:t>
                  </m:r>
                </m:sub>
              </m:sSub>
              <m:r>
                <w:rPr>
                  <w:rFonts w:ascii="Cambria Math" w:hAnsi="Cambria Math"/>
                </w:rPr>
                <m:t>+</m:t>
              </m:r>
            </m:e>
          </m:nary>
          <m:nary>
            <m:naryPr>
              <m:chr m:val="∑"/>
              <m:limLoc m:val="undOvr"/>
              <m:ctrlPr>
                <w:rPr>
                  <w:rFonts w:ascii="Cambria Math" w:hAnsi="Cambria Math"/>
                  <w:i/>
                </w:rPr>
              </m:ctrlPr>
            </m:naryPr>
            <m:sub>
              <m:r>
                <w:rPr>
                  <w:rFonts w:ascii="Cambria Math" w:hAnsi="Cambria Math"/>
                </w:rPr>
                <m:t>n=2</m:t>
              </m:r>
            </m:sub>
            <m:sup>
              <m:r>
                <w:rPr>
                  <w:rFonts w:ascii="Cambria Math" w:hAnsi="Cambria Math"/>
                </w:rPr>
                <m:t>5</m:t>
              </m:r>
            </m:sup>
            <m:e>
              <m:sSub>
                <m:sSubPr>
                  <m:ctrlPr>
                    <w:rPr>
                      <w:rFonts w:ascii="Cambria Math" w:hAnsi="Cambria Math"/>
                      <w:i/>
                    </w:rPr>
                  </m:ctrlPr>
                </m:sSubPr>
                <m:e>
                  <m:r>
                    <w:rPr>
                      <w:rFonts w:ascii="Cambria Math" w:hAnsi="Cambria Math"/>
                    </w:rPr>
                    <m:t>a</m:t>
                  </m:r>
                </m:e>
                <m:sub>
                  <m:r>
                    <w:rPr>
                      <w:rFonts w:ascii="Cambria Math" w:hAnsi="Cambria Math"/>
                    </w:rPr>
                    <m:t>n</m:t>
                  </m:r>
                </m:sub>
              </m:sSub>
              <m:sSub>
                <m:sSubPr>
                  <m:ctrlPr>
                    <w:rPr>
                      <w:rFonts w:ascii="Cambria Math" w:hAnsi="Cambria Math"/>
                      <w:i/>
                    </w:rPr>
                  </m:ctrlPr>
                </m:sSubPr>
                <m:e>
                  <m:r>
                    <w:rPr>
                      <w:rFonts w:ascii="Cambria Math" w:hAnsi="Cambria Math"/>
                    </w:rPr>
                    <m:t>I</m:t>
                  </m:r>
                </m:e>
                <m:sub>
                  <m:r>
                    <w:rPr>
                      <w:rFonts w:ascii="Cambria Math" w:hAnsi="Cambria Math"/>
                    </w:rPr>
                    <m:t>ik</m:t>
                  </m:r>
                </m:sub>
              </m:sSub>
            </m:e>
          </m:nary>
          <m:sSub>
            <m:sSubPr>
              <m:ctrlPr>
                <w:rPr>
                  <w:rFonts w:ascii="Cambria Math" w:hAnsi="Cambria Math"/>
                  <w:i/>
                </w:rPr>
              </m:ctrlPr>
            </m:sSubPr>
            <m:e>
              <m:r>
                <w:rPr>
                  <w:rFonts w:ascii="Cambria Math" w:hAnsi="Cambria Math"/>
                </w:rPr>
                <m:t>Y</m:t>
              </m:r>
            </m:e>
            <m:sub>
              <m:r>
                <w:rPr>
                  <w:rFonts w:ascii="Cambria Math" w:hAnsi="Cambria Math"/>
                </w:rPr>
                <m:t>kn</m:t>
              </m:r>
            </m:sub>
          </m:sSub>
          <m:r>
            <w:rPr>
              <w:rFonts w:ascii="Cambria Math" w:hAnsi="Cambria Math"/>
            </w:rPr>
            <m:t>+</m:t>
          </m:r>
          <m:sSub>
            <m:sSubPr>
              <m:ctrlPr>
                <w:rPr>
                  <w:rFonts w:ascii="Cambria Math" w:hAnsi="Cambria Math"/>
                  <w:i/>
                </w:rPr>
              </m:ctrlPr>
            </m:sSubPr>
            <m:e>
              <m:r>
                <w:rPr>
                  <w:rFonts w:ascii="Cambria Math" w:hAnsi="Cambria Math"/>
                </w:rPr>
                <m:t>Z</m:t>
              </m:r>
            </m:e>
            <m:sub>
              <m:r>
                <w:rPr>
                  <w:rFonts w:ascii="Cambria Math" w:hAnsi="Cambria Math"/>
                </w:rPr>
                <m:t>i</m:t>
              </m:r>
            </m:sub>
          </m:sSub>
          <m:sSub>
            <m:sSubPr>
              <m:ctrlPr>
                <w:rPr>
                  <w:rFonts w:ascii="Cambria Math" w:hAnsi="Cambria Math"/>
                  <w:i/>
                </w:rPr>
              </m:ctrlPr>
            </m:sSubPr>
            <m:e>
              <m:r>
                <w:rPr>
                  <w:rFonts w:ascii="Cambria Math" w:hAnsi="Cambria Math"/>
                </w:rPr>
                <m:t>q</m:t>
              </m:r>
            </m:e>
            <m:sub>
              <m:r>
                <w:rPr>
                  <w:rFonts w:ascii="Cambria Math" w:hAnsi="Cambria Math"/>
                </w:rPr>
                <m:t>ik</m:t>
              </m:r>
            </m:sub>
          </m:sSub>
          <m:r>
            <w:rPr>
              <w:rFonts w:ascii="Cambria Math" w:hAnsi="Cambria Math"/>
            </w:rPr>
            <m:t>+</m:t>
          </m:r>
          <m:sSub>
            <m:sSubPr>
              <m:ctrlPr>
                <w:rPr>
                  <w:rFonts w:ascii="Cambria Math" w:hAnsi="Cambria Math"/>
                  <w:i/>
                </w:rPr>
              </m:ctrlPr>
            </m:sSubPr>
            <m:e>
              <m:r>
                <w:rPr>
                  <w:rFonts w:ascii="Cambria Math" w:hAnsi="Cambria Math"/>
                </w:rPr>
                <m:t>η</m:t>
              </m:r>
            </m:e>
            <m:sub>
              <m:r>
                <w:rPr>
                  <w:rFonts w:ascii="Cambria Math" w:hAnsi="Cambria Math"/>
                </w:rPr>
                <m:t>i</m:t>
              </m:r>
            </m:sub>
          </m:sSub>
          <m:r>
            <w:rPr>
              <w:rFonts w:ascii="Cambria Math" w:hAnsi="Cambria Math"/>
            </w:rPr>
            <m:t xml:space="preserve">                             (A3)</m:t>
          </m:r>
        </m:oMath>
      </m:oMathPara>
    </w:p>
    <w:p w14:paraId="21733231" w14:textId="77777777" w:rsidR="00D740FC" w:rsidRPr="00D740FC" w:rsidRDefault="00D740FC" w:rsidP="00DF77E5">
      <w:pPr>
        <w:pStyle w:val="ListParagraph"/>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where the intercept has been removed in order to include the ten </w:t>
      </w:r>
      <m:oMath>
        <m:sSub>
          <m:sSubPr>
            <m:ctrlPr>
              <w:rPr>
                <w:rFonts w:ascii="Cambria Math" w:hAnsi="Cambria Math" w:cs="Times New Roman"/>
                <w:i/>
                <w:sz w:val="24"/>
                <w:szCs w:val="24"/>
              </w:rPr>
            </m:ctrlPr>
          </m:sSubPr>
          <m:e>
            <m:sSub>
              <m:sSubPr>
                <m:ctrlPr>
                  <w:rPr>
                    <w:rFonts w:ascii="Cambria Math" w:hAnsi="Cambria Math" w:cs="Times New Roman"/>
                    <w:i/>
                    <w:sz w:val="24"/>
                    <w:szCs w:val="24"/>
                  </w:rPr>
                </m:ctrlPr>
              </m:sSubPr>
              <m:e>
                <m:r>
                  <w:rPr>
                    <w:rFonts w:ascii="Cambria Math" w:hAnsi="Cambria Math" w:cs="Times New Roman"/>
                    <w:sz w:val="24"/>
                    <w:szCs w:val="24"/>
                  </w:rPr>
                  <m:t>I</m:t>
                </m:r>
              </m:e>
              <m:sub>
                <m:r>
                  <w:rPr>
                    <w:rFonts w:ascii="Cambria Math" w:hAnsi="Cambria Math" w:cs="Times New Roman"/>
                    <w:sz w:val="24"/>
                    <w:szCs w:val="24"/>
                  </w:rPr>
                  <m:t>ik</m:t>
                </m:r>
              </m:sub>
            </m:sSub>
            <m:r>
              <w:rPr>
                <w:rFonts w:ascii="Cambria Math" w:hAnsi="Cambria Math" w:cs="Times New Roman"/>
                <w:sz w:val="24"/>
                <w:szCs w:val="24"/>
              </w:rPr>
              <m:t>Y</m:t>
            </m:r>
          </m:e>
          <m:sub>
            <m:r>
              <w:rPr>
                <w:rFonts w:ascii="Cambria Math" w:hAnsi="Cambria Math" w:cs="Times New Roman"/>
                <w:sz w:val="24"/>
                <w:szCs w:val="24"/>
              </w:rPr>
              <m:t>kn</m:t>
            </m:r>
          </m:sub>
        </m:sSub>
      </m:oMath>
      <w:r>
        <w:rPr>
          <w:rFonts w:ascii="Times New Roman" w:hAnsi="Times New Roman" w:cs="Times New Roman"/>
          <w:sz w:val="24"/>
          <w:szCs w:val="24"/>
        </w:rPr>
        <w:t xml:space="preserve">dummy variables capturing the interactions between learning outcomes (5 categories) and viewing the multimedia </w:t>
      </w:r>
      <w:r w:rsidRPr="00D740FC">
        <w:rPr>
          <w:rFonts w:ascii="Times New Roman" w:hAnsi="Times New Roman" w:cs="Times New Roman"/>
          <w:sz w:val="24"/>
          <w:szCs w:val="24"/>
        </w:rPr>
        <w:t xml:space="preserve">presentation (2 categories: yes/no). </w:t>
      </w:r>
    </w:p>
    <w:p w14:paraId="2630C0BE" w14:textId="363239BA" w:rsidR="00D740FC" w:rsidRDefault="00D740FC" w:rsidP="007B49B7">
      <w:pPr>
        <w:jc w:val="both"/>
      </w:pPr>
      <w:r w:rsidRPr="00D740FC">
        <w:t>All analyses were performed at a 5% level of statistical significance.</w:t>
      </w:r>
    </w:p>
    <w:sectPr w:rsidR="00D740FC">
      <w:footerReference w:type="even" r:id="rId8"/>
      <w:footerReference w:type="default" r:id="rId9"/>
      <w:pgSz w:w="12240" w:h="15840"/>
      <w:pgMar w:top="1440" w:right="1440" w:bottom="1440" w:left="1440" w:header="720" w:footer="720" w:gutter="0"/>
      <w:pgNumType w:start="1"/>
      <w:cols w:space="72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E82BA1" w16cex:dateUtc="2022-03-25T18:5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76CB5B3" w16cid:durableId="25E82BA1"/>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42D466" w14:textId="77777777" w:rsidR="00A62258" w:rsidRDefault="00A62258" w:rsidP="00B63D24">
      <w:r>
        <w:separator/>
      </w:r>
    </w:p>
  </w:endnote>
  <w:endnote w:type="continuationSeparator" w:id="0">
    <w:p w14:paraId="3CBB870D" w14:textId="77777777" w:rsidR="00A62258" w:rsidRDefault="00A62258" w:rsidP="00B63D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83" w:usb1="10000000" w:usb2="00000000" w:usb3="00000000" w:csb0="80000009"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Lucida Grande">
    <w:altName w:val="Arial"/>
    <w:charset w:val="00"/>
    <w:family w:val="auto"/>
    <w:pitch w:val="variable"/>
    <w:sig w:usb0="00000000"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Times">
    <w:panose1 w:val="00000500000000000000"/>
    <w:charset w:val="00"/>
    <w:family w:val="roman"/>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55F1C7" w14:textId="77777777" w:rsidR="00A62258" w:rsidRDefault="00A62258" w:rsidP="009F7B8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3422A1B" w14:textId="77777777" w:rsidR="00A62258" w:rsidRDefault="00A62258" w:rsidP="003E593D">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C4E859" w14:textId="77777777" w:rsidR="00A62258" w:rsidRDefault="00A62258" w:rsidP="009F7B8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457B26">
      <w:rPr>
        <w:rStyle w:val="PageNumber"/>
        <w:noProof/>
      </w:rPr>
      <w:t>1</w:t>
    </w:r>
    <w:r>
      <w:rPr>
        <w:rStyle w:val="PageNumber"/>
      </w:rPr>
      <w:fldChar w:fldCharType="end"/>
    </w:r>
  </w:p>
  <w:p w14:paraId="4BD5EBD3" w14:textId="77777777" w:rsidR="00A62258" w:rsidRDefault="00A62258" w:rsidP="009F7B86">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A99545" w14:textId="77777777" w:rsidR="00A62258" w:rsidRDefault="00A62258" w:rsidP="00B63D24">
      <w:r>
        <w:separator/>
      </w:r>
    </w:p>
  </w:footnote>
  <w:footnote w:type="continuationSeparator" w:id="0">
    <w:p w14:paraId="74D78378" w14:textId="77777777" w:rsidR="00A62258" w:rsidRDefault="00A62258" w:rsidP="00B63D2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C13476"/>
    <w:multiLevelType w:val="hybridMultilevel"/>
    <w:tmpl w:val="984C15E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01F02CB"/>
    <w:multiLevelType w:val="hybridMultilevel"/>
    <w:tmpl w:val="AACE16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3DC4BD5"/>
    <w:multiLevelType w:val="hybridMultilevel"/>
    <w:tmpl w:val="BF103C3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CED1B79"/>
    <w:multiLevelType w:val="hybridMultilevel"/>
    <w:tmpl w:val="9D9ABF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E631260"/>
    <w:multiLevelType w:val="hybridMultilevel"/>
    <w:tmpl w:val="3C76065C"/>
    <w:lvl w:ilvl="0" w:tplc="0409000F">
      <w:start w:val="1"/>
      <w:numFmt w:val="decimal"/>
      <w:lvlText w:val="%1."/>
      <w:lvlJc w:val="left"/>
      <w:pPr>
        <w:ind w:left="720" w:hanging="360"/>
      </w:pPr>
    </w:lvl>
    <w:lvl w:ilvl="1" w:tplc="0409000F">
      <w:start w:val="1"/>
      <w:numFmt w:val="decimal"/>
      <w:lvlText w:val="%2."/>
      <w:lvlJc w:val="left"/>
      <w:pPr>
        <w:ind w:left="72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8B051EA"/>
    <w:multiLevelType w:val="hybridMultilevel"/>
    <w:tmpl w:val="369696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B5958A7"/>
    <w:multiLevelType w:val="hybridMultilevel"/>
    <w:tmpl w:val="852A3162"/>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0B55D58"/>
    <w:multiLevelType w:val="hybridMultilevel"/>
    <w:tmpl w:val="8200CED4"/>
    <w:lvl w:ilvl="0" w:tplc="0409000F">
      <w:start w:val="1"/>
      <w:numFmt w:val="decimal"/>
      <w:lvlText w:val="%1."/>
      <w:lvlJc w:val="left"/>
      <w:pPr>
        <w:ind w:left="862" w:hanging="360"/>
      </w:p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8" w15:restartNumberingAfterBreak="0">
    <w:nsid w:val="61874B3F"/>
    <w:multiLevelType w:val="hybridMultilevel"/>
    <w:tmpl w:val="CBD2DD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26E6C1A"/>
    <w:multiLevelType w:val="hybridMultilevel"/>
    <w:tmpl w:val="E3F27D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7FE46A3"/>
    <w:multiLevelType w:val="hybridMultilevel"/>
    <w:tmpl w:val="225229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E405E62"/>
    <w:multiLevelType w:val="hybridMultilevel"/>
    <w:tmpl w:val="08EC7F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9"/>
  </w:num>
  <w:num w:numId="3">
    <w:abstractNumId w:val="10"/>
  </w:num>
  <w:num w:numId="4">
    <w:abstractNumId w:val="3"/>
  </w:num>
  <w:num w:numId="5">
    <w:abstractNumId w:val="11"/>
  </w:num>
  <w:num w:numId="6">
    <w:abstractNumId w:val="6"/>
  </w:num>
  <w:num w:numId="7">
    <w:abstractNumId w:val="8"/>
  </w:num>
  <w:num w:numId="8">
    <w:abstractNumId w:val="1"/>
  </w:num>
  <w:num w:numId="9">
    <w:abstractNumId w:val="0"/>
  </w:num>
  <w:num w:numId="10">
    <w:abstractNumId w:val="4"/>
  </w:num>
  <w:num w:numId="11">
    <w:abstractNumId w:val="2"/>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36CC"/>
    <w:rsid w:val="0000248D"/>
    <w:rsid w:val="000026D0"/>
    <w:rsid w:val="00003975"/>
    <w:rsid w:val="00010C8D"/>
    <w:rsid w:val="00015DF2"/>
    <w:rsid w:val="000229D5"/>
    <w:rsid w:val="0002369A"/>
    <w:rsid w:val="00024208"/>
    <w:rsid w:val="000258AE"/>
    <w:rsid w:val="0002622E"/>
    <w:rsid w:val="000350C4"/>
    <w:rsid w:val="000365DE"/>
    <w:rsid w:val="00040414"/>
    <w:rsid w:val="00040B4D"/>
    <w:rsid w:val="0004261A"/>
    <w:rsid w:val="000459CE"/>
    <w:rsid w:val="000618FA"/>
    <w:rsid w:val="000622B1"/>
    <w:rsid w:val="00071F4F"/>
    <w:rsid w:val="00073F88"/>
    <w:rsid w:val="000757C7"/>
    <w:rsid w:val="00075D74"/>
    <w:rsid w:val="00077E0F"/>
    <w:rsid w:val="0008309E"/>
    <w:rsid w:val="00084017"/>
    <w:rsid w:val="0008410C"/>
    <w:rsid w:val="00085C5A"/>
    <w:rsid w:val="00087D93"/>
    <w:rsid w:val="00096983"/>
    <w:rsid w:val="000979A5"/>
    <w:rsid w:val="000A2CAA"/>
    <w:rsid w:val="000A473D"/>
    <w:rsid w:val="000A7F53"/>
    <w:rsid w:val="000B14AF"/>
    <w:rsid w:val="000B6125"/>
    <w:rsid w:val="000B6E4D"/>
    <w:rsid w:val="000B6EF8"/>
    <w:rsid w:val="000C49FE"/>
    <w:rsid w:val="000C6CC7"/>
    <w:rsid w:val="000D1A31"/>
    <w:rsid w:val="000D39CD"/>
    <w:rsid w:val="000D3A2E"/>
    <w:rsid w:val="000D736A"/>
    <w:rsid w:val="000E1650"/>
    <w:rsid w:val="000E3338"/>
    <w:rsid w:val="000E5125"/>
    <w:rsid w:val="000E67A0"/>
    <w:rsid w:val="000F596A"/>
    <w:rsid w:val="000F714F"/>
    <w:rsid w:val="00102807"/>
    <w:rsid w:val="00103120"/>
    <w:rsid w:val="001052D3"/>
    <w:rsid w:val="00105FA8"/>
    <w:rsid w:val="0011145E"/>
    <w:rsid w:val="00113D24"/>
    <w:rsid w:val="001267C2"/>
    <w:rsid w:val="0013198E"/>
    <w:rsid w:val="00133C80"/>
    <w:rsid w:val="001343A1"/>
    <w:rsid w:val="00152847"/>
    <w:rsid w:val="00155437"/>
    <w:rsid w:val="00165BB9"/>
    <w:rsid w:val="00167928"/>
    <w:rsid w:val="0017452D"/>
    <w:rsid w:val="0017654E"/>
    <w:rsid w:val="001906C2"/>
    <w:rsid w:val="00192EB9"/>
    <w:rsid w:val="00192F21"/>
    <w:rsid w:val="001934C3"/>
    <w:rsid w:val="001977A4"/>
    <w:rsid w:val="001A138B"/>
    <w:rsid w:val="001A326F"/>
    <w:rsid w:val="001B1564"/>
    <w:rsid w:val="001B3655"/>
    <w:rsid w:val="001B5E17"/>
    <w:rsid w:val="001C0921"/>
    <w:rsid w:val="001C4F26"/>
    <w:rsid w:val="001C714F"/>
    <w:rsid w:val="001E625A"/>
    <w:rsid w:val="001E78B0"/>
    <w:rsid w:val="001F5B20"/>
    <w:rsid w:val="00201497"/>
    <w:rsid w:val="0020700C"/>
    <w:rsid w:val="00210332"/>
    <w:rsid w:val="0021140C"/>
    <w:rsid w:val="00212325"/>
    <w:rsid w:val="0021772F"/>
    <w:rsid w:val="0022498A"/>
    <w:rsid w:val="002341DD"/>
    <w:rsid w:val="00236B57"/>
    <w:rsid w:val="00243AD3"/>
    <w:rsid w:val="00244C52"/>
    <w:rsid w:val="002516BA"/>
    <w:rsid w:val="002573F7"/>
    <w:rsid w:val="00260A06"/>
    <w:rsid w:val="0026179B"/>
    <w:rsid w:val="00263C36"/>
    <w:rsid w:val="00272B15"/>
    <w:rsid w:val="00277B7E"/>
    <w:rsid w:val="00280194"/>
    <w:rsid w:val="0028446A"/>
    <w:rsid w:val="00297C89"/>
    <w:rsid w:val="002A263D"/>
    <w:rsid w:val="002A3B47"/>
    <w:rsid w:val="002A5357"/>
    <w:rsid w:val="002B0F1B"/>
    <w:rsid w:val="002B3EF6"/>
    <w:rsid w:val="002B771B"/>
    <w:rsid w:val="002C05C5"/>
    <w:rsid w:val="002C1B17"/>
    <w:rsid w:val="002C6FA1"/>
    <w:rsid w:val="002D7854"/>
    <w:rsid w:val="002D7C58"/>
    <w:rsid w:val="002E3EA1"/>
    <w:rsid w:val="002E4312"/>
    <w:rsid w:val="002E66B9"/>
    <w:rsid w:val="003038E5"/>
    <w:rsid w:val="003061D9"/>
    <w:rsid w:val="0031176B"/>
    <w:rsid w:val="00314CCF"/>
    <w:rsid w:val="00322FA2"/>
    <w:rsid w:val="0033291B"/>
    <w:rsid w:val="00336168"/>
    <w:rsid w:val="00337C01"/>
    <w:rsid w:val="003411D5"/>
    <w:rsid w:val="00342390"/>
    <w:rsid w:val="00342AFF"/>
    <w:rsid w:val="00347DF2"/>
    <w:rsid w:val="0035594F"/>
    <w:rsid w:val="00356EFA"/>
    <w:rsid w:val="00360160"/>
    <w:rsid w:val="003601E7"/>
    <w:rsid w:val="00365C1D"/>
    <w:rsid w:val="003733D7"/>
    <w:rsid w:val="00373E49"/>
    <w:rsid w:val="00374EF7"/>
    <w:rsid w:val="003776B3"/>
    <w:rsid w:val="00387167"/>
    <w:rsid w:val="0039664B"/>
    <w:rsid w:val="00397201"/>
    <w:rsid w:val="003A1FF3"/>
    <w:rsid w:val="003A6559"/>
    <w:rsid w:val="003A69FC"/>
    <w:rsid w:val="003A6E3A"/>
    <w:rsid w:val="003B4760"/>
    <w:rsid w:val="003B58FF"/>
    <w:rsid w:val="003C082F"/>
    <w:rsid w:val="003D4B53"/>
    <w:rsid w:val="003E370B"/>
    <w:rsid w:val="003E44B2"/>
    <w:rsid w:val="003E593D"/>
    <w:rsid w:val="003E6EDC"/>
    <w:rsid w:val="003E7A94"/>
    <w:rsid w:val="003F3432"/>
    <w:rsid w:val="003F3733"/>
    <w:rsid w:val="003F3B8F"/>
    <w:rsid w:val="003F3FFC"/>
    <w:rsid w:val="003F7CFC"/>
    <w:rsid w:val="00401C4A"/>
    <w:rsid w:val="004057FD"/>
    <w:rsid w:val="00415ACE"/>
    <w:rsid w:val="00433B9A"/>
    <w:rsid w:val="00434E22"/>
    <w:rsid w:val="00440928"/>
    <w:rsid w:val="00445010"/>
    <w:rsid w:val="0045019C"/>
    <w:rsid w:val="00451784"/>
    <w:rsid w:val="004531F0"/>
    <w:rsid w:val="00457192"/>
    <w:rsid w:val="00457B26"/>
    <w:rsid w:val="00465A4B"/>
    <w:rsid w:val="00465F88"/>
    <w:rsid w:val="00467D46"/>
    <w:rsid w:val="00473C74"/>
    <w:rsid w:val="004827CD"/>
    <w:rsid w:val="004847E2"/>
    <w:rsid w:val="00486F31"/>
    <w:rsid w:val="0049278E"/>
    <w:rsid w:val="00497F8A"/>
    <w:rsid w:val="004A04E0"/>
    <w:rsid w:val="004A41ED"/>
    <w:rsid w:val="004A670A"/>
    <w:rsid w:val="004B44CE"/>
    <w:rsid w:val="004B5FDA"/>
    <w:rsid w:val="004C2265"/>
    <w:rsid w:val="004C35B7"/>
    <w:rsid w:val="004D3EB1"/>
    <w:rsid w:val="004D789C"/>
    <w:rsid w:val="004E56F0"/>
    <w:rsid w:val="004E585F"/>
    <w:rsid w:val="004E78A9"/>
    <w:rsid w:val="004F4011"/>
    <w:rsid w:val="0050321A"/>
    <w:rsid w:val="00510500"/>
    <w:rsid w:val="00511DA9"/>
    <w:rsid w:val="005136D8"/>
    <w:rsid w:val="00514F60"/>
    <w:rsid w:val="00517798"/>
    <w:rsid w:val="00524C9A"/>
    <w:rsid w:val="005257C5"/>
    <w:rsid w:val="005333B9"/>
    <w:rsid w:val="005341A1"/>
    <w:rsid w:val="00535C14"/>
    <w:rsid w:val="0054145E"/>
    <w:rsid w:val="00544206"/>
    <w:rsid w:val="00553793"/>
    <w:rsid w:val="00554DB9"/>
    <w:rsid w:val="0055503F"/>
    <w:rsid w:val="00562CBC"/>
    <w:rsid w:val="0056359C"/>
    <w:rsid w:val="005712D8"/>
    <w:rsid w:val="005726A9"/>
    <w:rsid w:val="00575192"/>
    <w:rsid w:val="005768B1"/>
    <w:rsid w:val="00581534"/>
    <w:rsid w:val="00583A7B"/>
    <w:rsid w:val="00584CC1"/>
    <w:rsid w:val="005902E8"/>
    <w:rsid w:val="0059464F"/>
    <w:rsid w:val="005A07B9"/>
    <w:rsid w:val="005A1161"/>
    <w:rsid w:val="005A47CE"/>
    <w:rsid w:val="005B382A"/>
    <w:rsid w:val="005B3B77"/>
    <w:rsid w:val="005B7EE7"/>
    <w:rsid w:val="005C17B4"/>
    <w:rsid w:val="005C78A8"/>
    <w:rsid w:val="005C7E1B"/>
    <w:rsid w:val="005D3B95"/>
    <w:rsid w:val="005D4460"/>
    <w:rsid w:val="005D606E"/>
    <w:rsid w:val="005E79A8"/>
    <w:rsid w:val="00603C8D"/>
    <w:rsid w:val="00606EF2"/>
    <w:rsid w:val="00620281"/>
    <w:rsid w:val="006208BC"/>
    <w:rsid w:val="0062484D"/>
    <w:rsid w:val="006333A2"/>
    <w:rsid w:val="0064289B"/>
    <w:rsid w:val="0064510A"/>
    <w:rsid w:val="00660327"/>
    <w:rsid w:val="0066270E"/>
    <w:rsid w:val="00662772"/>
    <w:rsid w:val="006639DA"/>
    <w:rsid w:val="00663C3A"/>
    <w:rsid w:val="00664C04"/>
    <w:rsid w:val="00666E05"/>
    <w:rsid w:val="0067100C"/>
    <w:rsid w:val="006747EF"/>
    <w:rsid w:val="006758F3"/>
    <w:rsid w:val="006815E9"/>
    <w:rsid w:val="00683215"/>
    <w:rsid w:val="006834AE"/>
    <w:rsid w:val="00685DEC"/>
    <w:rsid w:val="00692212"/>
    <w:rsid w:val="00694AE1"/>
    <w:rsid w:val="00697089"/>
    <w:rsid w:val="00697F8F"/>
    <w:rsid w:val="006A252E"/>
    <w:rsid w:val="006A3C60"/>
    <w:rsid w:val="006A5EA3"/>
    <w:rsid w:val="006B1888"/>
    <w:rsid w:val="006B6604"/>
    <w:rsid w:val="006C356B"/>
    <w:rsid w:val="006C67A9"/>
    <w:rsid w:val="006D293E"/>
    <w:rsid w:val="006D2CB6"/>
    <w:rsid w:val="006D4898"/>
    <w:rsid w:val="006E2BC6"/>
    <w:rsid w:val="006E348F"/>
    <w:rsid w:val="006E6FF7"/>
    <w:rsid w:val="006F216F"/>
    <w:rsid w:val="006F29A3"/>
    <w:rsid w:val="006F34BC"/>
    <w:rsid w:val="006F3BFE"/>
    <w:rsid w:val="00700444"/>
    <w:rsid w:val="007122B1"/>
    <w:rsid w:val="00713EB4"/>
    <w:rsid w:val="007163A4"/>
    <w:rsid w:val="0072048C"/>
    <w:rsid w:val="007242FE"/>
    <w:rsid w:val="00726B7E"/>
    <w:rsid w:val="007340B6"/>
    <w:rsid w:val="00744560"/>
    <w:rsid w:val="00745019"/>
    <w:rsid w:val="00750A55"/>
    <w:rsid w:val="00753944"/>
    <w:rsid w:val="00753BFB"/>
    <w:rsid w:val="00753C94"/>
    <w:rsid w:val="00753D38"/>
    <w:rsid w:val="0075736D"/>
    <w:rsid w:val="007578F8"/>
    <w:rsid w:val="007607FA"/>
    <w:rsid w:val="00760A7A"/>
    <w:rsid w:val="007764A3"/>
    <w:rsid w:val="007811AD"/>
    <w:rsid w:val="00784CE2"/>
    <w:rsid w:val="0078513B"/>
    <w:rsid w:val="007871C8"/>
    <w:rsid w:val="00794650"/>
    <w:rsid w:val="00795103"/>
    <w:rsid w:val="007B3E73"/>
    <w:rsid w:val="007B49B7"/>
    <w:rsid w:val="007B5B38"/>
    <w:rsid w:val="007C45A7"/>
    <w:rsid w:val="007C6678"/>
    <w:rsid w:val="007D3582"/>
    <w:rsid w:val="007D3FC7"/>
    <w:rsid w:val="007D4796"/>
    <w:rsid w:val="007D6CE4"/>
    <w:rsid w:val="007E1AAD"/>
    <w:rsid w:val="007E31F6"/>
    <w:rsid w:val="007E3A11"/>
    <w:rsid w:val="007E4167"/>
    <w:rsid w:val="008010FB"/>
    <w:rsid w:val="00802F32"/>
    <w:rsid w:val="0080760A"/>
    <w:rsid w:val="00813CF2"/>
    <w:rsid w:val="008204F7"/>
    <w:rsid w:val="0082612C"/>
    <w:rsid w:val="00831332"/>
    <w:rsid w:val="00851ECA"/>
    <w:rsid w:val="008569CE"/>
    <w:rsid w:val="00861A1B"/>
    <w:rsid w:val="00862C95"/>
    <w:rsid w:val="0086498F"/>
    <w:rsid w:val="00880155"/>
    <w:rsid w:val="00881854"/>
    <w:rsid w:val="008873BC"/>
    <w:rsid w:val="0088763B"/>
    <w:rsid w:val="008939F4"/>
    <w:rsid w:val="008A7A2E"/>
    <w:rsid w:val="008B353E"/>
    <w:rsid w:val="008C4DB1"/>
    <w:rsid w:val="008E16F5"/>
    <w:rsid w:val="008E4A7C"/>
    <w:rsid w:val="008E7242"/>
    <w:rsid w:val="008F0A67"/>
    <w:rsid w:val="008F1877"/>
    <w:rsid w:val="00902291"/>
    <w:rsid w:val="0091022E"/>
    <w:rsid w:val="0092154E"/>
    <w:rsid w:val="009276D1"/>
    <w:rsid w:val="009319EA"/>
    <w:rsid w:val="00933133"/>
    <w:rsid w:val="009335B3"/>
    <w:rsid w:val="00934CDF"/>
    <w:rsid w:val="00936D12"/>
    <w:rsid w:val="00940FD5"/>
    <w:rsid w:val="00943282"/>
    <w:rsid w:val="0094532E"/>
    <w:rsid w:val="009460E9"/>
    <w:rsid w:val="00950832"/>
    <w:rsid w:val="0096224B"/>
    <w:rsid w:val="00967D82"/>
    <w:rsid w:val="00970A80"/>
    <w:rsid w:val="0097135F"/>
    <w:rsid w:val="00976E6F"/>
    <w:rsid w:val="0097795C"/>
    <w:rsid w:val="0098196E"/>
    <w:rsid w:val="00984B30"/>
    <w:rsid w:val="009850EC"/>
    <w:rsid w:val="009863A2"/>
    <w:rsid w:val="0098683E"/>
    <w:rsid w:val="0099460F"/>
    <w:rsid w:val="009A0B69"/>
    <w:rsid w:val="009A47AE"/>
    <w:rsid w:val="009A7978"/>
    <w:rsid w:val="009B4EE9"/>
    <w:rsid w:val="009B7ACD"/>
    <w:rsid w:val="009C19A9"/>
    <w:rsid w:val="009C44E4"/>
    <w:rsid w:val="009D59DE"/>
    <w:rsid w:val="009D5D15"/>
    <w:rsid w:val="009D708E"/>
    <w:rsid w:val="009D77B5"/>
    <w:rsid w:val="009E1D09"/>
    <w:rsid w:val="009F7B86"/>
    <w:rsid w:val="00A0691D"/>
    <w:rsid w:val="00A162E7"/>
    <w:rsid w:val="00A16E6C"/>
    <w:rsid w:val="00A176B7"/>
    <w:rsid w:val="00A24BF5"/>
    <w:rsid w:val="00A24FD4"/>
    <w:rsid w:val="00A31A77"/>
    <w:rsid w:val="00A34922"/>
    <w:rsid w:val="00A35D41"/>
    <w:rsid w:val="00A35D51"/>
    <w:rsid w:val="00A40E60"/>
    <w:rsid w:val="00A42BE9"/>
    <w:rsid w:val="00A4755E"/>
    <w:rsid w:val="00A47EFB"/>
    <w:rsid w:val="00A62258"/>
    <w:rsid w:val="00A6625E"/>
    <w:rsid w:val="00A73026"/>
    <w:rsid w:val="00A74984"/>
    <w:rsid w:val="00A80F2B"/>
    <w:rsid w:val="00A83010"/>
    <w:rsid w:val="00A8565A"/>
    <w:rsid w:val="00A90152"/>
    <w:rsid w:val="00A93902"/>
    <w:rsid w:val="00AA0C9C"/>
    <w:rsid w:val="00AA679E"/>
    <w:rsid w:val="00AB43E1"/>
    <w:rsid w:val="00AB5961"/>
    <w:rsid w:val="00AB71BD"/>
    <w:rsid w:val="00AB789C"/>
    <w:rsid w:val="00AC4ED0"/>
    <w:rsid w:val="00AE068D"/>
    <w:rsid w:val="00AE521E"/>
    <w:rsid w:val="00AF1F6E"/>
    <w:rsid w:val="00AF5F4B"/>
    <w:rsid w:val="00B118B1"/>
    <w:rsid w:val="00B25BF3"/>
    <w:rsid w:val="00B43650"/>
    <w:rsid w:val="00B479A3"/>
    <w:rsid w:val="00B60C6C"/>
    <w:rsid w:val="00B63421"/>
    <w:rsid w:val="00B63D24"/>
    <w:rsid w:val="00B71314"/>
    <w:rsid w:val="00B83270"/>
    <w:rsid w:val="00B86416"/>
    <w:rsid w:val="00BA075E"/>
    <w:rsid w:val="00BA0CC0"/>
    <w:rsid w:val="00BA5343"/>
    <w:rsid w:val="00BA5F73"/>
    <w:rsid w:val="00BB0662"/>
    <w:rsid w:val="00BB69CA"/>
    <w:rsid w:val="00BC4D91"/>
    <w:rsid w:val="00BC51F4"/>
    <w:rsid w:val="00BD38F9"/>
    <w:rsid w:val="00BE6436"/>
    <w:rsid w:val="00BE6B47"/>
    <w:rsid w:val="00BE76AE"/>
    <w:rsid w:val="00BF58FE"/>
    <w:rsid w:val="00BF7442"/>
    <w:rsid w:val="00BF765A"/>
    <w:rsid w:val="00C03427"/>
    <w:rsid w:val="00C04536"/>
    <w:rsid w:val="00C06E86"/>
    <w:rsid w:val="00C314DF"/>
    <w:rsid w:val="00C342EA"/>
    <w:rsid w:val="00C37CC3"/>
    <w:rsid w:val="00C42516"/>
    <w:rsid w:val="00C43E0F"/>
    <w:rsid w:val="00C508B0"/>
    <w:rsid w:val="00C765A2"/>
    <w:rsid w:val="00C81610"/>
    <w:rsid w:val="00C85047"/>
    <w:rsid w:val="00C8517A"/>
    <w:rsid w:val="00C92726"/>
    <w:rsid w:val="00C929E7"/>
    <w:rsid w:val="00C9412C"/>
    <w:rsid w:val="00CA2DFD"/>
    <w:rsid w:val="00CA4857"/>
    <w:rsid w:val="00CB6853"/>
    <w:rsid w:val="00CC0A96"/>
    <w:rsid w:val="00CC1531"/>
    <w:rsid w:val="00CC4C62"/>
    <w:rsid w:val="00CC6382"/>
    <w:rsid w:val="00CC69DB"/>
    <w:rsid w:val="00CD0626"/>
    <w:rsid w:val="00CD2B61"/>
    <w:rsid w:val="00CE01A9"/>
    <w:rsid w:val="00CE1162"/>
    <w:rsid w:val="00CE1ADA"/>
    <w:rsid w:val="00CE297B"/>
    <w:rsid w:val="00CE39B0"/>
    <w:rsid w:val="00CE4132"/>
    <w:rsid w:val="00CE743B"/>
    <w:rsid w:val="00CF2898"/>
    <w:rsid w:val="00CF3A52"/>
    <w:rsid w:val="00D02546"/>
    <w:rsid w:val="00D05E50"/>
    <w:rsid w:val="00D201D1"/>
    <w:rsid w:val="00D30AEE"/>
    <w:rsid w:val="00D30C56"/>
    <w:rsid w:val="00D32017"/>
    <w:rsid w:val="00D4374C"/>
    <w:rsid w:val="00D43CC7"/>
    <w:rsid w:val="00D52420"/>
    <w:rsid w:val="00D53E67"/>
    <w:rsid w:val="00D560E8"/>
    <w:rsid w:val="00D62C28"/>
    <w:rsid w:val="00D7338B"/>
    <w:rsid w:val="00D740FC"/>
    <w:rsid w:val="00D85963"/>
    <w:rsid w:val="00D919FD"/>
    <w:rsid w:val="00DA2F57"/>
    <w:rsid w:val="00DA4183"/>
    <w:rsid w:val="00DA4E3A"/>
    <w:rsid w:val="00DA6365"/>
    <w:rsid w:val="00DB37AB"/>
    <w:rsid w:val="00DB5C54"/>
    <w:rsid w:val="00DC5DE9"/>
    <w:rsid w:val="00DD24C0"/>
    <w:rsid w:val="00DD5776"/>
    <w:rsid w:val="00DE0B41"/>
    <w:rsid w:val="00DE33FA"/>
    <w:rsid w:val="00DE354D"/>
    <w:rsid w:val="00DE461E"/>
    <w:rsid w:val="00DF36CC"/>
    <w:rsid w:val="00DF77E5"/>
    <w:rsid w:val="00E005BC"/>
    <w:rsid w:val="00E03A54"/>
    <w:rsid w:val="00E052F5"/>
    <w:rsid w:val="00E05832"/>
    <w:rsid w:val="00E05F69"/>
    <w:rsid w:val="00E06975"/>
    <w:rsid w:val="00E06A4D"/>
    <w:rsid w:val="00E141BC"/>
    <w:rsid w:val="00E20331"/>
    <w:rsid w:val="00E2170E"/>
    <w:rsid w:val="00E23733"/>
    <w:rsid w:val="00E258F1"/>
    <w:rsid w:val="00E27436"/>
    <w:rsid w:val="00E33BB2"/>
    <w:rsid w:val="00E37712"/>
    <w:rsid w:val="00E410E7"/>
    <w:rsid w:val="00E438F0"/>
    <w:rsid w:val="00E53EE1"/>
    <w:rsid w:val="00E63920"/>
    <w:rsid w:val="00E6445F"/>
    <w:rsid w:val="00E647DE"/>
    <w:rsid w:val="00E64AF9"/>
    <w:rsid w:val="00E667F7"/>
    <w:rsid w:val="00E727A2"/>
    <w:rsid w:val="00E82680"/>
    <w:rsid w:val="00E82AD0"/>
    <w:rsid w:val="00E86C49"/>
    <w:rsid w:val="00E94FD9"/>
    <w:rsid w:val="00EA3E7A"/>
    <w:rsid w:val="00EA416D"/>
    <w:rsid w:val="00EA516F"/>
    <w:rsid w:val="00EA5288"/>
    <w:rsid w:val="00EA6095"/>
    <w:rsid w:val="00EB37C7"/>
    <w:rsid w:val="00EB3DA5"/>
    <w:rsid w:val="00EB6502"/>
    <w:rsid w:val="00ED15BE"/>
    <w:rsid w:val="00EE0CFF"/>
    <w:rsid w:val="00EE1E6A"/>
    <w:rsid w:val="00EE68A9"/>
    <w:rsid w:val="00EE7500"/>
    <w:rsid w:val="00EF2560"/>
    <w:rsid w:val="00EF44DF"/>
    <w:rsid w:val="00EF7270"/>
    <w:rsid w:val="00F00EFE"/>
    <w:rsid w:val="00F05E2D"/>
    <w:rsid w:val="00F22007"/>
    <w:rsid w:val="00F238D9"/>
    <w:rsid w:val="00F239A1"/>
    <w:rsid w:val="00F30DD6"/>
    <w:rsid w:val="00F33624"/>
    <w:rsid w:val="00F3706C"/>
    <w:rsid w:val="00F45579"/>
    <w:rsid w:val="00F457D7"/>
    <w:rsid w:val="00F45C03"/>
    <w:rsid w:val="00F500EF"/>
    <w:rsid w:val="00F534E6"/>
    <w:rsid w:val="00F5795E"/>
    <w:rsid w:val="00F61167"/>
    <w:rsid w:val="00F61531"/>
    <w:rsid w:val="00F61772"/>
    <w:rsid w:val="00F61EB3"/>
    <w:rsid w:val="00F64EB9"/>
    <w:rsid w:val="00F705CD"/>
    <w:rsid w:val="00F7102B"/>
    <w:rsid w:val="00F71DDF"/>
    <w:rsid w:val="00F75FA9"/>
    <w:rsid w:val="00F81EAC"/>
    <w:rsid w:val="00F822BB"/>
    <w:rsid w:val="00F97A8B"/>
    <w:rsid w:val="00FB50D5"/>
    <w:rsid w:val="00FD0D0E"/>
    <w:rsid w:val="00FE1CFD"/>
    <w:rsid w:val="00FE38C5"/>
    <w:rsid w:val="00FE4ED4"/>
    <w:rsid w:val="00FE76D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B1DDC9A"/>
  <w15:docId w15:val="{AC89E2DF-0B47-4CB4-AC15-4F5207A588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6983"/>
    <w:pPr>
      <w:spacing w:line="240" w:lineRule="auto"/>
    </w:pPr>
    <w:rPr>
      <w:rFonts w:ascii="Times New Roman" w:eastAsia="Times New Roman" w:hAnsi="Times New Roman" w:cs="Times New Roman"/>
      <w:sz w:val="24"/>
      <w:szCs w:val="24"/>
      <w:lang w:val="en-CA"/>
    </w:rPr>
  </w:style>
  <w:style w:type="paragraph" w:styleId="Heading1">
    <w:name w:val="heading 1"/>
    <w:basedOn w:val="Normal1"/>
    <w:next w:val="Normal1"/>
    <w:pPr>
      <w:keepNext/>
      <w:keepLines/>
      <w:spacing w:before="400" w:after="120"/>
      <w:outlineLvl w:val="0"/>
    </w:pPr>
    <w:rPr>
      <w:sz w:val="40"/>
      <w:szCs w:val="40"/>
    </w:rPr>
  </w:style>
  <w:style w:type="paragraph" w:styleId="Heading2">
    <w:name w:val="heading 2"/>
    <w:basedOn w:val="Normal1"/>
    <w:next w:val="Normal1"/>
    <w:pPr>
      <w:keepNext/>
      <w:keepLines/>
      <w:spacing w:before="360" w:after="120"/>
      <w:outlineLvl w:val="1"/>
    </w:pPr>
    <w:rPr>
      <w:sz w:val="32"/>
      <w:szCs w:val="32"/>
    </w:rPr>
  </w:style>
  <w:style w:type="paragraph" w:styleId="Heading3">
    <w:name w:val="heading 3"/>
    <w:basedOn w:val="Normal1"/>
    <w:next w:val="Normal1"/>
    <w:pPr>
      <w:keepNext/>
      <w:keepLines/>
      <w:spacing w:before="320" w:after="80"/>
      <w:outlineLvl w:val="2"/>
    </w:pPr>
    <w:rPr>
      <w:color w:val="434343"/>
      <w:sz w:val="28"/>
      <w:szCs w:val="28"/>
    </w:rPr>
  </w:style>
  <w:style w:type="paragraph" w:styleId="Heading4">
    <w:name w:val="heading 4"/>
    <w:basedOn w:val="Normal1"/>
    <w:next w:val="Normal1"/>
    <w:pPr>
      <w:keepNext/>
      <w:keepLines/>
      <w:spacing w:before="280" w:after="80"/>
      <w:outlineLvl w:val="3"/>
    </w:pPr>
    <w:rPr>
      <w:color w:val="666666"/>
      <w:sz w:val="24"/>
      <w:szCs w:val="24"/>
    </w:rPr>
  </w:style>
  <w:style w:type="paragraph" w:styleId="Heading5">
    <w:name w:val="heading 5"/>
    <w:basedOn w:val="Normal1"/>
    <w:next w:val="Normal1"/>
    <w:pPr>
      <w:keepNext/>
      <w:keepLines/>
      <w:spacing w:before="240" w:after="80"/>
      <w:outlineLvl w:val="4"/>
    </w:pPr>
    <w:rPr>
      <w:color w:val="666666"/>
    </w:rPr>
  </w:style>
  <w:style w:type="paragraph" w:styleId="Heading6">
    <w:name w:val="heading 6"/>
    <w:basedOn w:val="Normal1"/>
    <w:next w:val="Normal1"/>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style>
  <w:style w:type="paragraph" w:styleId="Title">
    <w:name w:val="Title"/>
    <w:basedOn w:val="Normal1"/>
    <w:next w:val="Normal1"/>
    <w:pPr>
      <w:keepNext/>
      <w:keepLines/>
      <w:spacing w:after="60"/>
    </w:pPr>
    <w:rPr>
      <w:sz w:val="52"/>
      <w:szCs w:val="52"/>
    </w:rPr>
  </w:style>
  <w:style w:type="paragraph" w:styleId="Subtitle">
    <w:name w:val="Subtitle"/>
    <w:basedOn w:val="Normal1"/>
    <w:next w:val="Normal1"/>
    <w:pPr>
      <w:keepNext/>
      <w:keepLines/>
      <w:spacing w:after="320"/>
    </w:pPr>
    <w:rPr>
      <w:color w:val="666666"/>
      <w:sz w:val="30"/>
      <w:szCs w:val="30"/>
    </w:rPr>
  </w:style>
  <w:style w:type="paragraph" w:styleId="CommentText">
    <w:name w:val="annotation text"/>
    <w:basedOn w:val="Normal"/>
    <w:link w:val="CommentTextChar"/>
    <w:uiPriority w:val="99"/>
    <w:semiHidden/>
    <w:unhideWhenUsed/>
    <w:rPr>
      <w:rFonts w:ascii="Arial" w:eastAsia="Arial" w:hAnsi="Arial" w:cs="Arial"/>
      <w:lang w:val="en"/>
    </w:rPr>
  </w:style>
  <w:style w:type="character" w:customStyle="1" w:styleId="CommentTextChar">
    <w:name w:val="Comment Text Char"/>
    <w:basedOn w:val="DefaultParagraphFont"/>
    <w:link w:val="CommentText"/>
    <w:uiPriority w:val="99"/>
    <w:semiHidden/>
    <w:rPr>
      <w:sz w:val="24"/>
      <w:szCs w:val="24"/>
    </w:rPr>
  </w:style>
  <w:style w:type="character" w:styleId="CommentReference">
    <w:name w:val="annotation reference"/>
    <w:basedOn w:val="DefaultParagraphFont"/>
    <w:uiPriority w:val="99"/>
    <w:semiHidden/>
    <w:unhideWhenUsed/>
    <w:rPr>
      <w:sz w:val="18"/>
      <w:szCs w:val="18"/>
    </w:rPr>
  </w:style>
  <w:style w:type="paragraph" w:styleId="BalloonText">
    <w:name w:val="Balloon Text"/>
    <w:basedOn w:val="Normal"/>
    <w:link w:val="BalloonTextChar"/>
    <w:uiPriority w:val="99"/>
    <w:semiHidden/>
    <w:unhideWhenUsed/>
    <w:rsid w:val="006208BC"/>
    <w:rPr>
      <w:rFonts w:ascii="Lucida Grande" w:eastAsia="Arial" w:hAnsi="Lucida Grande" w:cs="Lucida Grande"/>
      <w:sz w:val="18"/>
      <w:szCs w:val="18"/>
      <w:lang w:val="en"/>
    </w:rPr>
  </w:style>
  <w:style w:type="character" w:customStyle="1" w:styleId="BalloonTextChar">
    <w:name w:val="Balloon Text Char"/>
    <w:basedOn w:val="DefaultParagraphFont"/>
    <w:link w:val="BalloonText"/>
    <w:uiPriority w:val="99"/>
    <w:semiHidden/>
    <w:rsid w:val="006208BC"/>
    <w:rPr>
      <w:rFonts w:ascii="Lucida Grande" w:hAnsi="Lucida Grande" w:cs="Lucida Grande"/>
      <w:sz w:val="18"/>
      <w:szCs w:val="18"/>
    </w:rPr>
  </w:style>
  <w:style w:type="paragraph" w:styleId="FootnoteText">
    <w:name w:val="footnote text"/>
    <w:basedOn w:val="Normal"/>
    <w:link w:val="FootnoteTextChar"/>
    <w:uiPriority w:val="99"/>
    <w:unhideWhenUsed/>
    <w:rsid w:val="00B63D24"/>
    <w:rPr>
      <w:rFonts w:ascii="Arial" w:eastAsia="Arial" w:hAnsi="Arial" w:cs="Arial"/>
      <w:lang w:val="en"/>
    </w:rPr>
  </w:style>
  <w:style w:type="character" w:customStyle="1" w:styleId="FootnoteTextChar">
    <w:name w:val="Footnote Text Char"/>
    <w:basedOn w:val="DefaultParagraphFont"/>
    <w:link w:val="FootnoteText"/>
    <w:uiPriority w:val="99"/>
    <w:rsid w:val="00B63D24"/>
    <w:rPr>
      <w:sz w:val="24"/>
      <w:szCs w:val="24"/>
    </w:rPr>
  </w:style>
  <w:style w:type="character" w:styleId="FootnoteReference">
    <w:name w:val="footnote reference"/>
    <w:basedOn w:val="DefaultParagraphFont"/>
    <w:uiPriority w:val="99"/>
    <w:unhideWhenUsed/>
    <w:rsid w:val="00B63D24"/>
    <w:rPr>
      <w:vertAlign w:val="superscript"/>
    </w:rPr>
  </w:style>
  <w:style w:type="table" w:styleId="TableGrid">
    <w:name w:val="Table Grid"/>
    <w:basedOn w:val="TableNormal"/>
    <w:uiPriority w:val="59"/>
    <w:rsid w:val="00DE0B41"/>
    <w:pPr>
      <w:spacing w:line="240" w:lineRule="auto"/>
    </w:pPr>
    <w:rPr>
      <w:rFonts w:asciiTheme="minorHAnsi" w:eastAsiaTheme="minorEastAsia" w:hAnsiTheme="minorHAnsi" w:cstheme="minorBidi"/>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FE1CFD"/>
    <w:rPr>
      <w:b/>
      <w:bCs/>
      <w:sz w:val="20"/>
      <w:szCs w:val="20"/>
    </w:rPr>
  </w:style>
  <w:style w:type="character" w:customStyle="1" w:styleId="CommentSubjectChar">
    <w:name w:val="Comment Subject Char"/>
    <w:basedOn w:val="CommentTextChar"/>
    <w:link w:val="CommentSubject"/>
    <w:uiPriority w:val="99"/>
    <w:semiHidden/>
    <w:rsid w:val="00FE1CFD"/>
    <w:rPr>
      <w:b/>
      <w:bCs/>
      <w:sz w:val="20"/>
      <w:szCs w:val="20"/>
    </w:rPr>
  </w:style>
  <w:style w:type="paragraph" w:styleId="Footer">
    <w:name w:val="footer"/>
    <w:basedOn w:val="Normal"/>
    <w:link w:val="FooterChar"/>
    <w:uiPriority w:val="99"/>
    <w:unhideWhenUsed/>
    <w:rsid w:val="009F7B86"/>
    <w:pPr>
      <w:tabs>
        <w:tab w:val="center" w:pos="4320"/>
        <w:tab w:val="right" w:pos="8640"/>
      </w:tabs>
    </w:pPr>
    <w:rPr>
      <w:rFonts w:ascii="Arial" w:eastAsia="Arial" w:hAnsi="Arial" w:cs="Arial"/>
      <w:sz w:val="22"/>
      <w:szCs w:val="22"/>
      <w:lang w:val="en"/>
    </w:rPr>
  </w:style>
  <w:style w:type="character" w:customStyle="1" w:styleId="FooterChar">
    <w:name w:val="Footer Char"/>
    <w:basedOn w:val="DefaultParagraphFont"/>
    <w:link w:val="Footer"/>
    <w:uiPriority w:val="99"/>
    <w:rsid w:val="009F7B86"/>
  </w:style>
  <w:style w:type="character" w:styleId="PageNumber">
    <w:name w:val="page number"/>
    <w:basedOn w:val="DefaultParagraphFont"/>
    <w:uiPriority w:val="99"/>
    <w:semiHidden/>
    <w:unhideWhenUsed/>
    <w:rsid w:val="009F7B86"/>
  </w:style>
  <w:style w:type="paragraph" w:styleId="Revision">
    <w:name w:val="Revision"/>
    <w:hidden/>
    <w:uiPriority w:val="99"/>
    <w:semiHidden/>
    <w:rsid w:val="00A83010"/>
    <w:pPr>
      <w:spacing w:line="240" w:lineRule="auto"/>
    </w:pPr>
  </w:style>
  <w:style w:type="paragraph" w:styleId="ListParagraph">
    <w:name w:val="List Paragraph"/>
    <w:basedOn w:val="Normal"/>
    <w:qFormat/>
    <w:rsid w:val="004E585F"/>
    <w:pPr>
      <w:spacing w:after="200" w:line="276" w:lineRule="auto"/>
      <w:ind w:left="720"/>
      <w:contextualSpacing/>
    </w:pPr>
    <w:rPr>
      <w:rFonts w:asciiTheme="minorHAnsi" w:eastAsiaTheme="minorEastAsia" w:hAnsiTheme="minorHAnsi" w:cstheme="minorBidi"/>
      <w:sz w:val="22"/>
      <w:szCs w:val="22"/>
      <w:lang w:val="de-DE" w:eastAsia="de-DE"/>
    </w:rPr>
  </w:style>
  <w:style w:type="paragraph" w:customStyle="1" w:styleId="References">
    <w:name w:val="References"/>
    <w:basedOn w:val="Normal"/>
    <w:qFormat/>
    <w:rsid w:val="00374EF7"/>
    <w:pPr>
      <w:spacing w:before="120" w:line="360" w:lineRule="auto"/>
      <w:ind w:left="720" w:hanging="720"/>
      <w:contextualSpacing/>
    </w:pPr>
    <w:rPr>
      <w:lang w:val="en-GB" w:eastAsia="en-GB"/>
    </w:rPr>
  </w:style>
  <w:style w:type="paragraph" w:styleId="NormalWeb">
    <w:name w:val="Normal (Web)"/>
    <w:basedOn w:val="Normal"/>
    <w:uiPriority w:val="99"/>
    <w:unhideWhenUsed/>
    <w:rsid w:val="00374EF7"/>
    <w:pPr>
      <w:spacing w:before="100" w:beforeAutospacing="1" w:after="100" w:afterAutospacing="1"/>
    </w:pPr>
    <w:rPr>
      <w:rFonts w:ascii="Times" w:eastAsiaTheme="minorEastAsia" w:hAnsi="Time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75946">
      <w:bodyDiv w:val="1"/>
      <w:marLeft w:val="0"/>
      <w:marRight w:val="0"/>
      <w:marTop w:val="0"/>
      <w:marBottom w:val="0"/>
      <w:divBdr>
        <w:top w:val="none" w:sz="0" w:space="0" w:color="auto"/>
        <w:left w:val="none" w:sz="0" w:space="0" w:color="auto"/>
        <w:bottom w:val="none" w:sz="0" w:space="0" w:color="auto"/>
        <w:right w:val="none" w:sz="0" w:space="0" w:color="auto"/>
      </w:divBdr>
    </w:div>
    <w:div w:id="96407070">
      <w:bodyDiv w:val="1"/>
      <w:marLeft w:val="0"/>
      <w:marRight w:val="0"/>
      <w:marTop w:val="0"/>
      <w:marBottom w:val="0"/>
      <w:divBdr>
        <w:top w:val="none" w:sz="0" w:space="0" w:color="auto"/>
        <w:left w:val="none" w:sz="0" w:space="0" w:color="auto"/>
        <w:bottom w:val="none" w:sz="0" w:space="0" w:color="auto"/>
        <w:right w:val="none" w:sz="0" w:space="0" w:color="auto"/>
      </w:divBdr>
    </w:div>
    <w:div w:id="116219587">
      <w:bodyDiv w:val="1"/>
      <w:marLeft w:val="0"/>
      <w:marRight w:val="0"/>
      <w:marTop w:val="0"/>
      <w:marBottom w:val="0"/>
      <w:divBdr>
        <w:top w:val="none" w:sz="0" w:space="0" w:color="auto"/>
        <w:left w:val="none" w:sz="0" w:space="0" w:color="auto"/>
        <w:bottom w:val="none" w:sz="0" w:space="0" w:color="auto"/>
        <w:right w:val="none" w:sz="0" w:space="0" w:color="auto"/>
      </w:divBdr>
    </w:div>
    <w:div w:id="294288937">
      <w:bodyDiv w:val="1"/>
      <w:marLeft w:val="0"/>
      <w:marRight w:val="0"/>
      <w:marTop w:val="0"/>
      <w:marBottom w:val="0"/>
      <w:divBdr>
        <w:top w:val="none" w:sz="0" w:space="0" w:color="auto"/>
        <w:left w:val="none" w:sz="0" w:space="0" w:color="auto"/>
        <w:bottom w:val="none" w:sz="0" w:space="0" w:color="auto"/>
        <w:right w:val="none" w:sz="0" w:space="0" w:color="auto"/>
      </w:divBdr>
    </w:div>
    <w:div w:id="313337847">
      <w:bodyDiv w:val="1"/>
      <w:marLeft w:val="0"/>
      <w:marRight w:val="0"/>
      <w:marTop w:val="0"/>
      <w:marBottom w:val="0"/>
      <w:divBdr>
        <w:top w:val="none" w:sz="0" w:space="0" w:color="auto"/>
        <w:left w:val="none" w:sz="0" w:space="0" w:color="auto"/>
        <w:bottom w:val="none" w:sz="0" w:space="0" w:color="auto"/>
        <w:right w:val="none" w:sz="0" w:space="0" w:color="auto"/>
      </w:divBdr>
    </w:div>
    <w:div w:id="327369387">
      <w:bodyDiv w:val="1"/>
      <w:marLeft w:val="0"/>
      <w:marRight w:val="0"/>
      <w:marTop w:val="0"/>
      <w:marBottom w:val="0"/>
      <w:divBdr>
        <w:top w:val="none" w:sz="0" w:space="0" w:color="auto"/>
        <w:left w:val="none" w:sz="0" w:space="0" w:color="auto"/>
        <w:bottom w:val="none" w:sz="0" w:space="0" w:color="auto"/>
        <w:right w:val="none" w:sz="0" w:space="0" w:color="auto"/>
      </w:divBdr>
    </w:div>
    <w:div w:id="397289548">
      <w:bodyDiv w:val="1"/>
      <w:marLeft w:val="0"/>
      <w:marRight w:val="0"/>
      <w:marTop w:val="0"/>
      <w:marBottom w:val="0"/>
      <w:divBdr>
        <w:top w:val="none" w:sz="0" w:space="0" w:color="auto"/>
        <w:left w:val="none" w:sz="0" w:space="0" w:color="auto"/>
        <w:bottom w:val="none" w:sz="0" w:space="0" w:color="auto"/>
        <w:right w:val="none" w:sz="0" w:space="0" w:color="auto"/>
      </w:divBdr>
    </w:div>
    <w:div w:id="421416733">
      <w:bodyDiv w:val="1"/>
      <w:marLeft w:val="0"/>
      <w:marRight w:val="0"/>
      <w:marTop w:val="0"/>
      <w:marBottom w:val="0"/>
      <w:divBdr>
        <w:top w:val="none" w:sz="0" w:space="0" w:color="auto"/>
        <w:left w:val="none" w:sz="0" w:space="0" w:color="auto"/>
        <w:bottom w:val="none" w:sz="0" w:space="0" w:color="auto"/>
        <w:right w:val="none" w:sz="0" w:space="0" w:color="auto"/>
      </w:divBdr>
    </w:div>
    <w:div w:id="431557428">
      <w:bodyDiv w:val="1"/>
      <w:marLeft w:val="0"/>
      <w:marRight w:val="0"/>
      <w:marTop w:val="0"/>
      <w:marBottom w:val="0"/>
      <w:divBdr>
        <w:top w:val="none" w:sz="0" w:space="0" w:color="auto"/>
        <w:left w:val="none" w:sz="0" w:space="0" w:color="auto"/>
        <w:bottom w:val="none" w:sz="0" w:space="0" w:color="auto"/>
        <w:right w:val="none" w:sz="0" w:space="0" w:color="auto"/>
      </w:divBdr>
    </w:div>
    <w:div w:id="442579927">
      <w:bodyDiv w:val="1"/>
      <w:marLeft w:val="0"/>
      <w:marRight w:val="0"/>
      <w:marTop w:val="0"/>
      <w:marBottom w:val="0"/>
      <w:divBdr>
        <w:top w:val="none" w:sz="0" w:space="0" w:color="auto"/>
        <w:left w:val="none" w:sz="0" w:space="0" w:color="auto"/>
        <w:bottom w:val="none" w:sz="0" w:space="0" w:color="auto"/>
        <w:right w:val="none" w:sz="0" w:space="0" w:color="auto"/>
      </w:divBdr>
    </w:div>
    <w:div w:id="532228307">
      <w:bodyDiv w:val="1"/>
      <w:marLeft w:val="0"/>
      <w:marRight w:val="0"/>
      <w:marTop w:val="0"/>
      <w:marBottom w:val="0"/>
      <w:divBdr>
        <w:top w:val="none" w:sz="0" w:space="0" w:color="auto"/>
        <w:left w:val="none" w:sz="0" w:space="0" w:color="auto"/>
        <w:bottom w:val="none" w:sz="0" w:space="0" w:color="auto"/>
        <w:right w:val="none" w:sz="0" w:space="0" w:color="auto"/>
      </w:divBdr>
    </w:div>
    <w:div w:id="589966052">
      <w:bodyDiv w:val="1"/>
      <w:marLeft w:val="0"/>
      <w:marRight w:val="0"/>
      <w:marTop w:val="0"/>
      <w:marBottom w:val="0"/>
      <w:divBdr>
        <w:top w:val="none" w:sz="0" w:space="0" w:color="auto"/>
        <w:left w:val="none" w:sz="0" w:space="0" w:color="auto"/>
        <w:bottom w:val="none" w:sz="0" w:space="0" w:color="auto"/>
        <w:right w:val="none" w:sz="0" w:space="0" w:color="auto"/>
      </w:divBdr>
    </w:div>
    <w:div w:id="627905003">
      <w:bodyDiv w:val="1"/>
      <w:marLeft w:val="0"/>
      <w:marRight w:val="0"/>
      <w:marTop w:val="0"/>
      <w:marBottom w:val="0"/>
      <w:divBdr>
        <w:top w:val="none" w:sz="0" w:space="0" w:color="auto"/>
        <w:left w:val="none" w:sz="0" w:space="0" w:color="auto"/>
        <w:bottom w:val="none" w:sz="0" w:space="0" w:color="auto"/>
        <w:right w:val="none" w:sz="0" w:space="0" w:color="auto"/>
      </w:divBdr>
    </w:div>
    <w:div w:id="682706306">
      <w:bodyDiv w:val="1"/>
      <w:marLeft w:val="0"/>
      <w:marRight w:val="0"/>
      <w:marTop w:val="0"/>
      <w:marBottom w:val="0"/>
      <w:divBdr>
        <w:top w:val="none" w:sz="0" w:space="0" w:color="auto"/>
        <w:left w:val="none" w:sz="0" w:space="0" w:color="auto"/>
        <w:bottom w:val="none" w:sz="0" w:space="0" w:color="auto"/>
        <w:right w:val="none" w:sz="0" w:space="0" w:color="auto"/>
      </w:divBdr>
    </w:div>
    <w:div w:id="717433986">
      <w:bodyDiv w:val="1"/>
      <w:marLeft w:val="0"/>
      <w:marRight w:val="0"/>
      <w:marTop w:val="0"/>
      <w:marBottom w:val="0"/>
      <w:divBdr>
        <w:top w:val="none" w:sz="0" w:space="0" w:color="auto"/>
        <w:left w:val="none" w:sz="0" w:space="0" w:color="auto"/>
        <w:bottom w:val="none" w:sz="0" w:space="0" w:color="auto"/>
        <w:right w:val="none" w:sz="0" w:space="0" w:color="auto"/>
      </w:divBdr>
    </w:div>
    <w:div w:id="729185999">
      <w:bodyDiv w:val="1"/>
      <w:marLeft w:val="0"/>
      <w:marRight w:val="0"/>
      <w:marTop w:val="0"/>
      <w:marBottom w:val="0"/>
      <w:divBdr>
        <w:top w:val="none" w:sz="0" w:space="0" w:color="auto"/>
        <w:left w:val="none" w:sz="0" w:space="0" w:color="auto"/>
        <w:bottom w:val="none" w:sz="0" w:space="0" w:color="auto"/>
        <w:right w:val="none" w:sz="0" w:space="0" w:color="auto"/>
      </w:divBdr>
    </w:div>
    <w:div w:id="749816554">
      <w:bodyDiv w:val="1"/>
      <w:marLeft w:val="0"/>
      <w:marRight w:val="0"/>
      <w:marTop w:val="0"/>
      <w:marBottom w:val="0"/>
      <w:divBdr>
        <w:top w:val="none" w:sz="0" w:space="0" w:color="auto"/>
        <w:left w:val="none" w:sz="0" w:space="0" w:color="auto"/>
        <w:bottom w:val="none" w:sz="0" w:space="0" w:color="auto"/>
        <w:right w:val="none" w:sz="0" w:space="0" w:color="auto"/>
      </w:divBdr>
    </w:div>
    <w:div w:id="922953308">
      <w:bodyDiv w:val="1"/>
      <w:marLeft w:val="0"/>
      <w:marRight w:val="0"/>
      <w:marTop w:val="0"/>
      <w:marBottom w:val="0"/>
      <w:divBdr>
        <w:top w:val="none" w:sz="0" w:space="0" w:color="auto"/>
        <w:left w:val="none" w:sz="0" w:space="0" w:color="auto"/>
        <w:bottom w:val="none" w:sz="0" w:space="0" w:color="auto"/>
        <w:right w:val="none" w:sz="0" w:space="0" w:color="auto"/>
      </w:divBdr>
    </w:div>
    <w:div w:id="938366203">
      <w:bodyDiv w:val="1"/>
      <w:marLeft w:val="0"/>
      <w:marRight w:val="0"/>
      <w:marTop w:val="0"/>
      <w:marBottom w:val="0"/>
      <w:divBdr>
        <w:top w:val="none" w:sz="0" w:space="0" w:color="auto"/>
        <w:left w:val="none" w:sz="0" w:space="0" w:color="auto"/>
        <w:bottom w:val="none" w:sz="0" w:space="0" w:color="auto"/>
        <w:right w:val="none" w:sz="0" w:space="0" w:color="auto"/>
      </w:divBdr>
    </w:div>
    <w:div w:id="1036349008">
      <w:bodyDiv w:val="1"/>
      <w:marLeft w:val="0"/>
      <w:marRight w:val="0"/>
      <w:marTop w:val="0"/>
      <w:marBottom w:val="0"/>
      <w:divBdr>
        <w:top w:val="none" w:sz="0" w:space="0" w:color="auto"/>
        <w:left w:val="none" w:sz="0" w:space="0" w:color="auto"/>
        <w:bottom w:val="none" w:sz="0" w:space="0" w:color="auto"/>
        <w:right w:val="none" w:sz="0" w:space="0" w:color="auto"/>
      </w:divBdr>
    </w:div>
    <w:div w:id="1045714945">
      <w:bodyDiv w:val="1"/>
      <w:marLeft w:val="0"/>
      <w:marRight w:val="0"/>
      <w:marTop w:val="0"/>
      <w:marBottom w:val="0"/>
      <w:divBdr>
        <w:top w:val="none" w:sz="0" w:space="0" w:color="auto"/>
        <w:left w:val="none" w:sz="0" w:space="0" w:color="auto"/>
        <w:bottom w:val="none" w:sz="0" w:space="0" w:color="auto"/>
        <w:right w:val="none" w:sz="0" w:space="0" w:color="auto"/>
      </w:divBdr>
    </w:div>
    <w:div w:id="1090351219">
      <w:bodyDiv w:val="1"/>
      <w:marLeft w:val="0"/>
      <w:marRight w:val="0"/>
      <w:marTop w:val="0"/>
      <w:marBottom w:val="0"/>
      <w:divBdr>
        <w:top w:val="none" w:sz="0" w:space="0" w:color="auto"/>
        <w:left w:val="none" w:sz="0" w:space="0" w:color="auto"/>
        <w:bottom w:val="none" w:sz="0" w:space="0" w:color="auto"/>
        <w:right w:val="none" w:sz="0" w:space="0" w:color="auto"/>
      </w:divBdr>
    </w:div>
    <w:div w:id="1119684169">
      <w:bodyDiv w:val="1"/>
      <w:marLeft w:val="0"/>
      <w:marRight w:val="0"/>
      <w:marTop w:val="0"/>
      <w:marBottom w:val="0"/>
      <w:divBdr>
        <w:top w:val="none" w:sz="0" w:space="0" w:color="auto"/>
        <w:left w:val="none" w:sz="0" w:space="0" w:color="auto"/>
        <w:bottom w:val="none" w:sz="0" w:space="0" w:color="auto"/>
        <w:right w:val="none" w:sz="0" w:space="0" w:color="auto"/>
      </w:divBdr>
    </w:div>
    <w:div w:id="1134566154">
      <w:bodyDiv w:val="1"/>
      <w:marLeft w:val="0"/>
      <w:marRight w:val="0"/>
      <w:marTop w:val="0"/>
      <w:marBottom w:val="0"/>
      <w:divBdr>
        <w:top w:val="none" w:sz="0" w:space="0" w:color="auto"/>
        <w:left w:val="none" w:sz="0" w:space="0" w:color="auto"/>
        <w:bottom w:val="none" w:sz="0" w:space="0" w:color="auto"/>
        <w:right w:val="none" w:sz="0" w:space="0" w:color="auto"/>
      </w:divBdr>
    </w:div>
    <w:div w:id="1135174542">
      <w:bodyDiv w:val="1"/>
      <w:marLeft w:val="0"/>
      <w:marRight w:val="0"/>
      <w:marTop w:val="0"/>
      <w:marBottom w:val="0"/>
      <w:divBdr>
        <w:top w:val="none" w:sz="0" w:space="0" w:color="auto"/>
        <w:left w:val="none" w:sz="0" w:space="0" w:color="auto"/>
        <w:bottom w:val="none" w:sz="0" w:space="0" w:color="auto"/>
        <w:right w:val="none" w:sz="0" w:space="0" w:color="auto"/>
      </w:divBdr>
    </w:div>
    <w:div w:id="1288196151">
      <w:bodyDiv w:val="1"/>
      <w:marLeft w:val="0"/>
      <w:marRight w:val="0"/>
      <w:marTop w:val="0"/>
      <w:marBottom w:val="0"/>
      <w:divBdr>
        <w:top w:val="none" w:sz="0" w:space="0" w:color="auto"/>
        <w:left w:val="none" w:sz="0" w:space="0" w:color="auto"/>
        <w:bottom w:val="none" w:sz="0" w:space="0" w:color="auto"/>
        <w:right w:val="none" w:sz="0" w:space="0" w:color="auto"/>
      </w:divBdr>
    </w:div>
    <w:div w:id="1537084696">
      <w:bodyDiv w:val="1"/>
      <w:marLeft w:val="0"/>
      <w:marRight w:val="0"/>
      <w:marTop w:val="0"/>
      <w:marBottom w:val="0"/>
      <w:divBdr>
        <w:top w:val="none" w:sz="0" w:space="0" w:color="auto"/>
        <w:left w:val="none" w:sz="0" w:space="0" w:color="auto"/>
        <w:bottom w:val="none" w:sz="0" w:space="0" w:color="auto"/>
        <w:right w:val="none" w:sz="0" w:space="0" w:color="auto"/>
      </w:divBdr>
    </w:div>
    <w:div w:id="1568878187">
      <w:bodyDiv w:val="1"/>
      <w:marLeft w:val="0"/>
      <w:marRight w:val="0"/>
      <w:marTop w:val="0"/>
      <w:marBottom w:val="0"/>
      <w:divBdr>
        <w:top w:val="none" w:sz="0" w:space="0" w:color="auto"/>
        <w:left w:val="none" w:sz="0" w:space="0" w:color="auto"/>
        <w:bottom w:val="none" w:sz="0" w:space="0" w:color="auto"/>
        <w:right w:val="none" w:sz="0" w:space="0" w:color="auto"/>
      </w:divBdr>
    </w:div>
    <w:div w:id="1631784502">
      <w:bodyDiv w:val="1"/>
      <w:marLeft w:val="0"/>
      <w:marRight w:val="0"/>
      <w:marTop w:val="0"/>
      <w:marBottom w:val="0"/>
      <w:divBdr>
        <w:top w:val="none" w:sz="0" w:space="0" w:color="auto"/>
        <w:left w:val="none" w:sz="0" w:space="0" w:color="auto"/>
        <w:bottom w:val="none" w:sz="0" w:space="0" w:color="auto"/>
        <w:right w:val="none" w:sz="0" w:space="0" w:color="auto"/>
      </w:divBdr>
    </w:div>
    <w:div w:id="1691224043">
      <w:bodyDiv w:val="1"/>
      <w:marLeft w:val="0"/>
      <w:marRight w:val="0"/>
      <w:marTop w:val="0"/>
      <w:marBottom w:val="0"/>
      <w:divBdr>
        <w:top w:val="none" w:sz="0" w:space="0" w:color="auto"/>
        <w:left w:val="none" w:sz="0" w:space="0" w:color="auto"/>
        <w:bottom w:val="none" w:sz="0" w:space="0" w:color="auto"/>
        <w:right w:val="none" w:sz="0" w:space="0" w:color="auto"/>
      </w:divBdr>
    </w:div>
    <w:div w:id="1702822285">
      <w:bodyDiv w:val="1"/>
      <w:marLeft w:val="0"/>
      <w:marRight w:val="0"/>
      <w:marTop w:val="0"/>
      <w:marBottom w:val="0"/>
      <w:divBdr>
        <w:top w:val="none" w:sz="0" w:space="0" w:color="auto"/>
        <w:left w:val="none" w:sz="0" w:space="0" w:color="auto"/>
        <w:bottom w:val="none" w:sz="0" w:space="0" w:color="auto"/>
        <w:right w:val="none" w:sz="0" w:space="0" w:color="auto"/>
      </w:divBdr>
    </w:div>
    <w:div w:id="1760590948">
      <w:bodyDiv w:val="1"/>
      <w:marLeft w:val="0"/>
      <w:marRight w:val="0"/>
      <w:marTop w:val="0"/>
      <w:marBottom w:val="0"/>
      <w:divBdr>
        <w:top w:val="none" w:sz="0" w:space="0" w:color="auto"/>
        <w:left w:val="none" w:sz="0" w:space="0" w:color="auto"/>
        <w:bottom w:val="none" w:sz="0" w:space="0" w:color="auto"/>
        <w:right w:val="none" w:sz="0" w:space="0" w:color="auto"/>
      </w:divBdr>
    </w:div>
    <w:div w:id="1909420812">
      <w:bodyDiv w:val="1"/>
      <w:marLeft w:val="0"/>
      <w:marRight w:val="0"/>
      <w:marTop w:val="0"/>
      <w:marBottom w:val="0"/>
      <w:divBdr>
        <w:top w:val="none" w:sz="0" w:space="0" w:color="auto"/>
        <w:left w:val="none" w:sz="0" w:space="0" w:color="auto"/>
        <w:bottom w:val="none" w:sz="0" w:space="0" w:color="auto"/>
        <w:right w:val="none" w:sz="0" w:space="0" w:color="auto"/>
      </w:divBdr>
    </w:div>
    <w:div w:id="2050178766">
      <w:bodyDiv w:val="1"/>
      <w:marLeft w:val="0"/>
      <w:marRight w:val="0"/>
      <w:marTop w:val="0"/>
      <w:marBottom w:val="0"/>
      <w:divBdr>
        <w:top w:val="none" w:sz="0" w:space="0" w:color="auto"/>
        <w:left w:val="none" w:sz="0" w:space="0" w:color="auto"/>
        <w:bottom w:val="none" w:sz="0" w:space="0" w:color="auto"/>
        <w:right w:val="none" w:sz="0" w:space="0" w:color="auto"/>
      </w:divBdr>
    </w:div>
    <w:div w:id="2073305785">
      <w:bodyDiv w:val="1"/>
      <w:marLeft w:val="0"/>
      <w:marRight w:val="0"/>
      <w:marTop w:val="0"/>
      <w:marBottom w:val="0"/>
      <w:divBdr>
        <w:top w:val="none" w:sz="0" w:space="0" w:color="auto"/>
        <w:left w:val="none" w:sz="0" w:space="0" w:color="auto"/>
        <w:bottom w:val="none" w:sz="0" w:space="0" w:color="auto"/>
        <w:right w:val="none" w:sz="0" w:space="0" w:color="auto"/>
      </w:divBdr>
    </w:div>
    <w:div w:id="2115203757">
      <w:bodyDiv w:val="1"/>
      <w:marLeft w:val="0"/>
      <w:marRight w:val="0"/>
      <w:marTop w:val="0"/>
      <w:marBottom w:val="0"/>
      <w:divBdr>
        <w:top w:val="none" w:sz="0" w:space="0" w:color="auto"/>
        <w:left w:val="none" w:sz="0" w:space="0" w:color="auto"/>
        <w:bottom w:val="none" w:sz="0" w:space="0" w:color="auto"/>
        <w:right w:val="none" w:sz="0" w:space="0" w:color="auto"/>
      </w:divBdr>
    </w:div>
    <w:div w:id="21284232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42" Type="http://schemas.microsoft.com/office/2016/09/relationships/commentsIds" Target="commentsId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 Id="rId43"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408</Words>
  <Characters>2327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macquarie</Company>
  <LinksUpToDate>false</LinksUpToDate>
  <CharactersWithSpaces>2730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Renugadevi G.</cp:lastModifiedBy>
  <cp:revision>5</cp:revision>
  <dcterms:created xsi:type="dcterms:W3CDTF">2022-06-21T05:29:00Z</dcterms:created>
  <dcterms:modified xsi:type="dcterms:W3CDTF">2022-07-26T14:23:00Z</dcterms:modified>
</cp:coreProperties>
</file>