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A4DA9">
      <w:r>
        <w:drawing>
          <wp:inline distT="0" distB="0" distL="0" distR="0">
            <wp:extent cx="5275580" cy="5275580"/>
            <wp:effectExtent l="0" t="0" r="127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7D66">
      <w:pPr>
        <w:rPr>
          <w:szCs w:val="24"/>
        </w:rPr>
      </w:pPr>
      <w:r>
        <w:rPr>
          <w:rFonts w:hint="eastAsia"/>
          <w:b/>
          <w:szCs w:val="24"/>
        </w:rPr>
        <w:t>F</w:t>
      </w:r>
      <w:r>
        <w:rPr>
          <w:b/>
          <w:szCs w:val="24"/>
        </w:rPr>
        <w:t>igure S1. Annual changes in the proportion of KPC-2\NDM-1 dual-positive strains from various countries from 2012 to 2023.</w:t>
      </w:r>
    </w:p>
    <w:p w14:paraId="2D54658A">
      <w:pPr>
        <w:widowControl/>
        <w:jc w:val="left"/>
      </w:pPr>
      <w:r>
        <w:br w:type="page"/>
      </w:r>
    </w:p>
    <w:p w14:paraId="19E13B55">
      <w:r>
        <w:drawing>
          <wp:inline distT="0" distB="0" distL="0" distR="0">
            <wp:extent cx="5275580" cy="5275580"/>
            <wp:effectExtent l="0" t="0" r="127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77E9">
      <w:r>
        <w:rPr>
          <w:b/>
        </w:rPr>
        <w:t>Figure S2. Replicon types associated with key plasmid groups facilitating cross-species transmission</w:t>
      </w:r>
      <w:r>
        <w:rPr>
          <w:b/>
          <w:szCs w:val="24"/>
        </w:rPr>
        <w:t xml:space="preserve"> of KPC-2 and NDM-1</w:t>
      </w:r>
      <w:r>
        <w:rPr>
          <w:b/>
        </w:rPr>
        <w:t>.</w:t>
      </w:r>
      <w:r>
        <w:t xml:space="preserve"> </w:t>
      </w:r>
    </w:p>
    <w:p w14:paraId="0D00D993">
      <w:pPr>
        <w:widowControl/>
        <w:jc w:val="left"/>
      </w:pPr>
      <w:r>
        <w:br w:type="page"/>
      </w:r>
    </w:p>
    <w:p w14:paraId="515A5875">
      <w:pPr>
        <w:widowControl/>
        <w:jc w:val="left"/>
        <w:rPr>
          <w:rFonts w:eastAsiaTheme="minorEastAsia"/>
        </w:rPr>
      </w:pPr>
      <w:r>
        <w:drawing>
          <wp:inline distT="0" distB="0" distL="0" distR="0">
            <wp:extent cx="5265420" cy="73729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37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DFB7">
      <w:pPr>
        <w:widowControl/>
        <w:jc w:val="left"/>
      </w:pPr>
      <w:r>
        <w:rPr>
          <w:b/>
        </w:rPr>
        <w:t xml:space="preserve">Figure S3. Geographic and sequence type distribution of key plasmids facilitating cross-species transmission in </w:t>
      </w:r>
      <w:r>
        <w:rPr>
          <w:b/>
          <w:szCs w:val="24"/>
        </w:rPr>
        <w:t xml:space="preserve">KPC-2\NDM-1 </w:t>
      </w:r>
      <w:r>
        <w:rPr>
          <w:b/>
        </w:rPr>
        <w:t xml:space="preserve">dual-positive strains. </w:t>
      </w:r>
      <w:r>
        <w:t>Different colors represent different types of resistance genes.</w:t>
      </w:r>
    </w:p>
    <w:p w14:paraId="5B0A3B4D">
      <w:pPr>
        <w:widowControl/>
        <w:jc w:val="left"/>
      </w:pPr>
      <w:r>
        <w:br w:type="page"/>
      </w:r>
    </w:p>
    <w:p w14:paraId="450949B0">
      <w:pPr>
        <w:widowControl/>
        <w:jc w:val="left"/>
        <w:rPr>
          <w:rFonts w:eastAsiaTheme="minorEastAsia"/>
        </w:rPr>
      </w:pPr>
    </w:p>
    <w:p w14:paraId="573C52EC">
      <w:pPr>
        <w:widowControl/>
        <w:jc w:val="left"/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65420" cy="6319520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31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0A2B9">
      <w:pPr>
        <w:rPr>
          <w:b/>
        </w:rPr>
      </w:pPr>
      <w:r>
        <w:rPr>
          <w:b/>
        </w:rPr>
        <w:t xml:space="preserve">Figure S4. Distribution of KPC-2 and NDM-1 plasmid replicon types across different bacterial genera in </w:t>
      </w:r>
      <w:r>
        <w:rPr>
          <w:b/>
          <w:szCs w:val="24"/>
        </w:rPr>
        <w:t xml:space="preserve">KPC-2\NDM-1 </w:t>
      </w:r>
      <w:r>
        <w:rPr>
          <w:b/>
        </w:rPr>
        <w:t>dual-positive strains.</w:t>
      </w:r>
    </w:p>
    <w:p w14:paraId="17745E5F">
      <w:pPr>
        <w:widowControl/>
        <w:jc w:val="left"/>
        <w:rPr>
          <w:b/>
        </w:rPr>
      </w:pPr>
      <w:r>
        <w:rPr>
          <w:b/>
        </w:rPr>
        <w:br w:type="page"/>
      </w:r>
    </w:p>
    <w:p w14:paraId="47D027A0">
      <w:pPr>
        <w:rPr>
          <w:rFonts w:eastAsiaTheme="minorEastAsia"/>
        </w:rPr>
      </w:pPr>
    </w:p>
    <w:p w14:paraId="014B16AE">
      <w:pPr>
        <w:rPr>
          <w:rFonts w:eastAsiaTheme="minorEastAsia"/>
        </w:rPr>
      </w:pPr>
      <w:r>
        <w:rPr>
          <w:rFonts w:eastAsiaTheme="minorEastAsia"/>
        </w:rPr>
        <w:drawing>
          <wp:inline distT="0" distB="0" distL="0" distR="0">
            <wp:extent cx="5265420" cy="702310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2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8F82">
      <w:pPr>
        <w:rPr>
          <w:b/>
        </w:rPr>
      </w:pPr>
      <w:r>
        <w:rPr>
          <w:b/>
        </w:rPr>
        <w:t>Figure S5. Violin plots of nucleotide content at each codon position for KPC-2 plasmids, NDM-1 plasmids, and co-carrying plasmids.</w:t>
      </w:r>
    </w:p>
    <w:p w14:paraId="504723E7">
      <w:pPr>
        <w:widowControl/>
        <w:jc w:val="left"/>
        <w:rPr>
          <w:b/>
        </w:rPr>
      </w:pPr>
      <w:r>
        <w:rPr>
          <w:b/>
        </w:rPr>
        <w:br w:type="page"/>
      </w:r>
    </w:p>
    <w:p w14:paraId="7B5939ED">
      <w:pPr>
        <w:rPr>
          <w:rFonts w:eastAsiaTheme="minorEastAsia"/>
        </w:rPr>
      </w:pPr>
    </w:p>
    <w:p w14:paraId="52D21DFD"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65420" cy="702310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02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F427E">
      <w:r>
        <w:rPr>
          <w:b/>
        </w:rPr>
        <w:t xml:space="preserve">Figure S6. Relative synonymous codon usage (RSCU) patterns across three plasmid types. </w:t>
      </w:r>
      <w:r>
        <w:t>(A) KPC-2-carrying plasmids. (B) NDM-1-carrying plasmids. (C) Co-carrying plasmids.</w:t>
      </w:r>
    </w:p>
    <w:p w14:paraId="265F570A">
      <w:pPr>
        <w:widowControl/>
        <w:jc w:val="left"/>
      </w:pPr>
      <w:r>
        <w:br w:type="page"/>
      </w:r>
    </w:p>
    <w:p w14:paraId="2C833E8F"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65420" cy="2906395"/>
            <wp:effectExtent l="0" t="0" r="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3BC53">
      <w:pPr>
        <w:rPr>
          <w:rFonts w:ascii="宋体" w:hAnsi="宋体" w:eastAsia="宋体" w:cs="宋体"/>
          <w:b/>
        </w:rPr>
      </w:pPr>
      <w:r>
        <w:rPr>
          <w:b/>
        </w:rPr>
        <w:t>Figure S7. Circular sequence comparison of representative IncFII(p14) plasmids from PLSDB and the representative IncFII(p14) plasmid (C5625_4) from KPC-2\NDM-1 dual-positive strains sequenced in this study</w:t>
      </w:r>
      <w:r>
        <w:rPr>
          <w:rFonts w:hint="eastAsia" w:ascii="宋体" w:hAnsi="宋体" w:eastAsia="宋体" w:cs="宋体"/>
          <w:b/>
        </w:rPr>
        <w:t>.</w:t>
      </w:r>
    </w:p>
    <w:p w14:paraId="031F2E76">
      <w:pPr>
        <w:widowControl/>
        <w:jc w:val="left"/>
        <w:rPr>
          <w:rFonts w:ascii="宋体" w:hAnsi="宋体" w:eastAsia="宋体" w:cs="宋体"/>
          <w:b/>
        </w:rPr>
      </w:pPr>
      <w:r>
        <w:rPr>
          <w:rFonts w:ascii="宋体" w:hAnsi="宋体" w:eastAsia="宋体" w:cs="宋体"/>
          <w:b/>
        </w:rPr>
        <w:br w:type="page"/>
      </w:r>
    </w:p>
    <w:p w14:paraId="23A446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1" name="图片 1" descr="sfigure8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ure8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56806D1">
      <w:pPr>
        <w:rPr>
          <w:b/>
        </w:rPr>
      </w:pPr>
      <w:r>
        <w:rPr>
          <w:b/>
        </w:rPr>
        <w:t>Figure S8. ANI-based distance clustering heatmap of IncX3 plasmids from PLSDB and IncX3 plasmids from KPC-2\NDM-1 dual-positive strains sequenced in this study.</w:t>
      </w:r>
    </w:p>
    <w:p w14:paraId="6571353B">
      <w:pPr>
        <w:widowControl/>
        <w:jc w:val="left"/>
        <w:rPr>
          <w:rFonts w:hint="eastAsia" w:eastAsiaTheme="minorEastAsia"/>
          <w:b/>
        </w:rPr>
      </w:pPr>
      <w:r>
        <w:rPr>
          <w:b/>
        </w:rPr>
        <w:br w:type="page"/>
      </w:r>
    </w:p>
    <w:p w14:paraId="39869F6F"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72405" cy="3107055"/>
            <wp:effectExtent l="0" t="0" r="444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FFA3D">
      <w:pPr>
        <w:rPr>
          <w:b/>
        </w:rPr>
      </w:pPr>
      <w:r>
        <w:rPr>
          <w:b/>
        </w:rPr>
        <w:t>Figure S9. Circular sequence comparison of representative IncX3 plasmids from PLSDB and the representative IncX3 plasmid from KPC-2\NDM-1 dual-positive strains sequenced in this study.</w:t>
      </w:r>
    </w:p>
    <w:p w14:paraId="0717B74B">
      <w:pPr>
        <w:widowControl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CA1D07A"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65420" cy="526542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60D2E">
      <w:pPr>
        <w:rPr>
          <w:b/>
        </w:rPr>
      </w:pPr>
      <w:r>
        <w:rPr>
          <w:b/>
        </w:rPr>
        <w:t xml:space="preserve">Figure S10. Differences in virulence and resistance profiles between </w:t>
      </w:r>
      <w:bookmarkStart w:id="0" w:name="_Hlk202007013"/>
      <w:r>
        <w:rPr>
          <w:b/>
        </w:rPr>
        <w:t>KPC-2\NDM-1</w:t>
      </w:r>
      <w:bookmarkEnd w:id="0"/>
      <w:r>
        <w:rPr>
          <w:b/>
        </w:rPr>
        <w:t xml:space="preserve"> dual-positive strains and reference strains. </w:t>
      </w:r>
      <w:r>
        <w:t>(A) Differences in virulence scores. (B) Differences in resistance scores. (C) Differences in the number of resistance genes. (D) Differences in the number of resistance gene types.</w:t>
      </w:r>
    </w:p>
    <w:p w14:paraId="28ECCAF9">
      <w:pPr>
        <w:widowControl/>
        <w:jc w:val="left"/>
        <w:rPr>
          <w:b/>
        </w:rPr>
      </w:pPr>
      <w:r>
        <w:rPr>
          <w:b/>
        </w:rPr>
        <w:br w:type="page"/>
      </w:r>
    </w:p>
    <w:p w14:paraId="2A22D51B">
      <w:pPr>
        <w:rPr>
          <w:rFonts w:eastAsiaTheme="minorEastAsia"/>
          <w:b/>
        </w:rPr>
      </w:pPr>
      <w:r>
        <w:rPr>
          <w:b/>
        </w:rPr>
        <w:drawing>
          <wp:inline distT="0" distB="0" distL="0" distR="0">
            <wp:extent cx="5265420" cy="737298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37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0895F">
      <w:pPr>
        <w:rPr>
          <w:rFonts w:eastAsiaTheme="minorEastAsia"/>
          <w:b/>
        </w:rPr>
      </w:pPr>
      <w:r>
        <w:rPr>
          <w:rFonts w:hint="eastAsia" w:eastAsiaTheme="minorEastAsia"/>
          <w:b/>
        </w:rPr>
        <w:t>F</w:t>
      </w:r>
      <w:r>
        <w:rPr>
          <w:rFonts w:eastAsiaTheme="minorEastAsia"/>
          <w:b/>
        </w:rPr>
        <w:t>igure S11. Restriction-modification (R-M) system enzymes identified in KPC-2\NDM-1 dual-positive strains sequenced in this study.</w:t>
      </w:r>
    </w:p>
    <w:p w14:paraId="5C1B9516">
      <w:pPr>
        <w:widowControl/>
        <w:jc w:val="left"/>
        <w:rPr>
          <w:rFonts w:eastAsiaTheme="minorEastAsia"/>
          <w:b/>
        </w:rPr>
      </w:pPr>
      <w:r>
        <w:rPr>
          <w:rFonts w:eastAsiaTheme="minorEastAsia"/>
          <w:b/>
        </w:rPr>
        <w:br w:type="page"/>
      </w:r>
    </w:p>
    <w:p w14:paraId="324A9924">
      <w:pPr>
        <w:rPr>
          <w:rFonts w:hint="eastAsia" w:eastAsiaTheme="minorEastAsia"/>
          <w:b/>
        </w:rPr>
      </w:pPr>
      <w:r>
        <w:rPr>
          <w:rFonts w:hint="eastAsia" w:eastAsiaTheme="minorEastAsia"/>
          <w:b/>
        </w:rPr>
        <w:drawing>
          <wp:inline distT="0" distB="0" distL="0" distR="0">
            <wp:extent cx="5268595" cy="6703060"/>
            <wp:effectExtent l="0" t="0" r="8255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0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93E0C">
      <w:pPr>
        <w:rPr>
          <w:rFonts w:eastAsiaTheme="minorEastAsia"/>
          <w:b/>
        </w:rPr>
      </w:pPr>
      <w:r>
        <w:rPr>
          <w:rFonts w:hint="eastAsia" w:eastAsiaTheme="minorEastAsia"/>
          <w:b/>
        </w:rPr>
        <w:t>F</w:t>
      </w:r>
      <w:r>
        <w:rPr>
          <w:rFonts w:eastAsiaTheme="minorEastAsia"/>
          <w:b/>
        </w:rPr>
        <w:t>igure S12. CRISPR-Cas systems identified in KPC-2\NDM-1 dual-positive strains sequenced in this study.</w:t>
      </w:r>
    </w:p>
    <w:p w14:paraId="36014AFF">
      <w:pPr>
        <w:widowControl/>
        <w:jc w:val="left"/>
        <w:rPr>
          <w:rFonts w:eastAsiaTheme="minorEastAsia"/>
          <w:b/>
        </w:rPr>
      </w:pPr>
      <w:r>
        <w:rPr>
          <w:rFonts w:eastAsiaTheme="minorEastAsia"/>
          <w:b/>
        </w:rPr>
        <w:br w:type="page"/>
      </w:r>
    </w:p>
    <w:p w14:paraId="1B3B9B10">
      <w:pPr>
        <w:rPr>
          <w:rFonts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65420" cy="526542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C2587">
      <w:pPr>
        <w:rPr>
          <w:rFonts w:eastAsiaTheme="minorEastAsia"/>
        </w:rPr>
      </w:pPr>
      <w:r>
        <w:rPr>
          <w:rFonts w:hint="eastAsia" w:eastAsiaTheme="minorEastAsia"/>
          <w:b/>
        </w:rPr>
        <w:t>F</w:t>
      </w:r>
      <w:r>
        <w:rPr>
          <w:rFonts w:eastAsiaTheme="minorEastAsia"/>
          <w:b/>
        </w:rPr>
        <w:t xml:space="preserve">igure S13. Codon Adaptation Index (CAI) of KPC-2 and NDM-1 plasmids in </w:t>
      </w:r>
      <w:r>
        <w:rPr>
          <w:rFonts w:eastAsiaTheme="minorEastAsia"/>
          <w:b/>
          <w:i/>
        </w:rPr>
        <w:t>Klebsiella pneumoniae</w:t>
      </w:r>
      <w:r>
        <w:rPr>
          <w:rFonts w:eastAsiaTheme="minorEastAsia"/>
          <w:b/>
        </w:rPr>
        <w:t xml:space="preserve"> and </w:t>
      </w:r>
      <w:r>
        <w:rPr>
          <w:rFonts w:eastAsiaTheme="minorEastAsia"/>
          <w:b/>
          <w:i/>
        </w:rPr>
        <w:t>Escherichia coli</w:t>
      </w:r>
      <w:r>
        <w:rPr>
          <w:rFonts w:eastAsiaTheme="minorEastAsia"/>
          <w:b/>
        </w:rPr>
        <w:t xml:space="preserve"> hosts among KPC-2\NDM-1 dual-positive strains sequenced in this study.</w:t>
      </w:r>
      <w:r>
        <w:rPr>
          <w:rFonts w:eastAsiaTheme="minorEastAsia"/>
        </w:rPr>
        <w:t xml:space="preserve"> KPC-2_Kpn represents the CAI values of KPC-2 plasmids in K. pneumoniae, NDM-1_Kpn represents the CAI values of NDM-1 plasmids in K. pneumoniae, and NDM-1_Ecoli represents the CAI values of NDM-1 plasmids in E. coli.</w:t>
      </w:r>
    </w:p>
    <w:p w14:paraId="40FEC19D">
      <w:pPr>
        <w:widowControl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2B8A1B32">
      <w:pPr>
        <w:rPr>
          <w:rFonts w:hint="eastAsia" w:eastAsiaTheme="minorEastAsia"/>
        </w:rPr>
      </w:pPr>
      <w:r>
        <w:rPr>
          <w:rFonts w:hint="eastAsia" w:eastAsiaTheme="minorEastAsia"/>
        </w:rPr>
        <w:drawing>
          <wp:inline distT="0" distB="0" distL="0" distR="0">
            <wp:extent cx="5272405" cy="5625465"/>
            <wp:effectExtent l="0" t="0" r="444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62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</w:rPr>
        <w:t xml:space="preserve"> F</w:t>
      </w:r>
      <w:r>
        <w:rPr>
          <w:rFonts w:eastAsiaTheme="minorEastAsia"/>
          <w:b/>
        </w:rPr>
        <w:t>igure S14. Schematic diagram of the formation mechanisms of KPC-2\NDM-1 dual-positive strains.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F9"/>
    <w:rsid w:val="00020386"/>
    <w:rsid w:val="0002779C"/>
    <w:rsid w:val="00064FC2"/>
    <w:rsid w:val="00104753"/>
    <w:rsid w:val="001659E2"/>
    <w:rsid w:val="00193DD0"/>
    <w:rsid w:val="00197253"/>
    <w:rsid w:val="001A1E1A"/>
    <w:rsid w:val="001C6ADB"/>
    <w:rsid w:val="001E24D6"/>
    <w:rsid w:val="001F65B9"/>
    <w:rsid w:val="0020539A"/>
    <w:rsid w:val="00245435"/>
    <w:rsid w:val="002462C3"/>
    <w:rsid w:val="00285510"/>
    <w:rsid w:val="002A15BE"/>
    <w:rsid w:val="002D6603"/>
    <w:rsid w:val="002E603E"/>
    <w:rsid w:val="00320434"/>
    <w:rsid w:val="003F6C99"/>
    <w:rsid w:val="00403EAB"/>
    <w:rsid w:val="004264E4"/>
    <w:rsid w:val="00445438"/>
    <w:rsid w:val="00453950"/>
    <w:rsid w:val="004E32E7"/>
    <w:rsid w:val="005873A3"/>
    <w:rsid w:val="005B7CFF"/>
    <w:rsid w:val="00600ED0"/>
    <w:rsid w:val="00617E52"/>
    <w:rsid w:val="00647FDC"/>
    <w:rsid w:val="0065594C"/>
    <w:rsid w:val="006711C2"/>
    <w:rsid w:val="00677C48"/>
    <w:rsid w:val="0069452D"/>
    <w:rsid w:val="006A08E2"/>
    <w:rsid w:val="006A460E"/>
    <w:rsid w:val="006C3633"/>
    <w:rsid w:val="006C45EF"/>
    <w:rsid w:val="006C52BC"/>
    <w:rsid w:val="007C26B0"/>
    <w:rsid w:val="007E14E8"/>
    <w:rsid w:val="008049C0"/>
    <w:rsid w:val="00805E12"/>
    <w:rsid w:val="0081152B"/>
    <w:rsid w:val="00821B6A"/>
    <w:rsid w:val="008358CA"/>
    <w:rsid w:val="00842F43"/>
    <w:rsid w:val="0088734E"/>
    <w:rsid w:val="008A644C"/>
    <w:rsid w:val="009017F1"/>
    <w:rsid w:val="009131F9"/>
    <w:rsid w:val="00A25BEF"/>
    <w:rsid w:val="00A643A7"/>
    <w:rsid w:val="00A9386B"/>
    <w:rsid w:val="00AC219F"/>
    <w:rsid w:val="00B20F8B"/>
    <w:rsid w:val="00B92CF6"/>
    <w:rsid w:val="00BA1207"/>
    <w:rsid w:val="00BB3567"/>
    <w:rsid w:val="00C22FD6"/>
    <w:rsid w:val="00C417C3"/>
    <w:rsid w:val="00C52ED2"/>
    <w:rsid w:val="00C72876"/>
    <w:rsid w:val="00CB5C25"/>
    <w:rsid w:val="00D45082"/>
    <w:rsid w:val="00D710BA"/>
    <w:rsid w:val="00D825D6"/>
    <w:rsid w:val="00DA5839"/>
    <w:rsid w:val="00DB363B"/>
    <w:rsid w:val="00DC6415"/>
    <w:rsid w:val="00DD3907"/>
    <w:rsid w:val="00E60478"/>
    <w:rsid w:val="00EB6611"/>
    <w:rsid w:val="00ED5BD4"/>
    <w:rsid w:val="00F070F6"/>
    <w:rsid w:val="00F15BFE"/>
    <w:rsid w:val="00F23220"/>
    <w:rsid w:val="00F27B18"/>
    <w:rsid w:val="00F32352"/>
    <w:rsid w:val="00F327A1"/>
    <w:rsid w:val="00F6382C"/>
    <w:rsid w:val="00F63A91"/>
    <w:rsid w:val="00F67CCB"/>
    <w:rsid w:val="00FA4CD4"/>
    <w:rsid w:val="00FA68BF"/>
    <w:rsid w:val="5E67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330</Words>
  <Characters>2159</Characters>
  <Lines>35</Lines>
  <Paragraphs>6</Paragraphs>
  <TotalTime>256</TotalTime>
  <ScaleCrop>false</ScaleCrop>
  <LinksUpToDate>false</LinksUpToDate>
  <CharactersWithSpaces>2477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2024-01-15T07:40:00Z</dcterms:created>
  <dc:creator>Meng Cai</dc:creator>
  <cp:lastModifiedBy>宋凯文</cp:lastModifiedBy>
  <dcterms:modified xsi:type="dcterms:W3CDTF">2025-08-26T13:55:54Z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eyJoZGlkIjoiY2Y5MzM0YTViNjljNGJkYzM3NjQ5NmY2OTUwM2Q5YjYiLCJ1c2VySWQiOiIxNjkwNzA3OTgwIn0=</vt:lpwstr>
  </property>
  <property fmtid="{D5CDD505-2E9C-101B-9397-08002B2CF9AE}" pid="3" name="KSOProductBuildVer">
    <vt:lpwstr>2052-12.1.0.20784</vt:lpwstr>
  </property>
  <property fmtid="{D5CDD505-2E9C-101B-9397-08002B2CF9AE}" pid="4" name="ICV">
    <vt:lpwstr>2163AB907D0A4C95BBD7BC97B1E854C2_12</vt:lpwstr>
  </property>
</Properties>
</file>