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C14" w:rsidRPr="002043CB" w:rsidRDefault="00DC4C14" w:rsidP="00DC4C14">
      <w:pPr>
        <w:spacing w:line="276" w:lineRule="auto"/>
        <w:rPr>
          <w:rFonts w:ascii="Times New Roman" w:hAnsi="Times New Roman" w:cs="Times New Roman"/>
          <w:sz w:val="24"/>
          <w:szCs w:val="24"/>
          <w:shd w:val="clear" w:color="auto" w:fill="FFFFFF"/>
        </w:rPr>
      </w:pPr>
      <w:bookmarkStart w:id="0" w:name="_GoBack"/>
      <w:bookmarkEnd w:id="0"/>
    </w:p>
    <w:p w:rsidR="00DC4C14" w:rsidRPr="000D5A8A" w:rsidRDefault="00DC4C14" w:rsidP="00DC4C14">
      <w:pPr>
        <w:spacing w:line="276" w:lineRule="auto"/>
        <w:rPr>
          <w:rFonts w:ascii="Times New Roman" w:hAnsi="Times New Roman" w:cs="Times New Roman"/>
          <w:b/>
          <w:bCs/>
          <w:color w:val="auto"/>
          <w:kern w:val="2"/>
          <w:sz w:val="24"/>
          <w:szCs w:val="24"/>
          <w:shd w:val="clear" w:color="auto" w:fill="FFFFFF"/>
          <w:lang w:val="en-US" w:eastAsia="ja-JP"/>
        </w:rPr>
      </w:pPr>
      <w:commentRangeStart w:id="1"/>
      <w:r>
        <w:rPr>
          <w:rFonts w:ascii="Times New Roman" w:hAnsi="Times New Roman" w:cs="Times New Roman"/>
          <w:b/>
          <w:bCs/>
          <w:color w:val="auto"/>
          <w:kern w:val="2"/>
          <w:sz w:val="24"/>
          <w:szCs w:val="24"/>
          <w:shd w:val="clear" w:color="auto" w:fill="FFFFFF"/>
          <w:lang w:val="en-US" w:eastAsia="ja-JP"/>
        </w:rPr>
        <w:t>Supplementary Information</w:t>
      </w:r>
      <w:commentRangeEnd w:id="1"/>
      <w:r>
        <w:rPr>
          <w:rStyle w:val="CommentReference"/>
        </w:rPr>
        <w:commentReference w:id="1"/>
      </w:r>
    </w:p>
    <w:p w:rsidR="00DC4C14" w:rsidRDefault="00DC4C14" w:rsidP="00DC4C14">
      <w:pPr>
        <w:spacing w:line="259" w:lineRule="auto"/>
        <w:jc w:val="both"/>
        <w:rPr>
          <w:rFonts w:ascii="Times New Roman" w:hAnsi="Times New Roman" w:cs="Times New Roman"/>
          <w:b/>
          <w:bCs/>
          <w:color w:val="auto"/>
          <w:sz w:val="24"/>
          <w:szCs w:val="24"/>
        </w:rPr>
      </w:pPr>
    </w:p>
    <w:p w:rsidR="00DC4C14" w:rsidRPr="002043CB" w:rsidRDefault="00DC4C14" w:rsidP="00DC4C14">
      <w:pPr>
        <w:spacing w:line="259" w:lineRule="auto"/>
        <w:jc w:val="both"/>
        <w:rPr>
          <w:rFonts w:ascii="Times New Roman" w:hAnsi="Times New Roman" w:cs="Times New Roman"/>
          <w:b/>
          <w:bCs/>
          <w:color w:val="auto"/>
          <w:sz w:val="24"/>
          <w:szCs w:val="24"/>
        </w:rPr>
      </w:pPr>
      <w:r w:rsidRPr="002043CB">
        <w:rPr>
          <w:rFonts w:ascii="Times New Roman" w:hAnsi="Times New Roman" w:cs="Times New Roman"/>
          <w:b/>
          <w:bCs/>
          <w:color w:val="auto"/>
          <w:sz w:val="24"/>
          <w:szCs w:val="24"/>
        </w:rPr>
        <w:t>File S1. PRISMA 2020 checklist</w:t>
      </w: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518"/>
        <w:gridCol w:w="613"/>
        <w:gridCol w:w="8726"/>
        <w:gridCol w:w="2002"/>
      </w:tblGrid>
      <w:tr w:rsidR="00DC4C14" w:rsidRPr="002043CB" w:rsidTr="00B16CFF">
        <w:trPr>
          <w:trHeight w:val="610"/>
        </w:trPr>
        <w:tc>
          <w:tcPr>
            <w:tcW w:w="0" w:type="auto"/>
            <w:tcBorders>
              <w:bottom w:val="double" w:sz="2" w:space="0" w:color="000000"/>
            </w:tcBorders>
            <w:shd w:val="clear" w:color="auto" w:fill="62629A"/>
          </w:tcPr>
          <w:p w:rsidR="00DC4C14" w:rsidRPr="002043CB" w:rsidRDefault="00DC4C14" w:rsidP="00B16CFF">
            <w:pPr>
              <w:widowControl w:val="0"/>
              <w:autoSpaceDE w:val="0"/>
              <w:autoSpaceDN w:val="0"/>
              <w:spacing w:before="98" w:line="240" w:lineRule="auto"/>
              <w:ind w:right="505"/>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FFFFFF"/>
                <w:sz w:val="24"/>
                <w:szCs w:val="24"/>
                <w:lang w:val="en-AU" w:eastAsia="en-AU" w:bidi="en-AU"/>
              </w:rPr>
              <w:t>Section and Topic</w:t>
            </w:r>
          </w:p>
        </w:tc>
        <w:tc>
          <w:tcPr>
            <w:tcW w:w="0" w:type="auto"/>
            <w:tcBorders>
              <w:top w:val="double" w:sz="2" w:space="0" w:color="000000"/>
              <w:bottom w:val="double" w:sz="2" w:space="0" w:color="000000"/>
            </w:tcBorders>
            <w:shd w:val="clear" w:color="auto" w:fill="62629A"/>
          </w:tcPr>
          <w:p w:rsidR="00DC4C14" w:rsidRPr="002043CB" w:rsidRDefault="00DC4C14" w:rsidP="00B16CFF">
            <w:pPr>
              <w:widowControl w:val="0"/>
              <w:autoSpaceDE w:val="0"/>
              <w:autoSpaceDN w:val="0"/>
              <w:spacing w:before="98" w:line="240" w:lineRule="auto"/>
              <w:ind w:right="73"/>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FFFFFF"/>
                <w:sz w:val="24"/>
                <w:szCs w:val="24"/>
                <w:lang w:val="en-AU" w:eastAsia="en-AU" w:bidi="en-AU"/>
              </w:rPr>
              <w:t>Item #</w:t>
            </w:r>
          </w:p>
        </w:tc>
        <w:tc>
          <w:tcPr>
            <w:tcW w:w="0" w:type="auto"/>
            <w:tcBorders>
              <w:top w:val="double" w:sz="2" w:space="0" w:color="000000"/>
              <w:bottom w:val="double" w:sz="2" w:space="0" w:color="000000"/>
            </w:tcBorders>
            <w:shd w:val="clear" w:color="auto" w:fill="62629A"/>
          </w:tcPr>
          <w:p w:rsidR="00DC4C14" w:rsidRPr="002043CB" w:rsidRDefault="00DC4C14" w:rsidP="00B16CFF">
            <w:pPr>
              <w:widowControl w:val="0"/>
              <w:autoSpaceDE w:val="0"/>
              <w:autoSpaceDN w:val="0"/>
              <w:spacing w:line="240" w:lineRule="auto"/>
              <w:jc w:val="both"/>
              <w:rPr>
                <w:rFonts w:ascii="Times New Roman" w:eastAsia="Arial" w:hAnsi="Times New Roman" w:cs="Times New Roman"/>
                <w:b/>
                <w:color w:val="auto"/>
                <w:sz w:val="24"/>
                <w:szCs w:val="24"/>
                <w:lang w:val="en-AU" w:eastAsia="en-AU" w:bidi="en-AU"/>
              </w:rPr>
            </w:pPr>
          </w:p>
          <w:p w:rsidR="00DC4C14" w:rsidRPr="002043CB" w:rsidRDefault="00DC4C14" w:rsidP="00B16CFF">
            <w:pPr>
              <w:widowControl w:val="0"/>
              <w:autoSpaceDE w:val="0"/>
              <w:autoSpaceDN w:val="0"/>
              <w:spacing w:before="1" w:line="240" w:lineRule="auto"/>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FFFFFF"/>
                <w:sz w:val="24"/>
                <w:szCs w:val="24"/>
                <w:lang w:val="en-AU" w:eastAsia="en-AU" w:bidi="en-AU"/>
              </w:rPr>
              <w:t>Checklist item</w:t>
            </w:r>
          </w:p>
        </w:tc>
        <w:tc>
          <w:tcPr>
            <w:tcW w:w="0" w:type="auto"/>
            <w:tcBorders>
              <w:top w:val="double" w:sz="2" w:space="0" w:color="000000"/>
              <w:bottom w:val="double" w:sz="2" w:space="0" w:color="000000"/>
            </w:tcBorders>
            <w:shd w:val="clear" w:color="auto" w:fill="62629A"/>
          </w:tcPr>
          <w:p w:rsidR="00DC4C14" w:rsidRPr="002043CB" w:rsidRDefault="00DC4C14" w:rsidP="00B16CFF">
            <w:pPr>
              <w:widowControl w:val="0"/>
              <w:autoSpaceDE w:val="0"/>
              <w:autoSpaceDN w:val="0"/>
              <w:spacing w:line="240" w:lineRule="auto"/>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FFFFFF"/>
                <w:sz w:val="24"/>
                <w:szCs w:val="24"/>
                <w:lang w:val="en-AU" w:eastAsia="en-AU" w:bidi="en-AU"/>
              </w:rPr>
              <w:t xml:space="preserve">Location where </w:t>
            </w:r>
            <w:r w:rsidRPr="002043CB">
              <w:rPr>
                <w:rFonts w:ascii="Times New Roman" w:eastAsia="Arial" w:hAnsi="Times New Roman" w:cs="Times New Roman"/>
                <w:b/>
                <w:color w:val="FFFFFF"/>
                <w:spacing w:val="-4"/>
                <w:sz w:val="24"/>
                <w:szCs w:val="24"/>
                <w:lang w:val="en-AU" w:eastAsia="en-AU" w:bidi="en-AU"/>
              </w:rPr>
              <w:t>item</w:t>
            </w:r>
          </w:p>
          <w:p w:rsidR="00DC4C14" w:rsidRPr="002043CB" w:rsidRDefault="00DC4C14" w:rsidP="00B16CFF">
            <w:pPr>
              <w:widowControl w:val="0"/>
              <w:autoSpaceDE w:val="0"/>
              <w:autoSpaceDN w:val="0"/>
              <w:spacing w:line="182" w:lineRule="exact"/>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FFFFFF"/>
                <w:sz w:val="24"/>
                <w:szCs w:val="24"/>
                <w:lang w:val="en-AU" w:eastAsia="en-AU" w:bidi="en-AU"/>
              </w:rPr>
              <w:t>is</w:t>
            </w:r>
            <w:r w:rsidRPr="002043CB">
              <w:rPr>
                <w:rFonts w:ascii="Times New Roman" w:eastAsia="Arial" w:hAnsi="Times New Roman" w:cs="Times New Roman"/>
                <w:b/>
                <w:color w:val="FFFFFF"/>
                <w:spacing w:val="-1"/>
                <w:sz w:val="24"/>
                <w:szCs w:val="24"/>
                <w:lang w:val="en-AU" w:eastAsia="en-AU" w:bidi="en-AU"/>
              </w:rPr>
              <w:t xml:space="preserve"> </w:t>
            </w:r>
            <w:r w:rsidRPr="002043CB">
              <w:rPr>
                <w:rFonts w:ascii="Times New Roman" w:eastAsia="Arial" w:hAnsi="Times New Roman" w:cs="Times New Roman"/>
                <w:b/>
                <w:color w:val="FFFFFF"/>
                <w:sz w:val="24"/>
                <w:szCs w:val="24"/>
                <w:lang w:val="en-AU" w:eastAsia="en-AU" w:bidi="en-AU"/>
              </w:rPr>
              <w:t>reported</w:t>
            </w:r>
          </w:p>
        </w:tc>
      </w:tr>
      <w:tr w:rsidR="00DC4C14" w:rsidRPr="002043CB" w:rsidTr="00B16CFF">
        <w:trPr>
          <w:trHeight w:val="202"/>
        </w:trPr>
        <w:tc>
          <w:tcPr>
            <w:tcW w:w="0" w:type="auto"/>
            <w:gridSpan w:val="3"/>
            <w:tcBorders>
              <w:top w:val="double" w:sz="2" w:space="0" w:color="000000"/>
            </w:tcBorders>
            <w:shd w:val="clear" w:color="auto" w:fill="FFFFCC"/>
          </w:tcPr>
          <w:p w:rsidR="00DC4C14" w:rsidRPr="002043CB" w:rsidRDefault="00DC4C14" w:rsidP="00B16CFF">
            <w:pPr>
              <w:widowControl w:val="0"/>
              <w:autoSpaceDE w:val="0"/>
              <w:autoSpaceDN w:val="0"/>
              <w:spacing w:line="183" w:lineRule="exact"/>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auto"/>
                <w:sz w:val="24"/>
                <w:szCs w:val="24"/>
                <w:lang w:val="en-AU" w:eastAsia="en-AU" w:bidi="en-AU"/>
              </w:rPr>
              <w:t>TITLE</w:t>
            </w:r>
          </w:p>
        </w:tc>
        <w:tc>
          <w:tcPr>
            <w:tcW w:w="0" w:type="auto"/>
            <w:tcBorders>
              <w:top w:val="double" w:sz="2" w:space="0" w:color="000000"/>
            </w:tcBorders>
            <w:shd w:val="clear" w:color="auto" w:fill="FFFFCC"/>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tc>
      </w:tr>
      <w:tr w:rsidR="00DC4C14" w:rsidRPr="002043CB" w:rsidTr="00B16CFF">
        <w:trPr>
          <w:trHeight w:val="279"/>
        </w:trPr>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Title</w:t>
            </w:r>
          </w:p>
        </w:tc>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ind w:right="90"/>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9"/>
                <w:sz w:val="24"/>
                <w:szCs w:val="24"/>
                <w:lang w:val="en-AU" w:eastAsia="en-AU" w:bidi="en-AU"/>
              </w:rPr>
              <w:t>1</w:t>
            </w:r>
          </w:p>
        </w:tc>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Identify the report as a systematic review.</w:t>
            </w:r>
          </w:p>
        </w:tc>
        <w:tc>
          <w:tcPr>
            <w:tcW w:w="0" w:type="auto"/>
            <w:tcBorders>
              <w:bottom w:val="double" w:sz="2" w:space="0" w:color="000000"/>
            </w:tcBorders>
          </w:tcPr>
          <w:p w:rsidR="00DC4C14" w:rsidRPr="002043CB" w:rsidRDefault="00DC4C14" w:rsidP="00B16CFF">
            <w:pPr>
              <w:widowControl w:val="0"/>
              <w:autoSpaceDE w:val="0"/>
              <w:autoSpaceDN w:val="0"/>
              <w:spacing w:line="240" w:lineRule="auto"/>
              <w:ind w:right="-5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Pages 1 &amp; 3</w:t>
            </w:r>
          </w:p>
        </w:tc>
      </w:tr>
      <w:tr w:rsidR="00DC4C14" w:rsidRPr="002043CB" w:rsidTr="00B16CFF">
        <w:trPr>
          <w:trHeight w:val="202"/>
        </w:trPr>
        <w:tc>
          <w:tcPr>
            <w:tcW w:w="0" w:type="auto"/>
            <w:gridSpan w:val="3"/>
            <w:tcBorders>
              <w:top w:val="double" w:sz="2" w:space="0" w:color="000000"/>
            </w:tcBorders>
            <w:shd w:val="clear" w:color="auto" w:fill="FFFFCC"/>
          </w:tcPr>
          <w:p w:rsidR="00DC4C14" w:rsidRPr="002043CB" w:rsidRDefault="00DC4C14" w:rsidP="00B16CFF">
            <w:pPr>
              <w:widowControl w:val="0"/>
              <w:autoSpaceDE w:val="0"/>
              <w:autoSpaceDN w:val="0"/>
              <w:spacing w:line="183" w:lineRule="exact"/>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auto"/>
                <w:sz w:val="24"/>
                <w:szCs w:val="24"/>
                <w:lang w:val="en-AU" w:eastAsia="en-AU" w:bidi="en-AU"/>
              </w:rPr>
              <w:t>ABSTRACT</w:t>
            </w:r>
          </w:p>
        </w:tc>
        <w:tc>
          <w:tcPr>
            <w:tcW w:w="0" w:type="auto"/>
            <w:tcBorders>
              <w:top w:val="double" w:sz="2" w:space="0" w:color="000000"/>
            </w:tcBorders>
            <w:shd w:val="clear" w:color="auto" w:fill="FFFFCC"/>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tc>
      </w:tr>
      <w:tr w:rsidR="00DC4C14" w:rsidRPr="002043CB" w:rsidTr="00B16CFF">
        <w:trPr>
          <w:trHeight w:val="279"/>
        </w:trPr>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Abstract</w:t>
            </w:r>
          </w:p>
        </w:tc>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ind w:right="90"/>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9"/>
                <w:sz w:val="24"/>
                <w:szCs w:val="24"/>
                <w:lang w:val="en-AU" w:eastAsia="en-AU" w:bidi="en-AU"/>
              </w:rPr>
              <w:t>2</w:t>
            </w:r>
          </w:p>
        </w:tc>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p>
        </w:tc>
        <w:tc>
          <w:tcPr>
            <w:tcW w:w="0" w:type="auto"/>
            <w:tcBorders>
              <w:bottom w:val="double" w:sz="2" w:space="0" w:color="000000"/>
            </w:tcBorders>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1</w:t>
            </w:r>
          </w:p>
        </w:tc>
      </w:tr>
      <w:tr w:rsidR="00DC4C14" w:rsidRPr="002043CB" w:rsidTr="00B16CFF">
        <w:trPr>
          <w:trHeight w:val="200"/>
        </w:trPr>
        <w:tc>
          <w:tcPr>
            <w:tcW w:w="0" w:type="auto"/>
            <w:gridSpan w:val="3"/>
            <w:tcBorders>
              <w:top w:val="double" w:sz="2" w:space="0" w:color="000000"/>
            </w:tcBorders>
            <w:shd w:val="clear" w:color="auto" w:fill="FFFFCC"/>
          </w:tcPr>
          <w:p w:rsidR="00DC4C14" w:rsidRPr="002043CB" w:rsidRDefault="00DC4C14" w:rsidP="00B16CFF">
            <w:pPr>
              <w:widowControl w:val="0"/>
              <w:autoSpaceDE w:val="0"/>
              <w:autoSpaceDN w:val="0"/>
              <w:spacing w:line="180" w:lineRule="exact"/>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auto"/>
                <w:sz w:val="24"/>
                <w:szCs w:val="24"/>
                <w:lang w:val="en-AU" w:eastAsia="en-AU" w:bidi="en-AU"/>
              </w:rPr>
              <w:t>INTRODUCTION</w:t>
            </w:r>
          </w:p>
        </w:tc>
        <w:tc>
          <w:tcPr>
            <w:tcW w:w="0" w:type="auto"/>
            <w:tcBorders>
              <w:top w:val="double" w:sz="2" w:space="0" w:color="000000"/>
            </w:tcBorders>
            <w:shd w:val="clear" w:color="auto" w:fill="FFFFCC"/>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tc>
      </w:tr>
      <w:tr w:rsidR="00DC4C14" w:rsidRPr="002043CB" w:rsidTr="00B16CFF">
        <w:trPr>
          <w:trHeight w:val="285"/>
        </w:trPr>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Rationale</w:t>
            </w:r>
          </w:p>
        </w:tc>
        <w:tc>
          <w:tcPr>
            <w:tcW w:w="0" w:type="auto"/>
          </w:tcPr>
          <w:p w:rsidR="00DC4C14" w:rsidRPr="002043CB" w:rsidRDefault="00DC4C14" w:rsidP="00B16CFF">
            <w:pPr>
              <w:widowControl w:val="0"/>
              <w:autoSpaceDE w:val="0"/>
              <w:autoSpaceDN w:val="0"/>
              <w:spacing w:before="38" w:line="240" w:lineRule="auto"/>
              <w:ind w:right="90"/>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9"/>
                <w:sz w:val="24"/>
                <w:szCs w:val="24"/>
                <w:lang w:val="en-AU" w:eastAsia="en-AU" w:bidi="en-AU"/>
              </w:rPr>
              <w:t>3</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the rationale for the review in the context of existing knowledge.</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Pages 1-3</w:t>
            </w:r>
          </w:p>
        </w:tc>
      </w:tr>
      <w:tr w:rsidR="00DC4C14" w:rsidRPr="002043CB" w:rsidTr="00B16CFF">
        <w:trPr>
          <w:trHeight w:val="280"/>
        </w:trPr>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Objectives</w:t>
            </w:r>
          </w:p>
        </w:tc>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ind w:right="90"/>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9"/>
                <w:sz w:val="24"/>
                <w:szCs w:val="24"/>
                <w:lang w:val="en-AU" w:eastAsia="en-AU" w:bidi="en-AU"/>
              </w:rPr>
              <w:t>4</w:t>
            </w:r>
          </w:p>
        </w:tc>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Provide an explicit statement of the objective(s) or question(s) the review addresses.</w:t>
            </w:r>
          </w:p>
        </w:tc>
        <w:tc>
          <w:tcPr>
            <w:tcW w:w="0" w:type="auto"/>
            <w:tcBorders>
              <w:bottom w:val="double" w:sz="2" w:space="0" w:color="000000"/>
            </w:tcBorders>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3</w:t>
            </w:r>
          </w:p>
        </w:tc>
      </w:tr>
      <w:tr w:rsidR="00DC4C14" w:rsidRPr="002043CB" w:rsidTr="00B16CFF">
        <w:trPr>
          <w:trHeight w:val="202"/>
        </w:trPr>
        <w:tc>
          <w:tcPr>
            <w:tcW w:w="0" w:type="auto"/>
            <w:gridSpan w:val="3"/>
            <w:tcBorders>
              <w:top w:val="double" w:sz="2" w:space="0" w:color="000000"/>
            </w:tcBorders>
            <w:shd w:val="clear" w:color="auto" w:fill="FFFFCC"/>
          </w:tcPr>
          <w:p w:rsidR="00DC4C14" w:rsidRPr="002043CB" w:rsidRDefault="00DC4C14" w:rsidP="00B16CFF">
            <w:pPr>
              <w:widowControl w:val="0"/>
              <w:autoSpaceDE w:val="0"/>
              <w:autoSpaceDN w:val="0"/>
              <w:spacing w:line="183" w:lineRule="exact"/>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auto"/>
                <w:sz w:val="24"/>
                <w:szCs w:val="24"/>
                <w:lang w:val="en-AU" w:eastAsia="en-AU" w:bidi="en-AU"/>
              </w:rPr>
              <w:t>METHODS</w:t>
            </w:r>
          </w:p>
        </w:tc>
        <w:tc>
          <w:tcPr>
            <w:tcW w:w="0" w:type="auto"/>
            <w:tcBorders>
              <w:top w:val="double" w:sz="2" w:space="0" w:color="000000"/>
            </w:tcBorders>
            <w:shd w:val="clear" w:color="auto" w:fill="FFFFCC"/>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tc>
      </w:tr>
      <w:tr w:rsidR="00DC4C14" w:rsidRPr="002043CB" w:rsidTr="00B16CFF">
        <w:trPr>
          <w:trHeight w:val="282"/>
        </w:trPr>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Eligibility criteria</w:t>
            </w:r>
          </w:p>
        </w:tc>
        <w:tc>
          <w:tcPr>
            <w:tcW w:w="0" w:type="auto"/>
          </w:tcPr>
          <w:p w:rsidR="00DC4C14" w:rsidRPr="002043CB" w:rsidRDefault="00DC4C14" w:rsidP="00B16CFF">
            <w:pPr>
              <w:widowControl w:val="0"/>
              <w:autoSpaceDE w:val="0"/>
              <w:autoSpaceDN w:val="0"/>
              <w:spacing w:before="38" w:line="240" w:lineRule="auto"/>
              <w:ind w:right="90"/>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9"/>
                <w:sz w:val="24"/>
                <w:szCs w:val="24"/>
                <w:lang w:val="en-AU" w:eastAsia="en-AU" w:bidi="en-AU"/>
              </w:rPr>
              <w:t>5</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Specify the inclusion criteria for the review and how studies were grouped for the syntheses.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Pages 4,6, and 14; Table 1</w:t>
            </w:r>
          </w:p>
        </w:tc>
      </w:tr>
      <w:tr w:rsidR="00DC4C14" w:rsidRPr="002043CB" w:rsidTr="00B16CFF">
        <w:trPr>
          <w:trHeight w:val="491"/>
        </w:trPr>
        <w:tc>
          <w:tcPr>
            <w:tcW w:w="0" w:type="auto"/>
          </w:tcPr>
          <w:p w:rsidR="00DC4C14" w:rsidRPr="002043CB" w:rsidRDefault="00DC4C14" w:rsidP="00B16CFF">
            <w:pPr>
              <w:widowControl w:val="0"/>
              <w:autoSpaceDE w:val="0"/>
              <w:autoSpaceDN w:val="0"/>
              <w:spacing w:before="38" w:line="240" w:lineRule="auto"/>
              <w:ind w:right="62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Information sources</w:t>
            </w:r>
          </w:p>
        </w:tc>
        <w:tc>
          <w:tcPr>
            <w:tcW w:w="0" w:type="auto"/>
          </w:tcPr>
          <w:p w:rsidR="00DC4C14" w:rsidRPr="002043CB" w:rsidRDefault="00DC4C14" w:rsidP="00B16CFF">
            <w:pPr>
              <w:widowControl w:val="0"/>
              <w:autoSpaceDE w:val="0"/>
              <w:autoSpaceDN w:val="0"/>
              <w:spacing w:before="38" w:line="240" w:lineRule="auto"/>
              <w:ind w:right="90"/>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9"/>
                <w:sz w:val="24"/>
                <w:szCs w:val="24"/>
                <w:lang w:val="en-AU" w:eastAsia="en-AU" w:bidi="en-AU"/>
              </w:rPr>
              <w:t>6</w:t>
            </w:r>
          </w:p>
        </w:tc>
        <w:tc>
          <w:tcPr>
            <w:tcW w:w="0" w:type="auto"/>
          </w:tcPr>
          <w:p w:rsidR="00DC4C14" w:rsidRPr="002043CB" w:rsidRDefault="00DC4C14" w:rsidP="00B16CFF">
            <w:pPr>
              <w:widowControl w:val="0"/>
              <w:autoSpaceDE w:val="0"/>
              <w:autoSpaceDN w:val="0"/>
              <w:spacing w:before="38" w:line="240" w:lineRule="auto"/>
              <w:ind w:right="173"/>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Specify all databases, registers, websites, organisations, reference lists and other sources searched or consulted to identify studies. Specify the date when each source was last searched or consulted.</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4, 5</w:t>
            </w:r>
          </w:p>
        </w:tc>
      </w:tr>
      <w:tr w:rsidR="00DC4C14" w:rsidRPr="002043CB" w:rsidTr="00B16CFF">
        <w:trPr>
          <w:trHeight w:val="284"/>
        </w:trPr>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Search strategy</w:t>
            </w:r>
          </w:p>
        </w:tc>
        <w:tc>
          <w:tcPr>
            <w:tcW w:w="0" w:type="auto"/>
          </w:tcPr>
          <w:p w:rsidR="00DC4C14" w:rsidRPr="002043CB" w:rsidRDefault="00DC4C14" w:rsidP="00B16CFF">
            <w:pPr>
              <w:widowControl w:val="0"/>
              <w:autoSpaceDE w:val="0"/>
              <w:autoSpaceDN w:val="0"/>
              <w:spacing w:before="38" w:line="240" w:lineRule="auto"/>
              <w:ind w:right="90"/>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9"/>
                <w:sz w:val="24"/>
                <w:szCs w:val="24"/>
                <w:lang w:val="en-AU" w:eastAsia="en-AU" w:bidi="en-AU"/>
              </w:rPr>
              <w:t>7</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Present the full search strategies for Medline database, including any filters and limits used.</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Supplementary file 2</w:t>
            </w:r>
          </w:p>
        </w:tc>
      </w:tr>
      <w:tr w:rsidR="00DC4C14" w:rsidRPr="002043CB" w:rsidTr="00B16CFF">
        <w:trPr>
          <w:trHeight w:val="491"/>
        </w:trPr>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Selection process</w:t>
            </w:r>
          </w:p>
        </w:tc>
        <w:tc>
          <w:tcPr>
            <w:tcW w:w="0" w:type="auto"/>
          </w:tcPr>
          <w:p w:rsidR="00DC4C14" w:rsidRPr="002043CB" w:rsidRDefault="00DC4C14" w:rsidP="00B16CFF">
            <w:pPr>
              <w:widowControl w:val="0"/>
              <w:autoSpaceDE w:val="0"/>
              <w:autoSpaceDN w:val="0"/>
              <w:spacing w:before="38" w:line="240" w:lineRule="auto"/>
              <w:ind w:right="90"/>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9"/>
                <w:sz w:val="24"/>
                <w:szCs w:val="24"/>
                <w:lang w:val="en-AU" w:eastAsia="en-AU" w:bidi="en-AU"/>
              </w:rPr>
              <w:t>8</w:t>
            </w:r>
          </w:p>
        </w:tc>
        <w:tc>
          <w:tcPr>
            <w:tcW w:w="0" w:type="auto"/>
          </w:tcPr>
          <w:p w:rsidR="00DC4C14" w:rsidRPr="002043CB" w:rsidRDefault="00DC4C14" w:rsidP="00B16CFF">
            <w:pPr>
              <w:widowControl w:val="0"/>
              <w:autoSpaceDE w:val="0"/>
              <w:autoSpaceDN w:val="0"/>
              <w:spacing w:before="38" w:line="240" w:lineRule="auto"/>
              <w:ind w:right="74"/>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4,5</w:t>
            </w:r>
          </w:p>
        </w:tc>
      </w:tr>
      <w:tr w:rsidR="00DC4C14" w:rsidRPr="002043CB" w:rsidTr="00B16CFF">
        <w:trPr>
          <w:trHeight w:val="698"/>
        </w:trPr>
        <w:tc>
          <w:tcPr>
            <w:tcW w:w="0" w:type="auto"/>
          </w:tcPr>
          <w:p w:rsidR="00DC4C14" w:rsidRPr="002043CB" w:rsidRDefault="00DC4C14" w:rsidP="00B16CFF">
            <w:pPr>
              <w:widowControl w:val="0"/>
              <w:autoSpaceDE w:val="0"/>
              <w:autoSpaceDN w:val="0"/>
              <w:spacing w:before="36" w:line="240" w:lineRule="auto"/>
              <w:ind w:right="34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Data collection process</w:t>
            </w:r>
          </w:p>
        </w:tc>
        <w:tc>
          <w:tcPr>
            <w:tcW w:w="0" w:type="auto"/>
          </w:tcPr>
          <w:p w:rsidR="00DC4C14" w:rsidRPr="002043CB" w:rsidRDefault="00DC4C14" w:rsidP="00B16CFF">
            <w:pPr>
              <w:widowControl w:val="0"/>
              <w:autoSpaceDE w:val="0"/>
              <w:autoSpaceDN w:val="0"/>
              <w:spacing w:before="38" w:line="240" w:lineRule="auto"/>
              <w:ind w:right="90"/>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9"/>
                <w:sz w:val="24"/>
                <w:szCs w:val="24"/>
                <w:lang w:val="en-AU" w:eastAsia="en-AU" w:bidi="en-AU"/>
              </w:rPr>
              <w:t>9</w:t>
            </w:r>
          </w:p>
        </w:tc>
        <w:tc>
          <w:tcPr>
            <w:tcW w:w="0" w:type="auto"/>
          </w:tcPr>
          <w:p w:rsidR="00DC4C14" w:rsidRPr="002043CB" w:rsidRDefault="00DC4C14" w:rsidP="00B16CFF">
            <w:pPr>
              <w:widowControl w:val="0"/>
              <w:autoSpaceDE w:val="0"/>
              <w:autoSpaceDN w:val="0"/>
              <w:spacing w:before="36" w:line="240" w:lineRule="auto"/>
              <w:ind w:right="213"/>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4, 5</w:t>
            </w:r>
          </w:p>
        </w:tc>
      </w:tr>
      <w:tr w:rsidR="00DC4C14" w:rsidRPr="002043CB" w:rsidTr="00B16CFF">
        <w:trPr>
          <w:trHeight w:val="488"/>
        </w:trPr>
        <w:tc>
          <w:tcPr>
            <w:tcW w:w="0" w:type="auto"/>
            <w:vMerge w:val="restart"/>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lastRenderedPageBreak/>
              <w:t>Data items</w:t>
            </w:r>
          </w:p>
        </w:tc>
        <w:tc>
          <w:tcPr>
            <w:tcW w:w="0" w:type="auto"/>
            <w:tcBorders>
              <w:bottom w:val="single" w:sz="6" w:space="0" w:color="000000"/>
            </w:tcBorders>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10a</w:t>
            </w:r>
          </w:p>
        </w:tc>
        <w:tc>
          <w:tcPr>
            <w:tcW w:w="0" w:type="auto"/>
            <w:tcBorders>
              <w:bottom w:val="single" w:sz="6" w:space="0" w:color="000000"/>
            </w:tcBorders>
          </w:tcPr>
          <w:p w:rsidR="00DC4C14" w:rsidRPr="002043CB" w:rsidRDefault="00DC4C14" w:rsidP="00B16CFF">
            <w:pPr>
              <w:widowControl w:val="0"/>
              <w:autoSpaceDE w:val="0"/>
              <w:autoSpaceDN w:val="0"/>
              <w:spacing w:before="38" w:line="240" w:lineRule="auto"/>
              <w:ind w:right="173"/>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5 &amp; 14; Supplementary file S5</w:t>
            </w:r>
          </w:p>
        </w:tc>
      </w:tr>
      <w:tr w:rsidR="00DC4C14" w:rsidRPr="002043CB" w:rsidTr="00B16CFF">
        <w:trPr>
          <w:trHeight w:val="491"/>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Borders>
              <w:bottom w:val="single" w:sz="4" w:space="0" w:color="auto"/>
            </w:tcBorders>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10b</w:t>
            </w:r>
          </w:p>
        </w:tc>
        <w:tc>
          <w:tcPr>
            <w:tcW w:w="0" w:type="auto"/>
            <w:tcBorders>
              <w:bottom w:val="single" w:sz="4" w:space="0" w:color="auto"/>
            </w:tcBorders>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List and define all other variables for which data were sought (e.g. participant and intervention characteristics, funding sources). </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5 &amp; 6</w:t>
            </w:r>
          </w:p>
        </w:tc>
      </w:tr>
      <w:tr w:rsidR="00DC4C14" w:rsidRPr="002043CB" w:rsidTr="00B16CFF">
        <w:trPr>
          <w:trHeight w:val="491"/>
        </w:trPr>
        <w:tc>
          <w:tcPr>
            <w:tcW w:w="0" w:type="auto"/>
          </w:tcPr>
          <w:p w:rsidR="00DC4C14" w:rsidRPr="002043CB" w:rsidRDefault="00DC4C14" w:rsidP="00B16CFF">
            <w:pPr>
              <w:widowControl w:val="0"/>
              <w:autoSpaceDE w:val="0"/>
              <w:autoSpaceDN w:val="0"/>
              <w:spacing w:before="38" w:line="240" w:lineRule="auto"/>
              <w:ind w:right="15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Study risk of bias assessment</w:t>
            </w:r>
          </w:p>
        </w:tc>
        <w:tc>
          <w:tcPr>
            <w:tcW w:w="0" w:type="auto"/>
            <w:tcBorders>
              <w:top w:val="single" w:sz="4" w:space="0" w:color="auto"/>
            </w:tcBorders>
          </w:tcPr>
          <w:p w:rsidR="00DC4C14" w:rsidRPr="002043CB" w:rsidRDefault="00DC4C14" w:rsidP="00B16CFF">
            <w:pPr>
              <w:widowControl w:val="0"/>
              <w:autoSpaceDE w:val="0"/>
              <w:autoSpaceDN w:val="0"/>
              <w:spacing w:before="38" w:line="240" w:lineRule="auto"/>
              <w:ind w:right="88"/>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11</w:t>
            </w:r>
          </w:p>
        </w:tc>
        <w:tc>
          <w:tcPr>
            <w:tcW w:w="0" w:type="auto"/>
            <w:tcBorders>
              <w:top w:val="single" w:sz="4" w:space="0" w:color="auto"/>
            </w:tcBorders>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Pages 4 &amp; 5</w:t>
            </w:r>
          </w:p>
        </w:tc>
      </w:tr>
      <w:tr w:rsidR="00DC4C14" w:rsidRPr="002043CB" w:rsidTr="00B16CFF">
        <w:trPr>
          <w:trHeight w:val="285"/>
        </w:trPr>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Effect measures</w:t>
            </w:r>
          </w:p>
        </w:tc>
        <w:tc>
          <w:tcPr>
            <w:tcW w:w="0" w:type="auto"/>
          </w:tcPr>
          <w:p w:rsidR="00DC4C14" w:rsidRPr="002043CB" w:rsidRDefault="00DC4C14" w:rsidP="00B16CFF">
            <w:pPr>
              <w:widowControl w:val="0"/>
              <w:autoSpaceDE w:val="0"/>
              <w:autoSpaceDN w:val="0"/>
              <w:spacing w:before="38" w:line="240" w:lineRule="auto"/>
              <w:ind w:right="88"/>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12</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Specify for each outcome the effect measure(s) (e.g. risk ratio, mean difference) used in the synthesis or presentation of results.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NA</w:t>
            </w:r>
          </w:p>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tc>
      </w:tr>
      <w:tr w:rsidR="00DC4C14" w:rsidRPr="002043CB" w:rsidTr="00B16CFF">
        <w:trPr>
          <w:trHeight w:val="488"/>
        </w:trPr>
        <w:tc>
          <w:tcPr>
            <w:tcW w:w="0" w:type="auto"/>
            <w:vMerge w:val="restart"/>
          </w:tcPr>
          <w:p w:rsidR="00DC4C14" w:rsidRPr="002043CB" w:rsidRDefault="00DC4C14" w:rsidP="00B16CFF">
            <w:pPr>
              <w:widowControl w:val="0"/>
              <w:autoSpaceDE w:val="0"/>
              <w:autoSpaceDN w:val="0"/>
              <w:spacing w:before="38" w:line="240" w:lineRule="auto"/>
              <w:ind w:right="74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Synthesis methods</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13a</w:t>
            </w:r>
          </w:p>
        </w:tc>
        <w:tc>
          <w:tcPr>
            <w:tcW w:w="0" w:type="auto"/>
          </w:tcPr>
          <w:p w:rsidR="00DC4C14" w:rsidRPr="002043CB" w:rsidRDefault="00DC4C14" w:rsidP="00B16CFF">
            <w:pPr>
              <w:widowControl w:val="0"/>
              <w:autoSpaceDE w:val="0"/>
              <w:autoSpaceDN w:val="0"/>
              <w:spacing w:before="38" w:line="240" w:lineRule="auto"/>
              <w:ind w:right="263"/>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the processes used to decide which studies were eligible for each synthesis (e.g. tabulating the study intervention characteristics and comparing against the planned groups for each synthesis (item #5)).</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5 &amp; 6; Table 2</w:t>
            </w:r>
          </w:p>
        </w:tc>
      </w:tr>
      <w:tr w:rsidR="00DC4C14" w:rsidRPr="002043CB" w:rsidTr="00B16CFF">
        <w:trPr>
          <w:trHeight w:val="492"/>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13b</w:t>
            </w:r>
          </w:p>
        </w:tc>
        <w:tc>
          <w:tcPr>
            <w:tcW w:w="0" w:type="auto"/>
          </w:tcPr>
          <w:p w:rsidR="00DC4C14" w:rsidRPr="002043CB" w:rsidRDefault="00DC4C14" w:rsidP="00B16CFF">
            <w:pPr>
              <w:widowControl w:val="0"/>
              <w:autoSpaceDE w:val="0"/>
              <w:autoSpaceDN w:val="0"/>
              <w:spacing w:before="38" w:line="240" w:lineRule="auto"/>
              <w:ind w:right="714"/>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any methods required to prepare the data for presentation or synthesis, such as handling of missing summary statistics, or data conversions.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5 &amp; 6</w:t>
            </w:r>
          </w:p>
        </w:tc>
      </w:tr>
      <w:tr w:rsidR="00DC4C14" w:rsidRPr="002043CB" w:rsidTr="00B16CFF">
        <w:trPr>
          <w:trHeight w:val="285"/>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13c</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any methods used to tabulate or visually display results of individual studies and syntheses.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6; and Table 2</w:t>
            </w:r>
          </w:p>
        </w:tc>
      </w:tr>
      <w:tr w:rsidR="00DC4C14" w:rsidRPr="002043CB" w:rsidTr="00B16CFF">
        <w:trPr>
          <w:trHeight w:val="491"/>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13d</w:t>
            </w:r>
          </w:p>
        </w:tc>
        <w:tc>
          <w:tcPr>
            <w:tcW w:w="0" w:type="auto"/>
          </w:tcPr>
          <w:p w:rsidR="00DC4C14" w:rsidRPr="002043CB" w:rsidRDefault="00DC4C14" w:rsidP="00B16CFF">
            <w:pPr>
              <w:widowControl w:val="0"/>
              <w:autoSpaceDE w:val="0"/>
              <w:autoSpaceDN w:val="0"/>
              <w:spacing w:before="38" w:line="240" w:lineRule="auto"/>
              <w:ind w:right="784"/>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Describe any methods used to synthesize results and provide a rationale for the choice(s). </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Pages 6 &amp; 14</w:t>
            </w:r>
          </w:p>
        </w:tc>
      </w:tr>
      <w:tr w:rsidR="00DC4C14" w:rsidRPr="002043CB" w:rsidTr="00B16CFF">
        <w:trPr>
          <w:trHeight w:val="282"/>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13e</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any methods used to explore possible causes of heterogeneity among study results (e.g. subgroup analysis, meta-regression).</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NA</w:t>
            </w:r>
          </w:p>
        </w:tc>
      </w:tr>
      <w:tr w:rsidR="00DC4C14" w:rsidRPr="002043CB" w:rsidTr="00B16CFF">
        <w:trPr>
          <w:trHeight w:val="284"/>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13f</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any sensitivity analyses conducted to assess robustness of the synthesized results.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NA</w:t>
            </w:r>
          </w:p>
        </w:tc>
      </w:tr>
      <w:tr w:rsidR="00DC4C14" w:rsidRPr="002043CB" w:rsidTr="00B16CFF">
        <w:trPr>
          <w:trHeight w:val="491"/>
        </w:trPr>
        <w:tc>
          <w:tcPr>
            <w:tcW w:w="0" w:type="auto"/>
          </w:tcPr>
          <w:p w:rsidR="00DC4C14" w:rsidRPr="002043CB" w:rsidRDefault="00DC4C14" w:rsidP="00B16CFF">
            <w:pPr>
              <w:widowControl w:val="0"/>
              <w:autoSpaceDE w:val="0"/>
              <w:autoSpaceDN w:val="0"/>
              <w:spacing w:before="38" w:line="240" w:lineRule="auto"/>
              <w:ind w:right="36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Reporting bias assessment</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14</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any methods used to assess risk of bias due to missing results in a synthesis (arising from reporting biases).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NA</w:t>
            </w:r>
          </w:p>
        </w:tc>
      </w:tr>
      <w:tr w:rsidR="00DC4C14" w:rsidRPr="002043CB" w:rsidTr="00B16CFF">
        <w:trPr>
          <w:trHeight w:val="489"/>
        </w:trPr>
        <w:tc>
          <w:tcPr>
            <w:tcW w:w="0" w:type="auto"/>
          </w:tcPr>
          <w:p w:rsidR="00DC4C14" w:rsidRPr="002043CB" w:rsidRDefault="00DC4C14" w:rsidP="00B16CFF">
            <w:pPr>
              <w:widowControl w:val="0"/>
              <w:autoSpaceDE w:val="0"/>
              <w:autoSpaceDN w:val="0"/>
              <w:spacing w:before="38" w:line="240" w:lineRule="auto"/>
              <w:ind w:right="56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lastRenderedPageBreak/>
              <w:t>Certainty assessment</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15</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any methods used to assess certainty (or confidence) in the body of evidence for an outcome.</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NA</w:t>
            </w:r>
          </w:p>
        </w:tc>
      </w:tr>
      <w:tr w:rsidR="00DC4C14" w:rsidRPr="002043CB" w:rsidTr="00B16CFF">
        <w:trPr>
          <w:trHeight w:val="202"/>
        </w:trPr>
        <w:tc>
          <w:tcPr>
            <w:tcW w:w="0" w:type="auto"/>
            <w:gridSpan w:val="3"/>
            <w:tcBorders>
              <w:top w:val="double" w:sz="2" w:space="0" w:color="000000"/>
            </w:tcBorders>
            <w:shd w:val="clear" w:color="auto" w:fill="FFFFCC"/>
          </w:tcPr>
          <w:p w:rsidR="00DC4C14" w:rsidRPr="002043CB" w:rsidRDefault="00DC4C14" w:rsidP="00B16CFF">
            <w:pPr>
              <w:widowControl w:val="0"/>
              <w:autoSpaceDE w:val="0"/>
              <w:autoSpaceDN w:val="0"/>
              <w:spacing w:line="183" w:lineRule="exact"/>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auto"/>
                <w:sz w:val="24"/>
                <w:szCs w:val="24"/>
                <w:lang w:val="en-AU" w:eastAsia="en-AU" w:bidi="en-AU"/>
              </w:rPr>
              <w:t>RESULTS</w:t>
            </w:r>
          </w:p>
        </w:tc>
        <w:tc>
          <w:tcPr>
            <w:tcW w:w="0" w:type="auto"/>
            <w:tcBorders>
              <w:top w:val="double" w:sz="2" w:space="0" w:color="000000"/>
            </w:tcBorders>
            <w:shd w:val="clear" w:color="auto" w:fill="FFFFCC"/>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tc>
      </w:tr>
      <w:tr w:rsidR="00DC4C14" w:rsidRPr="002043CB" w:rsidTr="00B16CFF">
        <w:trPr>
          <w:trHeight w:val="488"/>
        </w:trPr>
        <w:tc>
          <w:tcPr>
            <w:tcW w:w="0" w:type="auto"/>
            <w:vMerge w:val="restart"/>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Study selection</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16a</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the results of the search and selection process, from the number of records identified in the search to the number of studies included in the review, ideally using a flow diagram.</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7</w:t>
            </w:r>
          </w:p>
        </w:tc>
      </w:tr>
      <w:tr w:rsidR="00DC4C14" w:rsidRPr="002043CB" w:rsidTr="00B16CFF">
        <w:trPr>
          <w:trHeight w:val="285"/>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16b</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Cite studies that might appear to meet the inclusion criteria, but which were excluded, and explain why they were excluded.</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6; Supplementary file 3</w:t>
            </w:r>
          </w:p>
        </w:tc>
      </w:tr>
      <w:tr w:rsidR="00DC4C14" w:rsidRPr="002043CB" w:rsidTr="00B16CFF">
        <w:trPr>
          <w:trHeight w:val="491"/>
        </w:trPr>
        <w:tc>
          <w:tcPr>
            <w:tcW w:w="0" w:type="auto"/>
          </w:tcPr>
          <w:p w:rsidR="00DC4C14" w:rsidRPr="002043CB" w:rsidRDefault="00DC4C14" w:rsidP="00B16CFF">
            <w:pPr>
              <w:widowControl w:val="0"/>
              <w:autoSpaceDE w:val="0"/>
              <w:autoSpaceDN w:val="0"/>
              <w:spacing w:before="38" w:line="240" w:lineRule="auto"/>
              <w:ind w:right="37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Study characteristics</w:t>
            </w:r>
          </w:p>
        </w:tc>
        <w:tc>
          <w:tcPr>
            <w:tcW w:w="0" w:type="auto"/>
          </w:tcPr>
          <w:p w:rsidR="00DC4C14" w:rsidRPr="002043CB" w:rsidRDefault="00DC4C14" w:rsidP="00B16CFF">
            <w:pPr>
              <w:widowControl w:val="0"/>
              <w:autoSpaceDE w:val="0"/>
              <w:autoSpaceDN w:val="0"/>
              <w:spacing w:before="38" w:line="240" w:lineRule="auto"/>
              <w:ind w:right="88"/>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17</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Cite each included study and present its characteristics.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Table 2; Supplementary file S6</w:t>
            </w:r>
          </w:p>
        </w:tc>
      </w:tr>
      <w:tr w:rsidR="00DC4C14" w:rsidRPr="002043CB" w:rsidTr="00B16CFF">
        <w:trPr>
          <w:trHeight w:val="491"/>
        </w:trPr>
        <w:tc>
          <w:tcPr>
            <w:tcW w:w="0" w:type="auto"/>
          </w:tcPr>
          <w:p w:rsidR="00DC4C14" w:rsidRPr="002043CB" w:rsidRDefault="00DC4C14" w:rsidP="00B16CFF">
            <w:pPr>
              <w:widowControl w:val="0"/>
              <w:autoSpaceDE w:val="0"/>
              <w:autoSpaceDN w:val="0"/>
              <w:spacing w:before="38" w:line="240" w:lineRule="auto"/>
              <w:ind w:right="40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Risk of bias in studies</w:t>
            </w:r>
          </w:p>
        </w:tc>
        <w:tc>
          <w:tcPr>
            <w:tcW w:w="0" w:type="auto"/>
          </w:tcPr>
          <w:p w:rsidR="00DC4C14" w:rsidRPr="002043CB" w:rsidRDefault="00DC4C14" w:rsidP="00B16CFF">
            <w:pPr>
              <w:widowControl w:val="0"/>
              <w:autoSpaceDE w:val="0"/>
              <w:autoSpaceDN w:val="0"/>
              <w:spacing w:before="38" w:line="240" w:lineRule="auto"/>
              <w:ind w:right="88"/>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18</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Present assessments of risk of bias for each included study.</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Pages 14- 15; Supplementary file S4</w:t>
            </w:r>
          </w:p>
        </w:tc>
      </w:tr>
      <w:tr w:rsidR="00DC4C14" w:rsidRPr="002043CB" w:rsidTr="00B16CFF">
        <w:trPr>
          <w:trHeight w:val="491"/>
        </w:trPr>
        <w:tc>
          <w:tcPr>
            <w:tcW w:w="0" w:type="auto"/>
          </w:tcPr>
          <w:p w:rsidR="00DC4C14" w:rsidRPr="002043CB" w:rsidRDefault="00DC4C14" w:rsidP="00B16CFF">
            <w:pPr>
              <w:widowControl w:val="0"/>
              <w:autoSpaceDE w:val="0"/>
              <w:autoSpaceDN w:val="0"/>
              <w:spacing w:before="38" w:line="240" w:lineRule="auto"/>
              <w:ind w:right="15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Results of individual studies</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19</w:t>
            </w:r>
          </w:p>
        </w:tc>
        <w:tc>
          <w:tcPr>
            <w:tcW w:w="0" w:type="auto"/>
          </w:tcPr>
          <w:p w:rsidR="00DC4C14" w:rsidRPr="002043CB" w:rsidRDefault="00DC4C14" w:rsidP="00B16CFF">
            <w:pPr>
              <w:widowControl w:val="0"/>
              <w:autoSpaceDE w:val="0"/>
              <w:autoSpaceDN w:val="0"/>
              <w:spacing w:before="38" w:line="240" w:lineRule="auto"/>
              <w:ind w:right="214"/>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For all outcomes, present, for each study: (a) summary statistics for each group (where appropriate) and (b) an effect estimate and its precision (e.g. confidence/credible interval), ideally using structured tables or plots.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NA</w:t>
            </w:r>
          </w:p>
        </w:tc>
      </w:tr>
      <w:tr w:rsidR="00DC4C14" w:rsidRPr="002043CB" w:rsidTr="00B16CFF">
        <w:trPr>
          <w:trHeight w:val="282"/>
        </w:trPr>
        <w:tc>
          <w:tcPr>
            <w:tcW w:w="0" w:type="auto"/>
            <w:vMerge w:val="restart"/>
          </w:tcPr>
          <w:p w:rsidR="00DC4C14" w:rsidRPr="002043CB" w:rsidRDefault="00DC4C14" w:rsidP="00B16CFF">
            <w:pPr>
              <w:widowControl w:val="0"/>
              <w:autoSpaceDE w:val="0"/>
              <w:autoSpaceDN w:val="0"/>
              <w:spacing w:before="36" w:line="240" w:lineRule="auto"/>
              <w:ind w:right="71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Results of syntheses</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20a</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For each synthesis, briefly summarise the characteristics and risk of bias among contributing studies.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Pages 6 and 15</w:t>
            </w:r>
          </w:p>
        </w:tc>
      </w:tr>
      <w:tr w:rsidR="00DC4C14" w:rsidRPr="002043CB" w:rsidTr="00B16CFF">
        <w:trPr>
          <w:trHeight w:val="328"/>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20b</w:t>
            </w:r>
          </w:p>
        </w:tc>
        <w:tc>
          <w:tcPr>
            <w:tcW w:w="0" w:type="auto"/>
          </w:tcPr>
          <w:p w:rsidR="00DC4C14" w:rsidRPr="002043CB" w:rsidRDefault="00DC4C14" w:rsidP="00B16CFF">
            <w:pPr>
              <w:widowControl w:val="0"/>
              <w:autoSpaceDE w:val="0"/>
              <w:autoSpaceDN w:val="0"/>
              <w:spacing w:before="38" w:line="240" w:lineRule="auto"/>
              <w:ind w:right="274"/>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Present results of narrative syntheses conducted. </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Pages 15-17</w:t>
            </w:r>
          </w:p>
        </w:tc>
      </w:tr>
      <w:tr w:rsidR="00DC4C14" w:rsidRPr="002043CB" w:rsidTr="00B16CFF">
        <w:trPr>
          <w:trHeight w:val="285"/>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20c</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Present results of all investigations of possible causes of heterogeneity among study results.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NA</w:t>
            </w:r>
          </w:p>
        </w:tc>
      </w:tr>
      <w:tr w:rsidR="00DC4C14" w:rsidRPr="002043CB" w:rsidTr="00B16CFF">
        <w:trPr>
          <w:trHeight w:val="282"/>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20d</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Present results of all sensitivity analyses conducted to assess the robustness of the synthesized results.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NA</w:t>
            </w:r>
          </w:p>
        </w:tc>
      </w:tr>
      <w:tr w:rsidR="00DC4C14" w:rsidRPr="002043CB" w:rsidTr="00B16CFF">
        <w:trPr>
          <w:trHeight w:val="285"/>
        </w:trPr>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Reporting biases</w:t>
            </w:r>
          </w:p>
        </w:tc>
        <w:tc>
          <w:tcPr>
            <w:tcW w:w="0" w:type="auto"/>
          </w:tcPr>
          <w:p w:rsidR="00DC4C14" w:rsidRPr="002043CB" w:rsidRDefault="00DC4C14" w:rsidP="00B16CFF">
            <w:pPr>
              <w:widowControl w:val="0"/>
              <w:autoSpaceDE w:val="0"/>
              <w:autoSpaceDN w:val="0"/>
              <w:spacing w:before="38" w:line="240" w:lineRule="auto"/>
              <w:ind w:right="88"/>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21</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Present assessments of risk of bias due to missing results (arising from reporting biases) for each synthesis assessed.</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NA</w:t>
            </w:r>
          </w:p>
        </w:tc>
      </w:tr>
      <w:tr w:rsidR="00DC4C14" w:rsidRPr="002043CB" w:rsidTr="00B16CFF">
        <w:trPr>
          <w:trHeight w:val="486"/>
        </w:trPr>
        <w:tc>
          <w:tcPr>
            <w:tcW w:w="0" w:type="auto"/>
            <w:tcBorders>
              <w:bottom w:val="double" w:sz="2" w:space="0" w:color="000000"/>
            </w:tcBorders>
          </w:tcPr>
          <w:p w:rsidR="00DC4C14" w:rsidRPr="002043CB" w:rsidRDefault="00DC4C14" w:rsidP="00B16CFF">
            <w:pPr>
              <w:widowControl w:val="0"/>
              <w:autoSpaceDE w:val="0"/>
              <w:autoSpaceDN w:val="0"/>
              <w:spacing w:before="39" w:line="240" w:lineRule="auto"/>
              <w:ind w:right="60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Certainty of evidence</w:t>
            </w:r>
          </w:p>
        </w:tc>
        <w:tc>
          <w:tcPr>
            <w:tcW w:w="0" w:type="auto"/>
            <w:tcBorders>
              <w:bottom w:val="double" w:sz="2" w:space="0" w:color="000000"/>
            </w:tcBorders>
          </w:tcPr>
          <w:p w:rsidR="00DC4C14" w:rsidRPr="002043CB" w:rsidRDefault="00DC4C14" w:rsidP="00B16CFF">
            <w:pPr>
              <w:widowControl w:val="0"/>
              <w:autoSpaceDE w:val="0"/>
              <w:autoSpaceDN w:val="0"/>
              <w:spacing w:before="39"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22</w:t>
            </w:r>
          </w:p>
        </w:tc>
        <w:tc>
          <w:tcPr>
            <w:tcW w:w="0" w:type="auto"/>
            <w:tcBorders>
              <w:bottom w:val="double" w:sz="2" w:space="0" w:color="000000"/>
            </w:tcBorders>
          </w:tcPr>
          <w:p w:rsidR="00DC4C14" w:rsidRPr="002043CB" w:rsidRDefault="00DC4C14" w:rsidP="00B16CFF">
            <w:pPr>
              <w:widowControl w:val="0"/>
              <w:autoSpaceDE w:val="0"/>
              <w:autoSpaceDN w:val="0"/>
              <w:spacing w:before="39"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Present assessments of certainty (or confidence) in the body of evidence for each outcome assessed.</w:t>
            </w:r>
          </w:p>
        </w:tc>
        <w:tc>
          <w:tcPr>
            <w:tcW w:w="0" w:type="auto"/>
            <w:tcBorders>
              <w:bottom w:val="double" w:sz="2" w:space="0" w:color="000000"/>
            </w:tcBorders>
          </w:tcPr>
          <w:p w:rsidR="00DC4C14" w:rsidRPr="002043CB" w:rsidRDefault="00DC4C14" w:rsidP="00B16CFF">
            <w:pPr>
              <w:widowControl w:val="0"/>
              <w:autoSpaceDE w:val="0"/>
              <w:autoSpaceDN w:val="0"/>
              <w:spacing w:line="200" w:lineRule="exact"/>
              <w:contextualSpacing/>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Not conducted</w:t>
            </w:r>
          </w:p>
          <w:p w:rsidR="00DC4C14" w:rsidRPr="002043CB" w:rsidRDefault="00DC4C14" w:rsidP="00B16CFF">
            <w:pPr>
              <w:widowControl w:val="0"/>
              <w:autoSpaceDE w:val="0"/>
              <w:autoSpaceDN w:val="0"/>
              <w:spacing w:line="200" w:lineRule="exact"/>
              <w:contextualSpacing/>
              <w:jc w:val="both"/>
              <w:rPr>
                <w:rFonts w:ascii="Times New Roman" w:eastAsia="Arial" w:hAnsi="Times New Roman" w:cs="Times New Roman"/>
                <w:color w:val="auto"/>
                <w:sz w:val="24"/>
                <w:szCs w:val="24"/>
                <w:lang w:val="en-AU" w:eastAsia="en-AU" w:bidi="en-AU"/>
              </w:rPr>
            </w:pPr>
          </w:p>
          <w:p w:rsidR="00DC4C14" w:rsidRPr="002043CB" w:rsidRDefault="00DC4C14" w:rsidP="00B16CFF">
            <w:pPr>
              <w:widowControl w:val="0"/>
              <w:autoSpaceDE w:val="0"/>
              <w:autoSpaceDN w:val="0"/>
              <w:spacing w:line="200" w:lineRule="exact"/>
              <w:contextualSpacing/>
              <w:jc w:val="both"/>
              <w:rPr>
                <w:rFonts w:ascii="Times New Roman" w:eastAsia="Arial" w:hAnsi="Times New Roman" w:cs="Times New Roman"/>
                <w:color w:val="auto"/>
                <w:sz w:val="24"/>
                <w:szCs w:val="24"/>
                <w:lang w:val="en-AU" w:eastAsia="en-AU" w:bidi="en-AU"/>
              </w:rPr>
            </w:pPr>
          </w:p>
          <w:p w:rsidR="00DC4C14" w:rsidRPr="002043CB" w:rsidRDefault="00DC4C14" w:rsidP="00B16CFF">
            <w:pPr>
              <w:widowControl w:val="0"/>
              <w:autoSpaceDE w:val="0"/>
              <w:autoSpaceDN w:val="0"/>
              <w:spacing w:line="200" w:lineRule="exact"/>
              <w:contextualSpacing/>
              <w:jc w:val="both"/>
              <w:rPr>
                <w:rFonts w:ascii="Times New Roman" w:eastAsia="Arial" w:hAnsi="Times New Roman" w:cs="Times New Roman"/>
                <w:color w:val="auto"/>
                <w:sz w:val="24"/>
                <w:szCs w:val="24"/>
                <w:lang w:val="en-AU" w:eastAsia="en-AU" w:bidi="en-AU"/>
              </w:rPr>
            </w:pPr>
          </w:p>
          <w:p w:rsidR="00DC4C14" w:rsidRPr="002043CB" w:rsidRDefault="00DC4C14" w:rsidP="00B16CFF">
            <w:pPr>
              <w:widowControl w:val="0"/>
              <w:autoSpaceDE w:val="0"/>
              <w:autoSpaceDN w:val="0"/>
              <w:spacing w:line="200" w:lineRule="exact"/>
              <w:contextualSpacing/>
              <w:jc w:val="both"/>
              <w:rPr>
                <w:rFonts w:ascii="Times New Roman" w:eastAsia="Arial" w:hAnsi="Times New Roman" w:cs="Times New Roman"/>
                <w:color w:val="auto"/>
                <w:sz w:val="24"/>
                <w:szCs w:val="24"/>
                <w:lang w:val="en-AU" w:eastAsia="en-AU" w:bidi="en-AU"/>
              </w:rPr>
            </w:pPr>
          </w:p>
        </w:tc>
      </w:tr>
      <w:tr w:rsidR="00DC4C14" w:rsidRPr="002043CB" w:rsidTr="00B16CFF">
        <w:trPr>
          <w:trHeight w:val="202"/>
        </w:trPr>
        <w:tc>
          <w:tcPr>
            <w:tcW w:w="0" w:type="auto"/>
            <w:gridSpan w:val="3"/>
            <w:tcBorders>
              <w:top w:val="double" w:sz="2" w:space="0" w:color="000000"/>
            </w:tcBorders>
            <w:shd w:val="clear" w:color="auto" w:fill="FFFFCC"/>
          </w:tcPr>
          <w:p w:rsidR="00DC4C14" w:rsidRPr="002043CB" w:rsidRDefault="00DC4C14" w:rsidP="00B16CFF">
            <w:pPr>
              <w:widowControl w:val="0"/>
              <w:autoSpaceDE w:val="0"/>
              <w:autoSpaceDN w:val="0"/>
              <w:spacing w:line="183" w:lineRule="exact"/>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auto"/>
                <w:sz w:val="24"/>
                <w:szCs w:val="24"/>
                <w:lang w:val="en-AU" w:eastAsia="en-AU" w:bidi="en-AU"/>
              </w:rPr>
              <w:lastRenderedPageBreak/>
              <w:t>DISCUSSION</w:t>
            </w:r>
          </w:p>
        </w:tc>
        <w:tc>
          <w:tcPr>
            <w:tcW w:w="0" w:type="auto"/>
            <w:tcBorders>
              <w:top w:val="double" w:sz="2" w:space="0" w:color="000000"/>
            </w:tcBorders>
            <w:shd w:val="clear" w:color="auto" w:fill="FFFFCC"/>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tc>
      </w:tr>
      <w:tr w:rsidR="00DC4C14" w:rsidRPr="002043CB" w:rsidTr="00B16CFF">
        <w:trPr>
          <w:trHeight w:val="267"/>
        </w:trPr>
        <w:tc>
          <w:tcPr>
            <w:tcW w:w="0" w:type="auto"/>
            <w:vMerge w:val="restart"/>
            <w:tcBorders>
              <w:bottom w:val="double" w:sz="2" w:space="0" w:color="000000"/>
            </w:tcBorders>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Discussion</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23a</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Provide a general interpretation of the results in the context of other evidence.</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Pages 17-19</w:t>
            </w:r>
          </w:p>
        </w:tc>
      </w:tr>
      <w:tr w:rsidR="00DC4C14" w:rsidRPr="002043CB" w:rsidTr="00B16CFF">
        <w:trPr>
          <w:trHeight w:val="255"/>
        </w:trPr>
        <w:tc>
          <w:tcPr>
            <w:tcW w:w="0" w:type="auto"/>
            <w:vMerge/>
            <w:tcBorders>
              <w:top w:val="nil"/>
              <w:bottom w:val="double" w:sz="2" w:space="0" w:color="000000"/>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23"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23b</w:t>
            </w:r>
          </w:p>
        </w:tc>
        <w:tc>
          <w:tcPr>
            <w:tcW w:w="0" w:type="auto"/>
          </w:tcPr>
          <w:p w:rsidR="00DC4C14" w:rsidRPr="002043CB" w:rsidRDefault="00DC4C14" w:rsidP="00B16CFF">
            <w:pPr>
              <w:widowControl w:val="0"/>
              <w:autoSpaceDE w:val="0"/>
              <w:autoSpaceDN w:val="0"/>
              <w:spacing w:before="23"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Discuss any limitations of the evidence included in the review.</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19-20</w:t>
            </w:r>
          </w:p>
        </w:tc>
      </w:tr>
      <w:tr w:rsidR="00DC4C14" w:rsidRPr="002043CB" w:rsidTr="00B16CFF">
        <w:trPr>
          <w:trHeight w:val="252"/>
        </w:trPr>
        <w:tc>
          <w:tcPr>
            <w:tcW w:w="0" w:type="auto"/>
            <w:vMerge/>
            <w:tcBorders>
              <w:top w:val="nil"/>
              <w:bottom w:val="double" w:sz="2" w:space="0" w:color="000000"/>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Borders>
              <w:bottom w:val="single" w:sz="4" w:space="0" w:color="000000"/>
            </w:tcBorders>
          </w:tcPr>
          <w:p w:rsidR="00DC4C14" w:rsidRPr="002043CB" w:rsidRDefault="00DC4C14" w:rsidP="00B16CFF">
            <w:pPr>
              <w:widowControl w:val="0"/>
              <w:autoSpaceDE w:val="0"/>
              <w:autoSpaceDN w:val="0"/>
              <w:spacing w:before="23"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23c</w:t>
            </w:r>
          </w:p>
        </w:tc>
        <w:tc>
          <w:tcPr>
            <w:tcW w:w="0" w:type="auto"/>
          </w:tcPr>
          <w:p w:rsidR="00DC4C14" w:rsidRPr="002043CB" w:rsidRDefault="00DC4C14" w:rsidP="00B16CFF">
            <w:pPr>
              <w:widowControl w:val="0"/>
              <w:autoSpaceDE w:val="0"/>
              <w:autoSpaceDN w:val="0"/>
              <w:spacing w:before="23"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Discuss any limitations of the review processes used.</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20</w:t>
            </w:r>
          </w:p>
        </w:tc>
      </w:tr>
      <w:tr w:rsidR="00DC4C14" w:rsidRPr="002043CB" w:rsidTr="00B16CFF">
        <w:trPr>
          <w:trHeight w:val="267"/>
        </w:trPr>
        <w:tc>
          <w:tcPr>
            <w:tcW w:w="0" w:type="auto"/>
            <w:vMerge/>
            <w:tcBorders>
              <w:top w:val="nil"/>
              <w:bottom w:val="double" w:sz="2" w:space="0" w:color="000000"/>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Borders>
              <w:top w:val="single" w:sz="4" w:space="0" w:color="000000"/>
              <w:bottom w:val="double" w:sz="2" w:space="0" w:color="000000"/>
            </w:tcBorders>
          </w:tcPr>
          <w:p w:rsidR="00DC4C14" w:rsidRPr="002043CB" w:rsidRDefault="00DC4C14" w:rsidP="00B16CFF">
            <w:pPr>
              <w:widowControl w:val="0"/>
              <w:autoSpaceDE w:val="0"/>
              <w:autoSpaceDN w:val="0"/>
              <w:spacing w:before="23"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23d</w:t>
            </w:r>
          </w:p>
        </w:tc>
        <w:tc>
          <w:tcPr>
            <w:tcW w:w="0" w:type="auto"/>
            <w:tcBorders>
              <w:bottom w:val="double" w:sz="2" w:space="0" w:color="000000"/>
            </w:tcBorders>
          </w:tcPr>
          <w:p w:rsidR="00DC4C14" w:rsidRPr="002043CB" w:rsidRDefault="00DC4C14" w:rsidP="00B16CFF">
            <w:pPr>
              <w:widowControl w:val="0"/>
              <w:autoSpaceDE w:val="0"/>
              <w:autoSpaceDN w:val="0"/>
              <w:spacing w:before="23"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Discuss implications of the results for practice, policy, and future research.</w:t>
            </w:r>
          </w:p>
          <w:p w:rsidR="00DC4C14" w:rsidRPr="002043CB" w:rsidRDefault="00DC4C14" w:rsidP="00B16CFF">
            <w:pPr>
              <w:widowControl w:val="0"/>
              <w:autoSpaceDE w:val="0"/>
              <w:autoSpaceDN w:val="0"/>
              <w:spacing w:before="23" w:line="240" w:lineRule="auto"/>
              <w:jc w:val="both"/>
              <w:rPr>
                <w:rFonts w:ascii="Times New Roman" w:eastAsia="Arial" w:hAnsi="Times New Roman" w:cs="Times New Roman"/>
                <w:color w:val="auto"/>
                <w:sz w:val="24"/>
                <w:szCs w:val="24"/>
                <w:lang w:val="en-AU" w:eastAsia="en-AU" w:bidi="en-AU"/>
              </w:rPr>
            </w:pPr>
          </w:p>
        </w:tc>
        <w:tc>
          <w:tcPr>
            <w:tcW w:w="0" w:type="auto"/>
            <w:tcBorders>
              <w:bottom w:val="double" w:sz="2" w:space="0" w:color="000000"/>
            </w:tcBorders>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Pages 20-21</w:t>
            </w:r>
          </w:p>
        </w:tc>
      </w:tr>
      <w:tr w:rsidR="00DC4C14" w:rsidRPr="002043CB" w:rsidTr="00B16CFF">
        <w:trPr>
          <w:trHeight w:val="200"/>
        </w:trPr>
        <w:tc>
          <w:tcPr>
            <w:tcW w:w="0" w:type="auto"/>
            <w:gridSpan w:val="3"/>
            <w:tcBorders>
              <w:top w:val="double" w:sz="2" w:space="0" w:color="000000"/>
            </w:tcBorders>
            <w:shd w:val="clear" w:color="auto" w:fill="FFFFCC"/>
          </w:tcPr>
          <w:p w:rsidR="00DC4C14" w:rsidRPr="002043CB" w:rsidRDefault="00DC4C14" w:rsidP="00B16CFF">
            <w:pPr>
              <w:widowControl w:val="0"/>
              <w:autoSpaceDE w:val="0"/>
              <w:autoSpaceDN w:val="0"/>
              <w:spacing w:line="180" w:lineRule="exact"/>
              <w:jc w:val="both"/>
              <w:rPr>
                <w:rFonts w:ascii="Times New Roman" w:eastAsia="Arial" w:hAnsi="Times New Roman" w:cs="Times New Roman"/>
                <w:b/>
                <w:color w:val="auto"/>
                <w:sz w:val="24"/>
                <w:szCs w:val="24"/>
                <w:lang w:val="en-AU" w:eastAsia="en-AU" w:bidi="en-AU"/>
              </w:rPr>
            </w:pPr>
            <w:r w:rsidRPr="002043CB">
              <w:rPr>
                <w:rFonts w:ascii="Times New Roman" w:eastAsia="Arial" w:hAnsi="Times New Roman" w:cs="Times New Roman"/>
                <w:b/>
                <w:color w:val="auto"/>
                <w:sz w:val="24"/>
                <w:szCs w:val="24"/>
                <w:lang w:val="en-AU" w:eastAsia="en-AU" w:bidi="en-AU"/>
              </w:rPr>
              <w:t>OTHER INFORMATION</w:t>
            </w:r>
          </w:p>
        </w:tc>
        <w:tc>
          <w:tcPr>
            <w:tcW w:w="0" w:type="auto"/>
            <w:tcBorders>
              <w:top w:val="double" w:sz="2" w:space="0" w:color="000000"/>
            </w:tcBorders>
            <w:shd w:val="clear" w:color="auto" w:fill="FFFFCC"/>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p>
        </w:tc>
      </w:tr>
      <w:tr w:rsidR="00DC4C14" w:rsidRPr="002043CB" w:rsidTr="00B16CFF">
        <w:trPr>
          <w:trHeight w:val="285"/>
        </w:trPr>
        <w:tc>
          <w:tcPr>
            <w:tcW w:w="0" w:type="auto"/>
            <w:vMerge w:val="restart"/>
          </w:tcPr>
          <w:p w:rsidR="00DC4C14" w:rsidRPr="002043CB" w:rsidRDefault="00DC4C14" w:rsidP="00B16CFF">
            <w:pPr>
              <w:widowControl w:val="0"/>
              <w:autoSpaceDE w:val="0"/>
              <w:autoSpaceDN w:val="0"/>
              <w:spacing w:before="38" w:line="240" w:lineRule="auto"/>
              <w:ind w:right="21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Registration and protocol</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24a</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Provide registration information for the review, including register name and registration number.</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3</w:t>
            </w:r>
          </w:p>
        </w:tc>
      </w:tr>
      <w:tr w:rsidR="00DC4C14" w:rsidRPr="002043CB" w:rsidTr="00B16CFF">
        <w:trPr>
          <w:trHeight w:val="283"/>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24b</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Indicate where the review protocol can be accessed</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3</w:t>
            </w:r>
          </w:p>
        </w:tc>
      </w:tr>
      <w:tr w:rsidR="00DC4C14" w:rsidRPr="002043CB" w:rsidTr="00B16CFF">
        <w:trPr>
          <w:trHeight w:val="285"/>
        </w:trPr>
        <w:tc>
          <w:tcPr>
            <w:tcW w:w="0" w:type="auto"/>
            <w:vMerge/>
            <w:tcBorders>
              <w:top w:val="nil"/>
            </w:tcBorders>
          </w:tcPr>
          <w:p w:rsidR="00DC4C14" w:rsidRPr="002043CB" w:rsidRDefault="00DC4C14" w:rsidP="00B16CFF">
            <w:pPr>
              <w:spacing w:after="160" w:line="259" w:lineRule="auto"/>
              <w:jc w:val="both"/>
              <w:rPr>
                <w:rFonts w:ascii="Times New Roman" w:hAnsi="Times New Roman" w:cs="Times New Roman"/>
                <w:color w:val="auto"/>
                <w:sz w:val="24"/>
                <w:szCs w:val="24"/>
              </w:rPr>
            </w:pP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24c</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and explain any amendments to information provided at registration or in the protocol.</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Page 3-4</w:t>
            </w:r>
          </w:p>
        </w:tc>
      </w:tr>
      <w:tr w:rsidR="00DC4C14" w:rsidRPr="002043CB" w:rsidTr="00B16CFF">
        <w:trPr>
          <w:trHeight w:val="285"/>
        </w:trPr>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Support</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25</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Describe sources of financial or non-financial support for the review, and the role of the funders or sponsors in the review.</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Yes </w:t>
            </w:r>
          </w:p>
        </w:tc>
      </w:tr>
      <w:tr w:rsidR="00DC4C14" w:rsidRPr="002043CB" w:rsidTr="00B16CFF">
        <w:trPr>
          <w:trHeight w:val="489"/>
        </w:trPr>
        <w:tc>
          <w:tcPr>
            <w:tcW w:w="0" w:type="auto"/>
          </w:tcPr>
          <w:p w:rsidR="00DC4C14" w:rsidRPr="002043CB" w:rsidRDefault="00DC4C14" w:rsidP="00B16CFF">
            <w:pPr>
              <w:widowControl w:val="0"/>
              <w:autoSpaceDE w:val="0"/>
              <w:autoSpaceDN w:val="0"/>
              <w:spacing w:before="38" w:line="240" w:lineRule="auto"/>
              <w:ind w:right="65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Competing interests</w:t>
            </w:r>
          </w:p>
        </w:tc>
        <w:tc>
          <w:tcPr>
            <w:tcW w:w="0" w:type="auto"/>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26</w:t>
            </w:r>
          </w:p>
        </w:tc>
        <w:tc>
          <w:tcPr>
            <w:tcW w:w="0" w:type="auto"/>
          </w:tcPr>
          <w:p w:rsidR="00DC4C14" w:rsidRPr="002043CB" w:rsidRDefault="00DC4C14" w:rsidP="00B16CFF">
            <w:pPr>
              <w:widowControl w:val="0"/>
              <w:autoSpaceDE w:val="0"/>
              <w:autoSpaceDN w:val="0"/>
              <w:spacing w:before="38"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Declare any competing interests of review authors.</w:t>
            </w:r>
          </w:p>
        </w:tc>
        <w:tc>
          <w:tcPr>
            <w:tcW w:w="0" w:type="auto"/>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Yes</w:t>
            </w:r>
          </w:p>
        </w:tc>
      </w:tr>
      <w:tr w:rsidR="00DC4C14" w:rsidRPr="002043CB" w:rsidTr="00B16CFF">
        <w:trPr>
          <w:trHeight w:val="697"/>
        </w:trPr>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ind w:right="335"/>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Availability of data, code and other materials</w:t>
            </w:r>
          </w:p>
        </w:tc>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ind w:right="87"/>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w w:val="95"/>
                <w:sz w:val="24"/>
                <w:szCs w:val="24"/>
                <w:lang w:val="en-AU" w:eastAsia="en-AU" w:bidi="en-AU"/>
              </w:rPr>
              <w:t>27</w:t>
            </w:r>
          </w:p>
        </w:tc>
        <w:tc>
          <w:tcPr>
            <w:tcW w:w="0" w:type="auto"/>
            <w:tcBorders>
              <w:bottom w:val="double" w:sz="2" w:space="0" w:color="000000"/>
            </w:tcBorders>
          </w:tcPr>
          <w:p w:rsidR="00DC4C14" w:rsidRPr="002043CB" w:rsidRDefault="00DC4C14" w:rsidP="00B16CFF">
            <w:pPr>
              <w:widowControl w:val="0"/>
              <w:autoSpaceDE w:val="0"/>
              <w:autoSpaceDN w:val="0"/>
              <w:spacing w:before="38" w:line="240" w:lineRule="auto"/>
              <w:ind w:right="343"/>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Report which of the following are publicly available and where they can be found: template data collection forms; data extracted from included studies; data used for all analyses </w:t>
            </w:r>
          </w:p>
        </w:tc>
        <w:tc>
          <w:tcPr>
            <w:tcW w:w="0" w:type="auto"/>
            <w:tcBorders>
              <w:bottom w:val="double" w:sz="2" w:space="0" w:color="000000"/>
            </w:tcBorders>
          </w:tcPr>
          <w:p w:rsidR="00DC4C14" w:rsidRPr="002043CB" w:rsidRDefault="00DC4C14" w:rsidP="00B16CFF">
            <w:pPr>
              <w:widowControl w:val="0"/>
              <w:autoSpaceDE w:val="0"/>
              <w:autoSpaceDN w:val="0"/>
              <w:spacing w:line="240" w:lineRule="auto"/>
              <w:jc w:val="both"/>
              <w:rPr>
                <w:rFonts w:ascii="Times New Roman" w:eastAsia="Arial" w:hAnsi="Times New Roman" w:cs="Times New Roman"/>
                <w:color w:val="auto"/>
                <w:sz w:val="24"/>
                <w:szCs w:val="24"/>
                <w:lang w:val="en-AU" w:eastAsia="en-AU" w:bidi="en-AU"/>
              </w:rPr>
            </w:pPr>
            <w:r w:rsidRPr="002043CB">
              <w:rPr>
                <w:rFonts w:ascii="Times New Roman" w:eastAsia="Arial" w:hAnsi="Times New Roman" w:cs="Times New Roman"/>
                <w:color w:val="auto"/>
                <w:sz w:val="24"/>
                <w:szCs w:val="24"/>
                <w:lang w:val="en-AU" w:eastAsia="en-AU" w:bidi="en-AU"/>
              </w:rPr>
              <w:t xml:space="preserve"> Can be made available upon request </w:t>
            </w:r>
          </w:p>
        </w:tc>
      </w:tr>
    </w:tbl>
    <w:p w:rsidR="00DC4C14" w:rsidRPr="002043CB" w:rsidRDefault="00DC4C14" w:rsidP="00DC4C14">
      <w:pPr>
        <w:spacing w:after="160" w:line="259" w:lineRule="auto"/>
        <w:jc w:val="both"/>
        <w:rPr>
          <w:rFonts w:ascii="Times New Roman" w:hAnsi="Times New Roman" w:cs="Times New Roman"/>
          <w:b/>
          <w:bCs/>
          <w:color w:val="auto"/>
          <w:sz w:val="24"/>
          <w:szCs w:val="24"/>
        </w:rPr>
      </w:pPr>
    </w:p>
    <w:p w:rsidR="00DC4C14" w:rsidRPr="002043CB" w:rsidRDefault="00DC4C14" w:rsidP="00DC4C14">
      <w:pPr>
        <w:spacing w:after="160" w:line="259" w:lineRule="auto"/>
        <w:jc w:val="both"/>
        <w:rPr>
          <w:rFonts w:ascii="Times New Roman" w:hAnsi="Times New Roman" w:cs="Times New Roman"/>
          <w:b/>
          <w:bCs/>
          <w:color w:val="auto"/>
          <w:sz w:val="24"/>
          <w:szCs w:val="24"/>
        </w:rPr>
      </w:pPr>
    </w:p>
    <w:p w:rsidR="00DC4C14" w:rsidRPr="002043CB" w:rsidRDefault="00DC4C14" w:rsidP="00DC4C14">
      <w:pPr>
        <w:spacing w:after="160" w:line="259" w:lineRule="auto"/>
        <w:jc w:val="both"/>
        <w:rPr>
          <w:rFonts w:ascii="Times New Roman" w:hAnsi="Times New Roman" w:cs="Times New Roman"/>
          <w:b/>
          <w:bCs/>
          <w:color w:val="auto"/>
          <w:sz w:val="24"/>
          <w:szCs w:val="24"/>
        </w:rPr>
      </w:pPr>
    </w:p>
    <w:p w:rsidR="00DC4C14" w:rsidRPr="002043CB" w:rsidRDefault="00DC4C14" w:rsidP="00DC4C14">
      <w:pPr>
        <w:spacing w:after="160" w:line="259" w:lineRule="auto"/>
        <w:jc w:val="both"/>
        <w:rPr>
          <w:rFonts w:ascii="Times New Roman" w:hAnsi="Times New Roman" w:cs="Times New Roman"/>
          <w:b/>
          <w:bCs/>
          <w:color w:val="auto"/>
          <w:sz w:val="24"/>
          <w:szCs w:val="24"/>
        </w:rPr>
      </w:pPr>
    </w:p>
    <w:p w:rsidR="00DC4C14" w:rsidRPr="002043CB" w:rsidRDefault="00DC4C14" w:rsidP="00DC4C14">
      <w:pPr>
        <w:spacing w:after="160" w:line="259" w:lineRule="auto"/>
        <w:jc w:val="both"/>
        <w:rPr>
          <w:rFonts w:ascii="Times New Roman" w:hAnsi="Times New Roman" w:cs="Times New Roman"/>
          <w:b/>
          <w:bCs/>
          <w:color w:val="auto"/>
          <w:sz w:val="24"/>
          <w:szCs w:val="24"/>
        </w:rPr>
      </w:pPr>
    </w:p>
    <w:p w:rsidR="00DC4C14" w:rsidRPr="002043CB" w:rsidRDefault="00DC4C14" w:rsidP="00DC4C14">
      <w:pPr>
        <w:jc w:val="both"/>
        <w:rPr>
          <w:rFonts w:ascii="Times New Roman" w:hAnsi="Times New Roman" w:cs="Times New Roman"/>
          <w:b/>
          <w:bCs/>
          <w:color w:val="auto"/>
          <w:sz w:val="24"/>
          <w:szCs w:val="24"/>
        </w:rPr>
      </w:pPr>
      <w:r w:rsidRPr="002043CB">
        <w:rPr>
          <w:rFonts w:ascii="Times New Roman" w:hAnsi="Times New Roman" w:cs="Times New Roman"/>
          <w:b/>
          <w:bCs/>
          <w:color w:val="auto"/>
          <w:sz w:val="24"/>
          <w:szCs w:val="24"/>
        </w:rPr>
        <w:br w:type="page"/>
      </w:r>
    </w:p>
    <w:p w:rsidR="00DC4C14" w:rsidRPr="002043CB" w:rsidRDefault="00DC4C14" w:rsidP="00DC4C14">
      <w:pPr>
        <w:spacing w:after="160" w:line="259" w:lineRule="auto"/>
        <w:jc w:val="both"/>
        <w:rPr>
          <w:rFonts w:ascii="Times New Roman" w:hAnsi="Times New Roman" w:cs="Times New Roman"/>
          <w:b/>
          <w:bCs/>
          <w:color w:val="auto"/>
          <w:sz w:val="24"/>
          <w:szCs w:val="24"/>
        </w:rPr>
      </w:pPr>
      <w:r w:rsidRPr="002043CB">
        <w:rPr>
          <w:rFonts w:ascii="Times New Roman" w:hAnsi="Times New Roman" w:cs="Times New Roman"/>
          <w:b/>
          <w:bCs/>
          <w:color w:val="auto"/>
          <w:sz w:val="24"/>
          <w:szCs w:val="24"/>
        </w:rPr>
        <w:lastRenderedPageBreak/>
        <w:t>File S2. Full search strategy MEDLINE database</w:t>
      </w:r>
    </w:p>
    <w:p w:rsidR="00DC4C14" w:rsidRPr="002043CB" w:rsidRDefault="00DC4C14" w:rsidP="00DC4C14">
      <w:pPr>
        <w:spacing w:line="240" w:lineRule="auto"/>
        <w:jc w:val="both"/>
        <w:rPr>
          <w:rFonts w:ascii="Times New Roman" w:eastAsia="Times New Roman" w:hAnsi="Times New Roman" w:cs="Times New Roman"/>
          <w:color w:val="auto"/>
          <w:sz w:val="24"/>
          <w:szCs w:val="24"/>
        </w:rPr>
      </w:pPr>
      <w:r w:rsidRPr="002043CB">
        <w:rPr>
          <w:rFonts w:ascii="Times New Roman" w:eastAsiaTheme="majorEastAsia" w:hAnsi="Times New Roman" w:cs="Times New Roman"/>
          <w:color w:val="auto"/>
          <w:sz w:val="24"/>
          <w:szCs w:val="24"/>
        </w:rPr>
        <w:t>Ovid MEDLINE(R) &lt;1946 to May Week 4 2023&gt;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11762"/>
        <w:gridCol w:w="1956"/>
      </w:tblGrid>
      <w:tr w:rsidR="00DC4C14" w:rsidRPr="002043CB" w:rsidTr="00B16CFF">
        <w:trPr>
          <w:trHeight w:val="268"/>
        </w:trPr>
        <w:tc>
          <w:tcPr>
            <w:tcW w:w="0" w:type="auto"/>
            <w:tcMar>
              <w:top w:w="15" w:type="dxa"/>
              <w:left w:w="15" w:type="dxa"/>
              <w:bottom w:w="15" w:type="dxa"/>
              <w:right w:w="15" w:type="dxa"/>
            </w:tcMar>
            <w:vAlign w:val="center"/>
            <w:hideMark/>
          </w:tcPr>
          <w:p w:rsidR="00DC4C14" w:rsidRPr="002043CB" w:rsidRDefault="00DC4C14" w:rsidP="00B16CFF">
            <w:pPr>
              <w:spacing w:after="160" w:line="259" w:lineRule="auto"/>
              <w:jc w:val="both"/>
              <w:rPr>
                <w:rFonts w:ascii="Times New Roman" w:eastAsia="Times New Roman" w:hAnsi="Times New Roman" w:cs="Times New Roman"/>
                <w:b/>
                <w:bCs/>
                <w:color w:val="auto"/>
                <w:sz w:val="24"/>
                <w:szCs w:val="24"/>
              </w:rPr>
            </w:pPr>
            <w:r w:rsidRPr="002043CB">
              <w:rPr>
                <w:rFonts w:ascii="Times New Roman" w:eastAsia="Times New Roman" w:hAnsi="Times New Roman" w:cs="Times New Roman"/>
                <w:b/>
                <w:bCs/>
                <w:color w:val="auto"/>
                <w:sz w:val="24"/>
                <w:szCs w:val="24"/>
              </w:rPr>
              <w:t>#</w:t>
            </w:r>
          </w:p>
        </w:tc>
        <w:tc>
          <w:tcPr>
            <w:tcW w:w="0" w:type="auto"/>
            <w:tcMar>
              <w:top w:w="15" w:type="dxa"/>
              <w:left w:w="15" w:type="dxa"/>
              <w:bottom w:w="15" w:type="dxa"/>
              <w:right w:w="15" w:type="dxa"/>
            </w:tcMar>
            <w:vAlign w:val="center"/>
            <w:hideMark/>
          </w:tcPr>
          <w:p w:rsidR="00DC4C14" w:rsidRPr="002043CB" w:rsidRDefault="00DC4C14" w:rsidP="00B16CFF">
            <w:pPr>
              <w:spacing w:after="160" w:line="259" w:lineRule="auto"/>
              <w:jc w:val="both"/>
              <w:rPr>
                <w:rFonts w:ascii="Times New Roman" w:eastAsia="Times New Roman" w:hAnsi="Times New Roman" w:cs="Times New Roman"/>
                <w:b/>
                <w:bCs/>
                <w:color w:val="auto"/>
                <w:sz w:val="24"/>
                <w:szCs w:val="24"/>
              </w:rPr>
            </w:pPr>
            <w:r w:rsidRPr="002043CB">
              <w:rPr>
                <w:rFonts w:ascii="Times New Roman" w:eastAsia="Times New Roman" w:hAnsi="Times New Roman" w:cs="Times New Roman"/>
                <w:b/>
                <w:bCs/>
                <w:color w:val="auto"/>
                <w:sz w:val="24"/>
                <w:szCs w:val="24"/>
              </w:rPr>
              <w:t>Query</w:t>
            </w:r>
          </w:p>
        </w:tc>
        <w:tc>
          <w:tcPr>
            <w:tcW w:w="0" w:type="auto"/>
            <w:tcMar>
              <w:top w:w="15" w:type="dxa"/>
              <w:left w:w="15" w:type="dxa"/>
              <w:bottom w:w="15" w:type="dxa"/>
              <w:right w:w="15" w:type="dxa"/>
            </w:tcMar>
            <w:vAlign w:val="center"/>
            <w:hideMark/>
          </w:tcPr>
          <w:p w:rsidR="00DC4C14" w:rsidRPr="002043CB" w:rsidRDefault="00DC4C14" w:rsidP="00B16CFF">
            <w:pPr>
              <w:spacing w:line="200" w:lineRule="exact"/>
              <w:jc w:val="both"/>
              <w:rPr>
                <w:rFonts w:ascii="Times New Roman" w:eastAsia="Times New Roman" w:hAnsi="Times New Roman" w:cs="Times New Roman"/>
                <w:b/>
                <w:bCs/>
                <w:color w:val="auto"/>
                <w:sz w:val="24"/>
                <w:szCs w:val="24"/>
              </w:rPr>
            </w:pPr>
            <w:r w:rsidRPr="002043CB">
              <w:rPr>
                <w:rFonts w:ascii="Times New Roman" w:eastAsia="Times New Roman" w:hAnsi="Times New Roman" w:cs="Times New Roman"/>
                <w:b/>
                <w:bCs/>
                <w:color w:val="auto"/>
                <w:sz w:val="24"/>
                <w:szCs w:val="24"/>
              </w:rPr>
              <w:t xml:space="preserve">Searches conducted </w:t>
            </w:r>
          </w:p>
          <w:p w:rsidR="00DC4C14" w:rsidRPr="002043CB" w:rsidRDefault="00DC4C14" w:rsidP="00B16CFF">
            <w:pPr>
              <w:spacing w:line="200" w:lineRule="exact"/>
              <w:jc w:val="both"/>
              <w:rPr>
                <w:rFonts w:ascii="Times New Roman" w:eastAsia="Times New Roman" w:hAnsi="Times New Roman" w:cs="Times New Roman"/>
                <w:b/>
                <w:bCs/>
                <w:color w:val="auto"/>
                <w:sz w:val="24"/>
                <w:szCs w:val="24"/>
              </w:rPr>
            </w:pPr>
            <w:r w:rsidRPr="002043CB">
              <w:rPr>
                <w:rFonts w:ascii="Times New Roman" w:eastAsia="Times New Roman" w:hAnsi="Times New Roman" w:cs="Times New Roman"/>
                <w:b/>
                <w:bCs/>
                <w:color w:val="auto"/>
                <w:sz w:val="24"/>
                <w:szCs w:val="24"/>
              </w:rPr>
              <w:t>7 Jun 2023</w:t>
            </w:r>
          </w:p>
        </w:tc>
      </w:tr>
      <w:tr w:rsidR="00DC4C14" w:rsidRPr="002043CB" w:rsidTr="00B16CFF">
        <w:trPr>
          <w:trHeight w:val="203"/>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proofErr w:type="spellStart"/>
            <w:r w:rsidRPr="002043CB">
              <w:rPr>
                <w:rFonts w:ascii="Times New Roman" w:eastAsia="Times New Roman" w:hAnsi="Times New Roman" w:cs="Times New Roman"/>
                <w:color w:val="auto"/>
                <w:sz w:val="24"/>
                <w:szCs w:val="24"/>
              </w:rPr>
              <w:t>exp</w:t>
            </w:r>
            <w:proofErr w:type="spellEnd"/>
            <w:r w:rsidRPr="002043CB">
              <w:rPr>
                <w:rFonts w:ascii="Times New Roman" w:eastAsia="Times New Roman" w:hAnsi="Times New Roman" w:cs="Times New Roman"/>
                <w:color w:val="auto"/>
                <w:sz w:val="24"/>
                <w:szCs w:val="24"/>
              </w:rPr>
              <w:t xml:space="preserve"> Mass Media/</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47,869</w:t>
            </w:r>
          </w:p>
        </w:tc>
      </w:tr>
      <w:tr w:rsidR="00DC4C14" w:rsidRPr="002043CB" w:rsidTr="00B16CFF">
        <w:trPr>
          <w:trHeight w:val="297"/>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2</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proofErr w:type="spellStart"/>
            <w:r w:rsidRPr="002043CB">
              <w:rPr>
                <w:rFonts w:ascii="Times New Roman" w:eastAsia="Times New Roman" w:hAnsi="Times New Roman" w:cs="Times New Roman"/>
                <w:color w:val="auto"/>
                <w:sz w:val="24"/>
                <w:szCs w:val="24"/>
              </w:rPr>
              <w:t>exp</w:t>
            </w:r>
            <w:proofErr w:type="spellEnd"/>
            <w:r w:rsidRPr="002043CB">
              <w:rPr>
                <w:rFonts w:ascii="Times New Roman" w:eastAsia="Times New Roman" w:hAnsi="Times New Roman" w:cs="Times New Roman"/>
                <w:color w:val="auto"/>
                <w:sz w:val="24"/>
                <w:szCs w:val="24"/>
              </w:rPr>
              <w:t xml:space="preserve"> Communications Media/</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385,437</w:t>
            </w:r>
          </w:p>
        </w:tc>
      </w:tr>
      <w:tr w:rsidR="00DC4C14" w:rsidRPr="002043CB" w:rsidTr="00B16CFF">
        <w:trPr>
          <w:trHeight w:val="305"/>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3</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Health Communication/</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3,196</w:t>
            </w:r>
          </w:p>
        </w:tc>
      </w:tr>
      <w:tr w:rsidR="00DC4C14" w:rsidRPr="002043CB" w:rsidTr="00B16CFF">
        <w:trPr>
          <w:trHeight w:val="369"/>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4</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proofErr w:type="spellStart"/>
            <w:r w:rsidRPr="002043CB">
              <w:rPr>
                <w:rFonts w:ascii="Times New Roman" w:eastAsia="Times New Roman" w:hAnsi="Times New Roman" w:cs="Times New Roman"/>
                <w:color w:val="auto"/>
                <w:sz w:val="24"/>
                <w:szCs w:val="24"/>
              </w:rPr>
              <w:t>exp</w:t>
            </w:r>
            <w:proofErr w:type="spellEnd"/>
            <w:r w:rsidRPr="002043CB">
              <w:rPr>
                <w:rFonts w:ascii="Times New Roman" w:eastAsia="Times New Roman" w:hAnsi="Times New Roman" w:cs="Times New Roman"/>
                <w:color w:val="auto"/>
                <w:sz w:val="24"/>
                <w:szCs w:val="24"/>
              </w:rPr>
              <w:t xml:space="preserve"> Advertising/</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15,948</w:t>
            </w:r>
          </w:p>
        </w:tc>
      </w:tr>
      <w:tr w:rsidR="00DC4C14" w:rsidRPr="002043CB" w:rsidTr="00B16CFF">
        <w:trPr>
          <w:trHeight w:val="393"/>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5</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Social Marketing/</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2,525</w:t>
            </w:r>
          </w:p>
        </w:tc>
      </w:tr>
      <w:tr w:rsidR="00DC4C14" w:rsidRPr="002043CB" w:rsidTr="00B16CFF">
        <w:trPr>
          <w:trHeight w:val="426"/>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6</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((health or risk) adj3 (</w:t>
            </w:r>
            <w:proofErr w:type="spellStart"/>
            <w:r w:rsidRPr="002043CB">
              <w:rPr>
                <w:rFonts w:ascii="Times New Roman" w:eastAsia="Times New Roman" w:hAnsi="Times New Roman" w:cs="Times New Roman"/>
                <w:color w:val="auto"/>
                <w:sz w:val="24"/>
                <w:szCs w:val="24"/>
              </w:rPr>
              <w:t>communicat</w:t>
            </w:r>
            <w:proofErr w:type="spellEnd"/>
            <w:r w:rsidRPr="002043CB">
              <w:rPr>
                <w:rFonts w:ascii="Times New Roman" w:eastAsia="Times New Roman" w:hAnsi="Times New Roman" w:cs="Times New Roman"/>
                <w:color w:val="auto"/>
                <w:sz w:val="24"/>
                <w:szCs w:val="24"/>
              </w:rPr>
              <w:t xml:space="preserve">* or </w:t>
            </w:r>
            <w:proofErr w:type="spellStart"/>
            <w:r w:rsidRPr="002043CB">
              <w:rPr>
                <w:rFonts w:ascii="Times New Roman" w:eastAsia="Times New Roman" w:hAnsi="Times New Roman" w:cs="Times New Roman"/>
                <w:color w:val="auto"/>
                <w:sz w:val="24"/>
                <w:szCs w:val="24"/>
              </w:rPr>
              <w:t>advi</w:t>
            </w:r>
            <w:proofErr w:type="gramStart"/>
            <w:r w:rsidRPr="002043CB">
              <w:rPr>
                <w:rFonts w:ascii="Times New Roman" w:eastAsia="Times New Roman" w:hAnsi="Times New Roman" w:cs="Times New Roman"/>
                <w:color w:val="auto"/>
                <w:sz w:val="24"/>
                <w:szCs w:val="24"/>
              </w:rPr>
              <w:t>?e</w:t>
            </w:r>
            <w:proofErr w:type="spellEnd"/>
            <w:proofErr w:type="gramEnd"/>
            <w:r w:rsidRPr="002043CB">
              <w:rPr>
                <w:rFonts w:ascii="Times New Roman" w:eastAsia="Times New Roman" w:hAnsi="Times New Roman" w:cs="Times New Roman"/>
                <w:color w:val="auto"/>
                <w:sz w:val="24"/>
                <w:szCs w:val="24"/>
              </w:rPr>
              <w:t xml:space="preserve"> or deliver* or </w:t>
            </w:r>
            <w:proofErr w:type="spellStart"/>
            <w:r w:rsidRPr="002043CB">
              <w:rPr>
                <w:rFonts w:ascii="Times New Roman" w:eastAsia="Times New Roman" w:hAnsi="Times New Roman" w:cs="Times New Roman"/>
                <w:color w:val="auto"/>
                <w:sz w:val="24"/>
                <w:szCs w:val="24"/>
              </w:rPr>
              <w:t>disseminat</w:t>
            </w:r>
            <w:proofErr w:type="spellEnd"/>
            <w:r w:rsidRPr="002043CB">
              <w:rPr>
                <w:rFonts w:ascii="Times New Roman" w:eastAsia="Times New Roman" w:hAnsi="Times New Roman" w:cs="Times New Roman"/>
                <w:color w:val="auto"/>
                <w:sz w:val="24"/>
                <w:szCs w:val="24"/>
              </w:rPr>
              <w:t>*)).</w:t>
            </w:r>
            <w:proofErr w:type="spellStart"/>
            <w:r w:rsidRPr="002043CB">
              <w:rPr>
                <w:rFonts w:ascii="Times New Roman" w:eastAsia="Times New Roman" w:hAnsi="Times New Roman" w:cs="Times New Roman"/>
                <w:color w:val="auto"/>
                <w:sz w:val="24"/>
                <w:szCs w:val="24"/>
              </w:rPr>
              <w:t>ab,ti,kw</w:t>
            </w:r>
            <w:proofErr w:type="spellEnd"/>
            <w:r w:rsidRPr="002043CB">
              <w:rPr>
                <w:rFonts w:ascii="Times New Roman" w:eastAsia="Times New Roman" w:hAnsi="Times New Roman" w:cs="Times New Roman"/>
                <w:color w:val="auto"/>
                <w:sz w:val="24"/>
                <w:szCs w:val="24"/>
              </w:rPr>
              <w:t>.</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61,656</w:t>
            </w:r>
          </w:p>
        </w:tc>
      </w:tr>
      <w:tr w:rsidR="00DC4C14" w:rsidRPr="002043CB" w:rsidTr="00B16CFF">
        <w:trPr>
          <w:trHeight w:val="350"/>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7</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w:t>
            </w:r>
            <w:proofErr w:type="gramStart"/>
            <w:r w:rsidRPr="002043CB">
              <w:rPr>
                <w:rFonts w:ascii="Times New Roman" w:eastAsia="Times New Roman" w:hAnsi="Times New Roman" w:cs="Times New Roman"/>
                <w:color w:val="auto"/>
                <w:sz w:val="24"/>
                <w:szCs w:val="24"/>
              </w:rPr>
              <w:t>campaign</w:t>
            </w:r>
            <w:proofErr w:type="gramEnd"/>
            <w:r w:rsidRPr="002043CB">
              <w:rPr>
                <w:rFonts w:ascii="Times New Roman" w:eastAsia="Times New Roman" w:hAnsi="Times New Roman" w:cs="Times New Roman"/>
                <w:color w:val="auto"/>
                <w:sz w:val="24"/>
                <w:szCs w:val="24"/>
              </w:rPr>
              <w:t xml:space="preserve">* or </w:t>
            </w:r>
            <w:proofErr w:type="spellStart"/>
            <w:r w:rsidRPr="002043CB">
              <w:rPr>
                <w:rFonts w:ascii="Times New Roman" w:eastAsia="Times New Roman" w:hAnsi="Times New Roman" w:cs="Times New Roman"/>
                <w:color w:val="auto"/>
                <w:sz w:val="24"/>
                <w:szCs w:val="24"/>
              </w:rPr>
              <w:t>messag</w:t>
            </w:r>
            <w:proofErr w:type="spellEnd"/>
            <w:r w:rsidRPr="002043CB">
              <w:rPr>
                <w:rFonts w:ascii="Times New Roman" w:eastAsia="Times New Roman" w:hAnsi="Times New Roman" w:cs="Times New Roman"/>
                <w:color w:val="auto"/>
                <w:sz w:val="24"/>
                <w:szCs w:val="24"/>
              </w:rPr>
              <w:t>* or advert*).</w:t>
            </w:r>
            <w:proofErr w:type="spellStart"/>
            <w:r w:rsidRPr="002043CB">
              <w:rPr>
                <w:rFonts w:ascii="Times New Roman" w:eastAsia="Times New Roman" w:hAnsi="Times New Roman" w:cs="Times New Roman"/>
                <w:color w:val="auto"/>
                <w:sz w:val="24"/>
                <w:szCs w:val="24"/>
              </w:rPr>
              <w:t>ab,ti,kw</w:t>
            </w:r>
            <w:proofErr w:type="spellEnd"/>
            <w:r w:rsidRPr="002043CB">
              <w:rPr>
                <w:rFonts w:ascii="Times New Roman" w:eastAsia="Times New Roman" w:hAnsi="Times New Roman" w:cs="Times New Roman"/>
                <w:color w:val="auto"/>
                <w:sz w:val="24"/>
                <w:szCs w:val="24"/>
              </w:rPr>
              <w:t>.</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125,548</w:t>
            </w:r>
          </w:p>
        </w:tc>
      </w:tr>
      <w:tr w:rsidR="00DC4C14" w:rsidRPr="002043CB" w:rsidTr="00B16CFF">
        <w:trPr>
          <w:trHeight w:val="475"/>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8</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 xml:space="preserve">(Social marketing </w:t>
            </w:r>
            <w:proofErr w:type="spellStart"/>
            <w:r w:rsidRPr="002043CB">
              <w:rPr>
                <w:rFonts w:ascii="Times New Roman" w:eastAsia="Times New Roman" w:hAnsi="Times New Roman" w:cs="Times New Roman"/>
                <w:color w:val="auto"/>
                <w:sz w:val="24"/>
                <w:szCs w:val="24"/>
              </w:rPr>
              <w:t>adj</w:t>
            </w:r>
            <w:proofErr w:type="spellEnd"/>
            <w:r w:rsidRPr="002043CB">
              <w:rPr>
                <w:rFonts w:ascii="Times New Roman" w:eastAsia="Times New Roman" w:hAnsi="Times New Roman" w:cs="Times New Roman"/>
                <w:color w:val="auto"/>
                <w:sz w:val="24"/>
                <w:szCs w:val="24"/>
              </w:rPr>
              <w:t xml:space="preserve"> health services).</w:t>
            </w:r>
            <w:proofErr w:type="spellStart"/>
            <w:r w:rsidRPr="002043CB">
              <w:rPr>
                <w:rFonts w:ascii="Times New Roman" w:eastAsia="Times New Roman" w:hAnsi="Times New Roman" w:cs="Times New Roman"/>
                <w:color w:val="auto"/>
                <w:sz w:val="24"/>
                <w:szCs w:val="24"/>
              </w:rPr>
              <w:t>ab</w:t>
            </w:r>
            <w:proofErr w:type="gramStart"/>
            <w:r w:rsidRPr="002043CB">
              <w:rPr>
                <w:rFonts w:ascii="Times New Roman" w:eastAsia="Times New Roman" w:hAnsi="Times New Roman" w:cs="Times New Roman"/>
                <w:color w:val="auto"/>
                <w:sz w:val="24"/>
                <w:szCs w:val="24"/>
              </w:rPr>
              <w:t>,ti,kw</w:t>
            </w:r>
            <w:proofErr w:type="spellEnd"/>
            <w:proofErr w:type="gramEnd"/>
            <w:r w:rsidRPr="002043CB">
              <w:rPr>
                <w:rFonts w:ascii="Times New Roman" w:eastAsia="Times New Roman" w:hAnsi="Times New Roman" w:cs="Times New Roman"/>
                <w:color w:val="auto"/>
                <w:sz w:val="24"/>
                <w:szCs w:val="24"/>
              </w:rPr>
              <w:t>.</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19</w:t>
            </w:r>
          </w:p>
        </w:tc>
      </w:tr>
      <w:tr w:rsidR="00DC4C14" w:rsidRPr="002043CB" w:rsidTr="00B16CFF">
        <w:trPr>
          <w:trHeight w:val="369"/>
        </w:trPr>
        <w:tc>
          <w:tcPr>
            <w:tcW w:w="0" w:type="auto"/>
            <w:tcMar>
              <w:top w:w="15" w:type="dxa"/>
              <w:left w:w="15" w:type="dxa"/>
              <w:bottom w:w="15" w:type="dxa"/>
              <w:right w:w="15" w:type="dxa"/>
            </w:tcMar>
            <w:vAlign w:val="center"/>
            <w:hideMark/>
          </w:tcPr>
          <w:p w:rsidR="00DC4C14" w:rsidRPr="002043CB" w:rsidRDefault="00DC4C14" w:rsidP="00B16CFF">
            <w:pPr>
              <w:contextualSpacing/>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9</w:t>
            </w:r>
          </w:p>
        </w:tc>
        <w:tc>
          <w:tcPr>
            <w:tcW w:w="0" w:type="auto"/>
            <w:tcMar>
              <w:top w:w="15" w:type="dxa"/>
              <w:left w:w="15" w:type="dxa"/>
              <w:bottom w:w="15" w:type="dxa"/>
              <w:right w:w="15" w:type="dxa"/>
            </w:tcMar>
            <w:vAlign w:val="center"/>
            <w:hideMark/>
          </w:tcPr>
          <w:p w:rsidR="00DC4C14" w:rsidRPr="002043CB" w:rsidRDefault="00DC4C14" w:rsidP="00B16CFF">
            <w:pPr>
              <w:contextualSpacing/>
              <w:jc w:val="both"/>
              <w:rPr>
                <w:rFonts w:ascii="Times New Roman" w:eastAsia="Times New Roman" w:hAnsi="Times New Roman" w:cs="Times New Roman"/>
                <w:color w:val="auto"/>
                <w:sz w:val="24"/>
                <w:szCs w:val="24"/>
              </w:rPr>
            </w:pPr>
            <w:proofErr w:type="gramStart"/>
            <w:r w:rsidRPr="002043CB">
              <w:rPr>
                <w:rFonts w:ascii="Times New Roman" w:eastAsia="Times New Roman" w:hAnsi="Times New Roman" w:cs="Times New Roman"/>
                <w:color w:val="auto"/>
                <w:sz w:val="24"/>
                <w:szCs w:val="24"/>
              </w:rPr>
              <w:t>mass</w:t>
            </w:r>
            <w:proofErr w:type="gramEnd"/>
            <w:r w:rsidRPr="002043CB">
              <w:rPr>
                <w:rFonts w:ascii="Times New Roman" w:eastAsia="Times New Roman" w:hAnsi="Times New Roman" w:cs="Times New Roman"/>
                <w:color w:val="auto"/>
                <w:sz w:val="24"/>
                <w:szCs w:val="24"/>
              </w:rPr>
              <w:t xml:space="preserve"> </w:t>
            </w:r>
            <w:proofErr w:type="spellStart"/>
            <w:r w:rsidRPr="002043CB">
              <w:rPr>
                <w:rFonts w:ascii="Times New Roman" w:eastAsia="Times New Roman" w:hAnsi="Times New Roman" w:cs="Times New Roman"/>
                <w:color w:val="auto"/>
                <w:sz w:val="24"/>
                <w:szCs w:val="24"/>
              </w:rPr>
              <w:t>media.ab,ti,kw</w:t>
            </w:r>
            <w:proofErr w:type="spellEnd"/>
            <w:r w:rsidRPr="002043CB">
              <w:rPr>
                <w:rFonts w:ascii="Times New Roman" w:eastAsia="Times New Roman" w:hAnsi="Times New Roman" w:cs="Times New Roman"/>
                <w:color w:val="auto"/>
                <w:sz w:val="24"/>
                <w:szCs w:val="24"/>
              </w:rPr>
              <w:t>.</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5,948</w:t>
            </w:r>
          </w:p>
        </w:tc>
      </w:tr>
      <w:tr w:rsidR="00DC4C14" w:rsidRPr="002043CB" w:rsidTr="00B16CFF">
        <w:trPr>
          <w:trHeight w:val="581"/>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10</w:t>
            </w:r>
          </w:p>
        </w:tc>
        <w:tc>
          <w:tcPr>
            <w:tcW w:w="0" w:type="auto"/>
            <w:tcMar>
              <w:top w:w="15" w:type="dxa"/>
              <w:left w:w="15" w:type="dxa"/>
              <w:bottom w:w="15" w:type="dxa"/>
              <w:right w:w="15" w:type="dxa"/>
            </w:tcMar>
            <w:vAlign w:val="center"/>
            <w:hideMark/>
          </w:tcPr>
          <w:p w:rsidR="00DC4C14" w:rsidRPr="002043CB" w:rsidRDefault="00DC4C14" w:rsidP="00B16CFF">
            <w:pPr>
              <w:contextualSpacing/>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(Leaflet* or booklet? or television? or radio or magazine? or newspaper? or online broadcast* or billboard or digital media).</w:t>
            </w:r>
            <w:proofErr w:type="spellStart"/>
            <w:r w:rsidRPr="002043CB">
              <w:rPr>
                <w:rFonts w:ascii="Times New Roman" w:eastAsia="Times New Roman" w:hAnsi="Times New Roman" w:cs="Times New Roman"/>
                <w:color w:val="auto"/>
                <w:sz w:val="24"/>
                <w:szCs w:val="24"/>
              </w:rPr>
              <w:t>ab</w:t>
            </w:r>
            <w:proofErr w:type="gramStart"/>
            <w:r w:rsidRPr="002043CB">
              <w:rPr>
                <w:rFonts w:ascii="Times New Roman" w:eastAsia="Times New Roman" w:hAnsi="Times New Roman" w:cs="Times New Roman"/>
                <w:color w:val="auto"/>
                <w:sz w:val="24"/>
                <w:szCs w:val="24"/>
              </w:rPr>
              <w:t>,ti,kw</w:t>
            </w:r>
            <w:proofErr w:type="spellEnd"/>
            <w:proofErr w:type="gramEnd"/>
            <w:r w:rsidRPr="002043CB">
              <w:rPr>
                <w:rFonts w:ascii="Times New Roman" w:eastAsia="Times New Roman" w:hAnsi="Times New Roman" w:cs="Times New Roman"/>
                <w:color w:val="auto"/>
                <w:sz w:val="24"/>
                <w:szCs w:val="24"/>
              </w:rPr>
              <w:t>.</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84,027</w:t>
            </w:r>
          </w:p>
        </w:tc>
      </w:tr>
      <w:tr w:rsidR="00DC4C14" w:rsidRPr="002043CB" w:rsidTr="00B16CFF">
        <w:trPr>
          <w:trHeight w:val="359"/>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11</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w:t>
            </w:r>
            <w:proofErr w:type="spellStart"/>
            <w:r w:rsidRPr="002043CB">
              <w:rPr>
                <w:rFonts w:ascii="Times New Roman" w:eastAsia="Times New Roman" w:hAnsi="Times New Roman" w:cs="Times New Roman"/>
                <w:color w:val="auto"/>
                <w:sz w:val="24"/>
                <w:szCs w:val="24"/>
              </w:rPr>
              <w:t>pict</w:t>
            </w:r>
            <w:proofErr w:type="spellEnd"/>
            <w:r w:rsidRPr="002043CB">
              <w:rPr>
                <w:rFonts w:ascii="Times New Roman" w:eastAsia="Times New Roman" w:hAnsi="Times New Roman" w:cs="Times New Roman"/>
                <w:color w:val="auto"/>
                <w:sz w:val="24"/>
                <w:szCs w:val="24"/>
              </w:rPr>
              <w:t xml:space="preserve">* or graphic* or </w:t>
            </w:r>
            <w:proofErr w:type="spellStart"/>
            <w:r w:rsidRPr="002043CB">
              <w:rPr>
                <w:rFonts w:ascii="Times New Roman" w:eastAsia="Times New Roman" w:hAnsi="Times New Roman" w:cs="Times New Roman"/>
                <w:color w:val="auto"/>
                <w:sz w:val="24"/>
                <w:szCs w:val="24"/>
              </w:rPr>
              <w:t>imag</w:t>
            </w:r>
            <w:proofErr w:type="spellEnd"/>
            <w:r w:rsidRPr="002043CB">
              <w:rPr>
                <w:rFonts w:ascii="Times New Roman" w:eastAsia="Times New Roman" w:hAnsi="Times New Roman" w:cs="Times New Roman"/>
                <w:color w:val="auto"/>
                <w:sz w:val="24"/>
                <w:szCs w:val="24"/>
              </w:rPr>
              <w:t xml:space="preserve">* or visual* or health or product*) </w:t>
            </w:r>
            <w:proofErr w:type="spellStart"/>
            <w:r w:rsidRPr="002043CB">
              <w:rPr>
                <w:rFonts w:ascii="Times New Roman" w:eastAsia="Times New Roman" w:hAnsi="Times New Roman" w:cs="Times New Roman"/>
                <w:color w:val="auto"/>
                <w:sz w:val="24"/>
                <w:szCs w:val="24"/>
              </w:rPr>
              <w:t>adj</w:t>
            </w:r>
            <w:proofErr w:type="spellEnd"/>
            <w:r w:rsidRPr="002043CB">
              <w:rPr>
                <w:rFonts w:ascii="Times New Roman" w:eastAsia="Times New Roman" w:hAnsi="Times New Roman" w:cs="Times New Roman"/>
                <w:color w:val="auto"/>
                <w:sz w:val="24"/>
                <w:szCs w:val="24"/>
              </w:rPr>
              <w:t xml:space="preserve"> warning).</w:t>
            </w:r>
            <w:proofErr w:type="spellStart"/>
            <w:r w:rsidRPr="002043CB">
              <w:rPr>
                <w:rFonts w:ascii="Times New Roman" w:eastAsia="Times New Roman" w:hAnsi="Times New Roman" w:cs="Times New Roman"/>
                <w:color w:val="auto"/>
                <w:sz w:val="24"/>
                <w:szCs w:val="24"/>
              </w:rPr>
              <w:t>ab</w:t>
            </w:r>
            <w:proofErr w:type="gramStart"/>
            <w:r w:rsidRPr="002043CB">
              <w:rPr>
                <w:rFonts w:ascii="Times New Roman" w:eastAsia="Times New Roman" w:hAnsi="Times New Roman" w:cs="Times New Roman"/>
                <w:color w:val="auto"/>
                <w:sz w:val="24"/>
                <w:szCs w:val="24"/>
              </w:rPr>
              <w:t>,ti,kw</w:t>
            </w:r>
            <w:proofErr w:type="spellEnd"/>
            <w:proofErr w:type="gramEnd"/>
            <w:r w:rsidRPr="002043CB">
              <w:rPr>
                <w:rFonts w:ascii="Times New Roman" w:eastAsia="Times New Roman" w:hAnsi="Times New Roman" w:cs="Times New Roman"/>
                <w:color w:val="auto"/>
                <w:sz w:val="24"/>
                <w:szCs w:val="24"/>
              </w:rPr>
              <w:t>.</w:t>
            </w:r>
          </w:p>
        </w:tc>
        <w:tc>
          <w:tcPr>
            <w:tcW w:w="0" w:type="auto"/>
            <w:tcMar>
              <w:top w:w="15" w:type="dxa"/>
              <w:left w:w="15" w:type="dxa"/>
              <w:bottom w:w="15" w:type="dxa"/>
              <w:right w:w="15" w:type="dxa"/>
            </w:tcMar>
            <w:vAlign w:val="center"/>
            <w:hideMark/>
          </w:tcPr>
          <w:p w:rsidR="00DC4C14" w:rsidRPr="002043CB" w:rsidRDefault="00DC4C14" w:rsidP="00B16CFF">
            <w:pPr>
              <w:spacing w:after="160" w:line="259" w:lineRule="auto"/>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750</w:t>
            </w:r>
          </w:p>
        </w:tc>
      </w:tr>
      <w:tr w:rsidR="00DC4C14" w:rsidRPr="002043CB" w:rsidTr="00B16CFF">
        <w:trPr>
          <w:trHeight w:val="344"/>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12</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or/1-11</w:t>
            </w:r>
          </w:p>
        </w:tc>
        <w:tc>
          <w:tcPr>
            <w:tcW w:w="0" w:type="auto"/>
            <w:tcMar>
              <w:top w:w="15" w:type="dxa"/>
              <w:left w:w="15" w:type="dxa"/>
              <w:bottom w:w="15" w:type="dxa"/>
              <w:right w:w="15" w:type="dxa"/>
            </w:tcMar>
            <w:vAlign w:val="center"/>
            <w:hideMark/>
          </w:tcPr>
          <w:p w:rsidR="00DC4C14" w:rsidRPr="002043CB" w:rsidRDefault="00DC4C14" w:rsidP="00B16CFF">
            <w:pPr>
              <w:spacing w:after="160" w:line="259" w:lineRule="auto"/>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623,238</w:t>
            </w:r>
          </w:p>
        </w:tc>
      </w:tr>
      <w:tr w:rsidR="00DC4C14" w:rsidRPr="002043CB" w:rsidTr="00B16CFF">
        <w:trPr>
          <w:trHeight w:val="406"/>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13</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Gambling/</w:t>
            </w:r>
          </w:p>
        </w:tc>
        <w:tc>
          <w:tcPr>
            <w:tcW w:w="0" w:type="auto"/>
            <w:tcMar>
              <w:top w:w="15" w:type="dxa"/>
              <w:left w:w="15" w:type="dxa"/>
              <w:bottom w:w="15" w:type="dxa"/>
              <w:right w:w="15" w:type="dxa"/>
            </w:tcMar>
            <w:vAlign w:val="center"/>
            <w:hideMark/>
          </w:tcPr>
          <w:p w:rsidR="00DC4C14" w:rsidRPr="002043CB" w:rsidRDefault="00DC4C14" w:rsidP="00B16CFF">
            <w:pPr>
              <w:spacing w:after="160" w:line="259" w:lineRule="auto"/>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6,835</w:t>
            </w:r>
          </w:p>
        </w:tc>
      </w:tr>
      <w:tr w:rsidR="00DC4C14" w:rsidRPr="002043CB" w:rsidTr="00B16CFF">
        <w:trPr>
          <w:trHeight w:val="363"/>
        </w:trPr>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14</w:t>
            </w:r>
          </w:p>
        </w:tc>
        <w:tc>
          <w:tcPr>
            <w:tcW w:w="0" w:type="auto"/>
            <w:tcMar>
              <w:top w:w="15" w:type="dxa"/>
              <w:left w:w="15" w:type="dxa"/>
              <w:bottom w:w="15" w:type="dxa"/>
              <w:right w:w="15" w:type="dxa"/>
            </w:tcMar>
            <w:vAlign w:val="center"/>
            <w:hideMark/>
          </w:tcPr>
          <w:p w:rsidR="00DC4C14" w:rsidRPr="002043CB" w:rsidRDefault="00DC4C14" w:rsidP="00B16CFF">
            <w:pPr>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Gambling*.</w:t>
            </w:r>
            <w:proofErr w:type="spellStart"/>
            <w:r w:rsidRPr="002043CB">
              <w:rPr>
                <w:rFonts w:ascii="Times New Roman" w:eastAsia="Times New Roman" w:hAnsi="Times New Roman" w:cs="Times New Roman"/>
                <w:color w:val="auto"/>
                <w:sz w:val="24"/>
                <w:szCs w:val="24"/>
              </w:rPr>
              <w:t>ab</w:t>
            </w:r>
            <w:proofErr w:type="gramStart"/>
            <w:r w:rsidRPr="002043CB">
              <w:rPr>
                <w:rFonts w:ascii="Times New Roman" w:eastAsia="Times New Roman" w:hAnsi="Times New Roman" w:cs="Times New Roman"/>
                <w:color w:val="auto"/>
                <w:sz w:val="24"/>
                <w:szCs w:val="24"/>
              </w:rPr>
              <w:t>,ti,kw</w:t>
            </w:r>
            <w:proofErr w:type="spellEnd"/>
            <w:proofErr w:type="gramEnd"/>
            <w:r w:rsidRPr="002043CB">
              <w:rPr>
                <w:rFonts w:ascii="Times New Roman" w:eastAsia="Times New Roman" w:hAnsi="Times New Roman" w:cs="Times New Roman"/>
                <w:color w:val="auto"/>
                <w:sz w:val="24"/>
                <w:szCs w:val="24"/>
              </w:rPr>
              <w:t>.</w:t>
            </w:r>
          </w:p>
        </w:tc>
        <w:tc>
          <w:tcPr>
            <w:tcW w:w="0" w:type="auto"/>
            <w:tcMar>
              <w:top w:w="15" w:type="dxa"/>
              <w:left w:w="15" w:type="dxa"/>
              <w:bottom w:w="15" w:type="dxa"/>
              <w:right w:w="15" w:type="dxa"/>
            </w:tcMar>
            <w:vAlign w:val="center"/>
            <w:hideMark/>
          </w:tcPr>
          <w:p w:rsidR="00DC4C14" w:rsidRPr="002043CB" w:rsidRDefault="00DC4C14" w:rsidP="00B16CFF">
            <w:pPr>
              <w:spacing w:after="160" w:line="259" w:lineRule="auto"/>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7,760</w:t>
            </w:r>
          </w:p>
        </w:tc>
      </w:tr>
      <w:tr w:rsidR="00DC4C14" w:rsidRPr="002043CB" w:rsidTr="00B16CFF">
        <w:trPr>
          <w:trHeight w:val="409"/>
        </w:trPr>
        <w:tc>
          <w:tcPr>
            <w:tcW w:w="0" w:type="auto"/>
            <w:tcMar>
              <w:top w:w="15" w:type="dxa"/>
              <w:left w:w="15" w:type="dxa"/>
              <w:bottom w:w="15" w:type="dxa"/>
              <w:right w:w="15" w:type="dxa"/>
            </w:tcMar>
            <w:vAlign w:val="center"/>
            <w:hideMark/>
          </w:tcPr>
          <w:p w:rsidR="00DC4C14" w:rsidRPr="002043CB" w:rsidRDefault="00DC4C14" w:rsidP="00B16CFF">
            <w:pPr>
              <w:contextualSpacing/>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15</w:t>
            </w:r>
          </w:p>
        </w:tc>
        <w:tc>
          <w:tcPr>
            <w:tcW w:w="0" w:type="auto"/>
            <w:tcMar>
              <w:top w:w="15" w:type="dxa"/>
              <w:left w:w="15" w:type="dxa"/>
              <w:bottom w:w="15" w:type="dxa"/>
              <w:right w:w="15" w:type="dxa"/>
            </w:tcMar>
            <w:vAlign w:val="center"/>
            <w:hideMark/>
          </w:tcPr>
          <w:p w:rsidR="00DC4C14" w:rsidRPr="002043CB" w:rsidRDefault="00DC4C14" w:rsidP="00B16CFF">
            <w:pPr>
              <w:contextualSpacing/>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13 or 14</w:t>
            </w:r>
          </w:p>
        </w:tc>
        <w:tc>
          <w:tcPr>
            <w:tcW w:w="0" w:type="auto"/>
            <w:tcMar>
              <w:top w:w="15" w:type="dxa"/>
              <w:left w:w="15" w:type="dxa"/>
              <w:bottom w:w="15" w:type="dxa"/>
              <w:right w:w="15" w:type="dxa"/>
            </w:tcMar>
            <w:vAlign w:val="center"/>
            <w:hideMark/>
          </w:tcPr>
          <w:p w:rsidR="00DC4C14" w:rsidRPr="002043CB" w:rsidRDefault="00DC4C14" w:rsidP="00B16CFF">
            <w:pPr>
              <w:contextualSpacing/>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8,813</w:t>
            </w:r>
          </w:p>
        </w:tc>
      </w:tr>
      <w:tr w:rsidR="00DC4C14" w:rsidRPr="002043CB" w:rsidTr="00B16CFF">
        <w:trPr>
          <w:trHeight w:val="203"/>
        </w:trPr>
        <w:tc>
          <w:tcPr>
            <w:tcW w:w="0" w:type="auto"/>
            <w:tcMar>
              <w:top w:w="15" w:type="dxa"/>
              <w:left w:w="15" w:type="dxa"/>
              <w:bottom w:w="15" w:type="dxa"/>
              <w:right w:w="15" w:type="dxa"/>
            </w:tcMar>
            <w:vAlign w:val="center"/>
            <w:hideMark/>
          </w:tcPr>
          <w:p w:rsidR="00DC4C14" w:rsidRPr="002043CB" w:rsidRDefault="00DC4C14" w:rsidP="00B16CFF">
            <w:pPr>
              <w:contextualSpacing/>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16</w:t>
            </w:r>
          </w:p>
        </w:tc>
        <w:tc>
          <w:tcPr>
            <w:tcW w:w="0" w:type="auto"/>
            <w:tcMar>
              <w:top w:w="15" w:type="dxa"/>
              <w:left w:w="15" w:type="dxa"/>
              <w:bottom w:w="15" w:type="dxa"/>
              <w:right w:w="15" w:type="dxa"/>
            </w:tcMar>
            <w:vAlign w:val="center"/>
            <w:hideMark/>
          </w:tcPr>
          <w:p w:rsidR="00DC4C14" w:rsidRPr="002043CB" w:rsidRDefault="00DC4C14" w:rsidP="00B16CFF">
            <w:pPr>
              <w:contextualSpacing/>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12 and 15</w:t>
            </w:r>
          </w:p>
        </w:tc>
        <w:tc>
          <w:tcPr>
            <w:tcW w:w="0" w:type="auto"/>
            <w:tcMar>
              <w:top w:w="15" w:type="dxa"/>
              <w:left w:w="15" w:type="dxa"/>
              <w:bottom w:w="15" w:type="dxa"/>
              <w:right w:w="15" w:type="dxa"/>
            </w:tcMar>
            <w:vAlign w:val="center"/>
            <w:hideMark/>
          </w:tcPr>
          <w:p w:rsidR="00DC4C14" w:rsidRPr="002043CB" w:rsidRDefault="00DC4C14" w:rsidP="00B16CFF">
            <w:pPr>
              <w:contextualSpacing/>
              <w:jc w:val="both"/>
              <w:rPr>
                <w:rFonts w:ascii="Times New Roman" w:eastAsia="Times New Roman" w:hAnsi="Times New Roman" w:cs="Times New Roman"/>
                <w:color w:val="auto"/>
                <w:sz w:val="24"/>
                <w:szCs w:val="24"/>
              </w:rPr>
            </w:pPr>
            <w:r w:rsidRPr="002043CB">
              <w:rPr>
                <w:rFonts w:ascii="Times New Roman" w:eastAsia="Times New Roman" w:hAnsi="Times New Roman" w:cs="Times New Roman"/>
                <w:color w:val="auto"/>
                <w:sz w:val="24"/>
                <w:szCs w:val="24"/>
              </w:rPr>
              <w:t>478</w:t>
            </w:r>
          </w:p>
          <w:p w:rsidR="00DC4C14" w:rsidRPr="002043CB" w:rsidRDefault="00DC4C14" w:rsidP="00B16CFF">
            <w:pPr>
              <w:contextualSpacing/>
              <w:jc w:val="both"/>
              <w:rPr>
                <w:rFonts w:ascii="Times New Roman" w:eastAsia="Times New Roman" w:hAnsi="Times New Roman" w:cs="Times New Roman"/>
                <w:color w:val="auto"/>
                <w:sz w:val="24"/>
                <w:szCs w:val="24"/>
              </w:rPr>
            </w:pPr>
          </w:p>
        </w:tc>
      </w:tr>
    </w:tbl>
    <w:p w:rsidR="00DC4C14" w:rsidRPr="002043CB" w:rsidRDefault="00DC4C14" w:rsidP="00DC4C14">
      <w:pPr>
        <w:spacing w:after="160" w:line="259" w:lineRule="auto"/>
        <w:jc w:val="both"/>
        <w:rPr>
          <w:rFonts w:ascii="Times New Roman" w:hAnsi="Times New Roman" w:cs="Times New Roman"/>
          <w:color w:val="auto"/>
          <w:sz w:val="24"/>
          <w:szCs w:val="24"/>
        </w:rPr>
      </w:pPr>
    </w:p>
    <w:p w:rsidR="00DC4C14" w:rsidRPr="002043CB" w:rsidRDefault="00DC4C14" w:rsidP="00DC4C14">
      <w:pPr>
        <w:spacing w:after="160" w:line="259" w:lineRule="auto"/>
        <w:jc w:val="both"/>
        <w:rPr>
          <w:rFonts w:ascii="Times New Roman" w:hAnsi="Times New Roman" w:cs="Times New Roman"/>
          <w:color w:val="auto"/>
          <w:sz w:val="24"/>
          <w:szCs w:val="24"/>
        </w:rPr>
      </w:pPr>
    </w:p>
    <w:p w:rsidR="00DC4C14" w:rsidRPr="002043CB" w:rsidRDefault="00DC4C14" w:rsidP="00DC4C14">
      <w:pPr>
        <w:spacing w:after="160" w:line="259" w:lineRule="auto"/>
        <w:jc w:val="both"/>
        <w:rPr>
          <w:rFonts w:ascii="Times New Roman" w:hAnsi="Times New Roman" w:cs="Times New Roman"/>
          <w:color w:val="auto"/>
          <w:sz w:val="24"/>
          <w:szCs w:val="24"/>
        </w:rPr>
        <w:sectPr w:rsidR="00DC4C14" w:rsidRPr="002043CB" w:rsidSect="00CB28C6">
          <w:footerReference w:type="default" r:id="rId7"/>
          <w:pgSz w:w="16838" w:h="11906" w:orient="landscape"/>
          <w:pgMar w:top="1440" w:right="1440" w:bottom="1440" w:left="1440" w:header="709" w:footer="709" w:gutter="0"/>
          <w:cols w:space="708"/>
          <w:docGrid w:linePitch="360"/>
        </w:sectPr>
      </w:pPr>
    </w:p>
    <w:p w:rsidR="00DC4C14" w:rsidRPr="002043CB" w:rsidRDefault="00DC4C14" w:rsidP="00DC4C14">
      <w:pPr>
        <w:pStyle w:val="EndNoteBibliography"/>
        <w:jc w:val="both"/>
        <w:rPr>
          <w:rFonts w:ascii="Times New Roman" w:hAnsi="Times New Roman" w:cs="Times New Roman"/>
          <w:b/>
          <w:bCs/>
          <w:color w:val="auto"/>
          <w:sz w:val="24"/>
          <w:szCs w:val="24"/>
        </w:rPr>
      </w:pPr>
      <w:r w:rsidRPr="002043CB">
        <w:rPr>
          <w:rFonts w:ascii="Times New Roman" w:hAnsi="Times New Roman" w:cs="Times New Roman"/>
          <w:b/>
          <w:bCs/>
          <w:color w:val="auto"/>
          <w:sz w:val="24"/>
          <w:szCs w:val="24"/>
        </w:rPr>
        <w:lastRenderedPageBreak/>
        <w:t>File S3</w:t>
      </w:r>
      <w:r w:rsidRPr="002043CB">
        <w:rPr>
          <w:rFonts w:ascii="Times New Roman" w:hAnsi="Times New Roman" w:cs="Times New Roman"/>
          <w:color w:val="auto"/>
          <w:sz w:val="24"/>
          <w:szCs w:val="24"/>
        </w:rPr>
        <w:t xml:space="preserve">. </w:t>
      </w:r>
      <w:r w:rsidRPr="002043CB">
        <w:rPr>
          <w:rFonts w:ascii="Times New Roman" w:hAnsi="Times New Roman" w:cs="Times New Roman"/>
          <w:b/>
          <w:bCs/>
          <w:color w:val="auto"/>
          <w:sz w:val="24"/>
          <w:szCs w:val="24"/>
        </w:rPr>
        <w:t>List of excluded studies (after full-text screening) with reason(s)</w:t>
      </w:r>
    </w:p>
    <w:p w:rsidR="00DC4C14" w:rsidRPr="002043CB" w:rsidRDefault="00DC4C14" w:rsidP="00DC4C14">
      <w:pPr>
        <w:pStyle w:val="EndNoteBibliography"/>
        <w:ind w:left="720" w:hanging="720"/>
        <w:jc w:val="both"/>
        <w:rPr>
          <w:rFonts w:ascii="Times New Roman" w:hAnsi="Times New Roman" w:cs="Times New Roman"/>
          <w:color w:val="auto"/>
          <w:sz w:val="24"/>
          <w:szCs w:val="24"/>
        </w:rPr>
      </w:pPr>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1.</w:t>
      </w:r>
      <w:r w:rsidRPr="002043CB">
        <w:rPr>
          <w:rFonts w:ascii="Times New Roman" w:hAnsi="Times New Roman" w:cs="Times New Roman"/>
          <w:color w:val="auto"/>
          <w:sz w:val="24"/>
          <w:szCs w:val="24"/>
        </w:rPr>
        <w:tab/>
      </w:r>
      <w:proofErr w:type="spellStart"/>
      <w:r w:rsidRPr="002043CB">
        <w:rPr>
          <w:rFonts w:ascii="Times New Roman" w:hAnsi="Times New Roman" w:cs="Times New Roman"/>
          <w:color w:val="auto"/>
          <w:sz w:val="24"/>
          <w:szCs w:val="24"/>
        </w:rPr>
        <w:t>Irles</w:t>
      </w:r>
      <w:proofErr w:type="spellEnd"/>
      <w:r w:rsidRPr="002043CB">
        <w:rPr>
          <w:rFonts w:ascii="Times New Roman" w:hAnsi="Times New Roman" w:cs="Times New Roman"/>
          <w:color w:val="auto"/>
          <w:sz w:val="24"/>
          <w:szCs w:val="24"/>
        </w:rPr>
        <w:t xml:space="preserve"> DL, </w:t>
      </w:r>
      <w:proofErr w:type="spellStart"/>
      <w:r w:rsidRPr="002043CB">
        <w:rPr>
          <w:rFonts w:ascii="Times New Roman" w:hAnsi="Times New Roman" w:cs="Times New Roman"/>
          <w:color w:val="auto"/>
          <w:sz w:val="24"/>
          <w:szCs w:val="24"/>
        </w:rPr>
        <w:t>Perona</w:t>
      </w:r>
      <w:proofErr w:type="spellEnd"/>
      <w:r w:rsidRPr="002043CB">
        <w:rPr>
          <w:rFonts w:ascii="Times New Roman" w:hAnsi="Times New Roman" w:cs="Times New Roman"/>
          <w:color w:val="auto"/>
          <w:sz w:val="24"/>
          <w:szCs w:val="24"/>
        </w:rPr>
        <w:t xml:space="preserve"> VC. </w:t>
      </w:r>
      <w:proofErr w:type="spellStart"/>
      <w:r w:rsidRPr="002043CB">
        <w:rPr>
          <w:rFonts w:ascii="Times New Roman" w:hAnsi="Times New Roman" w:cs="Times New Roman"/>
          <w:color w:val="auto"/>
          <w:sz w:val="24"/>
          <w:szCs w:val="24"/>
        </w:rPr>
        <w:t>Prevención</w:t>
      </w:r>
      <w:proofErr w:type="spellEnd"/>
      <w:r w:rsidRPr="002043CB">
        <w:rPr>
          <w:rFonts w:ascii="Times New Roman" w:hAnsi="Times New Roman" w:cs="Times New Roman"/>
          <w:color w:val="auto"/>
          <w:sz w:val="24"/>
          <w:szCs w:val="24"/>
        </w:rPr>
        <w:t xml:space="preserve"> del </w:t>
      </w:r>
      <w:proofErr w:type="spellStart"/>
      <w:r w:rsidRPr="002043CB">
        <w:rPr>
          <w:rFonts w:ascii="Times New Roman" w:hAnsi="Times New Roman" w:cs="Times New Roman"/>
          <w:color w:val="auto"/>
          <w:sz w:val="24"/>
          <w:szCs w:val="24"/>
        </w:rPr>
        <w:t>juego</w:t>
      </w:r>
      <w:proofErr w:type="spellEnd"/>
      <w:r w:rsidRPr="002043CB">
        <w:rPr>
          <w:rFonts w:ascii="Times New Roman" w:hAnsi="Times New Roman" w:cs="Times New Roman"/>
          <w:color w:val="auto"/>
          <w:sz w:val="24"/>
          <w:szCs w:val="24"/>
        </w:rPr>
        <w:t xml:space="preserve"> de </w:t>
      </w:r>
      <w:proofErr w:type="spellStart"/>
      <w:r w:rsidRPr="002043CB">
        <w:rPr>
          <w:rFonts w:ascii="Times New Roman" w:hAnsi="Times New Roman" w:cs="Times New Roman"/>
          <w:color w:val="auto"/>
          <w:sz w:val="24"/>
          <w:szCs w:val="24"/>
        </w:rPr>
        <w:t>apuestas</w:t>
      </w:r>
      <w:proofErr w:type="spellEnd"/>
      <w:r w:rsidRPr="002043CB">
        <w:rPr>
          <w:rFonts w:ascii="Times New Roman" w:hAnsi="Times New Roman" w:cs="Times New Roman"/>
          <w:color w:val="auto"/>
          <w:sz w:val="24"/>
          <w:szCs w:val="24"/>
        </w:rPr>
        <w:t xml:space="preserve"> </w:t>
      </w:r>
      <w:proofErr w:type="spellStart"/>
      <w:r w:rsidRPr="002043CB">
        <w:rPr>
          <w:rFonts w:ascii="Times New Roman" w:hAnsi="Times New Roman" w:cs="Times New Roman"/>
          <w:color w:val="auto"/>
          <w:sz w:val="24"/>
          <w:szCs w:val="24"/>
        </w:rPr>
        <w:t>en</w:t>
      </w:r>
      <w:proofErr w:type="spellEnd"/>
      <w:r w:rsidRPr="002043CB">
        <w:rPr>
          <w:rFonts w:ascii="Times New Roman" w:hAnsi="Times New Roman" w:cs="Times New Roman"/>
          <w:color w:val="auto"/>
          <w:sz w:val="24"/>
          <w:szCs w:val="24"/>
        </w:rPr>
        <w:t xml:space="preserve"> </w:t>
      </w:r>
      <w:proofErr w:type="spellStart"/>
      <w:r w:rsidRPr="002043CB">
        <w:rPr>
          <w:rFonts w:ascii="Times New Roman" w:hAnsi="Times New Roman" w:cs="Times New Roman"/>
          <w:color w:val="auto"/>
          <w:sz w:val="24"/>
          <w:szCs w:val="24"/>
        </w:rPr>
        <w:t>adolescentes</w:t>
      </w:r>
      <w:proofErr w:type="spellEnd"/>
      <w:r w:rsidRPr="002043CB">
        <w:rPr>
          <w:rFonts w:ascii="Times New Roman" w:hAnsi="Times New Roman" w:cs="Times New Roman"/>
          <w:color w:val="auto"/>
          <w:sz w:val="24"/>
          <w:szCs w:val="24"/>
        </w:rPr>
        <w:t xml:space="preserve">: </w:t>
      </w:r>
      <w:proofErr w:type="spellStart"/>
      <w:r w:rsidRPr="002043CB">
        <w:rPr>
          <w:rFonts w:ascii="Times New Roman" w:hAnsi="Times New Roman" w:cs="Times New Roman"/>
          <w:color w:val="auto"/>
          <w:sz w:val="24"/>
          <w:szCs w:val="24"/>
        </w:rPr>
        <w:t>Ensayo</w:t>
      </w:r>
      <w:proofErr w:type="spellEnd"/>
      <w:r w:rsidRPr="002043CB">
        <w:rPr>
          <w:rFonts w:ascii="Times New Roman" w:hAnsi="Times New Roman" w:cs="Times New Roman"/>
          <w:color w:val="auto"/>
          <w:sz w:val="24"/>
          <w:szCs w:val="24"/>
        </w:rPr>
        <w:t xml:space="preserve"> </w:t>
      </w:r>
      <w:proofErr w:type="spellStart"/>
      <w:r w:rsidRPr="002043CB">
        <w:rPr>
          <w:rFonts w:ascii="Times New Roman" w:hAnsi="Times New Roman" w:cs="Times New Roman"/>
          <w:color w:val="auto"/>
          <w:sz w:val="24"/>
          <w:szCs w:val="24"/>
        </w:rPr>
        <w:t>piloto</w:t>
      </w:r>
      <w:proofErr w:type="spellEnd"/>
      <w:r w:rsidRPr="002043CB">
        <w:rPr>
          <w:rFonts w:ascii="Times New Roman" w:hAnsi="Times New Roman" w:cs="Times New Roman"/>
          <w:color w:val="auto"/>
          <w:sz w:val="24"/>
          <w:szCs w:val="24"/>
        </w:rPr>
        <w:t xml:space="preserve"> de la </w:t>
      </w:r>
      <w:proofErr w:type="spellStart"/>
      <w:r w:rsidRPr="002043CB">
        <w:rPr>
          <w:rFonts w:ascii="Times New Roman" w:hAnsi="Times New Roman" w:cs="Times New Roman"/>
          <w:color w:val="auto"/>
          <w:sz w:val="24"/>
          <w:szCs w:val="24"/>
        </w:rPr>
        <w:t>eficacia</w:t>
      </w:r>
      <w:proofErr w:type="spellEnd"/>
      <w:r w:rsidRPr="002043CB">
        <w:rPr>
          <w:rFonts w:ascii="Times New Roman" w:hAnsi="Times New Roman" w:cs="Times New Roman"/>
          <w:color w:val="auto"/>
          <w:sz w:val="24"/>
          <w:szCs w:val="24"/>
        </w:rPr>
        <w:t xml:space="preserve"> de </w:t>
      </w:r>
      <w:proofErr w:type="gramStart"/>
      <w:r w:rsidRPr="002043CB">
        <w:rPr>
          <w:rFonts w:ascii="Times New Roman" w:hAnsi="Times New Roman" w:cs="Times New Roman"/>
          <w:color w:val="auto"/>
          <w:sz w:val="24"/>
          <w:szCs w:val="24"/>
        </w:rPr>
        <w:t>un</w:t>
      </w:r>
      <w:proofErr w:type="gramEnd"/>
      <w:r w:rsidRPr="002043CB">
        <w:rPr>
          <w:rFonts w:ascii="Times New Roman" w:hAnsi="Times New Roman" w:cs="Times New Roman"/>
          <w:color w:val="auto"/>
          <w:sz w:val="24"/>
          <w:szCs w:val="24"/>
        </w:rPr>
        <w:t xml:space="preserve"> </w:t>
      </w:r>
      <w:proofErr w:type="spellStart"/>
      <w:r w:rsidRPr="002043CB">
        <w:rPr>
          <w:rFonts w:ascii="Times New Roman" w:hAnsi="Times New Roman" w:cs="Times New Roman"/>
          <w:color w:val="auto"/>
          <w:sz w:val="24"/>
          <w:szCs w:val="24"/>
        </w:rPr>
        <w:t>programa</w:t>
      </w:r>
      <w:proofErr w:type="spellEnd"/>
      <w:r w:rsidRPr="002043CB">
        <w:rPr>
          <w:rFonts w:ascii="Times New Roman" w:hAnsi="Times New Roman" w:cs="Times New Roman"/>
          <w:color w:val="auto"/>
          <w:sz w:val="24"/>
          <w:szCs w:val="24"/>
        </w:rPr>
        <w:t xml:space="preserve"> escolar. </w:t>
      </w:r>
      <w:proofErr w:type="spellStart"/>
      <w:r w:rsidRPr="002043CB">
        <w:rPr>
          <w:rFonts w:ascii="Times New Roman" w:hAnsi="Times New Roman" w:cs="Times New Roman"/>
          <w:color w:val="auto"/>
          <w:sz w:val="24"/>
          <w:szCs w:val="24"/>
        </w:rPr>
        <w:t>Revista</w:t>
      </w:r>
      <w:proofErr w:type="spellEnd"/>
      <w:r w:rsidRPr="002043CB">
        <w:rPr>
          <w:rFonts w:ascii="Times New Roman" w:hAnsi="Times New Roman" w:cs="Times New Roman"/>
          <w:color w:val="auto"/>
          <w:sz w:val="24"/>
          <w:szCs w:val="24"/>
        </w:rPr>
        <w:t xml:space="preserve"> de </w:t>
      </w:r>
      <w:proofErr w:type="spellStart"/>
      <w:r w:rsidRPr="002043CB">
        <w:rPr>
          <w:rFonts w:ascii="Times New Roman" w:hAnsi="Times New Roman" w:cs="Times New Roman"/>
          <w:color w:val="auto"/>
          <w:sz w:val="24"/>
          <w:szCs w:val="24"/>
        </w:rPr>
        <w:t>psicología</w:t>
      </w:r>
      <w:proofErr w:type="spellEnd"/>
      <w:r w:rsidRPr="002043CB">
        <w:rPr>
          <w:rFonts w:ascii="Times New Roman" w:hAnsi="Times New Roman" w:cs="Times New Roman"/>
          <w:color w:val="auto"/>
          <w:sz w:val="24"/>
          <w:szCs w:val="24"/>
        </w:rPr>
        <w:t xml:space="preserve"> </w:t>
      </w:r>
      <w:proofErr w:type="spellStart"/>
      <w:r w:rsidRPr="002043CB">
        <w:rPr>
          <w:rFonts w:ascii="Times New Roman" w:hAnsi="Times New Roman" w:cs="Times New Roman"/>
          <w:color w:val="auto"/>
          <w:sz w:val="24"/>
          <w:szCs w:val="24"/>
        </w:rPr>
        <w:t>clínica</w:t>
      </w:r>
      <w:proofErr w:type="spellEnd"/>
      <w:r w:rsidRPr="002043CB">
        <w:rPr>
          <w:rFonts w:ascii="Times New Roman" w:hAnsi="Times New Roman" w:cs="Times New Roman"/>
          <w:color w:val="auto"/>
          <w:sz w:val="24"/>
          <w:szCs w:val="24"/>
        </w:rPr>
        <w:t xml:space="preserve"> con </w:t>
      </w:r>
      <w:proofErr w:type="spellStart"/>
      <w:r w:rsidRPr="002043CB">
        <w:rPr>
          <w:rFonts w:ascii="Times New Roman" w:hAnsi="Times New Roman" w:cs="Times New Roman"/>
          <w:color w:val="auto"/>
          <w:sz w:val="24"/>
          <w:szCs w:val="24"/>
        </w:rPr>
        <w:t>niños</w:t>
      </w:r>
      <w:proofErr w:type="spellEnd"/>
      <w:r w:rsidRPr="002043CB">
        <w:rPr>
          <w:rFonts w:ascii="Times New Roman" w:hAnsi="Times New Roman" w:cs="Times New Roman"/>
          <w:color w:val="auto"/>
          <w:sz w:val="24"/>
          <w:szCs w:val="24"/>
        </w:rPr>
        <w:t xml:space="preserve"> y </w:t>
      </w:r>
      <w:proofErr w:type="spellStart"/>
      <w:r w:rsidRPr="002043CB">
        <w:rPr>
          <w:rFonts w:ascii="Times New Roman" w:hAnsi="Times New Roman" w:cs="Times New Roman"/>
          <w:color w:val="auto"/>
          <w:sz w:val="24"/>
          <w:szCs w:val="24"/>
        </w:rPr>
        <w:t>adolescentes</w:t>
      </w:r>
      <w:proofErr w:type="spellEnd"/>
      <w:r w:rsidRPr="002043CB">
        <w:rPr>
          <w:rFonts w:ascii="Times New Roman" w:hAnsi="Times New Roman" w:cs="Times New Roman"/>
          <w:color w:val="auto"/>
          <w:sz w:val="24"/>
          <w:szCs w:val="24"/>
        </w:rPr>
        <w:t>. 2019</w:t>
      </w:r>
      <w:proofErr w:type="gramStart"/>
      <w:r w:rsidRPr="002043CB">
        <w:rPr>
          <w:rFonts w:ascii="Times New Roman" w:hAnsi="Times New Roman" w:cs="Times New Roman"/>
          <w:color w:val="auto"/>
          <w:sz w:val="24"/>
          <w:szCs w:val="24"/>
        </w:rPr>
        <w:t>;6</w:t>
      </w:r>
      <w:proofErr w:type="gramEnd"/>
      <w:r w:rsidRPr="002043CB">
        <w:rPr>
          <w:rFonts w:ascii="Times New Roman" w:hAnsi="Times New Roman" w:cs="Times New Roman"/>
          <w:color w:val="auto"/>
          <w:sz w:val="24"/>
          <w:szCs w:val="24"/>
        </w:rPr>
        <w:t xml:space="preserve">(3):55-61. Available from: </w:t>
      </w:r>
      <w:hyperlink r:id="rId8" w:history="1">
        <w:r w:rsidRPr="002043CB">
          <w:rPr>
            <w:rStyle w:val="Hyperlink"/>
            <w:rFonts w:ascii="Times New Roman" w:hAnsi="Times New Roman" w:cs="Times New Roman"/>
            <w:sz w:val="24"/>
            <w:szCs w:val="24"/>
          </w:rPr>
          <w:t>https://dialnet.unirioja.es/servlet/articulo?codigo=7041028</w:t>
        </w:r>
      </w:hyperlink>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 xml:space="preserve">: Study published in </w:t>
      </w:r>
      <w:r w:rsidRPr="002043CB">
        <w:rPr>
          <w:rFonts w:ascii="Times New Roman" w:hAnsi="Times New Roman" w:cs="Times New Roman"/>
          <w:b/>
          <w:bCs/>
          <w:color w:val="auto"/>
          <w:sz w:val="24"/>
          <w:szCs w:val="24"/>
        </w:rPr>
        <w:t xml:space="preserve">Spanish. Also: Wrong intervention - </w:t>
      </w:r>
      <w:r w:rsidRPr="002043CB">
        <w:rPr>
          <w:rFonts w:ascii="Times New Roman" w:hAnsi="Times New Roman" w:cs="Times New Roman"/>
          <w:color w:val="auto"/>
          <w:sz w:val="24"/>
          <w:szCs w:val="24"/>
        </w:rPr>
        <w:t xml:space="preserve">Study evaluated an </w:t>
      </w:r>
      <w:r w:rsidRPr="002043CB">
        <w:rPr>
          <w:rFonts w:ascii="Times New Roman" w:hAnsi="Times New Roman" w:cs="Times New Roman"/>
          <w:i/>
          <w:iCs/>
          <w:color w:val="auto"/>
          <w:sz w:val="24"/>
          <w:szCs w:val="24"/>
        </w:rPr>
        <w:t>educational programme</w:t>
      </w:r>
      <w:r w:rsidRPr="002043CB">
        <w:rPr>
          <w:rFonts w:ascii="Times New Roman" w:hAnsi="Times New Roman" w:cs="Times New Roman"/>
          <w:color w:val="auto"/>
          <w:sz w:val="24"/>
          <w:szCs w:val="24"/>
        </w:rPr>
        <w:t xml:space="preserve"> that was delivered as three sessions of 50 minutes each.</w:t>
      </w:r>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2.</w:t>
      </w:r>
      <w:r w:rsidRPr="002043CB">
        <w:rPr>
          <w:rFonts w:ascii="Times New Roman" w:hAnsi="Times New Roman" w:cs="Times New Roman"/>
          <w:color w:val="auto"/>
          <w:sz w:val="24"/>
          <w:szCs w:val="24"/>
        </w:rPr>
        <w:tab/>
      </w:r>
      <w:proofErr w:type="spellStart"/>
      <w:r w:rsidRPr="002043CB">
        <w:rPr>
          <w:rFonts w:ascii="Times New Roman" w:hAnsi="Times New Roman" w:cs="Times New Roman"/>
          <w:color w:val="auto"/>
          <w:sz w:val="24"/>
          <w:szCs w:val="24"/>
        </w:rPr>
        <w:t>Kolandai-Matchett</w:t>
      </w:r>
      <w:proofErr w:type="spellEnd"/>
      <w:r w:rsidRPr="002043CB">
        <w:rPr>
          <w:rFonts w:ascii="Times New Roman" w:hAnsi="Times New Roman" w:cs="Times New Roman"/>
          <w:color w:val="auto"/>
          <w:sz w:val="24"/>
          <w:szCs w:val="24"/>
        </w:rPr>
        <w:t xml:space="preserve"> K, </w:t>
      </w:r>
      <w:proofErr w:type="spellStart"/>
      <w:r w:rsidRPr="002043CB">
        <w:rPr>
          <w:rFonts w:ascii="Times New Roman" w:hAnsi="Times New Roman" w:cs="Times New Roman"/>
          <w:color w:val="auto"/>
          <w:sz w:val="24"/>
          <w:szCs w:val="24"/>
        </w:rPr>
        <w:t>Bellringer</w:t>
      </w:r>
      <w:proofErr w:type="spellEnd"/>
      <w:r w:rsidRPr="002043CB">
        <w:rPr>
          <w:rFonts w:ascii="Times New Roman" w:hAnsi="Times New Roman" w:cs="Times New Roman"/>
          <w:color w:val="auto"/>
          <w:sz w:val="24"/>
          <w:szCs w:val="24"/>
        </w:rPr>
        <w:t xml:space="preserve"> M, Landon J, Abbott M. A process evaluation of the ‘Aware’ and ‘Supportive Communities’ gambling harm-minimisation programmes in New Zealand. </w:t>
      </w:r>
      <w:proofErr w:type="gramStart"/>
      <w:r w:rsidRPr="002043CB">
        <w:rPr>
          <w:rFonts w:ascii="Times New Roman" w:hAnsi="Times New Roman" w:cs="Times New Roman"/>
          <w:color w:val="auto"/>
          <w:sz w:val="24"/>
          <w:szCs w:val="24"/>
        </w:rPr>
        <w:t>European Journal of Public Health.</w:t>
      </w:r>
      <w:proofErr w:type="gramEnd"/>
      <w:r w:rsidRPr="002043CB">
        <w:rPr>
          <w:rFonts w:ascii="Times New Roman" w:hAnsi="Times New Roman" w:cs="Times New Roman"/>
          <w:color w:val="auto"/>
          <w:sz w:val="24"/>
          <w:szCs w:val="24"/>
        </w:rPr>
        <w:t xml:space="preserve"> 2017</w:t>
      </w:r>
      <w:proofErr w:type="gramStart"/>
      <w:r w:rsidRPr="002043CB">
        <w:rPr>
          <w:rFonts w:ascii="Times New Roman" w:hAnsi="Times New Roman" w:cs="Times New Roman"/>
          <w:color w:val="auto"/>
          <w:sz w:val="24"/>
          <w:szCs w:val="24"/>
        </w:rPr>
        <w:t>;28</w:t>
      </w:r>
      <w:proofErr w:type="gramEnd"/>
      <w:r w:rsidRPr="002043CB">
        <w:rPr>
          <w:rFonts w:ascii="Times New Roman" w:hAnsi="Times New Roman" w:cs="Times New Roman"/>
          <w:color w:val="auto"/>
          <w:sz w:val="24"/>
          <w:szCs w:val="24"/>
        </w:rPr>
        <w:t xml:space="preserve">(2):369-76. Available from: </w:t>
      </w:r>
      <w:hyperlink r:id="rId9" w:history="1">
        <w:r w:rsidRPr="002043CB">
          <w:rPr>
            <w:rFonts w:ascii="Times New Roman" w:hAnsi="Times New Roman" w:cs="Times New Roman"/>
            <w:color w:val="0000FF" w:themeColor="hyperlink"/>
            <w:sz w:val="24"/>
            <w:szCs w:val="24"/>
            <w:u w:val="single"/>
          </w:rPr>
          <w:t>https://doi.org/10.1093/eurpub/ckx120</w:t>
        </w:r>
      </w:hyperlink>
      <w:r w:rsidRPr="002043CB">
        <w:rPr>
          <w:rFonts w:ascii="Times New Roman" w:hAnsi="Times New Roman" w:cs="Times New Roman"/>
          <w:color w:val="auto"/>
          <w:sz w:val="24"/>
          <w:szCs w:val="24"/>
        </w:rPr>
        <w:t xml:space="preserve">.            </w:t>
      </w: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 xml:space="preserve">: </w:t>
      </w:r>
      <w:r w:rsidRPr="002043CB">
        <w:rPr>
          <w:rFonts w:ascii="Times New Roman" w:hAnsi="Times New Roman" w:cs="Times New Roman"/>
          <w:b/>
          <w:bCs/>
          <w:color w:val="auto"/>
          <w:sz w:val="24"/>
          <w:szCs w:val="24"/>
        </w:rPr>
        <w:t xml:space="preserve">Wrong intervention - </w:t>
      </w:r>
      <w:r w:rsidRPr="002043CB">
        <w:rPr>
          <w:rFonts w:ascii="Times New Roman" w:hAnsi="Times New Roman" w:cs="Times New Roman"/>
          <w:color w:val="auto"/>
          <w:sz w:val="24"/>
          <w:szCs w:val="24"/>
        </w:rPr>
        <w:t>Study topic was process evaluation of community-action based public health programmes (not media or education campaigns) to determine implementation effectiveness and inform improvement and future programme planning.</w:t>
      </w: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3.</w:t>
      </w:r>
      <w:r w:rsidRPr="002043CB">
        <w:rPr>
          <w:rFonts w:ascii="Times New Roman" w:hAnsi="Times New Roman" w:cs="Times New Roman"/>
          <w:color w:val="auto"/>
          <w:sz w:val="24"/>
          <w:szCs w:val="24"/>
        </w:rPr>
        <w:tab/>
        <w:t xml:space="preserve">Monaghan S, </w:t>
      </w:r>
      <w:proofErr w:type="spellStart"/>
      <w:r w:rsidRPr="002043CB">
        <w:rPr>
          <w:rFonts w:ascii="Times New Roman" w:hAnsi="Times New Roman" w:cs="Times New Roman"/>
          <w:color w:val="auto"/>
          <w:sz w:val="24"/>
          <w:szCs w:val="24"/>
        </w:rPr>
        <w:t>Blaszczynski</w:t>
      </w:r>
      <w:proofErr w:type="spellEnd"/>
      <w:r w:rsidRPr="002043CB">
        <w:rPr>
          <w:rFonts w:ascii="Times New Roman" w:hAnsi="Times New Roman" w:cs="Times New Roman"/>
          <w:color w:val="auto"/>
          <w:sz w:val="24"/>
          <w:szCs w:val="24"/>
        </w:rPr>
        <w:t xml:space="preserve"> A. Electronic Gaming Machine Warning Messages: Information versus Self-Evaluation. </w:t>
      </w:r>
      <w:proofErr w:type="gramStart"/>
      <w:r w:rsidRPr="002043CB">
        <w:rPr>
          <w:rFonts w:ascii="Times New Roman" w:hAnsi="Times New Roman" w:cs="Times New Roman"/>
          <w:color w:val="auto"/>
          <w:sz w:val="24"/>
          <w:szCs w:val="24"/>
        </w:rPr>
        <w:t>The Journal of Psychology.</w:t>
      </w:r>
      <w:proofErr w:type="gramEnd"/>
      <w:r w:rsidRPr="002043CB">
        <w:rPr>
          <w:rFonts w:ascii="Times New Roman" w:hAnsi="Times New Roman" w:cs="Times New Roman"/>
          <w:color w:val="auto"/>
          <w:sz w:val="24"/>
          <w:szCs w:val="24"/>
        </w:rPr>
        <w:t xml:space="preserve"> 2009</w:t>
      </w:r>
      <w:proofErr w:type="gramStart"/>
      <w:r w:rsidRPr="002043CB">
        <w:rPr>
          <w:rFonts w:ascii="Times New Roman" w:hAnsi="Times New Roman" w:cs="Times New Roman"/>
          <w:color w:val="auto"/>
          <w:sz w:val="24"/>
          <w:szCs w:val="24"/>
        </w:rPr>
        <w:t>;144</w:t>
      </w:r>
      <w:proofErr w:type="gramEnd"/>
      <w:r w:rsidRPr="002043CB">
        <w:rPr>
          <w:rFonts w:ascii="Times New Roman" w:hAnsi="Times New Roman" w:cs="Times New Roman"/>
          <w:color w:val="auto"/>
          <w:sz w:val="24"/>
          <w:szCs w:val="24"/>
        </w:rPr>
        <w:t xml:space="preserve">(1):83-96. Available from: </w:t>
      </w:r>
      <w:hyperlink r:id="rId10" w:history="1">
        <w:r w:rsidRPr="002043CB">
          <w:rPr>
            <w:rFonts w:ascii="Times New Roman" w:hAnsi="Times New Roman" w:cs="Times New Roman"/>
            <w:color w:val="0000FF" w:themeColor="hyperlink"/>
            <w:sz w:val="24"/>
            <w:szCs w:val="24"/>
            <w:u w:val="single"/>
          </w:rPr>
          <w:t>https://doi.org/10.1080/00223980903356081</w:t>
        </w:r>
      </w:hyperlink>
      <w:r w:rsidRPr="002043CB">
        <w:rPr>
          <w:rFonts w:ascii="Times New Roman" w:hAnsi="Times New Roman" w:cs="Times New Roman"/>
          <w:color w:val="auto"/>
          <w:sz w:val="24"/>
          <w:szCs w:val="24"/>
        </w:rPr>
        <w:t xml:space="preserve">. </w:t>
      </w:r>
    </w:p>
    <w:p w:rsidR="00DC4C14" w:rsidRPr="002043CB" w:rsidRDefault="00DC4C14" w:rsidP="00DC4C14">
      <w:pPr>
        <w:spacing w:line="259" w:lineRule="auto"/>
        <w:jc w:val="both"/>
        <w:rPr>
          <w:rFonts w:ascii="Times New Roman" w:hAnsi="Times New Roman" w:cs="Times New Roman"/>
          <w:b/>
          <w:bCs/>
          <w:color w:val="auto"/>
          <w:sz w:val="24"/>
          <w:szCs w:val="24"/>
        </w:rPr>
      </w:pP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 xml:space="preserve">: Study is a </w:t>
      </w:r>
      <w:r w:rsidRPr="002043CB">
        <w:rPr>
          <w:rFonts w:ascii="Times New Roman" w:hAnsi="Times New Roman" w:cs="Times New Roman"/>
          <w:b/>
          <w:bCs/>
          <w:color w:val="auto"/>
          <w:sz w:val="24"/>
          <w:szCs w:val="24"/>
        </w:rPr>
        <w:t>Review Article</w:t>
      </w:r>
      <w:r w:rsidRPr="002043CB">
        <w:rPr>
          <w:rFonts w:ascii="Times New Roman" w:hAnsi="Times New Roman" w:cs="Times New Roman"/>
          <w:color w:val="auto"/>
          <w:sz w:val="24"/>
          <w:szCs w:val="24"/>
        </w:rPr>
        <w:t>. The paper is a literature review of gambling product warning signs (including dynamic temporary messages that appear during play.</w:t>
      </w:r>
    </w:p>
    <w:p w:rsidR="00DC4C14" w:rsidRPr="002043CB" w:rsidRDefault="00DC4C14" w:rsidP="00DC4C14">
      <w:pPr>
        <w:spacing w:line="259" w:lineRule="auto"/>
        <w:jc w:val="both"/>
        <w:rPr>
          <w:rFonts w:ascii="Times New Roman" w:hAnsi="Times New Roman" w:cs="Times New Roman"/>
          <w:color w:val="auto"/>
          <w:sz w:val="24"/>
          <w:szCs w:val="24"/>
        </w:rPr>
      </w:pP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 xml:space="preserve">4.  </w:t>
      </w:r>
      <w:proofErr w:type="spellStart"/>
      <w:r w:rsidRPr="002043CB">
        <w:rPr>
          <w:rFonts w:ascii="Times New Roman" w:hAnsi="Times New Roman" w:cs="Times New Roman"/>
          <w:color w:val="auto"/>
          <w:sz w:val="24"/>
          <w:szCs w:val="24"/>
        </w:rPr>
        <w:t>Hing</w:t>
      </w:r>
      <w:proofErr w:type="spellEnd"/>
      <w:r w:rsidRPr="002043CB">
        <w:rPr>
          <w:rFonts w:ascii="Times New Roman" w:hAnsi="Times New Roman" w:cs="Times New Roman"/>
          <w:color w:val="auto"/>
          <w:sz w:val="24"/>
          <w:szCs w:val="24"/>
        </w:rPr>
        <w:t xml:space="preserve"> N. An assessment of member awareness, perceived adequacy and perceived effectiveness of responsible gambling strategies in Sydney clubs. Casino Community Benefit Fund for</w:t>
      </w:r>
      <w:proofErr w:type="gramStart"/>
      <w:r w:rsidRPr="002043CB">
        <w:rPr>
          <w:rFonts w:ascii="Tahoma" w:hAnsi="Tahoma" w:cs="Tahoma"/>
          <w:color w:val="auto"/>
          <w:sz w:val="24"/>
          <w:szCs w:val="24"/>
        </w:rPr>
        <w:t>﻿</w:t>
      </w:r>
      <w:r w:rsidRPr="002043CB">
        <w:rPr>
          <w:rFonts w:ascii="Times New Roman" w:hAnsi="Times New Roman" w:cs="Times New Roman"/>
          <w:color w:val="auto"/>
          <w:sz w:val="24"/>
          <w:szCs w:val="24"/>
        </w:rPr>
        <w:t xml:space="preserve"> the</w:t>
      </w:r>
      <w:proofErr w:type="gramEnd"/>
      <w:r w:rsidRPr="002043CB">
        <w:rPr>
          <w:rFonts w:ascii="Times New Roman" w:hAnsi="Times New Roman" w:cs="Times New Roman"/>
          <w:color w:val="auto"/>
          <w:sz w:val="24"/>
          <w:szCs w:val="24"/>
        </w:rPr>
        <w:t xml:space="preserve"> New South Wales Government 2003. Source: https://researchportal.scu.edu.au/esploro/fulltext/report/An-assessment-of-member-awareness-perceived/991012822021502368?repId=1267297120002368&amp;mId=1367456910002368&amp;institution=61SCU_INST</w:t>
      </w:r>
    </w:p>
    <w:p w:rsidR="00DC4C14" w:rsidRPr="002043CB" w:rsidRDefault="00DC4C14" w:rsidP="00DC4C14">
      <w:pPr>
        <w:spacing w:after="160" w:line="259" w:lineRule="auto"/>
        <w:jc w:val="both"/>
        <w:rPr>
          <w:rFonts w:ascii="Times New Roman" w:hAnsi="Times New Roman" w:cs="Times New Roman"/>
          <w:b/>
          <w:bCs/>
          <w:color w:val="auto"/>
          <w:sz w:val="24"/>
          <w:szCs w:val="24"/>
        </w:rPr>
      </w:pPr>
      <w:r w:rsidRPr="002043CB">
        <w:rPr>
          <w:rFonts w:ascii="Times New Roman" w:hAnsi="Times New Roman" w:cs="Times New Roman"/>
          <w:b/>
          <w:bCs/>
          <w:color w:val="auto"/>
          <w:sz w:val="24"/>
          <w:szCs w:val="24"/>
        </w:rPr>
        <w:t>Reason: Wrong intervention</w:t>
      </w:r>
      <w:r w:rsidRPr="002043CB">
        <w:rPr>
          <w:rFonts w:ascii="Times New Roman" w:hAnsi="Times New Roman" w:cs="Times New Roman"/>
          <w:color w:val="auto"/>
          <w:sz w:val="24"/>
          <w:szCs w:val="24"/>
        </w:rPr>
        <w:t xml:space="preserve"> - The paper describes a study conducted to assess club members’ awareness, perceived adequacy and perceived effectiveness of responsible gambling strategies in Sydney clubs.</w:t>
      </w: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 xml:space="preserve">5. </w:t>
      </w:r>
      <w:proofErr w:type="spellStart"/>
      <w:r w:rsidRPr="002043CB">
        <w:rPr>
          <w:rFonts w:ascii="Times New Roman" w:hAnsi="Times New Roman" w:cs="Times New Roman"/>
          <w:color w:val="auto"/>
          <w:sz w:val="24"/>
          <w:szCs w:val="24"/>
        </w:rPr>
        <w:t>Schrans</w:t>
      </w:r>
      <w:proofErr w:type="spellEnd"/>
      <w:r w:rsidRPr="002043CB">
        <w:rPr>
          <w:rFonts w:ascii="Times New Roman" w:hAnsi="Times New Roman" w:cs="Times New Roman"/>
          <w:color w:val="auto"/>
          <w:sz w:val="24"/>
          <w:szCs w:val="24"/>
        </w:rPr>
        <w:t xml:space="preserve">, T., Grace, J., &amp; </w:t>
      </w:r>
      <w:proofErr w:type="spellStart"/>
      <w:r w:rsidRPr="002043CB">
        <w:rPr>
          <w:rFonts w:ascii="Times New Roman" w:hAnsi="Times New Roman" w:cs="Times New Roman"/>
          <w:color w:val="auto"/>
          <w:sz w:val="24"/>
          <w:szCs w:val="24"/>
        </w:rPr>
        <w:t>Schellinck</w:t>
      </w:r>
      <w:proofErr w:type="spellEnd"/>
      <w:r w:rsidRPr="002043CB">
        <w:rPr>
          <w:rFonts w:ascii="Times New Roman" w:hAnsi="Times New Roman" w:cs="Times New Roman"/>
          <w:color w:val="auto"/>
          <w:sz w:val="24"/>
          <w:szCs w:val="24"/>
        </w:rPr>
        <w:t xml:space="preserve">, T. (2004). 2003 NS VL responsible gaming features evaluation. </w:t>
      </w:r>
      <w:proofErr w:type="gramStart"/>
      <w:r w:rsidRPr="002043CB">
        <w:rPr>
          <w:rFonts w:ascii="Times New Roman" w:hAnsi="Times New Roman" w:cs="Times New Roman"/>
          <w:color w:val="auto"/>
          <w:sz w:val="24"/>
          <w:szCs w:val="24"/>
        </w:rPr>
        <w:t>Final Report.</w:t>
      </w:r>
      <w:proofErr w:type="gramEnd"/>
      <w:r w:rsidRPr="002043CB">
        <w:rPr>
          <w:rFonts w:ascii="Times New Roman" w:hAnsi="Times New Roman" w:cs="Times New Roman"/>
          <w:color w:val="auto"/>
          <w:sz w:val="24"/>
          <w:szCs w:val="24"/>
        </w:rPr>
        <w:t xml:space="preserve"> Nova Scotia Gaming Corporation. https://www.alertbettorprotection.com/shared-files/6615/2003-NS-VL-RGF-Final-Report-Nov-9-2004-_2_-1.pdf </w:t>
      </w:r>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 xml:space="preserve">: </w:t>
      </w:r>
      <w:r w:rsidRPr="002043CB">
        <w:rPr>
          <w:rFonts w:ascii="Times New Roman" w:hAnsi="Times New Roman" w:cs="Times New Roman"/>
          <w:b/>
          <w:bCs/>
          <w:color w:val="auto"/>
          <w:sz w:val="24"/>
          <w:szCs w:val="24"/>
        </w:rPr>
        <w:t>Wrong intervention</w:t>
      </w:r>
      <w:r w:rsidRPr="002043CB">
        <w:rPr>
          <w:rFonts w:ascii="Times New Roman" w:hAnsi="Times New Roman" w:cs="Times New Roman"/>
          <w:color w:val="auto"/>
          <w:sz w:val="24"/>
          <w:szCs w:val="24"/>
        </w:rPr>
        <w:t xml:space="preserve"> - The study evaluated a series of modifications introduced for video lottery terminals at the research site; the modifications were promoted as responsible gambling features and included pop-up messages.</w:t>
      </w: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lastRenderedPageBreak/>
        <w:t xml:space="preserve">6. </w:t>
      </w:r>
      <w:proofErr w:type="spellStart"/>
      <w:r w:rsidRPr="002043CB">
        <w:rPr>
          <w:rFonts w:ascii="Times New Roman" w:hAnsi="Times New Roman" w:cs="Times New Roman"/>
          <w:color w:val="auto"/>
          <w:sz w:val="24"/>
          <w:szCs w:val="24"/>
        </w:rPr>
        <w:t>Pietsch</w:t>
      </w:r>
      <w:proofErr w:type="spellEnd"/>
      <w:r w:rsidRPr="002043CB">
        <w:rPr>
          <w:rFonts w:ascii="Times New Roman" w:hAnsi="Times New Roman" w:cs="Times New Roman"/>
          <w:color w:val="auto"/>
          <w:sz w:val="24"/>
          <w:szCs w:val="24"/>
        </w:rPr>
        <w:t xml:space="preserve">, B. 2023. E: A </w:t>
      </w:r>
      <w:proofErr w:type="spellStart"/>
      <w:r w:rsidRPr="002043CB">
        <w:rPr>
          <w:rFonts w:ascii="Times New Roman" w:hAnsi="Times New Roman" w:cs="Times New Roman"/>
          <w:color w:val="auto"/>
          <w:sz w:val="24"/>
          <w:szCs w:val="24"/>
        </w:rPr>
        <w:t>Multicenter</w:t>
      </w:r>
      <w:proofErr w:type="spellEnd"/>
      <w:r w:rsidRPr="002043CB">
        <w:rPr>
          <w:rFonts w:ascii="Times New Roman" w:hAnsi="Times New Roman" w:cs="Times New Roman"/>
          <w:color w:val="auto"/>
          <w:sz w:val="24"/>
          <w:szCs w:val="24"/>
        </w:rPr>
        <w:t xml:space="preserve">, Cluster-Randomized Controlled Trial in Vocational Schools in Germany. </w:t>
      </w:r>
      <w:proofErr w:type="gramStart"/>
      <w:r w:rsidRPr="002043CB">
        <w:rPr>
          <w:rFonts w:ascii="Times New Roman" w:hAnsi="Times New Roman" w:cs="Times New Roman"/>
          <w:color w:val="auto"/>
          <w:sz w:val="24"/>
          <w:szCs w:val="24"/>
        </w:rPr>
        <w:t>International Journal of Environmental Research and Public Health, 20(3), p.1970.</w:t>
      </w:r>
      <w:proofErr w:type="gramEnd"/>
      <w:r w:rsidRPr="002043CB">
        <w:rPr>
          <w:rFonts w:ascii="Times New Roman" w:hAnsi="Times New Roman" w:cs="Times New Roman"/>
          <w:color w:val="auto"/>
          <w:sz w:val="24"/>
          <w:szCs w:val="24"/>
        </w:rPr>
        <w:t xml:space="preserve"> https://www.mdpi.com/1660-4601/20/3/1970   </w:t>
      </w:r>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w:t>
      </w:r>
      <w:r w:rsidRPr="002043CB">
        <w:rPr>
          <w:rFonts w:ascii="Times New Roman" w:hAnsi="Times New Roman" w:cs="Times New Roman"/>
          <w:b/>
          <w:bCs/>
          <w:color w:val="auto"/>
          <w:sz w:val="24"/>
          <w:szCs w:val="24"/>
        </w:rPr>
        <w:t xml:space="preserve"> Wrong intervention - </w:t>
      </w:r>
      <w:r w:rsidRPr="002043CB">
        <w:rPr>
          <w:rFonts w:ascii="Times New Roman" w:hAnsi="Times New Roman" w:cs="Times New Roman"/>
          <w:color w:val="auto"/>
          <w:sz w:val="24"/>
          <w:szCs w:val="24"/>
        </w:rPr>
        <w:t xml:space="preserve">study investigated the effects of an App-based intervention program to reduce substance use, gambling, and digital media use in adolescents and young adults. </w:t>
      </w: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 xml:space="preserve">7. </w:t>
      </w:r>
      <w:proofErr w:type="spellStart"/>
      <w:r w:rsidRPr="002043CB">
        <w:rPr>
          <w:rFonts w:ascii="Times New Roman" w:hAnsi="Times New Roman" w:cs="Times New Roman"/>
          <w:color w:val="auto"/>
          <w:sz w:val="24"/>
          <w:szCs w:val="24"/>
        </w:rPr>
        <w:t>Ladouceur</w:t>
      </w:r>
      <w:proofErr w:type="spellEnd"/>
      <w:r w:rsidRPr="002043CB">
        <w:rPr>
          <w:rFonts w:ascii="Times New Roman" w:hAnsi="Times New Roman" w:cs="Times New Roman"/>
          <w:color w:val="auto"/>
          <w:sz w:val="24"/>
          <w:szCs w:val="24"/>
        </w:rPr>
        <w:t xml:space="preserve">, R. 2005. </w:t>
      </w:r>
      <w:proofErr w:type="gramStart"/>
      <w:r w:rsidRPr="002043CB">
        <w:rPr>
          <w:rFonts w:ascii="Times New Roman" w:hAnsi="Times New Roman" w:cs="Times New Roman"/>
          <w:color w:val="auto"/>
          <w:sz w:val="24"/>
          <w:szCs w:val="24"/>
        </w:rPr>
        <w:t>Modifying youths' perception toward pathological gamblers.</w:t>
      </w:r>
      <w:proofErr w:type="gramEnd"/>
      <w:r w:rsidRPr="002043CB">
        <w:rPr>
          <w:rFonts w:ascii="Times New Roman" w:hAnsi="Times New Roman" w:cs="Times New Roman"/>
          <w:color w:val="auto"/>
          <w:sz w:val="24"/>
          <w:szCs w:val="24"/>
        </w:rPr>
        <w:t xml:space="preserve"> </w:t>
      </w:r>
      <w:proofErr w:type="gramStart"/>
      <w:r w:rsidRPr="002043CB">
        <w:rPr>
          <w:rFonts w:ascii="Times New Roman" w:hAnsi="Times New Roman" w:cs="Times New Roman"/>
          <w:color w:val="auto"/>
          <w:sz w:val="24"/>
          <w:szCs w:val="24"/>
        </w:rPr>
        <w:t>Addictive Behaviours, 30(2), pp.351-354.</w:t>
      </w:r>
      <w:proofErr w:type="gramEnd"/>
      <w:r w:rsidRPr="002043CB">
        <w:rPr>
          <w:rFonts w:ascii="Times New Roman" w:hAnsi="Times New Roman" w:cs="Times New Roman"/>
          <w:color w:val="auto"/>
          <w:sz w:val="24"/>
          <w:szCs w:val="24"/>
        </w:rPr>
        <w:t xml:space="preserve"> </w:t>
      </w:r>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w:t>
      </w:r>
      <w:r w:rsidRPr="002043CB">
        <w:rPr>
          <w:rFonts w:ascii="Times New Roman" w:hAnsi="Times New Roman" w:cs="Times New Roman"/>
          <w:b/>
          <w:bCs/>
          <w:color w:val="auto"/>
          <w:sz w:val="24"/>
          <w:szCs w:val="24"/>
        </w:rPr>
        <w:t xml:space="preserve"> Wrong intervention</w:t>
      </w:r>
      <w:r w:rsidRPr="002043CB">
        <w:rPr>
          <w:rFonts w:ascii="Times New Roman" w:hAnsi="Times New Roman" w:cs="Times New Roman"/>
          <w:color w:val="auto"/>
          <w:sz w:val="24"/>
          <w:szCs w:val="24"/>
        </w:rPr>
        <w:t xml:space="preserve"> - intervention was a 20-minute video (educational intervention); not eligible as a public health messaging intervention.</w:t>
      </w: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 xml:space="preserve">8. </w:t>
      </w:r>
      <w:proofErr w:type="spellStart"/>
      <w:r w:rsidRPr="002043CB">
        <w:rPr>
          <w:rFonts w:ascii="Times New Roman" w:hAnsi="Times New Roman" w:cs="Times New Roman"/>
          <w:color w:val="auto"/>
          <w:sz w:val="24"/>
          <w:szCs w:val="24"/>
        </w:rPr>
        <w:t>Ferland</w:t>
      </w:r>
      <w:proofErr w:type="spellEnd"/>
      <w:r w:rsidRPr="002043CB">
        <w:rPr>
          <w:rFonts w:ascii="Times New Roman" w:hAnsi="Times New Roman" w:cs="Times New Roman"/>
          <w:color w:val="auto"/>
          <w:sz w:val="24"/>
          <w:szCs w:val="24"/>
        </w:rPr>
        <w:t xml:space="preserve">, F. 2002. Prevention of problem gambling: Modifying misconceptions and increasing knowledge. Journal of gambling studies, 18, pp.19-29. Source: https://doi.org/10.1023/A:1014528128578 </w:t>
      </w:r>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 xml:space="preserve">:  </w:t>
      </w:r>
      <w:r w:rsidRPr="002043CB">
        <w:rPr>
          <w:rFonts w:ascii="Times New Roman" w:hAnsi="Times New Roman" w:cs="Times New Roman"/>
          <w:b/>
          <w:bCs/>
          <w:color w:val="auto"/>
          <w:sz w:val="24"/>
          <w:szCs w:val="24"/>
        </w:rPr>
        <w:t>Wrong intervention</w:t>
      </w:r>
      <w:r w:rsidRPr="002043CB">
        <w:rPr>
          <w:rFonts w:ascii="Times New Roman" w:hAnsi="Times New Roman" w:cs="Times New Roman"/>
          <w:color w:val="auto"/>
          <w:sz w:val="24"/>
          <w:szCs w:val="24"/>
        </w:rPr>
        <w:t xml:space="preserve"> - intervention was a 20 minute video (educational intervention); not eligible as a public health messaging intervention: </w:t>
      </w: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 xml:space="preserve">9. </w:t>
      </w:r>
      <w:proofErr w:type="spellStart"/>
      <w:r w:rsidRPr="002043CB">
        <w:rPr>
          <w:rFonts w:ascii="Times New Roman" w:hAnsi="Times New Roman" w:cs="Times New Roman"/>
          <w:color w:val="auto"/>
          <w:sz w:val="24"/>
          <w:szCs w:val="24"/>
        </w:rPr>
        <w:t>Gainsbury</w:t>
      </w:r>
      <w:proofErr w:type="spellEnd"/>
      <w:r w:rsidRPr="002043CB">
        <w:rPr>
          <w:rFonts w:ascii="Times New Roman" w:hAnsi="Times New Roman" w:cs="Times New Roman"/>
          <w:color w:val="auto"/>
          <w:sz w:val="24"/>
          <w:szCs w:val="24"/>
        </w:rPr>
        <w:t xml:space="preserve">, S. 2018. Strategies to customize responsible gambling messages: a review and focus group study. </w:t>
      </w:r>
      <w:proofErr w:type="gramStart"/>
      <w:r w:rsidRPr="002043CB">
        <w:rPr>
          <w:rFonts w:ascii="Times New Roman" w:hAnsi="Times New Roman" w:cs="Times New Roman"/>
          <w:color w:val="auto"/>
          <w:sz w:val="24"/>
          <w:szCs w:val="24"/>
        </w:rPr>
        <w:t>BMC public health, 18, pp.1-11.</w:t>
      </w:r>
      <w:proofErr w:type="gramEnd"/>
      <w:r w:rsidRPr="002043CB">
        <w:rPr>
          <w:rFonts w:ascii="Times New Roman" w:hAnsi="Times New Roman" w:cs="Times New Roman"/>
          <w:color w:val="auto"/>
          <w:sz w:val="24"/>
          <w:szCs w:val="24"/>
        </w:rPr>
        <w:t xml:space="preserve"> </w:t>
      </w:r>
      <w:hyperlink r:id="rId11" w:history="1">
        <w:r w:rsidRPr="002043CB">
          <w:rPr>
            <w:rStyle w:val="Hyperlink"/>
            <w:rFonts w:ascii="Times New Roman" w:hAnsi="Times New Roman" w:cs="Times New Roman"/>
            <w:sz w:val="24"/>
            <w:szCs w:val="24"/>
          </w:rPr>
          <w:t>https://link.springer.com/article/10.1186/s12889-018-6281-0</w:t>
        </w:r>
      </w:hyperlink>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b/>
          <w:bCs/>
          <w:color w:val="auto"/>
          <w:sz w:val="24"/>
          <w:szCs w:val="24"/>
        </w:rPr>
        <w:t>Reason: Explorative research</w:t>
      </w:r>
      <w:r w:rsidRPr="002043CB">
        <w:rPr>
          <w:rFonts w:ascii="Times New Roman" w:hAnsi="Times New Roman" w:cs="Times New Roman"/>
          <w:color w:val="auto"/>
          <w:sz w:val="24"/>
          <w:szCs w:val="24"/>
        </w:rPr>
        <w:t xml:space="preserve"> (not evaluating a messaging intervention)</w:t>
      </w: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 xml:space="preserve">10. </w:t>
      </w:r>
      <w:proofErr w:type="spellStart"/>
      <w:r w:rsidRPr="002043CB">
        <w:rPr>
          <w:rFonts w:ascii="Times New Roman" w:hAnsi="Times New Roman" w:cs="Times New Roman"/>
          <w:color w:val="auto"/>
          <w:sz w:val="24"/>
          <w:szCs w:val="24"/>
        </w:rPr>
        <w:t>Khazaal</w:t>
      </w:r>
      <w:proofErr w:type="spellEnd"/>
      <w:r w:rsidRPr="002043CB">
        <w:rPr>
          <w:rFonts w:ascii="Times New Roman" w:hAnsi="Times New Roman" w:cs="Times New Roman"/>
          <w:color w:val="auto"/>
          <w:sz w:val="24"/>
          <w:szCs w:val="24"/>
        </w:rPr>
        <w:t xml:space="preserve"> Y, </w:t>
      </w:r>
      <w:proofErr w:type="spellStart"/>
      <w:r w:rsidRPr="002043CB">
        <w:rPr>
          <w:rFonts w:ascii="Times New Roman" w:hAnsi="Times New Roman" w:cs="Times New Roman"/>
          <w:color w:val="auto"/>
          <w:sz w:val="24"/>
          <w:szCs w:val="24"/>
        </w:rPr>
        <w:t>Chatton</w:t>
      </w:r>
      <w:proofErr w:type="spellEnd"/>
      <w:r w:rsidRPr="002043CB">
        <w:rPr>
          <w:rFonts w:ascii="Times New Roman" w:hAnsi="Times New Roman" w:cs="Times New Roman"/>
          <w:color w:val="auto"/>
          <w:sz w:val="24"/>
          <w:szCs w:val="24"/>
        </w:rPr>
        <w:t xml:space="preserve"> A, </w:t>
      </w:r>
      <w:proofErr w:type="spellStart"/>
      <w:r w:rsidRPr="002043CB">
        <w:rPr>
          <w:rFonts w:ascii="Times New Roman" w:hAnsi="Times New Roman" w:cs="Times New Roman"/>
          <w:color w:val="auto"/>
          <w:sz w:val="24"/>
          <w:szCs w:val="24"/>
        </w:rPr>
        <w:t>Bouvard</w:t>
      </w:r>
      <w:proofErr w:type="spellEnd"/>
      <w:r w:rsidRPr="002043CB">
        <w:rPr>
          <w:rFonts w:ascii="Times New Roman" w:hAnsi="Times New Roman" w:cs="Times New Roman"/>
          <w:color w:val="auto"/>
          <w:sz w:val="24"/>
          <w:szCs w:val="24"/>
        </w:rPr>
        <w:t xml:space="preserve"> A, </w:t>
      </w:r>
      <w:proofErr w:type="spellStart"/>
      <w:r w:rsidRPr="002043CB">
        <w:rPr>
          <w:rFonts w:ascii="Times New Roman" w:hAnsi="Times New Roman" w:cs="Times New Roman"/>
          <w:color w:val="auto"/>
          <w:sz w:val="24"/>
          <w:szCs w:val="24"/>
        </w:rPr>
        <w:t>Khiari</w:t>
      </w:r>
      <w:proofErr w:type="spellEnd"/>
      <w:r w:rsidRPr="002043CB">
        <w:rPr>
          <w:rFonts w:ascii="Times New Roman" w:hAnsi="Times New Roman" w:cs="Times New Roman"/>
          <w:color w:val="auto"/>
          <w:sz w:val="24"/>
          <w:szCs w:val="24"/>
        </w:rPr>
        <w:t xml:space="preserve"> H, </w:t>
      </w:r>
      <w:proofErr w:type="spellStart"/>
      <w:r w:rsidRPr="002043CB">
        <w:rPr>
          <w:rFonts w:ascii="Times New Roman" w:hAnsi="Times New Roman" w:cs="Times New Roman"/>
          <w:color w:val="auto"/>
          <w:sz w:val="24"/>
          <w:szCs w:val="24"/>
        </w:rPr>
        <w:t>Achab</w:t>
      </w:r>
      <w:proofErr w:type="spellEnd"/>
      <w:r w:rsidRPr="002043CB">
        <w:rPr>
          <w:rFonts w:ascii="Times New Roman" w:hAnsi="Times New Roman" w:cs="Times New Roman"/>
          <w:color w:val="auto"/>
          <w:sz w:val="24"/>
          <w:szCs w:val="24"/>
        </w:rPr>
        <w:t xml:space="preserve"> S, </w:t>
      </w:r>
      <w:proofErr w:type="spellStart"/>
      <w:r w:rsidRPr="002043CB">
        <w:rPr>
          <w:rFonts w:ascii="Times New Roman" w:hAnsi="Times New Roman" w:cs="Times New Roman"/>
          <w:color w:val="auto"/>
          <w:sz w:val="24"/>
          <w:szCs w:val="24"/>
        </w:rPr>
        <w:t>Zullino</w:t>
      </w:r>
      <w:proofErr w:type="spellEnd"/>
      <w:r w:rsidRPr="002043CB">
        <w:rPr>
          <w:rFonts w:ascii="Times New Roman" w:hAnsi="Times New Roman" w:cs="Times New Roman"/>
          <w:color w:val="auto"/>
          <w:sz w:val="24"/>
          <w:szCs w:val="24"/>
        </w:rPr>
        <w:t xml:space="preserve"> D. Internet Poker Websites and Pathological Gambling Prevention Policy. </w:t>
      </w:r>
      <w:proofErr w:type="gramStart"/>
      <w:r w:rsidRPr="002043CB">
        <w:rPr>
          <w:rFonts w:ascii="Times New Roman" w:hAnsi="Times New Roman" w:cs="Times New Roman"/>
          <w:color w:val="auto"/>
          <w:sz w:val="24"/>
          <w:szCs w:val="24"/>
        </w:rPr>
        <w:t>Journal of Gambling Studies.</w:t>
      </w:r>
      <w:proofErr w:type="gramEnd"/>
      <w:r w:rsidRPr="002043CB">
        <w:rPr>
          <w:rFonts w:ascii="Times New Roman" w:hAnsi="Times New Roman" w:cs="Times New Roman"/>
          <w:color w:val="auto"/>
          <w:sz w:val="24"/>
          <w:szCs w:val="24"/>
        </w:rPr>
        <w:t xml:space="preserve"> 2013</w:t>
      </w:r>
      <w:proofErr w:type="gramStart"/>
      <w:r w:rsidRPr="002043CB">
        <w:rPr>
          <w:rFonts w:ascii="Times New Roman" w:hAnsi="Times New Roman" w:cs="Times New Roman"/>
          <w:color w:val="auto"/>
          <w:sz w:val="24"/>
          <w:szCs w:val="24"/>
        </w:rPr>
        <w:t>;29</w:t>
      </w:r>
      <w:proofErr w:type="gramEnd"/>
      <w:r w:rsidRPr="002043CB">
        <w:rPr>
          <w:rFonts w:ascii="Times New Roman" w:hAnsi="Times New Roman" w:cs="Times New Roman"/>
          <w:color w:val="auto"/>
          <w:sz w:val="24"/>
          <w:szCs w:val="24"/>
        </w:rPr>
        <w:t xml:space="preserve">(1):51-9. Available from: </w:t>
      </w:r>
      <w:hyperlink r:id="rId12" w:history="1">
        <w:r w:rsidRPr="002043CB">
          <w:rPr>
            <w:rFonts w:ascii="Times New Roman" w:hAnsi="Times New Roman" w:cs="Times New Roman"/>
            <w:color w:val="0000FF" w:themeColor="hyperlink"/>
            <w:sz w:val="24"/>
            <w:szCs w:val="24"/>
            <w:u w:val="single"/>
          </w:rPr>
          <w:t>https://doi.org/10.1007/s10899-011-9288-3</w:t>
        </w:r>
      </w:hyperlink>
      <w:r w:rsidRPr="002043CB">
        <w:rPr>
          <w:rFonts w:ascii="Times New Roman" w:hAnsi="Times New Roman" w:cs="Times New Roman"/>
          <w:color w:val="auto"/>
          <w:sz w:val="24"/>
          <w:szCs w:val="24"/>
        </w:rPr>
        <w:t xml:space="preserve">. </w:t>
      </w:r>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 xml:space="preserve">: The paper is a </w:t>
      </w:r>
      <w:r w:rsidRPr="002043CB">
        <w:rPr>
          <w:rFonts w:ascii="Times New Roman" w:hAnsi="Times New Roman" w:cs="Times New Roman"/>
          <w:b/>
          <w:bCs/>
          <w:color w:val="auto"/>
          <w:sz w:val="24"/>
          <w:szCs w:val="24"/>
        </w:rPr>
        <w:t>Literature</w:t>
      </w:r>
      <w:r w:rsidRPr="002043CB">
        <w:rPr>
          <w:rFonts w:ascii="Times New Roman" w:hAnsi="Times New Roman" w:cs="Times New Roman"/>
          <w:color w:val="auto"/>
          <w:sz w:val="24"/>
          <w:szCs w:val="24"/>
        </w:rPr>
        <w:t xml:space="preserve"> </w:t>
      </w:r>
      <w:r w:rsidRPr="002043CB">
        <w:rPr>
          <w:rFonts w:ascii="Times New Roman" w:hAnsi="Times New Roman" w:cs="Times New Roman"/>
          <w:b/>
          <w:bCs/>
          <w:color w:val="auto"/>
          <w:sz w:val="24"/>
          <w:szCs w:val="24"/>
        </w:rPr>
        <w:t>review</w:t>
      </w:r>
      <w:r w:rsidRPr="002043CB">
        <w:rPr>
          <w:rFonts w:ascii="Times New Roman" w:hAnsi="Times New Roman" w:cs="Times New Roman"/>
          <w:color w:val="auto"/>
          <w:sz w:val="24"/>
          <w:szCs w:val="24"/>
        </w:rPr>
        <w:t>.</w:t>
      </w:r>
      <w:r w:rsidRPr="002043CB">
        <w:rPr>
          <w:rFonts w:ascii="Times New Roman" w:hAnsi="Times New Roman" w:cs="Times New Roman"/>
          <w:sz w:val="24"/>
          <w:szCs w:val="24"/>
        </w:rPr>
        <w:t xml:space="preserve"> The review a</w:t>
      </w:r>
      <w:r w:rsidRPr="002043CB">
        <w:rPr>
          <w:rFonts w:ascii="Times New Roman" w:hAnsi="Times New Roman" w:cs="Times New Roman"/>
          <w:color w:val="auto"/>
          <w:sz w:val="24"/>
          <w:szCs w:val="24"/>
        </w:rPr>
        <w:t>ssessed the gambling-related prevention strategies of online poker websites.</w:t>
      </w: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 xml:space="preserve">11. </w:t>
      </w:r>
      <w:proofErr w:type="spellStart"/>
      <w:r w:rsidRPr="002043CB">
        <w:rPr>
          <w:rFonts w:ascii="Times New Roman" w:hAnsi="Times New Roman" w:cs="Times New Roman"/>
          <w:color w:val="auto"/>
          <w:sz w:val="24"/>
          <w:szCs w:val="24"/>
        </w:rPr>
        <w:t>Donati</w:t>
      </w:r>
      <w:proofErr w:type="spellEnd"/>
      <w:r w:rsidRPr="002043CB">
        <w:rPr>
          <w:rFonts w:ascii="Times New Roman" w:hAnsi="Times New Roman" w:cs="Times New Roman"/>
          <w:color w:val="auto"/>
          <w:sz w:val="24"/>
          <w:szCs w:val="24"/>
        </w:rPr>
        <w:t xml:space="preserve"> MA, </w:t>
      </w:r>
      <w:proofErr w:type="spellStart"/>
      <w:r w:rsidRPr="002043CB">
        <w:rPr>
          <w:rFonts w:ascii="Times New Roman" w:hAnsi="Times New Roman" w:cs="Times New Roman"/>
          <w:color w:val="auto"/>
          <w:sz w:val="24"/>
          <w:szCs w:val="24"/>
        </w:rPr>
        <w:t>Boncompagni</w:t>
      </w:r>
      <w:proofErr w:type="spellEnd"/>
      <w:r w:rsidRPr="002043CB">
        <w:rPr>
          <w:rFonts w:ascii="Times New Roman" w:hAnsi="Times New Roman" w:cs="Times New Roman"/>
          <w:color w:val="auto"/>
          <w:sz w:val="24"/>
          <w:szCs w:val="24"/>
        </w:rPr>
        <w:t xml:space="preserve"> J, </w:t>
      </w:r>
      <w:proofErr w:type="spellStart"/>
      <w:r w:rsidRPr="002043CB">
        <w:rPr>
          <w:rFonts w:ascii="Times New Roman" w:hAnsi="Times New Roman" w:cs="Times New Roman"/>
          <w:color w:val="auto"/>
          <w:sz w:val="24"/>
          <w:szCs w:val="24"/>
        </w:rPr>
        <w:t>Iraci</w:t>
      </w:r>
      <w:proofErr w:type="spellEnd"/>
      <w:r w:rsidRPr="002043CB">
        <w:rPr>
          <w:rFonts w:ascii="Times New Roman" w:hAnsi="Times New Roman" w:cs="Times New Roman"/>
          <w:color w:val="auto"/>
          <w:sz w:val="24"/>
          <w:szCs w:val="24"/>
        </w:rPr>
        <w:t xml:space="preserve"> </w:t>
      </w:r>
      <w:proofErr w:type="spellStart"/>
      <w:r w:rsidRPr="002043CB">
        <w:rPr>
          <w:rFonts w:ascii="Times New Roman" w:hAnsi="Times New Roman" w:cs="Times New Roman"/>
          <w:color w:val="auto"/>
          <w:sz w:val="24"/>
          <w:szCs w:val="24"/>
        </w:rPr>
        <w:t>Sareri</w:t>
      </w:r>
      <w:proofErr w:type="spellEnd"/>
      <w:r w:rsidRPr="002043CB">
        <w:rPr>
          <w:rFonts w:ascii="Times New Roman" w:hAnsi="Times New Roman" w:cs="Times New Roman"/>
          <w:color w:val="auto"/>
          <w:sz w:val="24"/>
          <w:szCs w:val="24"/>
        </w:rPr>
        <w:t xml:space="preserve"> G, </w:t>
      </w:r>
      <w:proofErr w:type="spellStart"/>
      <w:r w:rsidRPr="002043CB">
        <w:rPr>
          <w:rFonts w:ascii="Times New Roman" w:hAnsi="Times New Roman" w:cs="Times New Roman"/>
          <w:color w:val="auto"/>
          <w:sz w:val="24"/>
          <w:szCs w:val="24"/>
        </w:rPr>
        <w:t>Ridolfi</w:t>
      </w:r>
      <w:proofErr w:type="spellEnd"/>
      <w:r w:rsidRPr="002043CB">
        <w:rPr>
          <w:rFonts w:ascii="Times New Roman" w:hAnsi="Times New Roman" w:cs="Times New Roman"/>
          <w:color w:val="auto"/>
          <w:sz w:val="24"/>
          <w:szCs w:val="24"/>
        </w:rPr>
        <w:t xml:space="preserve"> S, </w:t>
      </w:r>
      <w:proofErr w:type="spellStart"/>
      <w:r w:rsidRPr="002043CB">
        <w:rPr>
          <w:rFonts w:ascii="Times New Roman" w:hAnsi="Times New Roman" w:cs="Times New Roman"/>
          <w:color w:val="auto"/>
          <w:sz w:val="24"/>
          <w:szCs w:val="24"/>
        </w:rPr>
        <w:t>Iozzi</w:t>
      </w:r>
      <w:proofErr w:type="spellEnd"/>
      <w:r w:rsidRPr="002043CB">
        <w:rPr>
          <w:rFonts w:ascii="Times New Roman" w:hAnsi="Times New Roman" w:cs="Times New Roman"/>
          <w:color w:val="auto"/>
          <w:sz w:val="24"/>
          <w:szCs w:val="24"/>
        </w:rPr>
        <w:t xml:space="preserve"> A, Cocci V, et al. Optimizing large-scale gambling prevention with adolescents through the development and evaluation of a training course for health professionals: The case of PRIZE. </w:t>
      </w:r>
      <w:proofErr w:type="gramStart"/>
      <w:r w:rsidRPr="002043CB">
        <w:rPr>
          <w:rFonts w:ascii="Times New Roman" w:hAnsi="Times New Roman" w:cs="Times New Roman"/>
          <w:color w:val="auto"/>
          <w:sz w:val="24"/>
          <w:szCs w:val="24"/>
        </w:rPr>
        <w:t>PLOS ONE.</w:t>
      </w:r>
      <w:proofErr w:type="gramEnd"/>
      <w:r w:rsidRPr="002043CB">
        <w:rPr>
          <w:rFonts w:ascii="Times New Roman" w:hAnsi="Times New Roman" w:cs="Times New Roman"/>
          <w:color w:val="auto"/>
          <w:sz w:val="24"/>
          <w:szCs w:val="24"/>
        </w:rPr>
        <w:t xml:space="preserve"> 2022</w:t>
      </w:r>
      <w:proofErr w:type="gramStart"/>
      <w:r w:rsidRPr="002043CB">
        <w:rPr>
          <w:rFonts w:ascii="Times New Roman" w:hAnsi="Times New Roman" w:cs="Times New Roman"/>
          <w:color w:val="auto"/>
          <w:sz w:val="24"/>
          <w:szCs w:val="24"/>
        </w:rPr>
        <w:t>;17</w:t>
      </w:r>
      <w:proofErr w:type="gramEnd"/>
      <w:r w:rsidRPr="002043CB">
        <w:rPr>
          <w:rFonts w:ascii="Times New Roman" w:hAnsi="Times New Roman" w:cs="Times New Roman"/>
          <w:color w:val="auto"/>
          <w:sz w:val="24"/>
          <w:szCs w:val="24"/>
        </w:rPr>
        <w:t xml:space="preserve">(5):e0266825. Available from: </w:t>
      </w:r>
      <w:hyperlink r:id="rId13" w:history="1">
        <w:r w:rsidRPr="002043CB">
          <w:rPr>
            <w:rFonts w:ascii="Times New Roman" w:hAnsi="Times New Roman" w:cs="Times New Roman"/>
            <w:color w:val="0000FF" w:themeColor="hyperlink"/>
            <w:sz w:val="24"/>
            <w:szCs w:val="24"/>
            <w:u w:val="single"/>
          </w:rPr>
          <w:t>https://doi.org/10.1371/journal.pone.0266825</w:t>
        </w:r>
      </w:hyperlink>
      <w:r w:rsidRPr="002043CB">
        <w:rPr>
          <w:rFonts w:ascii="Times New Roman" w:hAnsi="Times New Roman" w:cs="Times New Roman"/>
          <w:color w:val="auto"/>
          <w:sz w:val="24"/>
          <w:szCs w:val="24"/>
        </w:rPr>
        <w:t xml:space="preserve">. </w:t>
      </w:r>
    </w:p>
    <w:p w:rsidR="00DC4C14" w:rsidRPr="002043CB" w:rsidRDefault="00DC4C14" w:rsidP="00DC4C14">
      <w:pPr>
        <w:spacing w:after="160" w:line="259" w:lineRule="auto"/>
        <w:jc w:val="both"/>
        <w:rPr>
          <w:rFonts w:ascii="Times New Roman" w:hAnsi="Times New Roman" w:cs="Times New Roman"/>
          <w:b/>
          <w:bCs/>
          <w:color w:val="auto"/>
          <w:sz w:val="24"/>
          <w:szCs w:val="24"/>
        </w:rPr>
      </w:pP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w:t>
      </w:r>
      <w:r w:rsidRPr="002043CB">
        <w:rPr>
          <w:rFonts w:ascii="Times New Roman" w:hAnsi="Times New Roman" w:cs="Times New Roman"/>
          <w:b/>
          <w:bCs/>
          <w:color w:val="auto"/>
          <w:sz w:val="24"/>
          <w:szCs w:val="24"/>
        </w:rPr>
        <w:t xml:space="preserve"> Wrong intervention - </w:t>
      </w:r>
      <w:r w:rsidRPr="002043CB">
        <w:rPr>
          <w:rFonts w:ascii="Times New Roman" w:hAnsi="Times New Roman" w:cs="Times New Roman"/>
          <w:color w:val="auto"/>
          <w:sz w:val="24"/>
          <w:szCs w:val="24"/>
        </w:rPr>
        <w:t xml:space="preserve">This two-study research evaluated (a) a training intervention for health professionals; and (b) the effectiveness of the intervention conducted in classrooms by the health professionals who had attended the training course. </w:t>
      </w: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color w:val="auto"/>
          <w:sz w:val="24"/>
          <w:szCs w:val="24"/>
        </w:rPr>
        <w:t xml:space="preserve">12. </w:t>
      </w:r>
      <w:proofErr w:type="spellStart"/>
      <w:r w:rsidRPr="002043CB">
        <w:rPr>
          <w:rFonts w:ascii="Times New Roman" w:hAnsi="Times New Roman" w:cs="Times New Roman"/>
          <w:color w:val="auto"/>
          <w:sz w:val="24"/>
          <w:szCs w:val="24"/>
        </w:rPr>
        <w:t>Merkouris</w:t>
      </w:r>
      <w:proofErr w:type="spellEnd"/>
      <w:r w:rsidRPr="002043CB">
        <w:rPr>
          <w:rFonts w:ascii="Times New Roman" w:hAnsi="Times New Roman" w:cs="Times New Roman"/>
          <w:color w:val="auto"/>
          <w:sz w:val="24"/>
          <w:szCs w:val="24"/>
        </w:rPr>
        <w:t xml:space="preserve"> SS, Hawker CO, </w:t>
      </w:r>
      <w:proofErr w:type="spellStart"/>
      <w:r w:rsidRPr="002043CB">
        <w:rPr>
          <w:rFonts w:ascii="Times New Roman" w:hAnsi="Times New Roman" w:cs="Times New Roman"/>
          <w:color w:val="auto"/>
          <w:sz w:val="24"/>
          <w:szCs w:val="24"/>
        </w:rPr>
        <w:t>Rodda</w:t>
      </w:r>
      <w:proofErr w:type="spellEnd"/>
      <w:r w:rsidRPr="002043CB">
        <w:rPr>
          <w:rFonts w:ascii="Times New Roman" w:hAnsi="Times New Roman" w:cs="Times New Roman"/>
          <w:color w:val="auto"/>
          <w:sz w:val="24"/>
          <w:szCs w:val="24"/>
        </w:rPr>
        <w:t xml:space="preserve"> SN, Youssef GJ, Dowling NA. </w:t>
      </w:r>
      <w:proofErr w:type="spellStart"/>
      <w:r w:rsidRPr="002043CB">
        <w:rPr>
          <w:rFonts w:ascii="Times New Roman" w:hAnsi="Times New Roman" w:cs="Times New Roman"/>
          <w:color w:val="auto"/>
          <w:sz w:val="24"/>
          <w:szCs w:val="24"/>
        </w:rPr>
        <w:t>GamblingL</w:t>
      </w:r>
      <w:r w:rsidRPr="002043CB">
        <w:rPr>
          <w:rFonts w:ascii="Times New Roman" w:hAnsi="Times New Roman" w:cs="Times New Roman"/>
          <w:color w:val="auto"/>
          <w:sz w:val="24"/>
          <w:szCs w:val="24"/>
        </w:rPr>
        <w:fldChar w:fldCharType="begin"/>
      </w:r>
      <w:r w:rsidRPr="002043CB">
        <w:rPr>
          <w:rFonts w:ascii="Times New Roman" w:hAnsi="Times New Roman" w:cs="Times New Roman"/>
          <w:color w:val="auto"/>
          <w:sz w:val="24"/>
          <w:szCs w:val="24"/>
        </w:rPr>
        <w:instrText xml:space="preserve">  </w:instrText>
      </w:r>
      <w:r w:rsidRPr="002043CB">
        <w:rPr>
          <w:rFonts w:ascii="Times New Roman" w:hAnsi="Times New Roman" w:cs="Times New Roman"/>
          <w:color w:val="auto"/>
          <w:sz w:val="24"/>
          <w:szCs w:val="24"/>
        </w:rPr>
        <w:fldChar w:fldCharType="end"/>
      </w:r>
      <w:r w:rsidRPr="002043CB">
        <w:rPr>
          <w:rFonts w:ascii="Times New Roman" w:hAnsi="Times New Roman" w:cs="Times New Roman"/>
          <w:color w:val="auto"/>
          <w:sz w:val="24"/>
          <w:szCs w:val="24"/>
        </w:rPr>
        <w:t>ess</w:t>
      </w:r>
      <w:proofErr w:type="spellEnd"/>
      <w:r w:rsidRPr="002043CB">
        <w:rPr>
          <w:rFonts w:ascii="Times New Roman" w:hAnsi="Times New Roman" w:cs="Times New Roman"/>
          <w:color w:val="auto"/>
          <w:sz w:val="24"/>
          <w:szCs w:val="24"/>
        </w:rPr>
        <w:t xml:space="preserve">: Curb Your Urge: Development and usability testing of a smartphone-delivered ecological momentary intervention for problem gambling. </w:t>
      </w:r>
      <w:proofErr w:type="gramStart"/>
      <w:r w:rsidRPr="002043CB">
        <w:rPr>
          <w:rFonts w:ascii="Times New Roman" w:hAnsi="Times New Roman" w:cs="Times New Roman"/>
          <w:color w:val="auto"/>
          <w:sz w:val="24"/>
          <w:szCs w:val="24"/>
        </w:rPr>
        <w:t>International Gambling</w:t>
      </w:r>
      <w:r w:rsidRPr="002043CB">
        <w:rPr>
          <w:rFonts w:ascii="Times New Roman" w:hAnsi="Times New Roman" w:cs="Times New Roman"/>
          <w:color w:val="auto"/>
          <w:sz w:val="24"/>
          <w:szCs w:val="24"/>
        </w:rPr>
        <w:fldChar w:fldCharType="begin"/>
      </w:r>
      <w:r w:rsidRPr="002043CB">
        <w:rPr>
          <w:rFonts w:ascii="Times New Roman" w:hAnsi="Times New Roman" w:cs="Times New Roman"/>
          <w:color w:val="auto"/>
          <w:sz w:val="24"/>
          <w:szCs w:val="24"/>
        </w:rPr>
        <w:instrText xml:space="preserve">  </w:instrText>
      </w:r>
      <w:r w:rsidRPr="002043CB">
        <w:rPr>
          <w:rFonts w:ascii="Times New Roman" w:hAnsi="Times New Roman" w:cs="Times New Roman"/>
          <w:color w:val="auto"/>
          <w:sz w:val="24"/>
          <w:szCs w:val="24"/>
        </w:rPr>
        <w:fldChar w:fldCharType="end"/>
      </w:r>
      <w:r w:rsidRPr="002043CB">
        <w:rPr>
          <w:rFonts w:ascii="Times New Roman" w:hAnsi="Times New Roman" w:cs="Times New Roman"/>
          <w:color w:val="auto"/>
          <w:sz w:val="24"/>
          <w:szCs w:val="24"/>
        </w:rPr>
        <w:t xml:space="preserve"> Studies.</w:t>
      </w:r>
      <w:proofErr w:type="gramEnd"/>
      <w:r w:rsidRPr="002043CB">
        <w:rPr>
          <w:rFonts w:ascii="Times New Roman" w:hAnsi="Times New Roman" w:cs="Times New Roman"/>
          <w:color w:val="auto"/>
          <w:sz w:val="24"/>
          <w:szCs w:val="24"/>
        </w:rPr>
        <w:t xml:space="preserve"> 2020</w:t>
      </w:r>
      <w:proofErr w:type="gramStart"/>
      <w:r w:rsidRPr="002043CB">
        <w:rPr>
          <w:rFonts w:ascii="Times New Roman" w:hAnsi="Times New Roman" w:cs="Times New Roman"/>
          <w:color w:val="auto"/>
          <w:sz w:val="24"/>
          <w:szCs w:val="24"/>
        </w:rPr>
        <w:t>;20</w:t>
      </w:r>
      <w:proofErr w:type="gramEnd"/>
      <w:r w:rsidRPr="002043CB">
        <w:rPr>
          <w:rFonts w:ascii="Times New Roman" w:hAnsi="Times New Roman" w:cs="Times New Roman"/>
          <w:color w:val="auto"/>
          <w:sz w:val="24"/>
          <w:szCs w:val="24"/>
        </w:rPr>
        <w:t xml:space="preserve">(3):515-38. Available from: </w:t>
      </w:r>
      <w:hyperlink r:id="rId14" w:history="1">
        <w:r w:rsidRPr="002043CB">
          <w:rPr>
            <w:rFonts w:ascii="Times New Roman" w:hAnsi="Times New Roman" w:cs="Times New Roman"/>
            <w:color w:val="0000FF" w:themeColor="hyperlink"/>
            <w:sz w:val="24"/>
            <w:szCs w:val="24"/>
            <w:u w:val="single"/>
          </w:rPr>
          <w:t>https://doi.org/10.1080/14459795.2020.1749293</w:t>
        </w:r>
      </w:hyperlink>
      <w:r w:rsidRPr="002043CB">
        <w:rPr>
          <w:rFonts w:ascii="Times New Roman" w:hAnsi="Times New Roman" w:cs="Times New Roman"/>
          <w:color w:val="auto"/>
          <w:sz w:val="24"/>
          <w:szCs w:val="24"/>
        </w:rPr>
        <w:t xml:space="preserve">. </w:t>
      </w:r>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b/>
          <w:bCs/>
          <w:color w:val="auto"/>
          <w:sz w:val="24"/>
          <w:szCs w:val="24"/>
        </w:rPr>
        <w:t>Reason</w:t>
      </w:r>
      <w:r w:rsidRPr="002043CB">
        <w:rPr>
          <w:rFonts w:ascii="Times New Roman" w:hAnsi="Times New Roman" w:cs="Times New Roman"/>
          <w:color w:val="auto"/>
          <w:sz w:val="24"/>
          <w:szCs w:val="24"/>
        </w:rPr>
        <w:t>:</w:t>
      </w:r>
      <w:r w:rsidRPr="002043CB">
        <w:rPr>
          <w:rFonts w:ascii="Times New Roman" w:hAnsi="Times New Roman" w:cs="Times New Roman"/>
          <w:b/>
          <w:bCs/>
          <w:color w:val="auto"/>
          <w:sz w:val="24"/>
          <w:szCs w:val="24"/>
        </w:rPr>
        <w:t xml:space="preserve"> Wrong intervention</w:t>
      </w:r>
      <w:proofErr w:type="gramStart"/>
      <w:r w:rsidRPr="002043CB">
        <w:rPr>
          <w:rFonts w:ascii="Times New Roman" w:hAnsi="Times New Roman" w:cs="Times New Roman"/>
          <w:color w:val="auto"/>
          <w:sz w:val="24"/>
          <w:szCs w:val="24"/>
        </w:rPr>
        <w:t>-  Mobile</w:t>
      </w:r>
      <w:proofErr w:type="gramEnd"/>
      <w:r w:rsidRPr="002043CB">
        <w:rPr>
          <w:rFonts w:ascii="Times New Roman" w:hAnsi="Times New Roman" w:cs="Times New Roman"/>
          <w:color w:val="auto"/>
          <w:sz w:val="24"/>
          <w:szCs w:val="24"/>
        </w:rPr>
        <w:t xml:space="preserve"> phone app delivered intervention (set of 10 activities delivered over one week)  to various stakeholder groups (researchers, clinicians and consumers) to curb craving to gamble. </w:t>
      </w:r>
    </w:p>
    <w:p w:rsidR="00DC4C14" w:rsidRPr="002043CB" w:rsidRDefault="00DC4C14" w:rsidP="00DC4C14">
      <w:pPr>
        <w:pStyle w:val="EndNoteBibliography"/>
        <w:jc w:val="both"/>
        <w:rPr>
          <w:rFonts w:ascii="Times New Roman" w:hAnsi="Times New Roman" w:cs="Times New Roman"/>
          <w:color w:val="auto"/>
          <w:sz w:val="24"/>
          <w:szCs w:val="24"/>
        </w:rPr>
      </w:pPr>
    </w:p>
    <w:p w:rsidR="00DC4C14" w:rsidRPr="002043CB" w:rsidRDefault="00DC4C14" w:rsidP="00DC4C14">
      <w:pPr>
        <w:pStyle w:val="EndNoteBibliography"/>
        <w:jc w:val="both"/>
        <w:rPr>
          <w:rFonts w:ascii="Times New Roman" w:hAnsi="Times New Roman" w:cs="Times New Roman"/>
          <w:color w:val="auto"/>
          <w:sz w:val="24"/>
          <w:szCs w:val="24"/>
        </w:rPr>
      </w:pPr>
    </w:p>
    <w:p w:rsidR="00DC4C14" w:rsidRPr="002043CB" w:rsidRDefault="00DC4C14" w:rsidP="00DC4C14">
      <w:pPr>
        <w:pStyle w:val="EndNoteBibliography"/>
        <w:jc w:val="both"/>
        <w:rPr>
          <w:rFonts w:ascii="Times New Roman" w:hAnsi="Times New Roman" w:cs="Times New Roman"/>
          <w:color w:val="auto"/>
          <w:sz w:val="24"/>
          <w:szCs w:val="24"/>
        </w:rPr>
      </w:pPr>
    </w:p>
    <w:p w:rsidR="00DC4C14" w:rsidRPr="002043CB" w:rsidRDefault="00DC4C14" w:rsidP="00DC4C14">
      <w:pPr>
        <w:pStyle w:val="EndNoteBibliography"/>
        <w:jc w:val="both"/>
        <w:rPr>
          <w:rFonts w:ascii="Times New Roman" w:hAnsi="Times New Roman" w:cs="Times New Roman"/>
          <w:color w:val="auto"/>
          <w:sz w:val="24"/>
          <w:szCs w:val="24"/>
        </w:rPr>
      </w:pPr>
    </w:p>
    <w:p w:rsidR="00DC4C14" w:rsidRPr="002043CB" w:rsidRDefault="00DC4C14" w:rsidP="00DC4C14">
      <w:pPr>
        <w:pStyle w:val="EndNoteBibliography"/>
        <w:jc w:val="both"/>
        <w:rPr>
          <w:rFonts w:ascii="Times New Roman" w:hAnsi="Times New Roman" w:cs="Times New Roman"/>
          <w:color w:val="auto"/>
          <w:sz w:val="24"/>
          <w:szCs w:val="24"/>
        </w:rPr>
      </w:pPr>
    </w:p>
    <w:p w:rsidR="00DC4C14" w:rsidRPr="002043CB" w:rsidRDefault="00DC4C14" w:rsidP="00DC4C14">
      <w:pPr>
        <w:pStyle w:val="EndNoteBibliography"/>
        <w:jc w:val="both"/>
        <w:rPr>
          <w:rFonts w:ascii="Times New Roman" w:hAnsi="Times New Roman" w:cs="Times New Roman"/>
          <w:color w:val="auto"/>
          <w:sz w:val="24"/>
          <w:szCs w:val="24"/>
        </w:rPr>
      </w:pPr>
    </w:p>
    <w:p w:rsidR="00DC4C14" w:rsidRPr="002043CB" w:rsidRDefault="00DC4C14" w:rsidP="00DC4C14">
      <w:pPr>
        <w:pStyle w:val="EndNoteBibliography"/>
        <w:jc w:val="both"/>
        <w:rPr>
          <w:rFonts w:ascii="Times New Roman" w:hAnsi="Times New Roman" w:cs="Times New Roman"/>
          <w:color w:val="auto"/>
          <w:sz w:val="24"/>
          <w:szCs w:val="24"/>
        </w:rPr>
      </w:pPr>
    </w:p>
    <w:p w:rsidR="00DC4C14" w:rsidRPr="002043CB" w:rsidRDefault="00DC4C14" w:rsidP="00DC4C14">
      <w:pPr>
        <w:spacing w:line="240" w:lineRule="auto"/>
        <w:jc w:val="both"/>
        <w:rPr>
          <w:rFonts w:ascii="Times New Roman" w:hAnsi="Times New Roman" w:cs="Times New Roman"/>
          <w:b/>
          <w:bCs/>
          <w:color w:val="auto"/>
          <w:sz w:val="24"/>
          <w:szCs w:val="24"/>
        </w:rPr>
      </w:pPr>
      <w:r w:rsidRPr="002043CB">
        <w:rPr>
          <w:rFonts w:ascii="Times New Roman" w:hAnsi="Times New Roman" w:cs="Times New Roman"/>
          <w:color w:val="auto"/>
          <w:sz w:val="24"/>
          <w:szCs w:val="24"/>
        </w:rPr>
        <w:t xml:space="preserve">File </w:t>
      </w:r>
      <w:r w:rsidRPr="002043CB">
        <w:rPr>
          <w:rFonts w:ascii="Times New Roman" w:hAnsi="Times New Roman" w:cs="Times New Roman"/>
          <w:b/>
          <w:bCs/>
          <w:color w:val="auto"/>
          <w:sz w:val="24"/>
          <w:szCs w:val="24"/>
        </w:rPr>
        <w:t xml:space="preserve">S4. Critical appraisal of studies </w:t>
      </w:r>
    </w:p>
    <w:p w:rsidR="00DC4C14" w:rsidRPr="002043CB" w:rsidRDefault="00DC4C14" w:rsidP="00DC4C14">
      <w:pPr>
        <w:spacing w:line="240" w:lineRule="auto"/>
        <w:jc w:val="both"/>
        <w:rPr>
          <w:rFonts w:ascii="Times New Roman" w:hAnsi="Times New Roman" w:cs="Times New Roman"/>
          <w:color w:val="auto"/>
          <w:sz w:val="24"/>
          <w:szCs w:val="24"/>
        </w:rPr>
      </w:pPr>
      <w:r w:rsidRPr="002043CB">
        <w:rPr>
          <w:rFonts w:ascii="Times New Roman" w:hAnsi="Times New Roman" w:cs="Times New Roman"/>
          <w:i/>
          <w:iCs/>
          <w:color w:val="auto"/>
          <w:sz w:val="24"/>
          <w:szCs w:val="24"/>
        </w:rPr>
        <w:t>Quasi-experimental studies</w:t>
      </w:r>
      <w:r w:rsidRPr="002043CB">
        <w:rPr>
          <w:rFonts w:ascii="Times New Roman" w:hAnsi="Times New Roman" w:cs="Times New Roman"/>
          <w:color w:val="auto"/>
          <w:sz w:val="24"/>
          <w:szCs w:val="24"/>
        </w:rPr>
        <w:t xml:space="preserve"> (n=5) </w:t>
      </w:r>
    </w:p>
    <w:p w:rsidR="00DC4C14" w:rsidRPr="002043CB" w:rsidRDefault="00DC4C14" w:rsidP="00DC4C14">
      <w:pPr>
        <w:spacing w:line="120" w:lineRule="auto"/>
        <w:jc w:val="both"/>
        <w:rPr>
          <w:rFonts w:ascii="Times New Roman" w:hAnsi="Times New Roman" w:cs="Times New Roman"/>
          <w:color w:val="auto"/>
          <w:sz w:val="24"/>
          <w:szCs w:val="24"/>
        </w:rPr>
      </w:pPr>
    </w:p>
    <w:tbl>
      <w:tblPr>
        <w:tblStyle w:val="TableGrid1"/>
        <w:tblW w:w="0" w:type="auto"/>
        <w:tblLook w:val="04A0" w:firstRow="1" w:lastRow="0" w:firstColumn="1" w:lastColumn="0" w:noHBand="0" w:noVBand="1"/>
      </w:tblPr>
      <w:tblGrid>
        <w:gridCol w:w="510"/>
        <w:gridCol w:w="13172"/>
      </w:tblGrid>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 xml:space="preserve">Is it clear in the study what is the </w:t>
            </w:r>
            <w:proofErr w:type="spellStart"/>
            <w:r w:rsidRPr="002043CB">
              <w:rPr>
                <w:rFonts w:ascii="Times New Roman" w:hAnsi="Times New Roman" w:cs="Times New Roman"/>
                <w:sz w:val="24"/>
                <w:szCs w:val="24"/>
              </w:rPr>
              <w:t>‘cause</w:t>
            </w:r>
            <w:proofErr w:type="spellEnd"/>
            <w:r w:rsidRPr="002043CB">
              <w:rPr>
                <w:rFonts w:ascii="Times New Roman" w:hAnsi="Times New Roman" w:cs="Times New Roman"/>
                <w:sz w:val="24"/>
                <w:szCs w:val="24"/>
              </w:rPr>
              <w:t>’ and what is the ‘effect’ (i.e. there is no confusion about which variable comes first)?</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the participants included in any comparisons similar?</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the participants included in any comparisons receiving similar treatment/care, other than the exposure or intervention of interest?</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Q4</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Was there a control group?</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Q5</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there multiple measurements of the outcome both pre and post the intervention/exposure?</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Q6</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Was follow up complete and if not, were differences between groups in terms of their follow up adequately described and analysed?</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Q7</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the outcomes of participants included in any comparisons measured in the same way?</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Q8</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outcomes measured in a reliable way?</w:t>
            </w:r>
          </w:p>
        </w:tc>
      </w:tr>
      <w:tr w:rsidR="00DC4C14" w:rsidRPr="002043CB" w:rsidTr="00B16CFF">
        <w:trPr>
          <w:trHeight w:val="420"/>
        </w:trPr>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Q9</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Was appropriate statistical analysis used?</w:t>
            </w:r>
          </w:p>
        </w:tc>
      </w:tr>
    </w:tbl>
    <w:p w:rsidR="00DC4C14" w:rsidRPr="002043CB" w:rsidRDefault="00DC4C14" w:rsidP="00DC4C14">
      <w:pPr>
        <w:spacing w:line="120" w:lineRule="auto"/>
        <w:jc w:val="both"/>
        <w:rPr>
          <w:rFonts w:ascii="Times New Roman" w:hAnsi="Times New Roman" w:cs="Times New Roman"/>
          <w:color w:val="auto"/>
          <w:sz w:val="24"/>
          <w:szCs w:val="24"/>
        </w:rPr>
      </w:pPr>
    </w:p>
    <w:tbl>
      <w:tblPr>
        <w:tblStyle w:val="TableGrid1"/>
        <w:tblW w:w="0" w:type="auto"/>
        <w:tblLook w:val="04A0" w:firstRow="1" w:lastRow="0" w:firstColumn="1" w:lastColumn="0" w:noHBand="0" w:noVBand="1"/>
      </w:tblPr>
      <w:tblGrid>
        <w:gridCol w:w="1012"/>
        <w:gridCol w:w="1915"/>
        <w:gridCol w:w="590"/>
        <w:gridCol w:w="1518"/>
        <w:gridCol w:w="1461"/>
        <w:gridCol w:w="590"/>
        <w:gridCol w:w="590"/>
        <w:gridCol w:w="1518"/>
        <w:gridCol w:w="1518"/>
        <w:gridCol w:w="590"/>
        <w:gridCol w:w="590"/>
        <w:gridCol w:w="2282"/>
      </w:tblGrid>
      <w:tr w:rsidR="00DC4C14" w:rsidRPr="002043CB" w:rsidTr="00B16CFF">
        <w:trPr>
          <w:trHeight w:val="465"/>
        </w:trPr>
        <w:tc>
          <w:tcPr>
            <w:tcW w:w="0" w:type="auto"/>
          </w:tcPr>
          <w:p w:rsidR="00DC4C14" w:rsidRPr="002043CB" w:rsidRDefault="00DC4C14" w:rsidP="00B16CFF">
            <w:pPr>
              <w:spacing w:line="200" w:lineRule="exact"/>
              <w:contextualSpacing/>
              <w:jc w:val="both"/>
              <w:rPr>
                <w:rFonts w:ascii="Times New Roman" w:hAnsi="Times New Roman" w:cs="Times New Roman"/>
                <w:sz w:val="24"/>
                <w:szCs w:val="24"/>
              </w:rPr>
            </w:pPr>
            <w:r w:rsidRPr="002043CB">
              <w:rPr>
                <w:rFonts w:ascii="Times New Roman" w:hAnsi="Times New Roman" w:cs="Times New Roman"/>
                <w:sz w:val="24"/>
                <w:szCs w:val="24"/>
              </w:rPr>
              <w:t>Study ID</w:t>
            </w:r>
          </w:p>
        </w:tc>
        <w:tc>
          <w:tcPr>
            <w:tcW w:w="0" w:type="auto"/>
          </w:tcPr>
          <w:p w:rsidR="00DC4C14" w:rsidRPr="002043CB" w:rsidRDefault="00DC4C14" w:rsidP="00B16CFF">
            <w:pPr>
              <w:spacing w:line="200" w:lineRule="exact"/>
              <w:contextualSpacing/>
              <w:jc w:val="both"/>
              <w:rPr>
                <w:rFonts w:ascii="Times New Roman" w:hAnsi="Times New Roman" w:cs="Times New Roman"/>
                <w:sz w:val="24"/>
                <w:szCs w:val="24"/>
              </w:rPr>
            </w:pPr>
            <w:r w:rsidRPr="002043CB">
              <w:rPr>
                <w:rFonts w:ascii="Times New Roman" w:hAnsi="Times New Roman" w:cs="Times New Roman"/>
                <w:sz w:val="24"/>
                <w:szCs w:val="24"/>
              </w:rPr>
              <w:t>Study author/ year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Q4</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Q5</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Q6</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Q7</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Q8</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Q9</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 xml:space="preserve">Methodological quality </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5</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Calderwood (2015)</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7</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Gallagher (2009)</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6</w:t>
            </w:r>
          </w:p>
        </w:tc>
        <w:tc>
          <w:tcPr>
            <w:tcW w:w="0" w:type="auto"/>
          </w:tcPr>
          <w:p w:rsidR="00DC4C14" w:rsidRPr="002043CB" w:rsidRDefault="00DC4C14" w:rsidP="00B16CFF">
            <w:pPr>
              <w:jc w:val="both"/>
              <w:rPr>
                <w:rFonts w:ascii="Times New Roman" w:hAnsi="Times New Roman" w:cs="Times New Roman"/>
                <w:sz w:val="24"/>
                <w:szCs w:val="24"/>
              </w:rPr>
            </w:pPr>
            <w:proofErr w:type="spellStart"/>
            <w:r w:rsidRPr="002043CB">
              <w:rPr>
                <w:rFonts w:ascii="Times New Roman" w:hAnsi="Times New Roman" w:cs="Times New Roman"/>
                <w:sz w:val="24"/>
                <w:szCs w:val="24"/>
              </w:rPr>
              <w:t>Najavits</w:t>
            </w:r>
            <w:proofErr w:type="spellEnd"/>
            <w:r w:rsidRPr="002043CB">
              <w:rPr>
                <w:rFonts w:ascii="Times New Roman" w:hAnsi="Times New Roman" w:cs="Times New Roman"/>
                <w:sz w:val="24"/>
                <w:szCs w:val="24"/>
              </w:rPr>
              <w:t xml:space="preserve"> (2003)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r w:rsidR="00DC4C14" w:rsidRPr="002043CB" w:rsidTr="00B16CFF">
        <w:trPr>
          <w:trHeight w:val="284"/>
        </w:trPr>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9</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Munoz (2012)</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nil"/>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r w:rsidR="00DC4C14" w:rsidRPr="002043CB" w:rsidTr="00B16CFF">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8</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Munoz (2010)</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bl>
    <w:p w:rsidR="00DC4C14" w:rsidRPr="002043CB" w:rsidRDefault="00DC4C14" w:rsidP="00DC4C14">
      <w:pPr>
        <w:spacing w:line="259" w:lineRule="auto"/>
        <w:jc w:val="both"/>
        <w:rPr>
          <w:rFonts w:ascii="Times New Roman" w:hAnsi="Times New Roman" w:cs="Times New Roman"/>
          <w:i/>
          <w:iCs/>
          <w:color w:val="auto"/>
          <w:sz w:val="24"/>
          <w:szCs w:val="24"/>
        </w:rPr>
      </w:pPr>
    </w:p>
    <w:p w:rsidR="00DC4C14" w:rsidRPr="002043CB" w:rsidRDefault="00DC4C14" w:rsidP="00DC4C14">
      <w:pPr>
        <w:spacing w:line="259" w:lineRule="auto"/>
        <w:jc w:val="both"/>
        <w:rPr>
          <w:rFonts w:ascii="Times New Roman" w:hAnsi="Times New Roman" w:cs="Times New Roman"/>
          <w:color w:val="auto"/>
          <w:sz w:val="24"/>
          <w:szCs w:val="24"/>
        </w:rPr>
      </w:pPr>
      <w:r w:rsidRPr="002043CB">
        <w:rPr>
          <w:rFonts w:ascii="Times New Roman" w:hAnsi="Times New Roman" w:cs="Times New Roman"/>
          <w:i/>
          <w:iCs/>
          <w:color w:val="auto"/>
          <w:sz w:val="24"/>
          <w:szCs w:val="24"/>
        </w:rPr>
        <w:t xml:space="preserve">Cross-sectional analytical studies (n=4) </w:t>
      </w:r>
    </w:p>
    <w:tbl>
      <w:tblPr>
        <w:tblStyle w:val="TableGrid1"/>
        <w:tblW w:w="0" w:type="auto"/>
        <w:tblLook w:val="04A0" w:firstRow="1" w:lastRow="0" w:firstColumn="1" w:lastColumn="0" w:noHBand="0" w:noVBand="1"/>
      </w:tblPr>
      <w:tblGrid>
        <w:gridCol w:w="510"/>
        <w:gridCol w:w="7214"/>
      </w:tblGrid>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the criteria for inclusion in the sample clearly defined?</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the study subjects and the setting described in detail?</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Was the exposure measured in a valid and reliable way?</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lastRenderedPageBreak/>
              <w:t>Q4</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objective, standard criteria used for measurement of the condition?</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Q5</w:t>
            </w:r>
          </w:p>
        </w:tc>
        <w:tc>
          <w:tcPr>
            <w:tcW w:w="0" w:type="auto"/>
          </w:tcPr>
          <w:p w:rsidR="00DC4C14" w:rsidRPr="002043CB" w:rsidRDefault="00DC4C14" w:rsidP="00B16CFF">
            <w:pPr>
              <w:jc w:val="both"/>
              <w:rPr>
                <w:rFonts w:ascii="Times New Roman" w:hAnsi="Times New Roman" w:cs="Times New Roman"/>
                <w:sz w:val="24"/>
                <w:szCs w:val="24"/>
              </w:rPr>
            </w:pPr>
            <w:proofErr w:type="spellStart"/>
            <w:r w:rsidRPr="002043CB">
              <w:rPr>
                <w:rFonts w:ascii="Times New Roman" w:hAnsi="Times New Roman" w:cs="Times New Roman"/>
                <w:sz w:val="24"/>
                <w:szCs w:val="24"/>
              </w:rPr>
              <w:t>Were</w:t>
            </w:r>
            <w:proofErr w:type="spellEnd"/>
            <w:r w:rsidRPr="002043CB">
              <w:rPr>
                <w:rFonts w:ascii="Times New Roman" w:hAnsi="Times New Roman" w:cs="Times New Roman"/>
                <w:sz w:val="24"/>
                <w:szCs w:val="24"/>
              </w:rPr>
              <w:t xml:space="preserve"> confounding factors identified?</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Q6</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strategies to deal with confounding factors stated?</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Q7</w:t>
            </w:r>
          </w:p>
        </w:tc>
        <w:tc>
          <w:tcPr>
            <w:tcW w:w="0" w:type="auto"/>
          </w:tcPr>
          <w:p w:rsidR="00DC4C14" w:rsidRPr="002043CB" w:rsidRDefault="00DC4C14" w:rsidP="00B16CFF">
            <w:pPr>
              <w:tabs>
                <w:tab w:val="left" w:pos="1380"/>
              </w:tabs>
              <w:jc w:val="both"/>
              <w:rPr>
                <w:rFonts w:ascii="Times New Roman" w:hAnsi="Times New Roman" w:cs="Times New Roman"/>
                <w:sz w:val="24"/>
                <w:szCs w:val="24"/>
              </w:rPr>
            </w:pPr>
            <w:r w:rsidRPr="002043CB">
              <w:rPr>
                <w:rFonts w:ascii="Times New Roman" w:hAnsi="Times New Roman" w:cs="Times New Roman"/>
                <w:sz w:val="24"/>
                <w:szCs w:val="24"/>
              </w:rPr>
              <w:t>Were the outcomes measured in a valid and reliable way?</w:t>
            </w:r>
            <w:r w:rsidRPr="002043CB">
              <w:rPr>
                <w:rFonts w:ascii="Times New Roman" w:hAnsi="Times New Roman" w:cs="Times New Roman"/>
                <w:sz w:val="24"/>
                <w:szCs w:val="24"/>
              </w:rPr>
              <w:tab/>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Q8</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Was appropriate statistical analysis used?</w:t>
            </w:r>
          </w:p>
        </w:tc>
      </w:tr>
    </w:tbl>
    <w:p w:rsidR="00DC4C14" w:rsidRPr="002043CB" w:rsidRDefault="00DC4C14" w:rsidP="00DC4C14">
      <w:pPr>
        <w:spacing w:line="120" w:lineRule="auto"/>
        <w:contextualSpacing/>
        <w:jc w:val="both"/>
        <w:rPr>
          <w:rFonts w:ascii="Times New Roman" w:hAnsi="Times New Roman" w:cs="Times New Roman"/>
          <w:color w:val="auto"/>
          <w:sz w:val="24"/>
          <w:szCs w:val="24"/>
        </w:rPr>
      </w:pPr>
    </w:p>
    <w:p w:rsidR="00DC4C14" w:rsidRPr="002043CB" w:rsidRDefault="00DC4C14" w:rsidP="00DC4C14">
      <w:pPr>
        <w:spacing w:line="120" w:lineRule="auto"/>
        <w:contextualSpacing/>
        <w:jc w:val="both"/>
        <w:rPr>
          <w:rFonts w:ascii="Times New Roman" w:hAnsi="Times New Roman" w:cs="Times New Roman"/>
          <w:color w:val="auto"/>
          <w:sz w:val="24"/>
          <w:szCs w:val="24"/>
        </w:rPr>
      </w:pPr>
    </w:p>
    <w:tbl>
      <w:tblPr>
        <w:tblStyle w:val="TableGrid1"/>
        <w:tblW w:w="0" w:type="auto"/>
        <w:tblLook w:val="04A0" w:firstRow="1" w:lastRow="0" w:firstColumn="1" w:lastColumn="0" w:noHBand="0" w:noVBand="1"/>
      </w:tblPr>
      <w:tblGrid>
        <w:gridCol w:w="1033"/>
        <w:gridCol w:w="1932"/>
        <w:gridCol w:w="590"/>
        <w:gridCol w:w="590"/>
        <w:gridCol w:w="590"/>
        <w:gridCol w:w="590"/>
        <w:gridCol w:w="1623"/>
        <w:gridCol w:w="1623"/>
        <w:gridCol w:w="590"/>
        <w:gridCol w:w="590"/>
        <w:gridCol w:w="2463"/>
      </w:tblGrid>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Study ID</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Study author/ year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Q4</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Q5</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Q6</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Q7</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Q8</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 xml:space="preserve">Methodological quality </w:t>
            </w:r>
          </w:p>
        </w:tc>
      </w:tr>
      <w:tr w:rsidR="00DC4C14" w:rsidRPr="002043CB" w:rsidTr="00B16CFF">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1</w:t>
            </w:r>
          </w:p>
        </w:tc>
        <w:tc>
          <w:tcPr>
            <w:tcW w:w="0" w:type="auto"/>
          </w:tcPr>
          <w:p w:rsidR="00DC4C14" w:rsidRPr="002043CB" w:rsidRDefault="00DC4C14" w:rsidP="00B16CFF">
            <w:pPr>
              <w:ind w:right="-57"/>
              <w:jc w:val="both"/>
              <w:rPr>
                <w:rFonts w:ascii="Times New Roman" w:hAnsi="Times New Roman" w:cs="Times New Roman"/>
                <w:sz w:val="24"/>
                <w:szCs w:val="24"/>
              </w:rPr>
            </w:pPr>
            <w:proofErr w:type="spellStart"/>
            <w:r w:rsidRPr="002043CB">
              <w:rPr>
                <w:rFonts w:ascii="Times New Roman" w:hAnsi="Times New Roman" w:cs="Times New Roman"/>
                <w:sz w:val="24"/>
                <w:szCs w:val="24"/>
              </w:rPr>
              <w:t>Diehr</w:t>
            </w:r>
            <w:proofErr w:type="spellEnd"/>
            <w:r w:rsidRPr="002043CB">
              <w:rPr>
                <w:rFonts w:ascii="Times New Roman" w:hAnsi="Times New Roman" w:cs="Times New Roman"/>
                <w:sz w:val="24"/>
                <w:szCs w:val="24"/>
              </w:rPr>
              <w:t xml:space="preserve"> (2018)</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r w:rsidR="00DC4C14" w:rsidRPr="002043CB" w:rsidTr="00B16CFF">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4</w:t>
            </w:r>
          </w:p>
        </w:tc>
        <w:tc>
          <w:tcPr>
            <w:tcW w:w="0" w:type="auto"/>
          </w:tcPr>
          <w:p w:rsidR="00DC4C14" w:rsidRPr="002043CB" w:rsidRDefault="00DC4C14" w:rsidP="00B16CFF">
            <w:pPr>
              <w:ind w:right="-57"/>
              <w:jc w:val="both"/>
              <w:rPr>
                <w:rFonts w:ascii="Times New Roman" w:hAnsi="Times New Roman" w:cs="Times New Roman"/>
                <w:sz w:val="24"/>
                <w:szCs w:val="24"/>
              </w:rPr>
            </w:pPr>
            <w:proofErr w:type="spellStart"/>
            <w:r w:rsidRPr="002043CB">
              <w:rPr>
                <w:rFonts w:ascii="Times New Roman" w:hAnsi="Times New Roman" w:cs="Times New Roman"/>
                <w:sz w:val="24"/>
                <w:szCs w:val="24"/>
              </w:rPr>
              <w:t>Mouneyrac</w:t>
            </w:r>
            <w:proofErr w:type="spellEnd"/>
            <w:r w:rsidRPr="002043CB">
              <w:rPr>
                <w:rFonts w:ascii="Times New Roman" w:hAnsi="Times New Roman" w:cs="Times New Roman"/>
                <w:sz w:val="24"/>
                <w:szCs w:val="24"/>
              </w:rPr>
              <w:t>(2017)</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Magill (2013)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Hall (2009)</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Not applicable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bl>
    <w:p w:rsidR="00DC4C14" w:rsidRPr="002043CB" w:rsidRDefault="00DC4C14" w:rsidP="00DC4C14">
      <w:pPr>
        <w:spacing w:line="240" w:lineRule="auto"/>
        <w:contextualSpacing/>
        <w:jc w:val="both"/>
        <w:rPr>
          <w:rFonts w:ascii="Times New Roman" w:hAnsi="Times New Roman" w:cs="Times New Roman"/>
          <w:i/>
          <w:iCs/>
          <w:color w:val="auto"/>
          <w:sz w:val="24"/>
          <w:szCs w:val="24"/>
        </w:rPr>
      </w:pPr>
    </w:p>
    <w:p w:rsidR="00DC4C14" w:rsidRPr="002043CB" w:rsidRDefault="00DC4C14" w:rsidP="00DC4C14">
      <w:pPr>
        <w:spacing w:after="160" w:line="259" w:lineRule="auto"/>
        <w:jc w:val="both"/>
        <w:rPr>
          <w:rFonts w:ascii="Times New Roman" w:hAnsi="Times New Roman" w:cs="Times New Roman"/>
          <w:i/>
          <w:iCs/>
          <w:color w:val="auto"/>
          <w:sz w:val="24"/>
          <w:szCs w:val="24"/>
        </w:rPr>
      </w:pPr>
      <w:r w:rsidRPr="002043CB">
        <w:rPr>
          <w:rFonts w:ascii="Times New Roman" w:hAnsi="Times New Roman" w:cs="Times New Roman"/>
          <w:i/>
          <w:iCs/>
          <w:color w:val="auto"/>
          <w:sz w:val="24"/>
          <w:szCs w:val="24"/>
        </w:rPr>
        <w:t>Qualitative studies (n=1)</w:t>
      </w:r>
    </w:p>
    <w:tbl>
      <w:tblPr>
        <w:tblStyle w:val="TableGrid1"/>
        <w:tblW w:w="0" w:type="auto"/>
        <w:tblLook w:val="04A0" w:firstRow="1" w:lastRow="0" w:firstColumn="1" w:lastColumn="0" w:noHBand="0" w:noVBand="1"/>
      </w:tblPr>
      <w:tblGrid>
        <w:gridCol w:w="630"/>
        <w:gridCol w:w="13450"/>
      </w:tblGrid>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 1</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Is there congruity between the stated philosophical perspective and the research methodology?</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Is there congruity between the research methodology and the research question or objectives?</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Is there congruity between the research methodology and the methods used to collect data?</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Q4</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Is there congruity between the research methodology and the representation and analysis of data?</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Q5</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Is there congruity between the research methodology and the interpretation of results?</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Q6</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Is there a statement locating the researcher culturally or theoretically?</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Q7</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Is the influence of the researcher on the research, and vice- versa, addressed?</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Q8</w:t>
            </w:r>
          </w:p>
        </w:tc>
        <w:tc>
          <w:tcPr>
            <w:tcW w:w="0" w:type="auto"/>
          </w:tcPr>
          <w:p w:rsidR="00DC4C14" w:rsidRPr="002043CB" w:rsidRDefault="00DC4C14" w:rsidP="00B16CFF">
            <w:pPr>
              <w:tabs>
                <w:tab w:val="left" w:pos="1656"/>
              </w:tabs>
              <w:jc w:val="both"/>
              <w:rPr>
                <w:rFonts w:ascii="Times New Roman" w:hAnsi="Times New Roman" w:cs="Times New Roman"/>
                <w:sz w:val="24"/>
                <w:szCs w:val="24"/>
              </w:rPr>
            </w:pPr>
            <w:r w:rsidRPr="002043CB">
              <w:rPr>
                <w:rFonts w:ascii="Times New Roman" w:hAnsi="Times New Roman" w:cs="Times New Roman"/>
                <w:sz w:val="24"/>
                <w:szCs w:val="24"/>
              </w:rPr>
              <w:t>Are participants, and their voices, adequately represented?</w:t>
            </w:r>
            <w:r w:rsidRPr="002043CB">
              <w:rPr>
                <w:rFonts w:ascii="Times New Roman" w:hAnsi="Times New Roman" w:cs="Times New Roman"/>
                <w:sz w:val="24"/>
                <w:szCs w:val="24"/>
              </w:rPr>
              <w:tab/>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Q9</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Is the research ethical according to current criteria or, for recent studies, and is there evidence of ethical approval by an appropriate body?</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Q10</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Do the conclusions drawn in the research report flow from the analysis, or interpretation, of the data?</w:t>
            </w:r>
          </w:p>
        </w:tc>
      </w:tr>
    </w:tbl>
    <w:p w:rsidR="00DC4C14" w:rsidRPr="002043CB" w:rsidRDefault="00DC4C14" w:rsidP="00DC4C14">
      <w:pPr>
        <w:spacing w:line="120" w:lineRule="auto"/>
        <w:contextualSpacing/>
        <w:jc w:val="both"/>
        <w:rPr>
          <w:rFonts w:ascii="Times New Roman" w:hAnsi="Times New Roman" w:cs="Times New Roman"/>
          <w:color w:val="auto"/>
          <w:sz w:val="24"/>
          <w:szCs w:val="24"/>
        </w:rPr>
      </w:pPr>
    </w:p>
    <w:tbl>
      <w:tblPr>
        <w:tblStyle w:val="TableGrid1"/>
        <w:tblW w:w="0" w:type="auto"/>
        <w:tblLook w:val="04A0" w:firstRow="1" w:lastRow="0" w:firstColumn="1" w:lastColumn="0" w:noHBand="0" w:noVBand="1"/>
      </w:tblPr>
      <w:tblGrid>
        <w:gridCol w:w="1033"/>
        <w:gridCol w:w="1932"/>
        <w:gridCol w:w="590"/>
        <w:gridCol w:w="590"/>
        <w:gridCol w:w="590"/>
        <w:gridCol w:w="590"/>
        <w:gridCol w:w="590"/>
        <w:gridCol w:w="510"/>
        <w:gridCol w:w="510"/>
        <w:gridCol w:w="590"/>
        <w:gridCol w:w="590"/>
        <w:gridCol w:w="630"/>
        <w:gridCol w:w="2406"/>
      </w:tblGrid>
      <w:tr w:rsidR="00DC4C14" w:rsidRPr="002043CB" w:rsidTr="00B16CFF">
        <w:tc>
          <w:tcPr>
            <w:tcW w:w="0" w:type="auto"/>
          </w:tcPr>
          <w:p w:rsidR="00DC4C14" w:rsidRPr="002043CB" w:rsidRDefault="00DC4C14" w:rsidP="00B16CFF">
            <w:pPr>
              <w:spacing w:line="200" w:lineRule="exact"/>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Study ID</w:t>
            </w:r>
          </w:p>
        </w:tc>
        <w:tc>
          <w:tcPr>
            <w:tcW w:w="0" w:type="auto"/>
          </w:tcPr>
          <w:p w:rsidR="00DC4C14" w:rsidRPr="002043CB" w:rsidRDefault="00DC4C14" w:rsidP="00B16CFF">
            <w:pPr>
              <w:spacing w:line="200" w:lineRule="exact"/>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Study author/ year</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Q1</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Q2</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Q3</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Q4</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Q5</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Q6</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Q7</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Q8</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Q9</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Q10</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Methodological quality</w:t>
            </w:r>
          </w:p>
        </w:tc>
      </w:tr>
      <w:tr w:rsidR="00DC4C14" w:rsidRPr="002043CB" w:rsidTr="00B16CFF">
        <w:tc>
          <w:tcPr>
            <w:tcW w:w="0" w:type="auto"/>
          </w:tcPr>
          <w:p w:rsidR="00DC4C14" w:rsidRPr="002043CB" w:rsidRDefault="00DC4C14" w:rsidP="00B16CFF">
            <w:pPr>
              <w:spacing w:line="200" w:lineRule="exact"/>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21</w:t>
            </w:r>
          </w:p>
        </w:tc>
        <w:tc>
          <w:tcPr>
            <w:tcW w:w="0" w:type="auto"/>
          </w:tcPr>
          <w:p w:rsidR="00DC4C14" w:rsidRPr="002043CB" w:rsidRDefault="00DC4C14" w:rsidP="00B16CFF">
            <w:pPr>
              <w:spacing w:line="200" w:lineRule="exact"/>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Thomas (2012)</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contextualSpacing/>
              <w:jc w:val="both"/>
              <w:rPr>
                <w:rFonts w:ascii="Times New Roman" w:hAnsi="Times New Roman" w:cs="Times New Roman"/>
                <w:sz w:val="24"/>
                <w:szCs w:val="24"/>
              </w:rPr>
            </w:pPr>
            <w:r w:rsidRPr="002043CB">
              <w:rPr>
                <w:rFonts w:ascii="Times New Roman" w:hAnsi="Times New Roman" w:cs="Times New Roman"/>
                <w:sz w:val="24"/>
                <w:szCs w:val="24"/>
              </w:rPr>
              <w:t>High</w:t>
            </w:r>
          </w:p>
        </w:tc>
      </w:tr>
    </w:tbl>
    <w:p w:rsidR="00DC4C14" w:rsidRPr="002043CB" w:rsidRDefault="00DC4C14" w:rsidP="00DC4C14">
      <w:pPr>
        <w:spacing w:line="259" w:lineRule="auto"/>
        <w:jc w:val="both"/>
        <w:rPr>
          <w:rFonts w:ascii="Times New Roman" w:hAnsi="Times New Roman" w:cs="Times New Roman"/>
          <w:i/>
          <w:iCs/>
          <w:color w:val="auto"/>
          <w:sz w:val="24"/>
          <w:szCs w:val="24"/>
        </w:rPr>
      </w:pPr>
    </w:p>
    <w:p w:rsidR="00DC4C14" w:rsidRPr="002043CB" w:rsidRDefault="00DC4C14" w:rsidP="00DC4C14">
      <w:pPr>
        <w:spacing w:line="259" w:lineRule="auto"/>
        <w:jc w:val="both"/>
        <w:rPr>
          <w:rFonts w:ascii="Times New Roman" w:hAnsi="Times New Roman" w:cs="Times New Roman"/>
          <w:i/>
          <w:iCs/>
          <w:color w:val="auto"/>
          <w:sz w:val="24"/>
          <w:szCs w:val="24"/>
        </w:rPr>
      </w:pPr>
      <w:r w:rsidRPr="002043CB">
        <w:rPr>
          <w:rFonts w:ascii="Times New Roman" w:hAnsi="Times New Roman" w:cs="Times New Roman"/>
          <w:i/>
          <w:iCs/>
          <w:color w:val="auto"/>
          <w:sz w:val="24"/>
          <w:szCs w:val="24"/>
        </w:rPr>
        <w:t>Randomised controlled experimental studies (n= 11)</w:t>
      </w:r>
    </w:p>
    <w:p w:rsidR="00DC4C14" w:rsidRPr="002043CB" w:rsidRDefault="00DC4C14" w:rsidP="00DC4C14">
      <w:pPr>
        <w:spacing w:line="259" w:lineRule="auto"/>
        <w:jc w:val="both"/>
        <w:rPr>
          <w:rFonts w:ascii="Times New Roman" w:hAnsi="Times New Roman" w:cs="Times New Roman"/>
          <w:i/>
          <w:iCs/>
          <w:color w:val="auto"/>
          <w:sz w:val="24"/>
          <w:szCs w:val="24"/>
        </w:rPr>
      </w:pPr>
    </w:p>
    <w:tbl>
      <w:tblPr>
        <w:tblStyle w:val="TableGrid1"/>
        <w:tblW w:w="0" w:type="auto"/>
        <w:tblLook w:val="04A0" w:firstRow="1" w:lastRow="0" w:firstColumn="1" w:lastColumn="0" w:noHBand="0" w:noVBand="1"/>
      </w:tblPr>
      <w:tblGrid>
        <w:gridCol w:w="630"/>
        <w:gridCol w:w="13544"/>
      </w:tblGrid>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Was true randomization used for assignment of participants to treatment groups? (yes, if done by computer)</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Was allocation to treatment groups concealed? (if randomised by computer, then mark as “</w:t>
            </w:r>
            <w:r w:rsidRPr="002043CB">
              <w:rPr>
                <w:rFonts w:ascii="Times New Roman" w:hAnsi="Times New Roman" w:cs="Times New Roman"/>
                <w:i/>
                <w:iCs/>
                <w:sz w:val="24"/>
                <w:szCs w:val="24"/>
              </w:rPr>
              <w:t>not applicable</w:t>
            </w:r>
            <w:r w:rsidRPr="002043CB">
              <w:rPr>
                <w:rFonts w:ascii="Times New Roman" w:hAnsi="Times New Roman" w:cs="Times New Roman"/>
                <w:sz w:val="24"/>
                <w:szCs w:val="24"/>
              </w:rPr>
              <w:t>”:</w:t>
            </w:r>
            <w:r w:rsidRPr="002043CB">
              <w:rPr>
                <w:rFonts w:ascii="Times New Roman" w:hAnsi="Times New Roman" w:cs="Times New Roman"/>
                <w:i/>
                <w:iCs/>
                <w:sz w:val="24"/>
                <w:szCs w:val="24"/>
              </w:rPr>
              <w:t xml:space="preserve"> NA</w:t>
            </w:r>
            <w:r w:rsidRPr="002043CB">
              <w:rPr>
                <w:rFonts w:ascii="Times New Roman" w:hAnsi="Times New Roman" w:cs="Times New Roman"/>
                <w:sz w:val="24"/>
                <w:szCs w:val="24"/>
              </w:rPr>
              <w:t>)</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 xml:space="preserve">Were treatment groups similar at the baseline? </w:t>
            </w:r>
            <w:r w:rsidRPr="002043CB">
              <w:rPr>
                <w:rFonts w:ascii="Times New Roman" w:hAnsi="Times New Roman" w:cs="Times New Roman"/>
                <w:i/>
                <w:iCs/>
                <w:sz w:val="24"/>
                <w:szCs w:val="24"/>
              </w:rPr>
              <w:t>(unclear</w:t>
            </w:r>
            <w:r w:rsidRPr="002043CB">
              <w:rPr>
                <w:rFonts w:ascii="Times New Roman" w:hAnsi="Times New Roman" w:cs="Times New Roman"/>
                <w:sz w:val="24"/>
                <w:szCs w:val="24"/>
              </w:rPr>
              <w:t xml:space="preserve"> if not reported by trial arm; if imbalanced, then No)</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Q4</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participants blind to treatment assignment? (no for all studies)</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Q5</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those delivering treatment blind to treatment assignment? (if someone was giving participants information, then No; Yes, if by computer</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Q6</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outcomes assessors blind to treatment assignment? (unclear if not mentioned whether the people analysing the data were blinded)</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Q7</w:t>
            </w:r>
          </w:p>
        </w:tc>
        <w:tc>
          <w:tcPr>
            <w:tcW w:w="0" w:type="auto"/>
          </w:tcPr>
          <w:p w:rsidR="00DC4C14" w:rsidRPr="002043CB" w:rsidRDefault="00DC4C14" w:rsidP="00B16CFF">
            <w:pPr>
              <w:tabs>
                <w:tab w:val="left" w:pos="1008"/>
              </w:tabs>
              <w:jc w:val="both"/>
              <w:rPr>
                <w:rFonts w:ascii="Times New Roman" w:hAnsi="Times New Roman" w:cs="Times New Roman"/>
                <w:sz w:val="24"/>
                <w:szCs w:val="24"/>
              </w:rPr>
            </w:pPr>
            <w:r w:rsidRPr="002043CB">
              <w:rPr>
                <w:rFonts w:ascii="Times New Roman" w:hAnsi="Times New Roman" w:cs="Times New Roman"/>
                <w:sz w:val="24"/>
                <w:szCs w:val="24"/>
              </w:rPr>
              <w:t>Were treatment groups treated identically other than the intervention of interest?</w:t>
            </w:r>
            <w:r w:rsidRPr="002043CB">
              <w:rPr>
                <w:rFonts w:ascii="Times New Roman" w:hAnsi="Times New Roman" w:cs="Times New Roman"/>
                <w:sz w:val="24"/>
                <w:szCs w:val="24"/>
              </w:rPr>
              <w:tab/>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lastRenderedPageBreak/>
              <w:t>Q8</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Did all participants who started the survey complete it? (if not reported, then unclear)</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Q9</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participants analysed in the groups to which they were randomized? (yes, if there was no switching of groups within the experiment)</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Q10</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outcomes measured in the same way for treatment groups? (yes, if used same questions for different arms)</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Q11</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Were outcomes measured in the same way across arms?</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Was appropriate statistical analysis used?</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Q13</w:t>
            </w:r>
          </w:p>
        </w:tc>
        <w:tc>
          <w:tcPr>
            <w:tcW w:w="0" w:type="auto"/>
          </w:tcPr>
          <w:p w:rsidR="00DC4C14" w:rsidRPr="002043CB" w:rsidRDefault="00DC4C14" w:rsidP="00B16CFF">
            <w:pPr>
              <w:jc w:val="both"/>
              <w:rPr>
                <w:rFonts w:ascii="Times New Roman" w:hAnsi="Times New Roman" w:cs="Times New Roman"/>
                <w:sz w:val="24"/>
                <w:szCs w:val="24"/>
              </w:rPr>
            </w:pPr>
            <w:proofErr w:type="gramStart"/>
            <w:r w:rsidRPr="002043CB">
              <w:rPr>
                <w:rFonts w:ascii="Times New Roman" w:hAnsi="Times New Roman" w:cs="Times New Roman"/>
                <w:sz w:val="24"/>
                <w:szCs w:val="24"/>
              </w:rPr>
              <w:t>Was</w:t>
            </w:r>
            <w:proofErr w:type="gramEnd"/>
            <w:r w:rsidRPr="002043CB">
              <w:rPr>
                <w:rFonts w:ascii="Times New Roman" w:hAnsi="Times New Roman" w:cs="Times New Roman"/>
                <w:sz w:val="24"/>
                <w:szCs w:val="24"/>
              </w:rPr>
              <w:t xml:space="preserve"> the trial design appropriate, and any deviations from the standard RCT design accounted for in the conduct and analysis? (Yes, if suitable for the aim of the individual experiments)</w:t>
            </w:r>
          </w:p>
        </w:tc>
      </w:tr>
      <w:tr w:rsidR="00DC4C14" w:rsidRPr="002043CB" w:rsidTr="00B16CFF">
        <w:tc>
          <w:tcPr>
            <w:tcW w:w="0" w:type="auto"/>
          </w:tcPr>
          <w:p w:rsidR="00DC4C14" w:rsidRPr="002043CB" w:rsidRDefault="00DC4C14" w:rsidP="00B16CFF">
            <w:pPr>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p>
        </w:tc>
      </w:tr>
    </w:tbl>
    <w:p w:rsidR="00DC4C14" w:rsidRPr="002043CB" w:rsidRDefault="00DC4C14" w:rsidP="00DC4C14">
      <w:pPr>
        <w:spacing w:line="120" w:lineRule="auto"/>
        <w:contextualSpacing/>
        <w:jc w:val="both"/>
        <w:rPr>
          <w:rFonts w:ascii="Times New Roman" w:hAnsi="Times New Roman" w:cs="Times New Roman"/>
          <w:i/>
          <w:iCs/>
          <w:color w:val="auto"/>
          <w:sz w:val="24"/>
          <w:szCs w:val="24"/>
        </w:rPr>
      </w:pPr>
    </w:p>
    <w:tbl>
      <w:tblPr>
        <w:tblStyle w:val="TableGrid1"/>
        <w:tblW w:w="0" w:type="auto"/>
        <w:tblLook w:val="04A0" w:firstRow="1" w:lastRow="0" w:firstColumn="1" w:lastColumn="0" w:noHBand="0" w:noVBand="1"/>
      </w:tblPr>
      <w:tblGrid>
        <w:gridCol w:w="929"/>
        <w:gridCol w:w="1685"/>
        <w:gridCol w:w="919"/>
        <w:gridCol w:w="919"/>
        <w:gridCol w:w="919"/>
        <w:gridCol w:w="510"/>
        <w:gridCol w:w="590"/>
        <w:gridCol w:w="919"/>
        <w:gridCol w:w="590"/>
        <w:gridCol w:w="919"/>
        <w:gridCol w:w="590"/>
        <w:gridCol w:w="630"/>
        <w:gridCol w:w="630"/>
        <w:gridCol w:w="630"/>
        <w:gridCol w:w="630"/>
        <w:gridCol w:w="2165"/>
        <w:tblGridChange w:id="2">
          <w:tblGrid>
            <w:gridCol w:w="929"/>
            <w:gridCol w:w="1685"/>
            <w:gridCol w:w="919"/>
            <w:gridCol w:w="919"/>
            <w:gridCol w:w="919"/>
            <w:gridCol w:w="510"/>
            <w:gridCol w:w="590"/>
            <w:gridCol w:w="919"/>
            <w:gridCol w:w="590"/>
            <w:gridCol w:w="919"/>
            <w:gridCol w:w="590"/>
            <w:gridCol w:w="630"/>
            <w:gridCol w:w="630"/>
            <w:gridCol w:w="630"/>
            <w:gridCol w:w="630"/>
            <w:gridCol w:w="2165"/>
          </w:tblGrid>
        </w:tblGridChange>
      </w:tblGrid>
      <w:tr w:rsidR="00DC4C14" w:rsidRPr="002043CB" w:rsidTr="00B16CFF">
        <w:tc>
          <w:tcPr>
            <w:tcW w:w="0" w:type="auto"/>
          </w:tcPr>
          <w:p w:rsidR="00DC4C14" w:rsidRPr="002043CB" w:rsidRDefault="00DC4C14" w:rsidP="00B16CFF">
            <w:pPr>
              <w:spacing w:line="200" w:lineRule="exact"/>
              <w:ind w:right="-57"/>
              <w:jc w:val="both"/>
              <w:rPr>
                <w:rFonts w:ascii="Times New Roman" w:hAnsi="Times New Roman" w:cs="Times New Roman"/>
                <w:sz w:val="24"/>
                <w:szCs w:val="24"/>
              </w:rPr>
            </w:pPr>
            <w:r w:rsidRPr="002043CB">
              <w:rPr>
                <w:rFonts w:ascii="Times New Roman" w:hAnsi="Times New Roman" w:cs="Times New Roman"/>
                <w:sz w:val="24"/>
                <w:szCs w:val="24"/>
              </w:rPr>
              <w:t>Study ID</w:t>
            </w:r>
          </w:p>
        </w:tc>
        <w:tc>
          <w:tcPr>
            <w:tcW w:w="0" w:type="auto"/>
          </w:tcPr>
          <w:p w:rsidR="00DC4C14" w:rsidRPr="002043CB" w:rsidRDefault="00DC4C14" w:rsidP="00B16CFF">
            <w:pPr>
              <w:spacing w:line="200" w:lineRule="exact"/>
              <w:ind w:right="-57"/>
              <w:jc w:val="both"/>
              <w:rPr>
                <w:rFonts w:ascii="Times New Roman" w:hAnsi="Times New Roman" w:cs="Times New Roman"/>
                <w:sz w:val="24"/>
                <w:szCs w:val="24"/>
              </w:rPr>
            </w:pPr>
            <w:r w:rsidRPr="002043CB">
              <w:rPr>
                <w:rFonts w:ascii="Times New Roman" w:hAnsi="Times New Roman" w:cs="Times New Roman"/>
                <w:sz w:val="24"/>
                <w:szCs w:val="24"/>
              </w:rPr>
              <w:t>Study author/ year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Q3</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Q4</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Q5</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Q6</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Q7</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Q8</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Q9</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Q10</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Q11</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Q12</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Q13</w:t>
            </w:r>
          </w:p>
        </w:tc>
        <w:tc>
          <w:tcPr>
            <w:tcW w:w="0" w:type="auto"/>
          </w:tcPr>
          <w:p w:rsidR="00DC4C14" w:rsidRPr="002043CB" w:rsidRDefault="00DC4C14" w:rsidP="00B16CFF">
            <w:pPr>
              <w:spacing w:line="200" w:lineRule="exact"/>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Methodological quality</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16</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Newall 2019</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NA</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Medium</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14</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Newall 2020a</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NA</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Medium</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15</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Newall 2020</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NA</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Medium</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12</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Newall 2021</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NA</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Medium</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11</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Newall 2022</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NA</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Medium</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10</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Newall 2023</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NA</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High</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13</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Horn 2021</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Low</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20</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proofErr w:type="spellStart"/>
            <w:r w:rsidRPr="002043CB">
              <w:rPr>
                <w:rFonts w:ascii="Times New Roman" w:hAnsi="Times New Roman" w:cs="Times New Roman"/>
                <w:sz w:val="24"/>
                <w:szCs w:val="24"/>
              </w:rPr>
              <w:t>Ladouceur</w:t>
            </w:r>
            <w:proofErr w:type="spellEnd"/>
            <w:r w:rsidRPr="002043CB">
              <w:rPr>
                <w:rFonts w:ascii="Times New Roman" w:hAnsi="Times New Roman" w:cs="Times New Roman"/>
                <w:sz w:val="24"/>
                <w:szCs w:val="24"/>
              </w:rPr>
              <w:t xml:space="preserve"> 2000</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Low</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17</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Walker 2019</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NA</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Medium</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18</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proofErr w:type="spellStart"/>
            <w:r w:rsidRPr="002043CB">
              <w:rPr>
                <w:rFonts w:ascii="Times New Roman" w:hAnsi="Times New Roman" w:cs="Times New Roman"/>
                <w:sz w:val="24"/>
                <w:szCs w:val="24"/>
              </w:rPr>
              <w:t>Orazi</w:t>
            </w:r>
            <w:proofErr w:type="spellEnd"/>
            <w:r w:rsidRPr="002043CB">
              <w:rPr>
                <w:rFonts w:ascii="Times New Roman" w:hAnsi="Times New Roman" w:cs="Times New Roman"/>
                <w:sz w:val="24"/>
                <w:szCs w:val="24"/>
              </w:rPr>
              <w:t xml:space="preserve"> 2015</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NA</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Medium</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19</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proofErr w:type="spellStart"/>
            <w:r w:rsidRPr="002043CB">
              <w:rPr>
                <w:rFonts w:ascii="Times New Roman" w:hAnsi="Times New Roman" w:cs="Times New Roman"/>
                <w:sz w:val="24"/>
                <w:szCs w:val="24"/>
              </w:rPr>
              <w:t>Steenberg</w:t>
            </w:r>
            <w:proofErr w:type="spellEnd"/>
            <w:r w:rsidRPr="002043CB">
              <w:rPr>
                <w:rFonts w:ascii="Times New Roman" w:hAnsi="Times New Roman" w:cs="Times New Roman"/>
                <w:sz w:val="24"/>
                <w:szCs w:val="24"/>
              </w:rPr>
              <w:t xml:space="preserve"> 2004</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No</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Unclear</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Yes</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Medium</w:t>
            </w:r>
          </w:p>
        </w:tc>
      </w:tr>
    </w:tbl>
    <w:p w:rsidR="00DC4C14" w:rsidRPr="002043CB" w:rsidRDefault="00DC4C14" w:rsidP="00DC4C14">
      <w:pPr>
        <w:spacing w:after="160" w:line="259" w:lineRule="auto"/>
        <w:jc w:val="both"/>
        <w:rPr>
          <w:rFonts w:ascii="Times New Roman" w:hAnsi="Times New Roman" w:cs="Times New Roman"/>
          <w:color w:val="auto"/>
          <w:sz w:val="24"/>
          <w:szCs w:val="24"/>
        </w:rPr>
      </w:pPr>
    </w:p>
    <w:p w:rsidR="00DC4C14" w:rsidRPr="002043CB" w:rsidRDefault="00DC4C14" w:rsidP="00DC4C14">
      <w:pPr>
        <w:spacing w:after="160" w:line="259" w:lineRule="auto"/>
        <w:jc w:val="both"/>
        <w:rPr>
          <w:rFonts w:ascii="Times New Roman" w:hAnsi="Times New Roman" w:cs="Times New Roman"/>
          <w:color w:val="auto"/>
          <w:sz w:val="24"/>
          <w:szCs w:val="24"/>
        </w:rPr>
        <w:sectPr w:rsidR="00DC4C14" w:rsidRPr="002043CB" w:rsidSect="00CB28C6">
          <w:pgSz w:w="16838" w:h="11906" w:orient="landscape"/>
          <w:pgMar w:top="1440" w:right="1440" w:bottom="1440" w:left="1440" w:header="709" w:footer="709" w:gutter="0"/>
          <w:cols w:space="708"/>
          <w:docGrid w:linePitch="360"/>
        </w:sectPr>
      </w:pPr>
      <w:r w:rsidRPr="002043CB">
        <w:rPr>
          <w:rFonts w:ascii="Times New Roman" w:hAnsi="Times New Roman" w:cs="Times New Roman"/>
          <w:color w:val="auto"/>
          <w:sz w:val="24"/>
          <w:szCs w:val="24"/>
        </w:rPr>
        <w:br w:type="page"/>
      </w:r>
    </w:p>
    <w:p w:rsidR="00DC4C14" w:rsidRPr="002043CB" w:rsidRDefault="00DC4C14" w:rsidP="00DC4C14">
      <w:pPr>
        <w:spacing w:after="160" w:line="259" w:lineRule="auto"/>
        <w:jc w:val="both"/>
        <w:rPr>
          <w:rFonts w:ascii="Times New Roman" w:hAnsi="Times New Roman" w:cs="Times New Roman"/>
          <w:color w:val="auto"/>
          <w:sz w:val="24"/>
          <w:szCs w:val="24"/>
        </w:rPr>
      </w:pPr>
      <w:r w:rsidRPr="002043CB">
        <w:rPr>
          <w:rFonts w:ascii="Times New Roman" w:hAnsi="Times New Roman" w:cs="Times New Roman"/>
          <w:b/>
          <w:bCs/>
          <w:color w:val="auto"/>
          <w:sz w:val="24"/>
          <w:szCs w:val="24"/>
        </w:rPr>
        <w:lastRenderedPageBreak/>
        <w:t>File S5</w:t>
      </w:r>
      <w:r w:rsidRPr="002043CB">
        <w:rPr>
          <w:rFonts w:ascii="Times New Roman" w:hAnsi="Times New Roman" w:cs="Times New Roman"/>
          <w:color w:val="auto"/>
          <w:sz w:val="24"/>
          <w:szCs w:val="24"/>
        </w:rPr>
        <w:t>. Outcomes reported by the included studies</w:t>
      </w:r>
    </w:p>
    <w:tbl>
      <w:tblPr>
        <w:tblStyle w:val="TableGrid11"/>
        <w:tblW w:w="0" w:type="auto"/>
        <w:tblBorders>
          <w:bottom w:val="none" w:sz="0" w:space="0" w:color="auto"/>
        </w:tblBorders>
        <w:tblLook w:val="04E0" w:firstRow="1" w:lastRow="1" w:firstColumn="1" w:lastColumn="0" w:noHBand="0" w:noVBand="1"/>
      </w:tblPr>
      <w:tblGrid>
        <w:gridCol w:w="2485"/>
        <w:gridCol w:w="2488"/>
        <w:gridCol w:w="2095"/>
        <w:gridCol w:w="2508"/>
      </w:tblGrid>
      <w:tr w:rsidR="00DC4C14" w:rsidRPr="002043CB" w:rsidTr="00B16CFF">
        <w:trPr>
          <w:cantSplit/>
        </w:trPr>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Study</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 xml:space="preserve">Exposure outcomes  </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 xml:space="preserve">Cognitive outcomes </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 xml:space="preserve">Behaviour outcomes </w:t>
            </w:r>
          </w:p>
        </w:tc>
      </w:tr>
      <w:tr w:rsidR="00DC4C14" w:rsidRPr="002043CB" w:rsidTr="00B16CFF">
        <w:trPr>
          <w:tblHeader/>
        </w:trPr>
        <w:tc>
          <w:tcPr>
            <w:tcW w:w="0" w:type="auto"/>
            <w:gridSpan w:val="4"/>
            <w:shd w:val="clear" w:color="auto" w:fill="E5DFEC" w:themeFill="accent4" w:themeFillTint="33"/>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Messaging aimed at/ intended for the general population</w:t>
            </w:r>
          </w:p>
          <w:p w:rsidR="00DC4C14" w:rsidRPr="002043CB" w:rsidRDefault="00DC4C14" w:rsidP="00B16CFF">
            <w:pPr>
              <w:spacing w:line="120" w:lineRule="auto"/>
              <w:contextualSpacing/>
              <w:jc w:val="both"/>
              <w:rPr>
                <w:rFonts w:ascii="Times New Roman" w:hAnsi="Times New Roman" w:cs="Times New Roman"/>
                <w:sz w:val="24"/>
                <w:szCs w:val="24"/>
              </w:rPr>
            </w:pP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proofErr w:type="spellStart"/>
            <w:r w:rsidRPr="002043CB">
              <w:rPr>
                <w:rFonts w:ascii="Times New Roman" w:hAnsi="Times New Roman" w:cs="Times New Roman"/>
                <w:sz w:val="24"/>
                <w:szCs w:val="24"/>
              </w:rPr>
              <w:t>Diehr</w:t>
            </w:r>
            <w:proofErr w:type="spellEnd"/>
            <w:r w:rsidRPr="002043CB">
              <w:rPr>
                <w:rFonts w:ascii="Times New Roman" w:hAnsi="Times New Roman" w:cs="Times New Roman"/>
                <w:sz w:val="24"/>
                <w:szCs w:val="24"/>
              </w:rPr>
              <w:t xml:space="preserve"> (2018)</w:t>
            </w:r>
          </w:p>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&lt;EndNote&gt;&lt;Cite&gt;&lt;Author&gt;Diehr&lt;/Author&gt;&lt;Year&gt;2018&lt;/Year&gt;&lt;RecNum&gt;1213&lt;/RecNum&gt;&lt;DisplayText&gt;(Diehr et al., 2018)&lt;/DisplayText&gt;&lt;record&gt;&lt;rec-number&gt;1213&lt;/rec-number&gt;&lt;foreign-keys&gt;&lt;key app="EN" db-id="s5pprsvf1wvavnexfvgpwsxdsxaxx2vesr92" timestamp="1720112116" guid="a8c24962-c7b2-488c-b584-1ba99558d4f4"&gt;1213&lt;/key&gt;&lt;/foreign-keys&gt;&lt;ref-type name="Journal Article"&gt;17&lt;/ref-type&gt;&lt;contributors&gt;&lt;authors&gt;&lt;author&gt;Diehr, Aaron J.&lt;/author&gt;&lt;author&gt;Rule, Marilyn&lt;/author&gt;&lt;author&gt;Glassman, Tavis&lt;/author&gt;&lt;author&gt;Daniels-Witt, Quri R.&lt;/author&gt;&lt;author&gt;Saidou, Fatoumata&lt;/author&gt;&lt;/authors&gt;&lt;/contributors&gt;&lt;titles&gt;&lt;title&gt;A coordinated health communication campaign addressing casino and sports gambling among undergraduate students&lt;/title&gt;&lt;secondary-title&gt;Journal of Gambling Issues&lt;/secondary-title&gt;&lt;/titles&gt;&lt;periodical&gt;&lt;full-title&gt;Journal of Gambling Issues&lt;/full-title&gt;&lt;/periodical&gt;&lt;pages&gt;87-107&lt;/pages&gt;&lt;volume&gt;37&lt;/volume&gt;&lt;dates&gt;&lt;year&gt;2018&lt;/year&gt;&lt;/dates&gt;&lt;urls&gt;&lt;/urls&gt;&lt;electronic-resource-num&gt;http://dx.doi.org/10.4309/jgi.2018.37.4&lt;/electronic-resource-num&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13" w:tooltip="Diehr, 2018 #1213" w:history="1">
              <w:r w:rsidRPr="002043CB">
                <w:rPr>
                  <w:rFonts w:ascii="Times New Roman" w:hAnsi="Times New Roman" w:cs="Times New Roman"/>
                  <w:noProof/>
                  <w:sz w:val="24"/>
                  <w:szCs w:val="24"/>
                </w:rPr>
                <w:t>Diehr et al., 2018</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Message appeal; Understanding and agreement with message</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p>
          <w:p w:rsidR="00DC4C14" w:rsidRPr="002043CB" w:rsidRDefault="00DC4C14" w:rsidP="00B16CFF">
            <w:pPr>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Calderwood (2015)</w:t>
            </w: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&lt;EndNote&gt;&lt;Cite&gt;&lt;Author&gt;Calderwood&lt;/Author&gt;&lt;Year&gt;2015&lt;/Year&gt;&lt;RecNum&gt;1047&lt;/RecNum&gt;&lt;DisplayText&gt;(Calderwood &amp;amp; Wellington, 2015)&lt;/DisplayText&gt;&lt;record&gt;&lt;rec-number&gt;1047&lt;/rec-number&gt;&lt;foreign-keys&gt;&lt;key app="EN" db-id="s5pprsvf1wvavnexfvgpwsxdsxaxx2vesr92" timestamp="1720111446" guid="7d134da8-f8f3-4999-922f-d04178210c29"&gt;1047&lt;/key&gt;&lt;/foreign-keys&gt;&lt;ref-type name="Journal Article"&gt;17&lt;/ref-type&gt;&lt;contributors&gt;&lt;authors&gt;&lt;author&gt;Calderwood, Kimberly A.&lt;/author&gt;&lt;author&gt;Wellington, William J.&lt;/author&gt;&lt;/authors&gt;&lt;/contributors&gt;&lt;titles&gt;&lt;title&gt;Using Roadside Billboard Posters to Increase Admission Rates to Problem Gambling Services:Reflections on Failure&lt;/title&gt;&lt;secondary-title&gt;Health Promotion Practice&lt;/secondary-title&gt;&lt;/titles&gt;&lt;periodical&gt;&lt;full-title&gt;Health Promotion Practice&lt;/full-title&gt;&lt;/periodical&gt;&lt;pages&gt;510-522&lt;/pages&gt;&lt;volume&gt;16&lt;/volume&gt;&lt;number&gt;4&lt;/number&gt;&lt;dates&gt;&lt;year&gt;2015&lt;/year&gt;&lt;/dates&gt;&lt;urls&gt;&lt;related-urls&gt;&lt;url&gt;https://journals.sagepub.com/doi/abs/10.1177/1524839914566455&lt;/url&gt;&lt;/related-urls&gt;&lt;/urls&gt;&lt;electronic-resource-num&gt;https://doi.org/10.1177/15248399145664&lt;/electronic-resource-num&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8" w:tooltip="Calderwood, 2015 #1047" w:history="1">
              <w:r w:rsidRPr="002043CB">
                <w:rPr>
                  <w:rFonts w:ascii="Times New Roman" w:hAnsi="Times New Roman" w:cs="Times New Roman"/>
                  <w:noProof/>
                  <w:sz w:val="24"/>
                  <w:szCs w:val="24"/>
                </w:rPr>
                <w:t>Calderwood &amp; Wellington, 2015</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Awareness of support services</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p>
        </w:tc>
        <w:tc>
          <w:tcPr>
            <w:tcW w:w="0" w:type="auto"/>
          </w:tcPr>
          <w:p w:rsidR="00DC4C14" w:rsidRPr="002043CB" w:rsidRDefault="00DC4C14" w:rsidP="00B16CFF">
            <w:pPr>
              <w:ind w:right="-57"/>
              <w:jc w:val="both"/>
              <w:rPr>
                <w:rFonts w:ascii="Times New Roman" w:hAnsi="Times New Roman" w:cs="Times New Roman"/>
                <w:sz w:val="24"/>
                <w:szCs w:val="24"/>
              </w:rPr>
            </w:pP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Magill (2013)</w:t>
            </w:r>
          </w:p>
          <w:p w:rsidR="00DC4C14" w:rsidRPr="002043CB" w:rsidRDefault="00DC4C14" w:rsidP="00B16CFF">
            <w:pPr>
              <w:ind w:right="-57"/>
              <w:contextualSpacing/>
              <w:jc w:val="both"/>
              <w:rPr>
                <w:rFonts w:ascii="Times New Roman" w:hAnsi="Times New Roman" w:cs="Times New Roman"/>
                <w:sz w:val="24"/>
                <w:szCs w:val="24"/>
              </w:rPr>
            </w:pP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 xml:space="preserve">Awareness and recall of campaign and of key messages; views about the messages </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 xml:space="preserve">Gambling consumption, help-seeking, supporting someone experiencing gambling related harms </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Thomas (2012)</w:t>
            </w:r>
          </w:p>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&lt;EndNote&gt;&lt;Cite&gt;&lt;Author&gt;Thomas&lt;/Author&gt;&lt;Year&gt;2012&lt;/Year&gt;&lt;RecNum&gt;1092&lt;/RecNum&gt;&lt;DisplayText&gt;(Thomas et al., 2012)&lt;/DisplayText&gt;&lt;record&gt;&lt;rec-number&gt;1092&lt;/rec-number&gt;&lt;foreign-keys&gt;&lt;key app="EN" db-id="s5pprsvf1wvavnexfvgpwsxdsxaxx2vesr92" timestamp="1720111612" guid="7294279f-c07a-476e-a7ef-65c4684a4670"&gt;1092&lt;/key&gt;&lt;/foreign-keys&gt;&lt;ref-type name="Journal Article"&gt;17&lt;/ref-type&gt;&lt;contributors&gt;&lt;authors&gt;&lt;author&gt;Thomas, Samantha &lt;/author&gt;&lt;author&gt;Lewis, Sophie&lt;/author&gt;&lt;author&gt;Westberg, Kate&lt;/author&gt;&lt;/authors&gt;&lt;/contributors&gt;&lt;titles&gt;&lt;title&gt;‘You just change the channel if you don&amp;apos;t like what you&amp;apos;re going to hear’: gamblers’ attitudes towards, and interactions with, social marketing campaigns&lt;/title&gt;&lt;secondary-title&gt;Health Expectations&lt;/secondary-title&gt;&lt;/titles&gt;&lt;periodical&gt;&lt;full-title&gt;Health Expectations&lt;/full-title&gt;&lt;/periodical&gt;&lt;pages&gt;124-136&lt;/pages&gt;&lt;volume&gt;18&lt;/volume&gt;&lt;number&gt;1&lt;/number&gt;&lt;dates&gt;&lt;year&gt;2012&lt;/year&gt;&lt;/dates&gt;&lt;publisher&gt;John Wiley &amp;amp; Sons, Ltd&lt;/publisher&gt;&lt;isbn&gt;1369-6513&lt;/isbn&gt;&lt;urls&gt;&lt;/urls&gt;&lt;electronic-resource-num&gt;https://doi.org/10.1111/hex.12018&lt;/electronic-resource-num&gt;&lt;access-date&gt;2023/07/12&lt;/access-date&gt;&lt;/record&gt;&lt;/Cite&gt;&lt;/EndNote&gt;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73" w:tooltip="Thomas, 2012 #1092" w:history="1">
              <w:r w:rsidRPr="002043CB">
                <w:rPr>
                  <w:rFonts w:ascii="Times New Roman" w:hAnsi="Times New Roman" w:cs="Times New Roman"/>
                  <w:noProof/>
                  <w:sz w:val="24"/>
                  <w:szCs w:val="24"/>
                </w:rPr>
                <w:t>Thomas et al., 2012</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Views about campaign strategy and the messages</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p>
        </w:tc>
      </w:tr>
      <w:tr w:rsidR="00DC4C14" w:rsidRPr="002043CB" w:rsidTr="00B16CFF">
        <w:trPr>
          <w:trHeight w:val="716"/>
        </w:trPr>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Hall (2009)</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Awareness and recall of campaign and of key messages; views about the messages</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Gambling consumption, help-seeking, supporting someone experiencing gambling related harms</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proofErr w:type="spellStart"/>
            <w:r w:rsidRPr="002043CB">
              <w:rPr>
                <w:rFonts w:ascii="Times New Roman" w:hAnsi="Times New Roman" w:cs="Times New Roman"/>
                <w:sz w:val="24"/>
                <w:szCs w:val="24"/>
              </w:rPr>
              <w:t>Najavits</w:t>
            </w:r>
            <w:proofErr w:type="spellEnd"/>
            <w:r w:rsidRPr="002043CB">
              <w:rPr>
                <w:rFonts w:ascii="Times New Roman" w:hAnsi="Times New Roman" w:cs="Times New Roman"/>
                <w:sz w:val="24"/>
                <w:szCs w:val="24"/>
              </w:rPr>
              <w:t xml:space="preserve"> (2003)</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Awareness and recall of campaign; views about the messages</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Knowledge of gambling risks and problem gambling</w:t>
            </w:r>
          </w:p>
          <w:p w:rsidR="00DC4C14" w:rsidRPr="002043CB" w:rsidRDefault="00DC4C14" w:rsidP="00B16CFF">
            <w:pPr>
              <w:ind w:right="-57"/>
              <w:contextualSpacing/>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proofErr w:type="spellStart"/>
            <w:r w:rsidRPr="002043CB">
              <w:rPr>
                <w:rFonts w:ascii="Times New Roman" w:hAnsi="Times New Roman" w:cs="Times New Roman"/>
                <w:sz w:val="24"/>
                <w:szCs w:val="24"/>
              </w:rPr>
              <w:t>Ladouceur</w:t>
            </w:r>
            <w:proofErr w:type="spellEnd"/>
            <w:r w:rsidRPr="002043CB">
              <w:rPr>
                <w:rFonts w:ascii="Times New Roman" w:hAnsi="Times New Roman" w:cs="Times New Roman"/>
                <w:sz w:val="24"/>
                <w:szCs w:val="24"/>
              </w:rPr>
              <w:t xml:space="preserve"> (2000) </w:t>
            </w: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&lt;EndNote&gt;&lt;Cite&gt;&lt;Author&gt;Ladouceur&lt;/Author&gt;&lt;Year&gt;2000&lt;/Year&gt;&lt;RecNum&gt;1089&lt;/RecNum&gt;&lt;DisplayText&gt;(Ladouceur et al., 2000)&lt;/DisplayText&gt;&lt;record&gt;&lt;rec-number&gt;1089&lt;/rec-number&gt;&lt;foreign-keys&gt;&lt;key app="EN" db-id="s5pprsvf1wvavnexfvgpwsxdsxaxx2vesr92" timestamp="1720111605" guid="04e9e457-9e3f-42b7-a2a8-8a723fc03f4a"&gt;1089&lt;/key&gt;&lt;/foreign-keys&gt;&lt;ref-type name="Journal Article"&gt;17&lt;/ref-type&gt;&lt;contributors&gt;&lt;authors&gt;&lt;author&gt;Ladouceur, Robert&lt;/author&gt;&lt;author&gt;Vézina, Lucie&lt;/author&gt;&lt;author&gt;Jacques, Christian&lt;/author&gt;&lt;author&gt;Ferland, Francine&lt;/author&gt;&lt;/authors&gt;&lt;/contributors&gt;&lt;titles&gt;&lt;title&gt;Does a Brochure About Pathological Gambling Provide New Information?&lt;/title&gt;&lt;secondary-title&gt;Journal of Gambling Studies&lt;/secondary-title&gt;&lt;/titles&gt;&lt;periodical&gt;&lt;full-title&gt;Journal of Gambling Studies&lt;/full-title&gt;&lt;/periodical&gt;&lt;pages&gt;103-107&lt;/pages&gt;&lt;volume&gt;16&lt;/volume&gt;&lt;number&gt;1&lt;/number&gt;&lt;dates&gt;&lt;year&gt;2000&lt;/year&gt;&lt;pub-dates&gt;&lt;date&gt;2000/03/01&lt;/date&gt;&lt;/pub-dates&gt;&lt;/dates&gt;&lt;isbn&gt;1573-3602&lt;/isbn&gt;&lt;urls&gt;&lt;related-urls&gt;&lt;url&gt;https://doi.org/10.1023/A:1009487502217&lt;/url&gt;&lt;/related-urls&gt;&lt;/urls&gt;&lt;electronic-resource-num&gt;https://doi.org/10.1023/A:1009487502217&lt;/electronic-resource-num&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25" w:tooltip="Ladouceur, 2000 #1089" w:history="1">
              <w:r w:rsidRPr="002043CB">
                <w:rPr>
                  <w:rFonts w:ascii="Times New Roman" w:hAnsi="Times New Roman" w:cs="Times New Roman"/>
                  <w:noProof/>
                  <w:sz w:val="24"/>
                  <w:szCs w:val="24"/>
                </w:rPr>
                <w:t>Ladouceur et al., 2000</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Views about the message</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Knowledge of gambling risks and problem gambling, and of support services</w:t>
            </w:r>
          </w:p>
          <w:p w:rsidR="00DC4C14" w:rsidRPr="002043CB" w:rsidRDefault="00DC4C14" w:rsidP="00B16CFF">
            <w:pPr>
              <w:ind w:right="-57"/>
              <w:contextualSpacing/>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p>
        </w:tc>
      </w:tr>
      <w:tr w:rsidR="00DC4C14" w:rsidRPr="002043CB" w:rsidTr="00B16CFF">
        <w:tc>
          <w:tcPr>
            <w:tcW w:w="0" w:type="auto"/>
            <w:gridSpan w:val="4"/>
            <w:shd w:val="clear" w:color="auto" w:fill="E5DFEC" w:themeFill="accent4" w:themeFillTint="33"/>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Messaging aimed at reduction of gambling related harm</w:t>
            </w:r>
          </w:p>
          <w:p w:rsidR="00DC4C14" w:rsidRPr="002043CB" w:rsidRDefault="00DC4C14" w:rsidP="00B16CFF">
            <w:pPr>
              <w:ind w:right="-57"/>
              <w:jc w:val="both"/>
              <w:rPr>
                <w:rFonts w:ascii="Times New Roman" w:hAnsi="Times New Roman" w:cs="Times New Roman"/>
                <w:sz w:val="24"/>
                <w:szCs w:val="24"/>
              </w:rPr>
            </w:pP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Newall (2023)</w:t>
            </w:r>
          </w:p>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&lt;EndNote&gt;&lt;Cite&gt;&lt;Author&gt;Newall&lt;/Author&gt;&lt;Year&gt;2023&lt;/Year&gt;&lt;RecNum&gt;179325&lt;/RecNum&gt;&lt;DisplayText&gt;(Philip Newall et al., 2023)&lt;/DisplayText&gt;&lt;record&gt;&lt;rec-number&gt;179325&lt;/rec-number&gt;&lt;foreign-keys&gt;&lt;key app="EN" db-id="50wxdpzd9vd5r7e9t5b595djrfpttrxw9avp" timestamp="1670977033"&gt;179325&lt;/key&gt;&lt;/foreign-keys&gt;&lt;ref-type name="Journal Article"&gt;17&lt;/ref-type&gt;&lt;contributors&gt;&lt;authors&gt;&lt;author&gt;Newall, Philip&lt;/author&gt;&lt;author&gt;Hayes, Ty&lt;/author&gt;&lt;author&gt;Singmann, Henrik&lt;/author&gt;&lt;author&gt;Weiss-Cohen, Leonardo&lt;/author&gt;&lt;author&gt;Ludvig, Elliot&lt;/author&gt;&lt;author&gt;Walasek, Lukasz&lt;/author&gt;&lt;/authors&gt;&lt;/contributors&gt;&lt;titles&gt;&lt;title&gt;Evaluation of the “take time to think” safer gambling message: a randomised, online experimental study&lt;/title&gt;&lt;secondary-title&gt;Behavioural Public Policy&lt;/secondary-title&gt;&lt;/titles&gt;&lt;periodical&gt;&lt;full-title&gt;Behavioural Public Policy&lt;/full-title&gt;&lt;/periodical&gt;&lt;pages&gt;1-18&lt;/pages&gt;&lt;dates&gt;&lt;year&gt;2023&lt;/year&gt;&lt;/dates&gt;&lt;urls&gt;&lt;/urls&gt;&lt;/record&gt;&lt;/Cite&gt;&lt;/EndNote&gt;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40" w:tooltip="Newall, 2023 #179325" w:history="1">
              <w:r w:rsidRPr="002043CB">
                <w:rPr>
                  <w:rFonts w:ascii="Times New Roman" w:hAnsi="Times New Roman" w:cs="Times New Roman"/>
                  <w:noProof/>
                  <w:sz w:val="24"/>
                  <w:szCs w:val="24"/>
                </w:rPr>
                <w:t>Philip Newall et al., 2023</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 xml:space="preserve">Gambling behaviours </w:t>
            </w:r>
          </w:p>
        </w:tc>
      </w:tr>
      <w:tr w:rsidR="00DC4C14" w:rsidRPr="002043CB" w:rsidTr="00B16CFF">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Newall (2022)</w:t>
            </w:r>
          </w:p>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&lt;EndNote&gt;&lt;Cite&gt;&lt;Author&gt;Newall&lt;/Author&gt;&lt;Year&gt;2022&lt;/Year&gt;&lt;RecNum&gt;179320&lt;/RecNum&gt;&lt;DisplayText&gt;(P. W. Newall et al., 2022)&lt;/DisplayText&gt;&lt;record&gt;&lt;rec-number&gt;179320&lt;/rec-number&gt;&lt;foreign-keys&gt;&lt;key app="EN" db-id="50wxdpzd9vd5r7e9t5b595djrfpttrxw9avp" timestamp="1670977018"&gt;179320&lt;/key&gt;&lt;/foreign-keys&gt;&lt;ref-type name="Journal Article"&gt;17&lt;/ref-type&gt;&lt;contributors&gt;&lt;authors&gt;&lt;author&gt;Newall, Philip WS&lt;/author&gt;&lt;author&gt;Weiss-Cohen, Leonardo&lt;/author&gt;&lt;author&gt;Singmann, Henrik&lt;/author&gt;&lt;author&gt;Walasek, Lukasz&lt;/author&gt;&lt;author&gt;Ludvig, Elliot A&lt;/author&gt;&lt;/authors&gt;&lt;/contributors&gt;&lt;titles&gt;&lt;title&gt;Impact of the “when the fun stops, stop” gambling message on online gambling behaviour: a randomised, online experimental study&lt;/title&gt;&lt;secondary-title&gt;The Lancet Public Health&lt;/secondary-title&gt;&lt;/titles&gt;&lt;periodical&gt;&lt;full-title&gt;The Lancet Public Health&lt;/full-title&gt;&lt;/periodical&gt;&lt;pages&gt;e437-e446&lt;/pages&gt;&lt;volume&gt;7&lt;/volume&gt;&lt;number&gt;5&lt;/number&gt;&lt;dates&gt;&lt;year&gt;2022&lt;/year&gt;&lt;/dates&gt;&lt;isbn&gt;2468-2667&lt;/isbn&gt;&lt;urls&gt;&lt;related-urls&gt;&lt;url&gt;https://www.sciencedirect.com/science/article/pii/S2468266721002796&lt;/url&gt;&lt;/related-urls&gt;&lt;/urls&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51" w:tooltip="Newall, 2022 #179320" w:history="1">
              <w:r w:rsidRPr="002043CB">
                <w:rPr>
                  <w:rFonts w:ascii="Times New Roman" w:hAnsi="Times New Roman" w:cs="Times New Roman"/>
                  <w:noProof/>
                  <w:sz w:val="24"/>
                  <w:szCs w:val="24"/>
                </w:rPr>
                <w:t>P. W. Newall et al., 2022</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Gambling behaviours</w:t>
            </w:r>
          </w:p>
        </w:tc>
      </w:tr>
      <w:tr w:rsidR="00DC4C14" w:rsidRPr="002043CB" w:rsidTr="00B16CFF">
        <w:tc>
          <w:tcPr>
            <w:tcW w:w="0" w:type="auto"/>
            <w:tcBorders>
              <w:bottom w:val="single" w:sz="4" w:space="0" w:color="auto"/>
            </w:tcBorders>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Newall (2019)</w:t>
            </w:r>
          </w:p>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&lt;EndNote&gt;&lt;Cite&gt;&lt;Author&gt;Newall&lt;/Author&gt;&lt;Year&gt;2019&lt;/Year&gt;&lt;RecNum&gt;181316&lt;/RecNum&gt;&lt;DisplayText&gt;(Philip Newall et al., 2019)&lt;/DisplayText&gt;&lt;record&gt;&lt;rec-number&gt;181316&lt;/rec-number&gt;&lt;foreign-keys&gt;&lt;key app="EN" db-id="50wxdpzd9vd5r7e9t5b595djrfpttrxw9avp" timestamp="1694714563"&gt;181316&lt;/key&gt;&lt;/foreign-keys&gt;&lt;ref-type name="Generic"&gt;13&lt;/ref-type&gt;&lt;contributors&gt;&lt;authors&gt;&lt;author&gt;Newall, Philip&lt;/author&gt;&lt;author&gt;Walasek, Lukasz&lt;/author&gt;&lt;author&gt;Singmann, Henrik&lt;/author&gt;&lt;author&gt;Ludvig, Elliot&lt;/author&gt;&lt;/authors&gt;&lt;/contributors&gt;&lt;titles&gt;&lt;title&gt;Testing a gambling warning label’s effect on behavior&lt;/title&gt;&lt;/titles&gt;&lt;dates&gt;&lt;year&gt;2019&lt;/year&gt;&lt;/dates&gt;&lt;publisher&gt;PsyArXiv&lt;/publisher&gt;&lt;urls&gt;&lt;related-urls&gt;&lt;url&gt;https://psyarxiv.com/dxfkj/download?format=pdf&lt;/url&gt;&lt;/related-urls&gt;&lt;/urls&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48" w:tooltip="Newall, 2019 #181316" w:history="1">
              <w:r w:rsidRPr="002043CB">
                <w:rPr>
                  <w:rFonts w:ascii="Times New Roman" w:hAnsi="Times New Roman" w:cs="Times New Roman"/>
                  <w:noProof/>
                  <w:sz w:val="24"/>
                  <w:szCs w:val="24"/>
                </w:rPr>
                <w:t>Philip Newall et al., 2019</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Borders>
              <w:bottom w:val="single" w:sz="4" w:space="0" w:color="auto"/>
            </w:tcBorders>
          </w:tcPr>
          <w:p w:rsidR="00DC4C14" w:rsidRPr="002043CB" w:rsidRDefault="00DC4C14" w:rsidP="00B16CFF">
            <w:pPr>
              <w:ind w:right="-57"/>
              <w:jc w:val="both"/>
              <w:rPr>
                <w:rFonts w:ascii="Times New Roman" w:hAnsi="Times New Roman" w:cs="Times New Roman"/>
                <w:sz w:val="24"/>
                <w:szCs w:val="24"/>
              </w:rPr>
            </w:pP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Gambling behaviours</w:t>
            </w:r>
          </w:p>
        </w:tc>
      </w:tr>
      <w:tr w:rsidR="00DC4C14" w:rsidRPr="002043CB" w:rsidTr="00B16CFF">
        <w:tc>
          <w:tcPr>
            <w:tcW w:w="0" w:type="auto"/>
            <w:tcBorders>
              <w:bottom w:val="single" w:sz="4" w:space="0" w:color="auto"/>
            </w:tcBorders>
          </w:tcPr>
          <w:p w:rsidR="00DC4C14" w:rsidRPr="002043CB" w:rsidRDefault="00DC4C14" w:rsidP="00B16CFF">
            <w:pPr>
              <w:ind w:right="-57"/>
              <w:contextualSpacing/>
              <w:jc w:val="both"/>
              <w:rPr>
                <w:rFonts w:ascii="Times New Roman" w:hAnsi="Times New Roman" w:cs="Times New Roman"/>
                <w:sz w:val="24"/>
                <w:szCs w:val="24"/>
              </w:rPr>
            </w:pPr>
            <w:proofErr w:type="spellStart"/>
            <w:r w:rsidRPr="002043CB">
              <w:rPr>
                <w:rFonts w:ascii="Times New Roman" w:hAnsi="Times New Roman" w:cs="Times New Roman"/>
                <w:sz w:val="24"/>
                <w:szCs w:val="24"/>
              </w:rPr>
              <w:t>Mouneyrac</w:t>
            </w:r>
            <w:proofErr w:type="spellEnd"/>
            <w:r w:rsidRPr="002043CB">
              <w:rPr>
                <w:rFonts w:ascii="Times New Roman" w:hAnsi="Times New Roman" w:cs="Times New Roman"/>
                <w:sz w:val="24"/>
                <w:szCs w:val="24"/>
              </w:rPr>
              <w:t xml:space="preserve"> (2017) </w:t>
            </w:r>
          </w:p>
        </w:tc>
        <w:tc>
          <w:tcPr>
            <w:tcW w:w="0" w:type="auto"/>
            <w:tcBorders>
              <w:bottom w:val="single" w:sz="4" w:space="0" w:color="auto"/>
            </w:tcBorders>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Preventative and communicative value of messages</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p>
        </w:tc>
      </w:tr>
      <w:tr w:rsidR="00DC4C14" w:rsidRPr="002043CB" w:rsidTr="00B16CFF">
        <w:trPr>
          <w:trHeight w:val="536"/>
        </w:trPr>
        <w:tc>
          <w:tcPr>
            <w:tcW w:w="0" w:type="auto"/>
            <w:tcBorders>
              <w:top w:val="single" w:sz="4" w:space="0" w:color="auto"/>
              <w:bottom w:val="single" w:sz="4" w:space="0" w:color="auto"/>
            </w:tcBorders>
          </w:tcPr>
          <w:p w:rsidR="00DC4C14" w:rsidRPr="002043CB" w:rsidRDefault="00DC4C14" w:rsidP="00B16CFF">
            <w:pPr>
              <w:ind w:right="-57"/>
              <w:jc w:val="both"/>
              <w:rPr>
                <w:rFonts w:ascii="Times New Roman" w:hAnsi="Times New Roman" w:cs="Times New Roman"/>
                <w:sz w:val="24"/>
                <w:szCs w:val="24"/>
              </w:rPr>
            </w:pPr>
            <w:proofErr w:type="spellStart"/>
            <w:r w:rsidRPr="002043CB">
              <w:rPr>
                <w:rFonts w:ascii="Times New Roman" w:hAnsi="Times New Roman" w:cs="Times New Roman"/>
                <w:sz w:val="24"/>
                <w:szCs w:val="24"/>
              </w:rPr>
              <w:t>Orazi</w:t>
            </w:r>
            <w:proofErr w:type="spellEnd"/>
            <w:r w:rsidRPr="002043CB">
              <w:rPr>
                <w:rFonts w:ascii="Times New Roman" w:hAnsi="Times New Roman" w:cs="Times New Roman"/>
                <w:sz w:val="24"/>
                <w:szCs w:val="24"/>
              </w:rPr>
              <w:t xml:space="preserve"> (2015)</w:t>
            </w:r>
          </w:p>
          <w:p w:rsidR="00DC4C14" w:rsidRPr="002043CB" w:rsidRDefault="00DC4C14" w:rsidP="00B16CFF">
            <w:pPr>
              <w:ind w:right="-57"/>
              <w:jc w:val="both"/>
              <w:rPr>
                <w:rFonts w:ascii="Times New Roman" w:hAnsi="Times New Roman" w:cs="Times New Roman"/>
                <w:sz w:val="24"/>
                <w:szCs w:val="24"/>
              </w:rPr>
            </w:pPr>
          </w:p>
        </w:tc>
        <w:tc>
          <w:tcPr>
            <w:tcW w:w="0" w:type="auto"/>
            <w:tcBorders>
              <w:top w:val="single" w:sz="4" w:space="0" w:color="auto"/>
              <w:bottom w:val="single" w:sz="4" w:space="0" w:color="auto"/>
            </w:tcBorders>
          </w:tcPr>
          <w:p w:rsidR="00DC4C14" w:rsidRPr="002043CB" w:rsidRDefault="00DC4C14" w:rsidP="00B16CFF">
            <w:pPr>
              <w:jc w:val="both"/>
              <w:rPr>
                <w:rFonts w:ascii="Times New Roman" w:hAnsi="Times New Roman" w:cs="Times New Roman"/>
                <w:sz w:val="24"/>
                <w:szCs w:val="24"/>
              </w:rPr>
            </w:pPr>
          </w:p>
        </w:tc>
        <w:tc>
          <w:tcPr>
            <w:tcW w:w="0" w:type="auto"/>
            <w:tcBorders>
              <w:top w:val="single" w:sz="4" w:space="0" w:color="auto"/>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 xml:space="preserve">Attitudes toward engaging in gambling </w:t>
            </w:r>
          </w:p>
        </w:tc>
        <w:tc>
          <w:tcPr>
            <w:tcW w:w="0" w:type="auto"/>
            <w:tcBorders>
              <w:top w:val="single" w:sz="4" w:space="0" w:color="auto"/>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Intention to gamble</w:t>
            </w:r>
          </w:p>
          <w:p w:rsidR="00DC4C14" w:rsidRPr="002043CB" w:rsidRDefault="00DC4C14" w:rsidP="00B16CFF">
            <w:pPr>
              <w:jc w:val="both"/>
              <w:rPr>
                <w:rFonts w:ascii="Times New Roman" w:hAnsi="Times New Roman" w:cs="Times New Roman"/>
                <w:sz w:val="24"/>
                <w:szCs w:val="24"/>
              </w:rPr>
            </w:pPr>
          </w:p>
        </w:tc>
      </w:tr>
      <w:tr w:rsidR="00DC4C14" w:rsidRPr="002043CB" w:rsidTr="00B16CFF">
        <w:tc>
          <w:tcPr>
            <w:tcW w:w="0" w:type="auto"/>
            <w:gridSpan w:val="4"/>
            <w:tcBorders>
              <w:top w:val="single" w:sz="4" w:space="0" w:color="auto"/>
            </w:tcBorders>
            <w:shd w:val="clear" w:color="auto" w:fill="E5DFEC" w:themeFill="accent4" w:themeFillTint="33"/>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Gambling product warning labels</w:t>
            </w:r>
          </w:p>
          <w:p w:rsidR="00DC4C14" w:rsidRPr="002043CB" w:rsidRDefault="00DC4C14" w:rsidP="00B16CFF">
            <w:pPr>
              <w:spacing w:line="120" w:lineRule="exact"/>
              <w:ind w:right="-57"/>
              <w:jc w:val="both"/>
              <w:rPr>
                <w:rFonts w:ascii="Times New Roman" w:hAnsi="Times New Roman" w:cs="Times New Roman"/>
                <w:sz w:val="24"/>
                <w:szCs w:val="24"/>
              </w:rPr>
            </w:pPr>
          </w:p>
        </w:tc>
      </w:tr>
      <w:tr w:rsidR="00DC4C14" w:rsidRPr="002043CB" w:rsidTr="00B16CFF">
        <w:tc>
          <w:tcPr>
            <w:tcW w:w="0" w:type="auto"/>
          </w:tcPr>
          <w:p w:rsidR="00DC4C14" w:rsidRPr="002043CB" w:rsidRDefault="00DC4C14" w:rsidP="00B16CFF">
            <w:pPr>
              <w:ind w:right="-113"/>
              <w:contextualSpacing/>
              <w:jc w:val="both"/>
              <w:rPr>
                <w:rFonts w:ascii="Times New Roman" w:hAnsi="Times New Roman" w:cs="Times New Roman"/>
                <w:sz w:val="24"/>
                <w:szCs w:val="24"/>
              </w:rPr>
            </w:pPr>
            <w:r w:rsidRPr="002043CB">
              <w:rPr>
                <w:rFonts w:ascii="Times New Roman" w:hAnsi="Times New Roman" w:cs="Times New Roman"/>
                <w:sz w:val="24"/>
                <w:szCs w:val="24"/>
              </w:rPr>
              <w:t xml:space="preserve"> Study</w:t>
            </w:r>
          </w:p>
          <w:p w:rsidR="00DC4C14" w:rsidRPr="002043CB" w:rsidRDefault="00DC4C14" w:rsidP="00B16CFF">
            <w:pPr>
              <w:ind w:right="-113"/>
              <w:contextualSpacing/>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Exposure outcomes</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Cognitive outcomes</w:t>
            </w:r>
          </w:p>
        </w:tc>
        <w:tc>
          <w:tcPr>
            <w:tcW w:w="0" w:type="auto"/>
          </w:tcPr>
          <w:p w:rsidR="00DC4C14" w:rsidRPr="002043CB" w:rsidRDefault="00DC4C14" w:rsidP="00B16CFF">
            <w:pPr>
              <w:jc w:val="both"/>
              <w:rPr>
                <w:rFonts w:ascii="Times New Roman" w:hAnsi="Times New Roman" w:cs="Times New Roman"/>
                <w:sz w:val="24"/>
                <w:szCs w:val="24"/>
              </w:rPr>
            </w:pPr>
          </w:p>
        </w:tc>
      </w:tr>
      <w:tr w:rsidR="00DC4C14" w:rsidRPr="002043CB" w:rsidTr="00B16CFF">
        <w:tc>
          <w:tcPr>
            <w:tcW w:w="0" w:type="auto"/>
          </w:tcPr>
          <w:p w:rsidR="00DC4C14" w:rsidRPr="002043CB" w:rsidRDefault="00DC4C14" w:rsidP="00B16CFF">
            <w:pPr>
              <w:ind w:right="-113"/>
              <w:contextualSpacing/>
              <w:jc w:val="both"/>
              <w:rPr>
                <w:rFonts w:ascii="Times New Roman" w:hAnsi="Times New Roman" w:cs="Times New Roman"/>
                <w:sz w:val="24"/>
                <w:szCs w:val="24"/>
              </w:rPr>
            </w:pPr>
            <w:r w:rsidRPr="002043CB">
              <w:rPr>
                <w:rFonts w:ascii="Times New Roman" w:hAnsi="Times New Roman" w:cs="Times New Roman"/>
                <w:sz w:val="24"/>
                <w:szCs w:val="24"/>
              </w:rPr>
              <w:t xml:space="preserve">Newall (2021) </w:t>
            </w:r>
          </w:p>
        </w:tc>
        <w:tc>
          <w:tcPr>
            <w:tcW w:w="0" w:type="auto"/>
          </w:tcPr>
          <w:p w:rsidR="00DC4C14" w:rsidRPr="002043CB" w:rsidRDefault="00DC4C14" w:rsidP="00B16CFF">
            <w:pPr>
              <w:jc w:val="both"/>
              <w:rPr>
                <w:rFonts w:ascii="Times New Roman" w:hAnsi="Times New Roman" w:cs="Times New Roman"/>
                <w:sz w:val="24"/>
                <w:szCs w:val="24"/>
              </w:rPr>
            </w:pP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 xml:space="preserve">Beliefs (chances of </w:t>
            </w:r>
            <w:r w:rsidRPr="002043CB">
              <w:rPr>
                <w:rFonts w:ascii="Times New Roman" w:hAnsi="Times New Roman" w:cs="Times New Roman"/>
                <w:sz w:val="24"/>
                <w:szCs w:val="24"/>
              </w:rPr>
              <w:lastRenderedPageBreak/>
              <w:t>winning)</w:t>
            </w:r>
          </w:p>
        </w:tc>
        <w:tc>
          <w:tcPr>
            <w:tcW w:w="0" w:type="auto"/>
          </w:tcPr>
          <w:p w:rsidR="00DC4C14" w:rsidRPr="002043CB" w:rsidRDefault="00DC4C14" w:rsidP="00B16CFF">
            <w:pPr>
              <w:jc w:val="both"/>
              <w:rPr>
                <w:rFonts w:ascii="Times New Roman" w:hAnsi="Times New Roman" w:cs="Times New Roman"/>
                <w:sz w:val="24"/>
                <w:szCs w:val="24"/>
              </w:rPr>
            </w:pPr>
          </w:p>
        </w:tc>
      </w:tr>
      <w:tr w:rsidR="00DC4C14" w:rsidRPr="002043CB" w:rsidTr="00B16CFF">
        <w:trPr>
          <w:trHeight w:val="459"/>
        </w:trPr>
        <w:tc>
          <w:tcPr>
            <w:tcW w:w="0" w:type="auto"/>
          </w:tcPr>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lastRenderedPageBreak/>
              <w:t>Horn (2021)</w:t>
            </w:r>
          </w:p>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&lt;EndNote&gt;&lt;Cite&gt;&lt;Author&gt;Horn&lt;/Author&gt;&lt;Year&gt;2021&lt;/Year&gt;&lt;RecNum&gt;1049&lt;/RecNum&gt;&lt;DisplayText&gt;(Horn et al., 2021)&lt;/DisplayText&gt;&lt;record&gt;&lt;rec-number&gt;1049&lt;/rec-number&gt;&lt;foreign-keys&gt;&lt;key app="EN" db-id="s5pprsvf1wvavnexfvgpwsxdsxaxx2vesr92" timestamp="1720111448" guid="5ac280f7-bdff-4700-b49d-64e5175caf38"&gt;1049&lt;/key&gt;&lt;/foreign-keys&gt;&lt;ref-type name="Journal Article"&gt;17&lt;/ref-type&gt;&lt;contributors&gt;&lt;authors&gt;&lt;author&gt;Horn, Tori &lt;/author&gt;&lt;author&gt;Whelan, James &lt;/author&gt;&lt;author&gt;Li, Qian&lt;/author&gt;&lt;author&gt;McPhail, Abby&lt;/author&gt;&lt;author&gt;Meyers, Andrew &lt;/author&gt;&lt;author&gt;Majeed, Rimsha&lt;/author&gt;&lt;author&gt;Huette, Stephanie&lt;/author&gt;&lt;/authors&gt;&lt;/contributors&gt;&lt;titles&gt;&lt;title&gt;‘Play responsibly’: consumers’ attention to and understanding of warning messages on scratch-off lottery tickets&lt;/title&gt;&lt;secondary-title&gt;International Gambling Studies&lt;/secondary-title&gt;&lt;/titles&gt;&lt;periodical&gt;&lt;full-title&gt;International Gambling Studies&lt;/full-title&gt;&lt;/periodical&gt;&lt;pages&gt;361-380&lt;/pages&gt;&lt;volume&gt;21&lt;/volume&gt;&lt;number&gt;3&lt;/number&gt;&lt;dates&gt;&lt;year&gt;2021&lt;/year&gt;&lt;pub-dates&gt;&lt;date&gt;2021&lt;/date&gt;&lt;/pub-dates&gt;&lt;/dates&gt;&lt;isbn&gt;1445-9795&lt;/isbn&gt;&lt;urls&gt;&lt;related-urls&gt;&lt;url&gt;https://ideas.repec.org/a/taf/intgms/v21y2021i3p361-380.html&lt;/url&gt;&lt;/related-urls&gt;&lt;/urls&gt;&lt;electronic-resource-num&gt;https://doi.org/10.1080/14459795.2021.1886313&lt;/electronic-resource-num&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23" w:tooltip="Horn, 2021 #1049" w:history="1">
              <w:r w:rsidRPr="002043CB">
                <w:rPr>
                  <w:rFonts w:ascii="Times New Roman" w:hAnsi="Times New Roman" w:cs="Times New Roman"/>
                  <w:noProof/>
                  <w:sz w:val="24"/>
                  <w:szCs w:val="24"/>
                </w:rPr>
                <w:t>Horn et al., 2021</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Understanding of the message</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p>
        </w:tc>
        <w:tc>
          <w:tcPr>
            <w:tcW w:w="0" w:type="auto"/>
          </w:tcPr>
          <w:p w:rsidR="00DC4C14" w:rsidRPr="002043CB" w:rsidRDefault="00DC4C14" w:rsidP="00B16CFF">
            <w:pPr>
              <w:jc w:val="both"/>
              <w:rPr>
                <w:rFonts w:ascii="Times New Roman" w:hAnsi="Times New Roman" w:cs="Times New Roman"/>
                <w:sz w:val="24"/>
                <w:szCs w:val="24"/>
              </w:rPr>
            </w:pPr>
          </w:p>
        </w:tc>
      </w:tr>
      <w:tr w:rsidR="00DC4C14" w:rsidRPr="002043CB" w:rsidTr="00B16CFF">
        <w:trPr>
          <w:trHeight w:val="555"/>
        </w:trPr>
        <w:tc>
          <w:tcPr>
            <w:tcW w:w="0" w:type="auto"/>
          </w:tcPr>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t xml:space="preserve">Newall (2020b) </w:t>
            </w:r>
          </w:p>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&lt;EndNote&gt;&lt;Cite&gt;&lt;Author&gt;Newall&lt;/Author&gt;&lt;Year&gt;2020&lt;/Year&gt;&lt;RecNum&gt;181055&lt;/RecNum&gt;&lt;DisplayText&gt;(P. W. Newall et al., 2020)&lt;/DisplayText&gt;&lt;record&gt;&lt;rec-number&gt;181055&lt;/rec-number&gt;&lt;foreign-keys&gt;&lt;key app="EN" db-id="50wxdpzd9vd5r7e9t5b595djrfpttrxw9avp" timestamp="1685631216"&gt;181055&lt;/key&gt;&lt;/foreign-keys&gt;&lt;ref-type name="Journal Article"&gt;17&lt;/ref-type&gt;&lt;contributors&gt;&lt;authors&gt;&lt;author&gt;Newall, Philip WS&lt;/author&gt;&lt;author&gt;Walasek, Lukasz&lt;/author&gt;&lt;author&gt;Ludvig, Elliot A&lt;/author&gt;&lt;/authors&gt;&lt;/contributors&gt;&lt;titles&gt;&lt;title&gt;Risk communication improvements for gambling: House-edge information and volatility statements&lt;/title&gt;&lt;secondary-title&gt;Psychology of Addictive Behaviors&lt;/secondary-title&gt;&lt;/titles&gt;&lt;periodical&gt;&lt;full-title&gt;Psychology of addictive behaviors&lt;/full-title&gt;&lt;/periodical&gt;&lt;pages&gt;358&lt;/pages&gt;&lt;volume&gt;36&lt;/volume&gt;&lt;number&gt;4&lt;/number&gt;&lt;dates&gt;&lt;year&gt;2020&lt;/year&gt;&lt;/dates&gt;&lt;isbn&gt;1939-1501&lt;/isbn&gt;&lt;urls&gt;&lt;/urls&gt;&lt;electronic-resource-num&gt;http://dx.doi.org/10.1037/adb0000695&lt;/electronic-resource-num&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50" w:tooltip="Newall, 2020 #181055" w:history="1">
              <w:r w:rsidRPr="002043CB">
                <w:rPr>
                  <w:rFonts w:ascii="Times New Roman" w:hAnsi="Times New Roman" w:cs="Times New Roman"/>
                  <w:noProof/>
                  <w:sz w:val="24"/>
                  <w:szCs w:val="24"/>
                </w:rPr>
                <w:t>Newall et al., 2020</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Understanding of the message</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Beliefs (chances of winning)</w:t>
            </w:r>
          </w:p>
        </w:tc>
        <w:tc>
          <w:tcPr>
            <w:tcW w:w="0" w:type="auto"/>
          </w:tcPr>
          <w:p w:rsidR="00DC4C14" w:rsidRPr="002043CB" w:rsidRDefault="00DC4C14" w:rsidP="00B16CFF">
            <w:pPr>
              <w:jc w:val="both"/>
              <w:rPr>
                <w:rFonts w:ascii="Times New Roman" w:hAnsi="Times New Roman" w:cs="Times New Roman"/>
                <w:sz w:val="24"/>
                <w:szCs w:val="24"/>
              </w:rPr>
            </w:pPr>
          </w:p>
        </w:tc>
      </w:tr>
      <w:tr w:rsidR="00DC4C14" w:rsidRPr="002043CB" w:rsidTr="00B16CFF">
        <w:tc>
          <w:tcPr>
            <w:tcW w:w="0" w:type="auto"/>
          </w:tcPr>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t>Newall (2020a)</w:t>
            </w:r>
          </w:p>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&lt;EndNote&gt;&lt;Cite&gt;&lt;Author&gt;Newall&lt;/Author&gt;&lt;Year&gt;2020&lt;/Year&gt;&lt;RecNum&gt;181146&lt;/RecNum&gt;&lt;DisplayText&gt;(P. Newall et al., 2020)&lt;/DisplayText&gt;&lt;record&gt;&lt;rec-number&gt;181146&lt;/rec-number&gt;&lt;foreign-keys&gt;&lt;key app="EN" db-id="50wxdpzd9vd5r7e9t5b595djrfpttrxw9avp" timestamp="1687942792"&gt;181146&lt;/key&gt;&lt;/foreign-keys&gt;&lt;ref-type name="Journal Article"&gt;17&lt;/ref-type&gt;&lt;contributors&gt;&lt;authors&gt;&lt;author&gt;Newall, Philip&lt;/author&gt;&lt;author&gt;Walasek, Lukasz&lt;/author&gt;&lt;author&gt;Ludvig, Elliot&lt;/author&gt;&lt;/authors&gt;&lt;/contributors&gt;&lt;titles&gt;&lt;title&gt;Equivalent gambling warning labels are perceived differently&lt;/title&gt;&lt;/titles&gt;&lt;dates&gt;&lt;year&gt;2020&lt;/year&gt;&lt;/dates&gt;&lt;urls&gt;&lt;/urls&gt;&lt;/record&gt;&lt;/Cite&gt;&lt;/EndNote&gt;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43" w:tooltip="Newall, 2020 #181146" w:history="1">
              <w:r w:rsidRPr="002043CB">
                <w:rPr>
                  <w:rFonts w:ascii="Times New Roman" w:hAnsi="Times New Roman" w:cs="Times New Roman"/>
                  <w:noProof/>
                  <w:sz w:val="24"/>
                  <w:szCs w:val="24"/>
                </w:rPr>
                <w:t>Newall et al., 2020</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Understanding of the message</w:t>
            </w: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Beliefs (chances of winning)</w:t>
            </w:r>
          </w:p>
        </w:tc>
        <w:tc>
          <w:tcPr>
            <w:tcW w:w="0" w:type="auto"/>
          </w:tcPr>
          <w:p w:rsidR="00DC4C14" w:rsidRPr="002043CB" w:rsidRDefault="00DC4C14" w:rsidP="00B16CFF">
            <w:pPr>
              <w:jc w:val="both"/>
              <w:rPr>
                <w:rFonts w:ascii="Times New Roman" w:hAnsi="Times New Roman" w:cs="Times New Roman"/>
                <w:sz w:val="24"/>
                <w:szCs w:val="24"/>
              </w:rPr>
            </w:pPr>
          </w:p>
        </w:tc>
      </w:tr>
      <w:tr w:rsidR="00DC4C14" w:rsidRPr="002043CB" w:rsidTr="00B16CFF">
        <w:tc>
          <w:tcPr>
            <w:tcW w:w="0" w:type="auto"/>
          </w:tcPr>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t>Walker (2019)</w:t>
            </w:r>
          </w:p>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&lt;EndNote&gt;&lt;Cite&gt;&lt;Author&gt;Walker&lt;/Author&gt;&lt;Year&gt;2019&lt;/Year&gt;&lt;RecNum&gt;1104&lt;/RecNum&gt;&lt;DisplayText&gt;(Walker et al., 2019)&lt;/DisplayText&gt;&lt;record&gt;&lt;rec-number&gt;1104&lt;/rec-number&gt;&lt;foreign-keys&gt;&lt;key app="EN" db-id="s5pprsvf1wvavnexfvgpwsxdsxaxx2vesr92" timestamp="1720111667" guid="a9de616b-c25d-4958-b060-e8472b11d8a0"&gt;1104&lt;/key&gt;&lt;/foreign-keys&gt;&lt;ref-type name="Journal Article"&gt;17&lt;/ref-type&gt;&lt;contributors&gt;&lt;authors&gt;&lt;author&gt;Walker, Alexander &lt;/author&gt;&lt;author&gt;Stange, Madison&lt;/author&gt;&lt;author&gt;Dixon, Mike &lt;/author&gt;&lt;author&gt;Koehler, Derek &lt;/author&gt;&lt;author&gt;Fugelsang, Jonathan &lt;/author&gt;&lt;/authors&gt;&lt;/contributors&gt;&lt;titles&gt;&lt;title&gt;Graphical Depiction of Statistical Information Improves Gambling-Related Judgments&lt;/title&gt;&lt;secondary-title&gt;Journal of Gambling Studies&lt;/secondary-title&gt;&lt;/titles&gt;&lt;periodical&gt;&lt;full-title&gt;Journal of Gambling Studies&lt;/full-title&gt;&lt;/periodical&gt;&lt;pages&gt;945-968&lt;/pages&gt;&lt;volume&gt;35&lt;/volume&gt;&lt;number&gt;3&lt;/number&gt;&lt;dates&gt;&lt;year&gt;2019&lt;/year&gt;&lt;pub-dates&gt;&lt;date&gt;2019/09/01&lt;/date&gt;&lt;/pub-dates&gt;&lt;/dates&gt;&lt;isbn&gt;1573-3602&lt;/isbn&gt;&lt;urls&gt;&lt;/urls&gt;&lt;electronic-resource-num&gt;https://doi.org/10.1007/s10899-019-09860-1&lt;/electronic-resource-num&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77" w:tooltip="Walker, 2019 #1104" w:history="1">
              <w:r w:rsidRPr="002043CB">
                <w:rPr>
                  <w:rFonts w:ascii="Times New Roman" w:hAnsi="Times New Roman" w:cs="Times New Roman"/>
                  <w:noProof/>
                  <w:sz w:val="24"/>
                  <w:szCs w:val="24"/>
                </w:rPr>
                <w:t>Walker et al., 2019</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Beliefs (chances of winning)</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Gambling behaviour/ intention</w:t>
            </w:r>
          </w:p>
        </w:tc>
      </w:tr>
      <w:tr w:rsidR="00DC4C14" w:rsidRPr="002043CB" w:rsidTr="00B16CFF">
        <w:tc>
          <w:tcPr>
            <w:tcW w:w="0" w:type="auto"/>
          </w:tcPr>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t>Munoz (2012)</w:t>
            </w:r>
          </w:p>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&lt;EndNote&gt;&lt;Cite&gt;&lt;Author&gt;Muñoz&lt;/Author&gt;&lt;Year&gt;2013&lt;/Year&gt;&lt;RecNum&gt;1037&lt;/RecNum&gt;&lt;DisplayText&gt;(Muñoz et al., 2013)&lt;/DisplayText&gt;&lt;record&gt;&lt;rec-number&gt;1037&lt;/rec-number&gt;&lt;foreign-keys&gt;&lt;key app="EN" db-id="s5pprsvf1wvavnexfvgpwsxdsxaxx2vesr92" timestamp="1720111397" guid="0755f800-e954-4076-8e2f-a23b99b277e8"&gt;1037&lt;/key&gt;&lt;/foreign-keys&gt;&lt;ref-type name="Journal Article"&gt;17&lt;/ref-type&gt;&lt;contributors&gt;&lt;authors&gt;&lt;author&gt;Muñoz, Yaromir&lt;/author&gt;&lt;author&gt;Chebat, Jean-Charles&lt;/author&gt;&lt;author&gt;Borges, Adilson&lt;/author&gt;&lt;/authors&gt;&lt;/contributors&gt;&lt;titles&gt;&lt;title&gt;Graphic Gambling Warnings: How they Affect Emotions, Cognitive Responses and Attitude Change&lt;/title&gt;&lt;secondary-title&gt;Journal of Gambling Studies&lt;/secondary-title&gt;&lt;/titles&gt;&lt;periodical&gt;&lt;full-title&gt;Journal of Gambling Studies&lt;/full-title&gt;&lt;/periodical&gt;&lt;pages&gt;507-524&lt;/pages&gt;&lt;volume&gt;29&lt;/volume&gt;&lt;number&gt;3&lt;/number&gt;&lt;dates&gt;&lt;year&gt;2013&lt;/year&gt;&lt;/dates&gt;&lt;isbn&gt;1573-3602&lt;/isbn&gt;&lt;urls&gt;&lt;related-urls&gt;&lt;url&gt;https://doi.org/10.1007/s10899-012-9319-8&lt;/url&gt;&lt;/related-urls&gt;&lt;/urls&gt;&lt;electronic-resource-num&gt;https://doi.org/10.1007/s10899-012-9319-8&lt;/electronic-resource-num&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37" w:tooltip="Muñoz, 2013 #1037" w:history="1">
              <w:r w:rsidRPr="002043CB">
                <w:rPr>
                  <w:rFonts w:ascii="Times New Roman" w:hAnsi="Times New Roman" w:cs="Times New Roman"/>
                  <w:noProof/>
                  <w:sz w:val="24"/>
                  <w:szCs w:val="24"/>
                </w:rPr>
                <w:t>Muñoz et al., 2013</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Pr>
          <w:p w:rsidR="00DC4C14" w:rsidRPr="002043CB" w:rsidRDefault="00DC4C14" w:rsidP="00B16CFF">
            <w:pPr>
              <w:ind w:right="-57"/>
              <w:jc w:val="both"/>
              <w:rPr>
                <w:rFonts w:ascii="Times New Roman" w:hAnsi="Times New Roman" w:cs="Times New Roman"/>
                <w:sz w:val="24"/>
                <w:szCs w:val="24"/>
              </w:rPr>
            </w:pP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Beliefs (risks, response efficacy, self-efficacy), emotion, attitude</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Intention to gamble</w:t>
            </w:r>
          </w:p>
        </w:tc>
      </w:tr>
      <w:tr w:rsidR="00DC4C14" w:rsidRPr="002043CB" w:rsidTr="00B16CFF">
        <w:tc>
          <w:tcPr>
            <w:tcW w:w="0" w:type="auto"/>
          </w:tcPr>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t xml:space="preserve">Gallagher (2011) </w:t>
            </w:r>
          </w:p>
        </w:tc>
        <w:tc>
          <w:tcPr>
            <w:tcW w:w="0" w:type="auto"/>
          </w:tcPr>
          <w:p w:rsidR="00DC4C14" w:rsidRPr="002043CB" w:rsidRDefault="00DC4C14" w:rsidP="00B16CFF">
            <w:pPr>
              <w:ind w:right="-57"/>
              <w:jc w:val="both"/>
              <w:rPr>
                <w:rFonts w:ascii="Times New Roman" w:hAnsi="Times New Roman" w:cs="Times New Roman"/>
                <w:sz w:val="24"/>
                <w:szCs w:val="24"/>
              </w:rPr>
            </w:pPr>
          </w:p>
        </w:tc>
        <w:tc>
          <w:tcPr>
            <w:tcW w:w="0" w:type="auto"/>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Beliefs (chances of winning)</w:t>
            </w:r>
          </w:p>
        </w:tc>
        <w:tc>
          <w:tcPr>
            <w:tcW w:w="0" w:type="auto"/>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Gambling behaviours</w:t>
            </w:r>
          </w:p>
          <w:p w:rsidR="00DC4C14" w:rsidRPr="002043CB" w:rsidRDefault="00DC4C14" w:rsidP="00B16CFF">
            <w:pPr>
              <w:jc w:val="both"/>
              <w:rPr>
                <w:rFonts w:ascii="Times New Roman" w:hAnsi="Times New Roman" w:cs="Times New Roman"/>
                <w:sz w:val="24"/>
                <w:szCs w:val="24"/>
              </w:rPr>
            </w:pPr>
          </w:p>
        </w:tc>
      </w:tr>
      <w:tr w:rsidR="00DC4C14" w:rsidRPr="002043CB" w:rsidTr="00B16CFF">
        <w:tc>
          <w:tcPr>
            <w:tcW w:w="0" w:type="auto"/>
            <w:tcBorders>
              <w:bottom w:val="single" w:sz="4" w:space="0" w:color="auto"/>
            </w:tcBorders>
          </w:tcPr>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t>Munoz (2010)</w:t>
            </w:r>
          </w:p>
          <w:p w:rsidR="00DC4C14" w:rsidRPr="002043CB" w:rsidRDefault="00DC4C14" w:rsidP="00B16CFF">
            <w:pPr>
              <w:ind w:right="-113"/>
              <w:jc w:val="both"/>
              <w:rPr>
                <w:rFonts w:ascii="Times New Roman" w:hAnsi="Times New Roman" w:cs="Times New Roman"/>
                <w:sz w:val="24"/>
                <w:szCs w:val="24"/>
              </w:rPr>
            </w:pPr>
            <w:r w:rsidRPr="002043CB">
              <w:rPr>
                <w:rFonts w:ascii="Times New Roman" w:hAnsi="Times New Roman" w:cs="Times New Roman"/>
                <w:sz w:val="24"/>
                <w:szCs w:val="24"/>
              </w:rPr>
              <w:fldChar w:fldCharType="begin"/>
            </w:r>
            <w:r w:rsidRPr="002043CB">
              <w:rPr>
                <w:rFonts w:ascii="Times New Roman" w:hAnsi="Times New Roman" w:cs="Times New Roman"/>
                <w:sz w:val="24"/>
                <w:szCs w:val="24"/>
              </w:rPr>
              <w:instrText xml:space="preserve"> ADDIN EN.CITE &lt;EndNote&gt;&lt;Cite&gt;&lt;Author&gt;Munoz&lt;/Author&gt;&lt;Year&gt;2010&lt;/Year&gt;&lt;RecNum&gt;1216&lt;/RecNum&gt;&lt;DisplayText&gt;(Munoz et al., 2010)&lt;/DisplayText&gt;&lt;record&gt;&lt;rec-number&gt;1216&lt;/rec-number&gt;&lt;foreign-keys&gt;&lt;key app="EN" db-id="s5pprsvf1wvavnexfvgpwsxdsxaxx2vesr92" timestamp="1720112122" guid="3fa36a7c-9a2b-4dee-9b63-6df318076627"&gt;1216&lt;/key&gt;&lt;/foreign-keys&gt;&lt;ref-type name="Journal Article"&gt;17&lt;/ref-type&gt;&lt;contributors&gt;&lt;authors&gt;&lt;author&gt;Munoz, Yaromir&lt;/author&gt;&lt;author&gt;Chebat, Jean-Charles&lt;/author&gt;&lt;author&gt;Suissa, Jacob Amnon&lt;/author&gt;&lt;/authors&gt;&lt;/contributors&gt;&lt;titles&gt;&lt;title&gt;Using fear appeals in warning labels to promote responsible gambling among VLT players: The key role of depth of information processing&lt;/title&gt;&lt;secondary-title&gt;Journal of Gambling Studies&lt;/secondary-title&gt;&lt;/titles&gt;&lt;periodical&gt;&lt;full-title&gt;Journal of Gambling Studies&lt;/full-title&gt;&lt;/periodical&gt;&lt;pages&gt;593-609&lt;/pages&gt;&lt;volume&gt;26&lt;/volume&gt;&lt;dates&gt;&lt;year&gt;2010&lt;/year&gt;&lt;/dates&gt;&lt;publisher&gt;Springer&lt;/publisher&gt;&lt;isbn&gt;1050-5350&lt;/isbn&gt;&lt;urls&gt;&lt;/urls&gt;&lt;electronic-resource-num&gt;https://doi.org/10.1007/s10899-010-9182-4&lt;/electronic-resource-num&gt;&lt;/record&gt;&lt;/Cite&gt;&lt;/EndNote&gt;</w:instrText>
            </w:r>
            <w:r w:rsidRPr="002043CB">
              <w:rPr>
                <w:rFonts w:ascii="Times New Roman" w:hAnsi="Times New Roman" w:cs="Times New Roman"/>
                <w:sz w:val="24"/>
                <w:szCs w:val="24"/>
              </w:rPr>
              <w:fldChar w:fldCharType="separate"/>
            </w:r>
            <w:r w:rsidRPr="002043CB">
              <w:rPr>
                <w:rFonts w:ascii="Times New Roman" w:hAnsi="Times New Roman" w:cs="Times New Roman"/>
                <w:noProof/>
                <w:sz w:val="24"/>
                <w:szCs w:val="24"/>
              </w:rPr>
              <w:t>(</w:t>
            </w:r>
            <w:hyperlink w:anchor="_ENREF_38" w:tooltip="Munoz, 2010 #1216" w:history="1">
              <w:r w:rsidRPr="002043CB">
                <w:rPr>
                  <w:rFonts w:ascii="Times New Roman" w:hAnsi="Times New Roman" w:cs="Times New Roman"/>
                  <w:noProof/>
                  <w:sz w:val="24"/>
                  <w:szCs w:val="24"/>
                </w:rPr>
                <w:t>Munoz et al., 2010</w:t>
              </w:r>
            </w:hyperlink>
            <w:r w:rsidRPr="002043CB">
              <w:rPr>
                <w:rFonts w:ascii="Times New Roman" w:hAnsi="Times New Roman" w:cs="Times New Roman"/>
                <w:noProof/>
                <w:sz w:val="24"/>
                <w:szCs w:val="24"/>
              </w:rPr>
              <w:t>)</w:t>
            </w:r>
            <w:r w:rsidRPr="002043CB">
              <w:rPr>
                <w:rFonts w:ascii="Times New Roman" w:hAnsi="Times New Roman" w:cs="Times New Roman"/>
                <w:sz w:val="24"/>
                <w:szCs w:val="24"/>
              </w:rPr>
              <w:fldChar w:fldCharType="end"/>
            </w:r>
            <w:r w:rsidRPr="002043CB">
              <w:rPr>
                <w:rFonts w:ascii="Times New Roman" w:hAnsi="Times New Roman" w:cs="Times New Roman"/>
                <w:sz w:val="24"/>
                <w:szCs w:val="24"/>
              </w:rPr>
              <w:t xml:space="preserve"> </w:t>
            </w:r>
          </w:p>
        </w:tc>
        <w:tc>
          <w:tcPr>
            <w:tcW w:w="0" w:type="auto"/>
            <w:tcBorders>
              <w:bottom w:val="single" w:sz="4" w:space="0" w:color="auto"/>
            </w:tcBorders>
          </w:tcPr>
          <w:p w:rsidR="00DC4C14" w:rsidRPr="002043CB" w:rsidRDefault="00DC4C14" w:rsidP="00B16CFF">
            <w:pPr>
              <w:ind w:right="-57"/>
              <w:jc w:val="both"/>
              <w:rPr>
                <w:rFonts w:ascii="Times New Roman" w:hAnsi="Times New Roman" w:cs="Times New Roman"/>
                <w:sz w:val="24"/>
                <w:szCs w:val="24"/>
              </w:rPr>
            </w:pPr>
          </w:p>
        </w:tc>
        <w:tc>
          <w:tcPr>
            <w:tcW w:w="0" w:type="auto"/>
            <w:tcBorders>
              <w:bottom w:val="single" w:sz="4" w:space="0" w:color="auto"/>
            </w:tcBorders>
          </w:tcPr>
          <w:p w:rsidR="00DC4C14" w:rsidRPr="002043CB" w:rsidRDefault="00DC4C14" w:rsidP="00B16CFF">
            <w:pPr>
              <w:ind w:right="-57"/>
              <w:contextualSpacing/>
              <w:jc w:val="both"/>
              <w:rPr>
                <w:rFonts w:ascii="Times New Roman" w:hAnsi="Times New Roman" w:cs="Times New Roman"/>
                <w:sz w:val="24"/>
                <w:szCs w:val="24"/>
              </w:rPr>
            </w:pPr>
            <w:r w:rsidRPr="002043CB">
              <w:rPr>
                <w:rFonts w:ascii="Times New Roman" w:hAnsi="Times New Roman" w:cs="Times New Roman"/>
                <w:sz w:val="24"/>
                <w:szCs w:val="24"/>
              </w:rPr>
              <w:t>Beliefs (risks, response efficacy, self-efficacy), emotion, attitude</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Intention to gamble</w:t>
            </w:r>
          </w:p>
        </w:tc>
      </w:tr>
      <w:tr w:rsidR="00DC4C14" w:rsidRPr="002043CB" w:rsidTr="00B16CFF">
        <w:tc>
          <w:tcPr>
            <w:tcW w:w="0" w:type="auto"/>
            <w:tcBorders>
              <w:bottom w:val="single" w:sz="4" w:space="0" w:color="auto"/>
            </w:tcBorders>
          </w:tcPr>
          <w:p w:rsidR="00DC4C14" w:rsidRPr="002043CB" w:rsidRDefault="00DC4C14" w:rsidP="00B16CFF">
            <w:pPr>
              <w:ind w:right="-57"/>
              <w:contextualSpacing/>
              <w:jc w:val="both"/>
              <w:rPr>
                <w:rFonts w:ascii="Times New Roman" w:hAnsi="Times New Roman" w:cs="Times New Roman"/>
                <w:sz w:val="24"/>
                <w:szCs w:val="24"/>
              </w:rPr>
            </w:pPr>
            <w:proofErr w:type="spellStart"/>
            <w:r w:rsidRPr="002043CB">
              <w:rPr>
                <w:rFonts w:ascii="Times New Roman" w:hAnsi="Times New Roman" w:cs="Times New Roman"/>
                <w:sz w:val="24"/>
                <w:szCs w:val="24"/>
              </w:rPr>
              <w:t>Steenberg</w:t>
            </w:r>
            <w:proofErr w:type="spellEnd"/>
            <w:r w:rsidRPr="002043CB">
              <w:rPr>
                <w:rFonts w:ascii="Times New Roman" w:hAnsi="Times New Roman" w:cs="Times New Roman"/>
                <w:sz w:val="24"/>
                <w:szCs w:val="24"/>
              </w:rPr>
              <w:t xml:space="preserve"> (2004) </w:t>
            </w:r>
          </w:p>
        </w:tc>
        <w:tc>
          <w:tcPr>
            <w:tcW w:w="0" w:type="auto"/>
            <w:tcBorders>
              <w:bottom w:val="single" w:sz="4" w:space="0" w:color="auto"/>
            </w:tcBorders>
          </w:tcPr>
          <w:p w:rsidR="00DC4C14" w:rsidRPr="002043CB" w:rsidRDefault="00DC4C14" w:rsidP="00B16CFF">
            <w:pPr>
              <w:ind w:right="-57"/>
              <w:jc w:val="both"/>
              <w:rPr>
                <w:rFonts w:ascii="Times New Roman" w:hAnsi="Times New Roman" w:cs="Times New Roman"/>
                <w:sz w:val="24"/>
                <w:szCs w:val="24"/>
              </w:rPr>
            </w:pPr>
          </w:p>
        </w:tc>
        <w:tc>
          <w:tcPr>
            <w:tcW w:w="0" w:type="auto"/>
            <w:tcBorders>
              <w:bottom w:val="single" w:sz="4" w:space="0" w:color="auto"/>
            </w:tcBorders>
          </w:tcPr>
          <w:p w:rsidR="00DC4C14" w:rsidRPr="002043CB" w:rsidRDefault="00DC4C14" w:rsidP="00B16CFF">
            <w:pPr>
              <w:ind w:right="-57"/>
              <w:jc w:val="both"/>
              <w:rPr>
                <w:rFonts w:ascii="Times New Roman" w:hAnsi="Times New Roman" w:cs="Times New Roman"/>
                <w:sz w:val="24"/>
                <w:szCs w:val="24"/>
              </w:rPr>
            </w:pPr>
            <w:r w:rsidRPr="002043CB">
              <w:rPr>
                <w:rFonts w:ascii="Times New Roman" w:hAnsi="Times New Roman" w:cs="Times New Roman"/>
                <w:sz w:val="24"/>
                <w:szCs w:val="24"/>
              </w:rPr>
              <w:t>Knowledge of risks; Beliefs (self-efficacy)</w:t>
            </w:r>
          </w:p>
        </w:tc>
        <w:tc>
          <w:tcPr>
            <w:tcW w:w="0" w:type="auto"/>
            <w:tcBorders>
              <w:bottom w:val="single" w:sz="4" w:space="0" w:color="auto"/>
            </w:tcBorders>
          </w:tcPr>
          <w:p w:rsidR="00DC4C14" w:rsidRPr="002043CB" w:rsidRDefault="00DC4C14" w:rsidP="00B16CFF">
            <w:pPr>
              <w:jc w:val="both"/>
              <w:rPr>
                <w:rFonts w:ascii="Times New Roman" w:hAnsi="Times New Roman" w:cs="Times New Roman"/>
                <w:sz w:val="24"/>
                <w:szCs w:val="24"/>
              </w:rPr>
            </w:pPr>
            <w:r w:rsidRPr="002043CB">
              <w:rPr>
                <w:rFonts w:ascii="Times New Roman" w:hAnsi="Times New Roman" w:cs="Times New Roman"/>
                <w:sz w:val="24"/>
                <w:szCs w:val="24"/>
              </w:rPr>
              <w:t>Gambling behaviours</w:t>
            </w:r>
          </w:p>
          <w:p w:rsidR="00DC4C14" w:rsidRPr="002043CB" w:rsidRDefault="00DC4C14" w:rsidP="00B16CFF">
            <w:pPr>
              <w:jc w:val="both"/>
              <w:rPr>
                <w:rFonts w:ascii="Times New Roman" w:hAnsi="Times New Roman" w:cs="Times New Roman"/>
                <w:sz w:val="24"/>
                <w:szCs w:val="24"/>
              </w:rPr>
            </w:pPr>
          </w:p>
        </w:tc>
      </w:tr>
    </w:tbl>
    <w:p w:rsidR="00BE5817" w:rsidRDefault="00BE5817"/>
    <w:sectPr w:rsidR="00BE58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Jusette Tubog Tinambacan" w:date="2024-11-05T20:28:00Z" w:initials="JTT">
    <w:p w:rsidR="00DC4C14" w:rsidRPr="00821D97" w:rsidRDefault="00DC4C14" w:rsidP="00DC4C14">
      <w:pPr>
        <w:pStyle w:val="CommentText"/>
        <w:jc w:val="both"/>
        <w:rPr>
          <w:sz w:val="24"/>
          <w:szCs w:val="24"/>
        </w:rPr>
      </w:pPr>
      <w:r>
        <w:rPr>
          <w:rStyle w:val="CommentReference"/>
        </w:rPr>
        <w:annotationRef/>
      </w:r>
      <w:r w:rsidRPr="00885CF8">
        <w:rPr>
          <w:sz w:val="24"/>
          <w:szCs w:val="24"/>
        </w:rPr>
        <w:t>LE: Back matter sections and their statements were slightly modified. Please check if correct. Otherwise, kindly amend.</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FreeSerif">
    <w:altName w:val="Yu Gothic"/>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934152"/>
      <w:docPartObj>
        <w:docPartGallery w:val="Page Numbers (Bottom of Page)"/>
        <w:docPartUnique/>
      </w:docPartObj>
    </w:sdtPr>
    <w:sdtEndPr>
      <w:rPr>
        <w:noProof/>
      </w:rPr>
    </w:sdtEndPr>
    <w:sdtContent>
      <w:p w:rsidR="000D5A8A" w:rsidRDefault="00DC4C1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0D5A8A" w:rsidRDefault="00DC4C1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532D"/>
    <w:multiLevelType w:val="hybridMultilevel"/>
    <w:tmpl w:val="CD7A70E0"/>
    <w:lvl w:ilvl="0" w:tplc="FFFFFFFF">
      <w:start w:val="1"/>
      <w:numFmt w:val="decimal"/>
      <w:lvlText w:val="%1."/>
      <w:lvlJc w:val="left"/>
      <w:pPr>
        <w:ind w:left="720" w:hanging="360"/>
      </w:pPr>
      <w:rPr>
        <w:rFonts w:asciiTheme="minorHAnsi" w:eastAsia="FreeSerif"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47110C5"/>
    <w:multiLevelType w:val="hybridMultilevel"/>
    <w:tmpl w:val="ED90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6D46DA"/>
    <w:multiLevelType w:val="hybridMultilevel"/>
    <w:tmpl w:val="A84C1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A306AB"/>
    <w:multiLevelType w:val="hybridMultilevel"/>
    <w:tmpl w:val="F88CC078"/>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nsid w:val="2265D4C6"/>
    <w:multiLevelType w:val="hybridMultilevel"/>
    <w:tmpl w:val="2FAE8E4E"/>
    <w:lvl w:ilvl="0" w:tplc="C0CA8C82">
      <w:start w:val="1"/>
      <w:numFmt w:val="bullet"/>
      <w:lvlText w:val="·"/>
      <w:lvlJc w:val="left"/>
      <w:pPr>
        <w:ind w:left="720" w:hanging="360"/>
      </w:pPr>
      <w:rPr>
        <w:rFonts w:ascii="Symbol" w:hAnsi="Symbol" w:hint="default"/>
      </w:rPr>
    </w:lvl>
    <w:lvl w:ilvl="1" w:tplc="CB3EA32A">
      <w:start w:val="1"/>
      <w:numFmt w:val="bullet"/>
      <w:lvlText w:val="o"/>
      <w:lvlJc w:val="left"/>
      <w:pPr>
        <w:ind w:left="1440" w:hanging="360"/>
      </w:pPr>
      <w:rPr>
        <w:rFonts w:ascii="Courier New" w:hAnsi="Courier New" w:hint="default"/>
      </w:rPr>
    </w:lvl>
    <w:lvl w:ilvl="2" w:tplc="20C0C0EA">
      <w:start w:val="1"/>
      <w:numFmt w:val="bullet"/>
      <w:lvlText w:val=""/>
      <w:lvlJc w:val="left"/>
      <w:pPr>
        <w:ind w:left="2160" w:hanging="360"/>
      </w:pPr>
      <w:rPr>
        <w:rFonts w:ascii="Wingdings" w:hAnsi="Wingdings" w:hint="default"/>
      </w:rPr>
    </w:lvl>
    <w:lvl w:ilvl="3" w:tplc="6946315A">
      <w:start w:val="1"/>
      <w:numFmt w:val="bullet"/>
      <w:lvlText w:val=""/>
      <w:lvlJc w:val="left"/>
      <w:pPr>
        <w:ind w:left="2880" w:hanging="360"/>
      </w:pPr>
      <w:rPr>
        <w:rFonts w:ascii="Symbol" w:hAnsi="Symbol" w:hint="default"/>
      </w:rPr>
    </w:lvl>
    <w:lvl w:ilvl="4" w:tplc="A4E46CCE">
      <w:start w:val="1"/>
      <w:numFmt w:val="bullet"/>
      <w:lvlText w:val="o"/>
      <w:lvlJc w:val="left"/>
      <w:pPr>
        <w:ind w:left="3600" w:hanging="360"/>
      </w:pPr>
      <w:rPr>
        <w:rFonts w:ascii="Courier New" w:hAnsi="Courier New" w:hint="default"/>
      </w:rPr>
    </w:lvl>
    <w:lvl w:ilvl="5" w:tplc="821032C8">
      <w:start w:val="1"/>
      <w:numFmt w:val="bullet"/>
      <w:lvlText w:val=""/>
      <w:lvlJc w:val="left"/>
      <w:pPr>
        <w:ind w:left="4320" w:hanging="360"/>
      </w:pPr>
      <w:rPr>
        <w:rFonts w:ascii="Wingdings" w:hAnsi="Wingdings" w:hint="default"/>
      </w:rPr>
    </w:lvl>
    <w:lvl w:ilvl="6" w:tplc="A2CCFBA6">
      <w:start w:val="1"/>
      <w:numFmt w:val="bullet"/>
      <w:lvlText w:val=""/>
      <w:lvlJc w:val="left"/>
      <w:pPr>
        <w:ind w:left="5040" w:hanging="360"/>
      </w:pPr>
      <w:rPr>
        <w:rFonts w:ascii="Symbol" w:hAnsi="Symbol" w:hint="default"/>
      </w:rPr>
    </w:lvl>
    <w:lvl w:ilvl="7" w:tplc="BFA009AE">
      <w:start w:val="1"/>
      <w:numFmt w:val="bullet"/>
      <w:lvlText w:val="o"/>
      <w:lvlJc w:val="left"/>
      <w:pPr>
        <w:ind w:left="5760" w:hanging="360"/>
      </w:pPr>
      <w:rPr>
        <w:rFonts w:ascii="Courier New" w:hAnsi="Courier New" w:hint="default"/>
      </w:rPr>
    </w:lvl>
    <w:lvl w:ilvl="8" w:tplc="B2F6F6CC">
      <w:start w:val="1"/>
      <w:numFmt w:val="bullet"/>
      <w:lvlText w:val=""/>
      <w:lvlJc w:val="left"/>
      <w:pPr>
        <w:ind w:left="6480" w:hanging="360"/>
      </w:pPr>
      <w:rPr>
        <w:rFonts w:ascii="Wingdings" w:hAnsi="Wingdings" w:hint="default"/>
      </w:rPr>
    </w:lvl>
  </w:abstractNum>
  <w:abstractNum w:abstractNumId="5">
    <w:nsid w:val="26595A54"/>
    <w:multiLevelType w:val="hybridMultilevel"/>
    <w:tmpl w:val="0FB2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88648BE"/>
    <w:multiLevelType w:val="hybridMultilevel"/>
    <w:tmpl w:val="A9B28476"/>
    <w:lvl w:ilvl="0" w:tplc="436CF2D6">
      <w:start w:val="1"/>
      <w:numFmt w:val="decimal"/>
      <w:lvlText w:val="%1."/>
      <w:lvlJc w:val="left"/>
      <w:pPr>
        <w:ind w:left="720" w:hanging="360"/>
      </w:pPr>
      <w:rPr>
        <w:rFonts w:asciiTheme="minorHAnsi" w:eastAsia="FreeSerif"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86B30A7"/>
    <w:multiLevelType w:val="hybridMultilevel"/>
    <w:tmpl w:val="A09049FE"/>
    <w:lvl w:ilvl="0" w:tplc="298E95E4">
      <w:start w:val="1"/>
      <w:numFmt w:val="bullet"/>
      <w:lvlText w:val="·"/>
      <w:lvlJc w:val="left"/>
      <w:pPr>
        <w:ind w:left="720" w:hanging="360"/>
      </w:pPr>
      <w:rPr>
        <w:rFonts w:ascii="Symbol" w:hAnsi="Symbol" w:hint="default"/>
      </w:rPr>
    </w:lvl>
    <w:lvl w:ilvl="1" w:tplc="DEF02776">
      <w:start w:val="1"/>
      <w:numFmt w:val="bullet"/>
      <w:lvlText w:val="o"/>
      <w:lvlJc w:val="left"/>
      <w:pPr>
        <w:ind w:left="1440" w:hanging="360"/>
      </w:pPr>
      <w:rPr>
        <w:rFonts w:ascii="Courier New" w:hAnsi="Courier New" w:hint="default"/>
      </w:rPr>
    </w:lvl>
    <w:lvl w:ilvl="2" w:tplc="65E4762C">
      <w:start w:val="1"/>
      <w:numFmt w:val="bullet"/>
      <w:lvlText w:val=""/>
      <w:lvlJc w:val="left"/>
      <w:pPr>
        <w:ind w:left="2160" w:hanging="360"/>
      </w:pPr>
      <w:rPr>
        <w:rFonts w:ascii="Wingdings" w:hAnsi="Wingdings" w:hint="default"/>
      </w:rPr>
    </w:lvl>
    <w:lvl w:ilvl="3" w:tplc="EE281E22">
      <w:start w:val="1"/>
      <w:numFmt w:val="bullet"/>
      <w:lvlText w:val=""/>
      <w:lvlJc w:val="left"/>
      <w:pPr>
        <w:ind w:left="2880" w:hanging="360"/>
      </w:pPr>
      <w:rPr>
        <w:rFonts w:ascii="Symbol" w:hAnsi="Symbol" w:hint="default"/>
      </w:rPr>
    </w:lvl>
    <w:lvl w:ilvl="4" w:tplc="82DE09D6">
      <w:start w:val="1"/>
      <w:numFmt w:val="bullet"/>
      <w:lvlText w:val="o"/>
      <w:lvlJc w:val="left"/>
      <w:pPr>
        <w:ind w:left="3600" w:hanging="360"/>
      </w:pPr>
      <w:rPr>
        <w:rFonts w:ascii="Courier New" w:hAnsi="Courier New" w:hint="default"/>
      </w:rPr>
    </w:lvl>
    <w:lvl w:ilvl="5" w:tplc="AA4822F8">
      <w:start w:val="1"/>
      <w:numFmt w:val="bullet"/>
      <w:lvlText w:val=""/>
      <w:lvlJc w:val="left"/>
      <w:pPr>
        <w:ind w:left="4320" w:hanging="360"/>
      </w:pPr>
      <w:rPr>
        <w:rFonts w:ascii="Wingdings" w:hAnsi="Wingdings" w:hint="default"/>
      </w:rPr>
    </w:lvl>
    <w:lvl w:ilvl="6" w:tplc="C4B26F6A">
      <w:start w:val="1"/>
      <w:numFmt w:val="bullet"/>
      <w:lvlText w:val=""/>
      <w:lvlJc w:val="left"/>
      <w:pPr>
        <w:ind w:left="5040" w:hanging="360"/>
      </w:pPr>
      <w:rPr>
        <w:rFonts w:ascii="Symbol" w:hAnsi="Symbol" w:hint="default"/>
      </w:rPr>
    </w:lvl>
    <w:lvl w:ilvl="7" w:tplc="AF303BA6">
      <w:start w:val="1"/>
      <w:numFmt w:val="bullet"/>
      <w:lvlText w:val="o"/>
      <w:lvlJc w:val="left"/>
      <w:pPr>
        <w:ind w:left="5760" w:hanging="360"/>
      </w:pPr>
      <w:rPr>
        <w:rFonts w:ascii="Courier New" w:hAnsi="Courier New" w:hint="default"/>
      </w:rPr>
    </w:lvl>
    <w:lvl w:ilvl="8" w:tplc="D5141CAA">
      <w:start w:val="1"/>
      <w:numFmt w:val="bullet"/>
      <w:lvlText w:val=""/>
      <w:lvlJc w:val="left"/>
      <w:pPr>
        <w:ind w:left="6480" w:hanging="360"/>
      </w:pPr>
      <w:rPr>
        <w:rFonts w:ascii="Wingdings" w:hAnsi="Wingdings" w:hint="default"/>
      </w:rPr>
    </w:lvl>
  </w:abstractNum>
  <w:abstractNum w:abstractNumId="8">
    <w:nsid w:val="42B84140"/>
    <w:multiLevelType w:val="hybridMultilevel"/>
    <w:tmpl w:val="1CC6590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nsid w:val="43B95A0D"/>
    <w:multiLevelType w:val="hybridMultilevel"/>
    <w:tmpl w:val="E910B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31E5BDC"/>
    <w:multiLevelType w:val="hybridMultilevel"/>
    <w:tmpl w:val="91DC2FA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E064E9E"/>
    <w:multiLevelType w:val="hybridMultilevel"/>
    <w:tmpl w:val="7B76FD08"/>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nsid w:val="636B3B3B"/>
    <w:multiLevelType w:val="hybridMultilevel"/>
    <w:tmpl w:val="65B0AF4C"/>
    <w:lvl w:ilvl="0" w:tplc="36BADF38">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3">
    <w:nsid w:val="6D3A07C9"/>
    <w:multiLevelType w:val="hybridMultilevel"/>
    <w:tmpl w:val="AE4AB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12"/>
  </w:num>
  <w:num w:numId="5">
    <w:abstractNumId w:val="13"/>
  </w:num>
  <w:num w:numId="6">
    <w:abstractNumId w:val="7"/>
  </w:num>
  <w:num w:numId="7">
    <w:abstractNumId w:val="4"/>
  </w:num>
  <w:num w:numId="8">
    <w:abstractNumId w:val="1"/>
  </w:num>
  <w:num w:numId="9">
    <w:abstractNumId w:val="10"/>
  </w:num>
  <w:num w:numId="10">
    <w:abstractNumId w:val="2"/>
  </w:num>
  <w:num w:numId="11">
    <w:abstractNumId w:val="5"/>
  </w:num>
  <w:num w:numId="12">
    <w:abstractNumId w:val="3"/>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C14"/>
    <w:rsid w:val="00015456"/>
    <w:rsid w:val="00032458"/>
    <w:rsid w:val="00043D76"/>
    <w:rsid w:val="000528D6"/>
    <w:rsid w:val="000702A9"/>
    <w:rsid w:val="000720F2"/>
    <w:rsid w:val="0007402A"/>
    <w:rsid w:val="00084A63"/>
    <w:rsid w:val="0009658C"/>
    <w:rsid w:val="000A7D18"/>
    <w:rsid w:val="000B5DFB"/>
    <w:rsid w:val="000E1852"/>
    <w:rsid w:val="000E3486"/>
    <w:rsid w:val="000E35F3"/>
    <w:rsid w:val="000F6FE9"/>
    <w:rsid w:val="00102745"/>
    <w:rsid w:val="0012374B"/>
    <w:rsid w:val="001266F6"/>
    <w:rsid w:val="00153C66"/>
    <w:rsid w:val="00162C1D"/>
    <w:rsid w:val="001634BC"/>
    <w:rsid w:val="00166503"/>
    <w:rsid w:val="00176F1D"/>
    <w:rsid w:val="00184FC8"/>
    <w:rsid w:val="00186865"/>
    <w:rsid w:val="00195EF7"/>
    <w:rsid w:val="001A3BB9"/>
    <w:rsid w:val="001D106C"/>
    <w:rsid w:val="001D2C91"/>
    <w:rsid w:val="002375B2"/>
    <w:rsid w:val="00256415"/>
    <w:rsid w:val="00263FF5"/>
    <w:rsid w:val="002A13C4"/>
    <w:rsid w:val="002B7B98"/>
    <w:rsid w:val="002C6FBF"/>
    <w:rsid w:val="002D0373"/>
    <w:rsid w:val="002D72B4"/>
    <w:rsid w:val="002E2F8A"/>
    <w:rsid w:val="002F5662"/>
    <w:rsid w:val="003044E7"/>
    <w:rsid w:val="00304F27"/>
    <w:rsid w:val="00305C50"/>
    <w:rsid w:val="00320DF9"/>
    <w:rsid w:val="003226A0"/>
    <w:rsid w:val="00335F2F"/>
    <w:rsid w:val="00343C8B"/>
    <w:rsid w:val="00362426"/>
    <w:rsid w:val="00363909"/>
    <w:rsid w:val="00374CC8"/>
    <w:rsid w:val="003A17ED"/>
    <w:rsid w:val="003A22A6"/>
    <w:rsid w:val="003A3183"/>
    <w:rsid w:val="003F63AC"/>
    <w:rsid w:val="00402F3D"/>
    <w:rsid w:val="0041079A"/>
    <w:rsid w:val="0041591C"/>
    <w:rsid w:val="0042278E"/>
    <w:rsid w:val="00423D19"/>
    <w:rsid w:val="004261FA"/>
    <w:rsid w:val="00427D9E"/>
    <w:rsid w:val="00443FED"/>
    <w:rsid w:val="004531CC"/>
    <w:rsid w:val="00471A5B"/>
    <w:rsid w:val="00496572"/>
    <w:rsid w:val="004C1622"/>
    <w:rsid w:val="004C63D5"/>
    <w:rsid w:val="004C6B7A"/>
    <w:rsid w:val="004E4DCA"/>
    <w:rsid w:val="004E6D21"/>
    <w:rsid w:val="004F3AEB"/>
    <w:rsid w:val="005072AE"/>
    <w:rsid w:val="00515D08"/>
    <w:rsid w:val="005211E8"/>
    <w:rsid w:val="0053041F"/>
    <w:rsid w:val="005353CA"/>
    <w:rsid w:val="005418EA"/>
    <w:rsid w:val="00541AF8"/>
    <w:rsid w:val="00551108"/>
    <w:rsid w:val="005614B4"/>
    <w:rsid w:val="0058062B"/>
    <w:rsid w:val="00582140"/>
    <w:rsid w:val="00584BE5"/>
    <w:rsid w:val="00592F8D"/>
    <w:rsid w:val="005B315B"/>
    <w:rsid w:val="005B7BA3"/>
    <w:rsid w:val="005D011C"/>
    <w:rsid w:val="005F21BD"/>
    <w:rsid w:val="005F2F88"/>
    <w:rsid w:val="005F4627"/>
    <w:rsid w:val="006107ED"/>
    <w:rsid w:val="006367AA"/>
    <w:rsid w:val="00674604"/>
    <w:rsid w:val="006909C5"/>
    <w:rsid w:val="00697334"/>
    <w:rsid w:val="006B33F7"/>
    <w:rsid w:val="006B513B"/>
    <w:rsid w:val="006C3658"/>
    <w:rsid w:val="00702248"/>
    <w:rsid w:val="007124B7"/>
    <w:rsid w:val="00746706"/>
    <w:rsid w:val="00761AFC"/>
    <w:rsid w:val="00765916"/>
    <w:rsid w:val="00781C60"/>
    <w:rsid w:val="007B0797"/>
    <w:rsid w:val="007B53AF"/>
    <w:rsid w:val="007C76BC"/>
    <w:rsid w:val="007F6A7C"/>
    <w:rsid w:val="007F7601"/>
    <w:rsid w:val="00803F36"/>
    <w:rsid w:val="00804A86"/>
    <w:rsid w:val="00813035"/>
    <w:rsid w:val="008201F6"/>
    <w:rsid w:val="008413D6"/>
    <w:rsid w:val="00850D55"/>
    <w:rsid w:val="008573E0"/>
    <w:rsid w:val="00861819"/>
    <w:rsid w:val="00861CCF"/>
    <w:rsid w:val="008629D5"/>
    <w:rsid w:val="008830D3"/>
    <w:rsid w:val="00890DC4"/>
    <w:rsid w:val="008A2F03"/>
    <w:rsid w:val="008B24B0"/>
    <w:rsid w:val="008C4A86"/>
    <w:rsid w:val="008F2F5C"/>
    <w:rsid w:val="00934217"/>
    <w:rsid w:val="009349C3"/>
    <w:rsid w:val="009B667B"/>
    <w:rsid w:val="009C0FBD"/>
    <w:rsid w:val="009C1234"/>
    <w:rsid w:val="009C5433"/>
    <w:rsid w:val="009F19EB"/>
    <w:rsid w:val="00A04E4A"/>
    <w:rsid w:val="00A04E6F"/>
    <w:rsid w:val="00A17D01"/>
    <w:rsid w:val="00A438CF"/>
    <w:rsid w:val="00A44A21"/>
    <w:rsid w:val="00A5579A"/>
    <w:rsid w:val="00AA25E7"/>
    <w:rsid w:val="00AC36A3"/>
    <w:rsid w:val="00AD1418"/>
    <w:rsid w:val="00AD2E76"/>
    <w:rsid w:val="00B06393"/>
    <w:rsid w:val="00B278A3"/>
    <w:rsid w:val="00B32E66"/>
    <w:rsid w:val="00B4369C"/>
    <w:rsid w:val="00B5722F"/>
    <w:rsid w:val="00B6657D"/>
    <w:rsid w:val="00BA1A52"/>
    <w:rsid w:val="00BB093C"/>
    <w:rsid w:val="00BC35A1"/>
    <w:rsid w:val="00BC41A1"/>
    <w:rsid w:val="00BC7085"/>
    <w:rsid w:val="00BE5817"/>
    <w:rsid w:val="00BF092B"/>
    <w:rsid w:val="00BF17FF"/>
    <w:rsid w:val="00C02744"/>
    <w:rsid w:val="00C1418E"/>
    <w:rsid w:val="00C24E17"/>
    <w:rsid w:val="00C3389A"/>
    <w:rsid w:val="00C430FD"/>
    <w:rsid w:val="00C4572F"/>
    <w:rsid w:val="00C533D5"/>
    <w:rsid w:val="00C61071"/>
    <w:rsid w:val="00C65DAF"/>
    <w:rsid w:val="00C67D16"/>
    <w:rsid w:val="00C75FE9"/>
    <w:rsid w:val="00C8247D"/>
    <w:rsid w:val="00CB46BD"/>
    <w:rsid w:val="00CC159A"/>
    <w:rsid w:val="00CE7B12"/>
    <w:rsid w:val="00CF10CC"/>
    <w:rsid w:val="00CF3398"/>
    <w:rsid w:val="00D045D6"/>
    <w:rsid w:val="00D51D3B"/>
    <w:rsid w:val="00D730A6"/>
    <w:rsid w:val="00D9613C"/>
    <w:rsid w:val="00D97E71"/>
    <w:rsid w:val="00DB2D53"/>
    <w:rsid w:val="00DC4C14"/>
    <w:rsid w:val="00DE00DA"/>
    <w:rsid w:val="00DF5AA0"/>
    <w:rsid w:val="00E04A44"/>
    <w:rsid w:val="00E10D95"/>
    <w:rsid w:val="00E11524"/>
    <w:rsid w:val="00E337C7"/>
    <w:rsid w:val="00E535E2"/>
    <w:rsid w:val="00E61AA7"/>
    <w:rsid w:val="00E6444B"/>
    <w:rsid w:val="00E64D44"/>
    <w:rsid w:val="00E82CA3"/>
    <w:rsid w:val="00E933CF"/>
    <w:rsid w:val="00EC1DD2"/>
    <w:rsid w:val="00ED2939"/>
    <w:rsid w:val="00ED3DB0"/>
    <w:rsid w:val="00ED66A3"/>
    <w:rsid w:val="00EF5A04"/>
    <w:rsid w:val="00F01C37"/>
    <w:rsid w:val="00F335B7"/>
    <w:rsid w:val="00F41C17"/>
    <w:rsid w:val="00F45919"/>
    <w:rsid w:val="00F57103"/>
    <w:rsid w:val="00F5753D"/>
    <w:rsid w:val="00F64606"/>
    <w:rsid w:val="00F83D3F"/>
    <w:rsid w:val="00F91762"/>
    <w:rsid w:val="00FC2C40"/>
    <w:rsid w:val="00FD1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C14"/>
    <w:pPr>
      <w:spacing w:after="0" w:line="220" w:lineRule="exact"/>
    </w:pPr>
    <w:rPr>
      <w:rFonts w:ascii="Calibri" w:hAnsi="Calibri" w:cstheme="minorHAnsi"/>
      <w:color w:val="000000"/>
      <w:sz w:val="18"/>
      <w:szCs w:val="18"/>
      <w:lang w:val="en-GB"/>
    </w:rPr>
  </w:style>
  <w:style w:type="paragraph" w:styleId="Heading1">
    <w:name w:val="heading 1"/>
    <w:basedOn w:val="Normal"/>
    <w:next w:val="Normal"/>
    <w:link w:val="Heading1Char"/>
    <w:uiPriority w:val="9"/>
    <w:qFormat/>
    <w:rsid w:val="00DC4C14"/>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C14"/>
    <w:rPr>
      <w:rFonts w:asciiTheme="majorHAnsi" w:eastAsiaTheme="majorEastAsia" w:hAnsiTheme="majorHAnsi" w:cstheme="majorBidi"/>
      <w:color w:val="365F91" w:themeColor="accent1" w:themeShade="BF"/>
      <w:sz w:val="32"/>
      <w:szCs w:val="32"/>
      <w:lang w:val="en-GB"/>
    </w:rPr>
  </w:style>
  <w:style w:type="character" w:customStyle="1" w:styleId="normaltextrun">
    <w:name w:val="normaltextrun"/>
    <w:basedOn w:val="DefaultParagraphFont"/>
    <w:rsid w:val="00DC4C14"/>
  </w:style>
  <w:style w:type="character" w:customStyle="1" w:styleId="eop">
    <w:name w:val="eop"/>
    <w:basedOn w:val="DefaultParagraphFont"/>
    <w:rsid w:val="00DC4C14"/>
  </w:style>
  <w:style w:type="paragraph" w:styleId="ListParagraph">
    <w:name w:val="List Paragraph"/>
    <w:basedOn w:val="Normal"/>
    <w:uiPriority w:val="34"/>
    <w:qFormat/>
    <w:rsid w:val="00DC4C14"/>
    <w:pPr>
      <w:ind w:left="720"/>
      <w:contextualSpacing/>
    </w:pPr>
    <w:rPr>
      <w:lang w:val="en-AU"/>
    </w:rPr>
  </w:style>
  <w:style w:type="paragraph" w:styleId="CommentText">
    <w:name w:val="annotation text"/>
    <w:basedOn w:val="Normal"/>
    <w:link w:val="CommentTextChar"/>
    <w:uiPriority w:val="99"/>
    <w:unhideWhenUsed/>
    <w:qFormat/>
    <w:rsid w:val="00DC4C14"/>
    <w:pPr>
      <w:spacing w:line="240" w:lineRule="auto"/>
    </w:pPr>
    <w:rPr>
      <w:rFonts w:eastAsiaTheme="minorEastAsia"/>
      <w:sz w:val="20"/>
      <w:szCs w:val="20"/>
      <w:lang w:val="en-AU" w:eastAsia="zh-CN"/>
    </w:rPr>
  </w:style>
  <w:style w:type="character" w:customStyle="1" w:styleId="CommentTextChar">
    <w:name w:val="Comment Text Char"/>
    <w:basedOn w:val="DefaultParagraphFont"/>
    <w:link w:val="CommentText"/>
    <w:uiPriority w:val="99"/>
    <w:qFormat/>
    <w:rsid w:val="00DC4C14"/>
    <w:rPr>
      <w:rFonts w:ascii="Calibri" w:eastAsiaTheme="minorEastAsia" w:hAnsi="Calibri" w:cstheme="minorHAnsi"/>
      <w:color w:val="000000"/>
      <w:sz w:val="20"/>
      <w:szCs w:val="20"/>
      <w:lang w:val="en-AU" w:eastAsia="zh-CN"/>
    </w:rPr>
  </w:style>
  <w:style w:type="character" w:styleId="CommentReference">
    <w:name w:val="annotation reference"/>
    <w:basedOn w:val="DefaultParagraphFont"/>
    <w:uiPriority w:val="99"/>
    <w:semiHidden/>
    <w:unhideWhenUsed/>
    <w:rsid w:val="00DC4C14"/>
    <w:rPr>
      <w:sz w:val="16"/>
      <w:szCs w:val="16"/>
    </w:rPr>
  </w:style>
  <w:style w:type="character" w:styleId="Hyperlink">
    <w:name w:val="Hyperlink"/>
    <w:basedOn w:val="DefaultParagraphFont"/>
    <w:uiPriority w:val="99"/>
    <w:unhideWhenUsed/>
    <w:qFormat/>
    <w:rsid w:val="00DC4C14"/>
    <w:rPr>
      <w:color w:val="0D0D0D" w:themeColor="text1" w:themeTint="F2"/>
      <w:u w:val="single"/>
    </w:rPr>
  </w:style>
  <w:style w:type="character" w:styleId="FollowedHyperlink">
    <w:name w:val="FollowedHyperlink"/>
    <w:basedOn w:val="DefaultParagraphFont"/>
    <w:uiPriority w:val="99"/>
    <w:semiHidden/>
    <w:unhideWhenUsed/>
    <w:rsid w:val="00DC4C14"/>
    <w:rPr>
      <w:color w:val="800080" w:themeColor="followedHyperlink"/>
      <w:u w:val="single"/>
    </w:rPr>
  </w:style>
  <w:style w:type="paragraph" w:customStyle="1" w:styleId="EndNoteBibliographyTitle">
    <w:name w:val="EndNote Bibliography Title"/>
    <w:basedOn w:val="Normal"/>
    <w:link w:val="EndNoteBibliographyTitleChar"/>
    <w:rsid w:val="00DC4C14"/>
    <w:pPr>
      <w:jc w:val="center"/>
    </w:pPr>
    <w:rPr>
      <w:rFonts w:cs="Calibri"/>
      <w:noProof/>
      <w:sz w:val="22"/>
      <w:lang w:val="en-US"/>
    </w:rPr>
  </w:style>
  <w:style w:type="character" w:customStyle="1" w:styleId="EndNoteBibliographyTitleChar">
    <w:name w:val="EndNote Bibliography Title Char"/>
    <w:basedOn w:val="DefaultParagraphFont"/>
    <w:link w:val="EndNoteBibliographyTitle"/>
    <w:rsid w:val="00DC4C14"/>
    <w:rPr>
      <w:rFonts w:ascii="Calibri" w:hAnsi="Calibri" w:cs="Calibri"/>
      <w:noProof/>
      <w:color w:val="000000"/>
      <w:szCs w:val="18"/>
    </w:rPr>
  </w:style>
  <w:style w:type="paragraph" w:customStyle="1" w:styleId="EndNoteBibliography">
    <w:name w:val="EndNote Bibliography"/>
    <w:basedOn w:val="Normal"/>
    <w:link w:val="EndNoteBibliographyChar"/>
    <w:rsid w:val="00DC4C14"/>
    <w:pPr>
      <w:spacing w:line="240" w:lineRule="auto"/>
    </w:pPr>
    <w:rPr>
      <w:rFonts w:cs="Calibri"/>
      <w:noProof/>
      <w:sz w:val="22"/>
      <w:lang w:val="en-US"/>
    </w:rPr>
  </w:style>
  <w:style w:type="character" w:customStyle="1" w:styleId="EndNoteBibliographyChar">
    <w:name w:val="EndNote Bibliography Char"/>
    <w:basedOn w:val="DefaultParagraphFont"/>
    <w:link w:val="EndNoteBibliography"/>
    <w:rsid w:val="00DC4C14"/>
    <w:rPr>
      <w:rFonts w:ascii="Calibri" w:hAnsi="Calibri" w:cs="Calibri"/>
      <w:noProof/>
      <w:color w:val="000000"/>
      <w:szCs w:val="18"/>
    </w:rPr>
  </w:style>
  <w:style w:type="character" w:customStyle="1" w:styleId="UnresolvedMention">
    <w:name w:val="Unresolved Mention"/>
    <w:basedOn w:val="DefaultParagraphFont"/>
    <w:uiPriority w:val="99"/>
    <w:semiHidden/>
    <w:unhideWhenUsed/>
    <w:rsid w:val="00DC4C14"/>
    <w:rPr>
      <w:color w:val="605E5C"/>
      <w:shd w:val="clear" w:color="auto" w:fill="E1DFDD"/>
    </w:rPr>
  </w:style>
  <w:style w:type="paragraph" w:customStyle="1" w:styleId="Default">
    <w:name w:val="Default"/>
    <w:rsid w:val="00DC4C14"/>
    <w:pPr>
      <w:autoSpaceDE w:val="0"/>
      <w:autoSpaceDN w:val="0"/>
      <w:adjustRightInd w:val="0"/>
      <w:spacing w:after="0" w:line="240" w:lineRule="auto"/>
    </w:pPr>
    <w:rPr>
      <w:rFonts w:ascii="Calibri" w:hAnsi="Calibri" w:cs="Calibri"/>
      <w:color w:val="000000"/>
      <w:sz w:val="24"/>
      <w:szCs w:val="24"/>
      <w:lang w:val="en-GB"/>
    </w:rPr>
  </w:style>
  <w:style w:type="table" w:styleId="TableGrid">
    <w:name w:val="Table Grid"/>
    <w:basedOn w:val="TableNormal"/>
    <w:uiPriority w:val="39"/>
    <w:rsid w:val="00DC4C14"/>
    <w:pPr>
      <w:spacing w:after="0" w:line="240" w:lineRule="auto"/>
    </w:pPr>
    <w:rPr>
      <w:rFonts w:ascii="Calibri" w:hAnsi="Calibri" w:cstheme="minorHAnsi"/>
      <w:color w:val="000000"/>
      <w:sz w:val="18"/>
      <w:szCs w:val="1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4C14"/>
    <w:pPr>
      <w:tabs>
        <w:tab w:val="center" w:pos="4513"/>
        <w:tab w:val="right" w:pos="9026"/>
      </w:tabs>
      <w:spacing w:line="240" w:lineRule="auto"/>
    </w:pPr>
  </w:style>
  <w:style w:type="character" w:customStyle="1" w:styleId="HeaderChar">
    <w:name w:val="Header Char"/>
    <w:basedOn w:val="DefaultParagraphFont"/>
    <w:link w:val="Header"/>
    <w:uiPriority w:val="99"/>
    <w:rsid w:val="00DC4C14"/>
    <w:rPr>
      <w:rFonts w:ascii="Calibri" w:hAnsi="Calibri" w:cstheme="minorHAnsi"/>
      <w:color w:val="000000"/>
      <w:sz w:val="18"/>
      <w:szCs w:val="18"/>
      <w:lang w:val="en-GB"/>
    </w:rPr>
  </w:style>
  <w:style w:type="paragraph" w:styleId="Footer">
    <w:name w:val="footer"/>
    <w:basedOn w:val="Normal"/>
    <w:link w:val="FooterChar"/>
    <w:uiPriority w:val="99"/>
    <w:unhideWhenUsed/>
    <w:rsid w:val="00DC4C14"/>
    <w:pPr>
      <w:tabs>
        <w:tab w:val="center" w:pos="4513"/>
        <w:tab w:val="right" w:pos="9026"/>
      </w:tabs>
      <w:spacing w:line="240" w:lineRule="auto"/>
    </w:pPr>
  </w:style>
  <w:style w:type="character" w:customStyle="1" w:styleId="FooterChar">
    <w:name w:val="Footer Char"/>
    <w:basedOn w:val="DefaultParagraphFont"/>
    <w:link w:val="Footer"/>
    <w:uiPriority w:val="99"/>
    <w:rsid w:val="00DC4C14"/>
    <w:rPr>
      <w:rFonts w:ascii="Calibri" w:hAnsi="Calibri" w:cstheme="minorHAnsi"/>
      <w:color w:val="000000"/>
      <w:sz w:val="18"/>
      <w:szCs w:val="18"/>
      <w:lang w:val="en-GB"/>
    </w:rPr>
  </w:style>
  <w:style w:type="paragraph" w:styleId="CommentSubject">
    <w:name w:val="annotation subject"/>
    <w:basedOn w:val="CommentText"/>
    <w:next w:val="CommentText"/>
    <w:link w:val="CommentSubjectChar"/>
    <w:uiPriority w:val="99"/>
    <w:semiHidden/>
    <w:unhideWhenUsed/>
    <w:rsid w:val="00DC4C14"/>
    <w:rPr>
      <w:rFonts w:eastAsiaTheme="minorHAnsi"/>
      <w:b/>
      <w:bCs/>
      <w:lang w:val="en-GB" w:eastAsia="en-US"/>
    </w:rPr>
  </w:style>
  <w:style w:type="character" w:customStyle="1" w:styleId="CommentSubjectChar">
    <w:name w:val="Comment Subject Char"/>
    <w:basedOn w:val="CommentTextChar"/>
    <w:link w:val="CommentSubject"/>
    <w:uiPriority w:val="99"/>
    <w:semiHidden/>
    <w:rsid w:val="00DC4C14"/>
    <w:rPr>
      <w:rFonts w:ascii="Calibri" w:eastAsiaTheme="minorEastAsia" w:hAnsi="Calibri" w:cstheme="minorHAnsi"/>
      <w:b/>
      <w:bCs/>
      <w:color w:val="000000"/>
      <w:sz w:val="20"/>
      <w:szCs w:val="20"/>
      <w:lang w:val="en-GB" w:eastAsia="zh-CN"/>
    </w:rPr>
  </w:style>
  <w:style w:type="paragraph" w:styleId="Revision">
    <w:name w:val="Revision"/>
    <w:hidden/>
    <w:uiPriority w:val="99"/>
    <w:semiHidden/>
    <w:rsid w:val="00DC4C14"/>
    <w:pPr>
      <w:spacing w:after="0" w:line="240" w:lineRule="auto"/>
    </w:pPr>
    <w:rPr>
      <w:rFonts w:ascii="Calibri" w:hAnsi="Calibri" w:cstheme="minorHAnsi"/>
      <w:color w:val="000000"/>
      <w:sz w:val="18"/>
      <w:szCs w:val="18"/>
      <w:lang w:val="en-GB"/>
    </w:rPr>
  </w:style>
  <w:style w:type="numbering" w:customStyle="1" w:styleId="NoList1">
    <w:name w:val="No List1"/>
    <w:next w:val="NoList"/>
    <w:uiPriority w:val="99"/>
    <w:semiHidden/>
    <w:unhideWhenUsed/>
    <w:rsid w:val="00DC4C14"/>
  </w:style>
  <w:style w:type="numbering" w:customStyle="1" w:styleId="NoList2">
    <w:name w:val="No List2"/>
    <w:next w:val="NoList"/>
    <w:uiPriority w:val="99"/>
    <w:semiHidden/>
    <w:unhideWhenUsed/>
    <w:rsid w:val="00DC4C14"/>
  </w:style>
  <w:style w:type="table" w:customStyle="1" w:styleId="TableGrid1">
    <w:name w:val="Table Grid1"/>
    <w:basedOn w:val="TableNormal"/>
    <w:next w:val="TableGrid"/>
    <w:uiPriority w:val="39"/>
    <w:rsid w:val="00DC4C1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4C14"/>
    <w:pPr>
      <w:widowControl w:val="0"/>
      <w:autoSpaceDE w:val="0"/>
      <w:autoSpaceDN w:val="0"/>
      <w:spacing w:before="38" w:line="240" w:lineRule="auto"/>
    </w:pPr>
    <w:rPr>
      <w:rFonts w:ascii="Arial" w:eastAsia="Arial" w:hAnsi="Arial" w:cs="Arial"/>
      <w:color w:val="auto"/>
      <w:sz w:val="22"/>
      <w:szCs w:val="22"/>
      <w:lang w:val="en-AU" w:eastAsia="en-AU" w:bidi="en-AU"/>
    </w:rPr>
  </w:style>
  <w:style w:type="table" w:customStyle="1" w:styleId="TableGrid11">
    <w:name w:val="Table Grid11"/>
    <w:basedOn w:val="TableNormal"/>
    <w:next w:val="TableGrid"/>
    <w:uiPriority w:val="39"/>
    <w:rsid w:val="00DC4C14"/>
    <w:pPr>
      <w:spacing w:after="0" w:line="240" w:lineRule="auto"/>
    </w:pPr>
    <w:rPr>
      <w:rFonts w:ascii="Calibri" w:hAnsi="Calibri" w:cstheme="minorHAnsi"/>
      <w:color w:val="000000"/>
      <w:sz w:val="18"/>
      <w:szCs w:val="1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C4C14"/>
    <w:rPr>
      <w:rFonts w:ascii="Segoe UI" w:hAnsi="Segoe UI" w:cs="Segoe UI" w:hint="default"/>
      <w:sz w:val="18"/>
      <w:szCs w:val="18"/>
      <w:shd w:val="clear" w:color="auto" w:fill="FFFFFF"/>
    </w:rPr>
  </w:style>
  <w:style w:type="paragraph" w:customStyle="1" w:styleId="elementtoproof">
    <w:name w:val="elementtoproof"/>
    <w:basedOn w:val="Normal"/>
    <w:rsid w:val="00DC4C14"/>
    <w:pPr>
      <w:spacing w:line="240" w:lineRule="auto"/>
    </w:pPr>
    <w:rPr>
      <w:rFonts w:cs="Calibri"/>
      <w:color w:val="auto"/>
      <w:sz w:val="22"/>
      <w:szCs w:val="22"/>
      <w:lang w:eastAsia="en-GB"/>
    </w:rPr>
  </w:style>
  <w:style w:type="paragraph" w:styleId="BalloonText">
    <w:name w:val="Balloon Text"/>
    <w:basedOn w:val="Normal"/>
    <w:link w:val="BalloonTextChar"/>
    <w:uiPriority w:val="99"/>
    <w:semiHidden/>
    <w:unhideWhenUsed/>
    <w:rsid w:val="00DC4C1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C14"/>
    <w:rPr>
      <w:rFonts w:ascii="Tahoma" w:hAnsi="Tahoma" w:cs="Tahoma"/>
      <w:color w:val="000000"/>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C14"/>
    <w:pPr>
      <w:spacing w:after="0" w:line="220" w:lineRule="exact"/>
    </w:pPr>
    <w:rPr>
      <w:rFonts w:ascii="Calibri" w:hAnsi="Calibri" w:cstheme="minorHAnsi"/>
      <w:color w:val="000000"/>
      <w:sz w:val="18"/>
      <w:szCs w:val="18"/>
      <w:lang w:val="en-GB"/>
    </w:rPr>
  </w:style>
  <w:style w:type="paragraph" w:styleId="Heading1">
    <w:name w:val="heading 1"/>
    <w:basedOn w:val="Normal"/>
    <w:next w:val="Normal"/>
    <w:link w:val="Heading1Char"/>
    <w:uiPriority w:val="9"/>
    <w:qFormat/>
    <w:rsid w:val="00DC4C14"/>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C14"/>
    <w:rPr>
      <w:rFonts w:asciiTheme="majorHAnsi" w:eastAsiaTheme="majorEastAsia" w:hAnsiTheme="majorHAnsi" w:cstheme="majorBidi"/>
      <w:color w:val="365F91" w:themeColor="accent1" w:themeShade="BF"/>
      <w:sz w:val="32"/>
      <w:szCs w:val="32"/>
      <w:lang w:val="en-GB"/>
    </w:rPr>
  </w:style>
  <w:style w:type="character" w:customStyle="1" w:styleId="normaltextrun">
    <w:name w:val="normaltextrun"/>
    <w:basedOn w:val="DefaultParagraphFont"/>
    <w:rsid w:val="00DC4C14"/>
  </w:style>
  <w:style w:type="character" w:customStyle="1" w:styleId="eop">
    <w:name w:val="eop"/>
    <w:basedOn w:val="DefaultParagraphFont"/>
    <w:rsid w:val="00DC4C14"/>
  </w:style>
  <w:style w:type="paragraph" w:styleId="ListParagraph">
    <w:name w:val="List Paragraph"/>
    <w:basedOn w:val="Normal"/>
    <w:uiPriority w:val="34"/>
    <w:qFormat/>
    <w:rsid w:val="00DC4C14"/>
    <w:pPr>
      <w:ind w:left="720"/>
      <w:contextualSpacing/>
    </w:pPr>
    <w:rPr>
      <w:lang w:val="en-AU"/>
    </w:rPr>
  </w:style>
  <w:style w:type="paragraph" w:styleId="CommentText">
    <w:name w:val="annotation text"/>
    <w:basedOn w:val="Normal"/>
    <w:link w:val="CommentTextChar"/>
    <w:uiPriority w:val="99"/>
    <w:unhideWhenUsed/>
    <w:qFormat/>
    <w:rsid w:val="00DC4C14"/>
    <w:pPr>
      <w:spacing w:line="240" w:lineRule="auto"/>
    </w:pPr>
    <w:rPr>
      <w:rFonts w:eastAsiaTheme="minorEastAsia"/>
      <w:sz w:val="20"/>
      <w:szCs w:val="20"/>
      <w:lang w:val="en-AU" w:eastAsia="zh-CN"/>
    </w:rPr>
  </w:style>
  <w:style w:type="character" w:customStyle="1" w:styleId="CommentTextChar">
    <w:name w:val="Comment Text Char"/>
    <w:basedOn w:val="DefaultParagraphFont"/>
    <w:link w:val="CommentText"/>
    <w:uiPriority w:val="99"/>
    <w:qFormat/>
    <w:rsid w:val="00DC4C14"/>
    <w:rPr>
      <w:rFonts w:ascii="Calibri" w:eastAsiaTheme="minorEastAsia" w:hAnsi="Calibri" w:cstheme="minorHAnsi"/>
      <w:color w:val="000000"/>
      <w:sz w:val="20"/>
      <w:szCs w:val="20"/>
      <w:lang w:val="en-AU" w:eastAsia="zh-CN"/>
    </w:rPr>
  </w:style>
  <w:style w:type="character" w:styleId="CommentReference">
    <w:name w:val="annotation reference"/>
    <w:basedOn w:val="DefaultParagraphFont"/>
    <w:uiPriority w:val="99"/>
    <w:semiHidden/>
    <w:unhideWhenUsed/>
    <w:rsid w:val="00DC4C14"/>
    <w:rPr>
      <w:sz w:val="16"/>
      <w:szCs w:val="16"/>
    </w:rPr>
  </w:style>
  <w:style w:type="character" w:styleId="Hyperlink">
    <w:name w:val="Hyperlink"/>
    <w:basedOn w:val="DefaultParagraphFont"/>
    <w:uiPriority w:val="99"/>
    <w:unhideWhenUsed/>
    <w:qFormat/>
    <w:rsid w:val="00DC4C14"/>
    <w:rPr>
      <w:color w:val="0D0D0D" w:themeColor="text1" w:themeTint="F2"/>
      <w:u w:val="single"/>
    </w:rPr>
  </w:style>
  <w:style w:type="character" w:styleId="FollowedHyperlink">
    <w:name w:val="FollowedHyperlink"/>
    <w:basedOn w:val="DefaultParagraphFont"/>
    <w:uiPriority w:val="99"/>
    <w:semiHidden/>
    <w:unhideWhenUsed/>
    <w:rsid w:val="00DC4C14"/>
    <w:rPr>
      <w:color w:val="800080" w:themeColor="followedHyperlink"/>
      <w:u w:val="single"/>
    </w:rPr>
  </w:style>
  <w:style w:type="paragraph" w:customStyle="1" w:styleId="EndNoteBibliographyTitle">
    <w:name w:val="EndNote Bibliography Title"/>
    <w:basedOn w:val="Normal"/>
    <w:link w:val="EndNoteBibliographyTitleChar"/>
    <w:rsid w:val="00DC4C14"/>
    <w:pPr>
      <w:jc w:val="center"/>
    </w:pPr>
    <w:rPr>
      <w:rFonts w:cs="Calibri"/>
      <w:noProof/>
      <w:sz w:val="22"/>
      <w:lang w:val="en-US"/>
    </w:rPr>
  </w:style>
  <w:style w:type="character" w:customStyle="1" w:styleId="EndNoteBibliographyTitleChar">
    <w:name w:val="EndNote Bibliography Title Char"/>
    <w:basedOn w:val="DefaultParagraphFont"/>
    <w:link w:val="EndNoteBibliographyTitle"/>
    <w:rsid w:val="00DC4C14"/>
    <w:rPr>
      <w:rFonts w:ascii="Calibri" w:hAnsi="Calibri" w:cs="Calibri"/>
      <w:noProof/>
      <w:color w:val="000000"/>
      <w:szCs w:val="18"/>
    </w:rPr>
  </w:style>
  <w:style w:type="paragraph" w:customStyle="1" w:styleId="EndNoteBibliography">
    <w:name w:val="EndNote Bibliography"/>
    <w:basedOn w:val="Normal"/>
    <w:link w:val="EndNoteBibliographyChar"/>
    <w:rsid w:val="00DC4C14"/>
    <w:pPr>
      <w:spacing w:line="240" w:lineRule="auto"/>
    </w:pPr>
    <w:rPr>
      <w:rFonts w:cs="Calibri"/>
      <w:noProof/>
      <w:sz w:val="22"/>
      <w:lang w:val="en-US"/>
    </w:rPr>
  </w:style>
  <w:style w:type="character" w:customStyle="1" w:styleId="EndNoteBibliographyChar">
    <w:name w:val="EndNote Bibliography Char"/>
    <w:basedOn w:val="DefaultParagraphFont"/>
    <w:link w:val="EndNoteBibliography"/>
    <w:rsid w:val="00DC4C14"/>
    <w:rPr>
      <w:rFonts w:ascii="Calibri" w:hAnsi="Calibri" w:cs="Calibri"/>
      <w:noProof/>
      <w:color w:val="000000"/>
      <w:szCs w:val="18"/>
    </w:rPr>
  </w:style>
  <w:style w:type="character" w:customStyle="1" w:styleId="UnresolvedMention">
    <w:name w:val="Unresolved Mention"/>
    <w:basedOn w:val="DefaultParagraphFont"/>
    <w:uiPriority w:val="99"/>
    <w:semiHidden/>
    <w:unhideWhenUsed/>
    <w:rsid w:val="00DC4C14"/>
    <w:rPr>
      <w:color w:val="605E5C"/>
      <w:shd w:val="clear" w:color="auto" w:fill="E1DFDD"/>
    </w:rPr>
  </w:style>
  <w:style w:type="paragraph" w:customStyle="1" w:styleId="Default">
    <w:name w:val="Default"/>
    <w:rsid w:val="00DC4C14"/>
    <w:pPr>
      <w:autoSpaceDE w:val="0"/>
      <w:autoSpaceDN w:val="0"/>
      <w:adjustRightInd w:val="0"/>
      <w:spacing w:after="0" w:line="240" w:lineRule="auto"/>
    </w:pPr>
    <w:rPr>
      <w:rFonts w:ascii="Calibri" w:hAnsi="Calibri" w:cs="Calibri"/>
      <w:color w:val="000000"/>
      <w:sz w:val="24"/>
      <w:szCs w:val="24"/>
      <w:lang w:val="en-GB"/>
    </w:rPr>
  </w:style>
  <w:style w:type="table" w:styleId="TableGrid">
    <w:name w:val="Table Grid"/>
    <w:basedOn w:val="TableNormal"/>
    <w:uiPriority w:val="39"/>
    <w:rsid w:val="00DC4C14"/>
    <w:pPr>
      <w:spacing w:after="0" w:line="240" w:lineRule="auto"/>
    </w:pPr>
    <w:rPr>
      <w:rFonts w:ascii="Calibri" w:hAnsi="Calibri" w:cstheme="minorHAnsi"/>
      <w:color w:val="000000"/>
      <w:sz w:val="18"/>
      <w:szCs w:val="1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4C14"/>
    <w:pPr>
      <w:tabs>
        <w:tab w:val="center" w:pos="4513"/>
        <w:tab w:val="right" w:pos="9026"/>
      </w:tabs>
      <w:spacing w:line="240" w:lineRule="auto"/>
    </w:pPr>
  </w:style>
  <w:style w:type="character" w:customStyle="1" w:styleId="HeaderChar">
    <w:name w:val="Header Char"/>
    <w:basedOn w:val="DefaultParagraphFont"/>
    <w:link w:val="Header"/>
    <w:uiPriority w:val="99"/>
    <w:rsid w:val="00DC4C14"/>
    <w:rPr>
      <w:rFonts w:ascii="Calibri" w:hAnsi="Calibri" w:cstheme="minorHAnsi"/>
      <w:color w:val="000000"/>
      <w:sz w:val="18"/>
      <w:szCs w:val="18"/>
      <w:lang w:val="en-GB"/>
    </w:rPr>
  </w:style>
  <w:style w:type="paragraph" w:styleId="Footer">
    <w:name w:val="footer"/>
    <w:basedOn w:val="Normal"/>
    <w:link w:val="FooterChar"/>
    <w:uiPriority w:val="99"/>
    <w:unhideWhenUsed/>
    <w:rsid w:val="00DC4C14"/>
    <w:pPr>
      <w:tabs>
        <w:tab w:val="center" w:pos="4513"/>
        <w:tab w:val="right" w:pos="9026"/>
      </w:tabs>
      <w:spacing w:line="240" w:lineRule="auto"/>
    </w:pPr>
  </w:style>
  <w:style w:type="character" w:customStyle="1" w:styleId="FooterChar">
    <w:name w:val="Footer Char"/>
    <w:basedOn w:val="DefaultParagraphFont"/>
    <w:link w:val="Footer"/>
    <w:uiPriority w:val="99"/>
    <w:rsid w:val="00DC4C14"/>
    <w:rPr>
      <w:rFonts w:ascii="Calibri" w:hAnsi="Calibri" w:cstheme="minorHAnsi"/>
      <w:color w:val="000000"/>
      <w:sz w:val="18"/>
      <w:szCs w:val="18"/>
      <w:lang w:val="en-GB"/>
    </w:rPr>
  </w:style>
  <w:style w:type="paragraph" w:styleId="CommentSubject">
    <w:name w:val="annotation subject"/>
    <w:basedOn w:val="CommentText"/>
    <w:next w:val="CommentText"/>
    <w:link w:val="CommentSubjectChar"/>
    <w:uiPriority w:val="99"/>
    <w:semiHidden/>
    <w:unhideWhenUsed/>
    <w:rsid w:val="00DC4C14"/>
    <w:rPr>
      <w:rFonts w:eastAsiaTheme="minorHAnsi"/>
      <w:b/>
      <w:bCs/>
      <w:lang w:val="en-GB" w:eastAsia="en-US"/>
    </w:rPr>
  </w:style>
  <w:style w:type="character" w:customStyle="1" w:styleId="CommentSubjectChar">
    <w:name w:val="Comment Subject Char"/>
    <w:basedOn w:val="CommentTextChar"/>
    <w:link w:val="CommentSubject"/>
    <w:uiPriority w:val="99"/>
    <w:semiHidden/>
    <w:rsid w:val="00DC4C14"/>
    <w:rPr>
      <w:rFonts w:ascii="Calibri" w:eastAsiaTheme="minorEastAsia" w:hAnsi="Calibri" w:cstheme="minorHAnsi"/>
      <w:b/>
      <w:bCs/>
      <w:color w:val="000000"/>
      <w:sz w:val="20"/>
      <w:szCs w:val="20"/>
      <w:lang w:val="en-GB" w:eastAsia="zh-CN"/>
    </w:rPr>
  </w:style>
  <w:style w:type="paragraph" w:styleId="Revision">
    <w:name w:val="Revision"/>
    <w:hidden/>
    <w:uiPriority w:val="99"/>
    <w:semiHidden/>
    <w:rsid w:val="00DC4C14"/>
    <w:pPr>
      <w:spacing w:after="0" w:line="240" w:lineRule="auto"/>
    </w:pPr>
    <w:rPr>
      <w:rFonts w:ascii="Calibri" w:hAnsi="Calibri" w:cstheme="minorHAnsi"/>
      <w:color w:val="000000"/>
      <w:sz w:val="18"/>
      <w:szCs w:val="18"/>
      <w:lang w:val="en-GB"/>
    </w:rPr>
  </w:style>
  <w:style w:type="numbering" w:customStyle="1" w:styleId="NoList1">
    <w:name w:val="No List1"/>
    <w:next w:val="NoList"/>
    <w:uiPriority w:val="99"/>
    <w:semiHidden/>
    <w:unhideWhenUsed/>
    <w:rsid w:val="00DC4C14"/>
  </w:style>
  <w:style w:type="numbering" w:customStyle="1" w:styleId="NoList2">
    <w:name w:val="No List2"/>
    <w:next w:val="NoList"/>
    <w:uiPriority w:val="99"/>
    <w:semiHidden/>
    <w:unhideWhenUsed/>
    <w:rsid w:val="00DC4C14"/>
  </w:style>
  <w:style w:type="table" w:customStyle="1" w:styleId="TableGrid1">
    <w:name w:val="Table Grid1"/>
    <w:basedOn w:val="TableNormal"/>
    <w:next w:val="TableGrid"/>
    <w:uiPriority w:val="39"/>
    <w:rsid w:val="00DC4C1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4C14"/>
    <w:pPr>
      <w:widowControl w:val="0"/>
      <w:autoSpaceDE w:val="0"/>
      <w:autoSpaceDN w:val="0"/>
      <w:spacing w:before="38" w:line="240" w:lineRule="auto"/>
    </w:pPr>
    <w:rPr>
      <w:rFonts w:ascii="Arial" w:eastAsia="Arial" w:hAnsi="Arial" w:cs="Arial"/>
      <w:color w:val="auto"/>
      <w:sz w:val="22"/>
      <w:szCs w:val="22"/>
      <w:lang w:val="en-AU" w:eastAsia="en-AU" w:bidi="en-AU"/>
    </w:rPr>
  </w:style>
  <w:style w:type="table" w:customStyle="1" w:styleId="TableGrid11">
    <w:name w:val="Table Grid11"/>
    <w:basedOn w:val="TableNormal"/>
    <w:next w:val="TableGrid"/>
    <w:uiPriority w:val="39"/>
    <w:rsid w:val="00DC4C14"/>
    <w:pPr>
      <w:spacing w:after="0" w:line="240" w:lineRule="auto"/>
    </w:pPr>
    <w:rPr>
      <w:rFonts w:ascii="Calibri" w:hAnsi="Calibri" w:cstheme="minorHAnsi"/>
      <w:color w:val="000000"/>
      <w:sz w:val="18"/>
      <w:szCs w:val="1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C4C14"/>
    <w:rPr>
      <w:rFonts w:ascii="Segoe UI" w:hAnsi="Segoe UI" w:cs="Segoe UI" w:hint="default"/>
      <w:sz w:val="18"/>
      <w:szCs w:val="18"/>
      <w:shd w:val="clear" w:color="auto" w:fill="FFFFFF"/>
    </w:rPr>
  </w:style>
  <w:style w:type="paragraph" w:customStyle="1" w:styleId="elementtoproof">
    <w:name w:val="elementtoproof"/>
    <w:basedOn w:val="Normal"/>
    <w:rsid w:val="00DC4C14"/>
    <w:pPr>
      <w:spacing w:line="240" w:lineRule="auto"/>
    </w:pPr>
    <w:rPr>
      <w:rFonts w:cs="Calibri"/>
      <w:color w:val="auto"/>
      <w:sz w:val="22"/>
      <w:szCs w:val="22"/>
      <w:lang w:eastAsia="en-GB"/>
    </w:rPr>
  </w:style>
  <w:style w:type="paragraph" w:styleId="BalloonText">
    <w:name w:val="Balloon Text"/>
    <w:basedOn w:val="Normal"/>
    <w:link w:val="BalloonTextChar"/>
    <w:uiPriority w:val="99"/>
    <w:semiHidden/>
    <w:unhideWhenUsed/>
    <w:rsid w:val="00DC4C1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C14"/>
    <w:rPr>
      <w:rFonts w:ascii="Tahoma" w:hAnsi="Tahoma" w:cs="Tahoma"/>
      <w:color w:val="000000"/>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alnet.unirioja.es/servlet/articulo?codigo=7041028" TargetMode="External"/><Relationship Id="rId13" Type="http://schemas.openxmlformats.org/officeDocument/2006/relationships/hyperlink" Target="https://doi.org/10.1371/journal.pone.0266825" TargetMode="Externa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hyperlink" Target="https://doi.org/10.1007/s10899-011-9288-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https://link.springer.com/article/10.1186/s12889-018-62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80/00223980903356081" TargetMode="External"/><Relationship Id="rId4" Type="http://schemas.openxmlformats.org/officeDocument/2006/relationships/settings" Target="settings.xml"/><Relationship Id="rId9" Type="http://schemas.openxmlformats.org/officeDocument/2006/relationships/hyperlink" Target="https://doi.org/10.1093/eurpub/ckx120" TargetMode="External"/><Relationship Id="rId14" Type="http://schemas.openxmlformats.org/officeDocument/2006/relationships/hyperlink" Target="https://doi.org/10.1080/14459795.2020.17492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5381</Words>
  <Characters>30675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 Cerna, Dimple</dc:creator>
  <cp:lastModifiedBy>Dela Cerna, Dimple</cp:lastModifiedBy>
  <cp:revision>1</cp:revision>
  <dcterms:created xsi:type="dcterms:W3CDTF">2024-11-05T12:28:00Z</dcterms:created>
  <dcterms:modified xsi:type="dcterms:W3CDTF">2024-11-05T12:28:00Z</dcterms:modified>
</cp:coreProperties>
</file>