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21F0" w14:textId="3AAB6EED" w:rsidR="006716FB" w:rsidRDefault="006716FB" w:rsidP="006716FB">
      <w:pPr>
        <w:spacing w:before="120" w:after="120" w:line="480" w:lineRule="auto"/>
        <w:rPr>
          <w:rFonts w:ascii="Times New Roman" w:eastAsia="Times New Roman" w:hAnsi="Times New Roman" w:cs="Times New Roman"/>
          <w:b/>
          <w:bCs/>
          <w:color w:val="00000A"/>
          <w:sz w:val="24"/>
          <w:szCs w:val="24"/>
          <w:u w:val="single"/>
          <w:lang w:val="en-GB"/>
        </w:rPr>
      </w:pPr>
      <w:r w:rsidRPr="006716FB">
        <w:rPr>
          <w:rFonts w:ascii="Times New Roman" w:eastAsia="Times New Roman" w:hAnsi="Times New Roman" w:cs="Times New Roman"/>
          <w:b/>
          <w:bCs/>
          <w:color w:val="00000A"/>
          <w:sz w:val="24"/>
          <w:szCs w:val="24"/>
          <w:u w:val="single"/>
          <w:lang w:val="en-GB"/>
        </w:rPr>
        <w:t xml:space="preserve">Supplemental </w:t>
      </w:r>
      <w:r>
        <w:rPr>
          <w:rFonts w:ascii="Times New Roman" w:eastAsia="Times New Roman" w:hAnsi="Times New Roman" w:cs="Times New Roman"/>
          <w:b/>
          <w:bCs/>
          <w:color w:val="00000A"/>
          <w:sz w:val="24"/>
          <w:szCs w:val="24"/>
          <w:u w:val="single"/>
          <w:lang w:val="en-GB"/>
        </w:rPr>
        <w:t>materials</w:t>
      </w:r>
    </w:p>
    <w:p w14:paraId="54455F25" w14:textId="033A1B7C" w:rsidR="006716FB" w:rsidRDefault="006716FB" w:rsidP="006716FB">
      <w:pPr>
        <w:spacing w:before="120" w:after="120" w:line="480" w:lineRule="auto"/>
        <w:rPr>
          <w:rFonts w:ascii="Times New Roman" w:eastAsia="Times New Roman" w:hAnsi="Times New Roman" w:cs="Times New Roman"/>
          <w:bCs/>
          <w:color w:val="00000A"/>
          <w:sz w:val="24"/>
          <w:szCs w:val="24"/>
          <w:u w:val="single"/>
        </w:rPr>
      </w:pPr>
      <w:r>
        <w:rPr>
          <w:rFonts w:ascii="Times New Roman" w:eastAsia="Times New Roman" w:hAnsi="Times New Roman" w:cs="Times New Roman"/>
          <w:bCs/>
          <w:color w:val="00000A"/>
          <w:sz w:val="24"/>
          <w:szCs w:val="24"/>
          <w:u w:val="single"/>
        </w:rPr>
        <w:t>Measures Used</w:t>
      </w:r>
      <w:r w:rsidRPr="006716FB">
        <w:rPr>
          <w:rFonts w:ascii="Times New Roman" w:eastAsia="Times New Roman" w:hAnsi="Times New Roman" w:cs="Times New Roman"/>
          <w:bCs/>
          <w:color w:val="00000A"/>
          <w:sz w:val="24"/>
          <w:szCs w:val="24"/>
          <w:u w:val="single"/>
        </w:rPr>
        <w:t xml:space="preserve"> </w:t>
      </w:r>
      <w:r>
        <w:rPr>
          <w:rFonts w:ascii="Times New Roman" w:eastAsia="Times New Roman" w:hAnsi="Times New Roman" w:cs="Times New Roman"/>
          <w:bCs/>
          <w:color w:val="00000A"/>
          <w:sz w:val="24"/>
          <w:szCs w:val="24"/>
          <w:u w:val="single"/>
        </w:rPr>
        <w:t xml:space="preserve">in the </w:t>
      </w:r>
      <w:r w:rsidRPr="00C92AF7">
        <w:rPr>
          <w:rFonts w:ascii="Times New Roman" w:eastAsia="Times New Roman" w:hAnsi="Times New Roman" w:cs="Times New Roman"/>
          <w:bCs/>
          <w:color w:val="00000A"/>
          <w:sz w:val="24"/>
          <w:szCs w:val="24"/>
          <w:u w:val="single"/>
        </w:rPr>
        <w:t xml:space="preserve">Exploratory </w:t>
      </w:r>
      <w:r>
        <w:rPr>
          <w:rFonts w:ascii="Times New Roman" w:eastAsia="Times New Roman" w:hAnsi="Times New Roman" w:cs="Times New Roman"/>
          <w:bCs/>
          <w:color w:val="00000A"/>
          <w:sz w:val="24"/>
          <w:szCs w:val="24"/>
          <w:u w:val="single"/>
        </w:rPr>
        <w:t>A</w:t>
      </w:r>
      <w:r w:rsidRPr="00C92AF7">
        <w:rPr>
          <w:rFonts w:ascii="Times New Roman" w:eastAsia="Times New Roman" w:hAnsi="Times New Roman" w:cs="Times New Roman"/>
          <w:bCs/>
          <w:color w:val="00000A"/>
          <w:sz w:val="24"/>
          <w:szCs w:val="24"/>
          <w:u w:val="single"/>
        </w:rPr>
        <w:t>nalyses</w:t>
      </w:r>
      <w:r>
        <w:rPr>
          <w:rFonts w:ascii="Times New Roman" w:eastAsia="Times New Roman" w:hAnsi="Times New Roman" w:cs="Times New Roman"/>
          <w:bCs/>
          <w:color w:val="00000A"/>
          <w:sz w:val="24"/>
          <w:szCs w:val="24"/>
          <w:u w:val="single"/>
        </w:rPr>
        <w:t xml:space="preserve"> (Socio-demographic variables)</w:t>
      </w:r>
    </w:p>
    <w:p w14:paraId="5130DFE0" w14:textId="77777777" w:rsidR="006716FB" w:rsidRPr="00D60062" w:rsidRDefault="006716FB" w:rsidP="006716FB">
      <w:pPr>
        <w:spacing w:before="120" w:after="120" w:line="480" w:lineRule="auto"/>
        <w:ind w:firstLine="720"/>
        <w:rPr>
          <w:rFonts w:asciiTheme="majorBidi" w:eastAsia="Times New Roman" w:hAnsiTheme="majorBidi" w:cstheme="majorBidi"/>
          <w:bCs/>
          <w:color w:val="00000A"/>
          <w:sz w:val="24"/>
          <w:szCs w:val="24"/>
          <w:lang w:val="en-GB"/>
        </w:rPr>
      </w:pPr>
      <w:r w:rsidRPr="00D60062">
        <w:rPr>
          <w:rFonts w:asciiTheme="majorBidi" w:eastAsia="Times New Roman" w:hAnsiTheme="majorBidi" w:cstheme="majorBidi"/>
          <w:b/>
          <w:bCs/>
          <w:color w:val="00000A"/>
          <w:sz w:val="24"/>
          <w:szCs w:val="24"/>
          <w:lang w:val="en-GB"/>
        </w:rPr>
        <w:t>Age</w:t>
      </w:r>
      <w:r w:rsidRPr="00D60062">
        <w:rPr>
          <w:rFonts w:asciiTheme="majorBidi" w:eastAsia="Times New Roman" w:hAnsiTheme="majorBidi" w:cstheme="majorBidi"/>
          <w:bCs/>
          <w:color w:val="00000A"/>
          <w:sz w:val="24"/>
          <w:szCs w:val="24"/>
          <w:lang w:val="en-GB"/>
        </w:rPr>
        <w:t>: Age was a continuous variable. Participants provided their current age in years.</w:t>
      </w:r>
    </w:p>
    <w:p w14:paraId="5B0967EB" w14:textId="77777777" w:rsidR="006716FB" w:rsidRDefault="006716FB" w:rsidP="006716FB">
      <w:pPr>
        <w:spacing w:before="120" w:after="120" w:line="480" w:lineRule="auto"/>
        <w:ind w:firstLine="720"/>
        <w:rPr>
          <w:rFonts w:asciiTheme="majorBidi" w:eastAsia="Times New Roman" w:hAnsiTheme="majorBidi" w:cstheme="majorBidi"/>
          <w:color w:val="00000A"/>
          <w:sz w:val="24"/>
          <w:szCs w:val="24"/>
        </w:rPr>
      </w:pPr>
      <w:r w:rsidRPr="00D60062">
        <w:rPr>
          <w:rFonts w:asciiTheme="majorBidi" w:eastAsia="Times New Roman" w:hAnsiTheme="majorBidi" w:cstheme="majorBidi"/>
          <w:b/>
          <w:bCs/>
          <w:color w:val="00000A"/>
          <w:sz w:val="24"/>
          <w:szCs w:val="24"/>
        </w:rPr>
        <w:t xml:space="preserve">Study </w:t>
      </w:r>
      <w:proofErr w:type="spellStart"/>
      <w:r w:rsidRPr="00D60062">
        <w:rPr>
          <w:rFonts w:asciiTheme="majorBidi" w:eastAsia="Times New Roman" w:hAnsiTheme="majorBidi" w:cstheme="majorBidi"/>
          <w:b/>
          <w:bCs/>
          <w:color w:val="00000A"/>
          <w:sz w:val="24"/>
          <w:szCs w:val="24"/>
        </w:rPr>
        <w:t>Programme</w:t>
      </w:r>
      <w:proofErr w:type="spellEnd"/>
      <w:r w:rsidRPr="00D60062">
        <w:rPr>
          <w:rFonts w:asciiTheme="majorBidi" w:eastAsia="Times New Roman" w:hAnsiTheme="majorBidi" w:cstheme="majorBidi"/>
          <w:color w:val="00000A"/>
          <w:sz w:val="24"/>
          <w:szCs w:val="24"/>
        </w:rPr>
        <w:t xml:space="preserve">: </w:t>
      </w:r>
      <w:r w:rsidRPr="0093596C">
        <w:rPr>
          <w:rFonts w:asciiTheme="majorBidi" w:eastAsia="Times New Roman" w:hAnsiTheme="majorBidi" w:cstheme="majorBidi"/>
          <w:color w:val="00000A"/>
          <w:sz w:val="24"/>
          <w:szCs w:val="24"/>
        </w:rPr>
        <w:t xml:space="preserve">Participants were categorized based on their current educational status and level of study: university students in their final year of a bachelor’s </w:t>
      </w:r>
      <w:proofErr w:type="spellStart"/>
      <w:r w:rsidRPr="0093596C">
        <w:rPr>
          <w:rFonts w:asciiTheme="majorBidi" w:eastAsia="Times New Roman" w:hAnsiTheme="majorBidi" w:cstheme="majorBidi"/>
          <w:color w:val="00000A"/>
          <w:sz w:val="24"/>
          <w:szCs w:val="24"/>
        </w:rPr>
        <w:t>programme</w:t>
      </w:r>
      <w:proofErr w:type="spellEnd"/>
      <w:r w:rsidRPr="0093596C">
        <w:rPr>
          <w:rFonts w:asciiTheme="majorBidi" w:eastAsia="Times New Roman" w:hAnsiTheme="majorBidi" w:cstheme="majorBidi"/>
          <w:color w:val="00000A"/>
          <w:sz w:val="24"/>
          <w:szCs w:val="24"/>
        </w:rPr>
        <w:t xml:space="preserve">; applied university students in their final year of a bachelor’s </w:t>
      </w:r>
      <w:proofErr w:type="spellStart"/>
      <w:r w:rsidRPr="0093596C">
        <w:rPr>
          <w:rFonts w:asciiTheme="majorBidi" w:eastAsia="Times New Roman" w:hAnsiTheme="majorBidi" w:cstheme="majorBidi"/>
          <w:color w:val="00000A"/>
          <w:sz w:val="24"/>
          <w:szCs w:val="24"/>
        </w:rPr>
        <w:t>programme</w:t>
      </w:r>
      <w:proofErr w:type="spellEnd"/>
      <w:r w:rsidRPr="0093596C">
        <w:rPr>
          <w:rFonts w:asciiTheme="majorBidi" w:eastAsia="Times New Roman" w:hAnsiTheme="majorBidi" w:cstheme="majorBidi"/>
          <w:color w:val="00000A"/>
          <w:sz w:val="24"/>
          <w:szCs w:val="24"/>
        </w:rPr>
        <w:t xml:space="preserve">; university students enrolled in a master’s </w:t>
      </w:r>
      <w:proofErr w:type="spellStart"/>
      <w:r w:rsidRPr="0093596C">
        <w:rPr>
          <w:rFonts w:asciiTheme="majorBidi" w:eastAsia="Times New Roman" w:hAnsiTheme="majorBidi" w:cstheme="majorBidi"/>
          <w:color w:val="00000A"/>
          <w:sz w:val="24"/>
          <w:szCs w:val="24"/>
        </w:rPr>
        <w:t>programme</w:t>
      </w:r>
      <w:proofErr w:type="spellEnd"/>
      <w:r w:rsidRPr="0093596C">
        <w:rPr>
          <w:rFonts w:asciiTheme="majorBidi" w:eastAsia="Times New Roman" w:hAnsiTheme="majorBidi" w:cstheme="majorBidi"/>
          <w:color w:val="00000A"/>
          <w:sz w:val="24"/>
          <w:szCs w:val="24"/>
        </w:rPr>
        <w:t>; applied university students enrolled in</w:t>
      </w:r>
      <w:r>
        <w:rPr>
          <w:rFonts w:asciiTheme="majorBidi" w:eastAsia="Times New Roman" w:hAnsiTheme="majorBidi" w:cstheme="majorBidi"/>
          <w:color w:val="00000A"/>
          <w:sz w:val="24"/>
          <w:szCs w:val="24"/>
        </w:rPr>
        <w:t xml:space="preserve"> a</w:t>
      </w:r>
      <w:r w:rsidRPr="0093596C">
        <w:rPr>
          <w:rFonts w:asciiTheme="majorBidi" w:eastAsia="Times New Roman" w:hAnsiTheme="majorBidi" w:cstheme="majorBidi"/>
          <w:color w:val="00000A"/>
          <w:sz w:val="24"/>
          <w:szCs w:val="24"/>
        </w:rPr>
        <w:t xml:space="preserve"> master’s</w:t>
      </w:r>
      <w:r w:rsidRPr="0093596C" w:rsidDel="00284191">
        <w:rPr>
          <w:rFonts w:asciiTheme="majorBidi" w:eastAsia="Times New Roman" w:hAnsiTheme="majorBidi" w:cstheme="majorBidi"/>
          <w:color w:val="00000A"/>
          <w:sz w:val="24"/>
          <w:szCs w:val="24"/>
        </w:rPr>
        <w:t xml:space="preserve"> </w:t>
      </w:r>
      <w:proofErr w:type="spellStart"/>
      <w:r w:rsidRPr="0093596C">
        <w:rPr>
          <w:rFonts w:asciiTheme="majorBidi" w:eastAsia="Times New Roman" w:hAnsiTheme="majorBidi" w:cstheme="majorBidi"/>
          <w:color w:val="00000A"/>
          <w:sz w:val="24"/>
          <w:szCs w:val="24"/>
        </w:rPr>
        <w:t>programme</w:t>
      </w:r>
      <w:proofErr w:type="spellEnd"/>
      <w:r w:rsidRPr="0093596C">
        <w:rPr>
          <w:rFonts w:asciiTheme="majorBidi" w:eastAsia="Times New Roman" w:hAnsiTheme="majorBidi" w:cstheme="majorBidi"/>
          <w:color w:val="00000A"/>
          <w:sz w:val="24"/>
          <w:szCs w:val="24"/>
        </w:rPr>
        <w:t>; individuals engaged in other forms of education; and those who were not students at the time.</w:t>
      </w:r>
    </w:p>
    <w:p w14:paraId="12E49085" w14:textId="77777777" w:rsidR="006716FB" w:rsidRPr="00D60062" w:rsidRDefault="006716FB" w:rsidP="006716FB">
      <w:pPr>
        <w:spacing w:before="120" w:after="120" w:line="480" w:lineRule="auto"/>
        <w:ind w:firstLine="720"/>
        <w:rPr>
          <w:rFonts w:asciiTheme="majorBidi" w:eastAsia="Times New Roman" w:hAnsiTheme="majorBidi" w:cstheme="majorBidi"/>
          <w:color w:val="00000A"/>
          <w:sz w:val="24"/>
          <w:szCs w:val="24"/>
          <w:lang w:val="en-GB"/>
        </w:rPr>
      </w:pPr>
      <w:r w:rsidRPr="00D60062">
        <w:rPr>
          <w:rFonts w:asciiTheme="majorBidi" w:eastAsia="Times New Roman" w:hAnsiTheme="majorBidi" w:cstheme="majorBidi"/>
          <w:b/>
          <w:bCs/>
          <w:color w:val="00000A"/>
          <w:sz w:val="24"/>
          <w:szCs w:val="24"/>
        </w:rPr>
        <w:t>Relationship Status</w:t>
      </w:r>
      <w:r w:rsidRPr="00D60062">
        <w:rPr>
          <w:rFonts w:asciiTheme="majorBidi" w:eastAsia="Times New Roman" w:hAnsiTheme="majorBidi" w:cstheme="majorBidi"/>
          <w:color w:val="00000A"/>
          <w:sz w:val="24"/>
          <w:szCs w:val="24"/>
        </w:rPr>
        <w:t xml:space="preserve">: </w:t>
      </w:r>
      <w:r w:rsidRPr="00D60062">
        <w:rPr>
          <w:rFonts w:asciiTheme="majorBidi" w:eastAsia="Times New Roman" w:hAnsiTheme="majorBidi" w:cstheme="majorBidi"/>
          <w:color w:val="00000A"/>
          <w:sz w:val="24"/>
          <w:szCs w:val="24"/>
          <w:lang w:val="en-GB"/>
        </w:rPr>
        <w:t>Participants’ relationship status was coded as single; in a committed relationship and cohabitating; in a committed relationship but living apart; married or partnered; dating; or in a non-monogamous relationship.</w:t>
      </w:r>
    </w:p>
    <w:p w14:paraId="6588F23D" w14:textId="77777777" w:rsidR="006716FB" w:rsidRPr="00D60062" w:rsidRDefault="006716FB" w:rsidP="006716FB">
      <w:pPr>
        <w:spacing w:before="120" w:after="120" w:line="480" w:lineRule="auto"/>
        <w:ind w:firstLine="720"/>
        <w:rPr>
          <w:rFonts w:asciiTheme="majorBidi" w:eastAsia="Times New Roman" w:hAnsiTheme="majorBidi" w:cstheme="majorBidi"/>
          <w:color w:val="00000A"/>
          <w:sz w:val="24"/>
          <w:szCs w:val="24"/>
          <w:lang w:val="en-GB"/>
        </w:rPr>
      </w:pPr>
      <w:r w:rsidRPr="00D60062">
        <w:rPr>
          <w:rFonts w:asciiTheme="majorBidi" w:eastAsia="Times New Roman" w:hAnsiTheme="majorBidi" w:cstheme="majorBidi"/>
          <w:b/>
          <w:bCs/>
          <w:color w:val="00000A"/>
          <w:sz w:val="24"/>
          <w:szCs w:val="24"/>
        </w:rPr>
        <w:t>Living Situation</w:t>
      </w:r>
      <w:r w:rsidRPr="00D60062">
        <w:rPr>
          <w:rFonts w:asciiTheme="majorBidi" w:eastAsia="Times New Roman" w:hAnsiTheme="majorBidi" w:cstheme="majorBidi"/>
          <w:color w:val="00000A"/>
          <w:sz w:val="24"/>
          <w:szCs w:val="24"/>
        </w:rPr>
        <w:t>: Participants’ living situation was coded as living in a student house, living alone, living with parents, or living with a partner.</w:t>
      </w:r>
    </w:p>
    <w:p w14:paraId="51C209A4" w14:textId="77777777" w:rsidR="006716FB" w:rsidRPr="008250AB" w:rsidRDefault="006716FB" w:rsidP="006716FB">
      <w:pPr>
        <w:spacing w:before="120" w:after="120" w:line="480" w:lineRule="auto"/>
        <w:ind w:firstLine="720"/>
        <w:rPr>
          <w:rFonts w:asciiTheme="majorBidi" w:eastAsia="Times New Roman" w:hAnsiTheme="majorBidi" w:cstheme="majorBidi"/>
          <w:color w:val="00000A"/>
          <w:sz w:val="24"/>
          <w:szCs w:val="24"/>
          <w:lang w:val="en-GB"/>
        </w:rPr>
      </w:pPr>
      <w:r w:rsidRPr="00D60062">
        <w:rPr>
          <w:rFonts w:asciiTheme="majorBidi" w:eastAsia="Times New Roman" w:hAnsiTheme="majorBidi" w:cstheme="majorBidi"/>
          <w:b/>
          <w:bCs/>
          <w:color w:val="00000A"/>
          <w:sz w:val="24"/>
          <w:szCs w:val="24"/>
        </w:rPr>
        <w:t>Employment Status:</w:t>
      </w:r>
      <w:r w:rsidRPr="00D60062">
        <w:rPr>
          <w:rFonts w:asciiTheme="majorBidi" w:eastAsia="Times New Roman" w:hAnsiTheme="majorBidi" w:cstheme="majorBidi"/>
          <w:color w:val="00000A"/>
          <w:sz w:val="24"/>
          <w:szCs w:val="24"/>
        </w:rPr>
        <w:t xml:space="preserve"> Participants’ employment status was coded as student, full-time employed, part-time employed, or not currently working.</w:t>
      </w:r>
    </w:p>
    <w:p w14:paraId="13960A23" w14:textId="045FE955" w:rsidR="006716FB" w:rsidRPr="00C92AF7" w:rsidDel="000D1CC1" w:rsidRDefault="006716FB" w:rsidP="006716FB">
      <w:pPr>
        <w:spacing w:before="120" w:after="120" w:line="480" w:lineRule="auto"/>
        <w:rPr>
          <w:rFonts w:ascii="Times New Roman" w:eastAsia="Times New Roman" w:hAnsi="Times New Roman" w:cs="Times New Roman"/>
          <w:bCs/>
          <w:color w:val="00000A"/>
          <w:sz w:val="24"/>
          <w:szCs w:val="24"/>
          <w:u w:val="single"/>
        </w:rPr>
      </w:pPr>
      <w:r>
        <w:rPr>
          <w:rFonts w:ascii="Times New Roman" w:eastAsia="Times New Roman" w:hAnsi="Times New Roman" w:cs="Times New Roman"/>
          <w:bCs/>
          <w:color w:val="00000A"/>
          <w:sz w:val="24"/>
          <w:szCs w:val="24"/>
          <w:u w:val="single"/>
        </w:rPr>
        <w:t xml:space="preserve">Measures Used in the </w:t>
      </w:r>
      <w:r w:rsidRPr="00CC06CD">
        <w:rPr>
          <w:rFonts w:ascii="Times New Roman" w:eastAsia="Times New Roman" w:hAnsi="Times New Roman" w:cs="Times New Roman"/>
          <w:bCs/>
          <w:color w:val="00000A"/>
          <w:sz w:val="24"/>
          <w:szCs w:val="24"/>
          <w:u w:val="single"/>
        </w:rPr>
        <w:t>Sensitivity</w:t>
      </w:r>
      <w:r w:rsidRPr="00C92AF7">
        <w:rPr>
          <w:rFonts w:ascii="Times New Roman" w:eastAsia="Times New Roman" w:hAnsi="Times New Roman" w:cs="Times New Roman"/>
          <w:bCs/>
          <w:color w:val="00000A"/>
          <w:sz w:val="24"/>
          <w:szCs w:val="24"/>
          <w:u w:val="single"/>
        </w:rPr>
        <w:t xml:space="preserve"> </w:t>
      </w:r>
      <w:r>
        <w:rPr>
          <w:rFonts w:ascii="Times New Roman" w:eastAsia="Times New Roman" w:hAnsi="Times New Roman" w:cs="Times New Roman"/>
          <w:bCs/>
          <w:color w:val="00000A"/>
          <w:sz w:val="24"/>
          <w:szCs w:val="24"/>
          <w:u w:val="single"/>
        </w:rPr>
        <w:t>A</w:t>
      </w:r>
      <w:r w:rsidRPr="00C92AF7">
        <w:rPr>
          <w:rFonts w:ascii="Times New Roman" w:eastAsia="Times New Roman" w:hAnsi="Times New Roman" w:cs="Times New Roman"/>
          <w:bCs/>
          <w:color w:val="00000A"/>
          <w:sz w:val="24"/>
          <w:szCs w:val="24"/>
          <w:u w:val="single"/>
        </w:rPr>
        <w:t>nalyses</w:t>
      </w:r>
    </w:p>
    <w:p w14:paraId="6ABA9940" w14:textId="3A21A607" w:rsidR="006716FB" w:rsidRPr="006716FB" w:rsidRDefault="006716FB" w:rsidP="006716FB">
      <w:pPr>
        <w:spacing w:before="120" w:after="120" w:line="480" w:lineRule="auto"/>
        <w:ind w:firstLine="720"/>
        <w:rPr>
          <w:rFonts w:ascii="Times New Roman" w:eastAsia="Times New Roman" w:hAnsi="Times New Roman" w:cs="Times New Roman"/>
          <w:bCs/>
          <w:color w:val="00000A"/>
          <w:sz w:val="24"/>
          <w:szCs w:val="24"/>
        </w:rPr>
      </w:pPr>
      <w:r w:rsidRPr="00E865D5">
        <w:rPr>
          <w:rFonts w:ascii="Times New Roman" w:eastAsia="Times New Roman" w:hAnsi="Times New Roman" w:cs="Times New Roman"/>
          <w:bCs/>
          <w:color w:val="00000A"/>
          <w:sz w:val="24"/>
          <w:szCs w:val="24"/>
        </w:rPr>
        <w:t xml:space="preserve">Hazardous Alcohol Use </w:t>
      </w:r>
      <w:r w:rsidRPr="00E865D5">
        <w:rPr>
          <w:rFonts w:ascii="Times New Roman" w:eastAsia="Times New Roman" w:hAnsi="Times New Roman" w:cs="Times New Roman"/>
          <w:bCs/>
          <w:color w:val="00000A"/>
          <w:sz w:val="24"/>
          <w:szCs w:val="24"/>
          <w:lang w:val="en-US"/>
        </w:rPr>
        <w:t>(Baseline)</w:t>
      </w:r>
      <w:r w:rsidRPr="00E865D5">
        <w:rPr>
          <w:rFonts w:ascii="Times New Roman" w:eastAsia="Times New Roman" w:hAnsi="Times New Roman" w:cs="Times New Roman"/>
          <w:bCs/>
          <w:color w:val="00000A"/>
          <w:sz w:val="24"/>
          <w:szCs w:val="24"/>
        </w:rPr>
        <w:t xml:space="preserve">. The AUDIT (Saunders et al., 1993; translated into Dutch by </w:t>
      </w:r>
      <w:r w:rsidRPr="00E865D5">
        <w:rPr>
          <w:rFonts w:ascii="Times New Roman" w:eastAsia="Times New Roman" w:hAnsi="Times New Roman" w:cs="Times New Roman"/>
          <w:bCs/>
          <w:color w:val="00000A"/>
          <w:sz w:val="24"/>
          <w:szCs w:val="24"/>
        </w:rPr>
        <w:fldChar w:fldCharType="begin"/>
      </w:r>
      <w:r>
        <w:rPr>
          <w:rFonts w:ascii="Times New Roman" w:eastAsia="Times New Roman" w:hAnsi="Times New Roman" w:cs="Times New Roman"/>
          <w:bCs/>
          <w:color w:val="00000A"/>
          <w:sz w:val="24"/>
          <w:szCs w:val="24"/>
        </w:rPr>
        <w:instrText xml:space="preserve"> ADDIN ZOTERO_ITEM CSL_CITATION {"citationID":"4wxgpMJV","properties":{"formattedCitation":"(Schippers &amp; Broekman, 2010)","plainCitation":"(Schippers &amp; Broekman, 2010)","dontUpdate":true,"noteIndex":0},"citationItems":[{"id":445,"uris":["http://zotero.org/users/12800819/items/9V4WK8L4"],"uri":["http://zotero.org/users/12800819/items/9V4WK8L4"],"itemData":{"id":445,"type":"report","title":"AUDIT: Alcohol Use Disorders Identification Test. Nederlandse vertaling","title-short":"AUDIT","author":[{"family":"Schippers","given":"G.M."},{"family":"Broekman","given":"T.G"}],"issued":{"date-parts":[["2010"]]}}}],"schema":"https://github.com/citation-style-language/schema/raw/master/csl-citation.json"} </w:instrText>
      </w:r>
      <w:r w:rsidRPr="00E865D5">
        <w:rPr>
          <w:rFonts w:ascii="Times New Roman" w:eastAsia="Times New Roman" w:hAnsi="Times New Roman" w:cs="Times New Roman"/>
          <w:bCs/>
          <w:color w:val="00000A"/>
          <w:sz w:val="24"/>
          <w:szCs w:val="24"/>
        </w:rPr>
        <w:fldChar w:fldCharType="separate"/>
      </w:r>
      <w:r w:rsidRPr="00E865D5">
        <w:rPr>
          <w:rFonts w:ascii="Times New Roman" w:hAnsi="Times New Roman" w:cs="Times New Roman"/>
          <w:bCs/>
          <w:sz w:val="24"/>
        </w:rPr>
        <w:t>Schippers &amp; Broekman, 2010)</w:t>
      </w:r>
      <w:r w:rsidRPr="00E865D5">
        <w:rPr>
          <w:rFonts w:ascii="Times New Roman" w:eastAsia="Times New Roman" w:hAnsi="Times New Roman" w:cs="Times New Roman"/>
          <w:bCs/>
          <w:color w:val="00000A"/>
          <w:sz w:val="24"/>
          <w:szCs w:val="24"/>
        </w:rPr>
        <w:fldChar w:fldCharType="end"/>
      </w:r>
      <w:r w:rsidRPr="00E865D5">
        <w:rPr>
          <w:rFonts w:ascii="Times New Roman" w:eastAsia="Times New Roman" w:hAnsi="Times New Roman" w:cs="Times New Roman"/>
          <w:bCs/>
          <w:color w:val="00000A"/>
          <w:sz w:val="24"/>
          <w:szCs w:val="24"/>
        </w:rPr>
        <w:t xml:space="preserve"> is a 10-item screening tool for patterns of hazardous alcohol use and consists of seven items for problem drinking (AUDIT-P, see above) and three items for alcohol consumption (AUDIT-C). </w:t>
      </w:r>
      <w:r w:rsidRPr="00E865D5">
        <w:rPr>
          <w:rFonts w:ascii="Times New Roman" w:eastAsia="Times New Roman" w:hAnsi="Times New Roman" w:cs="Times New Roman"/>
          <w:bCs/>
          <w:color w:val="00000A"/>
          <w:sz w:val="24"/>
          <w:szCs w:val="24"/>
          <w:lang w:val="en-GB"/>
        </w:rPr>
        <w:t xml:space="preserve">The three AUDIT-C items </w:t>
      </w:r>
      <w:r w:rsidRPr="00E865D5">
        <w:rPr>
          <w:rFonts w:ascii="Times New Roman" w:eastAsia="Times New Roman" w:hAnsi="Times New Roman" w:cs="Times New Roman"/>
          <w:bCs/>
          <w:color w:val="00000A"/>
          <w:sz w:val="24"/>
          <w:szCs w:val="24"/>
        </w:rPr>
        <w:t>include frequency of drinking, typical quantity, and frequency of heavy drinking, each rated on a 5-point scale</w:t>
      </w:r>
      <w:r w:rsidRPr="00E865D5">
        <w:rPr>
          <w:rFonts w:ascii="Times New Roman" w:eastAsia="Times New Roman" w:hAnsi="Times New Roman" w:cs="Times New Roman"/>
          <w:bCs/>
          <w:color w:val="00000A"/>
          <w:sz w:val="24"/>
          <w:szCs w:val="24"/>
          <w:lang w:val="en-GB"/>
        </w:rPr>
        <w:t>. The total AUDIT score was</w:t>
      </w:r>
      <w:r w:rsidRPr="00736D00">
        <w:rPr>
          <w:rFonts w:ascii="Times New Roman" w:eastAsia="Times New Roman" w:hAnsi="Times New Roman" w:cs="Times New Roman"/>
          <w:bCs/>
          <w:color w:val="00000A"/>
          <w:sz w:val="24"/>
          <w:szCs w:val="24"/>
          <w:lang w:val="en-GB"/>
        </w:rPr>
        <w:t xml:space="preserve"> calculated by </w:t>
      </w:r>
      <w:r w:rsidRPr="00E865D5">
        <w:rPr>
          <w:rFonts w:ascii="Times New Roman" w:eastAsia="Times New Roman" w:hAnsi="Times New Roman" w:cs="Times New Roman"/>
          <w:bCs/>
          <w:color w:val="00000A"/>
          <w:sz w:val="24"/>
          <w:szCs w:val="24"/>
          <w:lang w:val="en-GB"/>
        </w:rPr>
        <w:t xml:space="preserve">summing of all 10 items (theoretical range zero to 40). </w:t>
      </w:r>
      <w:r w:rsidRPr="00E865D5">
        <w:rPr>
          <w:rFonts w:ascii="Times New Roman" w:eastAsia="Times New Roman" w:hAnsi="Times New Roman" w:cs="Times New Roman"/>
          <w:bCs/>
          <w:color w:val="00000A"/>
          <w:sz w:val="24"/>
          <w:szCs w:val="24"/>
          <w:lang w:val="en-GB"/>
        </w:rPr>
        <w:lastRenderedPageBreak/>
        <w:t xml:space="preserve">Higher total scores indicated a greater likelihood of hazardous or harmful alcohol consumption as well as possible alcohol dependence </w:t>
      </w:r>
      <w:r w:rsidRPr="00E865D5">
        <w:rPr>
          <w:rFonts w:ascii="Times New Roman" w:eastAsia="Times New Roman" w:hAnsi="Times New Roman" w:cs="Times New Roman"/>
          <w:bCs/>
          <w:color w:val="00000A"/>
          <w:sz w:val="24"/>
          <w:szCs w:val="24"/>
          <w:lang w:val="en-GB"/>
        </w:rPr>
        <w:fldChar w:fldCharType="begin"/>
      </w:r>
      <w:r w:rsidRPr="00E865D5">
        <w:rPr>
          <w:rFonts w:ascii="Times New Roman" w:eastAsia="Times New Roman" w:hAnsi="Times New Roman" w:cs="Times New Roman"/>
          <w:bCs/>
          <w:color w:val="00000A"/>
          <w:sz w:val="24"/>
          <w:szCs w:val="24"/>
          <w:lang w:val="en-GB"/>
        </w:rPr>
        <w:instrText xml:space="preserve"> ADDIN ZOTERO_ITEM CSL_CITATION {"citationID":"RXM7nrb3","properties":{"formattedCitation":"(Saunders et al., 1993)","plainCitation":"(Saunders et al., 1993)","noteIndex":0},"citationItems":[{"id":442,"uris":["http://zotero.org/users/12800819/items/MA9MWPBC"],"uri":["http://zotero.org/users/12800819/items/MA9MWPBC"],"itemData":{"id":442,"type":"article-journal","abstract":"Abstract\n            The Alcohol Use Disorders Identification Test (A UDIT) has been developed from a six‐country WHO collaborative project as a screening instrument for hazardous and harmful alcohol consumption. It is a 10‐item questionnaire which covers the domains of alcohol consumption, drinking behaviour, and alcohol‐related problems. Questions were selected from a 150‐item assessment schedule (which was administered to 1888 persons attending representative primary health care facilities) on the basis of their representativeness for these conceptual domains and their perceived usefulness for intervention. Responses to each question are scored from 0 to 4, giving a maximum possible score of 40. Among those diagnosed as having hazardous or harmful alcohol use, 92% had an AUDIT score of 8 or more, and 94% of those with non‐hazardous consumption had a score of less than 8. AUDIT provides a simple method of early detection of hazardous and harmful alcohol use in primary health care settings and is the first instrument of its type to be derived on the basis of a cross‐national study.","container-title":"Addiction","DOI":"10.1111/j.1360-0443.1993.tb02093.x","ISSN":"0965-2140, 1360-0443","issue":"6","journalAbbreviation":"Addiction","language":"en","page":"791-804","source":"DOI.org (Crossref)","title":"Development of the Alcohol Use Disorders Identification Test (AUDIT): WHO Collaborative Project on Early Detection of Persons with Harmful Alcohol Consumption‐II","title-short":"Development of the Alcohol Use Disorders Identification Test (AUDIT)","volume":"88","author":[{"family":"Saunders","given":"John B"},{"family":"Aasland","given":"Olaf G."},{"family":"Babor","given":"Thomas F."},{"family":"De La Fuente","given":"Juan R."},{"family":"Grant","given":"Marcus"}],"issued":{"date-parts":[["1993",6]]}}}],"schema":"https://github.com/citation-style-language/schema/raw/master/csl-citation.json"} </w:instrText>
      </w:r>
      <w:r w:rsidRPr="00E865D5">
        <w:rPr>
          <w:rFonts w:ascii="Times New Roman" w:eastAsia="Times New Roman" w:hAnsi="Times New Roman" w:cs="Times New Roman"/>
          <w:bCs/>
          <w:color w:val="00000A"/>
          <w:sz w:val="24"/>
          <w:szCs w:val="24"/>
          <w:lang w:val="en-GB"/>
        </w:rPr>
        <w:fldChar w:fldCharType="separate"/>
      </w:r>
      <w:r w:rsidRPr="00E865D5">
        <w:rPr>
          <w:rFonts w:ascii="Times New Roman" w:eastAsia="Times New Roman" w:hAnsi="Times New Roman" w:cs="Times New Roman"/>
          <w:bCs/>
          <w:color w:val="00000A"/>
          <w:sz w:val="24"/>
          <w:szCs w:val="24"/>
        </w:rPr>
        <w:t>(Saunders et al., 1993)</w:t>
      </w:r>
      <w:r w:rsidRPr="00E865D5">
        <w:rPr>
          <w:rFonts w:ascii="Times New Roman" w:eastAsia="Times New Roman" w:hAnsi="Times New Roman" w:cs="Times New Roman"/>
          <w:bCs/>
          <w:color w:val="00000A"/>
          <w:sz w:val="24"/>
          <w:szCs w:val="24"/>
        </w:rPr>
        <w:fldChar w:fldCharType="end"/>
      </w:r>
      <w:r w:rsidRPr="00E865D5">
        <w:rPr>
          <w:rFonts w:ascii="Times New Roman" w:eastAsia="Times New Roman" w:hAnsi="Times New Roman" w:cs="Times New Roman"/>
          <w:bCs/>
          <w:color w:val="00000A"/>
          <w:sz w:val="24"/>
          <w:szCs w:val="24"/>
          <w:lang w:val="en-GB"/>
        </w:rPr>
        <w:t>.</w:t>
      </w:r>
      <w:r w:rsidRPr="00E865D5">
        <w:rPr>
          <w:rFonts w:ascii="Times New Roman" w:eastAsia="Times New Roman" w:hAnsi="Times New Roman" w:cs="Times New Roman"/>
          <w:bCs/>
          <w:color w:val="00000A"/>
          <w:sz w:val="24"/>
          <w:szCs w:val="24"/>
        </w:rPr>
        <w:t xml:space="preserve"> In the current study, the reliability for the AUDIT was .72 at baseline and at follow-</w:t>
      </w:r>
      <w:r w:rsidRPr="00195762">
        <w:rPr>
          <w:rFonts w:ascii="Times New Roman" w:eastAsia="Times New Roman" w:hAnsi="Times New Roman" w:cs="Times New Roman"/>
          <w:bCs/>
          <w:color w:val="00000A"/>
          <w:sz w:val="24"/>
          <w:szCs w:val="24"/>
        </w:rPr>
        <w:t>up.</w:t>
      </w:r>
    </w:p>
    <w:p w14:paraId="313765E2" w14:textId="792248FC" w:rsidR="006716FB" w:rsidRPr="006716FB" w:rsidRDefault="006716FB" w:rsidP="006716FB">
      <w:pPr>
        <w:spacing w:before="120" w:after="120" w:line="480" w:lineRule="auto"/>
        <w:rPr>
          <w:rFonts w:ascii="Times New Roman" w:eastAsia="Times New Roman" w:hAnsi="Times New Roman" w:cs="Times New Roman"/>
          <w:color w:val="000000" w:themeColor="text1"/>
          <w:sz w:val="24"/>
          <w:szCs w:val="24"/>
          <w:u w:val="single"/>
        </w:rPr>
      </w:pPr>
      <w:r w:rsidRPr="006716FB">
        <w:rPr>
          <w:rFonts w:ascii="Times New Roman" w:eastAsia="Times New Roman" w:hAnsi="Times New Roman" w:cs="Times New Roman"/>
          <w:color w:val="000000" w:themeColor="text1"/>
          <w:sz w:val="24"/>
          <w:szCs w:val="24"/>
          <w:u w:val="single"/>
        </w:rPr>
        <w:t>Sensitivity Analyses results</w:t>
      </w:r>
    </w:p>
    <w:p w14:paraId="354C5409" w14:textId="3D289966" w:rsidR="006716FB" w:rsidRDefault="006716FB" w:rsidP="006716FB">
      <w:pPr>
        <w:spacing w:before="120" w:after="120" w:line="480" w:lineRule="auto"/>
        <w:ind w:firstLine="720"/>
        <w:rPr>
          <w:rFonts w:ascii="Times New Roman" w:eastAsia="Times New Roman" w:hAnsi="Times New Roman" w:cs="Times New Roman"/>
          <w:sz w:val="24"/>
          <w:szCs w:val="24"/>
          <w:lang w:val="en-GB"/>
        </w:rPr>
      </w:pPr>
      <w:r w:rsidRPr="00335680">
        <w:rPr>
          <w:rFonts w:ascii="Times New Roman" w:eastAsia="Times New Roman" w:hAnsi="Times New Roman" w:cs="Times New Roman"/>
          <w:sz w:val="24"/>
          <w:szCs w:val="24"/>
          <w:lang w:val="en-GB"/>
        </w:rPr>
        <w:t>The results of the sensitivity analysis using complete data were consistent with the main analyses, suggesting that the findings are robust to some degree of missingness and not significantly affected by data imputation</w:t>
      </w:r>
      <w:r w:rsidRPr="00036A81">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 xml:space="preserve"> The sensitivity </w:t>
      </w:r>
      <w:r w:rsidRPr="00036A81">
        <w:rPr>
          <w:rFonts w:ascii="Times New Roman" w:eastAsia="Times New Roman" w:hAnsi="Times New Roman" w:cs="Times New Roman"/>
          <w:sz w:val="24"/>
          <w:szCs w:val="24"/>
          <w:lang w:val="en-GB"/>
        </w:rPr>
        <w:t xml:space="preserve">analysis </w:t>
      </w:r>
      <w:r>
        <w:rPr>
          <w:rFonts w:ascii="Times New Roman" w:eastAsia="Times New Roman" w:hAnsi="Times New Roman" w:cs="Times New Roman"/>
          <w:sz w:val="24"/>
          <w:szCs w:val="24"/>
          <w:lang w:val="en-GB"/>
        </w:rPr>
        <w:t xml:space="preserve">with hazardous drinking (AUDIT-C + AUDIT-P) as the outcome variable was also consistent with the main analysis. </w:t>
      </w:r>
      <w:r w:rsidRPr="004A2033">
        <w:rPr>
          <w:rFonts w:ascii="Times New Roman" w:eastAsia="Times New Roman" w:hAnsi="Times New Roman" w:cs="Times New Roman"/>
          <w:sz w:val="24"/>
          <w:szCs w:val="24"/>
          <w:lang w:val="en-GB"/>
        </w:rPr>
        <w:t xml:space="preserve">No </w:t>
      </w:r>
      <w:r>
        <w:rPr>
          <w:rFonts w:ascii="Times New Roman" w:eastAsia="Times New Roman" w:hAnsi="Times New Roman" w:cs="Times New Roman"/>
          <w:sz w:val="24"/>
          <w:szCs w:val="24"/>
          <w:lang w:val="en-GB"/>
        </w:rPr>
        <w:t xml:space="preserve">statistically </w:t>
      </w:r>
      <w:r w:rsidRPr="004A2033">
        <w:rPr>
          <w:rFonts w:ascii="Times New Roman" w:eastAsia="Times New Roman" w:hAnsi="Times New Roman" w:cs="Times New Roman"/>
          <w:sz w:val="24"/>
          <w:szCs w:val="24"/>
          <w:lang w:val="en-GB"/>
        </w:rPr>
        <w:t>significant differences</w:t>
      </w:r>
      <w:r>
        <w:rPr>
          <w:rFonts w:ascii="Times New Roman" w:eastAsia="Times New Roman" w:hAnsi="Times New Roman" w:cs="Times New Roman"/>
          <w:sz w:val="24"/>
          <w:szCs w:val="24"/>
          <w:lang w:val="en-GB"/>
        </w:rPr>
        <w:t xml:space="preserve"> in AUDIT scores were observed</w:t>
      </w:r>
      <w:r w:rsidRPr="004A2033">
        <w:rPr>
          <w:rFonts w:ascii="Times New Roman" w:eastAsia="Times New Roman" w:hAnsi="Times New Roman" w:cs="Times New Roman"/>
          <w:sz w:val="24"/>
          <w:szCs w:val="24"/>
          <w:lang w:val="en-GB"/>
        </w:rPr>
        <w:t xml:space="preserve"> between the clusters</w:t>
      </w:r>
      <w:r>
        <w:rPr>
          <w:rFonts w:ascii="Times New Roman" w:eastAsia="Times New Roman" w:hAnsi="Times New Roman" w:cs="Times New Roman"/>
          <w:sz w:val="24"/>
          <w:szCs w:val="24"/>
          <w:lang w:val="en-GB"/>
        </w:rPr>
        <w:t xml:space="preserve">, </w:t>
      </w:r>
      <w:r w:rsidRPr="00B25699">
        <w:rPr>
          <w:rFonts w:ascii="Times New Roman" w:eastAsia="Times New Roman" w:hAnsi="Times New Roman" w:cs="Times New Roman"/>
          <w:i/>
          <w:iCs/>
          <w:sz w:val="24"/>
          <w:szCs w:val="24"/>
          <w:lang w:val="en-GB"/>
        </w:rPr>
        <w:t>F</w:t>
      </w:r>
      <w:r w:rsidRPr="004A2033">
        <w:rPr>
          <w:rFonts w:ascii="Times New Roman" w:eastAsia="Times New Roman" w:hAnsi="Times New Roman" w:cs="Times New Roman"/>
          <w:sz w:val="24"/>
          <w:szCs w:val="24"/>
          <w:lang w:val="en-GB"/>
        </w:rPr>
        <w:t xml:space="preserve">(2, 366) = .069, </w:t>
      </w:r>
      <w:r w:rsidRPr="00B25699">
        <w:rPr>
          <w:rFonts w:ascii="Times New Roman" w:eastAsia="Times New Roman" w:hAnsi="Times New Roman" w:cs="Times New Roman"/>
          <w:i/>
          <w:iCs/>
          <w:sz w:val="24"/>
          <w:szCs w:val="24"/>
          <w:lang w:val="en-GB"/>
        </w:rPr>
        <w:t>p</w:t>
      </w:r>
      <w:r w:rsidRPr="004A2033">
        <w:rPr>
          <w:rFonts w:ascii="Times New Roman" w:eastAsia="Times New Roman" w:hAnsi="Times New Roman" w:cs="Times New Roman"/>
          <w:sz w:val="24"/>
          <w:szCs w:val="24"/>
          <w:lang w:val="en-GB"/>
        </w:rPr>
        <w:t xml:space="preserve"> = .</w:t>
      </w:r>
      <w:r w:rsidRPr="002A405F">
        <w:rPr>
          <w:rFonts w:ascii="Times New Roman" w:eastAsia="Times New Roman" w:hAnsi="Times New Roman" w:cs="Times New Roman"/>
          <w:sz w:val="24"/>
          <w:szCs w:val="24"/>
          <w:lang w:val="en-GB"/>
        </w:rPr>
        <w:t>933 (</w:t>
      </w:r>
      <w:r>
        <w:rPr>
          <w:rFonts w:ascii="Times New Roman" w:eastAsia="Times New Roman" w:hAnsi="Times New Roman" w:cs="Times New Roman"/>
          <w:sz w:val="24"/>
          <w:szCs w:val="24"/>
          <w:lang w:val="en-GB"/>
        </w:rPr>
        <w:t>s</w:t>
      </w:r>
      <w:r w:rsidRPr="002A405F">
        <w:rPr>
          <w:rFonts w:ascii="Times New Roman" w:eastAsia="Times New Roman" w:hAnsi="Times New Roman" w:cs="Times New Roman"/>
          <w:sz w:val="24"/>
          <w:szCs w:val="24"/>
          <w:lang w:val="en-GB"/>
        </w:rPr>
        <w:t xml:space="preserve">ee </w:t>
      </w:r>
      <w:r>
        <w:rPr>
          <w:rFonts w:ascii="Times New Roman" w:eastAsia="Times New Roman" w:hAnsi="Times New Roman" w:cs="Times New Roman"/>
          <w:sz w:val="24"/>
          <w:szCs w:val="24"/>
          <w:lang w:val="en-GB"/>
        </w:rPr>
        <w:t>T</w:t>
      </w:r>
      <w:r w:rsidRPr="002A405F">
        <w:rPr>
          <w:rFonts w:ascii="Times New Roman" w:eastAsia="Times New Roman" w:hAnsi="Times New Roman" w:cs="Times New Roman"/>
          <w:sz w:val="24"/>
          <w:szCs w:val="24"/>
          <w:lang w:val="en-GB"/>
        </w:rPr>
        <w:t>able 4). There</w:t>
      </w:r>
      <w:r w:rsidRPr="004A2033">
        <w:rPr>
          <w:rFonts w:ascii="Times New Roman" w:eastAsia="Times New Roman" w:hAnsi="Times New Roman" w:cs="Times New Roman"/>
          <w:sz w:val="24"/>
          <w:szCs w:val="24"/>
          <w:lang w:val="en-GB"/>
        </w:rPr>
        <w:t xml:space="preserve"> were also no significant interactions between </w:t>
      </w:r>
      <w:r w:rsidRPr="0011214D">
        <w:rPr>
          <w:rFonts w:ascii="Times New Roman" w:eastAsia="Times New Roman" w:hAnsi="Times New Roman" w:cs="Times New Roman"/>
          <w:sz w:val="24"/>
          <w:szCs w:val="24"/>
          <w:lang w:val="en-GB"/>
        </w:rPr>
        <w:t>time by cluster interaction</w:t>
      </w:r>
      <w:r>
        <w:rPr>
          <w:rFonts w:ascii="Times New Roman" w:eastAsia="Times New Roman" w:hAnsi="Times New Roman" w:cs="Times New Roman"/>
          <w:sz w:val="24"/>
          <w:szCs w:val="24"/>
          <w:lang w:val="en-GB"/>
        </w:rPr>
        <w:t>,</w:t>
      </w:r>
      <w:r w:rsidRPr="004A2033">
        <w:rPr>
          <w:rFonts w:ascii="Times New Roman" w:eastAsia="Times New Roman" w:hAnsi="Times New Roman" w:cs="Times New Roman"/>
          <w:sz w:val="24"/>
          <w:szCs w:val="24"/>
          <w:lang w:val="en-GB"/>
        </w:rPr>
        <w:t xml:space="preserve"> </w:t>
      </w:r>
      <w:r w:rsidRPr="00B25699">
        <w:rPr>
          <w:rFonts w:ascii="Times New Roman" w:eastAsia="Times New Roman" w:hAnsi="Times New Roman" w:cs="Times New Roman"/>
          <w:i/>
          <w:iCs/>
          <w:sz w:val="24"/>
          <w:szCs w:val="24"/>
          <w:lang w:val="en-GB"/>
        </w:rPr>
        <w:t>F</w:t>
      </w:r>
      <w:r w:rsidRPr="004A2033">
        <w:rPr>
          <w:rFonts w:ascii="Times New Roman" w:eastAsia="Times New Roman" w:hAnsi="Times New Roman" w:cs="Times New Roman"/>
          <w:sz w:val="24"/>
          <w:szCs w:val="24"/>
          <w:lang w:val="en-GB"/>
        </w:rPr>
        <w:t xml:space="preserve">(2, 366) = .573, </w:t>
      </w:r>
      <w:r w:rsidRPr="00B25699">
        <w:rPr>
          <w:rFonts w:ascii="Times New Roman" w:eastAsia="Times New Roman" w:hAnsi="Times New Roman" w:cs="Times New Roman"/>
          <w:i/>
          <w:iCs/>
          <w:sz w:val="24"/>
          <w:szCs w:val="24"/>
          <w:lang w:val="en-GB"/>
        </w:rPr>
        <w:t>p</w:t>
      </w:r>
      <w:r w:rsidRPr="004A2033">
        <w:rPr>
          <w:rFonts w:ascii="Times New Roman" w:eastAsia="Times New Roman" w:hAnsi="Times New Roman" w:cs="Times New Roman"/>
          <w:sz w:val="24"/>
          <w:szCs w:val="24"/>
          <w:lang w:val="en-GB"/>
        </w:rPr>
        <w:t xml:space="preserve"> = .564</w:t>
      </w:r>
      <w:r>
        <w:rPr>
          <w:rFonts w:ascii="Times New Roman" w:eastAsia="Times New Roman" w:hAnsi="Times New Roman" w:cs="Times New Roman"/>
          <w:sz w:val="24"/>
          <w:szCs w:val="24"/>
          <w:lang w:val="en-GB"/>
        </w:rPr>
        <w:t>;</w:t>
      </w:r>
      <w:r w:rsidRPr="004A2033">
        <w:rPr>
          <w:rFonts w:ascii="Times New Roman" w:eastAsia="Times New Roman" w:hAnsi="Times New Roman" w:cs="Times New Roman"/>
          <w:sz w:val="24"/>
          <w:szCs w:val="24"/>
          <w:lang w:val="en-GB"/>
        </w:rPr>
        <w:t xml:space="preserve"> </w:t>
      </w:r>
      <w:r w:rsidRPr="0011214D">
        <w:rPr>
          <w:rFonts w:ascii="Times New Roman" w:eastAsia="Times New Roman" w:hAnsi="Times New Roman" w:cs="Times New Roman"/>
          <w:sz w:val="24"/>
          <w:szCs w:val="24"/>
          <w:lang w:val="en-GB"/>
        </w:rPr>
        <w:t>time by gender interaction</w:t>
      </w:r>
      <w:r>
        <w:rPr>
          <w:rFonts w:ascii="Times New Roman" w:eastAsia="Times New Roman" w:hAnsi="Times New Roman" w:cs="Times New Roman"/>
          <w:sz w:val="24"/>
          <w:szCs w:val="24"/>
          <w:lang w:val="en-GB"/>
        </w:rPr>
        <w:t>,</w:t>
      </w:r>
      <w:r w:rsidRPr="004A2033">
        <w:rPr>
          <w:rFonts w:ascii="Times New Roman" w:eastAsia="Times New Roman" w:hAnsi="Times New Roman" w:cs="Times New Roman"/>
          <w:sz w:val="24"/>
          <w:szCs w:val="24"/>
          <w:lang w:val="en-GB"/>
        </w:rPr>
        <w:t xml:space="preserve"> </w:t>
      </w:r>
      <w:r w:rsidRPr="00B25699">
        <w:rPr>
          <w:rFonts w:ascii="Times New Roman" w:eastAsia="Times New Roman" w:hAnsi="Times New Roman" w:cs="Times New Roman"/>
          <w:i/>
          <w:iCs/>
          <w:sz w:val="24"/>
          <w:szCs w:val="24"/>
          <w:lang w:val="en-GB"/>
        </w:rPr>
        <w:t>F</w:t>
      </w:r>
      <w:r w:rsidRPr="004A2033">
        <w:rPr>
          <w:rFonts w:ascii="Times New Roman" w:eastAsia="Times New Roman" w:hAnsi="Times New Roman" w:cs="Times New Roman"/>
          <w:sz w:val="24"/>
          <w:szCs w:val="24"/>
          <w:lang w:val="en-GB"/>
        </w:rPr>
        <w:t xml:space="preserve">(1, 366) = .481, </w:t>
      </w:r>
      <w:r w:rsidRPr="00B25699">
        <w:rPr>
          <w:rFonts w:ascii="Times New Roman" w:eastAsia="Times New Roman" w:hAnsi="Times New Roman" w:cs="Times New Roman"/>
          <w:i/>
          <w:iCs/>
          <w:sz w:val="24"/>
          <w:szCs w:val="24"/>
          <w:lang w:val="en-GB"/>
        </w:rPr>
        <w:t>p</w:t>
      </w:r>
      <w:r w:rsidRPr="004A2033">
        <w:rPr>
          <w:rFonts w:ascii="Times New Roman" w:eastAsia="Times New Roman" w:hAnsi="Times New Roman" w:cs="Times New Roman"/>
          <w:sz w:val="24"/>
          <w:szCs w:val="24"/>
          <w:lang w:val="en-GB"/>
        </w:rPr>
        <w:t xml:space="preserve"> = .489</w:t>
      </w:r>
      <w:r>
        <w:rPr>
          <w:rFonts w:ascii="Times New Roman" w:eastAsia="Times New Roman" w:hAnsi="Times New Roman" w:cs="Times New Roman"/>
          <w:sz w:val="24"/>
          <w:szCs w:val="24"/>
          <w:lang w:val="en-GB"/>
        </w:rPr>
        <w:t>;</w:t>
      </w:r>
      <w:r w:rsidRPr="004A2033">
        <w:rPr>
          <w:rFonts w:ascii="Times New Roman" w:eastAsia="Times New Roman" w:hAnsi="Times New Roman" w:cs="Times New Roman"/>
          <w:sz w:val="24"/>
          <w:szCs w:val="24"/>
          <w:lang w:val="en-GB"/>
        </w:rPr>
        <w:t xml:space="preserve"> </w:t>
      </w:r>
      <w:r w:rsidRPr="0011214D">
        <w:rPr>
          <w:rFonts w:ascii="Times New Roman" w:eastAsia="Times New Roman" w:hAnsi="Times New Roman" w:cs="Times New Roman"/>
          <w:sz w:val="24"/>
          <w:szCs w:val="24"/>
          <w:lang w:val="en-GB"/>
        </w:rPr>
        <w:t>or the three-way interaction of time by cluster by gender</w:t>
      </w:r>
      <w:r>
        <w:rPr>
          <w:rFonts w:ascii="Times New Roman" w:eastAsia="Times New Roman" w:hAnsi="Times New Roman" w:cs="Times New Roman"/>
          <w:sz w:val="24"/>
          <w:szCs w:val="24"/>
          <w:lang w:val="en-GB"/>
        </w:rPr>
        <w:t>,</w:t>
      </w:r>
      <w:r w:rsidRPr="004A2033">
        <w:rPr>
          <w:rFonts w:ascii="Times New Roman" w:eastAsia="Times New Roman" w:hAnsi="Times New Roman" w:cs="Times New Roman"/>
          <w:sz w:val="24"/>
          <w:szCs w:val="24"/>
          <w:lang w:val="en-GB"/>
        </w:rPr>
        <w:t xml:space="preserve"> </w:t>
      </w:r>
      <w:r w:rsidRPr="00B25699">
        <w:rPr>
          <w:rFonts w:ascii="Times New Roman" w:eastAsia="Times New Roman" w:hAnsi="Times New Roman" w:cs="Times New Roman"/>
          <w:i/>
          <w:iCs/>
          <w:sz w:val="24"/>
          <w:szCs w:val="24"/>
          <w:lang w:val="en-GB"/>
        </w:rPr>
        <w:t>F</w:t>
      </w:r>
      <w:r w:rsidRPr="004A2033">
        <w:rPr>
          <w:rFonts w:ascii="Times New Roman" w:eastAsia="Times New Roman" w:hAnsi="Times New Roman" w:cs="Times New Roman"/>
          <w:sz w:val="24"/>
          <w:szCs w:val="24"/>
          <w:lang w:val="en-GB"/>
        </w:rPr>
        <w:t xml:space="preserve">(2, 366) = 1.291, </w:t>
      </w:r>
      <w:r w:rsidRPr="00B25699">
        <w:rPr>
          <w:rFonts w:ascii="Times New Roman" w:eastAsia="Times New Roman" w:hAnsi="Times New Roman" w:cs="Times New Roman"/>
          <w:i/>
          <w:iCs/>
          <w:sz w:val="24"/>
          <w:szCs w:val="24"/>
          <w:lang w:val="en-GB"/>
        </w:rPr>
        <w:t>p</w:t>
      </w:r>
      <w:r w:rsidRPr="004A2033">
        <w:rPr>
          <w:rFonts w:ascii="Times New Roman" w:eastAsia="Times New Roman" w:hAnsi="Times New Roman" w:cs="Times New Roman"/>
          <w:sz w:val="24"/>
          <w:szCs w:val="24"/>
          <w:lang w:val="en-GB"/>
        </w:rPr>
        <w:t xml:space="preserve"> = .276.</w:t>
      </w:r>
    </w:p>
    <w:p w14:paraId="55E242F6" w14:textId="77777777" w:rsidR="002A022B" w:rsidRPr="006716FB" w:rsidRDefault="002A022B">
      <w:pPr>
        <w:rPr>
          <w:lang w:val="en-GB"/>
        </w:rPr>
      </w:pPr>
    </w:p>
    <w:sectPr w:rsidR="002A022B" w:rsidRPr="006716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6FB"/>
    <w:rsid w:val="001065FE"/>
    <w:rsid w:val="001C6D3A"/>
    <w:rsid w:val="002A022B"/>
    <w:rsid w:val="002B44A7"/>
    <w:rsid w:val="00374C04"/>
    <w:rsid w:val="003E0B83"/>
    <w:rsid w:val="00490820"/>
    <w:rsid w:val="005E70D4"/>
    <w:rsid w:val="006716FB"/>
    <w:rsid w:val="00874DBB"/>
    <w:rsid w:val="00951D3A"/>
    <w:rsid w:val="00AA2EAB"/>
    <w:rsid w:val="00CA5FC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32687"/>
  <w15:chartTrackingRefBased/>
  <w15:docId w15:val="{B2873F60-5B8E-4ABA-9F5B-02D54A49B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6FB"/>
    <w:pPr>
      <w:spacing w:after="0" w:line="276" w:lineRule="auto"/>
    </w:pPr>
    <w:rPr>
      <w:rFonts w:ascii="Arial" w:eastAsia="Arial" w:hAnsi="Arial" w:cs="Arial"/>
      <w:kern w:val="0"/>
      <w:lang w:val="en" w:bidi="ar-SA"/>
      <w14:ligatures w14:val="none"/>
    </w:rPr>
  </w:style>
  <w:style w:type="paragraph" w:styleId="Heading1">
    <w:name w:val="heading 1"/>
    <w:basedOn w:val="Normal"/>
    <w:next w:val="Normal"/>
    <w:link w:val="Heading1Char"/>
    <w:uiPriority w:val="9"/>
    <w:qFormat/>
    <w:rsid w:val="006716F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bidi="he-IL"/>
      <w14:ligatures w14:val="standardContextual"/>
    </w:rPr>
  </w:style>
  <w:style w:type="paragraph" w:styleId="Heading2">
    <w:name w:val="heading 2"/>
    <w:basedOn w:val="Normal"/>
    <w:next w:val="Normal"/>
    <w:link w:val="Heading2Char"/>
    <w:uiPriority w:val="9"/>
    <w:semiHidden/>
    <w:unhideWhenUsed/>
    <w:qFormat/>
    <w:rsid w:val="006716F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bidi="he-IL"/>
      <w14:ligatures w14:val="standardContextual"/>
    </w:rPr>
  </w:style>
  <w:style w:type="paragraph" w:styleId="Heading3">
    <w:name w:val="heading 3"/>
    <w:basedOn w:val="Normal"/>
    <w:next w:val="Normal"/>
    <w:link w:val="Heading3Char"/>
    <w:uiPriority w:val="9"/>
    <w:semiHidden/>
    <w:unhideWhenUsed/>
    <w:qFormat/>
    <w:rsid w:val="006716F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bidi="he-IL"/>
      <w14:ligatures w14:val="standardContextual"/>
    </w:rPr>
  </w:style>
  <w:style w:type="paragraph" w:styleId="Heading4">
    <w:name w:val="heading 4"/>
    <w:basedOn w:val="Normal"/>
    <w:next w:val="Normal"/>
    <w:link w:val="Heading4Char"/>
    <w:uiPriority w:val="9"/>
    <w:semiHidden/>
    <w:unhideWhenUsed/>
    <w:qFormat/>
    <w:rsid w:val="006716FB"/>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n-GB" w:bidi="he-IL"/>
      <w14:ligatures w14:val="standardContextual"/>
    </w:rPr>
  </w:style>
  <w:style w:type="paragraph" w:styleId="Heading5">
    <w:name w:val="heading 5"/>
    <w:basedOn w:val="Normal"/>
    <w:next w:val="Normal"/>
    <w:link w:val="Heading5Char"/>
    <w:uiPriority w:val="9"/>
    <w:semiHidden/>
    <w:unhideWhenUsed/>
    <w:qFormat/>
    <w:rsid w:val="006716FB"/>
    <w:pPr>
      <w:keepNext/>
      <w:keepLines/>
      <w:spacing w:before="80" w:after="40" w:line="259" w:lineRule="auto"/>
      <w:outlineLvl w:val="4"/>
    </w:pPr>
    <w:rPr>
      <w:rFonts w:asciiTheme="minorHAnsi" w:eastAsiaTheme="majorEastAsia" w:hAnsiTheme="minorHAnsi" w:cstheme="majorBidi"/>
      <w:color w:val="0F4761" w:themeColor="accent1" w:themeShade="BF"/>
      <w:kern w:val="2"/>
      <w:lang w:val="en-GB" w:bidi="he-IL"/>
      <w14:ligatures w14:val="standardContextual"/>
    </w:rPr>
  </w:style>
  <w:style w:type="paragraph" w:styleId="Heading6">
    <w:name w:val="heading 6"/>
    <w:basedOn w:val="Normal"/>
    <w:next w:val="Normal"/>
    <w:link w:val="Heading6Char"/>
    <w:uiPriority w:val="9"/>
    <w:semiHidden/>
    <w:unhideWhenUsed/>
    <w:qFormat/>
    <w:rsid w:val="006716FB"/>
    <w:pPr>
      <w:keepNext/>
      <w:keepLines/>
      <w:spacing w:before="40" w:line="259" w:lineRule="auto"/>
      <w:outlineLvl w:val="5"/>
    </w:pPr>
    <w:rPr>
      <w:rFonts w:asciiTheme="minorHAnsi" w:eastAsiaTheme="majorEastAsia" w:hAnsiTheme="minorHAnsi" w:cstheme="majorBidi"/>
      <w:i/>
      <w:iCs/>
      <w:color w:val="595959" w:themeColor="text1" w:themeTint="A6"/>
      <w:kern w:val="2"/>
      <w:lang w:val="en-GB" w:bidi="he-IL"/>
      <w14:ligatures w14:val="standardContextual"/>
    </w:rPr>
  </w:style>
  <w:style w:type="paragraph" w:styleId="Heading7">
    <w:name w:val="heading 7"/>
    <w:basedOn w:val="Normal"/>
    <w:next w:val="Normal"/>
    <w:link w:val="Heading7Char"/>
    <w:uiPriority w:val="9"/>
    <w:semiHidden/>
    <w:unhideWhenUsed/>
    <w:qFormat/>
    <w:rsid w:val="006716FB"/>
    <w:pPr>
      <w:keepNext/>
      <w:keepLines/>
      <w:spacing w:before="40" w:line="259" w:lineRule="auto"/>
      <w:outlineLvl w:val="6"/>
    </w:pPr>
    <w:rPr>
      <w:rFonts w:asciiTheme="minorHAnsi" w:eastAsiaTheme="majorEastAsia" w:hAnsiTheme="minorHAnsi" w:cstheme="majorBidi"/>
      <w:color w:val="595959" w:themeColor="text1" w:themeTint="A6"/>
      <w:kern w:val="2"/>
      <w:lang w:val="en-GB" w:bidi="he-IL"/>
      <w14:ligatures w14:val="standardContextual"/>
    </w:rPr>
  </w:style>
  <w:style w:type="paragraph" w:styleId="Heading8">
    <w:name w:val="heading 8"/>
    <w:basedOn w:val="Normal"/>
    <w:next w:val="Normal"/>
    <w:link w:val="Heading8Char"/>
    <w:uiPriority w:val="9"/>
    <w:semiHidden/>
    <w:unhideWhenUsed/>
    <w:qFormat/>
    <w:rsid w:val="006716FB"/>
    <w:pPr>
      <w:keepNext/>
      <w:keepLines/>
      <w:spacing w:line="259" w:lineRule="auto"/>
      <w:outlineLvl w:val="7"/>
    </w:pPr>
    <w:rPr>
      <w:rFonts w:asciiTheme="minorHAnsi" w:eastAsiaTheme="majorEastAsia" w:hAnsiTheme="minorHAnsi" w:cstheme="majorBidi"/>
      <w:i/>
      <w:iCs/>
      <w:color w:val="272727" w:themeColor="text1" w:themeTint="D8"/>
      <w:kern w:val="2"/>
      <w:lang w:val="en-GB" w:bidi="he-IL"/>
      <w14:ligatures w14:val="standardContextual"/>
    </w:rPr>
  </w:style>
  <w:style w:type="paragraph" w:styleId="Heading9">
    <w:name w:val="heading 9"/>
    <w:basedOn w:val="Normal"/>
    <w:next w:val="Normal"/>
    <w:link w:val="Heading9Char"/>
    <w:uiPriority w:val="9"/>
    <w:semiHidden/>
    <w:unhideWhenUsed/>
    <w:qFormat/>
    <w:rsid w:val="006716FB"/>
    <w:pPr>
      <w:keepNext/>
      <w:keepLines/>
      <w:spacing w:line="259" w:lineRule="auto"/>
      <w:outlineLvl w:val="8"/>
    </w:pPr>
    <w:rPr>
      <w:rFonts w:asciiTheme="minorHAnsi" w:eastAsiaTheme="majorEastAsia" w:hAnsiTheme="minorHAnsi" w:cstheme="majorBidi"/>
      <w:color w:val="272727" w:themeColor="text1" w:themeTint="D8"/>
      <w:kern w:val="2"/>
      <w:lang w:val="en-GB"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6FB"/>
    <w:rPr>
      <w:rFonts w:eastAsiaTheme="majorEastAsia" w:cstheme="majorBidi"/>
      <w:color w:val="272727" w:themeColor="text1" w:themeTint="D8"/>
    </w:rPr>
  </w:style>
  <w:style w:type="paragraph" w:styleId="Title">
    <w:name w:val="Title"/>
    <w:basedOn w:val="Normal"/>
    <w:next w:val="Normal"/>
    <w:link w:val="TitleChar"/>
    <w:uiPriority w:val="10"/>
    <w:qFormat/>
    <w:rsid w:val="006716FB"/>
    <w:pPr>
      <w:spacing w:after="80" w:line="240" w:lineRule="auto"/>
      <w:contextualSpacing/>
    </w:pPr>
    <w:rPr>
      <w:rFonts w:asciiTheme="majorHAnsi" w:eastAsiaTheme="majorEastAsia" w:hAnsiTheme="majorHAnsi" w:cstheme="majorBidi"/>
      <w:spacing w:val="-10"/>
      <w:kern w:val="28"/>
      <w:sz w:val="56"/>
      <w:szCs w:val="56"/>
      <w:lang w:val="en-GB" w:bidi="he-IL"/>
      <w14:ligatures w14:val="standardContextual"/>
    </w:rPr>
  </w:style>
  <w:style w:type="character" w:customStyle="1" w:styleId="TitleChar">
    <w:name w:val="Title Char"/>
    <w:basedOn w:val="DefaultParagraphFont"/>
    <w:link w:val="Title"/>
    <w:uiPriority w:val="10"/>
    <w:rsid w:val="00671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6F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bidi="he-IL"/>
      <w14:ligatures w14:val="standardContextual"/>
    </w:rPr>
  </w:style>
  <w:style w:type="character" w:customStyle="1" w:styleId="SubtitleChar">
    <w:name w:val="Subtitle Char"/>
    <w:basedOn w:val="DefaultParagraphFont"/>
    <w:link w:val="Subtitle"/>
    <w:uiPriority w:val="11"/>
    <w:rsid w:val="00671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6FB"/>
    <w:pPr>
      <w:spacing w:before="160" w:after="160" w:line="259" w:lineRule="auto"/>
      <w:jc w:val="center"/>
    </w:pPr>
    <w:rPr>
      <w:rFonts w:asciiTheme="minorHAnsi" w:eastAsiaTheme="minorHAnsi" w:hAnsiTheme="minorHAnsi" w:cstheme="minorBidi"/>
      <w:i/>
      <w:iCs/>
      <w:color w:val="404040" w:themeColor="text1" w:themeTint="BF"/>
      <w:kern w:val="2"/>
      <w:lang w:val="en-GB" w:bidi="he-IL"/>
      <w14:ligatures w14:val="standardContextual"/>
    </w:rPr>
  </w:style>
  <w:style w:type="character" w:customStyle="1" w:styleId="QuoteChar">
    <w:name w:val="Quote Char"/>
    <w:basedOn w:val="DefaultParagraphFont"/>
    <w:link w:val="Quote"/>
    <w:uiPriority w:val="29"/>
    <w:rsid w:val="006716FB"/>
    <w:rPr>
      <w:i/>
      <w:iCs/>
      <w:color w:val="404040" w:themeColor="text1" w:themeTint="BF"/>
    </w:rPr>
  </w:style>
  <w:style w:type="paragraph" w:styleId="ListParagraph">
    <w:name w:val="List Paragraph"/>
    <w:basedOn w:val="Normal"/>
    <w:uiPriority w:val="34"/>
    <w:qFormat/>
    <w:rsid w:val="006716FB"/>
    <w:pPr>
      <w:spacing w:after="160" w:line="259" w:lineRule="auto"/>
      <w:ind w:left="720"/>
      <w:contextualSpacing/>
    </w:pPr>
    <w:rPr>
      <w:rFonts w:asciiTheme="minorHAnsi" w:eastAsiaTheme="minorHAnsi" w:hAnsiTheme="minorHAnsi" w:cstheme="minorBidi"/>
      <w:kern w:val="2"/>
      <w:lang w:val="en-GB" w:bidi="he-IL"/>
      <w14:ligatures w14:val="standardContextual"/>
    </w:rPr>
  </w:style>
  <w:style w:type="character" w:styleId="IntenseEmphasis">
    <w:name w:val="Intense Emphasis"/>
    <w:basedOn w:val="DefaultParagraphFont"/>
    <w:uiPriority w:val="21"/>
    <w:qFormat/>
    <w:rsid w:val="006716FB"/>
    <w:rPr>
      <w:i/>
      <w:iCs/>
      <w:color w:val="0F4761" w:themeColor="accent1" w:themeShade="BF"/>
    </w:rPr>
  </w:style>
  <w:style w:type="paragraph" w:styleId="IntenseQuote">
    <w:name w:val="Intense Quote"/>
    <w:basedOn w:val="Normal"/>
    <w:next w:val="Normal"/>
    <w:link w:val="IntenseQuoteChar"/>
    <w:uiPriority w:val="30"/>
    <w:qFormat/>
    <w:rsid w:val="006716F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n-GB" w:bidi="he-IL"/>
      <w14:ligatures w14:val="standardContextual"/>
    </w:rPr>
  </w:style>
  <w:style w:type="character" w:customStyle="1" w:styleId="IntenseQuoteChar">
    <w:name w:val="Intense Quote Char"/>
    <w:basedOn w:val="DefaultParagraphFont"/>
    <w:link w:val="IntenseQuote"/>
    <w:uiPriority w:val="30"/>
    <w:rsid w:val="006716FB"/>
    <w:rPr>
      <w:i/>
      <w:iCs/>
      <w:color w:val="0F4761" w:themeColor="accent1" w:themeShade="BF"/>
    </w:rPr>
  </w:style>
  <w:style w:type="character" w:styleId="IntenseReference">
    <w:name w:val="Intense Reference"/>
    <w:basedOn w:val="DefaultParagraphFont"/>
    <w:uiPriority w:val="32"/>
    <w:qFormat/>
    <w:rsid w:val="006716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862</Words>
  <Characters>4919</Characters>
  <Application>Microsoft Office Word</Application>
  <DocSecurity>0</DocSecurity>
  <Lines>40</Lines>
  <Paragraphs>11</Paragraphs>
  <ScaleCrop>false</ScaleCrop>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Rubio, M. (Milagros)</dc:creator>
  <cp:keywords/>
  <dc:description/>
  <cp:lastModifiedBy>Rubio, M. (Milagros)</cp:lastModifiedBy>
  <cp:revision>2</cp:revision>
  <dcterms:created xsi:type="dcterms:W3CDTF">2024-10-31T16:21:00Z</dcterms:created>
  <dcterms:modified xsi:type="dcterms:W3CDTF">2025-02-25T10:32:00Z</dcterms:modified>
</cp:coreProperties>
</file>