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line="240" w:lineRule="auto"/>
        <w:jc w:val="center"/>
        <w:rPr>
          <w:b/>
          <w:bCs/>
        </w:rPr>
      </w:pPr>
      <w:r>
        <w:rPr>
          <w:b/>
          <w:bCs/>
        </w:rPr>
        <w:t>Supplementary materials</w:t>
      </w:r>
    </w:p>
    <w:p>
      <w:pPr>
        <w:pStyle w:val="5"/>
        <w:spacing w:line="240" w:lineRule="auto"/>
        <w:jc w:val="both"/>
        <w:rPr>
          <w:b/>
          <w:bCs/>
        </w:rPr>
      </w:pPr>
      <w:r>
        <w:rPr>
          <w:b/>
          <w:bCs/>
        </w:rPr>
        <w:t>Table S1.</w:t>
      </w:r>
      <w:r>
        <w:rPr>
          <w:rFonts w:hint="eastAsia"/>
          <w:b/>
          <w:bCs/>
          <w:lang w:val="en-US" w:eastAsia="zh-CN"/>
        </w:rPr>
        <w:t xml:space="preserve"> </w:t>
      </w:r>
      <w:bookmarkStart w:id="4" w:name="_GoBack"/>
      <w:bookmarkEnd w:id="4"/>
      <w:r>
        <w:t xml:space="preserve">Network descriptive information of </w:t>
      </w:r>
      <w:r>
        <w:rPr>
          <w:rFonts w:eastAsia="Gill Sans" w:cs="Gill Sans"/>
        </w:rPr>
        <w:t>depressive and</w:t>
      </w:r>
      <w:r>
        <w:rPr>
          <w:rFonts w:hint="eastAsia" w:eastAsia="SimSun" w:cs="Gill Sans"/>
          <w:lang w:val="en-US" w:eastAsia="zh-CN"/>
        </w:rPr>
        <w:t xml:space="preserve"> </w:t>
      </w:r>
      <w:r>
        <w:rPr>
          <w:rFonts w:eastAsia="Gill Sans" w:cs="Gill Sans"/>
        </w:rPr>
        <w:t>Internet addiction symptoms</w:t>
      </w:r>
      <w:r>
        <w:rPr>
          <w:b/>
          <w:bCs/>
        </w:rPr>
        <w:t xml:space="preserve"> </w:t>
      </w:r>
    </w:p>
    <w:p>
      <w:pPr>
        <w:pStyle w:val="5"/>
        <w:spacing w:line="240" w:lineRule="auto"/>
        <w:jc w:val="both"/>
      </w:pPr>
      <w:r>
        <w:rPr>
          <w:b/>
          <w:bCs/>
        </w:rPr>
        <w:t>Figure S1</w:t>
      </w:r>
      <w:r>
        <w:t>. Bootstrapped confidence intervals of edge weights</w:t>
      </w:r>
    </w:p>
    <w:p>
      <w:pPr>
        <w:jc w:val="both"/>
        <w:rPr>
          <w:rFonts w:ascii="Verdana" w:hAnsi="Verdana"/>
        </w:rPr>
      </w:pPr>
      <w:r>
        <w:rPr>
          <w:rFonts w:ascii="Verdana" w:hAnsi="Verdana"/>
          <w:b/>
          <w:bCs/>
        </w:rPr>
        <w:t>Figure S2.</w:t>
      </w:r>
      <w:r>
        <w:rPr>
          <w:rFonts w:ascii="Verdana" w:hAnsi="Verdana"/>
        </w:rPr>
        <w:t xml:space="preserve"> Estimation of edge weight difference by bootstrapped difference test</w:t>
      </w:r>
    </w:p>
    <w:p>
      <w:pPr>
        <w:jc w:val="both"/>
        <w:rPr>
          <w:rFonts w:hint="eastAsia" w:ascii="Verdana" w:hAnsi="Verdana"/>
        </w:rPr>
      </w:pPr>
      <w:r>
        <w:rPr>
          <w:rFonts w:ascii="Verdana" w:hAnsi="Verdana"/>
          <w:b/>
          <w:bCs/>
        </w:rPr>
        <w:t>Figure S3.</w:t>
      </w:r>
      <w:r>
        <w:rPr>
          <w:rFonts w:ascii="Verdana" w:hAnsi="Verdana"/>
        </w:rPr>
        <w:t xml:space="preserve"> Estimation of node expected influence difference by bootstrapped difference test</w:t>
      </w:r>
    </w:p>
    <w:p>
      <w:pPr>
        <w:pStyle w:val="5"/>
        <w:spacing w:line="240" w:lineRule="auto"/>
        <w:sectPr>
          <w:pgSz w:w="11906" w:h="16838"/>
          <w:pgMar w:top="1440" w:right="1800" w:bottom="1440" w:left="1800" w:header="720" w:footer="720" w:gutter="0"/>
          <w:cols w:space="720" w:num="1"/>
          <w:docGrid w:linePitch="360" w:charSpace="0"/>
        </w:sectPr>
      </w:pPr>
      <w:r>
        <w:br w:type="page"/>
      </w:r>
    </w:p>
    <w:p>
      <w:pPr>
        <w:pStyle w:val="5"/>
        <w:spacing w:line="240" w:lineRule="auto"/>
      </w:pPr>
      <w:r>
        <w:rPr>
          <w:b/>
          <w:bCs/>
        </w:rPr>
        <w:t>Table S1.</w:t>
      </w:r>
      <w:r>
        <w:t xml:space="preserve"> Network descriptive information of </w:t>
      </w:r>
      <w:r>
        <w:rPr>
          <w:rFonts w:eastAsia="Gill Sans" w:cs="Gill Sans"/>
        </w:rPr>
        <w:t>depressive and Internet addiction symptoms</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5"/>
        <w:gridCol w:w="4062"/>
        <w:gridCol w:w="1525"/>
        <w:gridCol w:w="762"/>
        <w:gridCol w:w="17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trPr>
        <w:tc>
          <w:tcPr>
            <w:tcW w:w="826" w:type="pct"/>
            <w:vAlign w:val="center"/>
          </w:tcPr>
          <w:p>
            <w:pPr>
              <w:jc w:val="center"/>
              <w:rPr>
                <w:rFonts w:ascii="Verdana" w:hAnsi="Verdana"/>
              </w:rPr>
            </w:pPr>
            <w:r>
              <w:rPr>
                <w:rFonts w:ascii="Verdana" w:hAnsi="Verdana"/>
              </w:rPr>
              <w:t>Item Abbreviation</w:t>
            </w:r>
          </w:p>
        </w:tc>
        <w:tc>
          <w:tcPr>
            <w:tcW w:w="2531" w:type="pct"/>
            <w:vAlign w:val="center"/>
          </w:tcPr>
          <w:p>
            <w:pPr>
              <w:jc w:val="center"/>
              <w:rPr>
                <w:rFonts w:ascii="Verdana" w:hAnsi="Verdana"/>
              </w:rPr>
            </w:pPr>
            <w:r>
              <w:rPr>
                <w:rFonts w:ascii="Verdana" w:hAnsi="Verdana"/>
              </w:rPr>
              <w:t>Item Content</w:t>
            </w:r>
          </w:p>
        </w:tc>
        <w:tc>
          <w:tcPr>
            <w:tcW w:w="584" w:type="pct"/>
            <w:vAlign w:val="center"/>
          </w:tcPr>
          <w:p>
            <w:pPr>
              <w:jc w:val="center"/>
              <w:rPr>
                <w:rFonts w:ascii="Verdana" w:hAnsi="Verdana"/>
              </w:rPr>
            </w:pPr>
            <w:r>
              <w:rPr>
                <w:rFonts w:ascii="Verdana" w:hAnsi="Verdana"/>
              </w:rPr>
              <w:t>Mean (SD)</w:t>
            </w:r>
          </w:p>
        </w:tc>
        <w:tc>
          <w:tcPr>
            <w:tcW w:w="451" w:type="pct"/>
            <w:vAlign w:val="center"/>
          </w:tcPr>
          <w:p>
            <w:pPr>
              <w:jc w:val="center"/>
              <w:rPr>
                <w:rFonts w:ascii="Verdana" w:hAnsi="Verdana"/>
                <w:vertAlign w:val="superscript"/>
              </w:rPr>
            </w:pPr>
            <w:r>
              <w:rPr>
                <w:rFonts w:ascii="Verdana" w:hAnsi="Verdana"/>
              </w:rPr>
              <w:t>EI</w:t>
            </w:r>
            <w:r>
              <w:rPr>
                <w:rFonts w:ascii="Verdana" w:hAnsi="Verdana"/>
                <w:vertAlign w:val="superscript"/>
              </w:rPr>
              <w:t>*</w:t>
            </w:r>
          </w:p>
        </w:tc>
        <w:tc>
          <w:tcPr>
            <w:tcW w:w="608" w:type="pct"/>
            <w:vAlign w:val="center"/>
          </w:tcPr>
          <w:p>
            <w:pPr>
              <w:jc w:val="center"/>
              <w:rPr>
                <w:rFonts w:ascii="Verdana" w:hAnsi="Verdana"/>
              </w:rPr>
            </w:pPr>
            <w:r>
              <w:rPr>
                <w:rFonts w:ascii="Verdana" w:hAnsi="Verdana"/>
              </w:rPr>
              <w:t>Predictability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trPr>
        <w:tc>
          <w:tcPr>
            <w:tcW w:w="826" w:type="pct"/>
            <w:vAlign w:val="center"/>
          </w:tcPr>
          <w:p>
            <w:pPr>
              <w:jc w:val="center"/>
              <w:rPr>
                <w:rFonts w:ascii="Verdana" w:hAnsi="Verdana"/>
              </w:rPr>
            </w:pPr>
            <w:r>
              <w:rPr>
                <w:rFonts w:ascii="Verdana" w:hAnsi="Verdana"/>
              </w:rPr>
              <w:t>IAT1</w:t>
            </w:r>
          </w:p>
        </w:tc>
        <w:tc>
          <w:tcPr>
            <w:tcW w:w="2531" w:type="pct"/>
            <w:vAlign w:val="center"/>
          </w:tcPr>
          <w:p>
            <w:pPr>
              <w:rPr>
                <w:rFonts w:ascii="Verdana" w:hAnsi="Verdana"/>
              </w:rPr>
            </w:pPr>
            <w:r>
              <w:rPr>
                <w:rFonts w:ascii="Verdana" w:hAnsi="Verdana"/>
              </w:rPr>
              <w:t>Stay online longer than you intend</w:t>
            </w:r>
          </w:p>
        </w:tc>
        <w:tc>
          <w:tcPr>
            <w:tcW w:w="584" w:type="pct"/>
            <w:vAlign w:val="center"/>
          </w:tcPr>
          <w:p>
            <w:pPr>
              <w:jc w:val="center"/>
              <w:rPr>
                <w:rFonts w:ascii="Verdana" w:hAnsi="Verdana"/>
              </w:rPr>
            </w:pPr>
            <w:r>
              <w:rPr>
                <w:rFonts w:ascii="Verdana" w:hAnsi="Verdana"/>
              </w:rPr>
              <w:t>2.91(1.22)</w:t>
            </w:r>
          </w:p>
        </w:tc>
        <w:tc>
          <w:tcPr>
            <w:tcW w:w="451" w:type="pct"/>
            <w:vAlign w:val="center"/>
          </w:tcPr>
          <w:p>
            <w:pPr>
              <w:jc w:val="center"/>
              <w:rPr>
                <w:rFonts w:ascii="Verdana" w:hAnsi="Verdana"/>
              </w:rPr>
            </w:pPr>
            <w:r>
              <w:rPr>
                <w:rFonts w:ascii="Verdana" w:hAnsi="Verdana"/>
              </w:rPr>
              <w:t>0.71</w:t>
            </w:r>
          </w:p>
        </w:tc>
        <w:tc>
          <w:tcPr>
            <w:tcW w:w="608" w:type="pct"/>
            <w:vAlign w:val="center"/>
          </w:tcPr>
          <w:p>
            <w:pPr>
              <w:jc w:val="center"/>
              <w:rPr>
                <w:rFonts w:ascii="Verdana" w:hAnsi="Verdana"/>
              </w:rPr>
            </w:pPr>
            <w:r>
              <w:rPr>
                <w:rFonts w:ascii="Verdana" w:hAnsi="Verdana"/>
              </w:rPr>
              <w:t>0.51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trPr>
        <w:tc>
          <w:tcPr>
            <w:tcW w:w="826" w:type="pct"/>
            <w:vAlign w:val="center"/>
          </w:tcPr>
          <w:p>
            <w:pPr>
              <w:jc w:val="center"/>
              <w:rPr>
                <w:rFonts w:ascii="Verdana" w:hAnsi="Verdana"/>
              </w:rPr>
            </w:pPr>
            <w:r>
              <w:rPr>
                <w:rFonts w:ascii="Verdana" w:hAnsi="Verdana"/>
              </w:rPr>
              <w:t>IAT2</w:t>
            </w:r>
          </w:p>
        </w:tc>
        <w:tc>
          <w:tcPr>
            <w:tcW w:w="2531" w:type="pct"/>
            <w:vAlign w:val="center"/>
          </w:tcPr>
          <w:p>
            <w:pPr>
              <w:rPr>
                <w:rFonts w:ascii="Verdana" w:hAnsi="Verdana"/>
              </w:rPr>
            </w:pPr>
            <w:r>
              <w:rPr>
                <w:rFonts w:ascii="Verdana" w:hAnsi="Verdana"/>
              </w:rPr>
              <w:t>Neglect chores to spend more time online</w:t>
            </w:r>
          </w:p>
        </w:tc>
        <w:tc>
          <w:tcPr>
            <w:tcW w:w="584" w:type="pct"/>
            <w:vAlign w:val="center"/>
          </w:tcPr>
          <w:p>
            <w:pPr>
              <w:jc w:val="center"/>
              <w:rPr>
                <w:rFonts w:ascii="Verdana" w:hAnsi="Verdana"/>
              </w:rPr>
            </w:pPr>
            <w:r>
              <w:rPr>
                <w:rFonts w:ascii="Verdana" w:hAnsi="Verdana"/>
              </w:rPr>
              <w:t>2.56(1.14)</w:t>
            </w:r>
          </w:p>
        </w:tc>
        <w:tc>
          <w:tcPr>
            <w:tcW w:w="451" w:type="pct"/>
            <w:vAlign w:val="center"/>
          </w:tcPr>
          <w:p>
            <w:pPr>
              <w:jc w:val="center"/>
              <w:rPr>
                <w:rFonts w:ascii="Verdana" w:hAnsi="Verdana"/>
              </w:rPr>
            </w:pPr>
            <w:r>
              <w:rPr>
                <w:rFonts w:ascii="Verdana" w:hAnsi="Verdana"/>
              </w:rPr>
              <w:t>1.06</w:t>
            </w:r>
          </w:p>
        </w:tc>
        <w:tc>
          <w:tcPr>
            <w:tcW w:w="608" w:type="pct"/>
            <w:vAlign w:val="center"/>
          </w:tcPr>
          <w:p>
            <w:pPr>
              <w:jc w:val="center"/>
              <w:rPr>
                <w:rFonts w:ascii="Verdana" w:hAnsi="Verdana"/>
              </w:rPr>
            </w:pPr>
            <w:r>
              <w:rPr>
                <w:rFonts w:ascii="Verdana" w:hAnsi="Verdana"/>
              </w:rPr>
              <w:t>0.61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trPr>
        <w:tc>
          <w:tcPr>
            <w:tcW w:w="826" w:type="pct"/>
            <w:vAlign w:val="center"/>
          </w:tcPr>
          <w:p>
            <w:pPr>
              <w:jc w:val="center"/>
              <w:rPr>
                <w:rFonts w:ascii="Verdana" w:hAnsi="Verdana"/>
              </w:rPr>
            </w:pPr>
            <w:r>
              <w:rPr>
                <w:rFonts w:ascii="Verdana" w:hAnsi="Verdana"/>
              </w:rPr>
              <w:t>IAT3</w:t>
            </w:r>
          </w:p>
        </w:tc>
        <w:tc>
          <w:tcPr>
            <w:tcW w:w="2531" w:type="pct"/>
            <w:vAlign w:val="center"/>
          </w:tcPr>
          <w:p>
            <w:pPr>
              <w:rPr>
                <w:rFonts w:ascii="Verdana" w:hAnsi="Verdana"/>
              </w:rPr>
            </w:pPr>
            <w:r>
              <w:rPr>
                <w:rFonts w:ascii="Verdana" w:hAnsi="Verdana"/>
              </w:rPr>
              <w:t>Prefer the excitement online to the time with others</w:t>
            </w:r>
          </w:p>
        </w:tc>
        <w:tc>
          <w:tcPr>
            <w:tcW w:w="584" w:type="pct"/>
            <w:vAlign w:val="center"/>
          </w:tcPr>
          <w:p>
            <w:pPr>
              <w:jc w:val="center"/>
              <w:rPr>
                <w:rFonts w:ascii="Verdana" w:hAnsi="Verdana"/>
              </w:rPr>
            </w:pPr>
            <w:r>
              <w:rPr>
                <w:rFonts w:ascii="Verdana" w:hAnsi="Verdana"/>
              </w:rPr>
              <w:t>2.03(1.05)</w:t>
            </w:r>
          </w:p>
        </w:tc>
        <w:tc>
          <w:tcPr>
            <w:tcW w:w="451" w:type="pct"/>
            <w:shd w:val="clear" w:color="auto" w:fill="auto"/>
            <w:vAlign w:val="center"/>
          </w:tcPr>
          <w:p>
            <w:pPr>
              <w:jc w:val="center"/>
              <w:rPr>
                <w:rFonts w:ascii="Verdana" w:hAnsi="Verdana"/>
              </w:rPr>
            </w:pPr>
            <w:r>
              <w:rPr>
                <w:rFonts w:ascii="Verdana" w:hAnsi="Verdana"/>
              </w:rPr>
              <w:t>0.76</w:t>
            </w:r>
          </w:p>
        </w:tc>
        <w:tc>
          <w:tcPr>
            <w:tcW w:w="608" w:type="pct"/>
            <w:vAlign w:val="center"/>
          </w:tcPr>
          <w:p>
            <w:pPr>
              <w:jc w:val="center"/>
              <w:rPr>
                <w:rFonts w:ascii="Verdana" w:hAnsi="Verdana"/>
              </w:rPr>
            </w:pPr>
            <w:r>
              <w:rPr>
                <w:rFonts w:ascii="Verdana" w:hAnsi="Verdana"/>
              </w:rPr>
              <w:t>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trPr>
        <w:tc>
          <w:tcPr>
            <w:tcW w:w="826" w:type="pct"/>
            <w:vAlign w:val="center"/>
          </w:tcPr>
          <w:p>
            <w:pPr>
              <w:jc w:val="center"/>
              <w:rPr>
                <w:rFonts w:ascii="Verdana" w:hAnsi="Verdana"/>
              </w:rPr>
            </w:pPr>
            <w:r>
              <w:rPr>
                <w:rFonts w:ascii="Verdana" w:hAnsi="Verdana"/>
              </w:rPr>
              <w:t>IAT4</w:t>
            </w:r>
          </w:p>
        </w:tc>
        <w:tc>
          <w:tcPr>
            <w:tcW w:w="2531" w:type="pct"/>
            <w:vAlign w:val="center"/>
          </w:tcPr>
          <w:p>
            <w:pPr>
              <w:rPr>
                <w:rFonts w:ascii="Verdana" w:hAnsi="Verdana"/>
              </w:rPr>
            </w:pPr>
            <w:r>
              <w:rPr>
                <w:rFonts w:ascii="Verdana" w:hAnsi="Verdana"/>
              </w:rPr>
              <w:t>Form new relationships with online users</w:t>
            </w:r>
          </w:p>
        </w:tc>
        <w:tc>
          <w:tcPr>
            <w:tcW w:w="584" w:type="pct"/>
            <w:vAlign w:val="center"/>
          </w:tcPr>
          <w:p>
            <w:pPr>
              <w:jc w:val="center"/>
              <w:rPr>
                <w:rFonts w:ascii="Verdana" w:hAnsi="Verdana"/>
              </w:rPr>
            </w:pPr>
            <w:r>
              <w:rPr>
                <w:rFonts w:ascii="Verdana" w:hAnsi="Verdana"/>
              </w:rPr>
              <w:t>1.76(0.95)</w:t>
            </w:r>
          </w:p>
        </w:tc>
        <w:tc>
          <w:tcPr>
            <w:tcW w:w="451" w:type="pct"/>
            <w:shd w:val="clear" w:color="auto" w:fill="auto"/>
            <w:vAlign w:val="center"/>
          </w:tcPr>
          <w:p>
            <w:pPr>
              <w:jc w:val="center"/>
              <w:rPr>
                <w:rFonts w:ascii="Verdana" w:hAnsi="Verdana"/>
              </w:rPr>
            </w:pPr>
            <w:r>
              <w:rPr>
                <w:rFonts w:ascii="Verdana" w:hAnsi="Verdana"/>
              </w:rPr>
              <w:t>0.48</w:t>
            </w:r>
          </w:p>
        </w:tc>
        <w:tc>
          <w:tcPr>
            <w:tcW w:w="608" w:type="pct"/>
            <w:vAlign w:val="center"/>
          </w:tcPr>
          <w:p>
            <w:pPr>
              <w:jc w:val="center"/>
              <w:rPr>
                <w:rFonts w:ascii="Verdana" w:hAnsi="Verdana"/>
              </w:rPr>
            </w:pPr>
            <w:r>
              <w:rPr>
                <w:rFonts w:ascii="Verdana" w:hAnsi="Verdana"/>
              </w:rPr>
              <w:t>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trPr>
        <w:tc>
          <w:tcPr>
            <w:tcW w:w="826" w:type="pct"/>
            <w:vAlign w:val="center"/>
          </w:tcPr>
          <w:p>
            <w:pPr>
              <w:jc w:val="center"/>
              <w:rPr>
                <w:rFonts w:ascii="Verdana" w:hAnsi="Verdana"/>
              </w:rPr>
            </w:pPr>
            <w:r>
              <w:rPr>
                <w:rFonts w:ascii="Verdana" w:hAnsi="Verdana"/>
              </w:rPr>
              <w:t>IAT5</w:t>
            </w:r>
          </w:p>
        </w:tc>
        <w:tc>
          <w:tcPr>
            <w:tcW w:w="2531" w:type="pct"/>
            <w:vAlign w:val="center"/>
          </w:tcPr>
          <w:p>
            <w:pPr>
              <w:rPr>
                <w:rFonts w:ascii="Verdana" w:hAnsi="Verdana"/>
              </w:rPr>
            </w:pPr>
            <w:r>
              <w:rPr>
                <w:rFonts w:ascii="Verdana" w:hAnsi="Verdana"/>
              </w:rPr>
              <w:t>Others complain about your time spent online</w:t>
            </w:r>
          </w:p>
        </w:tc>
        <w:tc>
          <w:tcPr>
            <w:tcW w:w="584" w:type="pct"/>
            <w:vAlign w:val="center"/>
          </w:tcPr>
          <w:p>
            <w:pPr>
              <w:jc w:val="center"/>
              <w:rPr>
                <w:rFonts w:ascii="Verdana" w:hAnsi="Verdana"/>
              </w:rPr>
            </w:pPr>
            <w:r>
              <w:rPr>
                <w:rFonts w:ascii="Verdana" w:hAnsi="Verdana"/>
              </w:rPr>
              <w:t>2.19(1.05)</w:t>
            </w:r>
          </w:p>
        </w:tc>
        <w:tc>
          <w:tcPr>
            <w:tcW w:w="451" w:type="pct"/>
            <w:shd w:val="clear" w:color="auto" w:fill="auto"/>
            <w:vAlign w:val="center"/>
          </w:tcPr>
          <w:p>
            <w:pPr>
              <w:jc w:val="center"/>
              <w:rPr>
                <w:rFonts w:ascii="Verdana" w:hAnsi="Verdana"/>
              </w:rPr>
            </w:pPr>
            <w:r>
              <w:rPr>
                <w:rFonts w:ascii="Verdana" w:hAnsi="Verdana"/>
              </w:rPr>
              <w:t>0.66</w:t>
            </w:r>
          </w:p>
        </w:tc>
        <w:tc>
          <w:tcPr>
            <w:tcW w:w="608" w:type="pct"/>
            <w:vAlign w:val="center"/>
          </w:tcPr>
          <w:p>
            <w:pPr>
              <w:jc w:val="center"/>
              <w:rPr>
                <w:rFonts w:ascii="Verdana" w:hAnsi="Verdana"/>
              </w:rPr>
            </w:pPr>
            <w:r>
              <w:rPr>
                <w:rFonts w:ascii="Verdana" w:hAnsi="Verdana"/>
              </w:rPr>
              <w:t>0.43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trPr>
        <w:tc>
          <w:tcPr>
            <w:tcW w:w="826" w:type="pct"/>
            <w:vAlign w:val="center"/>
          </w:tcPr>
          <w:p>
            <w:pPr>
              <w:jc w:val="center"/>
              <w:rPr>
                <w:rFonts w:ascii="Verdana" w:hAnsi="Verdana"/>
              </w:rPr>
            </w:pPr>
            <w:r>
              <w:rPr>
                <w:rFonts w:ascii="Verdana" w:hAnsi="Verdana"/>
              </w:rPr>
              <w:t>IAT6</w:t>
            </w:r>
          </w:p>
        </w:tc>
        <w:tc>
          <w:tcPr>
            <w:tcW w:w="2531" w:type="pct"/>
            <w:vAlign w:val="center"/>
          </w:tcPr>
          <w:p>
            <w:pPr>
              <w:rPr>
                <w:rFonts w:ascii="Verdana" w:hAnsi="Verdana"/>
              </w:rPr>
            </w:pPr>
            <w:r>
              <w:rPr>
                <w:rFonts w:ascii="Verdana" w:hAnsi="Verdana"/>
              </w:rPr>
              <w:t>School grades suffer due to internet use</w:t>
            </w:r>
          </w:p>
        </w:tc>
        <w:tc>
          <w:tcPr>
            <w:tcW w:w="584" w:type="pct"/>
            <w:vAlign w:val="center"/>
          </w:tcPr>
          <w:p>
            <w:pPr>
              <w:jc w:val="center"/>
              <w:rPr>
                <w:rFonts w:ascii="Verdana" w:hAnsi="Verdana"/>
              </w:rPr>
            </w:pPr>
            <w:r>
              <w:rPr>
                <w:rFonts w:ascii="Verdana" w:hAnsi="Verdana"/>
              </w:rPr>
              <w:t>2.29(1.06)</w:t>
            </w:r>
          </w:p>
        </w:tc>
        <w:tc>
          <w:tcPr>
            <w:tcW w:w="451" w:type="pct"/>
            <w:shd w:val="clear" w:color="auto" w:fill="auto"/>
            <w:vAlign w:val="center"/>
          </w:tcPr>
          <w:p>
            <w:pPr>
              <w:jc w:val="center"/>
              <w:rPr>
                <w:rFonts w:ascii="Verdana" w:hAnsi="Verdana"/>
              </w:rPr>
            </w:pPr>
            <w:r>
              <w:rPr>
                <w:rFonts w:ascii="Verdana" w:hAnsi="Verdana"/>
              </w:rPr>
              <w:t>1.00</w:t>
            </w:r>
          </w:p>
        </w:tc>
        <w:tc>
          <w:tcPr>
            <w:tcW w:w="608" w:type="pct"/>
            <w:vAlign w:val="center"/>
          </w:tcPr>
          <w:p>
            <w:pPr>
              <w:jc w:val="center"/>
              <w:rPr>
                <w:rFonts w:ascii="Verdana" w:hAnsi="Verdana"/>
              </w:rPr>
            </w:pPr>
            <w:r>
              <w:rPr>
                <w:rFonts w:ascii="Verdana" w:hAnsi="Verdana"/>
              </w:rPr>
              <w:t>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trPr>
        <w:tc>
          <w:tcPr>
            <w:tcW w:w="826" w:type="pct"/>
            <w:vAlign w:val="center"/>
          </w:tcPr>
          <w:p>
            <w:pPr>
              <w:jc w:val="center"/>
              <w:rPr>
                <w:rFonts w:ascii="Verdana" w:hAnsi="Verdana"/>
              </w:rPr>
            </w:pPr>
            <w:r>
              <w:rPr>
                <w:rFonts w:ascii="Verdana" w:hAnsi="Verdana"/>
              </w:rPr>
              <w:t>IAT7</w:t>
            </w:r>
          </w:p>
        </w:tc>
        <w:tc>
          <w:tcPr>
            <w:tcW w:w="2531" w:type="pct"/>
            <w:vAlign w:val="center"/>
          </w:tcPr>
          <w:p>
            <w:pPr>
              <w:rPr>
                <w:rFonts w:ascii="Verdana" w:hAnsi="Verdana"/>
              </w:rPr>
            </w:pPr>
            <w:r>
              <w:rPr>
                <w:rFonts w:ascii="Verdana" w:hAnsi="Verdana"/>
              </w:rPr>
              <w:t>Check email/SNS before doing things you need to do</w:t>
            </w:r>
          </w:p>
        </w:tc>
        <w:tc>
          <w:tcPr>
            <w:tcW w:w="584" w:type="pct"/>
            <w:vAlign w:val="center"/>
          </w:tcPr>
          <w:p>
            <w:pPr>
              <w:jc w:val="center"/>
              <w:rPr>
                <w:rFonts w:ascii="Verdana" w:hAnsi="Verdana"/>
              </w:rPr>
            </w:pPr>
            <w:r>
              <w:rPr>
                <w:rFonts w:ascii="Verdana" w:hAnsi="Verdana"/>
              </w:rPr>
              <w:t>1.76(0.96)</w:t>
            </w:r>
          </w:p>
        </w:tc>
        <w:tc>
          <w:tcPr>
            <w:tcW w:w="451" w:type="pct"/>
            <w:shd w:val="clear" w:color="auto" w:fill="auto"/>
            <w:vAlign w:val="center"/>
          </w:tcPr>
          <w:p>
            <w:pPr>
              <w:jc w:val="center"/>
              <w:rPr>
                <w:rFonts w:ascii="Verdana" w:hAnsi="Verdana"/>
              </w:rPr>
            </w:pPr>
            <w:r>
              <w:rPr>
                <w:rFonts w:ascii="Verdana" w:hAnsi="Verdana"/>
              </w:rPr>
              <w:t>0.74</w:t>
            </w:r>
          </w:p>
        </w:tc>
        <w:tc>
          <w:tcPr>
            <w:tcW w:w="608" w:type="pct"/>
            <w:vAlign w:val="center"/>
          </w:tcPr>
          <w:p>
            <w:pPr>
              <w:jc w:val="center"/>
              <w:rPr>
                <w:rFonts w:ascii="Verdana" w:hAnsi="Verdana"/>
              </w:rPr>
            </w:pPr>
            <w:r>
              <w:rPr>
                <w:rFonts w:ascii="Verdana" w:hAnsi="Verdana"/>
              </w:rPr>
              <w:t>0.44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trPr>
        <w:tc>
          <w:tcPr>
            <w:tcW w:w="826" w:type="pct"/>
            <w:vAlign w:val="center"/>
          </w:tcPr>
          <w:p>
            <w:pPr>
              <w:jc w:val="center"/>
              <w:rPr>
                <w:rFonts w:ascii="Verdana" w:hAnsi="Verdana"/>
              </w:rPr>
            </w:pPr>
            <w:r>
              <w:rPr>
                <w:rFonts w:ascii="Verdana" w:hAnsi="Verdana"/>
              </w:rPr>
              <w:t>IAT8</w:t>
            </w:r>
          </w:p>
        </w:tc>
        <w:tc>
          <w:tcPr>
            <w:tcW w:w="2531" w:type="pct"/>
            <w:vAlign w:val="center"/>
          </w:tcPr>
          <w:p>
            <w:pPr>
              <w:rPr>
                <w:rFonts w:ascii="Verdana" w:hAnsi="Verdana"/>
              </w:rPr>
            </w:pPr>
            <w:bookmarkStart w:id="0" w:name="OLE_LINK1"/>
            <w:r>
              <w:rPr>
                <w:rFonts w:ascii="Verdana" w:hAnsi="Verdana"/>
              </w:rPr>
              <w:t>Job performance or productivity suffer</w:t>
            </w:r>
            <w:bookmarkEnd w:id="0"/>
          </w:p>
        </w:tc>
        <w:tc>
          <w:tcPr>
            <w:tcW w:w="584" w:type="pct"/>
            <w:vAlign w:val="center"/>
          </w:tcPr>
          <w:p>
            <w:pPr>
              <w:jc w:val="center"/>
              <w:rPr>
                <w:rFonts w:ascii="Verdana" w:hAnsi="Verdana"/>
              </w:rPr>
            </w:pPr>
            <w:r>
              <w:rPr>
                <w:rFonts w:ascii="Verdana" w:hAnsi="Verdana"/>
              </w:rPr>
              <w:t>1.92(1.00)</w:t>
            </w:r>
          </w:p>
        </w:tc>
        <w:tc>
          <w:tcPr>
            <w:tcW w:w="451" w:type="pct"/>
            <w:shd w:val="clear" w:color="auto" w:fill="auto"/>
            <w:vAlign w:val="center"/>
          </w:tcPr>
          <w:p>
            <w:pPr>
              <w:jc w:val="center"/>
              <w:rPr>
                <w:rFonts w:ascii="Verdana" w:hAnsi="Verdana"/>
              </w:rPr>
            </w:pPr>
            <w:r>
              <w:rPr>
                <w:rFonts w:ascii="Verdana" w:hAnsi="Verdana"/>
              </w:rPr>
              <w:t>1.04</w:t>
            </w:r>
          </w:p>
        </w:tc>
        <w:tc>
          <w:tcPr>
            <w:tcW w:w="608" w:type="pct"/>
            <w:vAlign w:val="center"/>
          </w:tcPr>
          <w:p>
            <w:pPr>
              <w:jc w:val="center"/>
              <w:rPr>
                <w:rFonts w:ascii="Verdana" w:hAnsi="Verdana"/>
              </w:rPr>
            </w:pPr>
            <w:r>
              <w:rPr>
                <w:rFonts w:ascii="Verdana" w:hAnsi="Verdana"/>
              </w:rPr>
              <w:t>0.61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trPr>
        <w:tc>
          <w:tcPr>
            <w:tcW w:w="826" w:type="pct"/>
            <w:vAlign w:val="center"/>
          </w:tcPr>
          <w:p>
            <w:pPr>
              <w:jc w:val="center"/>
              <w:rPr>
                <w:rFonts w:ascii="Verdana" w:hAnsi="Verdana"/>
              </w:rPr>
            </w:pPr>
            <w:r>
              <w:rPr>
                <w:rFonts w:ascii="Verdana" w:hAnsi="Verdana"/>
              </w:rPr>
              <w:t>IAT9</w:t>
            </w:r>
          </w:p>
        </w:tc>
        <w:tc>
          <w:tcPr>
            <w:tcW w:w="2531" w:type="pct"/>
            <w:vAlign w:val="center"/>
          </w:tcPr>
          <w:p>
            <w:pPr>
              <w:rPr>
                <w:rFonts w:ascii="Verdana" w:hAnsi="Verdana"/>
              </w:rPr>
            </w:pPr>
            <w:r>
              <w:rPr>
                <w:rFonts w:ascii="Verdana" w:hAnsi="Verdana"/>
              </w:rPr>
              <w:t>Become defensive/secretive about the internet use</w:t>
            </w:r>
          </w:p>
        </w:tc>
        <w:tc>
          <w:tcPr>
            <w:tcW w:w="584" w:type="pct"/>
            <w:vAlign w:val="center"/>
          </w:tcPr>
          <w:p>
            <w:pPr>
              <w:jc w:val="center"/>
              <w:rPr>
                <w:rFonts w:ascii="Verdana" w:hAnsi="Verdana"/>
              </w:rPr>
            </w:pPr>
            <w:r>
              <w:rPr>
                <w:rFonts w:ascii="Verdana" w:hAnsi="Verdana"/>
              </w:rPr>
              <w:t>2.42(1.17)</w:t>
            </w:r>
          </w:p>
        </w:tc>
        <w:tc>
          <w:tcPr>
            <w:tcW w:w="451" w:type="pct"/>
            <w:shd w:val="clear" w:color="auto" w:fill="auto"/>
            <w:vAlign w:val="center"/>
          </w:tcPr>
          <w:p>
            <w:pPr>
              <w:jc w:val="center"/>
              <w:rPr>
                <w:rFonts w:ascii="Verdana" w:hAnsi="Verdana"/>
              </w:rPr>
            </w:pPr>
            <w:r>
              <w:rPr>
                <w:rFonts w:ascii="Verdana" w:hAnsi="Verdana"/>
              </w:rPr>
              <w:t>0.56</w:t>
            </w:r>
          </w:p>
        </w:tc>
        <w:tc>
          <w:tcPr>
            <w:tcW w:w="608" w:type="pct"/>
            <w:vAlign w:val="center"/>
          </w:tcPr>
          <w:p>
            <w:pPr>
              <w:jc w:val="center"/>
              <w:rPr>
                <w:rFonts w:ascii="Verdana" w:hAnsi="Verdana"/>
              </w:rPr>
            </w:pPr>
            <w:r>
              <w:rPr>
                <w:rFonts w:ascii="Verdana" w:hAnsi="Verdana"/>
              </w:rPr>
              <w:t>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trPr>
        <w:tc>
          <w:tcPr>
            <w:tcW w:w="826" w:type="pct"/>
            <w:vAlign w:val="center"/>
          </w:tcPr>
          <w:p>
            <w:pPr>
              <w:jc w:val="center"/>
              <w:rPr>
                <w:rFonts w:ascii="Verdana" w:hAnsi="Verdana"/>
              </w:rPr>
            </w:pPr>
            <w:r>
              <w:rPr>
                <w:rFonts w:ascii="Verdana" w:hAnsi="Verdana"/>
              </w:rPr>
              <w:t>IAT10</w:t>
            </w:r>
          </w:p>
        </w:tc>
        <w:tc>
          <w:tcPr>
            <w:tcW w:w="2531" w:type="pct"/>
            <w:vAlign w:val="center"/>
          </w:tcPr>
          <w:p>
            <w:pPr>
              <w:rPr>
                <w:rFonts w:ascii="Verdana" w:hAnsi="Verdana"/>
              </w:rPr>
            </w:pPr>
            <w:r>
              <w:rPr>
                <w:rFonts w:ascii="Verdana" w:hAnsi="Verdana"/>
              </w:rPr>
              <w:t>Soothe disturbing thoughts using the Internet</w:t>
            </w:r>
          </w:p>
        </w:tc>
        <w:tc>
          <w:tcPr>
            <w:tcW w:w="584" w:type="pct"/>
            <w:vAlign w:val="center"/>
          </w:tcPr>
          <w:p>
            <w:pPr>
              <w:jc w:val="center"/>
              <w:rPr>
                <w:rFonts w:ascii="Verdana" w:hAnsi="Verdana"/>
              </w:rPr>
            </w:pPr>
            <w:r>
              <w:rPr>
                <w:rFonts w:ascii="Verdana" w:hAnsi="Verdana"/>
              </w:rPr>
              <w:t>2.33(1.17)</w:t>
            </w:r>
          </w:p>
        </w:tc>
        <w:tc>
          <w:tcPr>
            <w:tcW w:w="451" w:type="pct"/>
            <w:shd w:val="clear" w:color="auto" w:fill="auto"/>
            <w:vAlign w:val="center"/>
          </w:tcPr>
          <w:p>
            <w:pPr>
              <w:jc w:val="center"/>
              <w:rPr>
                <w:rFonts w:ascii="Verdana" w:hAnsi="Verdana"/>
              </w:rPr>
            </w:pPr>
            <w:r>
              <w:rPr>
                <w:rFonts w:ascii="Verdana" w:hAnsi="Verdana"/>
              </w:rPr>
              <w:t>0.66</w:t>
            </w:r>
          </w:p>
        </w:tc>
        <w:tc>
          <w:tcPr>
            <w:tcW w:w="608" w:type="pct"/>
            <w:vAlign w:val="center"/>
          </w:tcPr>
          <w:p>
            <w:pPr>
              <w:jc w:val="center"/>
              <w:rPr>
                <w:rFonts w:ascii="Verdana" w:hAnsi="Verdana"/>
              </w:rPr>
            </w:pPr>
            <w:r>
              <w:rPr>
                <w:rFonts w:ascii="Verdana" w:hAnsi="Verdana"/>
              </w:rPr>
              <w:t>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trPr>
        <w:tc>
          <w:tcPr>
            <w:tcW w:w="826" w:type="pct"/>
            <w:vAlign w:val="center"/>
          </w:tcPr>
          <w:p>
            <w:pPr>
              <w:jc w:val="center"/>
              <w:rPr>
                <w:rFonts w:ascii="Verdana" w:hAnsi="Verdana"/>
              </w:rPr>
            </w:pPr>
            <w:r>
              <w:rPr>
                <w:rFonts w:ascii="Verdana" w:hAnsi="Verdana"/>
              </w:rPr>
              <w:t>IAT11</w:t>
            </w:r>
          </w:p>
        </w:tc>
        <w:tc>
          <w:tcPr>
            <w:tcW w:w="2531" w:type="pct"/>
            <w:vAlign w:val="center"/>
          </w:tcPr>
          <w:p>
            <w:pPr>
              <w:rPr>
                <w:rFonts w:ascii="Verdana" w:hAnsi="Verdana"/>
              </w:rPr>
            </w:pPr>
            <w:r>
              <w:rPr>
                <w:rFonts w:ascii="Verdana" w:hAnsi="Verdana"/>
              </w:rPr>
              <w:t>Anticipation for future online activities</w:t>
            </w:r>
          </w:p>
        </w:tc>
        <w:tc>
          <w:tcPr>
            <w:tcW w:w="584" w:type="pct"/>
            <w:vAlign w:val="center"/>
          </w:tcPr>
          <w:p>
            <w:pPr>
              <w:jc w:val="center"/>
              <w:rPr>
                <w:rFonts w:ascii="Verdana" w:hAnsi="Verdana"/>
              </w:rPr>
            </w:pPr>
            <w:r>
              <w:rPr>
                <w:rFonts w:ascii="Verdana" w:hAnsi="Verdana"/>
              </w:rPr>
              <w:t>2.05(1.11)</w:t>
            </w:r>
          </w:p>
        </w:tc>
        <w:tc>
          <w:tcPr>
            <w:tcW w:w="451" w:type="pct"/>
            <w:shd w:val="clear" w:color="auto" w:fill="auto"/>
            <w:vAlign w:val="center"/>
          </w:tcPr>
          <w:p>
            <w:pPr>
              <w:jc w:val="center"/>
              <w:rPr>
                <w:rFonts w:ascii="Verdana" w:hAnsi="Verdana"/>
              </w:rPr>
            </w:pPr>
            <w:r>
              <w:rPr>
                <w:rFonts w:hint="eastAsia" w:ascii="Verdana" w:hAnsi="Verdana"/>
              </w:rPr>
              <w:t>0</w:t>
            </w:r>
            <w:r>
              <w:rPr>
                <w:rFonts w:ascii="Verdana" w:hAnsi="Verdana"/>
              </w:rPr>
              <w:t>.96</w:t>
            </w:r>
          </w:p>
        </w:tc>
        <w:tc>
          <w:tcPr>
            <w:tcW w:w="608" w:type="pct"/>
            <w:vAlign w:val="center"/>
          </w:tcPr>
          <w:p>
            <w:pPr>
              <w:jc w:val="center"/>
              <w:rPr>
                <w:rFonts w:ascii="Verdana" w:hAnsi="Verdana"/>
              </w:rPr>
            </w:pPr>
            <w:r>
              <w:rPr>
                <w:rFonts w:ascii="Verdana" w:hAnsi="Verdana"/>
              </w:rPr>
              <w:t>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trPr>
        <w:tc>
          <w:tcPr>
            <w:tcW w:w="826" w:type="pct"/>
            <w:vAlign w:val="center"/>
          </w:tcPr>
          <w:p>
            <w:pPr>
              <w:jc w:val="center"/>
              <w:rPr>
                <w:rFonts w:ascii="Verdana" w:hAnsi="Verdana"/>
              </w:rPr>
            </w:pPr>
            <w:r>
              <w:rPr>
                <w:rFonts w:ascii="Verdana" w:hAnsi="Verdana"/>
              </w:rPr>
              <w:t>IAT12</w:t>
            </w:r>
          </w:p>
        </w:tc>
        <w:tc>
          <w:tcPr>
            <w:tcW w:w="2531" w:type="pct"/>
            <w:vAlign w:val="center"/>
          </w:tcPr>
          <w:p>
            <w:pPr>
              <w:rPr>
                <w:rFonts w:ascii="Verdana" w:hAnsi="Verdana"/>
              </w:rPr>
            </w:pPr>
            <w:r>
              <w:rPr>
                <w:rFonts w:ascii="Verdana" w:hAnsi="Verdana"/>
              </w:rPr>
              <w:t>Life boring and empty without the Internet</w:t>
            </w:r>
          </w:p>
        </w:tc>
        <w:tc>
          <w:tcPr>
            <w:tcW w:w="584" w:type="pct"/>
            <w:vAlign w:val="center"/>
          </w:tcPr>
          <w:p>
            <w:pPr>
              <w:jc w:val="center"/>
              <w:rPr>
                <w:rFonts w:ascii="Verdana" w:hAnsi="Verdana"/>
              </w:rPr>
            </w:pPr>
            <w:r>
              <w:rPr>
                <w:rFonts w:ascii="Verdana" w:hAnsi="Verdana"/>
              </w:rPr>
              <w:t>2.27(1.16)</w:t>
            </w:r>
          </w:p>
        </w:tc>
        <w:tc>
          <w:tcPr>
            <w:tcW w:w="451" w:type="pct"/>
            <w:shd w:val="clear" w:color="auto" w:fill="auto"/>
            <w:vAlign w:val="center"/>
          </w:tcPr>
          <w:p>
            <w:pPr>
              <w:jc w:val="center"/>
              <w:rPr>
                <w:rFonts w:ascii="Verdana" w:hAnsi="Verdana"/>
              </w:rPr>
            </w:pPr>
            <w:r>
              <w:rPr>
                <w:rFonts w:hint="eastAsia" w:ascii="Verdana" w:hAnsi="Verdana"/>
              </w:rPr>
              <w:t>0</w:t>
            </w:r>
            <w:r>
              <w:rPr>
                <w:rFonts w:ascii="Verdana" w:hAnsi="Verdana"/>
              </w:rPr>
              <w:t>.97</w:t>
            </w:r>
          </w:p>
        </w:tc>
        <w:tc>
          <w:tcPr>
            <w:tcW w:w="608" w:type="pct"/>
            <w:vAlign w:val="center"/>
          </w:tcPr>
          <w:p>
            <w:pPr>
              <w:jc w:val="center"/>
              <w:rPr>
                <w:rFonts w:ascii="Verdana" w:hAnsi="Verdana"/>
              </w:rPr>
            </w:pPr>
            <w:r>
              <w:rPr>
                <w:rFonts w:ascii="Verdana" w:hAnsi="Verdana"/>
              </w:rPr>
              <w:t>0.56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trPr>
        <w:tc>
          <w:tcPr>
            <w:tcW w:w="826" w:type="pct"/>
            <w:vAlign w:val="center"/>
          </w:tcPr>
          <w:p>
            <w:pPr>
              <w:jc w:val="center"/>
              <w:rPr>
                <w:rFonts w:ascii="Verdana" w:hAnsi="Verdana"/>
              </w:rPr>
            </w:pPr>
            <w:r>
              <w:rPr>
                <w:rFonts w:ascii="Verdana" w:hAnsi="Verdana"/>
              </w:rPr>
              <w:t>IAT13</w:t>
            </w:r>
          </w:p>
        </w:tc>
        <w:tc>
          <w:tcPr>
            <w:tcW w:w="2531" w:type="pct"/>
            <w:vAlign w:val="center"/>
          </w:tcPr>
          <w:p>
            <w:pPr>
              <w:rPr>
                <w:rFonts w:ascii="Verdana" w:hAnsi="Verdana"/>
              </w:rPr>
            </w:pPr>
            <w:r>
              <w:rPr>
                <w:rFonts w:ascii="Verdana" w:hAnsi="Verdana"/>
              </w:rPr>
              <w:t>Snap or act annoyed if bothered while being online</w:t>
            </w:r>
          </w:p>
        </w:tc>
        <w:tc>
          <w:tcPr>
            <w:tcW w:w="584" w:type="pct"/>
            <w:vAlign w:val="center"/>
          </w:tcPr>
          <w:p>
            <w:pPr>
              <w:jc w:val="center"/>
              <w:rPr>
                <w:rFonts w:ascii="Verdana" w:hAnsi="Verdana"/>
              </w:rPr>
            </w:pPr>
            <w:r>
              <w:rPr>
                <w:rFonts w:ascii="Verdana" w:hAnsi="Verdana"/>
              </w:rPr>
              <w:t>1.69(0.91)</w:t>
            </w:r>
          </w:p>
        </w:tc>
        <w:tc>
          <w:tcPr>
            <w:tcW w:w="451" w:type="pct"/>
            <w:shd w:val="clear" w:color="auto" w:fill="auto"/>
            <w:vAlign w:val="center"/>
          </w:tcPr>
          <w:p>
            <w:pPr>
              <w:jc w:val="center"/>
              <w:rPr>
                <w:rFonts w:ascii="Verdana" w:hAnsi="Verdana"/>
              </w:rPr>
            </w:pPr>
            <w:r>
              <w:rPr>
                <w:rFonts w:hint="eastAsia" w:ascii="Verdana" w:hAnsi="Verdana"/>
              </w:rPr>
              <w:t>0</w:t>
            </w:r>
            <w:r>
              <w:rPr>
                <w:rFonts w:ascii="Verdana" w:hAnsi="Verdana"/>
              </w:rPr>
              <w:t>.90</w:t>
            </w:r>
          </w:p>
        </w:tc>
        <w:tc>
          <w:tcPr>
            <w:tcW w:w="608" w:type="pct"/>
            <w:vAlign w:val="center"/>
          </w:tcPr>
          <w:p>
            <w:pPr>
              <w:jc w:val="center"/>
              <w:rPr>
                <w:rFonts w:ascii="Verdana" w:hAnsi="Verdana"/>
              </w:rPr>
            </w:pPr>
            <w:r>
              <w:rPr>
                <w:rFonts w:ascii="Verdana" w:hAnsi="Verdana"/>
              </w:rPr>
              <w:t>0.53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trPr>
        <w:tc>
          <w:tcPr>
            <w:tcW w:w="826" w:type="pct"/>
            <w:vAlign w:val="center"/>
          </w:tcPr>
          <w:p>
            <w:pPr>
              <w:jc w:val="center"/>
              <w:rPr>
                <w:rFonts w:ascii="Verdana" w:hAnsi="Verdana"/>
              </w:rPr>
            </w:pPr>
            <w:r>
              <w:rPr>
                <w:rFonts w:ascii="Verdana" w:hAnsi="Verdana"/>
              </w:rPr>
              <w:t>IAT14</w:t>
            </w:r>
          </w:p>
        </w:tc>
        <w:tc>
          <w:tcPr>
            <w:tcW w:w="2531" w:type="pct"/>
            <w:vAlign w:val="center"/>
          </w:tcPr>
          <w:p>
            <w:pPr>
              <w:rPr>
                <w:rFonts w:ascii="Verdana" w:hAnsi="Verdana"/>
              </w:rPr>
            </w:pPr>
            <w:r>
              <w:rPr>
                <w:rFonts w:ascii="Verdana" w:hAnsi="Verdana"/>
              </w:rPr>
              <w:t xml:space="preserve">Sleep loss </w:t>
            </w:r>
          </w:p>
        </w:tc>
        <w:tc>
          <w:tcPr>
            <w:tcW w:w="584" w:type="pct"/>
            <w:vAlign w:val="center"/>
          </w:tcPr>
          <w:p>
            <w:pPr>
              <w:jc w:val="center"/>
              <w:rPr>
                <w:rFonts w:ascii="Verdana" w:hAnsi="Verdana"/>
              </w:rPr>
            </w:pPr>
            <w:r>
              <w:rPr>
                <w:rFonts w:ascii="Verdana" w:hAnsi="Verdana"/>
              </w:rPr>
              <w:t>2.05(1.09)</w:t>
            </w:r>
          </w:p>
        </w:tc>
        <w:tc>
          <w:tcPr>
            <w:tcW w:w="451" w:type="pct"/>
            <w:shd w:val="clear" w:color="auto" w:fill="auto"/>
            <w:vAlign w:val="center"/>
          </w:tcPr>
          <w:p>
            <w:pPr>
              <w:jc w:val="center"/>
              <w:rPr>
                <w:rFonts w:ascii="Verdana" w:hAnsi="Verdana"/>
              </w:rPr>
            </w:pPr>
            <w:r>
              <w:rPr>
                <w:rFonts w:ascii="Verdana" w:hAnsi="Verdana"/>
              </w:rPr>
              <w:t>0.78</w:t>
            </w:r>
          </w:p>
        </w:tc>
        <w:tc>
          <w:tcPr>
            <w:tcW w:w="608" w:type="pct"/>
            <w:vAlign w:val="center"/>
          </w:tcPr>
          <w:p>
            <w:pPr>
              <w:jc w:val="center"/>
              <w:rPr>
                <w:rFonts w:ascii="Verdana" w:hAnsi="Verdana"/>
              </w:rPr>
            </w:pPr>
            <w:r>
              <w:rPr>
                <w:rFonts w:ascii="Verdana" w:hAnsi="Verdana"/>
              </w:rPr>
              <w:t>0.54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6" w:hRule="atLeast"/>
        </w:trPr>
        <w:tc>
          <w:tcPr>
            <w:tcW w:w="826" w:type="pct"/>
            <w:vAlign w:val="center"/>
          </w:tcPr>
          <w:p>
            <w:pPr>
              <w:jc w:val="center"/>
              <w:rPr>
                <w:rFonts w:ascii="Verdana" w:hAnsi="Verdana"/>
              </w:rPr>
            </w:pPr>
            <w:r>
              <w:rPr>
                <w:rFonts w:ascii="Verdana" w:hAnsi="Verdana"/>
              </w:rPr>
              <w:t>IAT15</w:t>
            </w:r>
          </w:p>
        </w:tc>
        <w:tc>
          <w:tcPr>
            <w:tcW w:w="2531" w:type="pct"/>
            <w:vAlign w:val="center"/>
          </w:tcPr>
          <w:p>
            <w:pPr>
              <w:rPr>
                <w:rFonts w:ascii="Verdana" w:hAnsi="Verdana"/>
              </w:rPr>
            </w:pPr>
            <w:bookmarkStart w:id="1" w:name="_Hlk81304400"/>
            <w:r>
              <w:rPr>
                <w:rFonts w:ascii="Verdana" w:hAnsi="Verdana"/>
              </w:rPr>
              <w:t>Preoccupation with the Internet</w:t>
            </w:r>
            <w:bookmarkEnd w:id="1"/>
          </w:p>
        </w:tc>
        <w:tc>
          <w:tcPr>
            <w:tcW w:w="584" w:type="pct"/>
            <w:vAlign w:val="center"/>
          </w:tcPr>
          <w:p>
            <w:pPr>
              <w:jc w:val="center"/>
              <w:rPr>
                <w:rFonts w:ascii="Verdana" w:hAnsi="Verdana"/>
              </w:rPr>
            </w:pPr>
            <w:r>
              <w:rPr>
                <w:rFonts w:ascii="Verdana" w:hAnsi="Verdana"/>
              </w:rPr>
              <w:t>2.04(1.01)</w:t>
            </w:r>
          </w:p>
        </w:tc>
        <w:tc>
          <w:tcPr>
            <w:tcW w:w="451" w:type="pct"/>
            <w:shd w:val="clear" w:color="auto" w:fill="auto"/>
            <w:vAlign w:val="center"/>
          </w:tcPr>
          <w:p>
            <w:pPr>
              <w:jc w:val="center"/>
              <w:rPr>
                <w:rFonts w:ascii="Verdana" w:hAnsi="Verdana"/>
              </w:rPr>
            </w:pPr>
            <w:r>
              <w:rPr>
                <w:rFonts w:hint="eastAsia" w:ascii="Verdana" w:hAnsi="Verdana"/>
              </w:rPr>
              <w:t>0</w:t>
            </w:r>
            <w:r>
              <w:rPr>
                <w:rFonts w:ascii="Verdana" w:hAnsi="Verdana"/>
              </w:rPr>
              <w:t>.99</w:t>
            </w:r>
          </w:p>
        </w:tc>
        <w:tc>
          <w:tcPr>
            <w:tcW w:w="608" w:type="pct"/>
            <w:vAlign w:val="center"/>
          </w:tcPr>
          <w:p>
            <w:pPr>
              <w:jc w:val="center"/>
              <w:rPr>
                <w:rFonts w:ascii="Verdana" w:hAnsi="Verdana"/>
              </w:rPr>
            </w:pPr>
            <w:r>
              <w:rPr>
                <w:rFonts w:ascii="Verdana" w:hAnsi="Verdana"/>
              </w:rPr>
              <w:t>0.61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trPr>
        <w:tc>
          <w:tcPr>
            <w:tcW w:w="826" w:type="pct"/>
            <w:vAlign w:val="center"/>
          </w:tcPr>
          <w:p>
            <w:pPr>
              <w:jc w:val="center"/>
              <w:rPr>
                <w:rFonts w:ascii="Verdana" w:hAnsi="Verdana"/>
              </w:rPr>
            </w:pPr>
            <w:r>
              <w:rPr>
                <w:rFonts w:ascii="Verdana" w:hAnsi="Verdana"/>
              </w:rPr>
              <w:t>IAT16</w:t>
            </w:r>
          </w:p>
        </w:tc>
        <w:tc>
          <w:tcPr>
            <w:tcW w:w="2531" w:type="pct"/>
            <w:vAlign w:val="center"/>
          </w:tcPr>
          <w:p>
            <w:pPr>
              <w:rPr>
                <w:rFonts w:ascii="Verdana" w:hAnsi="Verdana"/>
              </w:rPr>
            </w:pPr>
            <w:r>
              <w:rPr>
                <w:rFonts w:ascii="Verdana" w:hAnsi="Verdana"/>
              </w:rPr>
              <w:t>Request an extension for longer time spent online</w:t>
            </w:r>
          </w:p>
        </w:tc>
        <w:tc>
          <w:tcPr>
            <w:tcW w:w="584" w:type="pct"/>
            <w:vAlign w:val="center"/>
          </w:tcPr>
          <w:p>
            <w:pPr>
              <w:jc w:val="center"/>
              <w:rPr>
                <w:rFonts w:ascii="Verdana" w:hAnsi="Verdana"/>
              </w:rPr>
            </w:pPr>
            <w:r>
              <w:rPr>
                <w:rFonts w:ascii="Verdana" w:hAnsi="Verdana"/>
              </w:rPr>
              <w:t>2.34(1.16)</w:t>
            </w:r>
          </w:p>
        </w:tc>
        <w:tc>
          <w:tcPr>
            <w:tcW w:w="451" w:type="pct"/>
            <w:shd w:val="clear" w:color="auto" w:fill="auto"/>
            <w:vAlign w:val="center"/>
          </w:tcPr>
          <w:p>
            <w:pPr>
              <w:jc w:val="center"/>
              <w:rPr>
                <w:rFonts w:ascii="Verdana" w:hAnsi="Verdana"/>
              </w:rPr>
            </w:pPr>
            <w:r>
              <w:rPr>
                <w:rFonts w:ascii="Verdana" w:hAnsi="Verdana"/>
              </w:rPr>
              <w:t>1.05</w:t>
            </w:r>
          </w:p>
        </w:tc>
        <w:tc>
          <w:tcPr>
            <w:tcW w:w="608" w:type="pct"/>
            <w:vAlign w:val="center"/>
          </w:tcPr>
          <w:p>
            <w:pPr>
              <w:jc w:val="center"/>
              <w:rPr>
                <w:rFonts w:ascii="Verdana" w:hAnsi="Verdana"/>
              </w:rPr>
            </w:pPr>
            <w:r>
              <w:rPr>
                <w:rFonts w:ascii="Verdana" w:hAnsi="Verdana"/>
              </w:rPr>
              <w:t>0.65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trPr>
        <w:tc>
          <w:tcPr>
            <w:tcW w:w="826" w:type="pct"/>
            <w:vAlign w:val="center"/>
          </w:tcPr>
          <w:p>
            <w:pPr>
              <w:jc w:val="center"/>
              <w:rPr>
                <w:rFonts w:ascii="Verdana" w:hAnsi="Verdana"/>
              </w:rPr>
            </w:pPr>
            <w:r>
              <w:rPr>
                <w:rFonts w:ascii="Verdana" w:hAnsi="Verdana"/>
              </w:rPr>
              <w:t>IAT17</w:t>
            </w:r>
          </w:p>
        </w:tc>
        <w:tc>
          <w:tcPr>
            <w:tcW w:w="2531" w:type="pct"/>
            <w:vAlign w:val="center"/>
          </w:tcPr>
          <w:p>
            <w:pPr>
              <w:rPr>
                <w:rFonts w:ascii="Verdana" w:hAnsi="Verdana"/>
              </w:rPr>
            </w:pPr>
            <w:r>
              <w:rPr>
                <w:rFonts w:ascii="Verdana" w:hAnsi="Verdana"/>
              </w:rPr>
              <w:t>Failure to cut down the time spent online</w:t>
            </w:r>
          </w:p>
        </w:tc>
        <w:tc>
          <w:tcPr>
            <w:tcW w:w="584" w:type="pct"/>
            <w:vAlign w:val="center"/>
          </w:tcPr>
          <w:p>
            <w:pPr>
              <w:jc w:val="center"/>
              <w:rPr>
                <w:rFonts w:ascii="Verdana" w:hAnsi="Verdana"/>
              </w:rPr>
            </w:pPr>
            <w:r>
              <w:rPr>
                <w:rFonts w:ascii="Verdana" w:hAnsi="Verdana"/>
              </w:rPr>
              <w:t>2.10(1.08)</w:t>
            </w:r>
          </w:p>
        </w:tc>
        <w:tc>
          <w:tcPr>
            <w:tcW w:w="451" w:type="pct"/>
            <w:shd w:val="clear" w:color="auto" w:fill="auto"/>
            <w:vAlign w:val="center"/>
          </w:tcPr>
          <w:p>
            <w:pPr>
              <w:jc w:val="center"/>
              <w:rPr>
                <w:rFonts w:ascii="Verdana" w:hAnsi="Verdana"/>
              </w:rPr>
            </w:pPr>
            <w:r>
              <w:rPr>
                <w:rFonts w:ascii="Verdana" w:hAnsi="Verdana"/>
              </w:rPr>
              <w:t>0.99</w:t>
            </w:r>
          </w:p>
        </w:tc>
        <w:tc>
          <w:tcPr>
            <w:tcW w:w="608" w:type="pct"/>
            <w:vAlign w:val="center"/>
          </w:tcPr>
          <w:p>
            <w:pPr>
              <w:jc w:val="center"/>
              <w:rPr>
                <w:rFonts w:ascii="Verdana" w:hAnsi="Verdana"/>
              </w:rPr>
            </w:pPr>
            <w:r>
              <w:rPr>
                <w:rFonts w:ascii="Verdana" w:hAnsi="Verdana"/>
              </w:rPr>
              <w:t>0.63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trPr>
        <w:tc>
          <w:tcPr>
            <w:tcW w:w="826" w:type="pct"/>
            <w:vAlign w:val="center"/>
          </w:tcPr>
          <w:p>
            <w:pPr>
              <w:tabs>
                <w:tab w:val="left" w:pos="1587"/>
              </w:tabs>
              <w:jc w:val="center"/>
              <w:rPr>
                <w:rFonts w:ascii="Verdana" w:hAnsi="Verdana"/>
              </w:rPr>
            </w:pPr>
            <w:r>
              <w:rPr>
                <w:rFonts w:ascii="Verdana" w:hAnsi="Verdana"/>
              </w:rPr>
              <w:t>IAT18</w:t>
            </w:r>
          </w:p>
        </w:tc>
        <w:tc>
          <w:tcPr>
            <w:tcW w:w="2531" w:type="pct"/>
            <w:vAlign w:val="center"/>
          </w:tcPr>
          <w:p>
            <w:pPr>
              <w:rPr>
                <w:rFonts w:ascii="Verdana" w:hAnsi="Verdana"/>
              </w:rPr>
            </w:pPr>
            <w:r>
              <w:rPr>
                <w:rFonts w:ascii="Verdana" w:hAnsi="Verdana"/>
              </w:rPr>
              <w:t>Conceal the amount of time spent online</w:t>
            </w:r>
            <w:r>
              <w:rPr>
                <w:rFonts w:ascii="Verdana" w:hAnsi="Verdana"/>
              </w:rPr>
              <w:tab/>
            </w:r>
          </w:p>
        </w:tc>
        <w:tc>
          <w:tcPr>
            <w:tcW w:w="584" w:type="pct"/>
            <w:vAlign w:val="center"/>
          </w:tcPr>
          <w:p>
            <w:pPr>
              <w:jc w:val="center"/>
              <w:rPr>
                <w:rFonts w:ascii="Verdana" w:hAnsi="Verdana"/>
              </w:rPr>
            </w:pPr>
            <w:r>
              <w:rPr>
                <w:rFonts w:ascii="Verdana" w:hAnsi="Verdana"/>
              </w:rPr>
              <w:t>1.70(0.95)</w:t>
            </w:r>
          </w:p>
        </w:tc>
        <w:tc>
          <w:tcPr>
            <w:tcW w:w="451" w:type="pct"/>
            <w:shd w:val="clear" w:color="auto" w:fill="auto"/>
            <w:vAlign w:val="center"/>
          </w:tcPr>
          <w:p>
            <w:pPr>
              <w:jc w:val="center"/>
              <w:rPr>
                <w:rFonts w:ascii="Verdana" w:hAnsi="Verdana"/>
              </w:rPr>
            </w:pPr>
            <w:r>
              <w:rPr>
                <w:rFonts w:ascii="Verdana" w:hAnsi="Verdana"/>
              </w:rPr>
              <w:t>0.78</w:t>
            </w:r>
          </w:p>
        </w:tc>
        <w:tc>
          <w:tcPr>
            <w:tcW w:w="608" w:type="pct"/>
            <w:vAlign w:val="center"/>
          </w:tcPr>
          <w:p>
            <w:pPr>
              <w:jc w:val="center"/>
              <w:rPr>
                <w:rFonts w:ascii="Verdana" w:hAnsi="Verdana"/>
              </w:rPr>
            </w:pPr>
            <w:r>
              <w:rPr>
                <w:rFonts w:ascii="Verdana" w:hAnsi="Verdana"/>
              </w:rPr>
              <w:t>0.49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trPr>
        <w:tc>
          <w:tcPr>
            <w:tcW w:w="826" w:type="pct"/>
            <w:vAlign w:val="center"/>
          </w:tcPr>
          <w:p>
            <w:pPr>
              <w:jc w:val="center"/>
              <w:rPr>
                <w:rFonts w:ascii="Verdana" w:hAnsi="Verdana"/>
              </w:rPr>
            </w:pPr>
            <w:r>
              <w:rPr>
                <w:rFonts w:ascii="Verdana" w:hAnsi="Verdana"/>
              </w:rPr>
              <w:t>IAT19</w:t>
            </w:r>
          </w:p>
        </w:tc>
        <w:tc>
          <w:tcPr>
            <w:tcW w:w="2531" w:type="pct"/>
            <w:vAlign w:val="center"/>
          </w:tcPr>
          <w:p>
            <w:pPr>
              <w:rPr>
                <w:rFonts w:ascii="Verdana" w:hAnsi="Verdana"/>
              </w:rPr>
            </w:pPr>
            <w:r>
              <w:rPr>
                <w:rFonts w:ascii="Verdana" w:hAnsi="Verdana"/>
              </w:rPr>
              <w:t>Spend more time online over going out with others</w:t>
            </w:r>
          </w:p>
        </w:tc>
        <w:tc>
          <w:tcPr>
            <w:tcW w:w="584" w:type="pct"/>
            <w:vAlign w:val="center"/>
          </w:tcPr>
          <w:p>
            <w:pPr>
              <w:jc w:val="center"/>
              <w:rPr>
                <w:rFonts w:ascii="Verdana" w:hAnsi="Verdana"/>
              </w:rPr>
            </w:pPr>
            <w:r>
              <w:rPr>
                <w:rFonts w:ascii="Verdana" w:hAnsi="Verdana"/>
              </w:rPr>
              <w:t>1.74(0.96)</w:t>
            </w:r>
          </w:p>
        </w:tc>
        <w:tc>
          <w:tcPr>
            <w:tcW w:w="451" w:type="pct"/>
            <w:shd w:val="clear" w:color="auto" w:fill="auto"/>
            <w:vAlign w:val="center"/>
          </w:tcPr>
          <w:p>
            <w:pPr>
              <w:jc w:val="center"/>
              <w:rPr>
                <w:rFonts w:ascii="Verdana" w:hAnsi="Verdana"/>
              </w:rPr>
            </w:pPr>
            <w:r>
              <w:rPr>
                <w:rFonts w:ascii="Verdana" w:hAnsi="Verdana"/>
              </w:rPr>
              <w:t>1.03</w:t>
            </w:r>
          </w:p>
        </w:tc>
        <w:tc>
          <w:tcPr>
            <w:tcW w:w="608" w:type="pct"/>
            <w:vAlign w:val="center"/>
          </w:tcPr>
          <w:p>
            <w:pPr>
              <w:jc w:val="center"/>
              <w:rPr>
                <w:rFonts w:ascii="Verdana" w:hAnsi="Verdana"/>
              </w:rPr>
            </w:pPr>
            <w:r>
              <w:rPr>
                <w:rFonts w:ascii="Verdana" w:hAnsi="Verdana"/>
              </w:rPr>
              <w:t>0.59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trPr>
        <w:tc>
          <w:tcPr>
            <w:tcW w:w="826" w:type="pct"/>
            <w:vAlign w:val="center"/>
          </w:tcPr>
          <w:p>
            <w:pPr>
              <w:jc w:val="center"/>
              <w:rPr>
                <w:rFonts w:ascii="Verdana" w:hAnsi="Verdana"/>
              </w:rPr>
            </w:pPr>
            <w:r>
              <w:rPr>
                <w:rFonts w:ascii="Verdana" w:hAnsi="Verdana"/>
              </w:rPr>
              <w:t>IAT20</w:t>
            </w:r>
          </w:p>
        </w:tc>
        <w:tc>
          <w:tcPr>
            <w:tcW w:w="2531" w:type="pct"/>
            <w:vAlign w:val="center"/>
          </w:tcPr>
          <w:p>
            <w:pPr>
              <w:rPr>
                <w:rFonts w:ascii="Verdana" w:hAnsi="Verdana"/>
              </w:rPr>
            </w:pPr>
            <w:r>
              <w:rPr>
                <w:rFonts w:ascii="Verdana" w:hAnsi="Verdana"/>
              </w:rPr>
              <w:t>Depressed/moody/nervous only while being offline</w:t>
            </w:r>
          </w:p>
        </w:tc>
        <w:tc>
          <w:tcPr>
            <w:tcW w:w="584" w:type="pct"/>
            <w:vAlign w:val="center"/>
          </w:tcPr>
          <w:p>
            <w:pPr>
              <w:jc w:val="center"/>
              <w:rPr>
                <w:rFonts w:ascii="Verdana" w:hAnsi="Verdana"/>
              </w:rPr>
            </w:pPr>
            <w:r>
              <w:rPr>
                <w:rFonts w:ascii="Verdana" w:hAnsi="Verdana"/>
              </w:rPr>
              <w:t>1.61(0.89)</w:t>
            </w:r>
          </w:p>
        </w:tc>
        <w:tc>
          <w:tcPr>
            <w:tcW w:w="451" w:type="pct"/>
            <w:vAlign w:val="center"/>
          </w:tcPr>
          <w:p>
            <w:pPr>
              <w:jc w:val="center"/>
              <w:rPr>
                <w:rFonts w:ascii="Verdana" w:hAnsi="Verdana"/>
              </w:rPr>
            </w:pPr>
            <w:r>
              <w:rPr>
                <w:rFonts w:ascii="Verdana" w:hAnsi="Verdana"/>
              </w:rPr>
              <w:t>1.02</w:t>
            </w:r>
          </w:p>
        </w:tc>
        <w:tc>
          <w:tcPr>
            <w:tcW w:w="608" w:type="pct"/>
            <w:vAlign w:val="center"/>
          </w:tcPr>
          <w:p>
            <w:pPr>
              <w:jc w:val="center"/>
              <w:rPr>
                <w:rFonts w:ascii="Verdana" w:hAnsi="Verdana"/>
              </w:rPr>
            </w:pPr>
            <w:r>
              <w:rPr>
                <w:rFonts w:ascii="Verdana" w:hAnsi="Verdana"/>
              </w:rPr>
              <w:t>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trPr>
        <w:tc>
          <w:tcPr>
            <w:tcW w:w="826" w:type="pct"/>
            <w:vAlign w:val="center"/>
          </w:tcPr>
          <w:p>
            <w:pPr>
              <w:jc w:val="center"/>
              <w:rPr>
                <w:rFonts w:ascii="Verdana" w:hAnsi="Verdana"/>
              </w:rPr>
            </w:pPr>
            <w:r>
              <w:rPr>
                <w:rFonts w:ascii="Verdana" w:hAnsi="Verdana"/>
              </w:rPr>
              <w:t>PHQ1</w:t>
            </w:r>
          </w:p>
        </w:tc>
        <w:tc>
          <w:tcPr>
            <w:tcW w:w="2531" w:type="pct"/>
          </w:tcPr>
          <w:p>
            <w:pPr>
              <w:rPr>
                <w:rFonts w:ascii="Verdana" w:hAnsi="Verdana"/>
              </w:rPr>
            </w:pPr>
            <w:r>
              <w:rPr>
                <w:rFonts w:ascii="Verdana" w:hAnsi="Verdana"/>
              </w:rPr>
              <w:t>Little interest or pleasure in doing things</w:t>
            </w:r>
          </w:p>
        </w:tc>
        <w:tc>
          <w:tcPr>
            <w:tcW w:w="584" w:type="pct"/>
            <w:vAlign w:val="center"/>
          </w:tcPr>
          <w:p>
            <w:pPr>
              <w:jc w:val="center"/>
              <w:rPr>
                <w:rFonts w:ascii="Verdana" w:hAnsi="Verdana"/>
              </w:rPr>
            </w:pPr>
            <w:r>
              <w:rPr>
                <w:rFonts w:hint="eastAsia" w:ascii="Verdana" w:hAnsi="Verdana"/>
              </w:rPr>
              <w:t>0</w:t>
            </w:r>
            <w:r>
              <w:rPr>
                <w:rFonts w:ascii="Verdana" w:hAnsi="Verdana"/>
              </w:rPr>
              <w:t>.78(0.78)</w:t>
            </w:r>
          </w:p>
        </w:tc>
        <w:tc>
          <w:tcPr>
            <w:tcW w:w="451" w:type="pct"/>
            <w:vAlign w:val="center"/>
          </w:tcPr>
          <w:p>
            <w:pPr>
              <w:jc w:val="center"/>
              <w:rPr>
                <w:rFonts w:ascii="Verdana" w:hAnsi="Verdana"/>
              </w:rPr>
            </w:pPr>
            <w:r>
              <w:rPr>
                <w:rFonts w:hint="eastAsia" w:ascii="Verdana" w:hAnsi="Verdana"/>
              </w:rPr>
              <w:t>0</w:t>
            </w:r>
            <w:r>
              <w:rPr>
                <w:rFonts w:ascii="Verdana" w:hAnsi="Verdana"/>
              </w:rPr>
              <w:t>.84</w:t>
            </w:r>
          </w:p>
        </w:tc>
        <w:tc>
          <w:tcPr>
            <w:tcW w:w="608" w:type="pct"/>
            <w:vAlign w:val="center"/>
          </w:tcPr>
          <w:p>
            <w:pPr>
              <w:jc w:val="center"/>
              <w:rPr>
                <w:rFonts w:ascii="Verdana" w:hAnsi="Verdana"/>
              </w:rPr>
            </w:pPr>
            <w:r>
              <w:rPr>
                <w:rFonts w:hint="eastAsia" w:ascii="Verdana" w:hAnsi="Verdana"/>
              </w:rPr>
              <w:t>0</w:t>
            </w:r>
            <w:r>
              <w:rPr>
                <w:rFonts w:ascii="Verdana" w:hAnsi="Verdana"/>
              </w:rPr>
              <w:t>.52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trPr>
        <w:tc>
          <w:tcPr>
            <w:tcW w:w="826" w:type="pct"/>
            <w:vAlign w:val="center"/>
          </w:tcPr>
          <w:p>
            <w:pPr>
              <w:jc w:val="center"/>
              <w:rPr>
                <w:rFonts w:ascii="Verdana" w:hAnsi="Verdana"/>
              </w:rPr>
            </w:pPr>
            <w:r>
              <w:rPr>
                <w:rFonts w:ascii="Verdana" w:hAnsi="Verdana"/>
              </w:rPr>
              <w:t>PHQ2</w:t>
            </w:r>
          </w:p>
        </w:tc>
        <w:tc>
          <w:tcPr>
            <w:tcW w:w="2531" w:type="pct"/>
          </w:tcPr>
          <w:p>
            <w:pPr>
              <w:rPr>
                <w:rFonts w:ascii="Verdana" w:hAnsi="Verdana"/>
              </w:rPr>
            </w:pPr>
            <w:r>
              <w:rPr>
                <w:rFonts w:ascii="Verdana" w:hAnsi="Verdana"/>
              </w:rPr>
              <w:t>Feeling down, depressed, or hopeless</w:t>
            </w:r>
          </w:p>
        </w:tc>
        <w:tc>
          <w:tcPr>
            <w:tcW w:w="584" w:type="pct"/>
            <w:vAlign w:val="center"/>
          </w:tcPr>
          <w:p>
            <w:pPr>
              <w:jc w:val="center"/>
              <w:rPr>
                <w:rFonts w:ascii="Verdana" w:hAnsi="Verdana"/>
              </w:rPr>
            </w:pPr>
            <w:r>
              <w:rPr>
                <w:rFonts w:hint="eastAsia" w:ascii="Verdana" w:hAnsi="Verdana"/>
              </w:rPr>
              <w:t>0</w:t>
            </w:r>
            <w:r>
              <w:rPr>
                <w:rFonts w:ascii="Verdana" w:hAnsi="Verdana"/>
              </w:rPr>
              <w:t>.71(0.71)</w:t>
            </w:r>
          </w:p>
        </w:tc>
        <w:tc>
          <w:tcPr>
            <w:tcW w:w="451" w:type="pct"/>
            <w:vAlign w:val="center"/>
          </w:tcPr>
          <w:p>
            <w:pPr>
              <w:jc w:val="center"/>
              <w:rPr>
                <w:rFonts w:ascii="Verdana" w:hAnsi="Verdana"/>
              </w:rPr>
            </w:pPr>
            <w:r>
              <w:rPr>
                <w:rFonts w:hint="eastAsia" w:ascii="Verdana" w:hAnsi="Verdana"/>
              </w:rPr>
              <w:t>0</w:t>
            </w:r>
            <w:r>
              <w:rPr>
                <w:rFonts w:ascii="Verdana" w:hAnsi="Verdana"/>
              </w:rPr>
              <w:t>.95</w:t>
            </w:r>
          </w:p>
        </w:tc>
        <w:tc>
          <w:tcPr>
            <w:tcW w:w="608" w:type="pct"/>
            <w:vAlign w:val="center"/>
          </w:tcPr>
          <w:p>
            <w:pPr>
              <w:jc w:val="center"/>
              <w:rPr>
                <w:rFonts w:ascii="Verdana" w:hAnsi="Verdana"/>
              </w:rPr>
            </w:pPr>
            <w:r>
              <w:rPr>
                <w:rFonts w:hint="eastAsia" w:ascii="Verdana" w:hAnsi="Verdana"/>
              </w:rPr>
              <w:t>0</w:t>
            </w:r>
            <w:r>
              <w:rPr>
                <w:rFonts w:ascii="Verdana" w:hAnsi="Verdana"/>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trPr>
        <w:tc>
          <w:tcPr>
            <w:tcW w:w="826" w:type="pct"/>
            <w:vAlign w:val="center"/>
          </w:tcPr>
          <w:p>
            <w:pPr>
              <w:jc w:val="center"/>
              <w:rPr>
                <w:rFonts w:ascii="Verdana" w:hAnsi="Verdana"/>
              </w:rPr>
            </w:pPr>
            <w:r>
              <w:rPr>
                <w:rFonts w:ascii="Verdana" w:hAnsi="Verdana"/>
              </w:rPr>
              <w:t>PHQ3</w:t>
            </w:r>
          </w:p>
        </w:tc>
        <w:tc>
          <w:tcPr>
            <w:tcW w:w="2531" w:type="pct"/>
          </w:tcPr>
          <w:p>
            <w:pPr>
              <w:rPr>
                <w:rFonts w:ascii="Verdana" w:hAnsi="Verdana"/>
              </w:rPr>
            </w:pPr>
            <w:bookmarkStart w:id="2" w:name="_Hlk115171047"/>
            <w:r>
              <w:rPr>
                <w:rFonts w:ascii="Verdana" w:hAnsi="Verdana"/>
              </w:rPr>
              <w:t>Trouble falling or staying asleep, or sleeping too much</w:t>
            </w:r>
            <w:bookmarkEnd w:id="2"/>
          </w:p>
        </w:tc>
        <w:tc>
          <w:tcPr>
            <w:tcW w:w="584" w:type="pct"/>
            <w:vAlign w:val="center"/>
          </w:tcPr>
          <w:p>
            <w:pPr>
              <w:jc w:val="center"/>
              <w:rPr>
                <w:rFonts w:ascii="Verdana" w:hAnsi="Verdana"/>
              </w:rPr>
            </w:pPr>
            <w:r>
              <w:rPr>
                <w:rFonts w:hint="eastAsia" w:ascii="Verdana" w:hAnsi="Verdana"/>
              </w:rPr>
              <w:t>0</w:t>
            </w:r>
            <w:r>
              <w:rPr>
                <w:rFonts w:ascii="Verdana" w:hAnsi="Verdana"/>
              </w:rPr>
              <w:t>.71(0.83)</w:t>
            </w:r>
          </w:p>
        </w:tc>
        <w:tc>
          <w:tcPr>
            <w:tcW w:w="451" w:type="pct"/>
            <w:vAlign w:val="center"/>
          </w:tcPr>
          <w:p>
            <w:pPr>
              <w:jc w:val="center"/>
              <w:rPr>
                <w:rFonts w:ascii="Verdana" w:hAnsi="Verdana"/>
              </w:rPr>
            </w:pPr>
            <w:r>
              <w:rPr>
                <w:rFonts w:hint="eastAsia" w:ascii="Verdana" w:hAnsi="Verdana"/>
              </w:rPr>
              <w:t>0</w:t>
            </w:r>
            <w:r>
              <w:rPr>
                <w:rFonts w:ascii="Verdana" w:hAnsi="Verdana"/>
              </w:rPr>
              <w:t>.67</w:t>
            </w:r>
          </w:p>
        </w:tc>
        <w:tc>
          <w:tcPr>
            <w:tcW w:w="608" w:type="pct"/>
            <w:vAlign w:val="center"/>
          </w:tcPr>
          <w:p>
            <w:pPr>
              <w:jc w:val="center"/>
              <w:rPr>
                <w:rFonts w:ascii="Verdana" w:hAnsi="Verdana"/>
              </w:rPr>
            </w:pPr>
            <w:r>
              <w:rPr>
                <w:rFonts w:hint="eastAsia" w:ascii="Verdana" w:hAnsi="Verdana"/>
              </w:rPr>
              <w:t>0</w:t>
            </w:r>
            <w:r>
              <w:rPr>
                <w:rFonts w:ascii="Verdana" w:hAnsi="Verdana"/>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trPr>
        <w:tc>
          <w:tcPr>
            <w:tcW w:w="826" w:type="pct"/>
            <w:vAlign w:val="center"/>
          </w:tcPr>
          <w:p>
            <w:pPr>
              <w:jc w:val="center"/>
              <w:rPr>
                <w:rFonts w:ascii="Verdana" w:hAnsi="Verdana"/>
              </w:rPr>
            </w:pPr>
            <w:r>
              <w:rPr>
                <w:rFonts w:ascii="Verdana" w:hAnsi="Verdana"/>
              </w:rPr>
              <w:t>PHQ4</w:t>
            </w:r>
          </w:p>
        </w:tc>
        <w:tc>
          <w:tcPr>
            <w:tcW w:w="2531" w:type="pct"/>
          </w:tcPr>
          <w:p>
            <w:pPr>
              <w:rPr>
                <w:rFonts w:ascii="Verdana" w:hAnsi="Verdana"/>
              </w:rPr>
            </w:pPr>
            <w:bookmarkStart w:id="3" w:name="OLE_LINK22"/>
            <w:r>
              <w:rPr>
                <w:rFonts w:ascii="Verdana" w:hAnsi="Verdana"/>
              </w:rPr>
              <w:t>Feeling tired or having little energy</w:t>
            </w:r>
            <w:bookmarkEnd w:id="3"/>
          </w:p>
        </w:tc>
        <w:tc>
          <w:tcPr>
            <w:tcW w:w="584" w:type="pct"/>
            <w:vAlign w:val="center"/>
          </w:tcPr>
          <w:p>
            <w:pPr>
              <w:jc w:val="center"/>
              <w:rPr>
                <w:rFonts w:ascii="Verdana" w:hAnsi="Verdana"/>
              </w:rPr>
            </w:pPr>
            <w:r>
              <w:rPr>
                <w:rFonts w:hint="eastAsia" w:ascii="Verdana" w:hAnsi="Verdana"/>
              </w:rPr>
              <w:t>0</w:t>
            </w:r>
            <w:r>
              <w:rPr>
                <w:rFonts w:ascii="Verdana" w:hAnsi="Verdana"/>
              </w:rPr>
              <w:t>.84(0.80)</w:t>
            </w:r>
          </w:p>
        </w:tc>
        <w:tc>
          <w:tcPr>
            <w:tcW w:w="451" w:type="pct"/>
            <w:vAlign w:val="center"/>
          </w:tcPr>
          <w:p>
            <w:pPr>
              <w:jc w:val="center"/>
              <w:rPr>
                <w:rFonts w:ascii="Verdana" w:hAnsi="Verdana"/>
              </w:rPr>
            </w:pPr>
            <w:r>
              <w:rPr>
                <w:rFonts w:hint="eastAsia" w:ascii="Verdana" w:hAnsi="Verdana"/>
              </w:rPr>
              <w:t>1</w:t>
            </w:r>
            <w:r>
              <w:rPr>
                <w:rFonts w:ascii="Verdana" w:hAnsi="Verdana"/>
              </w:rPr>
              <w:t>.03</w:t>
            </w:r>
          </w:p>
        </w:tc>
        <w:tc>
          <w:tcPr>
            <w:tcW w:w="608" w:type="pct"/>
            <w:vAlign w:val="center"/>
          </w:tcPr>
          <w:p>
            <w:pPr>
              <w:jc w:val="center"/>
              <w:rPr>
                <w:rFonts w:ascii="Verdana" w:hAnsi="Verdana"/>
              </w:rPr>
            </w:pPr>
            <w:r>
              <w:rPr>
                <w:rFonts w:hint="eastAsia" w:ascii="Verdana" w:hAnsi="Verdana"/>
              </w:rPr>
              <w:t>0</w:t>
            </w:r>
            <w:r>
              <w:rPr>
                <w:rFonts w:ascii="Verdana" w:hAnsi="Verdana"/>
              </w:rPr>
              <w:t>.58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3" w:hRule="atLeast"/>
        </w:trPr>
        <w:tc>
          <w:tcPr>
            <w:tcW w:w="826" w:type="pct"/>
            <w:vAlign w:val="center"/>
          </w:tcPr>
          <w:p>
            <w:pPr>
              <w:jc w:val="center"/>
              <w:rPr>
                <w:rFonts w:ascii="Verdana" w:hAnsi="Verdana"/>
              </w:rPr>
            </w:pPr>
            <w:r>
              <w:rPr>
                <w:rFonts w:ascii="Verdana" w:hAnsi="Verdana"/>
              </w:rPr>
              <w:t>PHQ5</w:t>
            </w:r>
          </w:p>
        </w:tc>
        <w:tc>
          <w:tcPr>
            <w:tcW w:w="2531" w:type="pct"/>
          </w:tcPr>
          <w:p>
            <w:pPr>
              <w:rPr>
                <w:rFonts w:ascii="Verdana" w:hAnsi="Verdana"/>
              </w:rPr>
            </w:pPr>
            <w:r>
              <w:rPr>
                <w:rFonts w:ascii="Verdana" w:hAnsi="Verdana"/>
              </w:rPr>
              <w:t>Poor appetite or overeating</w:t>
            </w:r>
          </w:p>
        </w:tc>
        <w:tc>
          <w:tcPr>
            <w:tcW w:w="584" w:type="pct"/>
            <w:vAlign w:val="center"/>
          </w:tcPr>
          <w:p>
            <w:pPr>
              <w:jc w:val="center"/>
              <w:rPr>
                <w:rFonts w:ascii="Verdana" w:hAnsi="Verdana"/>
              </w:rPr>
            </w:pPr>
            <w:r>
              <w:rPr>
                <w:rFonts w:hint="eastAsia" w:ascii="Verdana" w:hAnsi="Verdana"/>
              </w:rPr>
              <w:t>0</w:t>
            </w:r>
            <w:r>
              <w:rPr>
                <w:rFonts w:ascii="Verdana" w:hAnsi="Verdana"/>
              </w:rPr>
              <w:t>.63(0.79)</w:t>
            </w:r>
          </w:p>
        </w:tc>
        <w:tc>
          <w:tcPr>
            <w:tcW w:w="451" w:type="pct"/>
            <w:vAlign w:val="center"/>
          </w:tcPr>
          <w:p>
            <w:pPr>
              <w:jc w:val="center"/>
              <w:rPr>
                <w:rFonts w:ascii="Verdana" w:hAnsi="Verdana"/>
              </w:rPr>
            </w:pPr>
            <w:r>
              <w:rPr>
                <w:rFonts w:hint="eastAsia" w:ascii="Verdana" w:hAnsi="Verdana"/>
              </w:rPr>
              <w:t>0</w:t>
            </w:r>
            <w:r>
              <w:rPr>
                <w:rFonts w:ascii="Verdana" w:hAnsi="Verdana"/>
              </w:rPr>
              <w:t>.75</w:t>
            </w:r>
          </w:p>
        </w:tc>
        <w:tc>
          <w:tcPr>
            <w:tcW w:w="608" w:type="pct"/>
            <w:vAlign w:val="center"/>
          </w:tcPr>
          <w:p>
            <w:pPr>
              <w:jc w:val="center"/>
              <w:rPr>
                <w:rFonts w:ascii="Verdana" w:hAnsi="Verdana"/>
              </w:rPr>
            </w:pPr>
            <w:r>
              <w:rPr>
                <w:rFonts w:hint="eastAsia" w:ascii="Verdana" w:hAnsi="Verdana"/>
              </w:rPr>
              <w:t>0</w:t>
            </w:r>
            <w:r>
              <w:rPr>
                <w:rFonts w:ascii="Verdana" w:hAnsi="Verdana"/>
              </w:rPr>
              <w:t>.43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trPr>
        <w:tc>
          <w:tcPr>
            <w:tcW w:w="826" w:type="pct"/>
            <w:vAlign w:val="center"/>
          </w:tcPr>
          <w:p>
            <w:pPr>
              <w:jc w:val="center"/>
              <w:rPr>
                <w:rFonts w:ascii="Verdana" w:hAnsi="Verdana"/>
              </w:rPr>
            </w:pPr>
            <w:r>
              <w:rPr>
                <w:rFonts w:ascii="Verdana" w:hAnsi="Verdana"/>
              </w:rPr>
              <w:t>PHQ6</w:t>
            </w:r>
          </w:p>
        </w:tc>
        <w:tc>
          <w:tcPr>
            <w:tcW w:w="2531" w:type="pct"/>
          </w:tcPr>
          <w:p>
            <w:pPr>
              <w:rPr>
                <w:rFonts w:ascii="Verdana" w:hAnsi="Verdana"/>
              </w:rPr>
            </w:pPr>
            <w:r>
              <w:rPr>
                <w:rFonts w:ascii="Verdana" w:hAnsi="Verdana"/>
              </w:rPr>
              <w:t>Feeling bad about yourself—or that you are a failure or have let yourself or your family down</w:t>
            </w:r>
          </w:p>
        </w:tc>
        <w:tc>
          <w:tcPr>
            <w:tcW w:w="584" w:type="pct"/>
            <w:vAlign w:val="center"/>
          </w:tcPr>
          <w:p>
            <w:pPr>
              <w:jc w:val="center"/>
              <w:rPr>
                <w:rFonts w:ascii="Verdana" w:hAnsi="Verdana"/>
              </w:rPr>
            </w:pPr>
            <w:r>
              <w:rPr>
                <w:rFonts w:hint="eastAsia" w:ascii="Verdana" w:hAnsi="Verdana"/>
              </w:rPr>
              <w:t>0</w:t>
            </w:r>
            <w:r>
              <w:rPr>
                <w:rFonts w:ascii="Verdana" w:hAnsi="Verdana"/>
              </w:rPr>
              <w:t>.60(0.77)</w:t>
            </w:r>
          </w:p>
        </w:tc>
        <w:tc>
          <w:tcPr>
            <w:tcW w:w="451" w:type="pct"/>
            <w:vAlign w:val="center"/>
          </w:tcPr>
          <w:p>
            <w:pPr>
              <w:jc w:val="center"/>
              <w:rPr>
                <w:rFonts w:ascii="Verdana" w:hAnsi="Verdana"/>
              </w:rPr>
            </w:pPr>
            <w:r>
              <w:rPr>
                <w:rFonts w:hint="eastAsia" w:ascii="Verdana" w:hAnsi="Verdana"/>
              </w:rPr>
              <w:t>0</w:t>
            </w:r>
            <w:r>
              <w:rPr>
                <w:rFonts w:ascii="Verdana" w:hAnsi="Verdana"/>
              </w:rPr>
              <w:t>.91</w:t>
            </w:r>
          </w:p>
        </w:tc>
        <w:tc>
          <w:tcPr>
            <w:tcW w:w="608" w:type="pct"/>
            <w:vAlign w:val="center"/>
          </w:tcPr>
          <w:p>
            <w:pPr>
              <w:jc w:val="center"/>
              <w:rPr>
                <w:rFonts w:ascii="Verdana" w:hAnsi="Verdana"/>
              </w:rPr>
            </w:pPr>
            <w:r>
              <w:rPr>
                <w:rFonts w:hint="eastAsia" w:ascii="Verdana" w:hAnsi="Verdana"/>
              </w:rPr>
              <w:t>0</w:t>
            </w:r>
            <w:r>
              <w:rPr>
                <w:rFonts w:ascii="Verdana" w:hAnsi="Verdana"/>
              </w:rPr>
              <w:t>.52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trPr>
        <w:tc>
          <w:tcPr>
            <w:tcW w:w="826" w:type="pct"/>
            <w:vAlign w:val="center"/>
          </w:tcPr>
          <w:p>
            <w:pPr>
              <w:jc w:val="center"/>
              <w:rPr>
                <w:rFonts w:ascii="Verdana" w:hAnsi="Verdana"/>
              </w:rPr>
            </w:pPr>
            <w:r>
              <w:rPr>
                <w:rFonts w:ascii="Verdana" w:hAnsi="Verdana"/>
              </w:rPr>
              <w:t>PHQ7</w:t>
            </w:r>
          </w:p>
        </w:tc>
        <w:tc>
          <w:tcPr>
            <w:tcW w:w="2531" w:type="pct"/>
          </w:tcPr>
          <w:p>
            <w:pPr>
              <w:rPr>
                <w:rFonts w:ascii="Verdana" w:hAnsi="Verdana"/>
              </w:rPr>
            </w:pPr>
            <w:r>
              <w:rPr>
                <w:rFonts w:ascii="Verdana" w:hAnsi="Verdana"/>
              </w:rPr>
              <w:t>Trouble concentrating on things, such as reading the newspaper or watching television</w:t>
            </w:r>
          </w:p>
        </w:tc>
        <w:tc>
          <w:tcPr>
            <w:tcW w:w="584" w:type="pct"/>
            <w:vAlign w:val="center"/>
          </w:tcPr>
          <w:p>
            <w:pPr>
              <w:jc w:val="center"/>
              <w:rPr>
                <w:rFonts w:ascii="Verdana" w:hAnsi="Verdana"/>
              </w:rPr>
            </w:pPr>
            <w:r>
              <w:rPr>
                <w:rFonts w:hint="eastAsia" w:ascii="Verdana" w:hAnsi="Verdana"/>
              </w:rPr>
              <w:t>0</w:t>
            </w:r>
            <w:r>
              <w:rPr>
                <w:rFonts w:ascii="Verdana" w:hAnsi="Verdana"/>
              </w:rPr>
              <w:t>.68(0.80)</w:t>
            </w:r>
          </w:p>
        </w:tc>
        <w:tc>
          <w:tcPr>
            <w:tcW w:w="451" w:type="pct"/>
            <w:vAlign w:val="center"/>
          </w:tcPr>
          <w:p>
            <w:pPr>
              <w:jc w:val="center"/>
              <w:rPr>
                <w:rFonts w:ascii="Verdana" w:hAnsi="Verdana"/>
              </w:rPr>
            </w:pPr>
            <w:r>
              <w:rPr>
                <w:rFonts w:hint="eastAsia" w:ascii="Verdana" w:hAnsi="Verdana"/>
              </w:rPr>
              <w:t>0</w:t>
            </w:r>
            <w:r>
              <w:rPr>
                <w:rFonts w:ascii="Verdana" w:hAnsi="Verdana"/>
              </w:rPr>
              <w:t>.87</w:t>
            </w:r>
          </w:p>
        </w:tc>
        <w:tc>
          <w:tcPr>
            <w:tcW w:w="608" w:type="pct"/>
            <w:vAlign w:val="center"/>
          </w:tcPr>
          <w:p>
            <w:pPr>
              <w:jc w:val="center"/>
              <w:rPr>
                <w:rFonts w:ascii="Verdana" w:hAnsi="Verdana"/>
              </w:rPr>
            </w:pPr>
            <w:r>
              <w:rPr>
                <w:rFonts w:hint="eastAsia" w:ascii="Verdana" w:hAnsi="Verdana"/>
              </w:rPr>
              <w:t>0</w:t>
            </w:r>
            <w:r>
              <w:rPr>
                <w:rFonts w:ascii="Verdana" w:hAnsi="Verdana"/>
              </w:rPr>
              <w:t>.51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trPr>
        <w:tc>
          <w:tcPr>
            <w:tcW w:w="826" w:type="pct"/>
            <w:vAlign w:val="center"/>
          </w:tcPr>
          <w:p>
            <w:pPr>
              <w:jc w:val="center"/>
              <w:rPr>
                <w:rFonts w:ascii="Verdana" w:hAnsi="Verdana"/>
              </w:rPr>
            </w:pPr>
            <w:r>
              <w:rPr>
                <w:rFonts w:ascii="Verdana" w:hAnsi="Verdana"/>
              </w:rPr>
              <w:t>PHQ8</w:t>
            </w:r>
          </w:p>
        </w:tc>
        <w:tc>
          <w:tcPr>
            <w:tcW w:w="2531" w:type="pct"/>
          </w:tcPr>
          <w:p>
            <w:pPr>
              <w:rPr>
                <w:rFonts w:ascii="Verdana" w:hAnsi="Verdana"/>
              </w:rPr>
            </w:pPr>
            <w:r>
              <w:rPr>
                <w:rFonts w:ascii="Verdana" w:hAnsi="Verdana"/>
              </w:rPr>
              <w:t>Moving or speaking so slowly that other people could have noticed? Or the opposite—being so fidgety or restless that you have been moving around a lot more than usual?</w:t>
            </w:r>
          </w:p>
        </w:tc>
        <w:tc>
          <w:tcPr>
            <w:tcW w:w="584" w:type="pct"/>
            <w:vAlign w:val="center"/>
          </w:tcPr>
          <w:p>
            <w:pPr>
              <w:jc w:val="center"/>
              <w:rPr>
                <w:rFonts w:ascii="Verdana" w:hAnsi="Verdana"/>
              </w:rPr>
            </w:pPr>
            <w:r>
              <w:rPr>
                <w:rFonts w:hint="eastAsia" w:ascii="Verdana" w:hAnsi="Verdana"/>
              </w:rPr>
              <w:t>0</w:t>
            </w:r>
            <w:r>
              <w:rPr>
                <w:rFonts w:ascii="Verdana" w:hAnsi="Verdana"/>
              </w:rPr>
              <w:t>.41(0.68)</w:t>
            </w:r>
          </w:p>
        </w:tc>
        <w:tc>
          <w:tcPr>
            <w:tcW w:w="451" w:type="pct"/>
            <w:vAlign w:val="center"/>
          </w:tcPr>
          <w:p>
            <w:pPr>
              <w:jc w:val="center"/>
              <w:rPr>
                <w:rFonts w:ascii="Verdana" w:hAnsi="Verdana"/>
              </w:rPr>
            </w:pPr>
            <w:r>
              <w:rPr>
                <w:rFonts w:hint="eastAsia" w:ascii="Verdana" w:hAnsi="Verdana"/>
              </w:rPr>
              <w:t>0</w:t>
            </w:r>
            <w:r>
              <w:rPr>
                <w:rFonts w:ascii="Verdana" w:hAnsi="Verdana"/>
              </w:rPr>
              <w:t>.89</w:t>
            </w:r>
          </w:p>
        </w:tc>
        <w:tc>
          <w:tcPr>
            <w:tcW w:w="608" w:type="pct"/>
            <w:vAlign w:val="center"/>
          </w:tcPr>
          <w:p>
            <w:pPr>
              <w:jc w:val="center"/>
              <w:rPr>
                <w:rFonts w:ascii="Verdana" w:hAnsi="Verdana"/>
              </w:rPr>
            </w:pPr>
            <w:r>
              <w:rPr>
                <w:rFonts w:hint="eastAsia" w:ascii="Verdana" w:hAnsi="Verdana"/>
              </w:rPr>
              <w:t>0</w:t>
            </w:r>
            <w:r>
              <w:rPr>
                <w:rFonts w:ascii="Verdana" w:hAnsi="Verdana"/>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trPr>
        <w:tc>
          <w:tcPr>
            <w:tcW w:w="826" w:type="pct"/>
            <w:vAlign w:val="center"/>
          </w:tcPr>
          <w:p>
            <w:pPr>
              <w:jc w:val="center"/>
              <w:rPr>
                <w:rFonts w:ascii="Verdana" w:hAnsi="Verdana"/>
              </w:rPr>
            </w:pPr>
            <w:r>
              <w:rPr>
                <w:rFonts w:ascii="Verdana" w:hAnsi="Verdana"/>
              </w:rPr>
              <w:t>PHQ9</w:t>
            </w:r>
          </w:p>
        </w:tc>
        <w:tc>
          <w:tcPr>
            <w:tcW w:w="2531" w:type="pct"/>
          </w:tcPr>
          <w:p>
            <w:pPr>
              <w:rPr>
                <w:rFonts w:ascii="Verdana" w:hAnsi="Verdana"/>
              </w:rPr>
            </w:pPr>
            <w:r>
              <w:rPr>
                <w:rFonts w:ascii="Verdana" w:hAnsi="Verdana"/>
              </w:rPr>
              <w:t>Thoughts that you would be better off dead or of hurting yourself in some way?</w:t>
            </w:r>
          </w:p>
        </w:tc>
        <w:tc>
          <w:tcPr>
            <w:tcW w:w="584" w:type="pct"/>
            <w:vAlign w:val="center"/>
          </w:tcPr>
          <w:p>
            <w:pPr>
              <w:jc w:val="center"/>
              <w:rPr>
                <w:rFonts w:ascii="Verdana" w:hAnsi="Verdana"/>
              </w:rPr>
            </w:pPr>
            <w:r>
              <w:rPr>
                <w:rFonts w:hint="eastAsia" w:ascii="Verdana" w:hAnsi="Verdana"/>
              </w:rPr>
              <w:t>0</w:t>
            </w:r>
            <w:r>
              <w:rPr>
                <w:rFonts w:ascii="Verdana" w:hAnsi="Verdana"/>
              </w:rPr>
              <w:t>.26(0.58)</w:t>
            </w:r>
          </w:p>
        </w:tc>
        <w:tc>
          <w:tcPr>
            <w:tcW w:w="451" w:type="pct"/>
            <w:vAlign w:val="center"/>
          </w:tcPr>
          <w:p>
            <w:pPr>
              <w:jc w:val="center"/>
              <w:rPr>
                <w:rFonts w:ascii="Verdana" w:hAnsi="Verdana"/>
              </w:rPr>
            </w:pPr>
            <w:r>
              <w:rPr>
                <w:rFonts w:hint="eastAsia" w:ascii="Verdana" w:hAnsi="Verdana"/>
              </w:rPr>
              <w:t>0</w:t>
            </w:r>
            <w:r>
              <w:rPr>
                <w:rFonts w:ascii="Verdana" w:hAnsi="Verdana"/>
              </w:rPr>
              <w:t>.57</w:t>
            </w:r>
          </w:p>
        </w:tc>
        <w:tc>
          <w:tcPr>
            <w:tcW w:w="608" w:type="pct"/>
            <w:vAlign w:val="center"/>
          </w:tcPr>
          <w:p>
            <w:pPr>
              <w:jc w:val="center"/>
              <w:rPr>
                <w:rFonts w:ascii="Verdana" w:hAnsi="Verdana"/>
              </w:rPr>
            </w:pPr>
            <w:r>
              <w:rPr>
                <w:rFonts w:hint="eastAsia" w:ascii="Verdana" w:hAnsi="Verdana"/>
              </w:rPr>
              <w:t>0</w:t>
            </w:r>
            <w:r>
              <w:rPr>
                <w:rFonts w:ascii="Verdana" w:hAnsi="Verdana"/>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48" w:hRule="atLeast"/>
        </w:trPr>
        <w:tc>
          <w:tcPr>
            <w:tcW w:w="5000" w:type="pct"/>
            <w:gridSpan w:val="5"/>
            <w:vAlign w:val="center"/>
          </w:tcPr>
          <w:p>
            <w:pPr>
              <w:rPr>
                <w:rFonts w:ascii="Verdana" w:hAnsi="Verdana"/>
              </w:rPr>
            </w:pPr>
            <w:r>
              <w:rPr>
                <w:rFonts w:ascii="Verdana" w:hAnsi="Verdana"/>
              </w:rPr>
              <w:t xml:space="preserve">Note: </w:t>
            </w:r>
            <w:r>
              <w:rPr>
                <w:rFonts w:ascii="Verdana" w:hAnsi="Verdana"/>
                <w:vertAlign w:val="superscript"/>
              </w:rPr>
              <w:t>*</w:t>
            </w:r>
            <w:r>
              <w:rPr>
                <w:rFonts w:ascii="Verdana" w:hAnsi="Verdana"/>
              </w:rPr>
              <w:t xml:space="preserve"> The value of EI was shown as raw data.</w:t>
            </w:r>
          </w:p>
          <w:p>
            <w:pPr>
              <w:rPr>
                <w:rFonts w:ascii="Verdana" w:hAnsi="Verdana"/>
              </w:rPr>
            </w:pPr>
            <w:r>
              <w:rPr>
                <w:rFonts w:ascii="Verdana" w:hAnsi="Verdana"/>
              </w:rPr>
              <w:t>EI: expected influence; PHQ-9: the 9-item Patient Health Questionnaire;</w:t>
            </w:r>
          </w:p>
          <w:p>
            <w:pPr>
              <w:rPr>
                <w:rFonts w:ascii="Verdana" w:hAnsi="Verdana"/>
              </w:rPr>
            </w:pPr>
            <w:r>
              <w:rPr>
                <w:rFonts w:ascii="Verdana" w:hAnsi="Verdana"/>
              </w:rPr>
              <w:t>IAT: the Internet Addiction Scale;</w:t>
            </w:r>
            <w:r>
              <w:rPr>
                <w:rFonts w:hint="eastAsia" w:ascii="Verdana" w:hAnsi="Verdana"/>
              </w:rPr>
              <w:t xml:space="preserve"> </w:t>
            </w:r>
            <w:r>
              <w:rPr>
                <w:rFonts w:ascii="Verdana" w:hAnsi="Verdana"/>
              </w:rPr>
              <w:t>SD: standard deviation.</w:t>
            </w:r>
          </w:p>
        </w:tc>
      </w:tr>
    </w:tbl>
    <w:p>
      <w:pPr>
        <w:pStyle w:val="5"/>
        <w:spacing w:line="240" w:lineRule="auto"/>
      </w:pPr>
      <w:r>
        <w:br w:type="page"/>
      </w:r>
    </w:p>
    <w:p>
      <w:pPr>
        <w:spacing w:line="360" w:lineRule="auto"/>
        <w:rPr>
          <w:rFonts w:ascii="Verdana" w:hAnsi="Verdana"/>
          <w:lang w:eastAsia="zh-TW"/>
        </w:rPr>
      </w:pPr>
      <w:r>
        <w:rPr>
          <w:rFonts w:ascii="Verdana" w:hAnsi="Verdana"/>
          <w:b/>
          <w:bCs/>
        </w:rPr>
        <w:t xml:space="preserve">Figure S1. </w:t>
      </w:r>
      <w:r>
        <w:rPr>
          <w:rFonts w:ascii="Verdana" w:hAnsi="Verdana"/>
          <w:lang w:eastAsia="zh-TW"/>
        </w:rPr>
        <w:t>Bootstrapped confidence intervals of edge weights</w:t>
      </w:r>
    </w:p>
    <w:p>
      <w:pPr>
        <w:rPr>
          <w:rFonts w:ascii="Verdana" w:hAnsi="Verdana"/>
          <w:b/>
          <w:bCs/>
          <w:lang w:eastAsia="zh-TW"/>
        </w:rPr>
      </w:pPr>
      <w:r>
        <w:rPr>
          <w:rFonts w:ascii="Verdana" w:hAnsi="Verdana"/>
          <w:b/>
          <w:bCs/>
          <w:lang w:eastAsia="zh-TW"/>
        </w:rPr>
        <w:drawing>
          <wp:inline distT="0" distB="0" distL="0" distR="0">
            <wp:extent cx="6358890" cy="8832850"/>
            <wp:effectExtent l="0" t="0" r="3810" b="0"/>
            <wp:docPr id="1342535519" name="图片 1" descr="图片包含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535519" name="图片 1" descr="图片包含 图示&#10;&#10;描述已自动生成"/>
                    <pic:cNvPicPr>
                      <a:picLocks noChangeAspect="1"/>
                    </pic:cNvPicPr>
                  </pic:nvPicPr>
                  <pic:blipFill>
                    <a:blip r:embed="rId4">
                      <a:lum bright="6000"/>
                    </a:blip>
                    <a:srcRect t="626"/>
                    <a:stretch>
                      <a:fillRect/>
                    </a:stretch>
                  </pic:blipFill>
                  <pic:spPr>
                    <a:xfrm>
                      <a:off x="0" y="0"/>
                      <a:ext cx="6394098" cy="8881008"/>
                    </a:xfrm>
                    <a:prstGeom prst="rect">
                      <a:avLst/>
                    </a:prstGeom>
                    <a:ln>
                      <a:noFill/>
                    </a:ln>
                  </pic:spPr>
                </pic:pic>
              </a:graphicData>
            </a:graphic>
          </wp:inline>
        </w:drawing>
      </w:r>
    </w:p>
    <w:p>
      <w:pPr>
        <w:pStyle w:val="5"/>
        <w:spacing w:line="240" w:lineRule="auto"/>
        <w:rPr>
          <w:rFonts w:ascii="Vrinda" w:hAnsi="Vrinda" w:cs="Vrinda"/>
        </w:rPr>
      </w:pPr>
      <w:r>
        <w:br w:type="page"/>
      </w:r>
      <w:r>
        <w:t>Notes: Each horizontal line indicates the 95% quantile range of the parameter values when the parameter was included in the model. The transparency of each line indicates the proportion of times the edge was included in the model (more transparent lines indicate edges that were included less often). The red dots within the plot indicate the sample values for the analyzed data, while the grey areas indicate bootstrapped confidence intervals.</w:t>
      </w:r>
    </w:p>
    <w:p>
      <w:pPr>
        <w:pStyle w:val="5"/>
        <w:spacing w:line="240" w:lineRule="auto"/>
      </w:pPr>
      <w:r>
        <w:br w:type="page"/>
      </w:r>
    </w:p>
    <w:p>
      <w:pPr>
        <w:pStyle w:val="5"/>
        <w:spacing w:line="240" w:lineRule="auto"/>
      </w:pPr>
      <w:r>
        <w:rPr>
          <w:b/>
          <w:bCs/>
        </w:rPr>
        <w:t>Figure S2.</w:t>
      </w:r>
      <w:r>
        <w:t xml:space="preserve"> Estimation of edge weight difference by bootstrapped difference test</w:t>
      </w:r>
    </w:p>
    <w:p>
      <w:pPr>
        <w:jc w:val="both"/>
        <w:rPr>
          <w:rFonts w:ascii="Verdana" w:hAnsi="Verdana"/>
        </w:rPr>
      </w:pPr>
      <w:r>
        <w:rPr>
          <w:rFonts w:ascii="Verdana" w:hAnsi="Verdana"/>
        </w:rPr>
        <w:drawing>
          <wp:inline distT="0" distB="0" distL="0" distR="0">
            <wp:extent cx="6085205" cy="7668895"/>
            <wp:effectExtent l="0" t="0" r="0" b="1905"/>
            <wp:docPr id="14894032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403266" name="图片 1"/>
                    <pic:cNvPicPr>
                      <a:picLocks noChangeAspect="1"/>
                    </pic:cNvPicPr>
                  </pic:nvPicPr>
                  <pic:blipFill>
                    <a:blip r:embed="rId5">
                      <a:lum bright="6000"/>
                    </a:blip>
                    <a:stretch>
                      <a:fillRect/>
                    </a:stretch>
                  </pic:blipFill>
                  <pic:spPr>
                    <a:xfrm>
                      <a:off x="0" y="0"/>
                      <a:ext cx="6117743" cy="7709517"/>
                    </a:xfrm>
                    <a:prstGeom prst="rect">
                      <a:avLst/>
                    </a:prstGeom>
                  </pic:spPr>
                </pic:pic>
              </a:graphicData>
            </a:graphic>
          </wp:inline>
        </w:drawing>
      </w:r>
    </w:p>
    <w:p>
      <w:pPr>
        <w:jc w:val="both"/>
        <w:rPr>
          <w:rFonts w:ascii="Verdana" w:hAnsi="Verdana"/>
        </w:rPr>
      </w:pPr>
      <w:r>
        <w:rPr>
          <w:rFonts w:ascii="Verdana" w:hAnsi="Verdana"/>
        </w:rPr>
        <w:t>Notes: Bootstrapped difference tests between edge weights in the network. Gray boxes indicate edges that do not significantly differ from one-another. Black boxes represent edges with significant difference from one another (α = 0.05). Blue boxes in the edge-weight plot indicate positive correlation</w:t>
      </w:r>
    </w:p>
    <w:p>
      <w:pPr>
        <w:jc w:val="both"/>
        <w:rPr>
          <w:rFonts w:ascii="Verdana" w:hAnsi="Verdana"/>
        </w:rPr>
      </w:pPr>
    </w:p>
    <w:p>
      <w:pPr>
        <w:jc w:val="both"/>
        <w:rPr>
          <w:rFonts w:ascii="Verdana" w:hAnsi="Verdana"/>
        </w:rPr>
      </w:pPr>
    </w:p>
    <w:p>
      <w:pPr>
        <w:jc w:val="both"/>
        <w:rPr>
          <w:rFonts w:ascii="Verdana" w:hAnsi="Verdana"/>
        </w:rPr>
      </w:pPr>
    </w:p>
    <w:p>
      <w:pPr>
        <w:jc w:val="both"/>
        <w:rPr>
          <w:rFonts w:ascii="Verdana" w:hAnsi="Verdana"/>
        </w:rPr>
      </w:pPr>
      <w:r>
        <w:rPr>
          <w:rFonts w:ascii="Verdana" w:hAnsi="Verdana"/>
          <w:b/>
          <w:bCs/>
        </w:rPr>
        <w:t>Figure S3.</w:t>
      </w:r>
      <w:r>
        <w:rPr>
          <w:rFonts w:ascii="Verdana" w:hAnsi="Verdana"/>
        </w:rPr>
        <w:t xml:space="preserve"> Estimation of node expected influence difference by bootstrapped difference test</w:t>
      </w:r>
    </w:p>
    <w:p>
      <w:pPr>
        <w:jc w:val="both"/>
        <w:rPr>
          <w:rFonts w:ascii="Verdana" w:hAnsi="Verdana"/>
        </w:rPr>
      </w:pPr>
    </w:p>
    <w:p>
      <w:pPr>
        <w:jc w:val="both"/>
        <w:rPr>
          <w:rFonts w:ascii="Verdana" w:hAnsi="Verdana"/>
          <w:b/>
          <w:bCs/>
        </w:rPr>
      </w:pPr>
      <w:r>
        <w:rPr>
          <w:rFonts w:ascii="Verdana" w:hAnsi="Verdana"/>
          <w:b/>
          <w:bCs/>
        </w:rPr>
        <w:drawing>
          <wp:inline distT="0" distB="0" distL="0" distR="0">
            <wp:extent cx="5967095" cy="7334250"/>
            <wp:effectExtent l="0" t="0" r="1905" b="6350"/>
            <wp:docPr id="244011943" name="图片 1"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011943" name="图片 1" descr="图表, 散点图&#10;&#10;描述已自动生成"/>
                    <pic:cNvPicPr>
                      <a:picLocks noChangeAspect="1"/>
                    </pic:cNvPicPr>
                  </pic:nvPicPr>
                  <pic:blipFill>
                    <a:blip r:embed="rId6">
                      <a:lum bright="6000"/>
                    </a:blip>
                    <a:stretch>
                      <a:fillRect/>
                    </a:stretch>
                  </pic:blipFill>
                  <pic:spPr>
                    <a:xfrm>
                      <a:off x="0" y="0"/>
                      <a:ext cx="6044323" cy="7429583"/>
                    </a:xfrm>
                    <a:prstGeom prst="rect">
                      <a:avLst/>
                    </a:prstGeom>
                  </pic:spPr>
                </pic:pic>
              </a:graphicData>
            </a:graphic>
          </wp:inline>
        </w:drawing>
      </w:r>
    </w:p>
    <w:p>
      <w:pPr>
        <w:jc w:val="both"/>
        <w:rPr>
          <w:rFonts w:ascii="Verdana" w:hAnsi="Verdana"/>
          <w:b/>
          <w:bCs/>
        </w:rPr>
        <w:sectPr>
          <w:pgSz w:w="11905" w:h="16838"/>
          <w:pgMar w:top="1134" w:right="1134" w:bottom="1134" w:left="1134" w:header="706" w:footer="709" w:gutter="0"/>
          <w:cols w:space="0" w:num="1"/>
          <w:docGrid w:linePitch="326" w:charSpace="0"/>
        </w:sectPr>
      </w:pPr>
      <w:r>
        <w:rPr>
          <w:rFonts w:ascii="Verdana" w:hAnsi="Verdana"/>
        </w:rPr>
        <w:t>Notes: Gray boxes indicate nodes that do not differ significantly from one-another and black boxes represent nodes that do differ significantly from one-another in Expected Influence. Here, we can observe many nodes that significantly differ from each other, meaning our network stability can be interpreted as high</w:t>
      </w:r>
    </w:p>
    <w:p>
      <w:pPr>
        <w:rPr>
          <w:rFonts w:hint="eastAsia"/>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汉仪书宋二KW"/>
    <w:panose1 w:val="00000000000000000000"/>
    <w:charset w:val="86"/>
    <w:family w:val="auto"/>
    <w:pitch w:val="default"/>
    <w:sig w:usb0="00000000" w:usb1="00000000" w:usb2="00000000" w:usb3="00000000" w:csb0="00000000" w:csb1="00000000"/>
  </w:font>
  <w:font w:name="Arial">
    <w:panose1 w:val="020B0604020202090204"/>
    <w:charset w:val="00"/>
    <w:family w:val="swiss"/>
    <w:pitch w:val="default"/>
    <w:sig w:usb0="E0000AFF" w:usb1="00007843" w:usb2="00000001" w:usb3="00000000" w:csb0="400001BF" w:csb1="DFF70000"/>
  </w:font>
  <w:font w:name="黑体">
    <w:altName w:val="汉仪中黑KW"/>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SimSun">
    <w:altName w:val="汉仪书宋二KW"/>
    <w:panose1 w:val="02010600030101010101"/>
    <w:charset w:val="86"/>
    <w:family w:val="auto"/>
    <w:pitch w:val="default"/>
    <w:sig w:usb0="00000000" w:usb1="00000000" w:usb2="00000016" w:usb3="00000000" w:csb0="00040001" w:csb1="00000000"/>
  </w:font>
  <w:font w:name="Verdana">
    <w:panose1 w:val="020B0804030504040204"/>
    <w:charset w:val="00"/>
    <w:family w:val="swiss"/>
    <w:pitch w:val="default"/>
    <w:sig w:usb0="A10006FF" w:usb1="4000205B" w:usb2="00000010" w:usb3="00000000" w:csb0="2000019F" w:csb1="00000000"/>
  </w:font>
  <w:font w:name="Gill Sans">
    <w:panose1 w:val="020B0502020104020203"/>
    <w:charset w:val="B1"/>
    <w:family w:val="swiss"/>
    <w:pitch w:val="default"/>
    <w:sig w:usb0="80000267" w:usb1="00000000" w:usb2="00000000" w:usb3="00000000" w:csb0="200001F7" w:csb1="CFFE0000"/>
  </w:font>
  <w:font w:name="Vrinda">
    <w:altName w:val="苹方-简"/>
    <w:panose1 w:val="020B0502040204020203"/>
    <w:charset w:val="00"/>
    <w:family w:val="swiss"/>
    <w:pitch w:val="default"/>
    <w:sig w:usb0="00000000" w:usb1="00000000" w:usb2="00000000" w:usb3="00000000" w:csb0="00000001"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苹方-简">
    <w:panose1 w:val="020B0400000000000000"/>
    <w:charset w:val="86"/>
    <w:family w:val="auto"/>
    <w:pitch w:val="default"/>
    <w:sig w:usb0="A00002FF" w:usb1="7ACFFDFB" w:usb2="00000017" w:usb3="00000000" w:csb0="00040001" w:csb1="00000000"/>
  </w:font>
  <w:font w:name="SimSun">
    <w:altName w:val="汉仪书宋二KW"/>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8EED0B57"/>
    <w:rsid w:val="00000FA0"/>
    <w:rsid w:val="003531F8"/>
    <w:rsid w:val="00770176"/>
    <w:rsid w:val="8EED0B57"/>
    <w:rsid w:val="EEB994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SimSun" w:hAnsi="SimSun" w:eastAsia="SimSun" w:cs="SimSun"/>
      <w:sz w:val="24"/>
      <w:szCs w:val="24"/>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table" w:styleId="4">
    <w:name w:val="Table Grid"/>
    <w:basedOn w:val="3"/>
    <w:qFormat/>
    <w:uiPriority w:val="99"/>
    <w:rPr>
      <w:rFonts w:ascii="Times New Roman" w:hAnsi="Times New Roman" w:eastAsia="SimSu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正文1"/>
    <w:qFormat/>
    <w:uiPriority w:val="0"/>
    <w:pPr>
      <w:spacing w:line="360" w:lineRule="auto"/>
    </w:pPr>
    <w:rPr>
      <w:rFonts w:ascii="Verdana" w:hAnsi="Verdana" w:eastAsia="SimSun" w:cs="Times New Roman"/>
      <w:color w:val="000000" w:themeColor="text1"/>
      <w:sz w:val="24"/>
      <w:szCs w:val="24"/>
      <w:lang w:val="en-US" w:eastAsia="zh-CN" w:bidi="ar-SA"/>
      <w14:textFill>
        <w14:solidFill>
          <w14:schemeClr w14:val="tx1"/>
        </w14:solidFill>
      </w14:textFill>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636</Words>
  <Characters>3629</Characters>
  <Lines>30</Lines>
  <Paragraphs>8</Paragraphs>
  <TotalTime>2</TotalTime>
  <ScaleCrop>false</ScaleCrop>
  <LinksUpToDate>false</LinksUpToDate>
  <CharactersWithSpaces>4257</CharactersWithSpaces>
  <Application>WPS Office_6.5.2.8766_F1E327BC-269C-435d-A152-05C5408002CA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2024-10-10T05:48:00Z</dcterms:created>
  <dc:creator>｛Aly｝</dc:creator>
  <cp:lastModifiedBy>｛Aly｝</cp:lastModifiedBy>
  <dcterms:modified xsi:type="dcterms:W3CDTF">2024-10-09T22:10:24Z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1033-6.5.2.8766</vt:lpwstr>
  </property>
  <property fmtid="{D5CDD505-2E9C-101B-9397-08002B2CF9AE}" pid="3" name="ICV">
    <vt:lpwstr>099DE445CBD44A69AE89066700E23BB9_41</vt:lpwstr>
  </property>
</Properties>
</file>