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9D2BC" w14:textId="77777777" w:rsidR="00080943" w:rsidRDefault="000D4D75">
      <w:pPr>
        <w:spacing w:after="0" w:line="276" w:lineRule="auto"/>
        <w:rPr>
          <w:rFonts w:ascii="Times New Roman" w:eastAsia="SimSun" w:hAnsi="Times New Roman" w:cs="Times New Roman"/>
          <w:b/>
          <w:bCs/>
          <w:lang w:eastAsia="ja-JP"/>
          <w14:ligatures w14:val="none"/>
        </w:rPr>
      </w:pPr>
      <w:r>
        <w:rPr>
          <w:rFonts w:ascii="Times New Roman" w:eastAsia="SimSun" w:hAnsi="Times New Roman" w:cs="Times New Roman"/>
          <w:b/>
          <w:bCs/>
          <w:lang w:eastAsia="ja-JP"/>
          <w14:ligatures w14:val="none"/>
        </w:rPr>
        <w:t>Supplementary Material (S1)</w:t>
      </w:r>
    </w:p>
    <w:p w14:paraId="7D366D5B" w14:textId="77777777" w:rsidR="00080943" w:rsidRDefault="000D4D75">
      <w:pPr>
        <w:spacing w:after="0" w:line="276" w:lineRule="auto"/>
        <w:rPr>
          <w:rFonts w:ascii="Times New Roman" w:eastAsia="SimSun" w:hAnsi="Times New Roman" w:cs="Times New Roman"/>
          <w:i/>
          <w:iCs/>
          <w:lang w:eastAsia="ja-JP"/>
          <w14:ligatures w14:val="none"/>
        </w:rPr>
      </w:pPr>
      <w:r>
        <w:rPr>
          <w:rFonts w:ascii="Times New Roman" w:eastAsia="SimSun" w:hAnsi="Times New Roman" w:cs="Times New Roman"/>
          <w:i/>
          <w:iCs/>
          <w:lang w:eastAsia="ja-JP"/>
          <w14:ligatures w14:val="none"/>
        </w:rPr>
        <w:t>The Burnout Syndrome Test (BST).</w:t>
      </w:r>
    </w:p>
    <w:p w14:paraId="2C0E2DF3" w14:textId="77777777" w:rsidR="00080943" w:rsidRDefault="00080943">
      <w:pPr>
        <w:spacing w:after="0" w:line="276" w:lineRule="auto"/>
        <w:rPr>
          <w:rFonts w:ascii="Times New Roman" w:eastAsia="SimSun" w:hAnsi="Times New Roman" w:cs="Times New Roman"/>
          <w:i/>
          <w:iCs/>
          <w:lang w:eastAsia="ja-JP"/>
          <w14:ligatures w14:val="none"/>
        </w:rPr>
      </w:pPr>
    </w:p>
    <w:p w14:paraId="3705A0B7" w14:textId="77777777" w:rsidR="00080943" w:rsidRDefault="000D4D75">
      <w:pPr>
        <w:spacing w:after="0" w:line="276" w:lineRule="auto"/>
        <w:rPr>
          <w:rFonts w:ascii="Times New Roman" w:eastAsia="SimSun" w:hAnsi="Times New Roman" w:cs="Times New Roman"/>
          <w:i/>
          <w:iCs/>
          <w:lang w:eastAsia="ja-JP"/>
          <w14:ligatures w14:val="none"/>
        </w:rPr>
      </w:pPr>
      <w:r>
        <w:rPr>
          <w:rFonts w:ascii="Times New Roman" w:eastAsia="SimSun" w:hAnsi="Times New Roman" w:cs="Times New Roman"/>
          <w:b/>
          <w:bCs/>
          <w:i/>
          <w:iCs/>
          <w:lang w:eastAsia="ja-JP"/>
          <w14:ligatures w14:val="none"/>
        </w:rPr>
        <w:t>Instructions: </w:t>
      </w:r>
      <w:r>
        <w:rPr>
          <w:rFonts w:ascii="Times New Roman" w:eastAsia="SimSun" w:hAnsi="Times New Roman" w:cs="Times New Roman"/>
          <w:i/>
          <w:iCs/>
          <w:lang w:eastAsia="ja-JP"/>
          <w14:ligatures w14:val="none"/>
        </w:rPr>
        <w:t>Please rate the extent to which the statements below have been reflecting your experiences at work recently:</w:t>
      </w:r>
    </w:p>
    <w:tbl>
      <w:tblPr>
        <w:tblStyle w:val="APAReport1"/>
        <w:tblW w:w="13608" w:type="dxa"/>
        <w:tblLayout w:type="fixed"/>
        <w:tblLook w:val="04A0" w:firstRow="1" w:lastRow="0" w:firstColumn="1" w:lastColumn="0" w:noHBand="0" w:noVBand="1"/>
      </w:tblPr>
      <w:tblGrid>
        <w:gridCol w:w="3827"/>
        <w:gridCol w:w="1276"/>
        <w:gridCol w:w="1163"/>
        <w:gridCol w:w="1246"/>
        <w:gridCol w:w="1164"/>
        <w:gridCol w:w="1162"/>
        <w:gridCol w:w="3770"/>
      </w:tblGrid>
      <w:tr w:rsidR="00080943" w14:paraId="60633D7E" w14:textId="77777777" w:rsidTr="00080943">
        <w:trPr>
          <w:cnfStyle w:val="100000000000" w:firstRow="1" w:lastRow="0" w:firstColumn="0" w:lastColumn="0" w:oddVBand="0" w:evenVBand="0" w:oddHBand="0" w:evenHBand="0" w:firstRowFirstColumn="0" w:firstRowLastColumn="0" w:lastRowFirstColumn="0" w:lastRowLastColumn="0"/>
        </w:trPr>
        <w:tc>
          <w:tcPr>
            <w:tcW w:w="3827" w:type="dxa"/>
            <w:tcBorders>
              <w:top w:val="single" w:sz="4" w:space="0" w:color="000000"/>
              <w:bottom w:val="single" w:sz="4" w:space="0" w:color="000000"/>
            </w:tcBorders>
          </w:tcPr>
          <w:p w14:paraId="6DF3535C" w14:textId="77777777" w:rsidR="00080943" w:rsidRDefault="000D4D75">
            <w:pPr>
              <w:spacing w:after="0" w:line="240" w:lineRule="auto"/>
              <w:rPr>
                <w:rFonts w:cs="Times New Roman"/>
                <w:b/>
                <w:bCs/>
              </w:rPr>
            </w:pPr>
            <w:r>
              <w:rPr>
                <w:rFonts w:ascii="Times New Roman" w:eastAsia="SimSun" w:hAnsi="Times New Roman" w:cs="Times New Roman"/>
                <w:b/>
                <w:bCs/>
              </w:rPr>
              <w:t>Item</w:t>
            </w:r>
          </w:p>
        </w:tc>
        <w:tc>
          <w:tcPr>
            <w:tcW w:w="1276" w:type="dxa"/>
            <w:tcBorders>
              <w:top w:val="single" w:sz="4" w:space="0" w:color="000000"/>
              <w:bottom w:val="single" w:sz="4" w:space="0" w:color="000000"/>
            </w:tcBorders>
          </w:tcPr>
          <w:p w14:paraId="2AD1EA2F" w14:textId="77777777" w:rsidR="00080943" w:rsidRDefault="000D4D75">
            <w:pPr>
              <w:spacing w:after="0" w:line="240" w:lineRule="auto"/>
              <w:rPr>
                <w:rFonts w:cs="Times New Roman"/>
                <w:b/>
                <w:bCs/>
              </w:rPr>
            </w:pPr>
            <w:r>
              <w:rPr>
                <w:rFonts w:ascii="Times New Roman" w:eastAsia="SimSun" w:hAnsi="Times New Roman" w:cs="Times New Roman"/>
                <w:b/>
                <w:bCs/>
              </w:rPr>
              <w:t>Strongly disagree</w:t>
            </w:r>
          </w:p>
        </w:tc>
        <w:tc>
          <w:tcPr>
            <w:tcW w:w="1163" w:type="dxa"/>
            <w:tcBorders>
              <w:top w:val="single" w:sz="4" w:space="0" w:color="000000"/>
              <w:bottom w:val="single" w:sz="4" w:space="0" w:color="000000"/>
            </w:tcBorders>
          </w:tcPr>
          <w:p w14:paraId="5211C6FE" w14:textId="77777777" w:rsidR="00080943" w:rsidRDefault="000D4D75">
            <w:pPr>
              <w:spacing w:after="0" w:line="240" w:lineRule="auto"/>
              <w:rPr>
                <w:rFonts w:cs="Times New Roman"/>
                <w:b/>
                <w:bCs/>
              </w:rPr>
            </w:pPr>
            <w:r>
              <w:rPr>
                <w:rFonts w:ascii="Times New Roman" w:eastAsia="SimSun" w:hAnsi="Times New Roman" w:cs="Times New Roman"/>
                <w:b/>
                <w:bCs/>
              </w:rPr>
              <w:t>Disagree</w:t>
            </w:r>
          </w:p>
        </w:tc>
        <w:tc>
          <w:tcPr>
            <w:tcW w:w="1246" w:type="dxa"/>
            <w:tcBorders>
              <w:top w:val="single" w:sz="4" w:space="0" w:color="000000"/>
              <w:bottom w:val="single" w:sz="4" w:space="0" w:color="000000"/>
            </w:tcBorders>
          </w:tcPr>
          <w:p w14:paraId="0F0BE7C7" w14:textId="77777777" w:rsidR="00080943" w:rsidRDefault="000D4D75">
            <w:pPr>
              <w:spacing w:after="0" w:line="240" w:lineRule="auto"/>
              <w:rPr>
                <w:rFonts w:cs="Times New Roman"/>
                <w:b/>
                <w:bCs/>
              </w:rPr>
            </w:pPr>
            <w:r>
              <w:rPr>
                <w:rFonts w:ascii="Times New Roman" w:eastAsia="SimSun" w:hAnsi="Times New Roman" w:cs="Times New Roman"/>
                <w:b/>
                <w:bCs/>
              </w:rPr>
              <w:t>Neither agree nor disagree</w:t>
            </w:r>
          </w:p>
        </w:tc>
        <w:tc>
          <w:tcPr>
            <w:tcW w:w="1164" w:type="dxa"/>
            <w:tcBorders>
              <w:top w:val="single" w:sz="4" w:space="0" w:color="000000"/>
              <w:bottom w:val="single" w:sz="4" w:space="0" w:color="000000"/>
            </w:tcBorders>
          </w:tcPr>
          <w:p w14:paraId="56C7672D" w14:textId="77777777" w:rsidR="00080943" w:rsidRDefault="000D4D75">
            <w:pPr>
              <w:spacing w:after="0" w:line="240" w:lineRule="auto"/>
              <w:rPr>
                <w:rFonts w:cs="Times New Roman"/>
                <w:b/>
                <w:bCs/>
              </w:rPr>
            </w:pPr>
            <w:r>
              <w:rPr>
                <w:rFonts w:ascii="Times New Roman" w:eastAsia="SimSun" w:hAnsi="Times New Roman" w:cs="Times New Roman"/>
                <w:b/>
                <w:bCs/>
              </w:rPr>
              <w:t>Agree</w:t>
            </w:r>
          </w:p>
        </w:tc>
        <w:tc>
          <w:tcPr>
            <w:tcW w:w="1162" w:type="dxa"/>
            <w:tcBorders>
              <w:top w:val="single" w:sz="4" w:space="0" w:color="000000"/>
              <w:bottom w:val="single" w:sz="4" w:space="0" w:color="000000"/>
            </w:tcBorders>
          </w:tcPr>
          <w:p w14:paraId="3ACE17CB" w14:textId="77777777" w:rsidR="00080943" w:rsidRDefault="000D4D75">
            <w:pPr>
              <w:spacing w:after="0" w:line="240" w:lineRule="auto"/>
              <w:rPr>
                <w:rFonts w:cs="Times New Roman"/>
                <w:b/>
                <w:bCs/>
              </w:rPr>
            </w:pPr>
            <w:r>
              <w:rPr>
                <w:rFonts w:ascii="Times New Roman" w:eastAsia="SimSun" w:hAnsi="Times New Roman" w:cs="Times New Roman"/>
                <w:b/>
                <w:bCs/>
              </w:rPr>
              <w:t>Strongly agree</w:t>
            </w:r>
          </w:p>
        </w:tc>
        <w:tc>
          <w:tcPr>
            <w:tcW w:w="3770" w:type="dxa"/>
            <w:tcBorders>
              <w:top w:val="single" w:sz="4" w:space="0" w:color="000000"/>
              <w:bottom w:val="single" w:sz="4" w:space="0" w:color="000000"/>
            </w:tcBorders>
          </w:tcPr>
          <w:p w14:paraId="0F73968C" w14:textId="77777777" w:rsidR="00080943" w:rsidRDefault="000D4D75">
            <w:pPr>
              <w:spacing w:after="0" w:line="240" w:lineRule="auto"/>
              <w:rPr>
                <w:rFonts w:cs="Times New Roman"/>
                <w:b/>
                <w:bCs/>
              </w:rPr>
            </w:pPr>
            <w:r>
              <w:rPr>
                <w:rFonts w:ascii="Times New Roman" w:eastAsia="SimSun" w:hAnsi="Times New Roman" w:cs="Times New Roman"/>
                <w:b/>
                <w:bCs/>
              </w:rPr>
              <w:t xml:space="preserve">ICD-11 burnout criteria </w:t>
            </w:r>
          </w:p>
        </w:tc>
      </w:tr>
      <w:tr w:rsidR="00080943" w14:paraId="4718301B" w14:textId="77777777" w:rsidTr="00080943">
        <w:tc>
          <w:tcPr>
            <w:tcW w:w="3827" w:type="dxa"/>
            <w:tcBorders>
              <w:top w:val="single" w:sz="4" w:space="0" w:color="000000"/>
              <w:bottom w:val="nil"/>
            </w:tcBorders>
            <w:shd w:val="clear" w:color="auto" w:fill="F2F2F2" w:themeFill="background1" w:themeFillShade="F2"/>
          </w:tcPr>
          <w:p w14:paraId="5A3AF34C"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1. I have felt exhausted about my work</w:t>
            </w:r>
          </w:p>
        </w:tc>
        <w:tc>
          <w:tcPr>
            <w:tcW w:w="1276" w:type="dxa"/>
            <w:tcBorders>
              <w:top w:val="single" w:sz="4" w:space="0" w:color="000000"/>
              <w:bottom w:val="nil"/>
            </w:tcBorders>
            <w:shd w:val="clear" w:color="auto" w:fill="F2F2F2" w:themeFill="background1" w:themeFillShade="F2"/>
          </w:tcPr>
          <w:p w14:paraId="2294935C"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single" w:sz="4" w:space="0" w:color="000000"/>
              <w:bottom w:val="nil"/>
            </w:tcBorders>
            <w:shd w:val="clear" w:color="auto" w:fill="F2F2F2" w:themeFill="background1" w:themeFillShade="F2"/>
          </w:tcPr>
          <w:p w14:paraId="38E607B7"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single" w:sz="4" w:space="0" w:color="000000"/>
              <w:bottom w:val="nil"/>
            </w:tcBorders>
            <w:shd w:val="clear" w:color="auto" w:fill="F2F2F2" w:themeFill="background1" w:themeFillShade="F2"/>
          </w:tcPr>
          <w:p w14:paraId="6BC2C268"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single" w:sz="4" w:space="0" w:color="000000"/>
              <w:bottom w:val="nil"/>
            </w:tcBorders>
            <w:shd w:val="clear" w:color="auto" w:fill="F2F2F2" w:themeFill="background1" w:themeFillShade="F2"/>
          </w:tcPr>
          <w:p w14:paraId="29A90233"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single" w:sz="4" w:space="0" w:color="000000"/>
              <w:bottom w:val="nil"/>
            </w:tcBorders>
            <w:shd w:val="clear" w:color="auto" w:fill="F2F2F2" w:themeFill="background1" w:themeFillShade="F2"/>
          </w:tcPr>
          <w:p w14:paraId="53C62017"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val="restart"/>
            <w:tcBorders>
              <w:top w:val="single" w:sz="4" w:space="0" w:color="000000"/>
              <w:bottom w:val="nil"/>
            </w:tcBorders>
            <w:shd w:val="clear" w:color="auto" w:fill="F2F2F2" w:themeFill="background1" w:themeFillShade="F2"/>
            <w:vAlign w:val="center"/>
          </w:tcPr>
          <w:p w14:paraId="72C9E9B8"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w:t>
            </w:r>
            <w:r>
              <w:rPr>
                <w:rFonts w:ascii="Times New Roman" w:eastAsia="SimSun" w:hAnsi="Times New Roman" w:cs="Times New Roman"/>
                <w:i/>
                <w:iCs/>
              </w:rPr>
              <w:t>Feelings of energy depletion or exhaustion</w:t>
            </w:r>
            <w:r>
              <w:rPr>
                <w:rFonts w:ascii="Times New Roman" w:eastAsia="SimSun" w:hAnsi="Times New Roman" w:cs="Times New Roman"/>
              </w:rPr>
              <w:t>”</w:t>
            </w:r>
          </w:p>
        </w:tc>
      </w:tr>
      <w:tr w:rsidR="00080943" w14:paraId="4241D1E5" w14:textId="77777777" w:rsidTr="00080943">
        <w:tc>
          <w:tcPr>
            <w:tcW w:w="3827" w:type="dxa"/>
            <w:tcBorders>
              <w:top w:val="nil"/>
              <w:bottom w:val="nil"/>
            </w:tcBorders>
          </w:tcPr>
          <w:p w14:paraId="05FA43D2" w14:textId="77777777" w:rsidR="00080943" w:rsidRDefault="000D4D75">
            <w:pPr>
              <w:spacing w:after="0" w:line="240" w:lineRule="auto"/>
              <w:contextualSpacing/>
              <w:rPr>
                <w:rFonts w:ascii="Times New Roman" w:hAnsi="Times New Roman" w:cs="Times New Roman"/>
              </w:rPr>
            </w:pPr>
            <w:r>
              <w:rPr>
                <w:rFonts w:ascii="Times New Roman" w:eastAsia="SimSun" w:hAnsi="Times New Roman" w:cs="Times New Roman"/>
              </w:rPr>
              <w:t>2. I have felt without energy to do my job</w:t>
            </w:r>
          </w:p>
        </w:tc>
        <w:tc>
          <w:tcPr>
            <w:tcW w:w="1276" w:type="dxa"/>
            <w:tcBorders>
              <w:top w:val="nil"/>
              <w:bottom w:val="nil"/>
            </w:tcBorders>
          </w:tcPr>
          <w:p w14:paraId="6D0871C1"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tcPr>
          <w:p w14:paraId="7800E83B"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tcPr>
          <w:p w14:paraId="55DA07A8"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tcPr>
          <w:p w14:paraId="2864AB5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tcPr>
          <w:p w14:paraId="390E3DB7"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nil"/>
            </w:tcBorders>
            <w:vAlign w:val="center"/>
          </w:tcPr>
          <w:p w14:paraId="72625AC9" w14:textId="77777777" w:rsidR="00080943" w:rsidRDefault="00080943">
            <w:pPr>
              <w:spacing w:after="0" w:line="240" w:lineRule="auto"/>
              <w:jc w:val="center"/>
              <w:rPr>
                <w:rFonts w:ascii="Times New Roman" w:hAnsi="Times New Roman" w:cs="Times New Roman"/>
              </w:rPr>
            </w:pPr>
          </w:p>
        </w:tc>
      </w:tr>
      <w:tr w:rsidR="00080943" w14:paraId="6E920618" w14:textId="77777777" w:rsidTr="00080943">
        <w:tc>
          <w:tcPr>
            <w:tcW w:w="3827" w:type="dxa"/>
            <w:tcBorders>
              <w:top w:val="nil"/>
              <w:bottom w:val="nil"/>
            </w:tcBorders>
            <w:shd w:val="clear" w:color="auto" w:fill="F2F2F2" w:themeFill="background1" w:themeFillShade="F2"/>
          </w:tcPr>
          <w:p w14:paraId="721E2836"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3. I have felt worn out at work</w:t>
            </w:r>
          </w:p>
          <w:p w14:paraId="09F9A0A6" w14:textId="77777777" w:rsidR="00080943" w:rsidRDefault="00080943">
            <w:pPr>
              <w:spacing w:after="0" w:line="240" w:lineRule="auto"/>
              <w:rPr>
                <w:rFonts w:ascii="Times New Roman" w:hAnsi="Times New Roman" w:cs="Times New Roman"/>
              </w:rPr>
            </w:pPr>
          </w:p>
        </w:tc>
        <w:tc>
          <w:tcPr>
            <w:tcW w:w="1276" w:type="dxa"/>
            <w:tcBorders>
              <w:top w:val="nil"/>
              <w:bottom w:val="nil"/>
            </w:tcBorders>
            <w:shd w:val="clear" w:color="auto" w:fill="F2F2F2" w:themeFill="background1" w:themeFillShade="F2"/>
          </w:tcPr>
          <w:p w14:paraId="4894ABB0"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shd w:val="clear" w:color="auto" w:fill="F2F2F2" w:themeFill="background1" w:themeFillShade="F2"/>
          </w:tcPr>
          <w:p w14:paraId="0A8B5F4D"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shd w:val="clear" w:color="auto" w:fill="F2F2F2" w:themeFill="background1" w:themeFillShade="F2"/>
          </w:tcPr>
          <w:p w14:paraId="1FD3B0B7"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shd w:val="clear" w:color="auto" w:fill="F2F2F2" w:themeFill="background1" w:themeFillShade="F2"/>
          </w:tcPr>
          <w:p w14:paraId="172F289C"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shd w:val="clear" w:color="auto" w:fill="F2F2F2" w:themeFill="background1" w:themeFillShade="F2"/>
          </w:tcPr>
          <w:p w14:paraId="0735B122"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nil"/>
            </w:tcBorders>
            <w:shd w:val="clear" w:color="auto" w:fill="F2F2F2" w:themeFill="background1" w:themeFillShade="F2"/>
            <w:vAlign w:val="center"/>
          </w:tcPr>
          <w:p w14:paraId="31D90B44" w14:textId="77777777" w:rsidR="00080943" w:rsidRDefault="00080943">
            <w:pPr>
              <w:spacing w:after="0" w:line="240" w:lineRule="auto"/>
              <w:jc w:val="center"/>
              <w:rPr>
                <w:rFonts w:ascii="Times New Roman" w:hAnsi="Times New Roman" w:cs="Times New Roman"/>
              </w:rPr>
            </w:pPr>
          </w:p>
        </w:tc>
      </w:tr>
      <w:tr w:rsidR="00080943" w14:paraId="2125B033" w14:textId="77777777" w:rsidTr="00080943">
        <w:tc>
          <w:tcPr>
            <w:tcW w:w="3827" w:type="dxa"/>
            <w:tcBorders>
              <w:top w:val="nil"/>
              <w:bottom w:val="nil"/>
            </w:tcBorders>
          </w:tcPr>
          <w:p w14:paraId="7300B11D"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4. I have felt disconnected from my work</w:t>
            </w:r>
          </w:p>
        </w:tc>
        <w:tc>
          <w:tcPr>
            <w:tcW w:w="1276" w:type="dxa"/>
            <w:tcBorders>
              <w:top w:val="nil"/>
              <w:bottom w:val="nil"/>
            </w:tcBorders>
          </w:tcPr>
          <w:p w14:paraId="7C97A30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tcPr>
          <w:p w14:paraId="60569A10"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tcPr>
          <w:p w14:paraId="7561332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tcPr>
          <w:p w14:paraId="2CF422C1"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tcPr>
          <w:p w14:paraId="2CE619F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val="restart"/>
            <w:tcBorders>
              <w:top w:val="nil"/>
              <w:bottom w:val="nil"/>
            </w:tcBorders>
            <w:vAlign w:val="center"/>
          </w:tcPr>
          <w:p w14:paraId="127EAFA9" w14:textId="77777777" w:rsidR="00080943" w:rsidRDefault="000D4D75">
            <w:pPr>
              <w:spacing w:after="0" w:line="240" w:lineRule="auto"/>
              <w:jc w:val="center"/>
              <w:rPr>
                <w:rFonts w:ascii="Noto Sans" w:eastAsia="Noto Sans" w:hAnsi="Noto Sans" w:cs="Noto Sans"/>
              </w:rPr>
            </w:pPr>
            <w:r>
              <w:rPr>
                <w:rFonts w:ascii="Times New Roman" w:eastAsia="SimSun" w:hAnsi="Times New Roman" w:cs="Times New Roman"/>
              </w:rPr>
              <w:t>“</w:t>
            </w:r>
            <w:r>
              <w:rPr>
                <w:rFonts w:ascii="Times New Roman" w:eastAsia="SimSun" w:hAnsi="Times New Roman" w:cs="Times New Roman"/>
                <w:i/>
                <w:iCs/>
              </w:rPr>
              <w:t>Increased mental distance from one’s job, or feelings of negativism or cynicism related to one's job</w:t>
            </w:r>
            <w:r>
              <w:rPr>
                <w:rFonts w:ascii="Times New Roman" w:eastAsia="SimSun" w:hAnsi="Times New Roman" w:cs="Times New Roman"/>
              </w:rPr>
              <w:t>”</w:t>
            </w:r>
          </w:p>
        </w:tc>
      </w:tr>
      <w:tr w:rsidR="00080943" w14:paraId="2028BB9B" w14:textId="77777777" w:rsidTr="00080943">
        <w:tc>
          <w:tcPr>
            <w:tcW w:w="3827" w:type="dxa"/>
            <w:tcBorders>
              <w:top w:val="nil"/>
              <w:bottom w:val="nil"/>
            </w:tcBorders>
            <w:shd w:val="clear" w:color="auto" w:fill="F2F2F2" w:themeFill="background1" w:themeFillShade="F2"/>
          </w:tcPr>
          <w:p w14:paraId="3DE56B25"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5. I have lost interest in my job</w:t>
            </w:r>
          </w:p>
          <w:p w14:paraId="254C4362" w14:textId="77777777" w:rsidR="00080943" w:rsidRDefault="00080943">
            <w:pPr>
              <w:spacing w:after="0" w:line="240" w:lineRule="auto"/>
              <w:rPr>
                <w:rFonts w:ascii="Times New Roman" w:hAnsi="Times New Roman" w:cs="Times New Roman"/>
              </w:rPr>
            </w:pPr>
          </w:p>
        </w:tc>
        <w:tc>
          <w:tcPr>
            <w:tcW w:w="1276" w:type="dxa"/>
            <w:tcBorders>
              <w:top w:val="nil"/>
              <w:bottom w:val="nil"/>
            </w:tcBorders>
            <w:shd w:val="clear" w:color="auto" w:fill="F2F2F2" w:themeFill="background1" w:themeFillShade="F2"/>
          </w:tcPr>
          <w:p w14:paraId="79C1D160"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shd w:val="clear" w:color="auto" w:fill="F2F2F2" w:themeFill="background1" w:themeFillShade="F2"/>
          </w:tcPr>
          <w:p w14:paraId="1B8A5AB8"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shd w:val="clear" w:color="auto" w:fill="F2F2F2" w:themeFill="background1" w:themeFillShade="F2"/>
          </w:tcPr>
          <w:p w14:paraId="25C70EA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shd w:val="clear" w:color="auto" w:fill="F2F2F2" w:themeFill="background1" w:themeFillShade="F2"/>
          </w:tcPr>
          <w:p w14:paraId="6089CCEC"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shd w:val="clear" w:color="auto" w:fill="F2F2F2" w:themeFill="background1" w:themeFillShade="F2"/>
          </w:tcPr>
          <w:p w14:paraId="218752AD"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nil"/>
            </w:tcBorders>
            <w:shd w:val="clear" w:color="auto" w:fill="F2F2F2" w:themeFill="background1" w:themeFillShade="F2"/>
            <w:vAlign w:val="center"/>
          </w:tcPr>
          <w:p w14:paraId="5F7B81A0" w14:textId="77777777" w:rsidR="00080943" w:rsidRDefault="00080943">
            <w:pPr>
              <w:spacing w:after="0" w:line="240" w:lineRule="auto"/>
              <w:jc w:val="center"/>
              <w:rPr>
                <w:rFonts w:ascii="Times New Roman" w:hAnsi="Times New Roman" w:cs="Times New Roman"/>
              </w:rPr>
            </w:pPr>
          </w:p>
        </w:tc>
      </w:tr>
      <w:tr w:rsidR="00080943" w14:paraId="6F58EF0E" w14:textId="77777777" w:rsidTr="00080943">
        <w:tc>
          <w:tcPr>
            <w:tcW w:w="3827" w:type="dxa"/>
            <w:tcBorders>
              <w:top w:val="nil"/>
              <w:bottom w:val="nil"/>
            </w:tcBorders>
          </w:tcPr>
          <w:p w14:paraId="55B1F309"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6. I have felt mentally distant from my work</w:t>
            </w:r>
          </w:p>
        </w:tc>
        <w:tc>
          <w:tcPr>
            <w:tcW w:w="1276" w:type="dxa"/>
            <w:tcBorders>
              <w:top w:val="nil"/>
              <w:bottom w:val="nil"/>
            </w:tcBorders>
          </w:tcPr>
          <w:p w14:paraId="26C5964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tcPr>
          <w:p w14:paraId="0523253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tcPr>
          <w:p w14:paraId="30579FC0"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tcPr>
          <w:p w14:paraId="2C984A64"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tcPr>
          <w:p w14:paraId="696A964C"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nil"/>
            </w:tcBorders>
            <w:vAlign w:val="center"/>
          </w:tcPr>
          <w:p w14:paraId="3914D5C0" w14:textId="77777777" w:rsidR="00080943" w:rsidRDefault="00080943">
            <w:pPr>
              <w:spacing w:after="0" w:line="240" w:lineRule="auto"/>
              <w:jc w:val="center"/>
              <w:rPr>
                <w:rFonts w:ascii="Times New Roman" w:hAnsi="Times New Roman" w:cs="Times New Roman"/>
              </w:rPr>
            </w:pPr>
          </w:p>
        </w:tc>
      </w:tr>
      <w:tr w:rsidR="00080943" w14:paraId="34C71EE7" w14:textId="77777777" w:rsidTr="00080943">
        <w:tc>
          <w:tcPr>
            <w:tcW w:w="3827" w:type="dxa"/>
            <w:tcBorders>
              <w:top w:val="nil"/>
              <w:bottom w:val="nil"/>
            </w:tcBorders>
            <w:shd w:val="clear" w:color="auto" w:fill="F2F2F2" w:themeFill="background1" w:themeFillShade="F2"/>
          </w:tcPr>
          <w:p w14:paraId="41D7D0CA"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7. I have felt less productive at work</w:t>
            </w:r>
          </w:p>
          <w:p w14:paraId="0F71B405" w14:textId="77777777" w:rsidR="00080943" w:rsidRDefault="00080943">
            <w:pPr>
              <w:spacing w:after="0" w:line="240" w:lineRule="auto"/>
              <w:rPr>
                <w:rFonts w:ascii="Times New Roman" w:hAnsi="Times New Roman" w:cs="Times New Roman"/>
              </w:rPr>
            </w:pPr>
          </w:p>
        </w:tc>
        <w:tc>
          <w:tcPr>
            <w:tcW w:w="1276" w:type="dxa"/>
            <w:tcBorders>
              <w:top w:val="nil"/>
              <w:bottom w:val="nil"/>
            </w:tcBorders>
            <w:shd w:val="clear" w:color="auto" w:fill="F2F2F2" w:themeFill="background1" w:themeFillShade="F2"/>
          </w:tcPr>
          <w:p w14:paraId="1813E71B"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shd w:val="clear" w:color="auto" w:fill="F2F2F2" w:themeFill="background1" w:themeFillShade="F2"/>
          </w:tcPr>
          <w:p w14:paraId="4E95AEA1"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shd w:val="clear" w:color="auto" w:fill="F2F2F2" w:themeFill="background1" w:themeFillShade="F2"/>
          </w:tcPr>
          <w:p w14:paraId="5F593CB0"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shd w:val="clear" w:color="auto" w:fill="F2F2F2" w:themeFill="background1" w:themeFillShade="F2"/>
          </w:tcPr>
          <w:p w14:paraId="7D7A22D8"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shd w:val="clear" w:color="auto" w:fill="F2F2F2" w:themeFill="background1" w:themeFillShade="F2"/>
          </w:tcPr>
          <w:p w14:paraId="5197C2C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val="restart"/>
            <w:tcBorders>
              <w:top w:val="nil"/>
              <w:bottom w:val="single" w:sz="4" w:space="0" w:color="000000"/>
            </w:tcBorders>
            <w:shd w:val="clear" w:color="auto" w:fill="F2F2F2" w:themeFill="background1" w:themeFillShade="F2"/>
            <w:vAlign w:val="center"/>
          </w:tcPr>
          <w:p w14:paraId="46187ED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w:t>
            </w:r>
            <w:r>
              <w:rPr>
                <w:rFonts w:ascii="Times New Roman" w:eastAsia="SimSun" w:hAnsi="Times New Roman" w:cs="Times New Roman"/>
                <w:i/>
                <w:iCs/>
              </w:rPr>
              <w:t>A sense of ineffectiveness and lack of accomplishment</w:t>
            </w:r>
            <w:r>
              <w:rPr>
                <w:rFonts w:ascii="Times New Roman" w:eastAsia="SimSun" w:hAnsi="Times New Roman" w:cs="Times New Roman"/>
              </w:rPr>
              <w:t>”</w:t>
            </w:r>
          </w:p>
        </w:tc>
      </w:tr>
      <w:tr w:rsidR="00080943" w14:paraId="6614D629" w14:textId="77777777" w:rsidTr="00080943">
        <w:tc>
          <w:tcPr>
            <w:tcW w:w="3827" w:type="dxa"/>
            <w:tcBorders>
              <w:top w:val="nil"/>
              <w:bottom w:val="nil"/>
            </w:tcBorders>
          </w:tcPr>
          <w:p w14:paraId="55F9561D"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8. I have felt less accomplished at work</w:t>
            </w:r>
          </w:p>
        </w:tc>
        <w:tc>
          <w:tcPr>
            <w:tcW w:w="1276" w:type="dxa"/>
            <w:tcBorders>
              <w:top w:val="nil"/>
              <w:bottom w:val="nil"/>
            </w:tcBorders>
          </w:tcPr>
          <w:p w14:paraId="59697A57"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nil"/>
            </w:tcBorders>
          </w:tcPr>
          <w:p w14:paraId="3E873359"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nil"/>
            </w:tcBorders>
          </w:tcPr>
          <w:p w14:paraId="63C9ABB5"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nil"/>
            </w:tcBorders>
          </w:tcPr>
          <w:p w14:paraId="4ACD1871"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nil"/>
            </w:tcBorders>
          </w:tcPr>
          <w:p w14:paraId="392F912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nil"/>
            </w:tcBorders>
          </w:tcPr>
          <w:p w14:paraId="70E0406F" w14:textId="77777777" w:rsidR="00080943" w:rsidRDefault="00080943">
            <w:pPr>
              <w:spacing w:after="0" w:line="240" w:lineRule="auto"/>
              <w:jc w:val="center"/>
              <w:rPr>
                <w:rFonts w:ascii="Times New Roman" w:hAnsi="Times New Roman" w:cs="Times New Roman"/>
              </w:rPr>
            </w:pPr>
          </w:p>
        </w:tc>
      </w:tr>
      <w:tr w:rsidR="00080943" w14:paraId="466A881A" w14:textId="77777777" w:rsidTr="00080943">
        <w:tc>
          <w:tcPr>
            <w:tcW w:w="3827" w:type="dxa"/>
            <w:tcBorders>
              <w:top w:val="nil"/>
              <w:bottom w:val="single" w:sz="4" w:space="0" w:color="000000"/>
            </w:tcBorders>
            <w:shd w:val="clear" w:color="auto" w:fill="F2F2F2" w:themeFill="background1" w:themeFillShade="F2"/>
          </w:tcPr>
          <w:p w14:paraId="4868DC34" w14:textId="77777777" w:rsidR="00080943" w:rsidRDefault="000D4D75">
            <w:pPr>
              <w:spacing w:after="0" w:line="240" w:lineRule="auto"/>
              <w:rPr>
                <w:rFonts w:ascii="Times New Roman" w:hAnsi="Times New Roman" w:cs="Times New Roman"/>
              </w:rPr>
            </w:pPr>
            <w:r>
              <w:rPr>
                <w:rFonts w:ascii="Times New Roman" w:eastAsia="SimSun" w:hAnsi="Times New Roman" w:cs="Times New Roman"/>
              </w:rPr>
              <w:t>9. I have felt unable to do my job effectively</w:t>
            </w:r>
          </w:p>
        </w:tc>
        <w:tc>
          <w:tcPr>
            <w:tcW w:w="1276" w:type="dxa"/>
            <w:tcBorders>
              <w:top w:val="nil"/>
              <w:bottom w:val="single" w:sz="4" w:space="0" w:color="000000"/>
            </w:tcBorders>
            <w:shd w:val="clear" w:color="auto" w:fill="F2F2F2" w:themeFill="background1" w:themeFillShade="F2"/>
          </w:tcPr>
          <w:p w14:paraId="79D493A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1</w:t>
            </w:r>
          </w:p>
        </w:tc>
        <w:tc>
          <w:tcPr>
            <w:tcW w:w="1163" w:type="dxa"/>
            <w:tcBorders>
              <w:top w:val="nil"/>
              <w:bottom w:val="single" w:sz="4" w:space="0" w:color="000000"/>
            </w:tcBorders>
            <w:shd w:val="clear" w:color="auto" w:fill="F2F2F2" w:themeFill="background1" w:themeFillShade="F2"/>
          </w:tcPr>
          <w:p w14:paraId="6B31428F"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2</w:t>
            </w:r>
          </w:p>
        </w:tc>
        <w:tc>
          <w:tcPr>
            <w:tcW w:w="1246" w:type="dxa"/>
            <w:tcBorders>
              <w:top w:val="nil"/>
              <w:bottom w:val="single" w:sz="4" w:space="0" w:color="000000"/>
            </w:tcBorders>
            <w:shd w:val="clear" w:color="auto" w:fill="F2F2F2" w:themeFill="background1" w:themeFillShade="F2"/>
          </w:tcPr>
          <w:p w14:paraId="5BD36082"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3</w:t>
            </w:r>
          </w:p>
        </w:tc>
        <w:tc>
          <w:tcPr>
            <w:tcW w:w="1164" w:type="dxa"/>
            <w:tcBorders>
              <w:top w:val="nil"/>
              <w:bottom w:val="single" w:sz="4" w:space="0" w:color="000000"/>
            </w:tcBorders>
            <w:shd w:val="clear" w:color="auto" w:fill="F2F2F2" w:themeFill="background1" w:themeFillShade="F2"/>
          </w:tcPr>
          <w:p w14:paraId="572A3F1B"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4</w:t>
            </w:r>
          </w:p>
        </w:tc>
        <w:tc>
          <w:tcPr>
            <w:tcW w:w="1162" w:type="dxa"/>
            <w:tcBorders>
              <w:top w:val="nil"/>
              <w:bottom w:val="single" w:sz="4" w:space="0" w:color="000000"/>
            </w:tcBorders>
            <w:shd w:val="clear" w:color="auto" w:fill="F2F2F2" w:themeFill="background1" w:themeFillShade="F2"/>
          </w:tcPr>
          <w:p w14:paraId="0AC3CD86" w14:textId="77777777" w:rsidR="00080943" w:rsidRDefault="000D4D75">
            <w:pPr>
              <w:spacing w:after="0" w:line="240" w:lineRule="auto"/>
              <w:jc w:val="center"/>
              <w:rPr>
                <w:rFonts w:ascii="Times New Roman" w:hAnsi="Times New Roman" w:cs="Times New Roman"/>
              </w:rPr>
            </w:pPr>
            <w:r>
              <w:rPr>
                <w:rFonts w:ascii="Times New Roman" w:eastAsia="SimSun" w:hAnsi="Times New Roman" w:cs="Times New Roman"/>
              </w:rPr>
              <w:t>5</w:t>
            </w:r>
          </w:p>
        </w:tc>
        <w:tc>
          <w:tcPr>
            <w:tcW w:w="3770" w:type="dxa"/>
            <w:vMerge/>
            <w:tcBorders>
              <w:top w:val="nil"/>
              <w:bottom w:val="single" w:sz="4" w:space="0" w:color="000000"/>
            </w:tcBorders>
            <w:shd w:val="clear" w:color="auto" w:fill="F2F2F2" w:themeFill="background1" w:themeFillShade="F2"/>
          </w:tcPr>
          <w:p w14:paraId="14B03193" w14:textId="77777777" w:rsidR="00080943" w:rsidRDefault="00080943">
            <w:pPr>
              <w:spacing w:after="0" w:line="240" w:lineRule="auto"/>
              <w:jc w:val="center"/>
              <w:rPr>
                <w:rFonts w:ascii="Times New Roman" w:hAnsi="Times New Roman" w:cs="Times New Roman"/>
              </w:rPr>
            </w:pPr>
          </w:p>
        </w:tc>
      </w:tr>
    </w:tbl>
    <w:p w14:paraId="7FF43405" w14:textId="77777777" w:rsidR="00080943" w:rsidRDefault="000D4D75">
      <w:pPr>
        <w:tabs>
          <w:tab w:val="left" w:pos="2560"/>
        </w:tabs>
        <w:spacing w:after="0" w:line="276" w:lineRule="auto"/>
        <w:rPr>
          <w:rFonts w:ascii="Times New Roman" w:eastAsia="SimSun" w:hAnsi="Times New Roman" w:cs="Times New Roman"/>
          <w:lang w:eastAsia="ja-JP"/>
          <w14:ligatures w14:val="none"/>
        </w:rPr>
      </w:pPr>
      <w:r>
        <w:rPr>
          <w:rFonts w:ascii="Times New Roman" w:eastAsia="SimSun" w:hAnsi="Times New Roman" w:cs="Times New Roman"/>
          <w:lang w:eastAsia="ja-JP"/>
          <w14:ligatures w14:val="none"/>
        </w:rPr>
        <w:t xml:space="preserve">Note. Items 1-3 assess </w:t>
      </w:r>
      <w:r>
        <w:rPr>
          <w:rFonts w:ascii="Times New Roman" w:eastAsia="SimSun" w:hAnsi="Times New Roman" w:cs="Times New Roman"/>
          <w:i/>
          <w:iCs/>
          <w:lang w:eastAsia="ja-JP"/>
          <w14:ligatures w14:val="none"/>
        </w:rPr>
        <w:t>Energy Depletion</w:t>
      </w:r>
      <w:r>
        <w:rPr>
          <w:rFonts w:ascii="Times New Roman" w:eastAsia="SimSun" w:hAnsi="Times New Roman" w:cs="Times New Roman"/>
          <w:lang w:eastAsia="ja-JP"/>
          <w14:ligatures w14:val="none"/>
        </w:rPr>
        <w:t xml:space="preserve">, items 4-6 assess </w:t>
      </w:r>
      <w:r>
        <w:rPr>
          <w:rFonts w:ascii="Times New Roman" w:eastAsia="SimSun" w:hAnsi="Times New Roman" w:cs="Times New Roman"/>
          <w:i/>
          <w:iCs/>
          <w:lang w:eastAsia="ja-JP"/>
          <w14:ligatures w14:val="none"/>
        </w:rPr>
        <w:t>Mental Distance,</w:t>
      </w:r>
      <w:r>
        <w:rPr>
          <w:rFonts w:ascii="Times New Roman" w:eastAsia="SimSun" w:hAnsi="Times New Roman" w:cs="Times New Roman"/>
          <w:lang w:eastAsia="ja-JP"/>
          <w14:ligatures w14:val="none"/>
        </w:rPr>
        <w:t xml:space="preserve"> and items 7-9 assess </w:t>
      </w:r>
      <w:r>
        <w:rPr>
          <w:rFonts w:ascii="Times New Roman" w:eastAsia="SimSun" w:hAnsi="Times New Roman" w:cs="Times New Roman"/>
          <w:i/>
          <w:iCs/>
          <w:lang w:eastAsia="ja-JP"/>
          <w14:ligatures w14:val="none"/>
        </w:rPr>
        <w:t>Professional Ineffectiveness</w:t>
      </w:r>
      <w:r>
        <w:rPr>
          <w:rFonts w:ascii="Times New Roman" w:eastAsia="SimSun" w:hAnsi="Times New Roman" w:cs="Times New Roman"/>
          <w:lang w:eastAsia="ja-JP"/>
          <w14:ligatures w14:val="none"/>
        </w:rPr>
        <w:t xml:space="preserve">, which are core symptoms of burnout syndrome, as defined in the ICD-11 (WHO, 2025). </w:t>
      </w:r>
    </w:p>
    <w:p w14:paraId="567C9734" w14:textId="77777777" w:rsidR="00080943" w:rsidRDefault="000D4D75">
      <w:pPr>
        <w:tabs>
          <w:tab w:val="left" w:pos="2560"/>
        </w:tabs>
        <w:spacing w:after="0" w:line="276" w:lineRule="auto"/>
        <w:rPr>
          <w:rFonts w:ascii="Times New Roman" w:eastAsia="SimSun" w:hAnsi="Times New Roman" w:cs="Times New Roman"/>
          <w:lang w:eastAsia="ja-JP"/>
          <w14:ligatures w14:val="none"/>
        </w:rPr>
        <w:sectPr w:rsidR="00080943">
          <w:footerReference w:type="even" r:id="rId10"/>
          <w:footerReference w:type="default" r:id="rId11"/>
          <w:footerReference w:type="first" r:id="rId12"/>
          <w:pgSz w:w="15840" w:h="12240" w:orient="landscape"/>
          <w:pgMar w:top="1440" w:right="1440" w:bottom="1440" w:left="1440" w:header="0" w:footer="720" w:gutter="0"/>
          <w:cols w:space="720"/>
          <w:formProt w:val="0"/>
          <w:titlePg/>
          <w:docGrid w:linePitch="360"/>
        </w:sectPr>
      </w:pPr>
      <w:r>
        <w:rPr>
          <w:rFonts w:ascii="Times New Roman" w:eastAsia="SimSun" w:hAnsi="Times New Roman" w:cs="Times New Roman"/>
          <w:b/>
          <w:bCs/>
          <w:lang w:eastAsia="ja-JP"/>
          <w14:ligatures w14:val="none"/>
        </w:rPr>
        <w:t>Scoring information:</w:t>
      </w:r>
      <w:r>
        <w:rPr>
          <w:rFonts w:ascii="Times New Roman" w:eastAsia="SimSun" w:hAnsi="Times New Roman" w:cs="Times New Roman"/>
          <w:lang w:eastAsia="ja-JP"/>
          <w14:ligatures w14:val="none"/>
        </w:rPr>
        <w:t xml:space="preserve"> Total scores are obtained by summing participants’ responses to all items of the BST (range from 9 to 45 points), with higher scores indicating greater levels of burnout syndrome symptoms. If necessary, disordered burnout syndrome can be identified by inspecting if participants endorsed all nine items of the BST (i.e., answering 4: Agree or 5: Strongly agree to all nine items).</w:t>
      </w:r>
    </w:p>
    <w:tbl>
      <w:tblPr>
        <w:tblW w:w="9662" w:type="dxa"/>
        <w:tblLayout w:type="fixed"/>
        <w:tblLook w:val="04A0" w:firstRow="1" w:lastRow="0" w:firstColumn="1" w:lastColumn="0" w:noHBand="0" w:noVBand="1"/>
      </w:tblPr>
      <w:tblGrid>
        <w:gridCol w:w="5378"/>
        <w:gridCol w:w="1588"/>
        <w:gridCol w:w="1213"/>
        <w:gridCol w:w="1247"/>
        <w:gridCol w:w="236"/>
      </w:tblGrid>
      <w:tr w:rsidR="00080943" w14:paraId="6FC45DAE" w14:textId="77777777">
        <w:trPr>
          <w:trHeight w:val="552"/>
        </w:trPr>
        <w:tc>
          <w:tcPr>
            <w:tcW w:w="9439" w:type="dxa"/>
            <w:gridSpan w:val="4"/>
            <w:vMerge w:val="restart"/>
            <w:tcBorders>
              <w:bottom w:val="single" w:sz="8" w:space="0" w:color="000000"/>
            </w:tcBorders>
            <w:vAlign w:val="center"/>
          </w:tcPr>
          <w:p w14:paraId="04C19B9B" w14:textId="77777777" w:rsidR="00080943" w:rsidRDefault="000D4D75">
            <w:pPr>
              <w:spacing w:after="0" w:line="360" w:lineRule="auto"/>
              <w:rPr>
                <w:rFonts w:ascii="Times New Roman" w:eastAsia="Times New Roman" w:hAnsi="Times New Roman" w:cs="Times New Roman"/>
                <w:b/>
                <w:bCs/>
                <w:lang w:eastAsia="en-GB"/>
                <w14:ligatures w14:val="none"/>
              </w:rPr>
            </w:pPr>
            <w:r>
              <w:rPr>
                <w:rFonts w:ascii="Times New Roman" w:eastAsia="Times New Roman" w:hAnsi="Times New Roman" w:cs="Times New Roman"/>
                <w:b/>
                <w:bCs/>
                <w:lang w:eastAsia="en-GB"/>
                <w14:ligatures w14:val="none"/>
              </w:rPr>
              <w:lastRenderedPageBreak/>
              <w:t xml:space="preserve">Supplementary Material (S2) </w:t>
            </w:r>
          </w:p>
          <w:p w14:paraId="127B4A80" w14:textId="77777777" w:rsidR="00080943" w:rsidRDefault="000D4D75">
            <w:pPr>
              <w:spacing w:after="0" w:line="276" w:lineRule="auto"/>
              <w:rPr>
                <w:rFonts w:ascii="Times New Roman" w:eastAsia="Times New Roman" w:hAnsi="Times New Roman" w:cs="Times New Roman"/>
                <w:b/>
                <w:bCs/>
                <w:lang w:eastAsia="en-GB"/>
                <w14:ligatures w14:val="none"/>
              </w:rPr>
            </w:pPr>
            <w:r>
              <w:rPr>
                <w:rFonts w:ascii="Times New Roman" w:eastAsia="Times New Roman" w:hAnsi="Times New Roman" w:cs="Times New Roman"/>
                <w:i/>
                <w:iCs/>
                <w:lang w:eastAsia="en-GB"/>
                <w14:ligatures w14:val="none"/>
              </w:rPr>
              <w:t>Sample One: The sociodemographic characteristics and levels of burnout in the UK non-representative sample (n = 245).</w:t>
            </w:r>
          </w:p>
        </w:tc>
        <w:tc>
          <w:tcPr>
            <w:tcW w:w="223" w:type="dxa"/>
          </w:tcPr>
          <w:p w14:paraId="1EE5C507" w14:textId="77777777" w:rsidR="00080943" w:rsidRDefault="00080943"/>
        </w:tc>
      </w:tr>
      <w:tr w:rsidR="00080943" w14:paraId="14D18AD7" w14:textId="77777777">
        <w:trPr>
          <w:trHeight w:val="315"/>
        </w:trPr>
        <w:tc>
          <w:tcPr>
            <w:tcW w:w="9439" w:type="dxa"/>
            <w:gridSpan w:val="4"/>
            <w:vMerge/>
            <w:tcBorders>
              <w:bottom w:val="single" w:sz="8" w:space="0" w:color="000000"/>
            </w:tcBorders>
            <w:vAlign w:val="center"/>
          </w:tcPr>
          <w:p w14:paraId="5B4AC8A1" w14:textId="77777777" w:rsidR="00080943" w:rsidRDefault="00080943">
            <w:pPr>
              <w:spacing w:after="0" w:line="240" w:lineRule="auto"/>
              <w:rPr>
                <w:rFonts w:ascii="Times New Roman" w:eastAsia="Times New Roman" w:hAnsi="Times New Roman" w:cs="Times New Roman"/>
                <w:b/>
                <w:bCs/>
                <w:sz w:val="22"/>
                <w:szCs w:val="22"/>
                <w:lang w:eastAsia="en-GB"/>
                <w14:ligatures w14:val="none"/>
              </w:rPr>
            </w:pPr>
          </w:p>
        </w:tc>
        <w:tc>
          <w:tcPr>
            <w:tcW w:w="223" w:type="dxa"/>
            <w:vAlign w:val="bottom"/>
          </w:tcPr>
          <w:p w14:paraId="5EFFC265" w14:textId="77777777" w:rsidR="00080943" w:rsidRDefault="00080943">
            <w:pPr>
              <w:spacing w:after="0" w:line="240" w:lineRule="auto"/>
              <w:rPr>
                <w:rFonts w:ascii="Times New Roman" w:eastAsia="Times New Roman" w:hAnsi="Times New Roman" w:cs="Times New Roman"/>
                <w:b/>
                <w:bCs/>
                <w:sz w:val="22"/>
                <w:szCs w:val="22"/>
                <w:lang w:eastAsia="en-GB"/>
                <w14:ligatures w14:val="none"/>
              </w:rPr>
            </w:pPr>
          </w:p>
        </w:tc>
      </w:tr>
      <w:tr w:rsidR="00080943" w14:paraId="243B4521" w14:textId="77777777">
        <w:trPr>
          <w:trHeight w:val="315"/>
        </w:trPr>
        <w:tc>
          <w:tcPr>
            <w:tcW w:w="5386" w:type="dxa"/>
            <w:tcBorders>
              <w:bottom w:val="single" w:sz="8" w:space="0" w:color="000000"/>
            </w:tcBorders>
            <w:vAlign w:val="center"/>
          </w:tcPr>
          <w:p w14:paraId="45C80E08" w14:textId="77777777" w:rsidR="00080943" w:rsidRDefault="000D4D75">
            <w:pPr>
              <w:spacing w:after="0" w:line="240" w:lineRule="auto"/>
              <w:rPr>
                <w:rFonts w:ascii="Times New Roman" w:eastAsia="Times New Roman" w:hAnsi="Times New Roman" w:cs="Times New Roman"/>
                <w:b/>
                <w:bCs/>
                <w:sz w:val="22"/>
                <w:szCs w:val="22"/>
                <w:lang w:eastAsia="en-GB"/>
                <w14:ligatures w14:val="none"/>
              </w:rPr>
            </w:pPr>
            <w:r>
              <w:rPr>
                <w:rFonts w:ascii="Times New Roman" w:eastAsia="Times New Roman" w:hAnsi="Times New Roman" w:cs="Times New Roman"/>
                <w:b/>
                <w:bCs/>
                <w:sz w:val="22"/>
                <w:szCs w:val="22"/>
                <w:lang w:eastAsia="en-GB"/>
                <w14:ligatures w14:val="none"/>
              </w:rPr>
              <w:t>Variable</w:t>
            </w:r>
            <w:r>
              <w:rPr>
                <w:rFonts w:ascii="Times New Roman" w:eastAsia="Times New Roman" w:hAnsi="Times New Roman" w:cs="Times New Roman"/>
                <w:sz w:val="22"/>
                <w:szCs w:val="22"/>
                <w:lang w:eastAsia="en-GB"/>
                <w14:ligatures w14:val="none"/>
              </w:rPr>
              <w:t> </w:t>
            </w:r>
          </w:p>
        </w:tc>
        <w:tc>
          <w:tcPr>
            <w:tcW w:w="1590" w:type="dxa"/>
            <w:tcBorders>
              <w:bottom w:val="single" w:sz="8" w:space="0" w:color="000000"/>
            </w:tcBorders>
            <w:vAlign w:val="center"/>
          </w:tcPr>
          <w:p w14:paraId="26CF1E07" w14:textId="77777777" w:rsidR="00080943" w:rsidRDefault="000D4D75">
            <w:pPr>
              <w:spacing w:after="0" w:line="240" w:lineRule="auto"/>
              <w:jc w:val="center"/>
              <w:rPr>
                <w:rFonts w:ascii="Times New Roman" w:eastAsia="Times New Roman" w:hAnsi="Times New Roman" w:cs="Times New Roman"/>
                <w:b/>
                <w:bCs/>
                <w:sz w:val="22"/>
                <w:szCs w:val="22"/>
                <w:lang w:eastAsia="en-GB"/>
                <w14:ligatures w14:val="none"/>
              </w:rPr>
            </w:pPr>
            <w:r>
              <w:rPr>
                <w:rFonts w:ascii="Times New Roman" w:eastAsia="Times New Roman" w:hAnsi="Times New Roman" w:cs="Times New Roman"/>
                <w:b/>
                <w:bCs/>
                <w:sz w:val="22"/>
                <w:szCs w:val="22"/>
                <w:lang w:eastAsia="en-GB"/>
                <w14:ligatures w14:val="none"/>
              </w:rPr>
              <w:t>Statistic</w:t>
            </w:r>
          </w:p>
        </w:tc>
        <w:tc>
          <w:tcPr>
            <w:tcW w:w="1214" w:type="dxa"/>
            <w:tcBorders>
              <w:bottom w:val="single" w:sz="8" w:space="0" w:color="000000"/>
            </w:tcBorders>
            <w:vAlign w:val="center"/>
          </w:tcPr>
          <w:p w14:paraId="72BFB334" w14:textId="77777777" w:rsidR="00080943" w:rsidRDefault="000D4D75">
            <w:pPr>
              <w:spacing w:after="0" w:line="240" w:lineRule="auto"/>
              <w:jc w:val="center"/>
              <w:rPr>
                <w:rFonts w:ascii="Times New Roman" w:eastAsia="Times New Roman" w:hAnsi="Times New Roman" w:cs="Times New Roman"/>
                <w:b/>
                <w:bCs/>
                <w:sz w:val="22"/>
                <w:szCs w:val="22"/>
                <w:lang w:eastAsia="en-GB"/>
                <w14:ligatures w14:val="none"/>
              </w:rPr>
            </w:pPr>
            <w:r>
              <w:rPr>
                <w:rFonts w:ascii="Times New Roman" w:eastAsia="Times New Roman" w:hAnsi="Times New Roman" w:cs="Times New Roman"/>
                <w:b/>
                <w:bCs/>
                <w:sz w:val="22"/>
                <w:szCs w:val="22"/>
                <w:lang w:eastAsia="en-GB"/>
                <w14:ligatures w14:val="none"/>
              </w:rPr>
              <w:t>Minimum</w:t>
            </w:r>
          </w:p>
        </w:tc>
        <w:tc>
          <w:tcPr>
            <w:tcW w:w="1249" w:type="dxa"/>
            <w:tcBorders>
              <w:bottom w:val="single" w:sz="8" w:space="0" w:color="000000"/>
            </w:tcBorders>
            <w:vAlign w:val="center"/>
          </w:tcPr>
          <w:p w14:paraId="3F4AC8BA" w14:textId="77777777" w:rsidR="00080943" w:rsidRDefault="000D4D75">
            <w:pPr>
              <w:spacing w:after="0" w:line="240" w:lineRule="auto"/>
              <w:jc w:val="center"/>
              <w:rPr>
                <w:rFonts w:ascii="Times New Roman" w:eastAsia="Times New Roman" w:hAnsi="Times New Roman" w:cs="Times New Roman"/>
                <w:b/>
                <w:bCs/>
                <w:sz w:val="22"/>
                <w:szCs w:val="22"/>
                <w:lang w:eastAsia="en-GB"/>
                <w14:ligatures w14:val="none"/>
              </w:rPr>
            </w:pPr>
            <w:r>
              <w:rPr>
                <w:rFonts w:ascii="Times New Roman" w:eastAsia="Times New Roman" w:hAnsi="Times New Roman" w:cs="Times New Roman"/>
                <w:b/>
                <w:bCs/>
                <w:sz w:val="22"/>
                <w:szCs w:val="22"/>
                <w:lang w:eastAsia="en-GB"/>
                <w14:ligatures w14:val="none"/>
              </w:rPr>
              <w:t>Maximum</w:t>
            </w:r>
          </w:p>
        </w:tc>
        <w:tc>
          <w:tcPr>
            <w:tcW w:w="223" w:type="dxa"/>
            <w:vAlign w:val="center"/>
          </w:tcPr>
          <w:p w14:paraId="330364B5"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07E0A62" w14:textId="77777777">
        <w:trPr>
          <w:trHeight w:val="300"/>
        </w:trPr>
        <w:tc>
          <w:tcPr>
            <w:tcW w:w="5386" w:type="dxa"/>
            <w:vAlign w:val="center"/>
          </w:tcPr>
          <w:p w14:paraId="10D7C082"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 xml:space="preserve">Age (years) (mean, </w:t>
            </w:r>
            <w:r>
              <w:rPr>
                <w:rFonts w:ascii="Times New Roman" w:eastAsia="Times New Roman" w:hAnsi="Times New Roman" w:cs="Times New Roman"/>
                <w:i/>
                <w:iCs/>
                <w:sz w:val="22"/>
                <w:szCs w:val="22"/>
                <w:lang w:eastAsia="en-GB"/>
                <w14:ligatures w14:val="none"/>
              </w:rPr>
              <w:t>SD)</w:t>
            </w:r>
            <w:r>
              <w:rPr>
                <w:rFonts w:ascii="Times New Roman" w:eastAsia="Times New Roman" w:hAnsi="Times New Roman" w:cs="Times New Roman"/>
                <w:sz w:val="22"/>
                <w:szCs w:val="22"/>
                <w:lang w:eastAsia="en-GB"/>
                <w14:ligatures w14:val="none"/>
              </w:rPr>
              <w:t> </w:t>
            </w:r>
          </w:p>
        </w:tc>
        <w:tc>
          <w:tcPr>
            <w:tcW w:w="1590" w:type="dxa"/>
            <w:vAlign w:val="center"/>
          </w:tcPr>
          <w:p w14:paraId="4000F393"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28.93 (8.31)</w:t>
            </w:r>
          </w:p>
        </w:tc>
        <w:tc>
          <w:tcPr>
            <w:tcW w:w="1214" w:type="dxa"/>
            <w:vAlign w:val="center"/>
          </w:tcPr>
          <w:p w14:paraId="7F8D18A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18</w:t>
            </w:r>
          </w:p>
        </w:tc>
        <w:tc>
          <w:tcPr>
            <w:tcW w:w="1249" w:type="dxa"/>
            <w:vAlign w:val="center"/>
          </w:tcPr>
          <w:p w14:paraId="62F7BF18"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69</w:t>
            </w:r>
          </w:p>
        </w:tc>
        <w:tc>
          <w:tcPr>
            <w:tcW w:w="223" w:type="dxa"/>
            <w:vAlign w:val="center"/>
          </w:tcPr>
          <w:p w14:paraId="556AE272"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C8B4123" w14:textId="77777777">
        <w:trPr>
          <w:trHeight w:val="300"/>
        </w:trPr>
        <w:tc>
          <w:tcPr>
            <w:tcW w:w="5386" w:type="dxa"/>
            <w:vAlign w:val="bottom"/>
          </w:tcPr>
          <w:p w14:paraId="7E60F257"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Gender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683E0245"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2DE9F074"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02BA4E63"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05DE0F1"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AF5FF4A" w14:textId="77777777">
        <w:trPr>
          <w:trHeight w:val="300"/>
        </w:trPr>
        <w:tc>
          <w:tcPr>
            <w:tcW w:w="5386" w:type="dxa"/>
            <w:vAlign w:val="bottom"/>
          </w:tcPr>
          <w:p w14:paraId="354EC66A"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Male</w:t>
            </w:r>
          </w:p>
        </w:tc>
        <w:tc>
          <w:tcPr>
            <w:tcW w:w="1590" w:type="dxa"/>
            <w:vAlign w:val="center"/>
          </w:tcPr>
          <w:p w14:paraId="2A1E9D29"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50 (20.41)</w:t>
            </w:r>
          </w:p>
        </w:tc>
        <w:tc>
          <w:tcPr>
            <w:tcW w:w="1214" w:type="dxa"/>
            <w:vAlign w:val="center"/>
          </w:tcPr>
          <w:p w14:paraId="738000C3"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10AA350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CBFF3B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A84202E" w14:textId="77777777">
        <w:trPr>
          <w:trHeight w:val="300"/>
        </w:trPr>
        <w:tc>
          <w:tcPr>
            <w:tcW w:w="5386" w:type="dxa"/>
            <w:vAlign w:val="bottom"/>
          </w:tcPr>
          <w:p w14:paraId="6A4F6FC1"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Female</w:t>
            </w:r>
          </w:p>
        </w:tc>
        <w:tc>
          <w:tcPr>
            <w:tcW w:w="1590" w:type="dxa"/>
            <w:vAlign w:val="center"/>
          </w:tcPr>
          <w:p w14:paraId="047F2FF6"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195 (79.59)</w:t>
            </w:r>
          </w:p>
        </w:tc>
        <w:tc>
          <w:tcPr>
            <w:tcW w:w="1214" w:type="dxa"/>
            <w:vAlign w:val="center"/>
          </w:tcPr>
          <w:p w14:paraId="1E5F929D"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538844E2"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2DC7869E"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8E7F6CE" w14:textId="77777777">
        <w:trPr>
          <w:trHeight w:val="300"/>
        </w:trPr>
        <w:tc>
          <w:tcPr>
            <w:tcW w:w="5386" w:type="dxa"/>
            <w:vAlign w:val="bottom"/>
          </w:tcPr>
          <w:p w14:paraId="19D37B2D"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Education level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6129277E"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02DCE4D1"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6F42E9CF"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51099C4"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614AE41" w14:textId="77777777">
        <w:trPr>
          <w:trHeight w:val="300"/>
        </w:trPr>
        <w:tc>
          <w:tcPr>
            <w:tcW w:w="5386" w:type="dxa"/>
            <w:vAlign w:val="bottom"/>
          </w:tcPr>
          <w:p w14:paraId="15F40764"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Secondary school</w:t>
            </w:r>
          </w:p>
        </w:tc>
        <w:tc>
          <w:tcPr>
            <w:tcW w:w="1590" w:type="dxa"/>
            <w:vAlign w:val="center"/>
          </w:tcPr>
          <w:p w14:paraId="4DCC56E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 (2.04)</w:t>
            </w:r>
          </w:p>
        </w:tc>
        <w:tc>
          <w:tcPr>
            <w:tcW w:w="1214" w:type="dxa"/>
            <w:vAlign w:val="center"/>
          </w:tcPr>
          <w:p w14:paraId="332EB203"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216FEB9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5DAECDA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9C054A2" w14:textId="77777777">
        <w:trPr>
          <w:trHeight w:val="300"/>
        </w:trPr>
        <w:tc>
          <w:tcPr>
            <w:tcW w:w="5386" w:type="dxa"/>
            <w:vAlign w:val="bottom"/>
          </w:tcPr>
          <w:p w14:paraId="326DAFA2"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High school</w:t>
            </w:r>
          </w:p>
        </w:tc>
        <w:tc>
          <w:tcPr>
            <w:tcW w:w="1590" w:type="dxa"/>
            <w:vAlign w:val="center"/>
          </w:tcPr>
          <w:p w14:paraId="34F7A049"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 (1.63)</w:t>
            </w:r>
          </w:p>
        </w:tc>
        <w:tc>
          <w:tcPr>
            <w:tcW w:w="1214" w:type="dxa"/>
            <w:vAlign w:val="center"/>
          </w:tcPr>
          <w:p w14:paraId="1ACCE078"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40CC2E2A"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413E18A"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3385EBC" w14:textId="77777777">
        <w:trPr>
          <w:trHeight w:val="300"/>
        </w:trPr>
        <w:tc>
          <w:tcPr>
            <w:tcW w:w="5386" w:type="dxa"/>
            <w:vAlign w:val="bottom"/>
          </w:tcPr>
          <w:p w14:paraId="227B9B1A"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Vocational or technical training (after high school)</w:t>
            </w:r>
          </w:p>
        </w:tc>
        <w:tc>
          <w:tcPr>
            <w:tcW w:w="1590" w:type="dxa"/>
            <w:vAlign w:val="center"/>
          </w:tcPr>
          <w:p w14:paraId="7AF9FC86"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 (2.04)</w:t>
            </w:r>
          </w:p>
        </w:tc>
        <w:tc>
          <w:tcPr>
            <w:tcW w:w="1214" w:type="dxa"/>
            <w:vAlign w:val="center"/>
          </w:tcPr>
          <w:p w14:paraId="635996D7"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7EFCA12D"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CC02AD7"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20EDF146" w14:textId="77777777">
        <w:trPr>
          <w:trHeight w:val="300"/>
        </w:trPr>
        <w:tc>
          <w:tcPr>
            <w:tcW w:w="5386" w:type="dxa"/>
            <w:vAlign w:val="bottom"/>
          </w:tcPr>
          <w:p w14:paraId="149729F7"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Undergraduate degree (e.g., BSc, BA)</w:t>
            </w:r>
          </w:p>
        </w:tc>
        <w:tc>
          <w:tcPr>
            <w:tcW w:w="1590" w:type="dxa"/>
            <w:vAlign w:val="center"/>
          </w:tcPr>
          <w:p w14:paraId="0631B02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96 (39.18)</w:t>
            </w:r>
          </w:p>
        </w:tc>
        <w:tc>
          <w:tcPr>
            <w:tcW w:w="1214" w:type="dxa"/>
            <w:vAlign w:val="center"/>
          </w:tcPr>
          <w:p w14:paraId="3B3F0C87"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7CD05A66"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0290692"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23EA784" w14:textId="77777777">
        <w:trPr>
          <w:trHeight w:val="300"/>
        </w:trPr>
        <w:tc>
          <w:tcPr>
            <w:tcW w:w="5386" w:type="dxa"/>
            <w:vAlign w:val="bottom"/>
          </w:tcPr>
          <w:p w14:paraId="634DC2EC"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Postgraduate degree (e.g., MSc, MA)</w:t>
            </w:r>
          </w:p>
        </w:tc>
        <w:tc>
          <w:tcPr>
            <w:tcW w:w="1590" w:type="dxa"/>
            <w:vAlign w:val="center"/>
          </w:tcPr>
          <w:p w14:paraId="393BD64A"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124 (50.61)</w:t>
            </w:r>
          </w:p>
        </w:tc>
        <w:tc>
          <w:tcPr>
            <w:tcW w:w="1214" w:type="dxa"/>
            <w:vAlign w:val="center"/>
          </w:tcPr>
          <w:p w14:paraId="4798A6B4"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46402EB7"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274D0ED4"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C40E617" w14:textId="77777777">
        <w:trPr>
          <w:trHeight w:val="300"/>
        </w:trPr>
        <w:tc>
          <w:tcPr>
            <w:tcW w:w="5386" w:type="dxa"/>
            <w:vAlign w:val="bottom"/>
          </w:tcPr>
          <w:p w14:paraId="48AD5E40"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Doctoral degree (e.g., PhD, Professional Doctorate)</w:t>
            </w:r>
          </w:p>
        </w:tc>
        <w:tc>
          <w:tcPr>
            <w:tcW w:w="1590" w:type="dxa"/>
            <w:vAlign w:val="center"/>
          </w:tcPr>
          <w:p w14:paraId="3E059B49"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11 (4.49)</w:t>
            </w:r>
          </w:p>
        </w:tc>
        <w:tc>
          <w:tcPr>
            <w:tcW w:w="1214" w:type="dxa"/>
            <w:vAlign w:val="center"/>
          </w:tcPr>
          <w:p w14:paraId="782317C8"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755452C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EF9B27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7EDD178" w14:textId="77777777">
        <w:trPr>
          <w:trHeight w:val="300"/>
        </w:trPr>
        <w:tc>
          <w:tcPr>
            <w:tcW w:w="5386" w:type="dxa"/>
            <w:vAlign w:val="bottom"/>
          </w:tcPr>
          <w:p w14:paraId="30C7A5D2" w14:textId="2998E9B9"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Relationship status</w:t>
            </w:r>
            <w:r w:rsidR="00C17D21">
              <w:rPr>
                <w:rFonts w:ascii="Times New Roman" w:eastAsia="Times New Roman" w:hAnsi="Times New Roman" w:cs="Times New Roman"/>
                <w:sz w:val="22"/>
                <w:szCs w:val="22"/>
                <w:lang w:eastAsia="en-GB"/>
                <w14:ligatures w14:val="none"/>
              </w:rPr>
              <w:t xml:space="preserve"> (</w:t>
            </w:r>
            <w:r w:rsidR="00C17D21">
              <w:rPr>
                <w:rFonts w:ascii="Times New Roman" w:eastAsia="Times New Roman" w:hAnsi="Times New Roman" w:cs="Times New Roman"/>
                <w:i/>
                <w:iCs/>
                <w:sz w:val="22"/>
                <w:szCs w:val="22"/>
                <w:lang w:eastAsia="en-GB"/>
                <w14:ligatures w14:val="none"/>
              </w:rPr>
              <w:t>n</w:t>
            </w:r>
            <w:r w:rsidR="00C17D21">
              <w:rPr>
                <w:rFonts w:ascii="Times New Roman" w:eastAsia="Times New Roman" w:hAnsi="Times New Roman" w:cs="Times New Roman"/>
                <w:sz w:val="22"/>
                <w:szCs w:val="22"/>
                <w:lang w:eastAsia="en-GB"/>
                <w14:ligatures w14:val="none"/>
              </w:rPr>
              <w:t>, %)</w:t>
            </w:r>
          </w:p>
        </w:tc>
        <w:tc>
          <w:tcPr>
            <w:tcW w:w="1590" w:type="dxa"/>
            <w:vAlign w:val="center"/>
          </w:tcPr>
          <w:p w14:paraId="76313C3B"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59E0A68F"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1A6290FF"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52614055"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29BA459B" w14:textId="77777777">
        <w:trPr>
          <w:trHeight w:val="300"/>
        </w:trPr>
        <w:tc>
          <w:tcPr>
            <w:tcW w:w="5386" w:type="dxa"/>
            <w:vAlign w:val="bottom"/>
          </w:tcPr>
          <w:p w14:paraId="7989EB91"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Single</w:t>
            </w:r>
          </w:p>
        </w:tc>
        <w:tc>
          <w:tcPr>
            <w:tcW w:w="1590" w:type="dxa"/>
            <w:vAlign w:val="center"/>
          </w:tcPr>
          <w:p w14:paraId="3B1F06FF" w14:textId="1661EFC5"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86 (35.10)</w:t>
            </w:r>
          </w:p>
        </w:tc>
        <w:tc>
          <w:tcPr>
            <w:tcW w:w="1214" w:type="dxa"/>
            <w:vAlign w:val="center"/>
          </w:tcPr>
          <w:p w14:paraId="305C3F14"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5DEC9EF5"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599AFBC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bookmarkStart w:id="0" w:name="_GoBack"/>
        <w:bookmarkEnd w:id="0"/>
      </w:tr>
      <w:tr w:rsidR="00080943" w14:paraId="63DDAA0C" w14:textId="77777777">
        <w:trPr>
          <w:trHeight w:val="300"/>
        </w:trPr>
        <w:tc>
          <w:tcPr>
            <w:tcW w:w="5386" w:type="dxa"/>
            <w:vAlign w:val="bottom"/>
          </w:tcPr>
          <w:p w14:paraId="6A0D2140"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In a relationship</w:t>
            </w:r>
          </w:p>
        </w:tc>
        <w:tc>
          <w:tcPr>
            <w:tcW w:w="1590" w:type="dxa"/>
            <w:vAlign w:val="center"/>
          </w:tcPr>
          <w:p w14:paraId="14C17B3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104 (42.45)</w:t>
            </w:r>
          </w:p>
        </w:tc>
        <w:tc>
          <w:tcPr>
            <w:tcW w:w="1214" w:type="dxa"/>
            <w:vAlign w:val="center"/>
          </w:tcPr>
          <w:p w14:paraId="5DA04365"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68465ACC"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E162D88"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2707A53C" w14:textId="77777777">
        <w:trPr>
          <w:trHeight w:val="300"/>
        </w:trPr>
        <w:tc>
          <w:tcPr>
            <w:tcW w:w="5386" w:type="dxa"/>
            <w:vAlign w:val="bottom"/>
          </w:tcPr>
          <w:p w14:paraId="49D18113"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Married</w:t>
            </w:r>
          </w:p>
        </w:tc>
        <w:tc>
          <w:tcPr>
            <w:tcW w:w="1590" w:type="dxa"/>
            <w:vAlign w:val="center"/>
          </w:tcPr>
          <w:p w14:paraId="0551934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50 (20.41)</w:t>
            </w:r>
          </w:p>
        </w:tc>
        <w:tc>
          <w:tcPr>
            <w:tcW w:w="1214" w:type="dxa"/>
            <w:vAlign w:val="center"/>
          </w:tcPr>
          <w:p w14:paraId="258B579E"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6DAD1FEA"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25AE33D8"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2270169" w14:textId="77777777">
        <w:trPr>
          <w:trHeight w:val="300"/>
        </w:trPr>
        <w:tc>
          <w:tcPr>
            <w:tcW w:w="5386" w:type="dxa"/>
            <w:vAlign w:val="bottom"/>
          </w:tcPr>
          <w:p w14:paraId="6B5AB860"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Separated</w:t>
            </w:r>
          </w:p>
        </w:tc>
        <w:tc>
          <w:tcPr>
            <w:tcW w:w="1590" w:type="dxa"/>
            <w:vAlign w:val="center"/>
          </w:tcPr>
          <w:p w14:paraId="126022F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3 (1.22)</w:t>
            </w:r>
          </w:p>
        </w:tc>
        <w:tc>
          <w:tcPr>
            <w:tcW w:w="1214" w:type="dxa"/>
            <w:vAlign w:val="center"/>
          </w:tcPr>
          <w:p w14:paraId="0D29A9A9"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125E62A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9FB8B97"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3555A89" w14:textId="77777777">
        <w:trPr>
          <w:trHeight w:val="300"/>
        </w:trPr>
        <w:tc>
          <w:tcPr>
            <w:tcW w:w="5386" w:type="dxa"/>
            <w:vAlign w:val="bottom"/>
          </w:tcPr>
          <w:p w14:paraId="3D6E0604"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Divorced</w:t>
            </w:r>
          </w:p>
        </w:tc>
        <w:tc>
          <w:tcPr>
            <w:tcW w:w="1590" w:type="dxa"/>
            <w:vAlign w:val="center"/>
          </w:tcPr>
          <w:p w14:paraId="40E99E5F"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 (0.82)</w:t>
            </w:r>
          </w:p>
        </w:tc>
        <w:tc>
          <w:tcPr>
            <w:tcW w:w="1214" w:type="dxa"/>
            <w:vAlign w:val="center"/>
          </w:tcPr>
          <w:p w14:paraId="5D6D70F6"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4A936E06"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14F0C22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2FE9CB9A" w14:textId="77777777">
        <w:trPr>
          <w:trHeight w:val="300"/>
        </w:trPr>
        <w:tc>
          <w:tcPr>
            <w:tcW w:w="5386" w:type="dxa"/>
            <w:vAlign w:val="bottom"/>
          </w:tcPr>
          <w:p w14:paraId="2C7F2A17"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Work contract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257E729F"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7F00156D"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4142E45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E3FC80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9BB37E5" w14:textId="77777777">
        <w:trPr>
          <w:trHeight w:val="300"/>
        </w:trPr>
        <w:tc>
          <w:tcPr>
            <w:tcW w:w="5386" w:type="dxa"/>
            <w:vAlign w:val="bottom"/>
          </w:tcPr>
          <w:p w14:paraId="37348D9D"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Full-time</w:t>
            </w:r>
          </w:p>
        </w:tc>
        <w:tc>
          <w:tcPr>
            <w:tcW w:w="1590" w:type="dxa"/>
            <w:vAlign w:val="center"/>
          </w:tcPr>
          <w:p w14:paraId="7629A27D"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121 (49.59)</w:t>
            </w:r>
          </w:p>
        </w:tc>
        <w:tc>
          <w:tcPr>
            <w:tcW w:w="1214" w:type="dxa"/>
            <w:vAlign w:val="center"/>
          </w:tcPr>
          <w:p w14:paraId="364B892D"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0ADA4F41"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41F2429"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4A972C1F" w14:textId="77777777">
        <w:trPr>
          <w:trHeight w:val="300"/>
        </w:trPr>
        <w:tc>
          <w:tcPr>
            <w:tcW w:w="5386" w:type="dxa"/>
            <w:vAlign w:val="bottom"/>
          </w:tcPr>
          <w:p w14:paraId="4E5C47E6"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Part-time</w:t>
            </w:r>
          </w:p>
        </w:tc>
        <w:tc>
          <w:tcPr>
            <w:tcW w:w="1590" w:type="dxa"/>
            <w:vAlign w:val="center"/>
          </w:tcPr>
          <w:p w14:paraId="453F181F"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123 (50.41)</w:t>
            </w:r>
          </w:p>
        </w:tc>
        <w:tc>
          <w:tcPr>
            <w:tcW w:w="1214" w:type="dxa"/>
            <w:vAlign w:val="center"/>
          </w:tcPr>
          <w:p w14:paraId="208D47BD"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6705D56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5D8D603"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002FDEB" w14:textId="77777777">
        <w:trPr>
          <w:trHeight w:val="300"/>
        </w:trPr>
        <w:tc>
          <w:tcPr>
            <w:tcW w:w="5386" w:type="dxa"/>
            <w:vAlign w:val="bottom"/>
          </w:tcPr>
          <w:p w14:paraId="248484D8"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Work arrangement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0AE9154F"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2AE32C13"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681EAD77"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BF1A2E4"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12DD493" w14:textId="77777777">
        <w:trPr>
          <w:trHeight w:val="300"/>
        </w:trPr>
        <w:tc>
          <w:tcPr>
            <w:tcW w:w="5386" w:type="dxa"/>
            <w:vAlign w:val="bottom"/>
          </w:tcPr>
          <w:p w14:paraId="0DD3C1DE"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Fully onsite</w:t>
            </w:r>
          </w:p>
        </w:tc>
        <w:tc>
          <w:tcPr>
            <w:tcW w:w="1590" w:type="dxa"/>
            <w:vAlign w:val="center"/>
          </w:tcPr>
          <w:p w14:paraId="0FC11C8C"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122 (50.00)</w:t>
            </w:r>
          </w:p>
        </w:tc>
        <w:tc>
          <w:tcPr>
            <w:tcW w:w="1214" w:type="dxa"/>
            <w:vAlign w:val="center"/>
          </w:tcPr>
          <w:p w14:paraId="7E70DF50"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4B340E5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2715FA3E"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63E21AA" w14:textId="77777777">
        <w:trPr>
          <w:trHeight w:val="300"/>
        </w:trPr>
        <w:tc>
          <w:tcPr>
            <w:tcW w:w="5386" w:type="dxa"/>
            <w:vAlign w:val="bottom"/>
          </w:tcPr>
          <w:p w14:paraId="2640B9C9"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Fully remote</w:t>
            </w:r>
          </w:p>
        </w:tc>
        <w:tc>
          <w:tcPr>
            <w:tcW w:w="1590" w:type="dxa"/>
            <w:vAlign w:val="center"/>
          </w:tcPr>
          <w:p w14:paraId="1C241835"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26 (10.66)</w:t>
            </w:r>
          </w:p>
        </w:tc>
        <w:tc>
          <w:tcPr>
            <w:tcW w:w="1214" w:type="dxa"/>
            <w:vAlign w:val="center"/>
          </w:tcPr>
          <w:p w14:paraId="2FC167F8"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29BE7035"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09E3764D"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50316E2" w14:textId="77777777">
        <w:trPr>
          <w:trHeight w:val="300"/>
        </w:trPr>
        <w:tc>
          <w:tcPr>
            <w:tcW w:w="5386" w:type="dxa"/>
            <w:vAlign w:val="bottom"/>
          </w:tcPr>
          <w:p w14:paraId="489E71B7"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Hybrid</w:t>
            </w:r>
          </w:p>
        </w:tc>
        <w:tc>
          <w:tcPr>
            <w:tcW w:w="1590" w:type="dxa"/>
            <w:vAlign w:val="center"/>
          </w:tcPr>
          <w:p w14:paraId="017D562C"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96 (39.34)</w:t>
            </w:r>
          </w:p>
        </w:tc>
        <w:tc>
          <w:tcPr>
            <w:tcW w:w="1214" w:type="dxa"/>
            <w:vAlign w:val="center"/>
          </w:tcPr>
          <w:p w14:paraId="405F7D8C"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2A603A1B"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8A1DF5F"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3CEDCF0" w14:textId="77777777">
        <w:trPr>
          <w:trHeight w:val="300"/>
        </w:trPr>
        <w:tc>
          <w:tcPr>
            <w:tcW w:w="5386" w:type="dxa"/>
            <w:vAlign w:val="bottom"/>
          </w:tcPr>
          <w:p w14:paraId="629187A2"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Management position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040D4026"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0B62B3AC"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649373FF"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07D5E56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4C5D241C" w14:textId="77777777">
        <w:trPr>
          <w:trHeight w:val="300"/>
        </w:trPr>
        <w:tc>
          <w:tcPr>
            <w:tcW w:w="5386" w:type="dxa"/>
            <w:vAlign w:val="bottom"/>
          </w:tcPr>
          <w:p w14:paraId="21FEBD54"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Top-lever manager</w:t>
            </w:r>
          </w:p>
        </w:tc>
        <w:tc>
          <w:tcPr>
            <w:tcW w:w="1590" w:type="dxa"/>
            <w:vAlign w:val="center"/>
          </w:tcPr>
          <w:p w14:paraId="44B206B3"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11 (4.49)</w:t>
            </w:r>
          </w:p>
        </w:tc>
        <w:tc>
          <w:tcPr>
            <w:tcW w:w="1214" w:type="dxa"/>
            <w:vAlign w:val="center"/>
          </w:tcPr>
          <w:p w14:paraId="7CB7C9EE"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31CAA58D"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63DCFE3"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1D77FA2" w14:textId="77777777">
        <w:trPr>
          <w:trHeight w:val="300"/>
        </w:trPr>
        <w:tc>
          <w:tcPr>
            <w:tcW w:w="5386" w:type="dxa"/>
            <w:vAlign w:val="bottom"/>
          </w:tcPr>
          <w:p w14:paraId="2C3F2E8C"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Mid-level manager</w:t>
            </w:r>
          </w:p>
        </w:tc>
        <w:tc>
          <w:tcPr>
            <w:tcW w:w="1590" w:type="dxa"/>
            <w:vAlign w:val="center"/>
          </w:tcPr>
          <w:p w14:paraId="0EE98BAD"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39 (15.92)</w:t>
            </w:r>
          </w:p>
        </w:tc>
        <w:tc>
          <w:tcPr>
            <w:tcW w:w="1214" w:type="dxa"/>
            <w:vAlign w:val="center"/>
          </w:tcPr>
          <w:p w14:paraId="30A02505"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0AB8FB0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581DBB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5F89C68" w14:textId="77777777">
        <w:trPr>
          <w:trHeight w:val="300"/>
        </w:trPr>
        <w:tc>
          <w:tcPr>
            <w:tcW w:w="5386" w:type="dxa"/>
            <w:vAlign w:val="bottom"/>
          </w:tcPr>
          <w:p w14:paraId="13483682"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Other manager functions</w:t>
            </w:r>
          </w:p>
        </w:tc>
        <w:tc>
          <w:tcPr>
            <w:tcW w:w="1590" w:type="dxa"/>
            <w:vAlign w:val="center"/>
          </w:tcPr>
          <w:p w14:paraId="545FC5BC"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29 (11.84)</w:t>
            </w:r>
          </w:p>
        </w:tc>
        <w:tc>
          <w:tcPr>
            <w:tcW w:w="1214" w:type="dxa"/>
            <w:vAlign w:val="center"/>
          </w:tcPr>
          <w:p w14:paraId="79319316"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7DE4B25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99BB842"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8CC35FC" w14:textId="77777777">
        <w:trPr>
          <w:trHeight w:val="300"/>
        </w:trPr>
        <w:tc>
          <w:tcPr>
            <w:tcW w:w="5386" w:type="dxa"/>
            <w:vAlign w:val="bottom"/>
          </w:tcPr>
          <w:p w14:paraId="5D953937"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No managerial duties</w:t>
            </w:r>
          </w:p>
        </w:tc>
        <w:tc>
          <w:tcPr>
            <w:tcW w:w="1590" w:type="dxa"/>
            <w:vAlign w:val="center"/>
          </w:tcPr>
          <w:p w14:paraId="40C0E180"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166 (67.76)</w:t>
            </w:r>
          </w:p>
        </w:tc>
        <w:tc>
          <w:tcPr>
            <w:tcW w:w="1214" w:type="dxa"/>
            <w:vAlign w:val="center"/>
          </w:tcPr>
          <w:p w14:paraId="4297C244"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53049194"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151C3AA"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B2D7BFA" w14:textId="77777777">
        <w:trPr>
          <w:trHeight w:val="300"/>
        </w:trPr>
        <w:tc>
          <w:tcPr>
            <w:tcW w:w="5386" w:type="dxa"/>
            <w:vAlign w:val="bottom"/>
          </w:tcPr>
          <w:p w14:paraId="7D3FEDAB"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Work sector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vAlign w:val="center"/>
          </w:tcPr>
          <w:p w14:paraId="188DB342"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0F22A174"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3E9894A4"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E8B2593"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46E8655" w14:textId="77777777">
        <w:trPr>
          <w:trHeight w:val="300"/>
        </w:trPr>
        <w:tc>
          <w:tcPr>
            <w:tcW w:w="5386" w:type="dxa"/>
            <w:vAlign w:val="bottom"/>
          </w:tcPr>
          <w:p w14:paraId="5AF9FE29"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Public</w:t>
            </w:r>
          </w:p>
        </w:tc>
        <w:tc>
          <w:tcPr>
            <w:tcW w:w="1590" w:type="dxa"/>
            <w:vAlign w:val="center"/>
          </w:tcPr>
          <w:p w14:paraId="43984AA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95 (38.78)</w:t>
            </w:r>
          </w:p>
        </w:tc>
        <w:tc>
          <w:tcPr>
            <w:tcW w:w="1214" w:type="dxa"/>
            <w:vAlign w:val="center"/>
          </w:tcPr>
          <w:p w14:paraId="4474C7C1"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4F1FFDD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195A334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A14D152" w14:textId="77777777">
        <w:trPr>
          <w:trHeight w:val="300"/>
        </w:trPr>
        <w:tc>
          <w:tcPr>
            <w:tcW w:w="5386" w:type="dxa"/>
            <w:vAlign w:val="bottom"/>
          </w:tcPr>
          <w:p w14:paraId="0F244CAA"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Private</w:t>
            </w:r>
          </w:p>
        </w:tc>
        <w:tc>
          <w:tcPr>
            <w:tcW w:w="1590" w:type="dxa"/>
            <w:vAlign w:val="center"/>
          </w:tcPr>
          <w:p w14:paraId="7E9DCACE"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134 (54.69)</w:t>
            </w:r>
          </w:p>
        </w:tc>
        <w:tc>
          <w:tcPr>
            <w:tcW w:w="1214" w:type="dxa"/>
            <w:vAlign w:val="center"/>
          </w:tcPr>
          <w:p w14:paraId="067A31C2"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18D388C4"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06327DE8"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43DE4B93" w14:textId="77777777">
        <w:trPr>
          <w:trHeight w:val="300"/>
        </w:trPr>
        <w:tc>
          <w:tcPr>
            <w:tcW w:w="5386" w:type="dxa"/>
            <w:vAlign w:val="bottom"/>
          </w:tcPr>
          <w:p w14:paraId="6BAF1ECA"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Self-employed/franchise</w:t>
            </w:r>
          </w:p>
        </w:tc>
        <w:tc>
          <w:tcPr>
            <w:tcW w:w="1590" w:type="dxa"/>
            <w:vAlign w:val="center"/>
          </w:tcPr>
          <w:p w14:paraId="383D09B8"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16 (6.53)</w:t>
            </w:r>
          </w:p>
        </w:tc>
        <w:tc>
          <w:tcPr>
            <w:tcW w:w="1214" w:type="dxa"/>
            <w:vAlign w:val="center"/>
          </w:tcPr>
          <w:p w14:paraId="18AAA5B2"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65A36CF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99713C5"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9CEAB5C" w14:textId="77777777">
        <w:trPr>
          <w:trHeight w:val="600"/>
        </w:trPr>
        <w:tc>
          <w:tcPr>
            <w:tcW w:w="5386" w:type="dxa"/>
            <w:vAlign w:val="bottom"/>
          </w:tcPr>
          <w:p w14:paraId="42062C88"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Overtime (Do you usually work more hours than what is expected of you?) (</w:t>
            </w:r>
            <w:proofErr w:type="gramStart"/>
            <w:r>
              <w:rPr>
                <w:rFonts w:ascii="Times New Roman" w:eastAsia="Times New Roman" w:hAnsi="Times New Roman" w:cs="Times New Roman"/>
                <w:i/>
                <w:iCs/>
                <w:sz w:val="22"/>
                <w:szCs w:val="22"/>
                <w:lang w:eastAsia="en-GB"/>
                <w14:ligatures w14:val="none"/>
              </w:rPr>
              <w:t>n</w:t>
            </w:r>
            <w:proofErr w:type="gramEnd"/>
            <w:r>
              <w:rPr>
                <w:rFonts w:ascii="Times New Roman" w:eastAsia="Times New Roman" w:hAnsi="Times New Roman" w:cs="Times New Roman"/>
                <w:sz w:val="22"/>
                <w:szCs w:val="22"/>
                <w:lang w:eastAsia="en-GB"/>
                <w14:ligatures w14:val="none"/>
              </w:rPr>
              <w:t>, %)*</w:t>
            </w:r>
          </w:p>
        </w:tc>
        <w:tc>
          <w:tcPr>
            <w:tcW w:w="1590" w:type="dxa"/>
            <w:vAlign w:val="center"/>
          </w:tcPr>
          <w:p w14:paraId="01E726FD"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1BCF79A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0179AE12"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417A2D6"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88EF420" w14:textId="77777777">
        <w:trPr>
          <w:trHeight w:val="300"/>
        </w:trPr>
        <w:tc>
          <w:tcPr>
            <w:tcW w:w="5386" w:type="dxa"/>
            <w:vAlign w:val="bottom"/>
          </w:tcPr>
          <w:p w14:paraId="5890AF91"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Yes</w:t>
            </w:r>
          </w:p>
        </w:tc>
        <w:tc>
          <w:tcPr>
            <w:tcW w:w="1590" w:type="dxa"/>
            <w:vAlign w:val="center"/>
          </w:tcPr>
          <w:p w14:paraId="41AC264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124 (50.82)</w:t>
            </w:r>
          </w:p>
        </w:tc>
        <w:tc>
          <w:tcPr>
            <w:tcW w:w="1214" w:type="dxa"/>
            <w:vAlign w:val="center"/>
          </w:tcPr>
          <w:p w14:paraId="044556CD"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731FA440"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1FED2AC8"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496CD5CB" w14:textId="77777777">
        <w:trPr>
          <w:trHeight w:val="300"/>
        </w:trPr>
        <w:tc>
          <w:tcPr>
            <w:tcW w:w="5386" w:type="dxa"/>
            <w:vAlign w:val="bottom"/>
          </w:tcPr>
          <w:p w14:paraId="4F3855AD"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No</w:t>
            </w:r>
          </w:p>
        </w:tc>
        <w:tc>
          <w:tcPr>
            <w:tcW w:w="1590" w:type="dxa"/>
            <w:vAlign w:val="center"/>
          </w:tcPr>
          <w:p w14:paraId="3F3BB6D3"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120 (49.18)</w:t>
            </w:r>
          </w:p>
        </w:tc>
        <w:tc>
          <w:tcPr>
            <w:tcW w:w="1214" w:type="dxa"/>
            <w:vAlign w:val="center"/>
          </w:tcPr>
          <w:p w14:paraId="70E1827C"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vAlign w:val="center"/>
          </w:tcPr>
          <w:p w14:paraId="1657B3FA"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DA04B12"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65B0A31" w14:textId="77777777">
        <w:trPr>
          <w:trHeight w:val="300"/>
        </w:trPr>
        <w:tc>
          <w:tcPr>
            <w:tcW w:w="5386" w:type="dxa"/>
            <w:vAlign w:val="bottom"/>
          </w:tcPr>
          <w:p w14:paraId="6F52A7EE" w14:textId="6F62AF0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Income</w:t>
            </w:r>
            <w:r w:rsidR="00C17D21">
              <w:rPr>
                <w:rFonts w:ascii="Times New Roman" w:eastAsia="Times New Roman" w:hAnsi="Times New Roman" w:cs="Times New Roman"/>
                <w:sz w:val="22"/>
                <w:szCs w:val="22"/>
                <w:lang w:eastAsia="en-GB"/>
                <w14:ligatures w14:val="none"/>
              </w:rPr>
              <w:t xml:space="preserve"> (</w:t>
            </w:r>
            <w:r w:rsidR="00C17D21">
              <w:rPr>
                <w:rFonts w:ascii="Times New Roman" w:eastAsia="Times New Roman" w:hAnsi="Times New Roman" w:cs="Times New Roman"/>
                <w:i/>
                <w:iCs/>
                <w:sz w:val="22"/>
                <w:szCs w:val="22"/>
                <w:lang w:eastAsia="en-GB"/>
                <w14:ligatures w14:val="none"/>
              </w:rPr>
              <w:t>n</w:t>
            </w:r>
            <w:r w:rsidR="00C17D21">
              <w:rPr>
                <w:rFonts w:ascii="Times New Roman" w:eastAsia="Times New Roman" w:hAnsi="Times New Roman" w:cs="Times New Roman"/>
                <w:sz w:val="22"/>
                <w:szCs w:val="22"/>
                <w:lang w:eastAsia="en-GB"/>
                <w14:ligatures w14:val="none"/>
              </w:rPr>
              <w:t>, %)</w:t>
            </w:r>
            <w:r>
              <w:rPr>
                <w:rFonts w:ascii="Times New Roman" w:eastAsia="Times New Roman" w:hAnsi="Times New Roman" w:cs="Times New Roman"/>
                <w:sz w:val="22"/>
                <w:szCs w:val="22"/>
                <w:lang w:eastAsia="en-GB"/>
                <w14:ligatures w14:val="none"/>
              </w:rPr>
              <w:t>*</w:t>
            </w:r>
          </w:p>
        </w:tc>
        <w:tc>
          <w:tcPr>
            <w:tcW w:w="1590" w:type="dxa"/>
            <w:vAlign w:val="center"/>
          </w:tcPr>
          <w:p w14:paraId="510157D6"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3B9388A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25EF502E"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8E3CDCC"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34DF40E4" w14:textId="77777777">
        <w:trPr>
          <w:trHeight w:val="300"/>
        </w:trPr>
        <w:tc>
          <w:tcPr>
            <w:tcW w:w="5386" w:type="dxa"/>
            <w:vAlign w:val="bottom"/>
          </w:tcPr>
          <w:p w14:paraId="6DA2AFAC"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£0 - £9,999</w:t>
            </w:r>
          </w:p>
        </w:tc>
        <w:tc>
          <w:tcPr>
            <w:tcW w:w="1590" w:type="dxa"/>
            <w:vAlign w:val="center"/>
          </w:tcPr>
          <w:p w14:paraId="153A4A5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53 (21.72)</w:t>
            </w:r>
          </w:p>
        </w:tc>
        <w:tc>
          <w:tcPr>
            <w:tcW w:w="1214" w:type="dxa"/>
            <w:vAlign w:val="center"/>
          </w:tcPr>
          <w:p w14:paraId="78424145"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20CEDC3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AE31667"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EECD08F" w14:textId="77777777">
        <w:trPr>
          <w:trHeight w:val="300"/>
        </w:trPr>
        <w:tc>
          <w:tcPr>
            <w:tcW w:w="5386" w:type="dxa"/>
            <w:vAlign w:val="bottom"/>
          </w:tcPr>
          <w:p w14:paraId="73C92BA3"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£10,000 - £19,999</w:t>
            </w:r>
          </w:p>
        </w:tc>
        <w:tc>
          <w:tcPr>
            <w:tcW w:w="1590" w:type="dxa"/>
            <w:vAlign w:val="center"/>
          </w:tcPr>
          <w:p w14:paraId="079C10FE"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50 (20.49)</w:t>
            </w:r>
          </w:p>
        </w:tc>
        <w:tc>
          <w:tcPr>
            <w:tcW w:w="1214" w:type="dxa"/>
            <w:vAlign w:val="center"/>
          </w:tcPr>
          <w:p w14:paraId="09448EA8"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2621873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F4D2E0E"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5D30077" w14:textId="77777777">
        <w:trPr>
          <w:trHeight w:val="300"/>
        </w:trPr>
        <w:tc>
          <w:tcPr>
            <w:tcW w:w="5386" w:type="dxa"/>
            <w:vAlign w:val="bottom"/>
          </w:tcPr>
          <w:p w14:paraId="5E09F95B"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£20,000 - £29,999</w:t>
            </w:r>
          </w:p>
        </w:tc>
        <w:tc>
          <w:tcPr>
            <w:tcW w:w="1590" w:type="dxa"/>
            <w:vAlign w:val="center"/>
          </w:tcPr>
          <w:p w14:paraId="3FAFF831"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45 (18.44)</w:t>
            </w:r>
          </w:p>
        </w:tc>
        <w:tc>
          <w:tcPr>
            <w:tcW w:w="1214" w:type="dxa"/>
            <w:vAlign w:val="center"/>
          </w:tcPr>
          <w:p w14:paraId="5CD14B5D"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64450746"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734F620"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5D408B0" w14:textId="77777777">
        <w:trPr>
          <w:trHeight w:val="300"/>
        </w:trPr>
        <w:tc>
          <w:tcPr>
            <w:tcW w:w="5386" w:type="dxa"/>
            <w:vAlign w:val="bottom"/>
          </w:tcPr>
          <w:p w14:paraId="1AC5C314"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lastRenderedPageBreak/>
              <w:t>£30,000 - £39,999</w:t>
            </w:r>
          </w:p>
        </w:tc>
        <w:tc>
          <w:tcPr>
            <w:tcW w:w="1590" w:type="dxa"/>
            <w:vAlign w:val="center"/>
          </w:tcPr>
          <w:p w14:paraId="2FD994AF"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26 (10.66)</w:t>
            </w:r>
          </w:p>
        </w:tc>
        <w:tc>
          <w:tcPr>
            <w:tcW w:w="1214" w:type="dxa"/>
            <w:vAlign w:val="center"/>
          </w:tcPr>
          <w:p w14:paraId="4929BCD0"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613D5D17"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0A2919E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0B4E6A9" w14:textId="77777777">
        <w:trPr>
          <w:trHeight w:val="300"/>
        </w:trPr>
        <w:tc>
          <w:tcPr>
            <w:tcW w:w="5386" w:type="dxa"/>
            <w:vAlign w:val="bottom"/>
          </w:tcPr>
          <w:p w14:paraId="125E2A3F"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£40,000 - £49,999</w:t>
            </w:r>
          </w:p>
        </w:tc>
        <w:tc>
          <w:tcPr>
            <w:tcW w:w="1590" w:type="dxa"/>
            <w:vAlign w:val="center"/>
          </w:tcPr>
          <w:p w14:paraId="4187725A"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21 (8.61)</w:t>
            </w:r>
          </w:p>
        </w:tc>
        <w:tc>
          <w:tcPr>
            <w:tcW w:w="1214" w:type="dxa"/>
            <w:vAlign w:val="center"/>
          </w:tcPr>
          <w:p w14:paraId="043ABAC5"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5C1BC366"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302403DC"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2EABD93" w14:textId="77777777">
        <w:trPr>
          <w:trHeight w:val="300"/>
        </w:trPr>
        <w:tc>
          <w:tcPr>
            <w:tcW w:w="5386" w:type="dxa"/>
            <w:vAlign w:val="bottom"/>
          </w:tcPr>
          <w:p w14:paraId="6701D621"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£50,000 - £59,999</w:t>
            </w:r>
          </w:p>
        </w:tc>
        <w:tc>
          <w:tcPr>
            <w:tcW w:w="1590" w:type="dxa"/>
            <w:vAlign w:val="center"/>
          </w:tcPr>
          <w:p w14:paraId="4C80B031"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13 (5.33)</w:t>
            </w:r>
          </w:p>
        </w:tc>
        <w:tc>
          <w:tcPr>
            <w:tcW w:w="1214" w:type="dxa"/>
            <w:vAlign w:val="center"/>
          </w:tcPr>
          <w:p w14:paraId="7FF41978"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52821058"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2B9F4A1"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3D1BEDB" w14:textId="77777777">
        <w:trPr>
          <w:trHeight w:val="300"/>
        </w:trPr>
        <w:tc>
          <w:tcPr>
            <w:tcW w:w="5386" w:type="dxa"/>
            <w:vAlign w:val="bottom"/>
          </w:tcPr>
          <w:p w14:paraId="52777842"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£60,000 - £69,999</w:t>
            </w:r>
          </w:p>
        </w:tc>
        <w:tc>
          <w:tcPr>
            <w:tcW w:w="1590" w:type="dxa"/>
            <w:vAlign w:val="center"/>
          </w:tcPr>
          <w:p w14:paraId="4C4D5D3C"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6 (2.46)</w:t>
            </w:r>
          </w:p>
        </w:tc>
        <w:tc>
          <w:tcPr>
            <w:tcW w:w="1214" w:type="dxa"/>
            <w:vAlign w:val="center"/>
          </w:tcPr>
          <w:p w14:paraId="4EFE97CB"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18122E26"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0C8134C2"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4C44C2C" w14:textId="77777777">
        <w:trPr>
          <w:trHeight w:val="300"/>
        </w:trPr>
        <w:tc>
          <w:tcPr>
            <w:tcW w:w="5386" w:type="dxa"/>
            <w:vAlign w:val="bottom"/>
          </w:tcPr>
          <w:p w14:paraId="3093C33B"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£70,000 - £79,999</w:t>
            </w:r>
          </w:p>
        </w:tc>
        <w:tc>
          <w:tcPr>
            <w:tcW w:w="1590" w:type="dxa"/>
            <w:vAlign w:val="center"/>
          </w:tcPr>
          <w:p w14:paraId="2FB588F3"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 (1.64)</w:t>
            </w:r>
          </w:p>
        </w:tc>
        <w:tc>
          <w:tcPr>
            <w:tcW w:w="1214" w:type="dxa"/>
            <w:vAlign w:val="center"/>
          </w:tcPr>
          <w:p w14:paraId="625395F0"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3BABF2DA"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E9066C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2D0C29B" w14:textId="77777777">
        <w:trPr>
          <w:trHeight w:val="300"/>
        </w:trPr>
        <w:tc>
          <w:tcPr>
            <w:tcW w:w="5386" w:type="dxa"/>
            <w:vAlign w:val="bottom"/>
          </w:tcPr>
          <w:p w14:paraId="49AADFF8"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£80,000 - £89,999</w:t>
            </w:r>
          </w:p>
        </w:tc>
        <w:tc>
          <w:tcPr>
            <w:tcW w:w="1590" w:type="dxa"/>
            <w:vAlign w:val="center"/>
          </w:tcPr>
          <w:p w14:paraId="3B5EF879"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 (2.05)</w:t>
            </w:r>
          </w:p>
        </w:tc>
        <w:tc>
          <w:tcPr>
            <w:tcW w:w="1214" w:type="dxa"/>
            <w:vAlign w:val="center"/>
          </w:tcPr>
          <w:p w14:paraId="456F0975"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4FCA9CA1"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2AE79F23"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41AA4FB8" w14:textId="77777777">
        <w:trPr>
          <w:trHeight w:val="300"/>
        </w:trPr>
        <w:tc>
          <w:tcPr>
            <w:tcW w:w="5386" w:type="dxa"/>
            <w:vAlign w:val="bottom"/>
          </w:tcPr>
          <w:p w14:paraId="6DC67352"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£90,000 - £99,999</w:t>
            </w:r>
          </w:p>
        </w:tc>
        <w:tc>
          <w:tcPr>
            <w:tcW w:w="1590" w:type="dxa"/>
            <w:vAlign w:val="center"/>
          </w:tcPr>
          <w:p w14:paraId="714307C6"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 (0.41)</w:t>
            </w:r>
          </w:p>
        </w:tc>
        <w:tc>
          <w:tcPr>
            <w:tcW w:w="1214" w:type="dxa"/>
            <w:vAlign w:val="center"/>
          </w:tcPr>
          <w:p w14:paraId="338E21DA"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6EB589D3"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4575577E"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BF0FF5E" w14:textId="77777777">
        <w:trPr>
          <w:trHeight w:val="300"/>
        </w:trPr>
        <w:tc>
          <w:tcPr>
            <w:tcW w:w="5386" w:type="dxa"/>
            <w:vAlign w:val="bottom"/>
          </w:tcPr>
          <w:p w14:paraId="3DC1229B"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£100,000 or more</w:t>
            </w:r>
          </w:p>
        </w:tc>
        <w:tc>
          <w:tcPr>
            <w:tcW w:w="1590" w:type="dxa"/>
            <w:vAlign w:val="center"/>
          </w:tcPr>
          <w:p w14:paraId="3559693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 (3.69)</w:t>
            </w:r>
          </w:p>
        </w:tc>
        <w:tc>
          <w:tcPr>
            <w:tcW w:w="1214" w:type="dxa"/>
            <w:vAlign w:val="center"/>
          </w:tcPr>
          <w:p w14:paraId="4225C203"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3D90C9ED"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769F64F5"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F98DAEC" w14:textId="77777777">
        <w:trPr>
          <w:trHeight w:val="300"/>
        </w:trPr>
        <w:tc>
          <w:tcPr>
            <w:tcW w:w="5386" w:type="dxa"/>
            <w:vAlign w:val="bottom"/>
          </w:tcPr>
          <w:p w14:paraId="4781966F"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Prefer to not say</w:t>
            </w:r>
          </w:p>
        </w:tc>
        <w:tc>
          <w:tcPr>
            <w:tcW w:w="1590" w:type="dxa"/>
            <w:vAlign w:val="center"/>
          </w:tcPr>
          <w:p w14:paraId="5174FFA2"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11 (4.51)</w:t>
            </w:r>
          </w:p>
        </w:tc>
        <w:tc>
          <w:tcPr>
            <w:tcW w:w="1214" w:type="dxa"/>
            <w:vAlign w:val="center"/>
          </w:tcPr>
          <w:p w14:paraId="107FC57E" w14:textId="77777777" w:rsidR="00080943" w:rsidRDefault="00080943">
            <w:pPr>
              <w:spacing w:after="0" w:line="240" w:lineRule="auto"/>
              <w:jc w:val="center"/>
              <w:rPr>
                <w:rFonts w:ascii="Aptos Narrow" w:eastAsia="Times New Roman" w:hAnsi="Aptos Narrow" w:cs="Times New Roman"/>
                <w:sz w:val="22"/>
                <w:szCs w:val="22"/>
                <w:lang w:eastAsia="en-GB"/>
                <w14:ligatures w14:val="none"/>
              </w:rPr>
            </w:pPr>
          </w:p>
        </w:tc>
        <w:tc>
          <w:tcPr>
            <w:tcW w:w="1249" w:type="dxa"/>
            <w:vAlign w:val="center"/>
          </w:tcPr>
          <w:p w14:paraId="10C82BDF"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6A47CD38"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0BA82584" w14:textId="77777777">
        <w:trPr>
          <w:trHeight w:val="300"/>
        </w:trPr>
        <w:tc>
          <w:tcPr>
            <w:tcW w:w="5386" w:type="dxa"/>
            <w:vAlign w:val="center"/>
          </w:tcPr>
          <w:p w14:paraId="06137A10"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 xml:space="preserve">Organisational tenure (years) (mean, </w:t>
            </w:r>
            <w:r>
              <w:rPr>
                <w:rFonts w:ascii="Times New Roman" w:eastAsia="Times New Roman" w:hAnsi="Times New Roman" w:cs="Times New Roman"/>
                <w:i/>
                <w:iCs/>
                <w:sz w:val="22"/>
                <w:szCs w:val="22"/>
                <w:lang w:eastAsia="en-GB"/>
                <w14:ligatures w14:val="none"/>
              </w:rPr>
              <w:t>SD</w:t>
            </w:r>
            <w:r>
              <w:rPr>
                <w:rFonts w:ascii="Times New Roman" w:eastAsia="Times New Roman" w:hAnsi="Times New Roman" w:cs="Times New Roman"/>
                <w:sz w:val="22"/>
                <w:szCs w:val="22"/>
                <w:lang w:eastAsia="en-GB"/>
                <w14:ligatures w14:val="none"/>
              </w:rPr>
              <w:t>) </w:t>
            </w:r>
          </w:p>
        </w:tc>
        <w:tc>
          <w:tcPr>
            <w:tcW w:w="1590" w:type="dxa"/>
            <w:vAlign w:val="center"/>
          </w:tcPr>
          <w:p w14:paraId="343E61A0"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3.77 (4.61)</w:t>
            </w:r>
          </w:p>
        </w:tc>
        <w:tc>
          <w:tcPr>
            <w:tcW w:w="1214" w:type="dxa"/>
            <w:vAlign w:val="center"/>
          </w:tcPr>
          <w:p w14:paraId="5833F83D"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0</w:t>
            </w:r>
          </w:p>
        </w:tc>
        <w:tc>
          <w:tcPr>
            <w:tcW w:w="1249" w:type="dxa"/>
            <w:vAlign w:val="center"/>
          </w:tcPr>
          <w:p w14:paraId="5CC71014"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35</w:t>
            </w:r>
          </w:p>
        </w:tc>
        <w:tc>
          <w:tcPr>
            <w:tcW w:w="223" w:type="dxa"/>
            <w:vAlign w:val="center"/>
          </w:tcPr>
          <w:p w14:paraId="5BC0B9E3"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6324B078" w14:textId="77777777">
        <w:trPr>
          <w:trHeight w:val="300"/>
        </w:trPr>
        <w:tc>
          <w:tcPr>
            <w:tcW w:w="5386" w:type="dxa"/>
            <w:vAlign w:val="center"/>
          </w:tcPr>
          <w:p w14:paraId="4CB3E995"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 xml:space="preserve">Weekly working hours (mean, </w:t>
            </w:r>
            <w:r>
              <w:rPr>
                <w:rFonts w:ascii="Times New Roman" w:eastAsia="Times New Roman" w:hAnsi="Times New Roman" w:cs="Times New Roman"/>
                <w:i/>
                <w:iCs/>
                <w:sz w:val="22"/>
                <w:szCs w:val="22"/>
                <w:lang w:eastAsia="en-GB"/>
                <w14:ligatures w14:val="none"/>
              </w:rPr>
              <w:t>SD</w:t>
            </w:r>
            <w:r>
              <w:rPr>
                <w:rFonts w:ascii="Times New Roman" w:eastAsia="Times New Roman" w:hAnsi="Times New Roman" w:cs="Times New Roman"/>
                <w:sz w:val="22"/>
                <w:szCs w:val="22"/>
                <w:lang w:eastAsia="en-GB"/>
                <w14:ligatures w14:val="none"/>
              </w:rPr>
              <w:t>) </w:t>
            </w:r>
          </w:p>
        </w:tc>
        <w:tc>
          <w:tcPr>
            <w:tcW w:w="1590" w:type="dxa"/>
            <w:vAlign w:val="center"/>
          </w:tcPr>
          <w:p w14:paraId="2D14CE8C"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30.03 (13.07)</w:t>
            </w:r>
          </w:p>
        </w:tc>
        <w:tc>
          <w:tcPr>
            <w:tcW w:w="1214" w:type="dxa"/>
            <w:vAlign w:val="center"/>
          </w:tcPr>
          <w:p w14:paraId="1244AD66"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0</w:t>
            </w:r>
          </w:p>
        </w:tc>
        <w:tc>
          <w:tcPr>
            <w:tcW w:w="1249" w:type="dxa"/>
            <w:vAlign w:val="center"/>
          </w:tcPr>
          <w:p w14:paraId="6FBCE20A"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60</w:t>
            </w:r>
          </w:p>
        </w:tc>
        <w:tc>
          <w:tcPr>
            <w:tcW w:w="223" w:type="dxa"/>
            <w:vAlign w:val="center"/>
          </w:tcPr>
          <w:p w14:paraId="3C389E7B"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1BEE775A" w14:textId="77777777">
        <w:trPr>
          <w:trHeight w:val="300"/>
        </w:trPr>
        <w:tc>
          <w:tcPr>
            <w:tcW w:w="5386" w:type="dxa"/>
            <w:vAlign w:val="center"/>
          </w:tcPr>
          <w:p w14:paraId="1192D8FE"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 xml:space="preserve">Burnout levels (mean, </w:t>
            </w:r>
            <w:r>
              <w:rPr>
                <w:rFonts w:ascii="Times New Roman" w:eastAsia="Times New Roman" w:hAnsi="Times New Roman" w:cs="Times New Roman"/>
                <w:i/>
                <w:iCs/>
                <w:sz w:val="22"/>
                <w:szCs w:val="22"/>
                <w:lang w:eastAsia="en-GB"/>
                <w14:ligatures w14:val="none"/>
              </w:rPr>
              <w:t>SD</w:t>
            </w:r>
            <w:r>
              <w:rPr>
                <w:rFonts w:ascii="Times New Roman" w:eastAsia="Times New Roman" w:hAnsi="Times New Roman" w:cs="Times New Roman"/>
                <w:sz w:val="22"/>
                <w:szCs w:val="22"/>
                <w:lang w:eastAsia="en-GB"/>
                <w14:ligatures w14:val="none"/>
              </w:rPr>
              <w:t>) </w:t>
            </w:r>
          </w:p>
        </w:tc>
        <w:tc>
          <w:tcPr>
            <w:tcW w:w="1590" w:type="dxa"/>
            <w:vAlign w:val="center"/>
          </w:tcPr>
          <w:p w14:paraId="499B433E"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14" w:type="dxa"/>
            <w:vAlign w:val="center"/>
          </w:tcPr>
          <w:p w14:paraId="646F797D"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1249" w:type="dxa"/>
            <w:vAlign w:val="center"/>
          </w:tcPr>
          <w:p w14:paraId="239493B1" w14:textId="77777777" w:rsidR="00080943" w:rsidRDefault="00080943">
            <w:pPr>
              <w:spacing w:after="0" w:line="240" w:lineRule="auto"/>
              <w:jc w:val="center"/>
              <w:rPr>
                <w:rFonts w:ascii="Times New Roman" w:eastAsia="Times New Roman" w:hAnsi="Times New Roman" w:cs="Times New Roman"/>
                <w:sz w:val="20"/>
                <w:szCs w:val="20"/>
                <w:lang w:eastAsia="en-GB"/>
                <w14:ligatures w14:val="none"/>
              </w:rPr>
            </w:pPr>
          </w:p>
        </w:tc>
        <w:tc>
          <w:tcPr>
            <w:tcW w:w="223" w:type="dxa"/>
            <w:vAlign w:val="center"/>
          </w:tcPr>
          <w:p w14:paraId="15F2BAA1"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7114D133" w14:textId="77777777">
        <w:trPr>
          <w:trHeight w:val="300"/>
        </w:trPr>
        <w:tc>
          <w:tcPr>
            <w:tcW w:w="5386" w:type="dxa"/>
            <w:vAlign w:val="center"/>
          </w:tcPr>
          <w:p w14:paraId="26656867"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Burnout Syndrome Test (BST)</w:t>
            </w:r>
          </w:p>
        </w:tc>
        <w:tc>
          <w:tcPr>
            <w:tcW w:w="1590" w:type="dxa"/>
            <w:vAlign w:val="center"/>
          </w:tcPr>
          <w:p w14:paraId="1B62ED72"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27.38 (8.67)</w:t>
            </w:r>
          </w:p>
        </w:tc>
        <w:tc>
          <w:tcPr>
            <w:tcW w:w="1214" w:type="dxa"/>
            <w:vAlign w:val="center"/>
          </w:tcPr>
          <w:p w14:paraId="3D3BE07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w:t>
            </w:r>
          </w:p>
        </w:tc>
        <w:tc>
          <w:tcPr>
            <w:tcW w:w="1249" w:type="dxa"/>
            <w:vAlign w:val="center"/>
          </w:tcPr>
          <w:p w14:paraId="3D1F1BF5"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45</w:t>
            </w:r>
          </w:p>
        </w:tc>
        <w:tc>
          <w:tcPr>
            <w:tcW w:w="223" w:type="dxa"/>
            <w:vAlign w:val="center"/>
          </w:tcPr>
          <w:p w14:paraId="6D8060F7"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2BFDEE40" w14:textId="77777777">
        <w:trPr>
          <w:trHeight w:val="300"/>
        </w:trPr>
        <w:tc>
          <w:tcPr>
            <w:tcW w:w="5386" w:type="dxa"/>
            <w:vAlign w:val="center"/>
          </w:tcPr>
          <w:p w14:paraId="46AA79E7" w14:textId="77777777" w:rsidR="00080943" w:rsidRDefault="000D4D75">
            <w:pPr>
              <w:spacing w:after="0" w:line="240" w:lineRule="auto"/>
              <w:ind w:firstLineChars="100" w:firstLine="220"/>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Bergen Burnout Index (BBI)</w:t>
            </w:r>
          </w:p>
        </w:tc>
        <w:tc>
          <w:tcPr>
            <w:tcW w:w="1590" w:type="dxa"/>
            <w:vAlign w:val="center"/>
          </w:tcPr>
          <w:p w14:paraId="15136DCF"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27.88 (9.87)</w:t>
            </w:r>
          </w:p>
        </w:tc>
        <w:tc>
          <w:tcPr>
            <w:tcW w:w="1214" w:type="dxa"/>
            <w:vAlign w:val="center"/>
          </w:tcPr>
          <w:p w14:paraId="25685E57"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9</w:t>
            </w:r>
          </w:p>
        </w:tc>
        <w:tc>
          <w:tcPr>
            <w:tcW w:w="1249" w:type="dxa"/>
            <w:vAlign w:val="center"/>
          </w:tcPr>
          <w:p w14:paraId="2FF7F5AA"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54</w:t>
            </w:r>
          </w:p>
        </w:tc>
        <w:tc>
          <w:tcPr>
            <w:tcW w:w="223" w:type="dxa"/>
            <w:vAlign w:val="center"/>
          </w:tcPr>
          <w:p w14:paraId="56984E3A"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r w:rsidR="00080943" w14:paraId="57D5EA7E" w14:textId="77777777">
        <w:trPr>
          <w:trHeight w:val="315"/>
        </w:trPr>
        <w:tc>
          <w:tcPr>
            <w:tcW w:w="5386" w:type="dxa"/>
            <w:tcBorders>
              <w:bottom w:val="single" w:sz="8" w:space="0" w:color="000000"/>
            </w:tcBorders>
            <w:vAlign w:val="center"/>
          </w:tcPr>
          <w:p w14:paraId="47A9C54C" w14:textId="77777777" w:rsidR="00080943" w:rsidRDefault="000D4D75">
            <w:pPr>
              <w:spacing w:after="0" w:line="240" w:lineRule="auto"/>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 xml:space="preserve">Occupational burnout prevalence (BST; </w:t>
            </w:r>
            <w:r>
              <w:rPr>
                <w:rFonts w:ascii="Times New Roman" w:eastAsia="Times New Roman" w:hAnsi="Times New Roman" w:cs="Times New Roman"/>
                <w:i/>
                <w:iCs/>
                <w:sz w:val="22"/>
                <w:szCs w:val="22"/>
                <w:lang w:eastAsia="en-GB"/>
                <w14:ligatures w14:val="none"/>
              </w:rPr>
              <w:t>n</w:t>
            </w:r>
            <w:r>
              <w:rPr>
                <w:rFonts w:ascii="Times New Roman" w:eastAsia="Times New Roman" w:hAnsi="Times New Roman" w:cs="Times New Roman"/>
                <w:sz w:val="22"/>
                <w:szCs w:val="22"/>
                <w:lang w:eastAsia="en-GB"/>
                <w14:ligatures w14:val="none"/>
              </w:rPr>
              <w:t>, %)</w:t>
            </w:r>
          </w:p>
        </w:tc>
        <w:tc>
          <w:tcPr>
            <w:tcW w:w="1590" w:type="dxa"/>
            <w:tcBorders>
              <w:bottom w:val="single" w:sz="8" w:space="0" w:color="000000"/>
            </w:tcBorders>
            <w:vAlign w:val="center"/>
          </w:tcPr>
          <w:p w14:paraId="5702C95A" w14:textId="77777777" w:rsidR="00080943" w:rsidRDefault="000D4D75">
            <w:pPr>
              <w:spacing w:after="0" w:line="240" w:lineRule="auto"/>
              <w:jc w:val="center"/>
              <w:rPr>
                <w:rFonts w:ascii="Times New Roman" w:eastAsia="Times New Roman" w:hAnsi="Times New Roman" w:cs="Times New Roman"/>
                <w:sz w:val="22"/>
                <w:szCs w:val="22"/>
                <w:lang w:eastAsia="en-GB"/>
                <w14:ligatures w14:val="none"/>
              </w:rPr>
            </w:pPr>
            <w:r>
              <w:rPr>
                <w:rFonts w:ascii="Times New Roman" w:eastAsia="Times New Roman" w:hAnsi="Times New Roman" w:cs="Times New Roman"/>
                <w:sz w:val="22"/>
                <w:szCs w:val="22"/>
                <w:lang w:eastAsia="en-GB"/>
                <w14:ligatures w14:val="none"/>
              </w:rPr>
              <w:t>48 (19.59)</w:t>
            </w:r>
          </w:p>
        </w:tc>
        <w:tc>
          <w:tcPr>
            <w:tcW w:w="1214" w:type="dxa"/>
            <w:tcBorders>
              <w:bottom w:val="single" w:sz="8" w:space="0" w:color="000000"/>
            </w:tcBorders>
            <w:vAlign w:val="center"/>
          </w:tcPr>
          <w:p w14:paraId="20F36C3F"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1249" w:type="dxa"/>
            <w:tcBorders>
              <w:bottom w:val="single" w:sz="8" w:space="0" w:color="000000"/>
            </w:tcBorders>
            <w:vAlign w:val="center"/>
          </w:tcPr>
          <w:p w14:paraId="358C6B9A" w14:textId="77777777" w:rsidR="00080943" w:rsidRDefault="00080943">
            <w:pPr>
              <w:spacing w:after="0" w:line="240" w:lineRule="auto"/>
              <w:jc w:val="center"/>
              <w:rPr>
                <w:rFonts w:ascii="Times New Roman" w:eastAsia="Times New Roman" w:hAnsi="Times New Roman" w:cs="Times New Roman"/>
                <w:sz w:val="22"/>
                <w:szCs w:val="22"/>
                <w:lang w:eastAsia="en-GB"/>
                <w14:ligatures w14:val="none"/>
              </w:rPr>
            </w:pPr>
          </w:p>
        </w:tc>
        <w:tc>
          <w:tcPr>
            <w:tcW w:w="223" w:type="dxa"/>
            <w:vAlign w:val="center"/>
          </w:tcPr>
          <w:p w14:paraId="6708CE0E" w14:textId="77777777" w:rsidR="00080943" w:rsidRDefault="00080943">
            <w:pPr>
              <w:spacing w:after="0" w:line="240" w:lineRule="auto"/>
              <w:rPr>
                <w:rFonts w:ascii="Times New Roman" w:eastAsia="Times New Roman" w:hAnsi="Times New Roman" w:cs="Times New Roman"/>
                <w:sz w:val="20"/>
                <w:szCs w:val="20"/>
                <w:lang w:eastAsia="en-GB"/>
                <w14:ligatures w14:val="none"/>
              </w:rPr>
            </w:pPr>
          </w:p>
        </w:tc>
      </w:tr>
    </w:tbl>
    <w:p w14:paraId="4491C3D5" w14:textId="77777777" w:rsidR="00080943" w:rsidRDefault="000D4D75">
      <w:pPr>
        <w:spacing w:after="0" w:line="276" w:lineRule="auto"/>
        <w:rPr>
          <w:rFonts w:ascii="Times New Roman" w:eastAsia="SimSun" w:hAnsi="Times New Roman" w:cs="Times New Roman"/>
          <w:lang w:eastAsia="ja-JP"/>
          <w14:ligatures w14:val="none"/>
        </w:rPr>
      </w:pPr>
      <w:r>
        <w:rPr>
          <w:rFonts w:ascii="Times New Roman" w:eastAsia="Times New Roman" w:hAnsi="Times New Roman" w:cs="Times New Roman"/>
          <w:i/>
          <w:iCs/>
        </w:rPr>
        <w:t>Note</w:t>
      </w:r>
      <w:r>
        <w:rPr>
          <w:rFonts w:ascii="Times New Roman" w:eastAsia="Times New Roman" w:hAnsi="Times New Roman" w:cs="Times New Roman"/>
        </w:rPr>
        <w:t xml:space="preserve">. </w:t>
      </w:r>
      <w:r>
        <w:rPr>
          <w:rFonts w:ascii="Times New Roman" w:eastAsia="SimSun" w:hAnsi="Times New Roman" w:cs="Times New Roman"/>
          <w:b/>
          <w:bCs/>
          <w:lang w:eastAsia="ja-JP"/>
          <w14:ligatures w14:val="none"/>
        </w:rPr>
        <w:t xml:space="preserve">* </w:t>
      </w:r>
      <w:r>
        <w:rPr>
          <w:rFonts w:ascii="Times New Roman" w:eastAsia="SimSun" w:hAnsi="Times New Roman" w:cs="Times New Roman"/>
          <w:lang w:eastAsia="ja-JP"/>
          <w14:ligatures w14:val="none"/>
        </w:rPr>
        <w:t>Work contract, work arrangement, overtime and income have one missing case, totalling (</w:t>
      </w:r>
      <w:r>
        <w:rPr>
          <w:rFonts w:ascii="Times New Roman" w:eastAsia="SimSun" w:hAnsi="Times New Roman" w:cs="Times New Roman"/>
          <w:i/>
          <w:iCs/>
          <w:lang w:eastAsia="ja-JP"/>
          <w14:ligatures w14:val="none"/>
        </w:rPr>
        <w:t xml:space="preserve">n </w:t>
      </w:r>
      <w:r>
        <w:rPr>
          <w:rFonts w:ascii="Times New Roman" w:eastAsia="SimSun" w:hAnsi="Times New Roman" w:cs="Times New Roman"/>
          <w:lang w:eastAsia="ja-JP"/>
          <w14:ligatures w14:val="none"/>
        </w:rPr>
        <w:t>= 244).</w:t>
      </w:r>
    </w:p>
    <w:p w14:paraId="271296FA" w14:textId="77777777" w:rsidR="00080943" w:rsidRDefault="000D4D75">
      <w:pPr>
        <w:spacing w:after="0" w:line="480" w:lineRule="auto"/>
        <w:ind w:firstLine="720"/>
        <w:rPr>
          <w:rFonts w:ascii="Times New Roman" w:eastAsia="SimSun" w:hAnsi="Times New Roman" w:cs="Times New Roman"/>
          <w:b/>
          <w:bCs/>
          <w:lang w:eastAsia="ja-JP"/>
          <w14:ligatures w14:val="none"/>
        </w:rPr>
      </w:pPr>
      <w:r>
        <w:br w:type="page"/>
      </w:r>
    </w:p>
    <w:p w14:paraId="0F36AB12" w14:textId="77777777" w:rsidR="00080943" w:rsidRDefault="000D4D75">
      <w:pPr>
        <w:spacing w:after="0" w:line="360" w:lineRule="auto"/>
        <w:rPr>
          <w:rFonts w:ascii="Times New Roman" w:eastAsia="Times New Roman" w:hAnsi="Times New Roman" w:cs="Times New Roman"/>
          <w:b/>
          <w:bCs/>
          <w:lang w:eastAsia="en-GB"/>
          <w14:ligatures w14:val="none"/>
        </w:rPr>
      </w:pPr>
      <w:r>
        <w:rPr>
          <w:rFonts w:ascii="Times New Roman" w:eastAsia="Times New Roman" w:hAnsi="Times New Roman" w:cs="Times New Roman"/>
          <w:b/>
          <w:bCs/>
          <w:lang w:eastAsia="en-GB"/>
          <w14:ligatures w14:val="none"/>
        </w:rPr>
        <w:lastRenderedPageBreak/>
        <w:t xml:space="preserve">Supplementary Material (S3) </w:t>
      </w:r>
    </w:p>
    <w:p w14:paraId="3F4D987F" w14:textId="77777777" w:rsidR="00080943" w:rsidRDefault="000D4D75">
      <w:pPr>
        <w:spacing w:after="0" w:line="480" w:lineRule="auto"/>
        <w:rPr>
          <w:rFonts w:ascii="Times New Roman" w:eastAsia="SimSun" w:hAnsi="Times New Roman" w:cs="Times New Roman"/>
          <w:lang w:eastAsia="ja-JP"/>
          <w14:ligatures w14:val="none"/>
        </w:rPr>
      </w:pPr>
      <w:r>
        <w:rPr>
          <w:rFonts w:ascii="Times New Roman" w:eastAsia="SimSun" w:hAnsi="Times New Roman" w:cs="Times New Roman"/>
          <w:i/>
          <w:iCs/>
          <w:lang w:eastAsia="ja-JP"/>
          <w14:ligatures w14:val="none"/>
        </w:rPr>
        <w:t>Sample One: The measurement model for the Burnout Syndrome Test (n = 245).</w:t>
      </w:r>
    </w:p>
    <w:p w14:paraId="1EE01A81" w14:textId="77777777" w:rsidR="00080943" w:rsidRDefault="000D4D75">
      <w:pPr>
        <w:spacing w:after="0" w:line="480" w:lineRule="auto"/>
        <w:rPr>
          <w:rFonts w:ascii="Times New Roman" w:eastAsia="SimSun" w:hAnsi="Times New Roman" w:cs="Times New Roman"/>
          <w:lang w:eastAsia="ja-JP"/>
          <w14:ligatures w14:val="none"/>
        </w:rPr>
      </w:pPr>
      <w:r>
        <w:rPr>
          <w:noProof/>
          <w:lang w:val="en-US"/>
        </w:rPr>
        <w:drawing>
          <wp:inline distT="0" distB="0" distL="0" distR="0" wp14:anchorId="023CF58C" wp14:editId="77A4AB23">
            <wp:extent cx="5943600" cy="4373880"/>
            <wp:effectExtent l="0" t="0" r="0" b="0"/>
            <wp:docPr id="1"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lowchart&#10;&#10;AI-generated content may be incorrect."/>
                    <pic:cNvPicPr>
                      <a:picLocks noChangeAspect="1" noChangeArrowheads="1"/>
                    </pic:cNvPicPr>
                  </pic:nvPicPr>
                  <pic:blipFill>
                    <a:blip r:embed="rId13"/>
                    <a:stretch>
                      <a:fillRect/>
                    </a:stretch>
                  </pic:blipFill>
                  <pic:spPr bwMode="auto">
                    <a:xfrm>
                      <a:off x="0" y="0"/>
                      <a:ext cx="5943600" cy="4373880"/>
                    </a:xfrm>
                    <a:prstGeom prst="rect">
                      <a:avLst/>
                    </a:prstGeom>
                    <a:noFill/>
                  </pic:spPr>
                </pic:pic>
              </a:graphicData>
            </a:graphic>
          </wp:inline>
        </w:drawing>
      </w:r>
    </w:p>
    <w:p w14:paraId="16657C97" w14:textId="77777777" w:rsidR="00080943" w:rsidRDefault="000D4D75">
      <w:pPr>
        <w:spacing w:after="0" w:line="276" w:lineRule="auto"/>
        <w:rPr>
          <w:rFonts w:ascii="Times New Roman" w:eastAsia="SimSun" w:hAnsi="Times New Roman" w:cs="Times New Roman"/>
          <w:b/>
          <w:bCs/>
          <w:lang w:eastAsia="ja-JP"/>
          <w14:ligatures w14:val="none"/>
        </w:rPr>
      </w:pPr>
      <w:r>
        <w:rPr>
          <w:rFonts w:ascii="Times New Roman" w:eastAsia="SimSun" w:hAnsi="Times New Roman" w:cs="Times New Roman"/>
          <w:i/>
          <w:iCs/>
          <w:lang w:eastAsia="ja-JP"/>
          <w14:ligatures w14:val="none"/>
        </w:rPr>
        <w:t xml:space="preserve">This diagram shows the standardised parameter estimates for the factorial structure of the Burnout Syndrome Test (BST). Circles indicate three latent factors energy depletion, mental distance and professional ineffectiveness, which are the </w:t>
      </w:r>
      <w:proofErr w:type="spellStart"/>
      <w:r>
        <w:rPr>
          <w:rFonts w:ascii="Times New Roman" w:eastAsia="SimSun" w:hAnsi="Times New Roman" w:cs="Times New Roman"/>
          <w:i/>
          <w:iCs/>
          <w:lang w:eastAsia="ja-JP"/>
          <w14:ligatures w14:val="none"/>
        </w:rPr>
        <w:t>subconstructs</w:t>
      </w:r>
      <w:proofErr w:type="spellEnd"/>
      <w:r>
        <w:rPr>
          <w:rFonts w:ascii="Times New Roman" w:eastAsia="SimSun" w:hAnsi="Times New Roman" w:cs="Times New Roman"/>
          <w:i/>
          <w:iCs/>
          <w:lang w:eastAsia="ja-JP"/>
          <w14:ligatures w14:val="none"/>
        </w:rPr>
        <w:t xml:space="preserve"> of burnout syndrome. Squares correspond to the nine items of the BST. S3 illustrates the findings of confirmatory factor analysis (CFA) of occupational burnout as measured by the BST (n = 245). All factor loadings are significant except for e12 to the Professional Ineffectiveness dimension. All residual variances are significant (p &lt; .05). Dashed lines represent factor loadings that are fixed to 1.00 in the CFA model.</w:t>
      </w:r>
    </w:p>
    <w:p w14:paraId="4E696966" w14:textId="77777777" w:rsidR="00080943" w:rsidRDefault="00080943"/>
    <w:p w14:paraId="3CFD3EE7" w14:textId="77777777" w:rsidR="00080943" w:rsidRDefault="00080943"/>
    <w:p w14:paraId="5A62FD62" w14:textId="77777777" w:rsidR="00080943" w:rsidRDefault="00080943"/>
    <w:p w14:paraId="229F6DCC" w14:textId="77777777" w:rsidR="00080943" w:rsidRDefault="00080943"/>
    <w:p w14:paraId="5943F2BD" w14:textId="77777777" w:rsidR="00080943" w:rsidRDefault="00080943"/>
    <w:p w14:paraId="1EC42F61" w14:textId="77777777" w:rsidR="00080943" w:rsidRDefault="00080943"/>
    <w:p w14:paraId="675A533C" w14:textId="77777777" w:rsidR="00080943" w:rsidRDefault="00080943">
      <w:pPr>
        <w:rPr>
          <w:rFonts w:ascii="Times New Roman" w:hAnsi="Times New Roman" w:cs="Times New Roman"/>
          <w:b/>
          <w:bCs/>
        </w:rPr>
      </w:pPr>
    </w:p>
    <w:p w14:paraId="0F380B14" w14:textId="77777777" w:rsidR="00080943" w:rsidRDefault="000D4D75">
      <w:pPr>
        <w:spacing w:after="0" w:line="360" w:lineRule="auto"/>
        <w:rPr>
          <w:rFonts w:ascii="Times New Roman" w:eastAsia="Times New Roman" w:hAnsi="Times New Roman" w:cs="Times New Roman"/>
          <w:b/>
          <w:bCs/>
          <w:lang w:eastAsia="en-GB"/>
          <w14:ligatures w14:val="none"/>
        </w:rPr>
      </w:pPr>
      <w:r>
        <w:rPr>
          <w:rFonts w:ascii="Times New Roman" w:eastAsia="Times New Roman" w:hAnsi="Times New Roman" w:cs="Times New Roman"/>
          <w:b/>
          <w:bCs/>
          <w:lang w:eastAsia="en-GB"/>
          <w14:ligatures w14:val="none"/>
        </w:rPr>
        <w:lastRenderedPageBreak/>
        <w:t>Supplementary Material (S4)</w:t>
      </w:r>
    </w:p>
    <w:p w14:paraId="740DAF6A" w14:textId="77777777" w:rsidR="00080943" w:rsidRDefault="000D4D75">
      <w:pPr>
        <w:spacing w:line="360" w:lineRule="auto"/>
        <w:rPr>
          <w:rFonts w:ascii="Times New Roman" w:eastAsia="Times New Roman" w:hAnsi="Times New Roman" w:cs="Times New Roman"/>
          <w:i/>
          <w:iCs/>
          <w:lang w:eastAsia="en-GB"/>
          <w14:ligatures w14:val="none"/>
        </w:rPr>
      </w:pPr>
      <w:r>
        <w:rPr>
          <w:rFonts w:ascii="Times New Roman" w:eastAsia="Times New Roman" w:hAnsi="Times New Roman" w:cs="Times New Roman"/>
          <w:i/>
          <w:iCs/>
          <w:lang w:eastAsia="en-GB"/>
          <w14:ligatures w14:val="none"/>
        </w:rPr>
        <w:t>Sample Two: Item Response Theory (IRT) Analysis for the Burnout Syndrome Test (n = 758)</w:t>
      </w:r>
    </w:p>
    <w:p w14:paraId="4C0F7BB4" w14:textId="77777777" w:rsidR="00080943" w:rsidRDefault="000D4D75">
      <w:pPr>
        <w:spacing w:after="0" w:line="480" w:lineRule="auto"/>
        <w:rPr>
          <w:rFonts w:ascii="Times New Roman" w:hAnsi="Times New Roman" w:cs="Times New Roman"/>
        </w:rPr>
      </w:pPr>
      <w:r>
        <w:rPr>
          <w:rFonts w:ascii="Times New Roman" w:hAnsi="Times New Roman" w:cs="Times New Roman"/>
        </w:rPr>
        <w:tab/>
        <w:t>In response to reviewer feedback, Item Response Theory (IRT) analysis was conducted along with a Classical Test Theory (CTT) approach to provide a more comprehensive psychometric evaluation of the Burnout Syndrome Test (BST). IRT allows superior precision in estimating individual ability levels across different trait levels and provides detailed item-level information regarding the discrimination and difficulty parameters that complement the scale-level information provided by CTT methods. </w:t>
      </w:r>
    </w:p>
    <w:p w14:paraId="09098E86"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To test that the BST demonstrates adequate item-level psychometric properties, a Graded Response Model (GRM) was applied to Sample Two (</w:t>
      </w:r>
      <w:r>
        <w:rPr>
          <w:rFonts w:ascii="Times New Roman" w:eastAsia="Times New Roman" w:hAnsi="Times New Roman" w:cs="Times New Roman"/>
          <w:i/>
          <w:iCs/>
          <w:color w:val="0E2841" w:themeColor="text2"/>
        </w:rPr>
        <w:t>n</w:t>
      </w:r>
      <w:r>
        <w:rPr>
          <w:rFonts w:ascii="Times New Roman" w:eastAsia="Times New Roman" w:hAnsi="Times New Roman" w:cs="Times New Roman"/>
          <w:color w:val="0E2841" w:themeColor="text2"/>
        </w:rPr>
        <w:t xml:space="preserve"> = 758</w:t>
      </w:r>
      <w:r>
        <w:rPr>
          <w:rFonts w:ascii="Times New Roman" w:eastAsia="Times New Roman" w:hAnsi="Times New Roman" w:cs="Times New Roman"/>
        </w:rPr>
        <w:t>) to assess individual item functioning using IRT. The GRM is appropriate for ordinal Likert-type scales and estimates two key parameters: discrimination parameters (</w:t>
      </w:r>
      <w:r>
        <w:rPr>
          <w:rFonts w:ascii="Times New Roman" w:eastAsia="Times New Roman" w:hAnsi="Times New Roman" w:cs="Times New Roman"/>
          <w:i/>
          <w:iCs/>
        </w:rPr>
        <w:t>a</w:t>
      </w:r>
      <w:r>
        <w:rPr>
          <w:rFonts w:ascii="Times New Roman" w:eastAsia="Times New Roman" w:hAnsi="Times New Roman" w:cs="Times New Roman"/>
        </w:rPr>
        <w:t>; indicating how effectively items differentiate between burnout levels) and difficulty parameters (</w:t>
      </w:r>
      <w:r>
        <w:rPr>
          <w:rFonts w:ascii="Times New Roman" w:eastAsia="Times New Roman" w:hAnsi="Times New Roman" w:cs="Times New Roman"/>
          <w:i/>
          <w:iCs/>
        </w:rPr>
        <w:t>b</w:t>
      </w:r>
      <w:r>
        <w:rPr>
          <w:rFonts w:ascii="Times New Roman" w:eastAsia="Times New Roman" w:hAnsi="Times New Roman" w:cs="Times New Roman"/>
        </w:rPr>
        <w:t xml:space="preserve">; representing trait levels where respondents transition between response categories). The discrimination parameter criteria were: 1.35-1.69 = high, &gt; 1.70 = very high (Baker, 2001). Difficulty parameters were evaluated based on the criterion that </w:t>
      </w:r>
      <w:r>
        <w:rPr>
          <w:rFonts w:ascii="Times New Roman" w:eastAsia="Times New Roman" w:hAnsi="Times New Roman" w:cs="Times New Roman"/>
          <w:i/>
          <w:iCs/>
        </w:rPr>
        <w:t>b</w:t>
      </w:r>
      <w:r>
        <w:rPr>
          <w:rFonts w:ascii="Times New Roman" w:eastAsia="Times New Roman" w:hAnsi="Times New Roman" w:cs="Times New Roman"/>
        </w:rPr>
        <w:t xml:space="preserve"> values should range from -3 to 3 and need not increase monotonically due to parameter </w:t>
      </w:r>
      <w:proofErr w:type="spellStart"/>
      <w:r>
        <w:rPr>
          <w:rFonts w:ascii="Times New Roman" w:eastAsia="Times New Roman" w:hAnsi="Times New Roman" w:cs="Times New Roman"/>
        </w:rPr>
        <w:t>separability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Toland</w:t>
      </w:r>
      <w:proofErr w:type="spellEnd"/>
      <w:r>
        <w:rPr>
          <w:rFonts w:ascii="Times New Roman" w:eastAsia="Times New Roman" w:hAnsi="Times New Roman" w:cs="Times New Roman"/>
        </w:rPr>
        <w:t>, 2013). This method provides a comprehensive evaluation of item performance across differing levels of burnout, allowing for detailed assessment of both research applications and clinical assessments where accurate gradation of symptom severity is essential for screening, diagnosis, and treatment planning. Moreover, Item Information Curves (IICs) and Test Information Curves (TICs) with Standard Error functions were generated to evaluate scale precision and reliability across different burnout levels. The area under each IIC indicates the precision of item-level burnout estimation (</w:t>
      </w:r>
      <w:proofErr w:type="spellStart"/>
      <w:r>
        <w:rPr>
          <w:rFonts w:ascii="Times New Roman" w:eastAsia="Times New Roman" w:hAnsi="Times New Roman" w:cs="Times New Roman"/>
        </w:rPr>
        <w:t>DeMars</w:t>
      </w:r>
      <w:proofErr w:type="spellEnd"/>
      <w:r>
        <w:rPr>
          <w:rFonts w:ascii="Times New Roman" w:eastAsia="Times New Roman" w:hAnsi="Times New Roman" w:cs="Times New Roman"/>
        </w:rPr>
        <w:t>, 2010).</w:t>
      </w:r>
    </w:p>
    <w:p w14:paraId="4EAD4DE5"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All analyses were conducted in R version 4.4.2 “Pile of Leaves” (R Core Team, 2024) and utilised the following package: </w:t>
      </w:r>
      <w:proofErr w:type="spellStart"/>
      <w:r>
        <w:rPr>
          <w:rFonts w:ascii="Times New Roman" w:eastAsia="Times New Roman" w:hAnsi="Times New Roman" w:cs="Times New Roman"/>
        </w:rPr>
        <w:t>mirt</w:t>
      </w:r>
      <w:proofErr w:type="spellEnd"/>
      <w:r>
        <w:rPr>
          <w:rFonts w:ascii="Times New Roman" w:eastAsia="Times New Roman" w:hAnsi="Times New Roman" w:cs="Times New Roman"/>
        </w:rPr>
        <w:t xml:space="preserve"> (v1.44; Chalmers, 2012) for IRT analysis </w:t>
      </w:r>
      <w:r>
        <w:rPr>
          <w:rFonts w:ascii="Times New Roman" w:hAnsi="Times New Roman" w:cs="Times New Roman"/>
        </w:rPr>
        <w:t>using the GRM model (</w:t>
      </w:r>
      <w:proofErr w:type="spellStart"/>
      <w:r>
        <w:rPr>
          <w:rFonts w:ascii="Times New Roman" w:hAnsi="Times New Roman" w:cs="Times New Roman"/>
        </w:rPr>
        <w:t>itemtype</w:t>
      </w:r>
      <w:proofErr w:type="spellEnd"/>
      <w:r>
        <w:rPr>
          <w:rFonts w:ascii="Times New Roman" w:hAnsi="Times New Roman" w:cs="Times New Roman"/>
        </w:rPr>
        <w:t xml:space="preserve"> = "graded").</w:t>
      </w:r>
    </w:p>
    <w:p w14:paraId="69923244"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 findings of the IRT analysis provided strong evidence for the psychometric robustness of the BST. A unidimensional GRM demonstrated satisfactory convergence after 157 iterations (log-likelihood = -7,354.190). Standardised factor loadings (λ) ranged from .810 to .934, with high communalities (</w:t>
      </w:r>
      <w:r>
        <w:rPr>
          <w:rFonts w:ascii="Times New Roman" w:eastAsia="Times New Roman" w:hAnsi="Times New Roman" w:cs="Times New Roman"/>
          <w:i/>
          <w:iCs/>
        </w:rPr>
        <w:t>h</w:t>
      </w:r>
      <w:r>
        <w:rPr>
          <w:rFonts w:ascii="Times New Roman" w:eastAsia="Times New Roman" w:hAnsi="Times New Roman" w:cs="Times New Roman"/>
        </w:rPr>
        <w:t>² = .656 – .873), indicating that each item was strongly associated with the underlying burnout construct. The unidimensional model explained 77% of the total variance (SS loadings = 6.93), providing substantial support for the scale’s unidimensional structure (see S4 Table 1).</w:t>
      </w:r>
    </w:p>
    <w:p w14:paraId="289F4002"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Item-level fit statistics based on S-X² indices indicated acceptable fit, with most items showing non-significant misfit (</w:t>
      </w:r>
      <w:r>
        <w:rPr>
          <w:rFonts w:ascii="Times New Roman" w:eastAsia="Times New Roman" w:hAnsi="Times New Roman" w:cs="Times New Roman"/>
          <w:i/>
          <w:iCs/>
        </w:rPr>
        <w:t>p</w:t>
      </w:r>
      <w:r>
        <w:rPr>
          <w:rFonts w:ascii="Times New Roman" w:eastAsia="Times New Roman" w:hAnsi="Times New Roman" w:cs="Times New Roman"/>
        </w:rPr>
        <w:t xml:space="preserve"> &gt; .05) and low item-level RMSEA values (.006 – .028). A small number of items evidenced marginally significant misfit (e.g., Items 1, 3, 5, 6, and 9), though effect sizes were minimal and did not raise substantive concerns regarding item performance (see S4 Table 2).</w:t>
      </w:r>
    </w:p>
    <w:p w14:paraId="00675663"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Discrimination (a) parameters ranged from 2.35 to 4.45, reflecting strong to very strong discrimination across all items, with Items 4 and 6 exhibiting the highest levels of precision in differentiating individuals along the burnout continuum (see Supplemental Table 2). Threshold (</w:t>
      </w:r>
      <w:r>
        <w:rPr>
          <w:rFonts w:ascii="Times New Roman" w:eastAsia="Times New Roman" w:hAnsi="Times New Roman" w:cs="Times New Roman"/>
          <w:i/>
          <w:iCs/>
        </w:rPr>
        <w:t>b</w:t>
      </w:r>
      <w:r>
        <w:rPr>
          <w:rFonts w:ascii="Times New Roman" w:eastAsia="Times New Roman" w:hAnsi="Times New Roman" w:cs="Times New Roman"/>
        </w:rPr>
        <w:t>) parameters were well-ordered and spanned broad θ ranges, with earlier thresholds (</w:t>
      </w:r>
      <w:r>
        <w:rPr>
          <w:rFonts w:ascii="Times New Roman" w:eastAsia="Times New Roman" w:hAnsi="Times New Roman" w:cs="Times New Roman"/>
          <w:i/>
          <w:iCs/>
        </w:rPr>
        <w:t>b</w:t>
      </w:r>
      <w:r>
        <w:rPr>
          <w:rFonts w:ascii="Times New Roman" w:eastAsia="Times New Roman" w:hAnsi="Times New Roman" w:cs="Times New Roman"/>
        </w:rPr>
        <w:t>1-</w:t>
      </w:r>
      <w:r>
        <w:rPr>
          <w:rFonts w:ascii="Times New Roman" w:eastAsia="Times New Roman" w:hAnsi="Times New Roman" w:cs="Times New Roman"/>
          <w:i/>
          <w:iCs/>
        </w:rPr>
        <w:t>b</w:t>
      </w:r>
      <w:r>
        <w:rPr>
          <w:rFonts w:ascii="Times New Roman" w:eastAsia="Times New Roman" w:hAnsi="Times New Roman" w:cs="Times New Roman"/>
        </w:rPr>
        <w:t>2) occurring at lower burnout levels (approximately -1.30 to -0.08) and later thresholds (</w:t>
      </w:r>
      <w:r>
        <w:rPr>
          <w:rFonts w:ascii="Times New Roman" w:eastAsia="Times New Roman" w:hAnsi="Times New Roman" w:cs="Times New Roman"/>
          <w:i/>
          <w:iCs/>
        </w:rPr>
        <w:t>b</w:t>
      </w:r>
      <w:r>
        <w:rPr>
          <w:rFonts w:ascii="Times New Roman" w:eastAsia="Times New Roman" w:hAnsi="Times New Roman" w:cs="Times New Roman"/>
        </w:rPr>
        <w:t>3-</w:t>
      </w:r>
      <w:r>
        <w:rPr>
          <w:rFonts w:ascii="Times New Roman" w:eastAsia="Times New Roman" w:hAnsi="Times New Roman" w:cs="Times New Roman"/>
          <w:i/>
          <w:iCs/>
        </w:rPr>
        <w:t>b</w:t>
      </w:r>
      <w:r>
        <w:rPr>
          <w:rFonts w:ascii="Times New Roman" w:eastAsia="Times New Roman" w:hAnsi="Times New Roman" w:cs="Times New Roman"/>
        </w:rPr>
        <w:t>4) reflecting endorsement of more severe burnout symptoms (approximately 0.16 to 2.22). This pattern indicates that the items are well-tuned to capture the increasing severity of burnout.</w:t>
      </w:r>
    </w:p>
    <w:p w14:paraId="1769B649"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Inspection of IICs revealed that Items 4, 6, and 7 contributed the highest information peaks (approximately </w:t>
      </w:r>
      <w:proofErr w:type="gramStart"/>
      <w:r>
        <w:rPr>
          <w:rFonts w:ascii="Times New Roman" w:eastAsia="Times New Roman" w:hAnsi="Times New Roman" w:cs="Times New Roman"/>
        </w:rPr>
        <w:t>I(</w:t>
      </w:r>
      <w:proofErr w:type="gramEnd"/>
      <w:r>
        <w:rPr>
          <w:rFonts w:ascii="Times New Roman" w:eastAsia="Times New Roman" w:hAnsi="Times New Roman" w:cs="Times New Roman"/>
        </w:rPr>
        <w:t xml:space="preserve">θ) ≈ 2.8-3.2) within the moderate to high trait range (θ ≈ 0.5-2.0). </w:t>
      </w:r>
      <w:r>
        <w:rPr>
          <w:rFonts w:ascii="Times New Roman" w:eastAsia="Times New Roman" w:hAnsi="Times New Roman" w:cs="Times New Roman"/>
        </w:rPr>
        <w:lastRenderedPageBreak/>
        <w:t>Item 2 also demonstrated comparatively high information across this range, while Items 1 and 3 provided broader but lower-intensity information, peaking around θ ≈ 0 to 1.5. The TIC demonstrated that the BST offers optimal measurement precision at moderate to above-average levels of burnout (θ ≈ 0–2.5), with diminishing precision toward lower and extremely high levels of burnout (see S4. Figures 1 and 2).</w:t>
      </w:r>
    </w:p>
    <w:p w14:paraId="4D82C957" w14:textId="77777777" w:rsidR="00080943" w:rsidRDefault="000D4D75">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In sum, the IRT findings suggest that the BST is a psychometrically robust instrument that effectively differentiates individuals across varying levels of burnout severity. The scale demonstrates its greatest precision within moderate to high trait ranges, making it particularly well-suited for screening and assessment in clinical or occupational contexts where burnout symptoms are prevalent, although measurement precision tapers slightly at the extreme ends of the burnout continuum.</w:t>
      </w:r>
    </w:p>
    <w:p w14:paraId="2D72E701"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b/>
          <w:bCs/>
        </w:rPr>
        <w:t>S4. Table 1</w:t>
      </w:r>
      <w:r>
        <w:rPr>
          <w:rFonts w:ascii="Times New Roman" w:eastAsia="Times New Roman" w:hAnsi="Times New Roman" w:cs="Times New Roman"/>
        </w:rPr>
        <w:t> </w:t>
      </w:r>
      <w:r>
        <w:rPr>
          <w:rFonts w:ascii="Times New Roman" w:eastAsia="Times New Roman" w:hAnsi="Times New Roman" w:cs="Times New Roman"/>
        </w:rPr>
        <w:br/>
      </w:r>
      <w:r>
        <w:rPr>
          <w:rFonts w:ascii="Times New Roman" w:eastAsia="Times New Roman" w:hAnsi="Times New Roman" w:cs="Times New Roman"/>
          <w:i/>
          <w:iCs/>
        </w:rPr>
        <w:t>Factor Loadings and Communalities for the BST Items in the Graded Response Model (GRM) (n = 758)</w:t>
      </w:r>
      <w:r>
        <w:rPr>
          <w:rFonts w:ascii="Times New Roman" w:eastAsia="Times New Roman" w:hAnsi="Times New Roman" w:cs="Times New Roman"/>
        </w:rPr>
        <w:t>.</w:t>
      </w:r>
    </w:p>
    <w:tbl>
      <w:tblPr>
        <w:tblW w:w="8640" w:type="dxa"/>
        <w:tblLayout w:type="fixed"/>
        <w:tblCellMar>
          <w:left w:w="0" w:type="dxa"/>
          <w:right w:w="0" w:type="dxa"/>
        </w:tblCellMar>
        <w:tblLook w:val="04A0" w:firstRow="1" w:lastRow="0" w:firstColumn="1" w:lastColumn="0" w:noHBand="0" w:noVBand="1"/>
      </w:tblPr>
      <w:tblGrid>
        <w:gridCol w:w="2880"/>
        <w:gridCol w:w="2880"/>
        <w:gridCol w:w="2880"/>
      </w:tblGrid>
      <w:tr w:rsidR="00080943" w14:paraId="4F24D3F7" w14:textId="77777777">
        <w:trPr>
          <w:trHeight w:val="300"/>
        </w:trPr>
        <w:tc>
          <w:tcPr>
            <w:tcW w:w="2880" w:type="dxa"/>
            <w:tcBorders>
              <w:top w:val="single" w:sz="6" w:space="0" w:color="000000"/>
              <w:bottom w:val="single" w:sz="6" w:space="0" w:color="000000"/>
            </w:tcBorders>
            <w:vAlign w:val="center"/>
          </w:tcPr>
          <w:p w14:paraId="2C14D99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Item</w:t>
            </w:r>
          </w:p>
        </w:tc>
        <w:tc>
          <w:tcPr>
            <w:tcW w:w="2880" w:type="dxa"/>
            <w:tcBorders>
              <w:top w:val="single" w:sz="6" w:space="0" w:color="000000"/>
              <w:bottom w:val="single" w:sz="6" w:space="0" w:color="000000"/>
            </w:tcBorders>
            <w:vAlign w:val="center"/>
          </w:tcPr>
          <w:p w14:paraId="36EC79F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Factor Loading (λ)</w:t>
            </w:r>
          </w:p>
        </w:tc>
        <w:tc>
          <w:tcPr>
            <w:tcW w:w="2880" w:type="dxa"/>
            <w:tcBorders>
              <w:top w:val="single" w:sz="6" w:space="0" w:color="000000"/>
              <w:bottom w:val="single" w:sz="6" w:space="0" w:color="000000"/>
            </w:tcBorders>
            <w:vAlign w:val="center"/>
          </w:tcPr>
          <w:p w14:paraId="290F6866"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Communality (</w:t>
            </w:r>
            <w:r>
              <w:rPr>
                <w:rFonts w:ascii="Times New Roman" w:eastAsia="Times New Roman" w:hAnsi="Times New Roman" w:cs="Times New Roman"/>
                <w:i/>
                <w:iCs/>
              </w:rPr>
              <w:t>h</w:t>
            </w:r>
            <w:r>
              <w:rPr>
                <w:rFonts w:ascii="Times New Roman" w:eastAsia="Times New Roman" w:hAnsi="Times New Roman" w:cs="Times New Roman"/>
              </w:rPr>
              <w:t>²)</w:t>
            </w:r>
          </w:p>
        </w:tc>
      </w:tr>
      <w:tr w:rsidR="00080943" w14:paraId="72D8C7BD" w14:textId="77777777">
        <w:trPr>
          <w:trHeight w:val="300"/>
        </w:trPr>
        <w:tc>
          <w:tcPr>
            <w:tcW w:w="2880" w:type="dxa"/>
            <w:tcBorders>
              <w:top w:val="single" w:sz="6" w:space="0" w:color="000000"/>
            </w:tcBorders>
            <w:vAlign w:val="center"/>
          </w:tcPr>
          <w:p w14:paraId="52E48C7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880" w:type="dxa"/>
            <w:tcBorders>
              <w:top w:val="single" w:sz="6" w:space="0" w:color="000000"/>
            </w:tcBorders>
            <w:vAlign w:val="center"/>
          </w:tcPr>
          <w:p w14:paraId="24EC7922"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.812</w:t>
            </w:r>
          </w:p>
        </w:tc>
        <w:tc>
          <w:tcPr>
            <w:tcW w:w="2880" w:type="dxa"/>
            <w:tcBorders>
              <w:top w:val="single" w:sz="6" w:space="0" w:color="000000"/>
            </w:tcBorders>
            <w:vAlign w:val="center"/>
          </w:tcPr>
          <w:p w14:paraId="1EEFDC07"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.660</w:t>
            </w:r>
          </w:p>
        </w:tc>
      </w:tr>
      <w:tr w:rsidR="00080943" w14:paraId="200613C6" w14:textId="77777777">
        <w:trPr>
          <w:trHeight w:val="300"/>
        </w:trPr>
        <w:tc>
          <w:tcPr>
            <w:tcW w:w="2880" w:type="dxa"/>
            <w:vAlign w:val="center"/>
          </w:tcPr>
          <w:p w14:paraId="01739DA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880" w:type="dxa"/>
            <w:vAlign w:val="center"/>
          </w:tcPr>
          <w:p w14:paraId="4B73595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.901</w:t>
            </w:r>
          </w:p>
        </w:tc>
        <w:tc>
          <w:tcPr>
            <w:tcW w:w="2880" w:type="dxa"/>
            <w:vAlign w:val="center"/>
          </w:tcPr>
          <w:p w14:paraId="23376AB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.811</w:t>
            </w:r>
          </w:p>
        </w:tc>
      </w:tr>
      <w:tr w:rsidR="00080943" w14:paraId="0E95043A" w14:textId="77777777">
        <w:trPr>
          <w:trHeight w:val="300"/>
        </w:trPr>
        <w:tc>
          <w:tcPr>
            <w:tcW w:w="2880" w:type="dxa"/>
            <w:vAlign w:val="center"/>
          </w:tcPr>
          <w:p w14:paraId="2431613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880" w:type="dxa"/>
            <w:vAlign w:val="center"/>
          </w:tcPr>
          <w:p w14:paraId="156BE72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.810</w:t>
            </w:r>
          </w:p>
        </w:tc>
        <w:tc>
          <w:tcPr>
            <w:tcW w:w="2880" w:type="dxa"/>
            <w:vAlign w:val="center"/>
          </w:tcPr>
          <w:p w14:paraId="678FB16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.656</w:t>
            </w:r>
          </w:p>
        </w:tc>
      </w:tr>
      <w:tr w:rsidR="00080943" w14:paraId="5AA0DE68" w14:textId="77777777">
        <w:trPr>
          <w:trHeight w:val="300"/>
        </w:trPr>
        <w:tc>
          <w:tcPr>
            <w:tcW w:w="2880" w:type="dxa"/>
            <w:vAlign w:val="center"/>
          </w:tcPr>
          <w:p w14:paraId="05CFCFB5"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880" w:type="dxa"/>
            <w:vAlign w:val="center"/>
          </w:tcPr>
          <w:p w14:paraId="106013C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.927</w:t>
            </w:r>
          </w:p>
        </w:tc>
        <w:tc>
          <w:tcPr>
            <w:tcW w:w="2880" w:type="dxa"/>
            <w:vAlign w:val="center"/>
          </w:tcPr>
          <w:p w14:paraId="50E41FB2"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.860</w:t>
            </w:r>
          </w:p>
        </w:tc>
      </w:tr>
      <w:tr w:rsidR="00080943" w14:paraId="10966FF8" w14:textId="77777777">
        <w:trPr>
          <w:trHeight w:val="300"/>
        </w:trPr>
        <w:tc>
          <w:tcPr>
            <w:tcW w:w="2880" w:type="dxa"/>
            <w:vAlign w:val="center"/>
          </w:tcPr>
          <w:p w14:paraId="6881277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880" w:type="dxa"/>
            <w:vAlign w:val="center"/>
          </w:tcPr>
          <w:p w14:paraId="3DD367A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.883</w:t>
            </w:r>
          </w:p>
        </w:tc>
        <w:tc>
          <w:tcPr>
            <w:tcW w:w="2880" w:type="dxa"/>
            <w:vAlign w:val="center"/>
          </w:tcPr>
          <w:p w14:paraId="723C5BB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.780</w:t>
            </w:r>
          </w:p>
        </w:tc>
      </w:tr>
      <w:tr w:rsidR="00080943" w14:paraId="57E4284B" w14:textId="77777777">
        <w:trPr>
          <w:trHeight w:val="300"/>
        </w:trPr>
        <w:tc>
          <w:tcPr>
            <w:tcW w:w="2880" w:type="dxa"/>
            <w:vAlign w:val="center"/>
          </w:tcPr>
          <w:p w14:paraId="76522879"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2880" w:type="dxa"/>
            <w:vAlign w:val="center"/>
          </w:tcPr>
          <w:p w14:paraId="48E7B0AE"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.934</w:t>
            </w:r>
          </w:p>
        </w:tc>
        <w:tc>
          <w:tcPr>
            <w:tcW w:w="2880" w:type="dxa"/>
            <w:vAlign w:val="center"/>
          </w:tcPr>
          <w:p w14:paraId="7B71CD76"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.873</w:t>
            </w:r>
          </w:p>
        </w:tc>
      </w:tr>
      <w:tr w:rsidR="00080943" w14:paraId="037369E9" w14:textId="77777777">
        <w:trPr>
          <w:trHeight w:val="300"/>
        </w:trPr>
        <w:tc>
          <w:tcPr>
            <w:tcW w:w="2880" w:type="dxa"/>
            <w:vAlign w:val="center"/>
          </w:tcPr>
          <w:p w14:paraId="66EAABF9"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880" w:type="dxa"/>
            <w:vAlign w:val="center"/>
          </w:tcPr>
          <w:p w14:paraId="53D44A6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.909</w:t>
            </w:r>
          </w:p>
        </w:tc>
        <w:tc>
          <w:tcPr>
            <w:tcW w:w="2880" w:type="dxa"/>
            <w:vAlign w:val="center"/>
          </w:tcPr>
          <w:p w14:paraId="1237D85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.826</w:t>
            </w:r>
          </w:p>
        </w:tc>
      </w:tr>
      <w:tr w:rsidR="00080943" w14:paraId="31D4F2BA" w14:textId="77777777">
        <w:trPr>
          <w:trHeight w:val="300"/>
        </w:trPr>
        <w:tc>
          <w:tcPr>
            <w:tcW w:w="2880" w:type="dxa"/>
            <w:vAlign w:val="center"/>
          </w:tcPr>
          <w:p w14:paraId="7DB2BD1F"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2880" w:type="dxa"/>
            <w:vAlign w:val="center"/>
          </w:tcPr>
          <w:p w14:paraId="4D0E5847"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.897</w:t>
            </w:r>
          </w:p>
        </w:tc>
        <w:tc>
          <w:tcPr>
            <w:tcW w:w="2880" w:type="dxa"/>
            <w:vAlign w:val="center"/>
          </w:tcPr>
          <w:p w14:paraId="3A5D8C1C"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.805</w:t>
            </w:r>
          </w:p>
        </w:tc>
      </w:tr>
      <w:tr w:rsidR="00080943" w14:paraId="76373BE9" w14:textId="77777777">
        <w:trPr>
          <w:trHeight w:val="300"/>
        </w:trPr>
        <w:tc>
          <w:tcPr>
            <w:tcW w:w="2880" w:type="dxa"/>
            <w:tcBorders>
              <w:bottom w:val="single" w:sz="6" w:space="0" w:color="000000"/>
            </w:tcBorders>
            <w:vAlign w:val="center"/>
          </w:tcPr>
          <w:p w14:paraId="51709A4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2880" w:type="dxa"/>
            <w:tcBorders>
              <w:bottom w:val="single" w:sz="6" w:space="0" w:color="000000"/>
            </w:tcBorders>
            <w:vAlign w:val="center"/>
          </w:tcPr>
          <w:p w14:paraId="67DB149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.814</w:t>
            </w:r>
          </w:p>
        </w:tc>
        <w:tc>
          <w:tcPr>
            <w:tcW w:w="2880" w:type="dxa"/>
            <w:tcBorders>
              <w:bottom w:val="single" w:sz="6" w:space="0" w:color="000000"/>
            </w:tcBorders>
            <w:vAlign w:val="center"/>
          </w:tcPr>
          <w:p w14:paraId="5AB1E8A7"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.662</w:t>
            </w:r>
          </w:p>
        </w:tc>
      </w:tr>
    </w:tbl>
    <w:p w14:paraId="40025367"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i/>
          <w:iCs/>
        </w:rPr>
        <w:t>Note</w:t>
      </w:r>
      <w:r>
        <w:rPr>
          <w:rFonts w:ascii="Times New Roman" w:eastAsia="Times New Roman" w:hAnsi="Times New Roman" w:cs="Times New Roman"/>
        </w:rPr>
        <w:t>. Sum of Squared Loadings = 6.932; Proportion of Variance Explained = .77. </w:t>
      </w:r>
    </w:p>
    <w:p w14:paraId="344676B4"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b/>
          <w:bCs/>
        </w:rPr>
        <w:lastRenderedPageBreak/>
        <w:t>S4. Table 2</w:t>
      </w:r>
      <w:r>
        <w:rPr>
          <w:rFonts w:ascii="Times New Roman" w:eastAsia="Times New Roman" w:hAnsi="Times New Roman" w:cs="Times New Roman"/>
        </w:rPr>
        <w:t> </w:t>
      </w:r>
      <w:r>
        <w:rPr>
          <w:rFonts w:ascii="Times New Roman" w:eastAsia="Times New Roman" w:hAnsi="Times New Roman" w:cs="Times New Roman"/>
        </w:rPr>
        <w:br/>
      </w:r>
      <w:r>
        <w:rPr>
          <w:rFonts w:ascii="Times New Roman" w:eastAsia="Times New Roman" w:hAnsi="Times New Roman" w:cs="Times New Roman"/>
          <w:i/>
          <w:iCs/>
        </w:rPr>
        <w:t>Item Fit Statistics and Item Parameter Estimates (Graded Response Model) for the BST (n = 758)</w:t>
      </w:r>
      <w:r>
        <w:rPr>
          <w:rFonts w:ascii="Times New Roman" w:eastAsia="Times New Roman" w:hAnsi="Times New Roman" w:cs="Times New Roman"/>
        </w:rPr>
        <w:t>.</w:t>
      </w:r>
    </w:p>
    <w:tbl>
      <w:tblPr>
        <w:tblW w:w="4850" w:type="pct"/>
        <w:tblLayout w:type="fixed"/>
        <w:tblCellMar>
          <w:left w:w="0" w:type="dxa"/>
          <w:right w:w="0" w:type="dxa"/>
        </w:tblCellMar>
        <w:tblLook w:val="04A0" w:firstRow="1" w:lastRow="0" w:firstColumn="1" w:lastColumn="0" w:noHBand="0" w:noVBand="1"/>
      </w:tblPr>
      <w:tblGrid>
        <w:gridCol w:w="895"/>
        <w:gridCol w:w="895"/>
        <w:gridCol w:w="600"/>
        <w:gridCol w:w="986"/>
        <w:gridCol w:w="897"/>
        <w:gridCol w:w="896"/>
        <w:gridCol w:w="897"/>
        <w:gridCol w:w="895"/>
        <w:gridCol w:w="897"/>
        <w:gridCol w:w="897"/>
      </w:tblGrid>
      <w:tr w:rsidR="00080943" w14:paraId="0371BDC4" w14:textId="77777777">
        <w:trPr>
          <w:trHeight w:val="300"/>
        </w:trPr>
        <w:tc>
          <w:tcPr>
            <w:tcW w:w="895" w:type="dxa"/>
            <w:tcBorders>
              <w:top w:val="single" w:sz="6" w:space="0" w:color="000000"/>
              <w:bottom w:val="single" w:sz="6" w:space="0" w:color="000000"/>
            </w:tcBorders>
            <w:vAlign w:val="center"/>
          </w:tcPr>
          <w:p w14:paraId="0E449A8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Item</w:t>
            </w:r>
          </w:p>
        </w:tc>
        <w:tc>
          <w:tcPr>
            <w:tcW w:w="895" w:type="dxa"/>
            <w:tcBorders>
              <w:top w:val="single" w:sz="6" w:space="0" w:color="000000"/>
              <w:bottom w:val="single" w:sz="6" w:space="0" w:color="000000"/>
            </w:tcBorders>
            <w:vAlign w:val="center"/>
          </w:tcPr>
          <w:p w14:paraId="78E8FD4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S-χ²</w:t>
            </w:r>
          </w:p>
        </w:tc>
        <w:tc>
          <w:tcPr>
            <w:tcW w:w="600" w:type="dxa"/>
            <w:tcBorders>
              <w:top w:val="single" w:sz="6" w:space="0" w:color="000000"/>
              <w:bottom w:val="single" w:sz="6" w:space="0" w:color="000000"/>
            </w:tcBorders>
            <w:vAlign w:val="center"/>
          </w:tcPr>
          <w:p w14:paraId="1D49EE54" w14:textId="77777777" w:rsidR="00080943" w:rsidRDefault="000D4D75">
            <w:pPr>
              <w:spacing w:after="0" w:line="48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df</w:t>
            </w:r>
            <w:proofErr w:type="spellEnd"/>
          </w:p>
        </w:tc>
        <w:tc>
          <w:tcPr>
            <w:tcW w:w="986" w:type="dxa"/>
            <w:tcBorders>
              <w:top w:val="single" w:sz="6" w:space="0" w:color="000000"/>
              <w:bottom w:val="single" w:sz="6" w:space="0" w:color="000000"/>
            </w:tcBorders>
            <w:vAlign w:val="center"/>
          </w:tcPr>
          <w:p w14:paraId="3848DC77"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RMSEA</w:t>
            </w:r>
          </w:p>
        </w:tc>
        <w:tc>
          <w:tcPr>
            <w:tcW w:w="897" w:type="dxa"/>
            <w:tcBorders>
              <w:top w:val="single" w:sz="6" w:space="0" w:color="000000"/>
              <w:bottom w:val="single" w:sz="6" w:space="0" w:color="000000"/>
            </w:tcBorders>
            <w:vAlign w:val="center"/>
          </w:tcPr>
          <w:p w14:paraId="5E3E93CD"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p</w:t>
            </w:r>
            <w:r>
              <w:rPr>
                <w:rFonts w:ascii="Times New Roman" w:eastAsia="Times New Roman" w:hAnsi="Times New Roman" w:cs="Times New Roman"/>
              </w:rPr>
              <w:t>-value</w:t>
            </w:r>
          </w:p>
        </w:tc>
        <w:tc>
          <w:tcPr>
            <w:tcW w:w="896" w:type="dxa"/>
            <w:tcBorders>
              <w:top w:val="single" w:sz="6" w:space="0" w:color="000000"/>
              <w:bottom w:val="single" w:sz="6" w:space="0" w:color="000000"/>
            </w:tcBorders>
            <w:vAlign w:val="center"/>
          </w:tcPr>
          <w:p w14:paraId="21B8FFC2"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a</w:t>
            </w:r>
          </w:p>
        </w:tc>
        <w:tc>
          <w:tcPr>
            <w:tcW w:w="897" w:type="dxa"/>
            <w:tcBorders>
              <w:top w:val="single" w:sz="6" w:space="0" w:color="000000"/>
              <w:bottom w:val="single" w:sz="6" w:space="0" w:color="000000"/>
            </w:tcBorders>
            <w:vAlign w:val="center"/>
          </w:tcPr>
          <w:p w14:paraId="5138789D"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b₁</w:t>
            </w:r>
          </w:p>
        </w:tc>
        <w:tc>
          <w:tcPr>
            <w:tcW w:w="895" w:type="dxa"/>
            <w:tcBorders>
              <w:top w:val="single" w:sz="6" w:space="0" w:color="000000"/>
              <w:bottom w:val="single" w:sz="6" w:space="0" w:color="000000"/>
            </w:tcBorders>
            <w:vAlign w:val="center"/>
          </w:tcPr>
          <w:p w14:paraId="7E77EF4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b₂</w:t>
            </w:r>
          </w:p>
        </w:tc>
        <w:tc>
          <w:tcPr>
            <w:tcW w:w="897" w:type="dxa"/>
            <w:tcBorders>
              <w:top w:val="single" w:sz="6" w:space="0" w:color="000000"/>
              <w:bottom w:val="single" w:sz="6" w:space="0" w:color="000000"/>
            </w:tcBorders>
            <w:vAlign w:val="center"/>
          </w:tcPr>
          <w:p w14:paraId="5A238B99"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b₃</w:t>
            </w:r>
          </w:p>
        </w:tc>
        <w:tc>
          <w:tcPr>
            <w:tcW w:w="897" w:type="dxa"/>
            <w:tcBorders>
              <w:top w:val="single" w:sz="6" w:space="0" w:color="000000"/>
              <w:bottom w:val="single" w:sz="6" w:space="0" w:color="000000"/>
            </w:tcBorders>
            <w:vAlign w:val="center"/>
          </w:tcPr>
          <w:p w14:paraId="20AF62E5"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i/>
                <w:iCs/>
              </w:rPr>
              <w:t>b₄</w:t>
            </w:r>
          </w:p>
        </w:tc>
      </w:tr>
      <w:tr w:rsidR="00080943" w14:paraId="53D755BB" w14:textId="77777777">
        <w:trPr>
          <w:trHeight w:val="300"/>
        </w:trPr>
        <w:tc>
          <w:tcPr>
            <w:tcW w:w="895" w:type="dxa"/>
            <w:vAlign w:val="center"/>
          </w:tcPr>
          <w:p w14:paraId="3D89C22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95" w:type="dxa"/>
            <w:vAlign w:val="center"/>
          </w:tcPr>
          <w:p w14:paraId="68E908C2"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95.369</w:t>
            </w:r>
          </w:p>
        </w:tc>
        <w:tc>
          <w:tcPr>
            <w:tcW w:w="600" w:type="dxa"/>
            <w:vAlign w:val="center"/>
          </w:tcPr>
          <w:p w14:paraId="4F01F116"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986" w:type="dxa"/>
            <w:vAlign w:val="center"/>
          </w:tcPr>
          <w:p w14:paraId="188AC77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897" w:type="dxa"/>
            <w:vAlign w:val="center"/>
          </w:tcPr>
          <w:p w14:paraId="1F11E37D"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896" w:type="dxa"/>
            <w:tcBorders>
              <w:top w:val="single" w:sz="6" w:space="0" w:color="000000"/>
            </w:tcBorders>
            <w:vAlign w:val="center"/>
          </w:tcPr>
          <w:p w14:paraId="0C50F70C"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2.371</w:t>
            </w:r>
          </w:p>
        </w:tc>
        <w:tc>
          <w:tcPr>
            <w:tcW w:w="897" w:type="dxa"/>
            <w:tcBorders>
              <w:top w:val="single" w:sz="6" w:space="0" w:color="000000"/>
            </w:tcBorders>
            <w:vAlign w:val="center"/>
          </w:tcPr>
          <w:p w14:paraId="1922498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-1.229</w:t>
            </w:r>
          </w:p>
        </w:tc>
        <w:tc>
          <w:tcPr>
            <w:tcW w:w="895" w:type="dxa"/>
            <w:tcBorders>
              <w:top w:val="single" w:sz="6" w:space="0" w:color="000000"/>
            </w:tcBorders>
            <w:vAlign w:val="center"/>
          </w:tcPr>
          <w:p w14:paraId="536B5C1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-0.072</w:t>
            </w:r>
          </w:p>
        </w:tc>
        <w:tc>
          <w:tcPr>
            <w:tcW w:w="897" w:type="dxa"/>
            <w:tcBorders>
              <w:top w:val="single" w:sz="6" w:space="0" w:color="000000"/>
            </w:tcBorders>
            <w:vAlign w:val="center"/>
          </w:tcPr>
          <w:p w14:paraId="58B7CF77"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0.435</w:t>
            </w:r>
          </w:p>
        </w:tc>
        <w:tc>
          <w:tcPr>
            <w:tcW w:w="897" w:type="dxa"/>
            <w:tcBorders>
              <w:top w:val="single" w:sz="6" w:space="0" w:color="000000"/>
            </w:tcBorders>
            <w:vAlign w:val="center"/>
          </w:tcPr>
          <w:p w14:paraId="1E9EF98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1.584</w:t>
            </w:r>
          </w:p>
        </w:tc>
      </w:tr>
      <w:tr w:rsidR="00080943" w14:paraId="15005233" w14:textId="77777777">
        <w:trPr>
          <w:trHeight w:val="300"/>
        </w:trPr>
        <w:tc>
          <w:tcPr>
            <w:tcW w:w="895" w:type="dxa"/>
            <w:vAlign w:val="center"/>
          </w:tcPr>
          <w:p w14:paraId="0700CEC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95" w:type="dxa"/>
            <w:vAlign w:val="center"/>
          </w:tcPr>
          <w:p w14:paraId="4509C56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58.311</w:t>
            </w:r>
          </w:p>
        </w:tc>
        <w:tc>
          <w:tcPr>
            <w:tcW w:w="600" w:type="dxa"/>
            <w:vAlign w:val="center"/>
          </w:tcPr>
          <w:p w14:paraId="22E76FE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986" w:type="dxa"/>
            <w:vAlign w:val="center"/>
          </w:tcPr>
          <w:p w14:paraId="23BC456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897" w:type="dxa"/>
            <w:vAlign w:val="center"/>
          </w:tcPr>
          <w:p w14:paraId="08BEAC5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.146</w:t>
            </w:r>
          </w:p>
        </w:tc>
        <w:tc>
          <w:tcPr>
            <w:tcW w:w="896" w:type="dxa"/>
            <w:vAlign w:val="center"/>
          </w:tcPr>
          <w:p w14:paraId="15E6B3D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3.525</w:t>
            </w:r>
          </w:p>
        </w:tc>
        <w:tc>
          <w:tcPr>
            <w:tcW w:w="897" w:type="dxa"/>
            <w:vAlign w:val="center"/>
          </w:tcPr>
          <w:p w14:paraId="4E8D1877"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-1.211</w:t>
            </w:r>
          </w:p>
        </w:tc>
        <w:tc>
          <w:tcPr>
            <w:tcW w:w="895" w:type="dxa"/>
            <w:vAlign w:val="center"/>
          </w:tcPr>
          <w:p w14:paraId="15F06845"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-0.083</w:t>
            </w:r>
          </w:p>
        </w:tc>
        <w:tc>
          <w:tcPr>
            <w:tcW w:w="897" w:type="dxa"/>
            <w:vAlign w:val="center"/>
          </w:tcPr>
          <w:p w14:paraId="42DCED24"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0.342</w:t>
            </w:r>
          </w:p>
        </w:tc>
        <w:tc>
          <w:tcPr>
            <w:tcW w:w="897" w:type="dxa"/>
            <w:vAlign w:val="center"/>
          </w:tcPr>
          <w:p w14:paraId="3082624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1.543</w:t>
            </w:r>
          </w:p>
        </w:tc>
      </w:tr>
      <w:tr w:rsidR="00080943" w14:paraId="725DA7AB" w14:textId="77777777">
        <w:trPr>
          <w:trHeight w:val="300"/>
        </w:trPr>
        <w:tc>
          <w:tcPr>
            <w:tcW w:w="895" w:type="dxa"/>
            <w:vAlign w:val="center"/>
          </w:tcPr>
          <w:p w14:paraId="485E284C"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95" w:type="dxa"/>
            <w:vAlign w:val="center"/>
          </w:tcPr>
          <w:p w14:paraId="5F3CC72C"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94.699</w:t>
            </w:r>
          </w:p>
        </w:tc>
        <w:tc>
          <w:tcPr>
            <w:tcW w:w="600" w:type="dxa"/>
            <w:vAlign w:val="center"/>
          </w:tcPr>
          <w:p w14:paraId="39B1BB7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986" w:type="dxa"/>
            <w:vAlign w:val="center"/>
          </w:tcPr>
          <w:p w14:paraId="7271FEA6"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.025</w:t>
            </w:r>
          </w:p>
        </w:tc>
        <w:tc>
          <w:tcPr>
            <w:tcW w:w="897" w:type="dxa"/>
            <w:vAlign w:val="center"/>
          </w:tcPr>
          <w:p w14:paraId="1A43238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896" w:type="dxa"/>
            <w:vAlign w:val="center"/>
          </w:tcPr>
          <w:p w14:paraId="1CB6202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2.348</w:t>
            </w:r>
          </w:p>
        </w:tc>
        <w:tc>
          <w:tcPr>
            <w:tcW w:w="897" w:type="dxa"/>
            <w:vAlign w:val="center"/>
          </w:tcPr>
          <w:p w14:paraId="11FC173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-1.302</w:t>
            </w:r>
          </w:p>
        </w:tc>
        <w:tc>
          <w:tcPr>
            <w:tcW w:w="895" w:type="dxa"/>
            <w:vAlign w:val="center"/>
          </w:tcPr>
          <w:p w14:paraId="0F126DEC"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-0.283</w:t>
            </w:r>
          </w:p>
        </w:tc>
        <w:tc>
          <w:tcPr>
            <w:tcW w:w="897" w:type="dxa"/>
            <w:vAlign w:val="center"/>
          </w:tcPr>
          <w:p w14:paraId="510FB64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0.162</w:t>
            </w:r>
          </w:p>
        </w:tc>
        <w:tc>
          <w:tcPr>
            <w:tcW w:w="897" w:type="dxa"/>
            <w:vAlign w:val="center"/>
          </w:tcPr>
          <w:p w14:paraId="62D07677"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1.419</w:t>
            </w:r>
          </w:p>
        </w:tc>
      </w:tr>
      <w:tr w:rsidR="00080943" w14:paraId="4D47BD22" w14:textId="77777777">
        <w:trPr>
          <w:trHeight w:val="300"/>
        </w:trPr>
        <w:tc>
          <w:tcPr>
            <w:tcW w:w="895" w:type="dxa"/>
            <w:vAlign w:val="center"/>
          </w:tcPr>
          <w:p w14:paraId="0DF62F4E"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895" w:type="dxa"/>
            <w:vAlign w:val="center"/>
          </w:tcPr>
          <w:p w14:paraId="38817145"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49.097</w:t>
            </w:r>
          </w:p>
        </w:tc>
        <w:tc>
          <w:tcPr>
            <w:tcW w:w="600" w:type="dxa"/>
            <w:vAlign w:val="center"/>
          </w:tcPr>
          <w:p w14:paraId="58E324CE"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43</w:t>
            </w:r>
          </w:p>
        </w:tc>
        <w:tc>
          <w:tcPr>
            <w:tcW w:w="986" w:type="dxa"/>
            <w:vAlign w:val="center"/>
          </w:tcPr>
          <w:p w14:paraId="1D07CA4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.014</w:t>
            </w:r>
          </w:p>
        </w:tc>
        <w:tc>
          <w:tcPr>
            <w:tcW w:w="897" w:type="dxa"/>
            <w:vAlign w:val="center"/>
          </w:tcPr>
          <w:p w14:paraId="4EE7DEA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.242</w:t>
            </w:r>
          </w:p>
        </w:tc>
        <w:tc>
          <w:tcPr>
            <w:tcW w:w="896" w:type="dxa"/>
            <w:vAlign w:val="center"/>
          </w:tcPr>
          <w:p w14:paraId="3055BD35"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4.223</w:t>
            </w:r>
          </w:p>
        </w:tc>
        <w:tc>
          <w:tcPr>
            <w:tcW w:w="897" w:type="dxa"/>
            <w:vAlign w:val="center"/>
          </w:tcPr>
          <w:p w14:paraId="64485C7D"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-0.982</w:t>
            </w:r>
          </w:p>
        </w:tc>
        <w:tc>
          <w:tcPr>
            <w:tcW w:w="895" w:type="dxa"/>
            <w:vAlign w:val="center"/>
          </w:tcPr>
          <w:p w14:paraId="4711172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0.034</w:t>
            </w:r>
          </w:p>
        </w:tc>
        <w:tc>
          <w:tcPr>
            <w:tcW w:w="897" w:type="dxa"/>
            <w:vAlign w:val="center"/>
          </w:tcPr>
          <w:p w14:paraId="75B12028"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0.455</w:t>
            </w:r>
          </w:p>
        </w:tc>
        <w:tc>
          <w:tcPr>
            <w:tcW w:w="897" w:type="dxa"/>
            <w:vAlign w:val="center"/>
          </w:tcPr>
          <w:p w14:paraId="272B9033"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1.523</w:t>
            </w:r>
          </w:p>
        </w:tc>
      </w:tr>
      <w:tr w:rsidR="00080943" w14:paraId="480D351A" w14:textId="77777777">
        <w:trPr>
          <w:trHeight w:val="300"/>
        </w:trPr>
        <w:tc>
          <w:tcPr>
            <w:tcW w:w="895" w:type="dxa"/>
            <w:vAlign w:val="center"/>
          </w:tcPr>
          <w:p w14:paraId="542F9B9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95" w:type="dxa"/>
            <w:vAlign w:val="center"/>
          </w:tcPr>
          <w:p w14:paraId="416FD7D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86.968</w:t>
            </w:r>
          </w:p>
        </w:tc>
        <w:tc>
          <w:tcPr>
            <w:tcW w:w="600" w:type="dxa"/>
            <w:vAlign w:val="center"/>
          </w:tcPr>
          <w:p w14:paraId="7AB7A4CC"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55</w:t>
            </w:r>
          </w:p>
        </w:tc>
        <w:tc>
          <w:tcPr>
            <w:tcW w:w="986" w:type="dxa"/>
            <w:vAlign w:val="center"/>
          </w:tcPr>
          <w:p w14:paraId="723A1C91"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.028</w:t>
            </w:r>
          </w:p>
        </w:tc>
        <w:tc>
          <w:tcPr>
            <w:tcW w:w="897" w:type="dxa"/>
            <w:vAlign w:val="center"/>
          </w:tcPr>
          <w:p w14:paraId="3A66ED9F"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896" w:type="dxa"/>
            <w:vAlign w:val="center"/>
          </w:tcPr>
          <w:p w14:paraId="19B6CBD9"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3.206</w:t>
            </w:r>
          </w:p>
        </w:tc>
        <w:tc>
          <w:tcPr>
            <w:tcW w:w="897" w:type="dxa"/>
            <w:vAlign w:val="center"/>
          </w:tcPr>
          <w:p w14:paraId="14B70A9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-0.993</w:t>
            </w:r>
          </w:p>
        </w:tc>
        <w:tc>
          <w:tcPr>
            <w:tcW w:w="895" w:type="dxa"/>
            <w:vAlign w:val="center"/>
          </w:tcPr>
          <w:p w14:paraId="4D1D222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0.049</w:t>
            </w:r>
          </w:p>
        </w:tc>
        <w:tc>
          <w:tcPr>
            <w:tcW w:w="897" w:type="dxa"/>
            <w:vAlign w:val="center"/>
          </w:tcPr>
          <w:p w14:paraId="71B35ACD"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0.549</w:t>
            </w:r>
          </w:p>
        </w:tc>
        <w:tc>
          <w:tcPr>
            <w:tcW w:w="897" w:type="dxa"/>
            <w:vAlign w:val="center"/>
          </w:tcPr>
          <w:p w14:paraId="08AF4C4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1.416</w:t>
            </w:r>
          </w:p>
        </w:tc>
      </w:tr>
      <w:tr w:rsidR="00080943" w14:paraId="0AB01C1A" w14:textId="77777777">
        <w:trPr>
          <w:trHeight w:val="300"/>
        </w:trPr>
        <w:tc>
          <w:tcPr>
            <w:tcW w:w="895" w:type="dxa"/>
            <w:vAlign w:val="center"/>
          </w:tcPr>
          <w:p w14:paraId="3DBAF7F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895" w:type="dxa"/>
            <w:vAlign w:val="center"/>
          </w:tcPr>
          <w:p w14:paraId="48C7B08C"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65.702</w:t>
            </w:r>
          </w:p>
        </w:tc>
        <w:tc>
          <w:tcPr>
            <w:tcW w:w="600" w:type="dxa"/>
            <w:vAlign w:val="center"/>
          </w:tcPr>
          <w:p w14:paraId="2FCCC15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986" w:type="dxa"/>
            <w:vAlign w:val="center"/>
          </w:tcPr>
          <w:p w14:paraId="5D217E84"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.027</w:t>
            </w:r>
          </w:p>
        </w:tc>
        <w:tc>
          <w:tcPr>
            <w:tcW w:w="897" w:type="dxa"/>
            <w:vAlign w:val="center"/>
          </w:tcPr>
          <w:p w14:paraId="68FF8756"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.011</w:t>
            </w:r>
          </w:p>
        </w:tc>
        <w:tc>
          <w:tcPr>
            <w:tcW w:w="896" w:type="dxa"/>
            <w:vAlign w:val="center"/>
          </w:tcPr>
          <w:p w14:paraId="2DF7D1F9"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4.454</w:t>
            </w:r>
          </w:p>
        </w:tc>
        <w:tc>
          <w:tcPr>
            <w:tcW w:w="897" w:type="dxa"/>
            <w:vAlign w:val="center"/>
          </w:tcPr>
          <w:p w14:paraId="173F0E3C"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-0.908</w:t>
            </w:r>
          </w:p>
        </w:tc>
        <w:tc>
          <w:tcPr>
            <w:tcW w:w="895" w:type="dxa"/>
            <w:vAlign w:val="center"/>
          </w:tcPr>
          <w:p w14:paraId="6911BFED"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0.026</w:t>
            </w:r>
          </w:p>
        </w:tc>
        <w:tc>
          <w:tcPr>
            <w:tcW w:w="897" w:type="dxa"/>
            <w:vAlign w:val="center"/>
          </w:tcPr>
          <w:p w14:paraId="68FCE6C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0.443</w:t>
            </w:r>
          </w:p>
        </w:tc>
        <w:tc>
          <w:tcPr>
            <w:tcW w:w="897" w:type="dxa"/>
            <w:vAlign w:val="center"/>
          </w:tcPr>
          <w:p w14:paraId="492E278D"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1.463</w:t>
            </w:r>
          </w:p>
        </w:tc>
      </w:tr>
      <w:tr w:rsidR="00080943" w14:paraId="33660478" w14:textId="77777777">
        <w:trPr>
          <w:trHeight w:val="300"/>
        </w:trPr>
        <w:tc>
          <w:tcPr>
            <w:tcW w:w="895" w:type="dxa"/>
            <w:vAlign w:val="center"/>
          </w:tcPr>
          <w:p w14:paraId="2132B6B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895" w:type="dxa"/>
            <w:vAlign w:val="center"/>
          </w:tcPr>
          <w:p w14:paraId="31973BF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45.314</w:t>
            </w:r>
          </w:p>
        </w:tc>
        <w:tc>
          <w:tcPr>
            <w:tcW w:w="600" w:type="dxa"/>
            <w:vAlign w:val="center"/>
          </w:tcPr>
          <w:p w14:paraId="11E4CEF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44</w:t>
            </w:r>
          </w:p>
        </w:tc>
        <w:tc>
          <w:tcPr>
            <w:tcW w:w="986" w:type="dxa"/>
            <w:vAlign w:val="center"/>
          </w:tcPr>
          <w:p w14:paraId="11E3EDB0"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897" w:type="dxa"/>
            <w:vAlign w:val="center"/>
          </w:tcPr>
          <w:p w14:paraId="70222F42"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.417</w:t>
            </w:r>
          </w:p>
        </w:tc>
        <w:tc>
          <w:tcPr>
            <w:tcW w:w="896" w:type="dxa"/>
            <w:vAlign w:val="center"/>
          </w:tcPr>
          <w:p w14:paraId="6A7BEB43"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3.703</w:t>
            </w:r>
          </w:p>
        </w:tc>
        <w:tc>
          <w:tcPr>
            <w:tcW w:w="897" w:type="dxa"/>
            <w:vAlign w:val="center"/>
          </w:tcPr>
          <w:p w14:paraId="2EFD65F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-1.095</w:t>
            </w:r>
          </w:p>
        </w:tc>
        <w:tc>
          <w:tcPr>
            <w:tcW w:w="895" w:type="dxa"/>
            <w:vAlign w:val="center"/>
          </w:tcPr>
          <w:p w14:paraId="4A3CD160"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0.038</w:t>
            </w:r>
          </w:p>
        </w:tc>
        <w:tc>
          <w:tcPr>
            <w:tcW w:w="897" w:type="dxa"/>
            <w:vAlign w:val="center"/>
          </w:tcPr>
          <w:p w14:paraId="1A392F43"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0.446</w:t>
            </w:r>
          </w:p>
        </w:tc>
        <w:tc>
          <w:tcPr>
            <w:tcW w:w="897" w:type="dxa"/>
            <w:vAlign w:val="center"/>
          </w:tcPr>
          <w:p w14:paraId="1ED6D99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1.585</w:t>
            </w:r>
          </w:p>
        </w:tc>
      </w:tr>
      <w:tr w:rsidR="00080943" w14:paraId="66A01813" w14:textId="77777777">
        <w:trPr>
          <w:trHeight w:val="300"/>
        </w:trPr>
        <w:tc>
          <w:tcPr>
            <w:tcW w:w="895" w:type="dxa"/>
            <w:vAlign w:val="center"/>
          </w:tcPr>
          <w:p w14:paraId="6BC6332D"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895" w:type="dxa"/>
            <w:vAlign w:val="center"/>
          </w:tcPr>
          <w:p w14:paraId="2DA63F68"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59.528</w:t>
            </w:r>
          </w:p>
        </w:tc>
        <w:tc>
          <w:tcPr>
            <w:tcW w:w="600" w:type="dxa"/>
            <w:vAlign w:val="center"/>
          </w:tcPr>
          <w:p w14:paraId="5DDB4E93"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44</w:t>
            </w:r>
          </w:p>
        </w:tc>
        <w:tc>
          <w:tcPr>
            <w:tcW w:w="986" w:type="dxa"/>
            <w:vAlign w:val="center"/>
          </w:tcPr>
          <w:p w14:paraId="4162366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897" w:type="dxa"/>
            <w:vAlign w:val="center"/>
          </w:tcPr>
          <w:p w14:paraId="6FCE789E"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.059</w:t>
            </w:r>
          </w:p>
        </w:tc>
        <w:tc>
          <w:tcPr>
            <w:tcW w:w="896" w:type="dxa"/>
            <w:vAlign w:val="center"/>
          </w:tcPr>
          <w:p w14:paraId="5EF625C1"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3.458</w:t>
            </w:r>
          </w:p>
        </w:tc>
        <w:tc>
          <w:tcPr>
            <w:tcW w:w="897" w:type="dxa"/>
            <w:vAlign w:val="center"/>
          </w:tcPr>
          <w:p w14:paraId="24134DBC"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-1.159</w:t>
            </w:r>
          </w:p>
        </w:tc>
        <w:tc>
          <w:tcPr>
            <w:tcW w:w="895" w:type="dxa"/>
            <w:vAlign w:val="center"/>
          </w:tcPr>
          <w:p w14:paraId="1399D900"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0.036</w:t>
            </w:r>
          </w:p>
        </w:tc>
        <w:tc>
          <w:tcPr>
            <w:tcW w:w="897" w:type="dxa"/>
            <w:vAlign w:val="center"/>
          </w:tcPr>
          <w:p w14:paraId="10269537"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0.528</w:t>
            </w:r>
          </w:p>
        </w:tc>
        <w:tc>
          <w:tcPr>
            <w:tcW w:w="897" w:type="dxa"/>
            <w:vAlign w:val="center"/>
          </w:tcPr>
          <w:p w14:paraId="33372C0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1.731</w:t>
            </w:r>
          </w:p>
        </w:tc>
      </w:tr>
      <w:tr w:rsidR="00080943" w14:paraId="390F1D53" w14:textId="77777777">
        <w:trPr>
          <w:trHeight w:val="300"/>
        </w:trPr>
        <w:tc>
          <w:tcPr>
            <w:tcW w:w="895" w:type="dxa"/>
            <w:tcBorders>
              <w:bottom w:val="single" w:sz="6" w:space="0" w:color="000000"/>
            </w:tcBorders>
            <w:vAlign w:val="center"/>
          </w:tcPr>
          <w:p w14:paraId="26C87875"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895" w:type="dxa"/>
            <w:tcBorders>
              <w:bottom w:val="single" w:sz="6" w:space="0" w:color="000000"/>
            </w:tcBorders>
            <w:vAlign w:val="center"/>
          </w:tcPr>
          <w:p w14:paraId="73C1D507"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88.529</w:t>
            </w:r>
          </w:p>
        </w:tc>
        <w:tc>
          <w:tcPr>
            <w:tcW w:w="600" w:type="dxa"/>
            <w:tcBorders>
              <w:bottom w:val="single" w:sz="6" w:space="0" w:color="000000"/>
            </w:tcBorders>
            <w:vAlign w:val="center"/>
          </w:tcPr>
          <w:p w14:paraId="6E16540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59</w:t>
            </w:r>
          </w:p>
        </w:tc>
        <w:tc>
          <w:tcPr>
            <w:tcW w:w="986" w:type="dxa"/>
            <w:tcBorders>
              <w:bottom w:val="single" w:sz="6" w:space="0" w:color="000000"/>
            </w:tcBorders>
            <w:vAlign w:val="center"/>
          </w:tcPr>
          <w:p w14:paraId="69A3166A"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897" w:type="dxa"/>
            <w:tcBorders>
              <w:bottom w:val="single" w:sz="6" w:space="0" w:color="000000"/>
            </w:tcBorders>
            <w:vAlign w:val="center"/>
          </w:tcPr>
          <w:p w14:paraId="309FDA6B" w14:textId="77777777" w:rsidR="00080943" w:rsidRDefault="000D4D75">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896" w:type="dxa"/>
            <w:tcBorders>
              <w:bottom w:val="single" w:sz="4" w:space="0" w:color="000000"/>
            </w:tcBorders>
            <w:vAlign w:val="center"/>
          </w:tcPr>
          <w:p w14:paraId="7F8B02A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2.384</w:t>
            </w:r>
          </w:p>
        </w:tc>
        <w:tc>
          <w:tcPr>
            <w:tcW w:w="897" w:type="dxa"/>
            <w:tcBorders>
              <w:bottom w:val="single" w:sz="4" w:space="0" w:color="000000"/>
            </w:tcBorders>
            <w:vAlign w:val="center"/>
          </w:tcPr>
          <w:p w14:paraId="12F19AF6"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-0.883</w:t>
            </w:r>
          </w:p>
        </w:tc>
        <w:tc>
          <w:tcPr>
            <w:tcW w:w="895" w:type="dxa"/>
            <w:tcBorders>
              <w:bottom w:val="single" w:sz="4" w:space="0" w:color="000000"/>
            </w:tcBorders>
            <w:vAlign w:val="center"/>
          </w:tcPr>
          <w:p w14:paraId="59D27E32"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0.527</w:t>
            </w:r>
          </w:p>
        </w:tc>
        <w:tc>
          <w:tcPr>
            <w:tcW w:w="897" w:type="dxa"/>
            <w:tcBorders>
              <w:bottom w:val="single" w:sz="4" w:space="0" w:color="000000"/>
            </w:tcBorders>
            <w:vAlign w:val="center"/>
          </w:tcPr>
          <w:p w14:paraId="7B403228"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1.086</w:t>
            </w:r>
          </w:p>
        </w:tc>
        <w:tc>
          <w:tcPr>
            <w:tcW w:w="897" w:type="dxa"/>
            <w:tcBorders>
              <w:bottom w:val="single" w:sz="4" w:space="0" w:color="000000"/>
            </w:tcBorders>
            <w:vAlign w:val="center"/>
          </w:tcPr>
          <w:p w14:paraId="68D11B3F" w14:textId="77777777" w:rsidR="00080943" w:rsidRDefault="000D4D75">
            <w:pPr>
              <w:spacing w:after="0" w:line="480" w:lineRule="auto"/>
              <w:jc w:val="center"/>
              <w:rPr>
                <w:rFonts w:ascii="Times New Roman" w:eastAsia="Times New Roman" w:hAnsi="Times New Roman" w:cs="Times New Roman"/>
              </w:rPr>
            </w:pPr>
            <w:r>
              <w:rPr>
                <w:rFonts w:ascii="Times New Roman" w:hAnsi="Times New Roman" w:cs="Times New Roman"/>
                <w:color w:val="000000"/>
              </w:rPr>
              <w:t>2.218</w:t>
            </w:r>
          </w:p>
        </w:tc>
      </w:tr>
    </w:tbl>
    <w:p w14:paraId="13E4C00A"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rPr>
        <w:t>S-</w:t>
      </w:r>
      <w:r>
        <w:rPr>
          <w:rFonts w:ascii="Times New Roman" w:eastAsia="Times New Roman" w:hAnsi="Times New Roman" w:cs="Times New Roman" w:hint="eastAsia"/>
        </w:rPr>
        <w:t>χ</w:t>
      </w:r>
      <w:r>
        <w:rPr>
          <w:rFonts w:ascii="Times New Roman" w:eastAsia="Times New Roman" w:hAnsi="Times New Roman" w:cs="Times New Roman"/>
        </w:rPr>
        <w:t xml:space="preserve">²= item-fit statistic; </w:t>
      </w:r>
      <w:proofErr w:type="spellStart"/>
      <w:proofErr w:type="gramStart"/>
      <w:r>
        <w:rPr>
          <w:rFonts w:ascii="Times New Roman" w:eastAsia="Times New Roman" w:hAnsi="Times New Roman" w:cs="Times New Roman"/>
          <w:i/>
          <w:iCs/>
        </w:rPr>
        <w:t>df</w:t>
      </w:r>
      <w:proofErr w:type="spellEnd"/>
      <w:proofErr w:type="gramEnd"/>
      <w:r>
        <w:rPr>
          <w:rFonts w:ascii="Times New Roman" w:eastAsia="Times New Roman" w:hAnsi="Times New Roman" w:cs="Times New Roman"/>
        </w:rPr>
        <w:t xml:space="preserve"> = degrees of freedom; RMSEA = Root Mean Square Error of Approximation;</w:t>
      </w:r>
      <w:r>
        <w:rPr>
          <w:rFonts w:ascii="Times New Roman" w:eastAsia="Times New Roman" w:hAnsi="Times New Roman" w:cs="Times New Roman"/>
          <w:i/>
          <w:iCs/>
        </w:rPr>
        <w:t xml:space="preserve"> p = </w:t>
      </w:r>
      <w:r>
        <w:rPr>
          <w:rFonts w:ascii="Times New Roman" w:eastAsia="Times New Roman" w:hAnsi="Times New Roman" w:cs="Times New Roman"/>
        </w:rPr>
        <w:t>value associated with item-fit statistic;</w:t>
      </w:r>
      <w:r>
        <w:rPr>
          <w:rFonts w:ascii="Times New Roman" w:eastAsia="Times New Roman" w:hAnsi="Times New Roman" w:cs="Times New Roman"/>
          <w:i/>
          <w:iCs/>
        </w:rPr>
        <w:t xml:space="preserve"> a </w:t>
      </w:r>
      <w:r>
        <w:rPr>
          <w:rFonts w:ascii="Times New Roman" w:eastAsia="Times New Roman" w:hAnsi="Times New Roman" w:cs="Times New Roman"/>
        </w:rPr>
        <w:t>= item slope (discrimination) parameter</w:t>
      </w:r>
      <w:r>
        <w:rPr>
          <w:rFonts w:ascii="Times New Roman" w:eastAsia="Times New Roman" w:hAnsi="Times New Roman" w:cs="Times New Roman"/>
          <w:i/>
          <w:iCs/>
        </w:rPr>
        <w:t xml:space="preserve">; b = </w:t>
      </w:r>
      <w:r>
        <w:rPr>
          <w:rFonts w:ascii="Times New Roman" w:eastAsia="Times New Roman" w:hAnsi="Times New Roman" w:cs="Times New Roman"/>
        </w:rPr>
        <w:t>item threshold (difficulty, location) parameter. </w:t>
      </w:r>
    </w:p>
    <w:p w14:paraId="49A7ECAA" w14:textId="77777777" w:rsidR="00080943" w:rsidRDefault="00080943">
      <w:pPr>
        <w:spacing w:after="0" w:line="480" w:lineRule="auto"/>
        <w:rPr>
          <w:rFonts w:ascii="Times New Roman" w:eastAsia="Times New Roman" w:hAnsi="Times New Roman" w:cs="Times New Roman"/>
        </w:rPr>
      </w:pPr>
    </w:p>
    <w:p w14:paraId="4A2F15F7" w14:textId="77777777" w:rsidR="00080943" w:rsidRDefault="00080943">
      <w:pPr>
        <w:spacing w:after="0" w:line="480" w:lineRule="auto"/>
        <w:rPr>
          <w:rFonts w:ascii="Times New Roman" w:eastAsia="Times New Roman" w:hAnsi="Times New Roman" w:cs="Times New Roman"/>
        </w:rPr>
      </w:pPr>
    </w:p>
    <w:p w14:paraId="0B6A8744" w14:textId="77777777" w:rsidR="00080943" w:rsidRDefault="00080943">
      <w:pPr>
        <w:spacing w:after="0" w:line="480" w:lineRule="auto"/>
        <w:rPr>
          <w:rFonts w:ascii="Times New Roman" w:eastAsia="Times New Roman" w:hAnsi="Times New Roman" w:cs="Times New Roman"/>
        </w:rPr>
      </w:pPr>
    </w:p>
    <w:p w14:paraId="10D3E9B6" w14:textId="77777777" w:rsidR="00080943" w:rsidRDefault="00080943">
      <w:pPr>
        <w:spacing w:after="0" w:line="480" w:lineRule="auto"/>
        <w:rPr>
          <w:rFonts w:ascii="Times New Roman" w:eastAsia="Times New Roman" w:hAnsi="Times New Roman" w:cs="Times New Roman"/>
        </w:rPr>
      </w:pPr>
    </w:p>
    <w:p w14:paraId="2CB9B2D3" w14:textId="77777777" w:rsidR="00080943" w:rsidRDefault="00080943">
      <w:pPr>
        <w:spacing w:after="0" w:line="480" w:lineRule="auto"/>
        <w:rPr>
          <w:rFonts w:ascii="Times New Roman" w:eastAsia="Times New Roman" w:hAnsi="Times New Roman" w:cs="Times New Roman"/>
        </w:rPr>
      </w:pPr>
    </w:p>
    <w:p w14:paraId="6B0E1BF8" w14:textId="77777777" w:rsidR="00080943" w:rsidRDefault="00080943">
      <w:pPr>
        <w:spacing w:after="0" w:line="480" w:lineRule="auto"/>
        <w:rPr>
          <w:rFonts w:ascii="Times New Roman" w:eastAsia="Times New Roman" w:hAnsi="Times New Roman" w:cs="Times New Roman"/>
        </w:rPr>
      </w:pPr>
    </w:p>
    <w:p w14:paraId="1753F8B3" w14:textId="77777777" w:rsidR="00080943" w:rsidRDefault="00080943">
      <w:pPr>
        <w:spacing w:after="0" w:line="480" w:lineRule="auto"/>
        <w:rPr>
          <w:rFonts w:ascii="Times New Roman" w:eastAsia="Times New Roman" w:hAnsi="Times New Roman" w:cs="Times New Roman"/>
        </w:rPr>
      </w:pPr>
    </w:p>
    <w:p w14:paraId="0B78AB65" w14:textId="77777777" w:rsidR="00080943" w:rsidRDefault="00080943">
      <w:pPr>
        <w:spacing w:after="0" w:line="480" w:lineRule="auto"/>
        <w:rPr>
          <w:rFonts w:ascii="Times New Roman" w:eastAsia="Times New Roman" w:hAnsi="Times New Roman" w:cs="Times New Roman"/>
        </w:rPr>
      </w:pPr>
    </w:p>
    <w:p w14:paraId="2F53F64B" w14:textId="77777777" w:rsidR="00080943" w:rsidRDefault="00080943">
      <w:pPr>
        <w:spacing w:after="0" w:line="480" w:lineRule="auto"/>
        <w:rPr>
          <w:rFonts w:ascii="Times New Roman" w:eastAsia="Times New Roman" w:hAnsi="Times New Roman" w:cs="Times New Roman"/>
        </w:rPr>
      </w:pPr>
    </w:p>
    <w:p w14:paraId="431C625A"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b/>
          <w:bCs/>
        </w:rPr>
        <w:lastRenderedPageBreak/>
        <w:t>S4. Figure 1</w:t>
      </w:r>
      <w:r>
        <w:rPr>
          <w:rFonts w:ascii="Times New Roman" w:eastAsia="Times New Roman" w:hAnsi="Times New Roman" w:cs="Times New Roman"/>
        </w:rPr>
        <w:t> </w:t>
      </w:r>
      <w:r>
        <w:rPr>
          <w:rFonts w:ascii="Times New Roman" w:eastAsia="Times New Roman" w:hAnsi="Times New Roman" w:cs="Times New Roman"/>
        </w:rPr>
        <w:br/>
      </w:r>
      <w:r>
        <w:rPr>
          <w:rFonts w:ascii="Times New Roman" w:eastAsia="Times New Roman" w:hAnsi="Times New Roman" w:cs="Times New Roman"/>
          <w:i/>
          <w:iCs/>
        </w:rPr>
        <w:t>Item Information Curves for BST Items (n = 758)</w:t>
      </w:r>
      <w:r>
        <w:rPr>
          <w:rFonts w:ascii="Times New Roman" w:eastAsia="Times New Roman" w:hAnsi="Times New Roman" w:cs="Times New Roman"/>
        </w:rPr>
        <w:t>.</w:t>
      </w:r>
    </w:p>
    <w:p w14:paraId="32F5FEFF" w14:textId="77777777" w:rsidR="00080943" w:rsidRDefault="000D4D75">
      <w:pPr>
        <w:spacing w:after="0" w:line="480" w:lineRule="auto"/>
        <w:rPr>
          <w:rFonts w:ascii="Times New Roman" w:eastAsia="Times New Roman" w:hAnsi="Times New Roman" w:cs="Times New Roman"/>
        </w:rPr>
      </w:pPr>
      <w:r>
        <w:rPr>
          <w:noProof/>
          <w:lang w:val="en-US"/>
        </w:rPr>
        <w:drawing>
          <wp:inline distT="0" distB="0" distL="0" distR="0" wp14:anchorId="03464F2A" wp14:editId="3B57A299">
            <wp:extent cx="5731510" cy="3116580"/>
            <wp:effectExtent l="0" t="0" r="0" b="0"/>
            <wp:docPr id="2" name="Image2"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diagram of a graph&#10;&#10;AI-generated content may be incorrect."/>
                    <pic:cNvPicPr>
                      <a:picLocks noChangeAspect="1" noChangeArrowheads="1"/>
                    </pic:cNvPicPr>
                  </pic:nvPicPr>
                  <pic:blipFill>
                    <a:blip r:embed="rId14"/>
                    <a:stretch>
                      <a:fillRect/>
                    </a:stretch>
                  </pic:blipFill>
                  <pic:spPr bwMode="auto">
                    <a:xfrm>
                      <a:off x="0" y="0"/>
                      <a:ext cx="5731510" cy="3116580"/>
                    </a:xfrm>
                    <a:prstGeom prst="rect">
                      <a:avLst/>
                    </a:prstGeom>
                    <a:noFill/>
                  </pic:spPr>
                </pic:pic>
              </a:graphicData>
            </a:graphic>
          </wp:inline>
        </w:drawing>
      </w:r>
      <w:r>
        <w:rPr>
          <w:rFonts w:ascii="Times New Roman" w:eastAsia="Times New Roman" w:hAnsi="Times New Roman" w:cs="Times New Roman"/>
        </w:rPr>
        <w:t> </w:t>
      </w:r>
      <w:r>
        <w:rPr>
          <w:noProof/>
          <w:lang w:val="en-US"/>
        </w:rPr>
        <w:drawing>
          <wp:inline distT="0" distB="0" distL="0" distR="0" wp14:anchorId="2C05A519" wp14:editId="6F9B6E92">
            <wp:extent cx="5731510" cy="3056890"/>
            <wp:effectExtent l="0" t="0" r="0" b="0"/>
            <wp:docPr id="3" name="Image3"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A graph of a line graph&#10;&#10;AI-generated content may be incorrect."/>
                    <pic:cNvPicPr>
                      <a:picLocks noChangeAspect="1" noChangeArrowheads="1"/>
                    </pic:cNvPicPr>
                  </pic:nvPicPr>
                  <pic:blipFill>
                    <a:blip r:embed="rId15"/>
                    <a:stretch>
                      <a:fillRect/>
                    </a:stretch>
                  </pic:blipFill>
                  <pic:spPr bwMode="auto">
                    <a:xfrm>
                      <a:off x="0" y="0"/>
                      <a:ext cx="5731510" cy="3056890"/>
                    </a:xfrm>
                    <a:prstGeom prst="rect">
                      <a:avLst/>
                    </a:prstGeom>
                    <a:noFill/>
                  </pic:spPr>
                </pic:pic>
              </a:graphicData>
            </a:graphic>
          </wp:inline>
        </w:drawing>
      </w:r>
    </w:p>
    <w:p w14:paraId="2244507C"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rPr>
        <w:br/>
        <w:t>Each curve represents the information contribution of a single item across levels of θ. </w:t>
      </w:r>
    </w:p>
    <w:p w14:paraId="31D06257"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rPr>
        <w:t> </w:t>
      </w:r>
    </w:p>
    <w:p w14:paraId="22596D69" w14:textId="77777777" w:rsidR="00080943" w:rsidRDefault="00080943">
      <w:pPr>
        <w:spacing w:after="0" w:line="480" w:lineRule="auto"/>
        <w:rPr>
          <w:rFonts w:ascii="Times New Roman" w:eastAsia="Times New Roman" w:hAnsi="Times New Roman" w:cs="Times New Roman"/>
        </w:rPr>
      </w:pPr>
    </w:p>
    <w:p w14:paraId="5BC72BC3" w14:textId="77777777" w:rsidR="00080943" w:rsidRDefault="000D4D75">
      <w:pPr>
        <w:spacing w:after="0" w:line="480" w:lineRule="auto"/>
        <w:rPr>
          <w:rFonts w:ascii="Times New Roman" w:eastAsia="Times New Roman" w:hAnsi="Times New Roman" w:cs="Times New Roman"/>
        </w:rPr>
      </w:pPr>
      <w:r>
        <w:rPr>
          <w:rFonts w:ascii="Times New Roman" w:eastAsia="Times New Roman" w:hAnsi="Times New Roman" w:cs="Times New Roman"/>
          <w:b/>
          <w:bCs/>
        </w:rPr>
        <w:lastRenderedPageBreak/>
        <w:t>S4. Figure 2</w:t>
      </w:r>
      <w:r>
        <w:rPr>
          <w:rFonts w:ascii="Times New Roman" w:eastAsia="Times New Roman" w:hAnsi="Times New Roman" w:cs="Times New Roman"/>
        </w:rPr>
        <w:t> </w:t>
      </w:r>
      <w:r>
        <w:rPr>
          <w:rFonts w:ascii="Times New Roman" w:eastAsia="Times New Roman" w:hAnsi="Times New Roman" w:cs="Times New Roman"/>
        </w:rPr>
        <w:br/>
      </w:r>
      <w:r>
        <w:rPr>
          <w:rFonts w:ascii="Times New Roman" w:eastAsia="Times New Roman" w:hAnsi="Times New Roman" w:cs="Times New Roman"/>
          <w:i/>
          <w:iCs/>
        </w:rPr>
        <w:t>Test Information Curve with Standard Error for BST (n = 758)</w:t>
      </w:r>
      <w:r>
        <w:rPr>
          <w:rFonts w:ascii="Times New Roman" w:eastAsia="Times New Roman" w:hAnsi="Times New Roman" w:cs="Times New Roman"/>
        </w:rPr>
        <w:t> </w:t>
      </w:r>
    </w:p>
    <w:p w14:paraId="02E6B0C9" w14:textId="77777777" w:rsidR="00080943" w:rsidRDefault="000D4D75">
      <w:pPr>
        <w:spacing w:after="0" w:line="480" w:lineRule="auto"/>
        <w:rPr>
          <w:rFonts w:ascii="Times New Roman" w:eastAsia="Times New Roman" w:hAnsi="Times New Roman" w:cs="Times New Roman"/>
        </w:rPr>
      </w:pPr>
      <w:r>
        <w:rPr>
          <w:noProof/>
          <w:lang w:val="en-US"/>
        </w:rPr>
        <w:drawing>
          <wp:inline distT="0" distB="0" distL="0" distR="0" wp14:anchorId="38EDC39C" wp14:editId="14761928">
            <wp:extent cx="5731510" cy="3049905"/>
            <wp:effectExtent l="0" t="0" r="0" b="0"/>
            <wp:docPr id="4" name="Image4" descr="A graph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A graph of a test&#10;&#10;AI-generated content may be incorrect."/>
                    <pic:cNvPicPr>
                      <a:picLocks noChangeAspect="1" noChangeArrowheads="1"/>
                    </pic:cNvPicPr>
                  </pic:nvPicPr>
                  <pic:blipFill>
                    <a:blip r:embed="rId16"/>
                    <a:stretch>
                      <a:fillRect/>
                    </a:stretch>
                  </pic:blipFill>
                  <pic:spPr bwMode="auto">
                    <a:xfrm>
                      <a:off x="0" y="0"/>
                      <a:ext cx="5731510" cy="3049905"/>
                    </a:xfrm>
                    <a:prstGeom prst="rect">
                      <a:avLst/>
                    </a:prstGeom>
                    <a:noFill/>
                  </pic:spPr>
                </pic:pic>
              </a:graphicData>
            </a:graphic>
          </wp:inline>
        </w:drawing>
      </w:r>
      <w:r>
        <w:rPr>
          <w:rFonts w:ascii="Times New Roman" w:eastAsia="Times New Roman" w:hAnsi="Times New Roman" w:cs="Times New Roman"/>
        </w:rPr>
        <w:t>Test information (blue) and standard error (red) plotted across the latent trait continuum. </w:t>
      </w:r>
    </w:p>
    <w:p w14:paraId="6718B36F" w14:textId="77777777" w:rsidR="00080943" w:rsidRDefault="00080943">
      <w:pPr>
        <w:spacing w:after="0" w:line="480" w:lineRule="auto"/>
        <w:rPr>
          <w:rFonts w:ascii="Times New Roman" w:eastAsia="Times New Roman" w:hAnsi="Times New Roman" w:cs="Times New Roman"/>
        </w:rPr>
      </w:pPr>
    </w:p>
    <w:p w14:paraId="39A88DCE" w14:textId="77777777" w:rsidR="00080943" w:rsidRDefault="000D4D75">
      <w:pPr>
        <w:rPr>
          <w:rFonts w:ascii="Times New Roman" w:hAnsi="Times New Roman" w:cs="Times New Roman"/>
          <w:b/>
          <w:bCs/>
        </w:rPr>
      </w:pPr>
      <w:r>
        <w:br w:type="page"/>
      </w:r>
    </w:p>
    <w:p w14:paraId="1254F892" w14:textId="77777777" w:rsidR="00080943" w:rsidRDefault="000D4D75">
      <w:pPr>
        <w:rPr>
          <w:rFonts w:ascii="Times New Roman" w:hAnsi="Times New Roman" w:cs="Times New Roman"/>
          <w:b/>
          <w:bCs/>
        </w:rPr>
      </w:pPr>
      <w:r>
        <w:rPr>
          <w:rFonts w:ascii="Times New Roman" w:hAnsi="Times New Roman" w:cs="Times New Roman"/>
          <w:b/>
          <w:bCs/>
        </w:rPr>
        <w:lastRenderedPageBreak/>
        <w:t>References</w:t>
      </w:r>
    </w:p>
    <w:p w14:paraId="60D0BF9F" w14:textId="77777777" w:rsidR="00080943" w:rsidRDefault="000D4D75">
      <w:pPr>
        <w:spacing w:line="480" w:lineRule="auto"/>
        <w:ind w:left="851" w:hanging="851"/>
        <w:rPr>
          <w:rFonts w:ascii="Times New Roman" w:hAnsi="Times New Roman" w:cs="Times New Roman"/>
        </w:rPr>
      </w:pPr>
      <w:r>
        <w:rPr>
          <w:rFonts w:ascii="Times New Roman" w:hAnsi="Times New Roman" w:cs="Times New Roman"/>
        </w:rPr>
        <w:t xml:space="preserve">Baker, F. B. (2001). </w:t>
      </w:r>
      <w:r>
        <w:rPr>
          <w:rFonts w:ascii="Times New Roman" w:hAnsi="Times New Roman" w:cs="Times New Roman"/>
          <w:i/>
          <w:iCs/>
        </w:rPr>
        <w:t>The basics of item response theory</w:t>
      </w:r>
      <w:r>
        <w:rPr>
          <w:rFonts w:ascii="Times New Roman" w:hAnsi="Times New Roman" w:cs="Times New Roman"/>
        </w:rPr>
        <w:t xml:space="preserve"> (2nd </w:t>
      </w:r>
      <w:proofErr w:type="spellStart"/>
      <w:proofErr w:type="gramStart"/>
      <w:r>
        <w:rPr>
          <w:rFonts w:ascii="Times New Roman" w:hAnsi="Times New Roman" w:cs="Times New Roman"/>
        </w:rPr>
        <w:t>ed</w:t>
      </w:r>
      <w:proofErr w:type="spellEnd"/>
      <w:proofErr w:type="gramEnd"/>
      <w:r>
        <w:rPr>
          <w:rFonts w:ascii="Times New Roman" w:hAnsi="Times New Roman" w:cs="Times New Roman"/>
        </w:rPr>
        <w:t>). ERIC Clearinghouse on Assessment and Evaluation. https://eric.ed.gov/?id=ED458219</w:t>
      </w:r>
    </w:p>
    <w:p w14:paraId="435414A6" w14:textId="77777777" w:rsidR="00080943" w:rsidRDefault="000D4D75">
      <w:pPr>
        <w:spacing w:line="480" w:lineRule="auto"/>
        <w:ind w:left="851" w:hanging="851"/>
        <w:rPr>
          <w:rFonts w:ascii="Times New Roman" w:hAnsi="Times New Roman" w:cs="Times New Roman"/>
        </w:rPr>
      </w:pPr>
      <w:r>
        <w:rPr>
          <w:rFonts w:ascii="Times New Roman" w:hAnsi="Times New Roman" w:cs="Times New Roman"/>
        </w:rPr>
        <w:t xml:space="preserve">Chalmers, R. P. (2012). </w:t>
      </w:r>
      <w:proofErr w:type="spellStart"/>
      <w:proofErr w:type="gramStart"/>
      <w:r>
        <w:rPr>
          <w:rFonts w:ascii="Times New Roman" w:hAnsi="Times New Roman" w:cs="Times New Roman"/>
        </w:rPr>
        <w:t>mirt</w:t>
      </w:r>
      <w:proofErr w:type="spellEnd"/>
      <w:proofErr w:type="gramEnd"/>
      <w:r>
        <w:rPr>
          <w:rFonts w:ascii="Times New Roman" w:hAnsi="Times New Roman" w:cs="Times New Roman"/>
        </w:rPr>
        <w:t xml:space="preserve">: A Multidimensional Item Response Theory Package for the R Environment. </w:t>
      </w:r>
      <w:r>
        <w:rPr>
          <w:rFonts w:ascii="Times New Roman" w:hAnsi="Times New Roman" w:cs="Times New Roman"/>
          <w:i/>
          <w:iCs/>
        </w:rPr>
        <w:t>Journal of Statistical Software</w:t>
      </w:r>
      <w:r>
        <w:rPr>
          <w:rFonts w:ascii="Times New Roman" w:hAnsi="Times New Roman" w:cs="Times New Roman"/>
        </w:rPr>
        <w:t xml:space="preserve">, </w:t>
      </w:r>
      <w:r>
        <w:rPr>
          <w:rFonts w:ascii="Times New Roman" w:hAnsi="Times New Roman" w:cs="Times New Roman"/>
          <w:i/>
          <w:iCs/>
        </w:rPr>
        <w:t>48</w:t>
      </w:r>
      <w:r>
        <w:rPr>
          <w:rFonts w:ascii="Times New Roman" w:hAnsi="Times New Roman" w:cs="Times New Roman"/>
        </w:rPr>
        <w:t xml:space="preserve">(6), 1–29. </w:t>
      </w:r>
      <w:hyperlink r:id="rId17">
        <w:r w:rsidR="00080943">
          <w:rPr>
            <w:rFonts w:ascii="Times New Roman" w:hAnsi="Times New Roman" w:cs="Times New Roman"/>
          </w:rPr>
          <w:t>https://doi.org/10.18637/jss.v048.i06</w:t>
        </w:r>
      </w:hyperlink>
      <w:r>
        <w:rPr>
          <w:rFonts w:ascii="Times New Roman" w:hAnsi="Times New Roman" w:cs="Times New Roman"/>
        </w:rPr>
        <w:t xml:space="preserve"> </w:t>
      </w:r>
    </w:p>
    <w:p w14:paraId="0BA8EEA3" w14:textId="77777777" w:rsidR="00080943" w:rsidRDefault="000D4D75">
      <w:pPr>
        <w:spacing w:line="480" w:lineRule="auto"/>
        <w:ind w:left="851" w:hanging="851"/>
        <w:rPr>
          <w:rFonts w:ascii="Times New Roman" w:hAnsi="Times New Roman" w:cs="Times New Roman"/>
        </w:rPr>
      </w:pPr>
      <w:proofErr w:type="spellStart"/>
      <w:r>
        <w:rPr>
          <w:rFonts w:ascii="Times New Roman" w:hAnsi="Times New Roman" w:cs="Times New Roman"/>
        </w:rPr>
        <w:t>DeMars</w:t>
      </w:r>
      <w:proofErr w:type="spellEnd"/>
      <w:r>
        <w:rPr>
          <w:rFonts w:ascii="Times New Roman" w:hAnsi="Times New Roman" w:cs="Times New Roman"/>
        </w:rPr>
        <w:t xml:space="preserve">, C. (2010). </w:t>
      </w:r>
      <w:r>
        <w:rPr>
          <w:rFonts w:ascii="Times New Roman" w:hAnsi="Times New Roman" w:cs="Times New Roman"/>
          <w:i/>
          <w:iCs/>
        </w:rPr>
        <w:t>Item Response Theory</w:t>
      </w:r>
      <w:r>
        <w:rPr>
          <w:rFonts w:ascii="Times New Roman" w:hAnsi="Times New Roman" w:cs="Times New Roman"/>
        </w:rPr>
        <w:t xml:space="preserve">. Oxford University Press. </w:t>
      </w:r>
      <w:hyperlink r:id="rId18">
        <w:r w:rsidR="00080943">
          <w:rPr>
            <w:rFonts w:ascii="Times New Roman" w:hAnsi="Times New Roman" w:cs="Times New Roman"/>
          </w:rPr>
          <w:t>https://doi.org/10.1093/acprof:oso/9780195377033.001.0001</w:t>
        </w:r>
      </w:hyperlink>
    </w:p>
    <w:p w14:paraId="6AD79DE2" w14:textId="77777777" w:rsidR="00080943" w:rsidRDefault="000D4D75">
      <w:pPr>
        <w:spacing w:line="480" w:lineRule="auto"/>
        <w:ind w:left="851" w:hanging="851"/>
        <w:rPr>
          <w:rFonts w:ascii="Times New Roman" w:hAnsi="Times New Roman" w:cs="Times New Roman"/>
        </w:rPr>
      </w:pPr>
      <w:proofErr w:type="spellStart"/>
      <w:r>
        <w:rPr>
          <w:rFonts w:ascii="Times New Roman" w:hAnsi="Times New Roman" w:cs="Times New Roman"/>
        </w:rPr>
        <w:t>Toland</w:t>
      </w:r>
      <w:proofErr w:type="spellEnd"/>
      <w:r>
        <w:rPr>
          <w:rFonts w:ascii="Times New Roman" w:hAnsi="Times New Roman" w:cs="Times New Roman"/>
        </w:rPr>
        <w:t xml:space="preserve">, M. D. (2014). Practical Guide to Conducting an Item Response Theory Analysis. </w:t>
      </w:r>
      <w:r>
        <w:rPr>
          <w:rFonts w:ascii="Times New Roman" w:hAnsi="Times New Roman" w:cs="Times New Roman"/>
          <w:i/>
          <w:iCs/>
        </w:rPr>
        <w:t>The Journal of Early Adolescence</w:t>
      </w:r>
      <w:r>
        <w:rPr>
          <w:rFonts w:ascii="Times New Roman" w:hAnsi="Times New Roman" w:cs="Times New Roman"/>
        </w:rPr>
        <w:t xml:space="preserve">, </w:t>
      </w:r>
      <w:r>
        <w:rPr>
          <w:rFonts w:ascii="Times New Roman" w:hAnsi="Times New Roman" w:cs="Times New Roman"/>
          <w:i/>
          <w:iCs/>
        </w:rPr>
        <w:t>34</w:t>
      </w:r>
      <w:r>
        <w:rPr>
          <w:rFonts w:ascii="Times New Roman" w:hAnsi="Times New Roman" w:cs="Times New Roman"/>
        </w:rPr>
        <w:t xml:space="preserve">(1), 120–151. </w:t>
      </w:r>
      <w:hyperlink r:id="rId19">
        <w:r w:rsidR="00080943">
          <w:rPr>
            <w:rFonts w:ascii="Times New Roman" w:hAnsi="Times New Roman" w:cs="Times New Roman"/>
          </w:rPr>
          <w:t>https://doi.org/10.1177/0272431613511332</w:t>
        </w:r>
      </w:hyperlink>
    </w:p>
    <w:p w14:paraId="6CD0C98E" w14:textId="77777777" w:rsidR="00080943" w:rsidRDefault="000D4D75">
      <w:pPr>
        <w:spacing w:line="480" w:lineRule="auto"/>
        <w:ind w:left="851" w:hanging="851"/>
        <w:rPr>
          <w:rFonts w:ascii="Times New Roman" w:hAnsi="Times New Roman" w:cs="Times New Roman"/>
        </w:rPr>
      </w:pPr>
      <w:r>
        <w:rPr>
          <w:rFonts w:ascii="Times New Roman" w:hAnsi="Times New Roman" w:cs="Times New Roman"/>
        </w:rPr>
        <w:t xml:space="preserve">R Core Team. (2024). </w:t>
      </w:r>
      <w:r>
        <w:rPr>
          <w:rFonts w:ascii="Times New Roman" w:hAnsi="Times New Roman" w:cs="Times New Roman"/>
          <w:i/>
          <w:iCs/>
        </w:rPr>
        <w:t>R: A language and environment for statistical computing</w:t>
      </w:r>
      <w:r>
        <w:rPr>
          <w:rFonts w:ascii="Times New Roman" w:hAnsi="Times New Roman" w:cs="Times New Roman"/>
        </w:rPr>
        <w:t xml:space="preserve">. R Foundation for Statistical Computing. </w:t>
      </w:r>
      <w:hyperlink r:id="rId20">
        <w:r w:rsidR="00080943">
          <w:rPr>
            <w:rFonts w:ascii="Times New Roman" w:hAnsi="Times New Roman" w:cs="Times New Roman"/>
          </w:rPr>
          <w:t>https://www.R-project.org/</w:t>
        </w:r>
      </w:hyperlink>
    </w:p>
    <w:p w14:paraId="20D14081" w14:textId="77777777" w:rsidR="00080943" w:rsidRDefault="000D4D75">
      <w:pPr>
        <w:spacing w:line="480" w:lineRule="auto"/>
        <w:ind w:left="851" w:hanging="851"/>
        <w:rPr>
          <w:rFonts w:ascii="Times New Roman" w:hAnsi="Times New Roman" w:cs="Times New Roman"/>
        </w:rPr>
      </w:pPr>
      <w:r>
        <w:rPr>
          <w:rFonts w:ascii="Times New Roman" w:hAnsi="Times New Roman" w:cs="Times New Roman"/>
        </w:rPr>
        <w:t xml:space="preserve">World Health Organization. (2025). </w:t>
      </w:r>
      <w:r>
        <w:rPr>
          <w:rFonts w:ascii="Times New Roman" w:hAnsi="Times New Roman" w:cs="Times New Roman"/>
          <w:i/>
          <w:iCs/>
        </w:rPr>
        <w:t>ICD-11: International classification of diseases (11th revision)</w:t>
      </w:r>
      <w:r>
        <w:rPr>
          <w:rFonts w:ascii="Times New Roman" w:hAnsi="Times New Roman" w:cs="Times New Roman"/>
        </w:rPr>
        <w:t xml:space="preserve">. </w:t>
      </w:r>
      <w:hyperlink r:id="rId21">
        <w:r w:rsidR="00080943">
          <w:rPr>
            <w:rFonts w:ascii="Times New Roman" w:hAnsi="Times New Roman" w:cs="Times New Roman"/>
          </w:rPr>
          <w:t>https://icd.who.int/</w:t>
        </w:r>
      </w:hyperlink>
    </w:p>
    <w:p w14:paraId="16A44858" w14:textId="77777777" w:rsidR="00080943" w:rsidRDefault="00080943">
      <w:pPr>
        <w:rPr>
          <w:rFonts w:ascii="Times New Roman" w:hAnsi="Times New Roman" w:cs="Times New Roman"/>
        </w:rPr>
      </w:pPr>
    </w:p>
    <w:p w14:paraId="37780347" w14:textId="77777777" w:rsidR="00080943" w:rsidRDefault="00080943">
      <w:pPr>
        <w:rPr>
          <w:rFonts w:ascii="Times New Roman" w:hAnsi="Times New Roman" w:cs="Times New Roman"/>
        </w:rPr>
      </w:pPr>
    </w:p>
    <w:p w14:paraId="1222942F" w14:textId="77777777" w:rsidR="00080943" w:rsidRDefault="00080943">
      <w:pPr>
        <w:rPr>
          <w:rFonts w:ascii="Times New Roman" w:hAnsi="Times New Roman" w:cs="Times New Roman"/>
        </w:rPr>
      </w:pPr>
    </w:p>
    <w:p w14:paraId="539B9D4C" w14:textId="77777777" w:rsidR="00080943" w:rsidRDefault="00080943">
      <w:pPr>
        <w:rPr>
          <w:rFonts w:ascii="Times New Roman" w:hAnsi="Times New Roman" w:cs="Times New Roman"/>
        </w:rPr>
      </w:pPr>
    </w:p>
    <w:p w14:paraId="13EE5EBA" w14:textId="77777777" w:rsidR="00080943" w:rsidRDefault="00080943">
      <w:pPr>
        <w:rPr>
          <w:rFonts w:ascii="Times New Roman" w:hAnsi="Times New Roman" w:cs="Times New Roman"/>
        </w:rPr>
      </w:pPr>
    </w:p>
    <w:p w14:paraId="3AB4D18C" w14:textId="77777777" w:rsidR="00080943" w:rsidRDefault="00080943">
      <w:pPr>
        <w:rPr>
          <w:rFonts w:ascii="Times New Roman" w:hAnsi="Times New Roman" w:cs="Times New Roman"/>
          <w:b/>
          <w:bCs/>
        </w:rPr>
      </w:pPr>
    </w:p>
    <w:p w14:paraId="45D7C8BE" w14:textId="77777777" w:rsidR="00080943" w:rsidRDefault="00080943">
      <w:pPr>
        <w:rPr>
          <w:rFonts w:ascii="Times New Roman" w:hAnsi="Times New Roman" w:cs="Times New Roman"/>
          <w:b/>
          <w:bCs/>
        </w:rPr>
      </w:pPr>
    </w:p>
    <w:sectPr w:rsidR="00080943">
      <w:footerReference w:type="even" r:id="rId22"/>
      <w:footerReference w:type="default" r:id="rId23"/>
      <w:footerReference w:type="first" r:id="rId24"/>
      <w:pgSz w:w="11906" w:h="16838"/>
      <w:pgMar w:top="1440" w:right="1440" w:bottom="1440" w:left="1440"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0B22F" w14:textId="77777777" w:rsidR="00942CFD" w:rsidRDefault="00942CFD">
      <w:pPr>
        <w:spacing w:after="0" w:line="240" w:lineRule="auto"/>
      </w:pPr>
      <w:r>
        <w:separator/>
      </w:r>
    </w:p>
  </w:endnote>
  <w:endnote w:type="continuationSeparator" w:id="0">
    <w:p w14:paraId="4D8A43BF" w14:textId="77777777" w:rsidR="00942CFD" w:rsidRDefault="0094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oto Sans">
    <w:altName w:val="Arial"/>
    <w:charset w:val="00"/>
    <w:family w:val="swiss"/>
    <w:pitch w:val="variable"/>
    <w:sig w:usb0="00000001" w:usb1="400078FF" w:usb2="00000021" w:usb3="00000000" w:csb0="0000019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0D51" w14:textId="77777777" w:rsidR="00080943" w:rsidRDefault="000809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60" w:type="dxa"/>
      <w:tblLayout w:type="fixed"/>
      <w:tblLook w:val="06A0" w:firstRow="1" w:lastRow="0" w:firstColumn="1" w:lastColumn="0" w:noHBand="1" w:noVBand="1"/>
    </w:tblPr>
    <w:tblGrid>
      <w:gridCol w:w="3120"/>
      <w:gridCol w:w="3120"/>
      <w:gridCol w:w="3120"/>
    </w:tblGrid>
    <w:tr w:rsidR="00080943" w14:paraId="2A6F66C7" w14:textId="77777777">
      <w:trPr>
        <w:trHeight w:val="300"/>
      </w:trPr>
      <w:tc>
        <w:tcPr>
          <w:tcW w:w="3120" w:type="dxa"/>
        </w:tcPr>
        <w:p w14:paraId="62DC076E" w14:textId="77777777" w:rsidR="00080943" w:rsidRDefault="00080943">
          <w:pPr>
            <w:pStyle w:val="Header"/>
            <w:ind w:left="-115"/>
          </w:pPr>
        </w:p>
      </w:tc>
      <w:tc>
        <w:tcPr>
          <w:tcW w:w="3120" w:type="dxa"/>
        </w:tcPr>
        <w:p w14:paraId="2E15F149" w14:textId="77777777" w:rsidR="00080943" w:rsidRDefault="00080943">
          <w:pPr>
            <w:pStyle w:val="Header"/>
            <w:jc w:val="center"/>
          </w:pPr>
        </w:p>
      </w:tc>
      <w:tc>
        <w:tcPr>
          <w:tcW w:w="3120" w:type="dxa"/>
        </w:tcPr>
        <w:p w14:paraId="1AD64DB2" w14:textId="77777777" w:rsidR="00080943" w:rsidRDefault="00080943">
          <w:pPr>
            <w:pStyle w:val="Header"/>
            <w:ind w:right="-115"/>
            <w:jc w:val="right"/>
          </w:pPr>
        </w:p>
      </w:tc>
    </w:tr>
  </w:tbl>
  <w:p w14:paraId="0EC6B437" w14:textId="77777777" w:rsidR="00080943" w:rsidRDefault="000809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1E35" w14:textId="77777777" w:rsidR="00080943" w:rsidRDefault="000809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93C0C" w14:textId="77777777" w:rsidR="00080943" w:rsidRDefault="000809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853129"/>
      <w:docPartObj>
        <w:docPartGallery w:val="Page Numbers (Bottom of Page)"/>
        <w:docPartUnique/>
      </w:docPartObj>
    </w:sdtPr>
    <w:sdtEndPr/>
    <w:sdtContent>
      <w:p w14:paraId="6B5229C4" w14:textId="77777777" w:rsidR="00080943" w:rsidRDefault="000D4D75">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647F02">
          <w:rPr>
            <w:rFonts w:ascii="Times New Roman" w:hAnsi="Times New Roman" w:cs="Times New Roman"/>
            <w:noProof/>
          </w:rPr>
          <w:t>9</w:t>
        </w:r>
        <w:r>
          <w:rPr>
            <w:rFonts w:ascii="Times New Roman" w:hAnsi="Times New Roman" w:cs="Times New Roman"/>
          </w:rPr>
          <w:fldChar w:fldCharType="end"/>
        </w:r>
      </w:p>
    </w:sdtContent>
  </w:sdt>
  <w:p w14:paraId="4A194202" w14:textId="77777777" w:rsidR="00080943" w:rsidRDefault="0008094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ADE6" w14:textId="77777777" w:rsidR="00080943" w:rsidRDefault="00080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25144" w14:textId="77777777" w:rsidR="00942CFD" w:rsidRDefault="00942CFD">
      <w:pPr>
        <w:spacing w:after="0" w:line="240" w:lineRule="auto"/>
      </w:pPr>
      <w:r>
        <w:separator/>
      </w:r>
    </w:p>
  </w:footnote>
  <w:footnote w:type="continuationSeparator" w:id="0">
    <w:p w14:paraId="6C201A20" w14:textId="77777777" w:rsidR="00942CFD" w:rsidRDefault="00942C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43"/>
    <w:rsid w:val="00080943"/>
    <w:rsid w:val="000D4D75"/>
    <w:rsid w:val="00541D00"/>
    <w:rsid w:val="00647F02"/>
    <w:rsid w:val="00942CFD"/>
    <w:rsid w:val="00BD495D"/>
    <w:rsid w:val="00BF5C65"/>
    <w:rsid w:val="00C17D21"/>
    <w:rsid w:val="00D36B33"/>
    <w:rsid w:val="00E32B75"/>
    <w:rsid w:val="00FB350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5497"/>
  <w15:docId w15:val="{113DA77D-20EB-499C-AF10-CE2DDF51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rsid w:val="00C74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74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C74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C74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C74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C74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C74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C74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C74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C740BD"/>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C740BD"/>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C740BD"/>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C740BD"/>
    <w:rPr>
      <w:i/>
      <w:iCs/>
      <w:color w:val="404040" w:themeColor="text1" w:themeTint="BF"/>
    </w:rPr>
  </w:style>
  <w:style w:type="character" w:styleId="IntenseEmphasis">
    <w:name w:val="Intense Emphasis"/>
    <w:basedOn w:val="DefaultParagraphFont"/>
    <w:uiPriority w:val="21"/>
    <w:qFormat/>
    <w:rsid w:val="00C740BD"/>
    <w:rPr>
      <w:i/>
      <w:iCs/>
      <w:color w:val="0F4761" w:themeColor="accent1" w:themeShade="BF"/>
    </w:rPr>
  </w:style>
  <w:style w:type="character" w:customStyle="1" w:styleId="IntenseQuoteChar">
    <w:name w:val="Intense Quote Char"/>
    <w:basedOn w:val="DefaultParagraphFont"/>
    <w:link w:val="IntenseQuote"/>
    <w:uiPriority w:val="30"/>
    <w:qFormat/>
    <w:rsid w:val="00C740BD"/>
    <w:rPr>
      <w:i/>
      <w:iCs/>
      <w:color w:val="0F4761" w:themeColor="accent1" w:themeShade="BF"/>
    </w:rPr>
  </w:style>
  <w:style w:type="character" w:styleId="IntenseReference">
    <w:name w:val="Intense Reference"/>
    <w:basedOn w:val="DefaultParagraphFont"/>
    <w:uiPriority w:val="32"/>
    <w:qFormat/>
    <w:rsid w:val="00C740BD"/>
    <w:rPr>
      <w:b/>
      <w:bCs/>
      <w:smallCaps/>
      <w:color w:val="0F4761" w:themeColor="accent1" w:themeShade="BF"/>
      <w:spacing w:val="5"/>
    </w:rPr>
  </w:style>
  <w:style w:type="character" w:customStyle="1" w:styleId="HeaderChar">
    <w:name w:val="Header Char"/>
    <w:basedOn w:val="DefaultParagraphFont"/>
    <w:link w:val="Header"/>
    <w:uiPriority w:val="99"/>
    <w:qFormat/>
    <w:rsid w:val="00C740BD"/>
  </w:style>
  <w:style w:type="character" w:customStyle="1" w:styleId="FooterChar">
    <w:name w:val="Footer Char"/>
    <w:basedOn w:val="DefaultParagraphFont"/>
    <w:link w:val="Footer"/>
    <w:uiPriority w:val="99"/>
    <w:qFormat/>
    <w:rsid w:val="00C740BD"/>
  </w:style>
  <w:style w:type="character" w:customStyle="1" w:styleId="gnd-iwgdh3b">
    <w:name w:val="gnd-iwgdh3b"/>
    <w:basedOn w:val="DefaultParagraphFont"/>
    <w:qFormat/>
    <w:rsid w:val="00C1594F"/>
  </w:style>
  <w:style w:type="character" w:styleId="Hyperlink">
    <w:name w:val="Hyperlink"/>
    <w:basedOn w:val="DefaultParagraphFont"/>
    <w:uiPriority w:val="99"/>
    <w:unhideWhenUsed/>
    <w:rsid w:val="00E56A10"/>
    <w:rPr>
      <w:color w:val="467886" w:themeColor="hyperlink"/>
      <w:u w:val="single"/>
    </w:rPr>
  </w:style>
  <w:style w:type="character" w:customStyle="1" w:styleId="UnresolvedMention">
    <w:name w:val="Unresolved Mention"/>
    <w:basedOn w:val="DefaultParagraphFont"/>
    <w:uiPriority w:val="99"/>
    <w:semiHidden/>
    <w:unhideWhenUsed/>
    <w:qFormat/>
    <w:rsid w:val="00E56A10"/>
    <w:rPr>
      <w:color w:val="605E5C"/>
      <w:shd w:val="clear" w:color="auto" w:fill="E1DFDD"/>
    </w:rPr>
  </w:style>
  <w:style w:type="character" w:styleId="CommentReference">
    <w:name w:val="annotation reference"/>
    <w:basedOn w:val="DefaultParagraphFont"/>
    <w:uiPriority w:val="99"/>
    <w:semiHidden/>
    <w:unhideWhenUsed/>
    <w:qFormat/>
    <w:rsid w:val="00A7680F"/>
    <w:rPr>
      <w:sz w:val="16"/>
      <w:szCs w:val="16"/>
    </w:rPr>
  </w:style>
  <w:style w:type="character" w:customStyle="1" w:styleId="CommentTextChar">
    <w:name w:val="Comment Text Char"/>
    <w:basedOn w:val="DefaultParagraphFont"/>
    <w:link w:val="CommentText"/>
    <w:uiPriority w:val="99"/>
    <w:qFormat/>
    <w:rsid w:val="00A7680F"/>
    <w:rPr>
      <w:sz w:val="20"/>
      <w:szCs w:val="20"/>
    </w:rPr>
  </w:style>
  <w:style w:type="character" w:customStyle="1" w:styleId="CommentSubjectChar">
    <w:name w:val="Comment Subject Char"/>
    <w:basedOn w:val="CommentTextChar"/>
    <w:link w:val="CommentSubject"/>
    <w:uiPriority w:val="99"/>
    <w:semiHidden/>
    <w:qFormat/>
    <w:rsid w:val="00A7680F"/>
    <w:rPr>
      <w:b/>
      <w:bC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Aptos" w:eastAsia="Noto Sans CJK SC" w:hAnsi="Aptos" w:cs="Noto Sans Devanagari"/>
      <w:szCs w:val="28"/>
    </w:rPr>
  </w:style>
  <w:style w:type="paragraph" w:styleId="BodyText">
    <w:name w:val="Body Text"/>
    <w:basedOn w:val="Normal"/>
    <w:pPr>
      <w:spacing w:after="140" w:line="276" w:lineRule="auto"/>
    </w:pPr>
  </w:style>
  <w:style w:type="paragraph" w:styleId="List">
    <w:name w:val="List"/>
    <w:basedOn w:val="BodyText"/>
    <w:rPr>
      <w:rFonts w:ascii="Aptos" w:hAnsi="Aptos" w:cs="Noto Sans Devanagari"/>
    </w:rPr>
  </w:style>
  <w:style w:type="paragraph" w:styleId="Caption">
    <w:name w:val="caption"/>
    <w:basedOn w:val="Normal"/>
    <w:qFormat/>
    <w:pPr>
      <w:suppressLineNumbers/>
      <w:spacing w:before="120" w:after="120"/>
    </w:pPr>
    <w:rPr>
      <w:rFonts w:ascii="Aptos" w:hAnsi="Aptos" w:cs="Noto Sans Devanagari"/>
      <w:i/>
      <w:iCs/>
    </w:rPr>
  </w:style>
  <w:style w:type="paragraph" w:customStyle="1" w:styleId="Index">
    <w:name w:val="Index"/>
    <w:basedOn w:val="Normal"/>
    <w:qFormat/>
    <w:pPr>
      <w:suppressLineNumbers/>
    </w:pPr>
    <w:rPr>
      <w:rFonts w:ascii="Aptos" w:hAnsi="Aptos" w:cs="Noto Sans Devanagari"/>
    </w:rPr>
  </w:style>
  <w:style w:type="paragraph" w:styleId="Title">
    <w:name w:val="Title"/>
    <w:basedOn w:val="Normal"/>
    <w:next w:val="Normal"/>
    <w:link w:val="TitleChar"/>
    <w:uiPriority w:val="10"/>
    <w:qFormat/>
    <w:rsid w:val="00C740BD"/>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74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0BD"/>
    <w:pPr>
      <w:spacing w:before="160"/>
      <w:jc w:val="center"/>
    </w:pPr>
    <w:rPr>
      <w:i/>
      <w:iCs/>
      <w:color w:val="404040" w:themeColor="text1" w:themeTint="BF"/>
    </w:rPr>
  </w:style>
  <w:style w:type="paragraph" w:styleId="ListParagraph">
    <w:name w:val="List Paragraph"/>
    <w:basedOn w:val="Normal"/>
    <w:uiPriority w:val="34"/>
    <w:qFormat/>
    <w:rsid w:val="00C740BD"/>
    <w:pPr>
      <w:ind w:left="720"/>
      <w:contextualSpacing/>
    </w:pPr>
  </w:style>
  <w:style w:type="paragraph" w:styleId="IntenseQuote">
    <w:name w:val="Intense Quote"/>
    <w:basedOn w:val="Normal"/>
    <w:next w:val="Normal"/>
    <w:link w:val="IntenseQuoteChar"/>
    <w:uiPriority w:val="30"/>
    <w:qFormat/>
    <w:rsid w:val="00C74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rsid w:val="00C740BD"/>
    <w:pPr>
      <w:tabs>
        <w:tab w:val="center" w:pos="4513"/>
        <w:tab w:val="right" w:pos="9026"/>
      </w:tabs>
      <w:spacing w:after="0" w:line="240" w:lineRule="auto"/>
    </w:pPr>
  </w:style>
  <w:style w:type="paragraph" w:styleId="Footer">
    <w:name w:val="footer"/>
    <w:basedOn w:val="Normal"/>
    <w:link w:val="FooterChar"/>
    <w:uiPriority w:val="99"/>
    <w:unhideWhenUsed/>
    <w:rsid w:val="00C740BD"/>
    <w:pPr>
      <w:tabs>
        <w:tab w:val="center" w:pos="4513"/>
        <w:tab w:val="right" w:pos="9026"/>
      </w:tabs>
      <w:spacing w:after="0" w:line="240" w:lineRule="auto"/>
    </w:pPr>
  </w:style>
  <w:style w:type="paragraph" w:styleId="Bibliography">
    <w:name w:val="Bibliography"/>
    <w:basedOn w:val="Normal"/>
    <w:next w:val="Normal"/>
    <w:uiPriority w:val="37"/>
    <w:semiHidden/>
    <w:unhideWhenUsed/>
    <w:qFormat/>
    <w:rsid w:val="00673953"/>
  </w:style>
  <w:style w:type="paragraph" w:styleId="Revision">
    <w:name w:val="Revision"/>
    <w:uiPriority w:val="99"/>
    <w:semiHidden/>
    <w:qFormat/>
    <w:rsid w:val="007334EF"/>
  </w:style>
  <w:style w:type="paragraph" w:styleId="CommentText">
    <w:name w:val="annotation text"/>
    <w:basedOn w:val="Normal"/>
    <w:link w:val="CommentTextChar"/>
    <w:uiPriority w:val="99"/>
    <w:unhideWhenUsed/>
    <w:rsid w:val="00A7680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7680F"/>
    <w:rPr>
      <w:b/>
      <w:bC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customStyle="1" w:styleId="APAReport">
    <w:name w:val="APA Report"/>
    <w:basedOn w:val="TableNormal"/>
    <w:uiPriority w:val="99"/>
    <w:rsid w:val="00C740BD"/>
    <w:rPr>
      <w:lang w:val="en-US" w:eastAsia="ja-JP"/>
    </w:rPr>
    <w:tblPr>
      <w:tblBorders>
        <w:top w:val="single" w:sz="12" w:space="0" w:color="auto"/>
        <w:bottom w:val="single" w:sz="12" w:space="0" w:color="auto"/>
      </w:tblBorders>
    </w:tblPr>
    <w:tblStylePr w:type="firstRow">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
    <w:name w:val="APA Report1"/>
    <w:basedOn w:val="TableNormal"/>
    <w:uiPriority w:val="99"/>
    <w:rsid w:val="00C740BD"/>
    <w:rPr>
      <w:lang w:val="en-US" w:eastAsia="ja-JP"/>
    </w:rPr>
    <w:tblPr>
      <w:tblBorders>
        <w:top w:val="single" w:sz="12" w:space="0" w:color="auto"/>
        <w:bottom w:val="single" w:sz="12" w:space="0" w:color="auto"/>
      </w:tblBorders>
    </w:tblPr>
    <w:tblStylePr w:type="firstRow">
      <w:tblPr/>
      <w:trPr>
        <w:tblHeader/>
      </w:trPr>
      <w:tcPr>
        <w:tcBorders>
          <w:top w:val="single" w:sz="12" w:space="0" w:color="auto"/>
          <w:left w:val="nil"/>
          <w:bottom w:val="single" w:sz="12"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doi.org/10.1093/acprof:oso/9780195377033.001.000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cd.who.int/" TargetMode="Externa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doi.org/10.18637/jss.v048.i0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R-projec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doi.org/10.1177/027243161351133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669a80-23bc-4705-be6b-0536d9534f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3124402898FC47BE430F506C7C1FCF" ma:contentTypeVersion="8" ma:contentTypeDescription="Create a new document." ma:contentTypeScope="" ma:versionID="79b7abdb4f4b8f0a1b478f10c2bfc150">
  <xsd:schema xmlns:xsd="http://www.w3.org/2001/XMLSchema" xmlns:xs="http://www.w3.org/2001/XMLSchema" xmlns:p="http://schemas.microsoft.com/office/2006/metadata/properties" xmlns:ns3="a0669a80-23bc-4705-be6b-0536d9534f3f" xmlns:ns4="33dc5507-183f-4cf4-87b3-880d3d37dd3a" targetNamespace="http://schemas.microsoft.com/office/2006/metadata/properties" ma:root="true" ma:fieldsID="b8dd29f0a34f09dd8e2cf1c9fff5e67e" ns3:_="" ns4:_="">
    <xsd:import namespace="a0669a80-23bc-4705-be6b-0536d9534f3f"/>
    <xsd:import namespace="33dc5507-183f-4cf4-87b3-880d3d37dd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69a80-23bc-4705-be6b-0536d9534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c5507-183f-4cf4-87b3-880d3d37dd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CD1E4-FE82-4F96-9E60-DDB647216230}">
  <ds:schemaRefs>
    <ds:schemaRef ds:uri="http://schemas.microsoft.com/office/2006/metadata/properties"/>
    <ds:schemaRef ds:uri="http://schemas.microsoft.com/office/infopath/2007/PartnerControls"/>
    <ds:schemaRef ds:uri="a0669a80-23bc-4705-be6b-0536d9534f3f"/>
  </ds:schemaRefs>
</ds:datastoreItem>
</file>

<file path=customXml/itemProps2.xml><?xml version="1.0" encoding="utf-8"?>
<ds:datastoreItem xmlns:ds="http://schemas.openxmlformats.org/officeDocument/2006/customXml" ds:itemID="{04972D61-EB92-4782-AE7A-1CA00DB73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69a80-23bc-4705-be6b-0536d9534f3f"/>
    <ds:schemaRef ds:uri="33dc5507-183f-4cf4-87b3-880d3d37d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ECFFF-F2E7-484B-8EA1-6A1759FC247C}">
  <ds:schemaRefs>
    <ds:schemaRef ds:uri="http://schemas.microsoft.com/sharepoint/v3/contenttype/forms"/>
  </ds:schemaRefs>
</ds:datastoreItem>
</file>

<file path=customXml/itemProps4.xml><?xml version="1.0" encoding="utf-8"?>
<ds:datastoreItem xmlns:ds="http://schemas.openxmlformats.org/officeDocument/2006/customXml" ds:itemID="{40B0FD2F-FF94-4C1F-8D89-691A7F06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TOWCH (Student)</dc:creator>
  <dc:description/>
  <cp:lastModifiedBy>Norie Mel Cuid</cp:lastModifiedBy>
  <cp:revision>3</cp:revision>
  <dcterms:created xsi:type="dcterms:W3CDTF">2025-12-10T11:34:00Z</dcterms:created>
  <dcterms:modified xsi:type="dcterms:W3CDTF">2025-12-11T05:13:00Z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0x0101006E3124402898FC47BE430F506C7C1FCF</vt:lpwstr>
  </property>
  <property fmtid="{D5CDD505-2E9C-101B-9397-08002B2CF9AE}" pid="3" name="GrammarlyDocumentId">
    <vt:lpwstr>6eab5d2d-1e65-4f38-99fe-27e24cc66ad6</vt:lpwstr>
  </property>
</Properties>
</file>