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335" w:rsidRPr="002A481F" w:rsidRDefault="00B30335" w:rsidP="00C81AC8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2A481F">
        <w:rPr>
          <w:b/>
          <w:sz w:val="28"/>
          <w:szCs w:val="28"/>
        </w:rPr>
        <w:t>Selection of antibodies</w:t>
      </w:r>
    </w:p>
    <w:p w:rsidR="00B30335" w:rsidRPr="002A481F" w:rsidRDefault="00B30335">
      <w:pPr>
        <w:spacing w:line="360" w:lineRule="auto"/>
        <w:jc w:val="both"/>
      </w:pPr>
      <w:r w:rsidRPr="002A481F">
        <w:t xml:space="preserve">Since the reliability of Western blot </w:t>
      </w:r>
      <w:proofErr w:type="gramStart"/>
      <w:r w:rsidRPr="002A481F">
        <w:t>is determined</w:t>
      </w:r>
      <w:proofErr w:type="gramEnd"/>
      <w:r w:rsidRPr="002A481F">
        <w:t xml:space="preserve"> by the specificity of the antibodies, an important effort was made in their election. We selected, whenever possible, antibodies that had been validated using </w:t>
      </w:r>
      <w:proofErr w:type="gramStart"/>
      <w:r w:rsidRPr="002A481F">
        <w:t>knock-out</w:t>
      </w:r>
      <w:proofErr w:type="gramEnd"/>
      <w:r w:rsidRPr="002A481F">
        <w:t xml:space="preserve"> (KO)-mice. DAT antibody </w:t>
      </w:r>
      <w:proofErr w:type="gramStart"/>
      <w:r w:rsidRPr="002A481F">
        <w:t>was validated by our team using DAT-KO mice</w:t>
      </w:r>
      <w:r w:rsidR="00B66764">
        <w:t xml:space="preserve"> </w:t>
      </w:r>
      <w:r w:rsidR="00B66764" w:rsidRPr="00B66764">
        <w:t>[</w:t>
      </w:r>
      <w:r w:rsidR="00B66764" w:rsidRPr="00870030">
        <w:t>1]</w:t>
      </w:r>
      <w:r w:rsidRPr="00B66764">
        <w:t>,</w:t>
      </w:r>
      <w:r w:rsidRPr="002A481F">
        <w:t xml:space="preserve"> and in these experiments showed a band migrating at 70-80 </w:t>
      </w:r>
      <w:proofErr w:type="spellStart"/>
      <w:r w:rsidRPr="002A481F">
        <w:t>kDa</w:t>
      </w:r>
      <w:proofErr w:type="spellEnd"/>
      <w:proofErr w:type="gramEnd"/>
      <w:r w:rsidRPr="002A481F">
        <w:t xml:space="preserve"> </w:t>
      </w:r>
      <w:r w:rsidRPr="00870030">
        <w:t>(</w:t>
      </w:r>
      <w:r w:rsidR="00856736" w:rsidRPr="00870030">
        <w:rPr>
          <w:b/>
        </w:rPr>
        <w:t xml:space="preserve">Additional file 3: </w:t>
      </w:r>
      <w:r w:rsidRPr="00870030">
        <w:rPr>
          <w:b/>
        </w:rPr>
        <w:t>Suppl</w:t>
      </w:r>
      <w:r w:rsidR="00D12EA7">
        <w:rPr>
          <w:b/>
        </w:rPr>
        <w:t>ementary</w:t>
      </w:r>
      <w:r w:rsidRPr="00870030">
        <w:rPr>
          <w:b/>
        </w:rPr>
        <w:t xml:space="preserve"> Fig</w:t>
      </w:r>
      <w:r w:rsidR="00690BFE">
        <w:rPr>
          <w:b/>
        </w:rPr>
        <w:t>.</w:t>
      </w:r>
      <w:r w:rsidRPr="00870030">
        <w:rPr>
          <w:b/>
        </w:rPr>
        <w:t xml:space="preserve"> 1A</w:t>
      </w:r>
      <w:r w:rsidRPr="00870030">
        <w:t xml:space="preserve">). NET antibody </w:t>
      </w:r>
      <w:proofErr w:type="gramStart"/>
      <w:r w:rsidRPr="00870030">
        <w:t>has also been previously characterized</w:t>
      </w:r>
      <w:proofErr w:type="gramEnd"/>
      <w:r w:rsidRPr="00870030">
        <w:t xml:space="preserve"> in KO-mice for this transporter</w:t>
      </w:r>
      <w:r w:rsidR="00B66764" w:rsidRPr="00870030">
        <w:t xml:space="preserve"> [2]</w:t>
      </w:r>
      <w:r w:rsidRPr="00870030">
        <w:t xml:space="preserve">, and visualized the protein at approximately 70 </w:t>
      </w:r>
      <w:proofErr w:type="spellStart"/>
      <w:r w:rsidRPr="00870030">
        <w:t>kDa</w:t>
      </w:r>
      <w:proofErr w:type="spellEnd"/>
      <w:r w:rsidRPr="00870030">
        <w:t xml:space="preserve"> (</w:t>
      </w:r>
      <w:r w:rsidR="00856736" w:rsidRPr="00870030">
        <w:rPr>
          <w:b/>
        </w:rPr>
        <w:t xml:space="preserve">Additional file 3: </w:t>
      </w:r>
      <w:r w:rsidR="00D12EA7" w:rsidRPr="00870030">
        <w:rPr>
          <w:b/>
        </w:rPr>
        <w:t>Suppl</w:t>
      </w:r>
      <w:r w:rsidR="00D12EA7">
        <w:rPr>
          <w:b/>
        </w:rPr>
        <w:t>ementary</w:t>
      </w:r>
      <w:r w:rsidR="00D12EA7" w:rsidRPr="00870030">
        <w:rPr>
          <w:b/>
        </w:rPr>
        <w:t xml:space="preserve"> Fig</w:t>
      </w:r>
      <w:r w:rsidR="00690BFE">
        <w:rPr>
          <w:b/>
        </w:rPr>
        <w:t>.</w:t>
      </w:r>
      <w:r w:rsidR="00D12EA7" w:rsidRPr="00870030" w:rsidDel="00D12EA7">
        <w:rPr>
          <w:b/>
        </w:rPr>
        <w:t xml:space="preserve"> </w:t>
      </w:r>
      <w:r w:rsidRPr="00870030">
        <w:rPr>
          <w:b/>
        </w:rPr>
        <w:t>1B</w:t>
      </w:r>
      <w:r w:rsidRPr="00870030">
        <w:t xml:space="preserve">). Regarding TH, since we did not find any antibody validated in KO-mice, two different antibodies </w:t>
      </w:r>
      <w:proofErr w:type="gramStart"/>
      <w:r w:rsidRPr="00870030">
        <w:t>were chosen</w:t>
      </w:r>
      <w:proofErr w:type="gramEnd"/>
      <w:r w:rsidRPr="00870030">
        <w:t xml:space="preserve">, both having been largely used and published as dopaminergic neuronal markers. The Santa Cruz antibody (SC25269) against TH </w:t>
      </w:r>
      <w:proofErr w:type="gramStart"/>
      <w:r w:rsidRPr="00870030">
        <w:t>was selected</w:t>
      </w:r>
      <w:proofErr w:type="gramEnd"/>
      <w:r w:rsidRPr="00870030">
        <w:t xml:space="preserve"> because its specificity had previously been reported in another MIA mouse model</w:t>
      </w:r>
      <w:r w:rsidR="00B66764" w:rsidRPr="00870030">
        <w:t xml:space="preserve"> [3]</w:t>
      </w:r>
      <w:r w:rsidRPr="00870030">
        <w:t xml:space="preserve">. As for the </w:t>
      </w:r>
      <w:proofErr w:type="spellStart"/>
      <w:r w:rsidRPr="00870030">
        <w:t>Abcam</w:t>
      </w:r>
      <w:proofErr w:type="spellEnd"/>
      <w:r w:rsidRPr="00870030">
        <w:t xml:space="preserve"> antibody (AB41528), we validated it with the blocking peptide, which completely erased the signal (data not shown). In both cases, we quantified the most intense band migrating at 55-60 </w:t>
      </w:r>
      <w:proofErr w:type="spellStart"/>
      <w:r w:rsidRPr="00870030">
        <w:t>kDa</w:t>
      </w:r>
      <w:proofErr w:type="spellEnd"/>
      <w:r w:rsidRPr="00870030">
        <w:t>, which corresponds to the predicted molecular weight (</w:t>
      </w:r>
      <w:r w:rsidR="00856736" w:rsidRPr="00870030">
        <w:rPr>
          <w:b/>
        </w:rPr>
        <w:t xml:space="preserve">Additional file 3: </w:t>
      </w:r>
      <w:r w:rsidR="00D12EA7" w:rsidRPr="00870030">
        <w:rPr>
          <w:b/>
        </w:rPr>
        <w:t>Suppl</w:t>
      </w:r>
      <w:r w:rsidR="00D12EA7">
        <w:rPr>
          <w:b/>
        </w:rPr>
        <w:t>ementary</w:t>
      </w:r>
      <w:r w:rsidR="00D12EA7" w:rsidRPr="00870030">
        <w:rPr>
          <w:b/>
        </w:rPr>
        <w:t xml:space="preserve"> Fig</w:t>
      </w:r>
      <w:r w:rsidR="00690BFE">
        <w:rPr>
          <w:b/>
        </w:rPr>
        <w:t>.</w:t>
      </w:r>
      <w:r w:rsidR="00D12EA7" w:rsidRPr="00870030" w:rsidDel="00D12EA7">
        <w:rPr>
          <w:b/>
        </w:rPr>
        <w:t xml:space="preserve"> </w:t>
      </w:r>
      <w:r w:rsidRPr="00870030">
        <w:rPr>
          <w:b/>
        </w:rPr>
        <w:t>1C and 1D</w:t>
      </w:r>
      <w:r w:rsidRPr="00870030">
        <w:t>). The specificity of the D</w:t>
      </w:r>
      <w:r w:rsidRPr="00870030">
        <w:rPr>
          <w:vertAlign w:val="subscript"/>
        </w:rPr>
        <w:t>1</w:t>
      </w:r>
      <w:r w:rsidRPr="00870030">
        <w:t>R antibody had also been previously verified in striatal D</w:t>
      </w:r>
      <w:r w:rsidRPr="00870030">
        <w:rPr>
          <w:vertAlign w:val="subscript"/>
        </w:rPr>
        <w:t>1</w:t>
      </w:r>
      <w:r w:rsidRPr="00870030">
        <w:t>R KO-mice tissue</w:t>
      </w:r>
      <w:r w:rsidR="00B66764" w:rsidRPr="00870030">
        <w:t xml:space="preserve"> [4]</w:t>
      </w:r>
      <w:r w:rsidRPr="00870030">
        <w:t xml:space="preserve">, and showed the predicted profile with a very intense band at 50 </w:t>
      </w:r>
      <w:proofErr w:type="spellStart"/>
      <w:r w:rsidRPr="00870030">
        <w:t>kDa</w:t>
      </w:r>
      <w:proofErr w:type="spellEnd"/>
      <w:r w:rsidRPr="00870030">
        <w:t xml:space="preserve"> (</w:t>
      </w:r>
      <w:r w:rsidR="00856736" w:rsidRPr="00870030">
        <w:rPr>
          <w:b/>
        </w:rPr>
        <w:t xml:space="preserve">Additional file 3: </w:t>
      </w:r>
      <w:r w:rsidR="00D12EA7" w:rsidRPr="00870030">
        <w:rPr>
          <w:b/>
        </w:rPr>
        <w:t>Suppl</w:t>
      </w:r>
      <w:r w:rsidR="00D12EA7">
        <w:rPr>
          <w:b/>
        </w:rPr>
        <w:t>ementary</w:t>
      </w:r>
      <w:r w:rsidR="00D12EA7" w:rsidRPr="00870030">
        <w:rPr>
          <w:b/>
        </w:rPr>
        <w:t xml:space="preserve"> Fig</w:t>
      </w:r>
      <w:r w:rsidR="00690BFE">
        <w:rPr>
          <w:b/>
        </w:rPr>
        <w:t>.</w:t>
      </w:r>
      <w:r w:rsidR="00D12EA7" w:rsidRPr="00870030" w:rsidDel="00D12EA7">
        <w:rPr>
          <w:b/>
        </w:rPr>
        <w:t xml:space="preserve"> </w:t>
      </w:r>
      <w:r w:rsidRPr="00870030">
        <w:rPr>
          <w:b/>
        </w:rPr>
        <w:t>1E</w:t>
      </w:r>
      <w:r w:rsidRPr="00870030">
        <w:t>). Regarding D</w:t>
      </w:r>
      <w:r w:rsidRPr="00870030">
        <w:rPr>
          <w:vertAlign w:val="subscript"/>
        </w:rPr>
        <w:t>2</w:t>
      </w:r>
      <w:r w:rsidRPr="00870030">
        <w:t>R antibody, its specificity was validated in cultured cells that do not express D</w:t>
      </w:r>
      <w:r w:rsidRPr="00870030">
        <w:rPr>
          <w:vertAlign w:val="subscript"/>
        </w:rPr>
        <w:t>2</w:t>
      </w:r>
      <w:r w:rsidRPr="00870030">
        <w:t>Rs</w:t>
      </w:r>
      <w:r w:rsidR="00B66764" w:rsidRPr="00870030">
        <w:t xml:space="preserve"> [5]</w:t>
      </w:r>
      <w:r w:rsidRPr="00870030">
        <w:t>,</w:t>
      </w:r>
      <w:r w:rsidR="00B66764" w:rsidRPr="00870030">
        <w:t xml:space="preserve"> </w:t>
      </w:r>
      <w:r w:rsidRPr="00870030">
        <w:t xml:space="preserve">and we confirmed that the protein was visualized at the predicted molecular weight of 50 </w:t>
      </w:r>
      <w:proofErr w:type="spellStart"/>
      <w:r w:rsidRPr="00870030">
        <w:t>kDa</w:t>
      </w:r>
      <w:proofErr w:type="spellEnd"/>
      <w:r w:rsidRPr="00870030">
        <w:t xml:space="preserve"> (</w:t>
      </w:r>
      <w:r w:rsidR="00B66764" w:rsidRPr="00870030">
        <w:rPr>
          <w:b/>
        </w:rPr>
        <w:t xml:space="preserve">Additional file 3: </w:t>
      </w:r>
      <w:r w:rsidR="00D12EA7" w:rsidRPr="00870030">
        <w:rPr>
          <w:b/>
        </w:rPr>
        <w:t>Suppl</w:t>
      </w:r>
      <w:r w:rsidR="00D12EA7">
        <w:rPr>
          <w:b/>
        </w:rPr>
        <w:t>ementary</w:t>
      </w:r>
      <w:r w:rsidR="00D12EA7" w:rsidRPr="00870030">
        <w:rPr>
          <w:b/>
        </w:rPr>
        <w:t xml:space="preserve"> Fig</w:t>
      </w:r>
      <w:r w:rsidR="00690BFE">
        <w:rPr>
          <w:b/>
        </w:rPr>
        <w:t>.</w:t>
      </w:r>
      <w:bookmarkStart w:id="0" w:name="_GoBack"/>
      <w:bookmarkEnd w:id="0"/>
      <w:r w:rsidRPr="00870030">
        <w:rPr>
          <w:b/>
        </w:rPr>
        <w:t xml:space="preserve"> 1F</w:t>
      </w:r>
      <w:r w:rsidRPr="00870030">
        <w:t>). For both D</w:t>
      </w:r>
      <w:r w:rsidRPr="00870030">
        <w:rPr>
          <w:vertAlign w:val="subscript"/>
        </w:rPr>
        <w:t>1</w:t>
      </w:r>
      <w:r w:rsidRPr="00870030">
        <w:t>R and D</w:t>
      </w:r>
      <w:r w:rsidRPr="00870030">
        <w:rPr>
          <w:vertAlign w:val="subscript"/>
        </w:rPr>
        <w:t>2</w:t>
      </w:r>
      <w:r w:rsidRPr="00870030">
        <w:t xml:space="preserve">R blots, other fainter bands were also visible at 60-65 </w:t>
      </w:r>
      <w:proofErr w:type="spellStart"/>
      <w:r w:rsidRPr="00870030">
        <w:t>kDa</w:t>
      </w:r>
      <w:proofErr w:type="spellEnd"/>
      <w:r w:rsidRPr="00870030">
        <w:t xml:space="preserve">, but since their exact identity remains unknown, they </w:t>
      </w:r>
      <w:proofErr w:type="gramStart"/>
      <w:r w:rsidRPr="00870030">
        <w:t>were not quantified</w:t>
      </w:r>
      <w:proofErr w:type="gramEnd"/>
      <w:r w:rsidRPr="00870030">
        <w:t>.</w:t>
      </w:r>
    </w:p>
    <w:p w:rsidR="00B30335" w:rsidRPr="002A481F" w:rsidRDefault="00B30335">
      <w:pPr>
        <w:spacing w:line="360" w:lineRule="auto"/>
        <w:jc w:val="both"/>
      </w:pPr>
    </w:p>
    <w:p w:rsidR="00C073EA" w:rsidRDefault="00C073EA">
      <w:pPr>
        <w:spacing w:line="360" w:lineRule="auto"/>
        <w:jc w:val="both"/>
        <w:rPr>
          <w:color w:val="000000"/>
        </w:rPr>
      </w:pPr>
    </w:p>
    <w:p w:rsidR="00480523" w:rsidRPr="00D12EA7" w:rsidRDefault="00C073EA" w:rsidP="00870030">
      <w:pPr>
        <w:spacing w:line="360" w:lineRule="auto"/>
        <w:jc w:val="both"/>
        <w:rPr>
          <w:sz w:val="28"/>
          <w:szCs w:val="28"/>
          <w:lang w:eastAsia="es-ES"/>
        </w:rPr>
      </w:pPr>
      <w:r w:rsidRPr="00D12EA7">
        <w:rPr>
          <w:b/>
          <w:color w:val="000000"/>
          <w:sz w:val="28"/>
          <w:szCs w:val="28"/>
        </w:rPr>
        <w:t>References</w:t>
      </w:r>
    </w:p>
    <w:p w:rsidR="00480523" w:rsidRPr="00AF3EE3" w:rsidRDefault="00AB43EF" w:rsidP="00870030">
      <w:pPr>
        <w:spacing w:line="360" w:lineRule="auto"/>
        <w:jc w:val="both"/>
        <w:rPr>
          <w:lang w:eastAsia="es-ES"/>
        </w:rPr>
      </w:pPr>
      <w:r>
        <w:rPr>
          <w:lang w:val="en-GB" w:eastAsia="es-ES"/>
        </w:rPr>
        <w:t>1</w:t>
      </w:r>
      <w:r w:rsidR="00FB4B4C" w:rsidRPr="00AF3EE3">
        <w:rPr>
          <w:lang w:val="en-GB" w:eastAsia="es-ES"/>
        </w:rPr>
        <w:t>.</w:t>
      </w:r>
      <w:r w:rsidR="00480523" w:rsidRPr="00AF3EE3">
        <w:rPr>
          <w:lang w:val="en-GB" w:eastAsia="es-ES"/>
        </w:rPr>
        <w:t xml:space="preserve"> </w:t>
      </w:r>
      <w:r w:rsidR="00480523" w:rsidRPr="00870030">
        <w:rPr>
          <w:lang w:val="en-GB" w:eastAsia="es-ES"/>
        </w:rPr>
        <w:t xml:space="preserve">Erdozain AM, De </w:t>
      </w:r>
      <w:proofErr w:type="spellStart"/>
      <w:r w:rsidR="00480523" w:rsidRPr="00870030">
        <w:rPr>
          <w:lang w:val="en-GB" w:eastAsia="es-ES"/>
        </w:rPr>
        <w:t>Gois</w:t>
      </w:r>
      <w:proofErr w:type="spellEnd"/>
      <w:r w:rsidR="00480523" w:rsidRPr="00870030">
        <w:rPr>
          <w:lang w:val="en-GB" w:eastAsia="es-ES"/>
        </w:rPr>
        <w:t xml:space="preserve"> S, Bernard V, </w:t>
      </w:r>
      <w:proofErr w:type="spellStart"/>
      <w:r w:rsidR="00B66764" w:rsidRPr="00870030">
        <w:rPr>
          <w:rStyle w:val="authors-list-item"/>
          <w:lang w:val="en-GB"/>
        </w:rPr>
        <w:t>Gorgievski</w:t>
      </w:r>
      <w:proofErr w:type="spellEnd"/>
      <w:r w:rsidR="00B66764" w:rsidRPr="00870030">
        <w:rPr>
          <w:rStyle w:val="authors-list-item"/>
          <w:lang w:val="en-GB"/>
        </w:rPr>
        <w:t xml:space="preserve"> V</w:t>
      </w:r>
      <w:r w:rsidR="00B66764" w:rsidRPr="00870030">
        <w:rPr>
          <w:rStyle w:val="comma"/>
          <w:lang w:val="en-GB"/>
        </w:rPr>
        <w:t xml:space="preserve">, </w:t>
      </w:r>
      <w:proofErr w:type="spellStart"/>
      <w:r w:rsidR="00B66764" w:rsidRPr="00870030">
        <w:rPr>
          <w:rStyle w:val="authors-list-item"/>
          <w:lang w:val="en-GB"/>
        </w:rPr>
        <w:t>Pietrancosta</w:t>
      </w:r>
      <w:proofErr w:type="spellEnd"/>
      <w:r w:rsidR="00B66764" w:rsidRPr="00870030">
        <w:rPr>
          <w:rStyle w:val="authors-list-item"/>
          <w:lang w:val="en-GB"/>
        </w:rPr>
        <w:t xml:space="preserve"> N</w:t>
      </w:r>
      <w:r w:rsidR="00B66764" w:rsidRPr="00870030">
        <w:rPr>
          <w:rStyle w:val="comma"/>
          <w:lang w:val="en-GB"/>
        </w:rPr>
        <w:t xml:space="preserve">, </w:t>
      </w:r>
      <w:r w:rsidR="00B66764" w:rsidRPr="00870030">
        <w:rPr>
          <w:rStyle w:val="authors-list-item"/>
          <w:lang w:val="en-GB"/>
        </w:rPr>
        <w:t>Dumas S,</w:t>
      </w:r>
      <w:r w:rsidR="00B66764" w:rsidRPr="00870030">
        <w:rPr>
          <w:rStyle w:val="author-sup-separator"/>
          <w:vertAlign w:val="superscript"/>
          <w:lang w:val="en-GB"/>
        </w:rPr>
        <w:t xml:space="preserve"> </w:t>
      </w:r>
      <w:r w:rsidR="00480523" w:rsidRPr="00870030">
        <w:rPr>
          <w:lang w:val="en-GB" w:eastAsia="es-ES"/>
        </w:rPr>
        <w:t xml:space="preserve">et al. </w:t>
      </w:r>
      <w:r w:rsidR="00480523" w:rsidRPr="00AF3EE3">
        <w:rPr>
          <w:lang w:val="en-GB" w:eastAsia="es-ES"/>
        </w:rPr>
        <w:t xml:space="preserve">Structural and Functional Characterization of the Interaction of </w:t>
      </w:r>
      <w:proofErr w:type="spellStart"/>
      <w:r w:rsidR="00480523" w:rsidRPr="00AF3EE3">
        <w:rPr>
          <w:lang w:val="en-GB" w:eastAsia="es-ES"/>
        </w:rPr>
        <w:t>Snapin</w:t>
      </w:r>
      <w:proofErr w:type="spellEnd"/>
      <w:r w:rsidR="00480523" w:rsidRPr="00AF3EE3">
        <w:rPr>
          <w:lang w:val="en-GB" w:eastAsia="es-ES"/>
        </w:rPr>
        <w:t xml:space="preserve"> with the Dopamine Transporter: Differential Modulation of Psychostimulant Actions. </w:t>
      </w:r>
      <w:r w:rsidR="00480523" w:rsidRPr="00870030">
        <w:rPr>
          <w:iCs/>
          <w:lang w:eastAsia="es-ES"/>
        </w:rPr>
        <w:t>Neuropsychopharmacology</w:t>
      </w:r>
      <w:r w:rsidR="00480523" w:rsidRPr="00B66764">
        <w:rPr>
          <w:lang w:eastAsia="es-ES"/>
        </w:rPr>
        <w:t>.</w:t>
      </w:r>
      <w:r w:rsidR="00480523" w:rsidRPr="00AF3EE3">
        <w:rPr>
          <w:lang w:eastAsia="es-ES"/>
        </w:rPr>
        <w:t xml:space="preserve"> 2018</w:t>
      </w:r>
      <w:proofErr w:type="gramStart"/>
      <w:r w:rsidR="00480523" w:rsidRPr="00AF3EE3">
        <w:rPr>
          <w:lang w:eastAsia="es-ES"/>
        </w:rPr>
        <w:t>;43</w:t>
      </w:r>
      <w:proofErr w:type="gramEnd"/>
      <w:r w:rsidR="00480523" w:rsidRPr="00AF3EE3">
        <w:rPr>
          <w:lang w:eastAsia="es-ES"/>
        </w:rPr>
        <w:t>(5):1041-51.</w:t>
      </w:r>
    </w:p>
    <w:p w:rsidR="00480523" w:rsidRPr="00AF3EE3" w:rsidRDefault="00480523" w:rsidP="00870030">
      <w:pPr>
        <w:spacing w:line="360" w:lineRule="auto"/>
        <w:jc w:val="both"/>
        <w:rPr>
          <w:lang w:val="en-GB" w:eastAsia="es-ES"/>
        </w:rPr>
      </w:pPr>
    </w:p>
    <w:p w:rsidR="00480523" w:rsidRPr="00AF3EE3" w:rsidRDefault="00AB43EF" w:rsidP="00870030">
      <w:pPr>
        <w:spacing w:line="360" w:lineRule="auto"/>
        <w:jc w:val="both"/>
        <w:rPr>
          <w:lang w:val="en-GB" w:eastAsia="es-ES"/>
        </w:rPr>
      </w:pPr>
      <w:r>
        <w:rPr>
          <w:lang w:val="en-GB" w:eastAsia="es-ES"/>
        </w:rPr>
        <w:lastRenderedPageBreak/>
        <w:t>2</w:t>
      </w:r>
      <w:r w:rsidR="00FB4B4C" w:rsidRPr="00AF3EE3">
        <w:rPr>
          <w:lang w:val="en-GB" w:eastAsia="es-ES"/>
        </w:rPr>
        <w:t>.</w:t>
      </w:r>
      <w:r w:rsidR="00480523" w:rsidRPr="00AF3EE3">
        <w:rPr>
          <w:lang w:val="en-GB" w:eastAsia="es-ES"/>
        </w:rPr>
        <w:t xml:space="preserve"> </w:t>
      </w:r>
      <w:proofErr w:type="spellStart"/>
      <w:r w:rsidR="00480523" w:rsidRPr="00AF3EE3">
        <w:rPr>
          <w:lang w:val="en-GB" w:eastAsia="es-ES"/>
        </w:rPr>
        <w:t>Matthies</w:t>
      </w:r>
      <w:proofErr w:type="spellEnd"/>
      <w:r w:rsidR="00480523" w:rsidRPr="00AF3EE3">
        <w:rPr>
          <w:lang w:val="en-GB" w:eastAsia="es-ES"/>
        </w:rPr>
        <w:t xml:space="preserve"> HJ, Han Q, Shields </w:t>
      </w:r>
      <w:proofErr w:type="gramStart"/>
      <w:r w:rsidR="00480523" w:rsidRPr="00AF3EE3">
        <w:rPr>
          <w:lang w:val="en-GB" w:eastAsia="es-ES"/>
        </w:rPr>
        <w:t>A</w:t>
      </w:r>
      <w:proofErr w:type="gramEnd"/>
      <w:r w:rsidR="00480523" w:rsidRPr="00AF3EE3">
        <w:rPr>
          <w:lang w:val="en-GB" w:eastAsia="es-ES"/>
        </w:rPr>
        <w:t>,</w:t>
      </w:r>
      <w:r w:rsidR="00B66764">
        <w:rPr>
          <w:lang w:val="en-GB" w:eastAsia="es-ES"/>
        </w:rPr>
        <w:t xml:space="preserve"> </w:t>
      </w:r>
      <w:r w:rsidR="00B66764" w:rsidRPr="00870030">
        <w:rPr>
          <w:rStyle w:val="authors-list-item"/>
        </w:rPr>
        <w:t>Moore</w:t>
      </w:r>
      <w:r w:rsidR="00B66764" w:rsidRPr="00B66764">
        <w:rPr>
          <w:rStyle w:val="authors-list-item"/>
        </w:rPr>
        <w:t xml:space="preserve"> </w:t>
      </w:r>
      <w:r w:rsidR="00B66764" w:rsidRPr="00B33477">
        <w:rPr>
          <w:rStyle w:val="authors-list-item"/>
        </w:rPr>
        <w:t>JL</w:t>
      </w:r>
      <w:r w:rsidR="00B66764">
        <w:rPr>
          <w:rStyle w:val="comma"/>
        </w:rPr>
        <w:t xml:space="preserve">, </w:t>
      </w:r>
      <w:r w:rsidR="00B66764" w:rsidRPr="00870030">
        <w:rPr>
          <w:rStyle w:val="authors-list-item"/>
        </w:rPr>
        <w:t>Winder</w:t>
      </w:r>
      <w:r w:rsidR="00B66764" w:rsidRPr="00B66764">
        <w:rPr>
          <w:rStyle w:val="authors-list-item"/>
        </w:rPr>
        <w:t xml:space="preserve"> </w:t>
      </w:r>
      <w:r w:rsidR="00B66764" w:rsidRPr="008B1DA4">
        <w:rPr>
          <w:rStyle w:val="authors-list-item"/>
        </w:rPr>
        <w:t>DG</w:t>
      </w:r>
      <w:r w:rsidR="00B66764">
        <w:rPr>
          <w:rStyle w:val="comma"/>
        </w:rPr>
        <w:t xml:space="preserve">, </w:t>
      </w:r>
      <w:r w:rsidR="00B66764" w:rsidRPr="00870030">
        <w:rPr>
          <w:rStyle w:val="authors-list-item"/>
        </w:rPr>
        <w:t>Galli</w:t>
      </w:r>
      <w:r w:rsidR="00B66764">
        <w:rPr>
          <w:rStyle w:val="authors-list-item"/>
        </w:rPr>
        <w:t xml:space="preserve"> </w:t>
      </w:r>
      <w:r w:rsidR="00B66764" w:rsidRPr="00F36F4B">
        <w:rPr>
          <w:rStyle w:val="authors-list-item"/>
        </w:rPr>
        <w:t>A</w:t>
      </w:r>
      <w:r w:rsidR="00B66764">
        <w:rPr>
          <w:rStyle w:val="comma"/>
        </w:rPr>
        <w:t xml:space="preserve">, </w:t>
      </w:r>
      <w:r w:rsidR="00480523" w:rsidRPr="00870030">
        <w:rPr>
          <w:lang w:val="en-GB" w:eastAsia="es-ES"/>
        </w:rPr>
        <w:t>et al</w:t>
      </w:r>
      <w:r w:rsidR="00480523" w:rsidRPr="00B66764">
        <w:rPr>
          <w:lang w:val="en-GB" w:eastAsia="es-ES"/>
        </w:rPr>
        <w:t>.</w:t>
      </w:r>
      <w:r w:rsidR="00480523" w:rsidRPr="00AF3EE3">
        <w:rPr>
          <w:lang w:val="en-GB" w:eastAsia="es-ES"/>
        </w:rPr>
        <w:t xml:space="preserve"> Subcellular localization of the antidepressant-sensitive norepinephrine transporter. </w:t>
      </w:r>
      <w:r w:rsidR="00480523" w:rsidRPr="00870030">
        <w:rPr>
          <w:iCs/>
          <w:lang w:val="en-GB" w:eastAsia="es-ES"/>
        </w:rPr>
        <w:t xml:space="preserve">BMC </w:t>
      </w:r>
      <w:proofErr w:type="spellStart"/>
      <w:r w:rsidR="00480523" w:rsidRPr="00870030">
        <w:rPr>
          <w:iCs/>
          <w:lang w:val="en-GB" w:eastAsia="es-ES"/>
        </w:rPr>
        <w:t>Neurosci</w:t>
      </w:r>
      <w:proofErr w:type="spellEnd"/>
      <w:r w:rsidR="00480523" w:rsidRPr="00B66764">
        <w:rPr>
          <w:lang w:val="en-GB" w:eastAsia="es-ES"/>
        </w:rPr>
        <w:t>.</w:t>
      </w:r>
      <w:r w:rsidR="00480523" w:rsidRPr="00AF3EE3">
        <w:rPr>
          <w:lang w:val="en-GB" w:eastAsia="es-ES"/>
        </w:rPr>
        <w:t xml:space="preserve"> 2009</w:t>
      </w:r>
      <w:proofErr w:type="gramStart"/>
      <w:r w:rsidR="00480523" w:rsidRPr="00AF3EE3">
        <w:rPr>
          <w:lang w:val="en-GB" w:eastAsia="es-ES"/>
        </w:rPr>
        <w:t>;10:65</w:t>
      </w:r>
      <w:proofErr w:type="gramEnd"/>
      <w:r w:rsidR="00480523" w:rsidRPr="00AF3EE3">
        <w:rPr>
          <w:lang w:val="en-GB" w:eastAsia="es-ES"/>
        </w:rPr>
        <w:t>.</w:t>
      </w:r>
    </w:p>
    <w:p w:rsidR="00480523" w:rsidRPr="00AF3EE3" w:rsidRDefault="00480523" w:rsidP="00870030">
      <w:pPr>
        <w:spacing w:line="360" w:lineRule="auto"/>
        <w:jc w:val="both"/>
        <w:rPr>
          <w:lang w:val="en-GB" w:eastAsia="es-ES"/>
        </w:rPr>
      </w:pPr>
    </w:p>
    <w:p w:rsidR="00480523" w:rsidRPr="00AF3EE3" w:rsidRDefault="00AB43EF" w:rsidP="00870030">
      <w:pPr>
        <w:spacing w:line="360" w:lineRule="auto"/>
        <w:jc w:val="both"/>
        <w:rPr>
          <w:lang w:val="en-GB" w:eastAsia="es-ES"/>
        </w:rPr>
      </w:pPr>
      <w:r>
        <w:rPr>
          <w:lang w:val="en-GB" w:eastAsia="es-ES"/>
        </w:rPr>
        <w:t>3</w:t>
      </w:r>
      <w:r w:rsidR="00FB4B4C" w:rsidRPr="00AF3EE3">
        <w:rPr>
          <w:lang w:val="en-GB" w:eastAsia="es-ES"/>
        </w:rPr>
        <w:t>.</w:t>
      </w:r>
      <w:r w:rsidR="00480523" w:rsidRPr="00AF3EE3">
        <w:rPr>
          <w:lang w:val="en-GB" w:eastAsia="es-ES"/>
        </w:rPr>
        <w:t xml:space="preserve"> </w:t>
      </w:r>
      <w:proofErr w:type="spellStart"/>
      <w:r w:rsidR="00480523" w:rsidRPr="00AF3EE3">
        <w:rPr>
          <w:lang w:val="en-GB" w:eastAsia="es-ES"/>
        </w:rPr>
        <w:t>Deslauriers</w:t>
      </w:r>
      <w:proofErr w:type="spellEnd"/>
      <w:r w:rsidR="00480523" w:rsidRPr="00AF3EE3">
        <w:rPr>
          <w:lang w:val="en-GB" w:eastAsia="es-ES"/>
        </w:rPr>
        <w:t xml:space="preserve"> J, </w:t>
      </w:r>
      <w:proofErr w:type="spellStart"/>
      <w:r w:rsidR="00480523" w:rsidRPr="00AF3EE3">
        <w:rPr>
          <w:lang w:val="en-GB" w:eastAsia="es-ES"/>
        </w:rPr>
        <w:t>Larouche</w:t>
      </w:r>
      <w:proofErr w:type="spellEnd"/>
      <w:r w:rsidR="00480523" w:rsidRPr="00AF3EE3">
        <w:rPr>
          <w:lang w:val="en-GB" w:eastAsia="es-ES"/>
        </w:rPr>
        <w:t xml:space="preserve"> A, </w:t>
      </w:r>
      <w:proofErr w:type="spellStart"/>
      <w:r w:rsidR="00480523" w:rsidRPr="00AF3EE3">
        <w:rPr>
          <w:lang w:val="en-GB" w:eastAsia="es-ES"/>
        </w:rPr>
        <w:t>Sarret</w:t>
      </w:r>
      <w:proofErr w:type="spellEnd"/>
      <w:r w:rsidR="00480523" w:rsidRPr="00AF3EE3">
        <w:rPr>
          <w:lang w:val="en-GB" w:eastAsia="es-ES"/>
        </w:rPr>
        <w:t xml:space="preserve"> P, </w:t>
      </w:r>
      <w:proofErr w:type="spellStart"/>
      <w:r w:rsidR="00480523" w:rsidRPr="00AF3EE3">
        <w:rPr>
          <w:lang w:val="en-GB" w:eastAsia="es-ES"/>
        </w:rPr>
        <w:t>Grignon</w:t>
      </w:r>
      <w:proofErr w:type="spellEnd"/>
      <w:r w:rsidR="00480523" w:rsidRPr="00AF3EE3">
        <w:rPr>
          <w:lang w:val="en-GB" w:eastAsia="es-ES"/>
        </w:rPr>
        <w:t xml:space="preserve"> S. Combination of prenatal immune challenge and restraint stress affects </w:t>
      </w:r>
      <w:proofErr w:type="spellStart"/>
      <w:r w:rsidR="00480523" w:rsidRPr="00AF3EE3">
        <w:rPr>
          <w:lang w:val="en-GB" w:eastAsia="es-ES"/>
        </w:rPr>
        <w:t>prepulse</w:t>
      </w:r>
      <w:proofErr w:type="spellEnd"/>
      <w:r w:rsidR="00480523" w:rsidRPr="00AF3EE3">
        <w:rPr>
          <w:lang w:val="en-GB" w:eastAsia="es-ES"/>
        </w:rPr>
        <w:t xml:space="preserve"> inhibition and dopaminergic/GABAergic markers. </w:t>
      </w:r>
      <w:proofErr w:type="spellStart"/>
      <w:r w:rsidR="00480523" w:rsidRPr="00870030">
        <w:rPr>
          <w:iCs/>
          <w:lang w:val="en-GB" w:eastAsia="es-ES"/>
        </w:rPr>
        <w:t>Prog</w:t>
      </w:r>
      <w:proofErr w:type="spellEnd"/>
      <w:r w:rsidR="00480523" w:rsidRPr="00870030">
        <w:rPr>
          <w:iCs/>
          <w:lang w:val="en-GB" w:eastAsia="es-ES"/>
        </w:rPr>
        <w:t xml:space="preserve"> </w:t>
      </w:r>
      <w:proofErr w:type="spellStart"/>
      <w:r w:rsidR="00480523" w:rsidRPr="00870030">
        <w:rPr>
          <w:iCs/>
          <w:lang w:val="en-GB" w:eastAsia="es-ES"/>
        </w:rPr>
        <w:t>Neuropsychopharmacol</w:t>
      </w:r>
      <w:proofErr w:type="spellEnd"/>
      <w:r w:rsidR="00480523" w:rsidRPr="00870030">
        <w:rPr>
          <w:iCs/>
          <w:lang w:val="en-GB" w:eastAsia="es-ES"/>
        </w:rPr>
        <w:t xml:space="preserve"> </w:t>
      </w:r>
      <w:proofErr w:type="spellStart"/>
      <w:r w:rsidR="00480523" w:rsidRPr="00870030">
        <w:rPr>
          <w:iCs/>
          <w:lang w:val="en-GB" w:eastAsia="es-ES"/>
        </w:rPr>
        <w:t>Biol</w:t>
      </w:r>
      <w:proofErr w:type="spellEnd"/>
      <w:r w:rsidR="00480523" w:rsidRPr="00870030">
        <w:rPr>
          <w:iCs/>
          <w:lang w:val="en-GB" w:eastAsia="es-ES"/>
        </w:rPr>
        <w:t xml:space="preserve"> Psychiatry</w:t>
      </w:r>
      <w:r w:rsidR="00480523" w:rsidRPr="00B66764">
        <w:rPr>
          <w:lang w:val="en-GB" w:eastAsia="es-ES"/>
        </w:rPr>
        <w:t>.</w:t>
      </w:r>
      <w:r w:rsidR="00480523" w:rsidRPr="00AF3EE3">
        <w:rPr>
          <w:lang w:val="en-GB" w:eastAsia="es-ES"/>
        </w:rPr>
        <w:t xml:space="preserve"> 2013</w:t>
      </w:r>
      <w:proofErr w:type="gramStart"/>
      <w:r w:rsidR="00480523" w:rsidRPr="00AF3EE3">
        <w:rPr>
          <w:lang w:val="en-GB" w:eastAsia="es-ES"/>
        </w:rPr>
        <w:t>;45:156</w:t>
      </w:r>
      <w:proofErr w:type="gramEnd"/>
      <w:r w:rsidR="00480523" w:rsidRPr="00AF3EE3">
        <w:rPr>
          <w:lang w:val="en-GB" w:eastAsia="es-ES"/>
        </w:rPr>
        <w:t>-64</w:t>
      </w:r>
    </w:p>
    <w:p w:rsidR="00480523" w:rsidRPr="00AF3EE3" w:rsidRDefault="00480523" w:rsidP="00870030">
      <w:pPr>
        <w:spacing w:line="360" w:lineRule="auto"/>
        <w:jc w:val="both"/>
        <w:rPr>
          <w:lang w:val="en-GB" w:eastAsia="es-ES"/>
        </w:rPr>
      </w:pPr>
    </w:p>
    <w:p w:rsidR="00480523" w:rsidRPr="00AF3EE3" w:rsidRDefault="00AB43EF" w:rsidP="00870030">
      <w:pPr>
        <w:spacing w:line="360" w:lineRule="auto"/>
        <w:jc w:val="both"/>
        <w:rPr>
          <w:lang w:val="en-GB" w:eastAsia="es-ES"/>
        </w:rPr>
      </w:pPr>
      <w:r>
        <w:rPr>
          <w:lang w:val="en-GB" w:eastAsia="es-ES"/>
        </w:rPr>
        <w:t>4</w:t>
      </w:r>
      <w:r w:rsidR="00FB4B4C" w:rsidRPr="00AF3EE3">
        <w:rPr>
          <w:lang w:val="en-GB" w:eastAsia="es-ES"/>
        </w:rPr>
        <w:t>.</w:t>
      </w:r>
      <w:r w:rsidR="00480523" w:rsidRPr="00AF3EE3">
        <w:rPr>
          <w:lang w:val="en-GB" w:eastAsia="es-ES"/>
        </w:rPr>
        <w:t xml:space="preserve"> Keeler BE, </w:t>
      </w:r>
      <w:proofErr w:type="spellStart"/>
      <w:r w:rsidR="00480523" w:rsidRPr="00AF3EE3">
        <w:rPr>
          <w:lang w:val="en-GB" w:eastAsia="es-ES"/>
        </w:rPr>
        <w:t>Lallemand</w:t>
      </w:r>
      <w:proofErr w:type="spellEnd"/>
      <w:r w:rsidR="00480523" w:rsidRPr="00AF3EE3">
        <w:rPr>
          <w:lang w:val="en-GB" w:eastAsia="es-ES"/>
        </w:rPr>
        <w:t xml:space="preserve"> P, Patel MM, de Castro </w:t>
      </w:r>
      <w:proofErr w:type="spellStart"/>
      <w:r w:rsidR="00480523" w:rsidRPr="00AF3EE3">
        <w:rPr>
          <w:lang w:val="en-GB" w:eastAsia="es-ES"/>
        </w:rPr>
        <w:t>Brás</w:t>
      </w:r>
      <w:proofErr w:type="spellEnd"/>
      <w:r w:rsidR="00480523" w:rsidRPr="00AF3EE3">
        <w:rPr>
          <w:lang w:val="en-GB" w:eastAsia="es-ES"/>
        </w:rPr>
        <w:t xml:space="preserve"> LE, Clemens S. Opposing aging-related shift of excitatory dopamine D1 and inhibitory D3 receptor protein expression in striatum and spinal cord. </w:t>
      </w:r>
      <w:r w:rsidR="00480523" w:rsidRPr="00870030">
        <w:rPr>
          <w:iCs/>
          <w:lang w:val="en-GB" w:eastAsia="es-ES"/>
        </w:rPr>
        <w:t xml:space="preserve">J </w:t>
      </w:r>
      <w:proofErr w:type="spellStart"/>
      <w:r w:rsidR="00480523" w:rsidRPr="00870030">
        <w:rPr>
          <w:iCs/>
          <w:lang w:val="en-GB" w:eastAsia="es-ES"/>
        </w:rPr>
        <w:t>Neurophysiol</w:t>
      </w:r>
      <w:proofErr w:type="spellEnd"/>
      <w:r w:rsidR="00480523" w:rsidRPr="00B66764">
        <w:rPr>
          <w:lang w:val="en-GB" w:eastAsia="es-ES"/>
        </w:rPr>
        <w:t>.</w:t>
      </w:r>
      <w:r w:rsidR="00480523" w:rsidRPr="00AF3EE3">
        <w:rPr>
          <w:lang w:val="en-GB" w:eastAsia="es-ES"/>
        </w:rPr>
        <w:t xml:space="preserve"> 2016</w:t>
      </w:r>
      <w:proofErr w:type="gramStart"/>
      <w:r w:rsidR="00480523" w:rsidRPr="00AF3EE3">
        <w:rPr>
          <w:lang w:val="en-GB" w:eastAsia="es-ES"/>
        </w:rPr>
        <w:t>;115</w:t>
      </w:r>
      <w:proofErr w:type="gramEnd"/>
      <w:r w:rsidR="00480523" w:rsidRPr="00AF3EE3">
        <w:rPr>
          <w:lang w:val="en-GB" w:eastAsia="es-ES"/>
        </w:rPr>
        <w:t xml:space="preserve">(1):363-69. </w:t>
      </w:r>
    </w:p>
    <w:p w:rsidR="00480523" w:rsidRPr="00AF3EE3" w:rsidRDefault="00480523" w:rsidP="00870030">
      <w:pPr>
        <w:spacing w:line="360" w:lineRule="auto"/>
        <w:jc w:val="both"/>
        <w:rPr>
          <w:lang w:val="en-GB" w:eastAsia="es-ES"/>
        </w:rPr>
      </w:pPr>
    </w:p>
    <w:p w:rsidR="00F954A3" w:rsidRDefault="00AB43EF" w:rsidP="00870030">
      <w:pPr>
        <w:spacing w:line="360" w:lineRule="auto"/>
        <w:jc w:val="both"/>
      </w:pPr>
      <w:r>
        <w:rPr>
          <w:lang w:val="en-GB" w:eastAsia="es-ES"/>
        </w:rPr>
        <w:t>5</w:t>
      </w:r>
      <w:r w:rsidR="00FB4B4C" w:rsidRPr="00AF3EE3">
        <w:rPr>
          <w:lang w:val="en-GB" w:eastAsia="es-ES"/>
        </w:rPr>
        <w:t>.</w:t>
      </w:r>
      <w:r w:rsidR="00480523" w:rsidRPr="00AF3EE3">
        <w:rPr>
          <w:lang w:val="en-GB" w:eastAsia="es-ES"/>
        </w:rPr>
        <w:t xml:space="preserve"> </w:t>
      </w:r>
      <w:proofErr w:type="spellStart"/>
      <w:r w:rsidR="00480523" w:rsidRPr="00AF3EE3">
        <w:rPr>
          <w:lang w:val="en-GB" w:eastAsia="es-ES"/>
        </w:rPr>
        <w:t>Luessen</w:t>
      </w:r>
      <w:proofErr w:type="spellEnd"/>
      <w:r w:rsidR="00480523" w:rsidRPr="00AF3EE3">
        <w:rPr>
          <w:lang w:val="en-GB" w:eastAsia="es-ES"/>
        </w:rPr>
        <w:t xml:space="preserve"> DJ, </w:t>
      </w:r>
      <w:proofErr w:type="spellStart"/>
      <w:r w:rsidR="00480523" w:rsidRPr="00AF3EE3">
        <w:rPr>
          <w:lang w:val="en-GB" w:eastAsia="es-ES"/>
        </w:rPr>
        <w:t>Hinshaw</w:t>
      </w:r>
      <w:proofErr w:type="spellEnd"/>
      <w:r w:rsidR="00480523" w:rsidRPr="00AF3EE3">
        <w:rPr>
          <w:lang w:val="en-GB" w:eastAsia="es-ES"/>
        </w:rPr>
        <w:t xml:space="preserve"> TP, Sun H, </w:t>
      </w:r>
      <w:proofErr w:type="spellStart"/>
      <w:r w:rsidR="00B66764" w:rsidRPr="00870030">
        <w:rPr>
          <w:rStyle w:val="authors-list-item"/>
        </w:rPr>
        <w:t>Howlett</w:t>
      </w:r>
      <w:proofErr w:type="spellEnd"/>
      <w:r w:rsidR="00B66764" w:rsidRPr="00B66764">
        <w:rPr>
          <w:rStyle w:val="authors-list-item"/>
        </w:rPr>
        <w:t xml:space="preserve"> </w:t>
      </w:r>
      <w:r w:rsidR="00B66764" w:rsidRPr="0094753F">
        <w:rPr>
          <w:rStyle w:val="authors-list-item"/>
        </w:rPr>
        <w:t>AC</w:t>
      </w:r>
      <w:r w:rsidR="00B66764">
        <w:rPr>
          <w:rStyle w:val="comma"/>
        </w:rPr>
        <w:t xml:space="preserve">, </w:t>
      </w:r>
      <w:proofErr w:type="spellStart"/>
      <w:r w:rsidR="00B66764" w:rsidRPr="00870030">
        <w:rPr>
          <w:rStyle w:val="authors-list-item"/>
        </w:rPr>
        <w:t>Marrs</w:t>
      </w:r>
      <w:proofErr w:type="spellEnd"/>
      <w:r w:rsidR="00B66764" w:rsidRPr="00B66764">
        <w:rPr>
          <w:rStyle w:val="authors-list-item"/>
        </w:rPr>
        <w:t xml:space="preserve"> </w:t>
      </w:r>
      <w:r w:rsidR="00B66764" w:rsidRPr="001822DC">
        <w:rPr>
          <w:rStyle w:val="authors-list-item"/>
        </w:rPr>
        <w:t>G</w:t>
      </w:r>
      <w:r w:rsidR="00B66764">
        <w:rPr>
          <w:rStyle w:val="comma"/>
        </w:rPr>
        <w:t xml:space="preserve">, </w:t>
      </w:r>
      <w:r w:rsidR="00B66764" w:rsidRPr="00870030">
        <w:rPr>
          <w:rStyle w:val="authors-list-item"/>
        </w:rPr>
        <w:t>McCool</w:t>
      </w:r>
      <w:r w:rsidR="00B66764" w:rsidRPr="00B66764">
        <w:rPr>
          <w:rStyle w:val="authors-list-item"/>
        </w:rPr>
        <w:t xml:space="preserve"> </w:t>
      </w:r>
      <w:r w:rsidR="00B66764" w:rsidRPr="00852233">
        <w:rPr>
          <w:rStyle w:val="authors-list-item"/>
        </w:rPr>
        <w:t>BA</w:t>
      </w:r>
      <w:r w:rsidR="00B66764">
        <w:rPr>
          <w:rStyle w:val="comma"/>
        </w:rPr>
        <w:t xml:space="preserve">, </w:t>
      </w:r>
      <w:r w:rsidR="00480523" w:rsidRPr="00870030">
        <w:rPr>
          <w:lang w:val="en-GB" w:eastAsia="es-ES"/>
        </w:rPr>
        <w:t>et al</w:t>
      </w:r>
      <w:r w:rsidR="00480523" w:rsidRPr="00B66764">
        <w:rPr>
          <w:lang w:val="en-GB" w:eastAsia="es-ES"/>
        </w:rPr>
        <w:t>.</w:t>
      </w:r>
      <w:r w:rsidR="00480523" w:rsidRPr="00AF3EE3">
        <w:rPr>
          <w:lang w:val="en-GB" w:eastAsia="es-ES"/>
        </w:rPr>
        <w:t xml:space="preserve"> RGS2 modulates the activity and internalization of dopamine D2 receptors in </w:t>
      </w:r>
      <w:proofErr w:type="spellStart"/>
      <w:r w:rsidR="00480523" w:rsidRPr="00AF3EE3">
        <w:rPr>
          <w:lang w:val="en-GB" w:eastAsia="es-ES"/>
        </w:rPr>
        <w:t>neuroblastoma</w:t>
      </w:r>
      <w:proofErr w:type="spellEnd"/>
      <w:r w:rsidR="00480523" w:rsidRPr="00AF3EE3">
        <w:rPr>
          <w:lang w:val="en-GB" w:eastAsia="es-ES"/>
        </w:rPr>
        <w:t xml:space="preserve"> N2A cells. </w:t>
      </w:r>
      <w:r w:rsidR="00480523" w:rsidRPr="00870030">
        <w:rPr>
          <w:iCs/>
          <w:lang w:eastAsia="es-ES"/>
        </w:rPr>
        <w:t>Neuropharmacology</w:t>
      </w:r>
      <w:r w:rsidR="00480523" w:rsidRPr="00B66764">
        <w:rPr>
          <w:lang w:eastAsia="es-ES"/>
        </w:rPr>
        <w:t>.</w:t>
      </w:r>
      <w:r w:rsidR="00480523" w:rsidRPr="00AF3EE3">
        <w:rPr>
          <w:lang w:eastAsia="es-ES"/>
        </w:rPr>
        <w:t xml:space="preserve"> 2016;110(Pt A):297-307.</w:t>
      </w:r>
    </w:p>
    <w:sectPr w:rsidR="00F954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02C5F"/>
    <w:multiLevelType w:val="hybridMultilevel"/>
    <w:tmpl w:val="974CD4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35"/>
    <w:rsid w:val="00000FE8"/>
    <w:rsid w:val="000B7C10"/>
    <w:rsid w:val="001774CF"/>
    <w:rsid w:val="001A14BD"/>
    <w:rsid w:val="00206152"/>
    <w:rsid w:val="002A481F"/>
    <w:rsid w:val="0033122A"/>
    <w:rsid w:val="003341ED"/>
    <w:rsid w:val="00480523"/>
    <w:rsid w:val="0056102A"/>
    <w:rsid w:val="00577400"/>
    <w:rsid w:val="0060429F"/>
    <w:rsid w:val="006874FC"/>
    <w:rsid w:val="00690BFE"/>
    <w:rsid w:val="006F26CF"/>
    <w:rsid w:val="00702D63"/>
    <w:rsid w:val="008239F8"/>
    <w:rsid w:val="00856736"/>
    <w:rsid w:val="00870030"/>
    <w:rsid w:val="00A871A7"/>
    <w:rsid w:val="00AB43EF"/>
    <w:rsid w:val="00AF3EE3"/>
    <w:rsid w:val="00B30335"/>
    <w:rsid w:val="00B55627"/>
    <w:rsid w:val="00B66764"/>
    <w:rsid w:val="00C073EA"/>
    <w:rsid w:val="00C81AC8"/>
    <w:rsid w:val="00D12EA7"/>
    <w:rsid w:val="00DA6E50"/>
    <w:rsid w:val="00F954A3"/>
    <w:rsid w:val="00FB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DAB0"/>
  <w15:chartTrackingRefBased/>
  <w15:docId w15:val="{205F270B-891C-4B04-BDB6-2C5D4D2D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615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152"/>
    <w:rPr>
      <w:rFonts w:ascii="Segoe UI" w:eastAsia="Times New Roman" w:hAnsi="Segoe UI" w:cs="Segoe UI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206152"/>
    <w:pPr>
      <w:ind w:left="720"/>
      <w:contextualSpacing/>
    </w:pPr>
  </w:style>
  <w:style w:type="character" w:customStyle="1" w:styleId="authors-list-item">
    <w:name w:val="authors-list-item"/>
    <w:basedOn w:val="Fuentedeprrafopredeter"/>
    <w:rsid w:val="00B66764"/>
  </w:style>
  <w:style w:type="character" w:customStyle="1" w:styleId="comma">
    <w:name w:val="comma"/>
    <w:basedOn w:val="Fuentedeprrafopredeter"/>
    <w:rsid w:val="00B66764"/>
  </w:style>
  <w:style w:type="character" w:styleId="Hipervnculo">
    <w:name w:val="Hyperlink"/>
    <w:basedOn w:val="Fuentedeprrafopredeter"/>
    <w:uiPriority w:val="99"/>
    <w:semiHidden/>
    <w:unhideWhenUsed/>
    <w:rsid w:val="00B66764"/>
    <w:rPr>
      <w:color w:val="0000FF"/>
      <w:u w:val="single"/>
    </w:rPr>
  </w:style>
  <w:style w:type="character" w:customStyle="1" w:styleId="author-sup-separator">
    <w:name w:val="author-sup-separator"/>
    <w:basedOn w:val="Fuentedeprrafopredeter"/>
    <w:rsid w:val="00B66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466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ORTEGA</dc:creator>
  <cp:keywords/>
  <dc:description/>
  <cp:lastModifiedBy>JORGE ORTEGA</cp:lastModifiedBy>
  <cp:revision>14</cp:revision>
  <dcterms:created xsi:type="dcterms:W3CDTF">2022-12-15T10:24:00Z</dcterms:created>
  <dcterms:modified xsi:type="dcterms:W3CDTF">2023-01-03T15:23:00Z</dcterms:modified>
</cp:coreProperties>
</file>