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A2A30">
        <w:rPr>
          <w:rFonts w:ascii="Arial" w:hAnsi="Arial" w:cs="Arial"/>
          <w:b/>
          <w:bCs/>
        </w:rPr>
        <w:t>Supplemental Figure</w:t>
      </w:r>
      <w:r>
        <w:rPr>
          <w:rFonts w:ascii="Arial" w:hAnsi="Arial" w:cs="Arial"/>
          <w:b/>
          <w:bCs/>
        </w:rPr>
        <w:t xml:space="preserve"> and Legends</w:t>
      </w: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D142C">
        <w:rPr>
          <w:rFonts w:ascii="Arial" w:hAnsi="Arial" w:cs="Arial"/>
          <w:b/>
          <w:noProof/>
          <w:sz w:val="28"/>
          <w:szCs w:val="28"/>
          <w:lang w:eastAsia="en-PH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9F35EB3" wp14:editId="7884C108">
            <wp:simplePos x="0" y="0"/>
            <wp:positionH relativeFrom="margin">
              <wp:posOffset>689610</wp:posOffset>
            </wp:positionH>
            <wp:positionV relativeFrom="paragraph">
              <wp:posOffset>139065</wp:posOffset>
            </wp:positionV>
            <wp:extent cx="5226685" cy="2747010"/>
            <wp:effectExtent l="0" t="0" r="0" b="0"/>
            <wp:wrapThrough wrapText="bothSides">
              <wp:wrapPolygon edited="0">
                <wp:start x="0" y="0"/>
                <wp:lineTo x="0" y="21420"/>
                <wp:lineTo x="21492" y="21420"/>
                <wp:lineTo x="21492" y="0"/>
                <wp:lineTo x="0" y="0"/>
              </wp:wrapPolygon>
            </wp:wrapThrough>
            <wp:docPr id="766098101" name="Picture 20" descr="A comparison of a comparison of a number of months and a number of mont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15294" name="Picture 20" descr="A comparison of a comparison of a number of months and a number of month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27470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noProof/>
          <w:lang w:eastAsia="en-PH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EE3F1A" wp14:editId="29F79134">
                <wp:simplePos x="0" y="0"/>
                <wp:positionH relativeFrom="margin">
                  <wp:posOffset>688975</wp:posOffset>
                </wp:positionH>
                <wp:positionV relativeFrom="paragraph">
                  <wp:posOffset>79483</wp:posOffset>
                </wp:positionV>
                <wp:extent cx="5192395" cy="1962150"/>
                <wp:effectExtent l="0" t="0" r="8255" b="0"/>
                <wp:wrapNone/>
                <wp:docPr id="143312011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2395" cy="1962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821DD" w:rsidRPr="00BF2924" w:rsidRDefault="009821DD" w:rsidP="009821DD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292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Supplemental Figure 1. Effects of intranasal </w:t>
                            </w:r>
                            <w:proofErr w:type="spellStart"/>
                            <w:r w:rsidRPr="00BF292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LiCl</w:t>
                            </w:r>
                            <w:proofErr w:type="spellEnd"/>
                            <w:r w:rsidRPr="00BF292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in RFV on cognitive function assessed by Y-maze test in 5xFAD mice.</w:t>
                            </w:r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Wild type (WT) or 5xFAD mice at 2 or 9 months of age received either no treatment (No </w:t>
                            </w:r>
                            <w:proofErr w:type="spellStart"/>
                            <w:proofErr w:type="gramStart"/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Tx</w:t>
                            </w:r>
                            <w:proofErr w:type="spellEnd"/>
                            <w:proofErr w:type="gramEnd"/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) or intranasal </w:t>
                            </w:r>
                            <w:proofErr w:type="spellStart"/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LiCl</w:t>
                            </w:r>
                            <w:proofErr w:type="spellEnd"/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(IN LI, 3 </w:t>
                            </w:r>
                            <w:proofErr w:type="spellStart"/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mmol</w:t>
                            </w:r>
                            <w:proofErr w:type="spellEnd"/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/kg) dissolved in RFV daily, Monday to Friday, for 12 consecutive weeks. Y-maze tests were performed at 6 (</w:t>
                            </w:r>
                            <w:r w:rsidRPr="00BF292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 and 12 months of age (</w:t>
                            </w:r>
                            <w:r w:rsidRPr="00BF292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), after completion of treatments. Data represents </w:t>
                            </w:r>
                            <w:proofErr w:type="spellStart"/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Means±SD</w:t>
                            </w:r>
                            <w:proofErr w:type="spellEnd"/>
                            <w:r w:rsidRPr="00BF29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from 4-6 mice (N=4-6) and was analyzed using the 2-way ANOVA followed by Tukey’s multiple comparison test.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E3F1A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54.25pt;margin-top:6.25pt;width:408.85pt;height:15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" fillcolor="window" stroked="f" strokeweight=".5pt">
                <v:textbox>
                  <w:txbxContent>
                    <w:p w:rsidR="009821DD" w:rsidRPr="00BF2924" w:rsidRDefault="009821DD" w:rsidP="009821DD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F292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Supplemental Figure 1. Effects of intranasal </w:t>
                      </w:r>
                      <w:proofErr w:type="spellStart"/>
                      <w:r w:rsidRPr="00BF292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LiCl</w:t>
                      </w:r>
                      <w:proofErr w:type="spellEnd"/>
                      <w:r w:rsidRPr="00BF292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in RFV on cognitive function assessed by Y-maze test in 5xFAD mice.</w:t>
                      </w:r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Wild type (WT) or 5xFAD mice at 2 or 9 months of age received either no treatment (No </w:t>
                      </w:r>
                      <w:proofErr w:type="spellStart"/>
                      <w:proofErr w:type="gramStart"/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>Tx</w:t>
                      </w:r>
                      <w:proofErr w:type="spellEnd"/>
                      <w:proofErr w:type="gramEnd"/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) or intranasal </w:t>
                      </w:r>
                      <w:proofErr w:type="spellStart"/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>LiCl</w:t>
                      </w:r>
                      <w:proofErr w:type="spellEnd"/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(IN LI, 3 </w:t>
                      </w:r>
                      <w:proofErr w:type="spellStart"/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>mmol</w:t>
                      </w:r>
                      <w:proofErr w:type="spellEnd"/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>/kg) dissolved in RFV daily, Monday to Friday, for 12 consecutive weeks. Y-maze tests were performed at 6 (</w:t>
                      </w:r>
                      <w:r w:rsidRPr="00BF292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>) and 12 months of age (</w:t>
                      </w:r>
                      <w:r w:rsidRPr="00BF292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), after completion of treatments. Data represents </w:t>
                      </w:r>
                      <w:proofErr w:type="spellStart"/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>Means±SD</w:t>
                      </w:r>
                      <w:proofErr w:type="spellEnd"/>
                      <w:r w:rsidRPr="00BF292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from 4-6 mice (N=4-6) and was analyzed using the 2-way ANOVA followed by Tukey’s multiple comparison test.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lang w:eastAsia="en-PH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198A39AE" wp14:editId="66D38E1E">
            <wp:simplePos x="0" y="0"/>
            <wp:positionH relativeFrom="margin">
              <wp:posOffset>381000</wp:posOffset>
            </wp:positionH>
            <wp:positionV relativeFrom="paragraph">
              <wp:posOffset>257810</wp:posOffset>
            </wp:positionV>
            <wp:extent cx="5380990" cy="4653280"/>
            <wp:effectExtent l="0" t="0" r="0" b="0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1937524661" name="Picture 22" descr="A graph of different types of cooki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524661" name="Picture 22" descr="A graph of different types of cookie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46532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21DD" w:rsidRDefault="009821DD" w:rsidP="009821D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P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000CB" wp14:editId="642B5B2A">
                <wp:simplePos x="0" y="0"/>
                <wp:positionH relativeFrom="margin">
                  <wp:align>right</wp:align>
                </wp:positionH>
                <wp:positionV relativeFrom="paragraph">
                  <wp:posOffset>4690745</wp:posOffset>
                </wp:positionV>
                <wp:extent cx="5727700" cy="1828800"/>
                <wp:effectExtent l="0" t="0" r="6350" b="0"/>
                <wp:wrapThrough wrapText="bothSides">
                  <wp:wrapPolygon edited="0">
                    <wp:start x="0" y="0"/>
                    <wp:lineTo x="0" y="21375"/>
                    <wp:lineTo x="21552" y="21375"/>
                    <wp:lineTo x="21552" y="0"/>
                    <wp:lineTo x="0" y="0"/>
                  </wp:wrapPolygon>
                </wp:wrapThrough>
                <wp:docPr id="832160375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821DD" w:rsidRPr="00BF2924" w:rsidRDefault="009821DD" w:rsidP="009821DD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292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Supplemental Figure 2: Effects of intranasal </w:t>
                            </w:r>
                            <w:proofErr w:type="spellStart"/>
                            <w:r w:rsidRPr="00BF292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LiCl</w:t>
                            </w:r>
                            <w:proofErr w:type="spellEnd"/>
                            <w:r w:rsidRPr="00BF292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 RFV on motor and smell functions and body weight. </w:t>
                            </w:r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Wild type (WT) or 5xFAD mice received either no treatment (No </w:t>
                            </w:r>
                            <w:proofErr w:type="spellStart"/>
                            <w:proofErr w:type="gramStart"/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Tx</w:t>
                            </w:r>
                            <w:proofErr w:type="spellEnd"/>
                            <w:proofErr w:type="gramEnd"/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) or intranasal </w:t>
                            </w:r>
                            <w:proofErr w:type="spellStart"/>
                            <w:r w:rsidRPr="00BF292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LiCl</w:t>
                            </w:r>
                            <w:proofErr w:type="spellEnd"/>
                            <w:r w:rsidRPr="00BF292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in RFV (INLI, 3 </w:t>
                            </w:r>
                            <w:proofErr w:type="spellStart"/>
                            <w:r w:rsidRPr="00BF292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mmol</w:t>
                            </w:r>
                            <w:proofErr w:type="spellEnd"/>
                            <w:r w:rsidRPr="00BF292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/kg)</w:t>
                            </w:r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for 12 consecutive weeks from 2 to 5 months of age. Motor (</w:t>
                            </w:r>
                            <w:r w:rsidRPr="00BF292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) and olfactory (</w:t>
                            </w:r>
                            <w:r w:rsidRPr="00BF292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) functions were determined by </w:t>
                            </w:r>
                            <w:proofErr w:type="spellStart"/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rotarod</w:t>
                            </w:r>
                            <w:proofErr w:type="spellEnd"/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test and buried food test, respectively at 6 months of age. Body weights were determined monthly from the initiation of lithium treatment at 2 months of age </w:t>
                            </w:r>
                            <w:r w:rsidRPr="00BF292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(C)</w:t>
                            </w:r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until the end of all behavioral tests at 12 months of </w:t>
                            </w:r>
                            <w:proofErr w:type="gramStart"/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age(</w:t>
                            </w:r>
                            <w:proofErr w:type="gramEnd"/>
                            <w:r w:rsidRPr="00BF292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). Data are </w:t>
                            </w:r>
                            <w:proofErr w:type="spellStart"/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Means±SEM</w:t>
                            </w:r>
                            <w:proofErr w:type="spellEnd"/>
                            <w:r w:rsidRPr="00BF292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from 4-6 mice in each group. </w:t>
                            </w:r>
                          </w:p>
                          <w:p w:rsidR="009821DD" w:rsidRPr="00BF2924" w:rsidRDefault="009821DD" w:rsidP="009821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000CB" id="Text Box 23" o:spid="_x0000_s1027" type="#_x0000_t202" style="position:absolute;left:0;text-align:left;margin-left:399.8pt;margin-top:369.35pt;width:451pt;height:2in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" fillcolor="window" stroked="f" strokeweight=".5pt">
                <v:textbox>
                  <w:txbxContent>
                    <w:p w:rsidR="009821DD" w:rsidRPr="00BF2924" w:rsidRDefault="009821DD" w:rsidP="009821DD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F292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Supplemental Figure 2: Effects of intranasal </w:t>
                      </w:r>
                      <w:proofErr w:type="spellStart"/>
                      <w:r w:rsidRPr="00BF292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LiCl</w:t>
                      </w:r>
                      <w:proofErr w:type="spellEnd"/>
                      <w:r w:rsidRPr="00BF292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 RFV on motor and smell functions and body weight. </w:t>
                      </w:r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Wild type (WT) or 5xFAD mice received either no treatment (No </w:t>
                      </w:r>
                      <w:proofErr w:type="spellStart"/>
                      <w:proofErr w:type="gramStart"/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Tx</w:t>
                      </w:r>
                      <w:proofErr w:type="spellEnd"/>
                      <w:proofErr w:type="gramEnd"/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) or intranasal </w:t>
                      </w:r>
                      <w:proofErr w:type="spellStart"/>
                      <w:r w:rsidRPr="00BF2924">
                        <w:rPr>
                          <w:rFonts w:ascii="Arial" w:hAnsi="Arial" w:cs="Arial"/>
                          <w:bCs/>
                          <w:color w:val="000000" w:themeColor="text1"/>
                          <w:sz w:val="24"/>
                          <w:szCs w:val="24"/>
                        </w:rPr>
                        <w:t>LiCl</w:t>
                      </w:r>
                      <w:proofErr w:type="spellEnd"/>
                      <w:r w:rsidRPr="00BF2924">
                        <w:rPr>
                          <w:rFonts w:ascii="Arial" w:hAnsi="Arial" w:cs="Arial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in RFV (INLI, 3 </w:t>
                      </w:r>
                      <w:proofErr w:type="spellStart"/>
                      <w:r w:rsidRPr="00BF2924">
                        <w:rPr>
                          <w:rFonts w:ascii="Arial" w:hAnsi="Arial" w:cs="Arial"/>
                          <w:bCs/>
                          <w:color w:val="000000" w:themeColor="text1"/>
                          <w:sz w:val="24"/>
                          <w:szCs w:val="24"/>
                        </w:rPr>
                        <w:t>mmol</w:t>
                      </w:r>
                      <w:proofErr w:type="spellEnd"/>
                      <w:r w:rsidRPr="00BF2924">
                        <w:rPr>
                          <w:rFonts w:ascii="Arial" w:hAnsi="Arial" w:cs="Arial"/>
                          <w:bCs/>
                          <w:color w:val="000000" w:themeColor="text1"/>
                          <w:sz w:val="24"/>
                          <w:szCs w:val="24"/>
                        </w:rPr>
                        <w:t>/kg)</w:t>
                      </w:r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for 12 consecutive weeks from 2 to 5 months of age. Motor (</w:t>
                      </w:r>
                      <w:r w:rsidRPr="00BF292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) and olfactory (</w:t>
                      </w:r>
                      <w:r w:rsidRPr="00BF292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</w:t>
                      </w:r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) functions were determined by </w:t>
                      </w:r>
                      <w:proofErr w:type="spellStart"/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rotarod</w:t>
                      </w:r>
                      <w:proofErr w:type="spellEnd"/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test and buried food test, respectively at 6 months of age. Body weights were determined monthly from the initiation of lithium treatment at 2 months of age </w:t>
                      </w:r>
                      <w:r w:rsidRPr="00BF292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(C)</w:t>
                      </w:r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until the end of all behavioral tests at 12 months of </w:t>
                      </w:r>
                      <w:proofErr w:type="gramStart"/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age(</w:t>
                      </w:r>
                      <w:proofErr w:type="gramEnd"/>
                      <w:r w:rsidRPr="00BF292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</w:t>
                      </w:r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). Data are </w:t>
                      </w:r>
                      <w:proofErr w:type="spellStart"/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Means±SEM</w:t>
                      </w:r>
                      <w:proofErr w:type="spellEnd"/>
                      <w:r w:rsidRPr="00BF292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from 4-6 mice in each group. </w:t>
                      </w:r>
                    </w:p>
                    <w:p w:rsidR="009821DD" w:rsidRPr="00BF2924" w:rsidRDefault="009821DD" w:rsidP="009821D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3859FF" w:rsidRDefault="003859FF">
      <w:bookmarkStart w:id="0" w:name="_GoBack"/>
      <w:bookmarkEnd w:id="0"/>
    </w:p>
    <w:sectPr w:rsidR="003859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1DD"/>
    <w:rsid w:val="00090C4C"/>
    <w:rsid w:val="000D2A6F"/>
    <w:rsid w:val="001167FE"/>
    <w:rsid w:val="00177014"/>
    <w:rsid w:val="001F33EE"/>
    <w:rsid w:val="002212AD"/>
    <w:rsid w:val="00340691"/>
    <w:rsid w:val="003859FF"/>
    <w:rsid w:val="003E4331"/>
    <w:rsid w:val="00417863"/>
    <w:rsid w:val="005C694F"/>
    <w:rsid w:val="00633507"/>
    <w:rsid w:val="00664F3C"/>
    <w:rsid w:val="007B773C"/>
    <w:rsid w:val="0083783F"/>
    <w:rsid w:val="008F66DB"/>
    <w:rsid w:val="00921D8D"/>
    <w:rsid w:val="009632C8"/>
    <w:rsid w:val="009821DD"/>
    <w:rsid w:val="00A21DE3"/>
    <w:rsid w:val="00D67EF4"/>
    <w:rsid w:val="00E73032"/>
    <w:rsid w:val="00ED7866"/>
    <w:rsid w:val="00F8061B"/>
    <w:rsid w:val="00FB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C7BD47-DA23-41B8-9969-F92624D0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E748545</dc:creator>
  <cp:keywords/>
  <dc:description/>
  <cp:lastModifiedBy>E748545</cp:lastModifiedBy>
  <cp:revision>1</cp:revision>
  <dcterms:created xsi:type="dcterms:W3CDTF">2025-02-19T05:32:00Z</dcterms:created>
  <dcterms:modified xsi:type="dcterms:W3CDTF">2025-02-19T05:33:00Z</dcterms:modified>
</cp:coreProperties>
</file>