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D0" w:rsidRPr="005933E8" w:rsidRDefault="009509D0" w:rsidP="002A63F7">
      <w:pPr>
        <w:spacing w:after="100" w:afterAutospacing="1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5933E8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Data preprocessing of Odor profile analysis</w:t>
      </w:r>
    </w:p>
    <w:p w:rsidR="009509D0" w:rsidRPr="005933E8" w:rsidRDefault="009509D0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Prior to multivariate analysis, raw sensor signals underwent the following preprocessing steps:</w:t>
      </w:r>
    </w:p>
    <w:p w:rsidR="009509D0" w:rsidRPr="005933E8" w:rsidRDefault="009509D0" w:rsidP="002A63F7">
      <w:pPr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Baseline correction: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br/>
        <w:t>Each sensor response was normalized against its initial baseline value using:</w:t>
      </w:r>
    </w:p>
    <w:p w:rsidR="009509D0" w:rsidRPr="005933E8" w:rsidRDefault="009509D0" w:rsidP="002A63F7">
      <w:pPr>
        <w:spacing w:after="0" w:line="360" w:lineRule="auto"/>
        <w:ind w:left="720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URWPalladioL-Roma" w:hAnsiTheme="majorBidi" w:cstheme="majorBidi"/>
          <w:sz w:val="20"/>
          <w:szCs w:val="20"/>
        </w:rPr>
        <w:t xml:space="preserve">                                               </w:t>
      </w:r>
      <w:r w:rsidRPr="005933E8">
        <w:rPr>
          <w:rFonts w:asciiTheme="majorBidi" w:eastAsia="URWPalladioL-Roma" w:hAnsiTheme="majorBidi" w:cstheme="majorBidi"/>
          <w:i/>
          <w:iCs/>
          <w:sz w:val="20"/>
          <w:szCs w:val="20"/>
        </w:rPr>
        <w:t>R</w:t>
      </w:r>
      <w:r w:rsidRPr="005933E8">
        <w:rPr>
          <w:rFonts w:asciiTheme="majorBidi" w:eastAsia="URWPalladioL-Roma" w:hAnsiTheme="majorBidi" w:cstheme="majorBidi"/>
          <w:sz w:val="20"/>
          <w:szCs w:val="20"/>
        </w:rPr>
        <w:t xml:space="preserve"> =  </w:t>
      </w:r>
      <m:oMath>
        <m:f>
          <m:fPr>
            <m:ctrlPr>
              <w:rPr>
                <w:rFonts w:ascii="Cambria Math" w:eastAsia="URWPalladioL-Roma" w:hAnsi="Cambria Math" w:cstheme="majorBidi"/>
                <w:sz w:val="20"/>
                <w:szCs w:val="20"/>
              </w:rPr>
            </m:ctrlPr>
          </m:fPr>
          <m:num>
            <m:r>
              <w:rPr>
                <w:rFonts w:ascii="Cambria Math" w:eastAsia="URWPalladioL-Roma" w:hAnsi="Cambria Math" w:cstheme="majorBidi"/>
                <w:sz w:val="20"/>
                <w:szCs w:val="20"/>
              </w:rPr>
              <m:t>G-G0</m:t>
            </m:r>
          </m:num>
          <m:den>
            <m:r>
              <w:rPr>
                <w:rFonts w:ascii="Cambria Math" w:eastAsia="URWPalladioL-Roma" w:hAnsi="Cambria Math" w:cstheme="majorBidi"/>
                <w:sz w:val="20"/>
                <w:szCs w:val="20"/>
              </w:rPr>
              <m:t>G0</m:t>
            </m:r>
          </m:den>
        </m:f>
      </m:oMath>
      <w:r w:rsidRPr="005933E8">
        <w:rPr>
          <w:rFonts w:asciiTheme="majorBidi" w:eastAsia="URWPalladioL-Roma" w:hAnsiTheme="majorBidi" w:cstheme="majorBidi"/>
          <w:sz w:val="20"/>
          <w:szCs w:val="20"/>
        </w:rPr>
        <w:t xml:space="preserve"> × 100 </w:t>
      </w:r>
    </w:p>
    <w:p w:rsidR="009509D0" w:rsidRPr="005933E8" w:rsidRDefault="009509D0" w:rsidP="002A63F7">
      <w:pPr>
        <w:spacing w:after="0" w:line="360" w:lineRule="auto"/>
        <w:ind w:left="720"/>
        <w:rPr>
          <w:rFonts w:asciiTheme="majorBidi" w:eastAsia="Times New Roman" w:hAnsiTheme="majorBidi" w:cstheme="majorBidi"/>
          <w:sz w:val="20"/>
          <w:szCs w:val="20"/>
        </w:rPr>
      </w:pPr>
      <w:proofErr w:type="gramStart"/>
      <w:r w:rsidRPr="005933E8">
        <w:rPr>
          <w:rFonts w:asciiTheme="majorBidi" w:eastAsia="Times New Roman" w:hAnsiTheme="majorBidi" w:cstheme="majorBidi"/>
          <w:sz w:val="20"/>
          <w:szCs w:val="20"/>
        </w:rPr>
        <w:t>where</w:t>
      </w:r>
      <w:proofErr w:type="gram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5933E8">
        <w:rPr>
          <w:rFonts w:asciiTheme="majorBidi" w:eastAsia="Times New Roman" w:hAnsiTheme="majorBidi" w:cstheme="majorBidi"/>
          <w:i/>
          <w:iCs/>
          <w:sz w:val="20"/>
          <w:szCs w:val="20"/>
        </w:rPr>
        <w:t>G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= conductance at time </w:t>
      </w:r>
      <w:r w:rsidRPr="005933E8">
        <w:rPr>
          <w:rFonts w:asciiTheme="majorBidi" w:eastAsia="Times New Roman" w:hAnsiTheme="majorBidi" w:cstheme="majorBidi"/>
          <w:i/>
          <w:iCs/>
          <w:sz w:val="20"/>
          <w:szCs w:val="20"/>
        </w:rPr>
        <w:t>t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, and </w:t>
      </w:r>
      <w:r w:rsidRPr="005933E8">
        <w:rPr>
          <w:rFonts w:asciiTheme="majorBidi" w:eastAsia="Times New Roman" w:hAnsiTheme="majorBidi" w:cstheme="majorBidi"/>
          <w:i/>
          <w:iCs/>
          <w:sz w:val="20"/>
          <w:szCs w:val="20"/>
        </w:rPr>
        <w:t>G₀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= initial conductance.</w:t>
      </w:r>
    </w:p>
    <w:p w:rsidR="009509D0" w:rsidRPr="005933E8" w:rsidRDefault="009509D0" w:rsidP="002A63F7">
      <w:pPr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Averaging interval selection</w:t>
      </w:r>
      <w:proofErr w:type="gramStart"/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:</w:t>
      </w:r>
      <w:proofErr w:type="gramEnd"/>
      <w:r w:rsidRPr="005933E8">
        <w:rPr>
          <w:rFonts w:asciiTheme="majorBidi" w:eastAsia="Times New Roman" w:hAnsiTheme="majorBidi" w:cstheme="majorBidi"/>
          <w:sz w:val="20"/>
          <w:szCs w:val="20"/>
        </w:rPr>
        <w:br/>
        <w:t xml:space="preserve">To avoid transient noise, the </w:t>
      </w:r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steady-state region (last 20 s)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of the response curve was extracted and averaged for each sensor.</w:t>
      </w:r>
    </w:p>
    <w:p w:rsidR="009509D0" w:rsidRPr="005933E8" w:rsidRDefault="009509D0" w:rsidP="002A63F7">
      <w:pPr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proofErr w:type="spellStart"/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Autoscaling</w:t>
      </w:r>
      <w:proofErr w:type="spellEnd"/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 xml:space="preserve"> (z-score normalization):</w:t>
      </w:r>
      <w:r w:rsidRPr="005933E8">
        <w:rPr>
          <w:rFonts w:asciiTheme="majorBidi" w:eastAsia="Times New Roman" w:hAnsiTheme="majorBidi" w:cstheme="majorBidi"/>
          <w:sz w:val="20"/>
          <w:szCs w:val="20"/>
        </w:rPr>
        <w:br/>
        <w:t>Each sensor variable was then standardized using:</w:t>
      </w:r>
    </w:p>
    <w:p w:rsidR="009509D0" w:rsidRPr="005933E8" w:rsidRDefault="009509D0" w:rsidP="002A63F7">
      <w:pPr>
        <w:spacing w:after="0" w:line="360" w:lineRule="auto"/>
        <w:ind w:left="720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                                              Z =  </w:t>
      </w:r>
      <m:oMath>
        <m:f>
          <m:fPr>
            <m:ctrlPr>
              <w:rPr>
                <w:rFonts w:ascii="Cambria Math" w:eastAsia="Times New Roman" w:hAnsi="Cambria Math" w:cstheme="majorBidi"/>
                <w:iCs/>
                <w:sz w:val="20"/>
                <w:szCs w:val="20"/>
              </w:rPr>
            </m:ctrlPr>
          </m:fPr>
          <m:num>
            <m:r>
              <w:rPr>
                <w:rFonts w:ascii="Cambria Math" w:eastAsia="Times New Roman" w:hAnsi="Cambria Math" w:cstheme="majorBidi"/>
                <w:sz w:val="20"/>
                <w:szCs w:val="20"/>
              </w:rPr>
              <m:t>ϰ-µ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theme="majorBidi"/>
                <w:sz w:val="20"/>
                <w:szCs w:val="20"/>
              </w:rPr>
              <m:t>σ</m:t>
            </m:r>
          </m:den>
        </m:f>
      </m:oMath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× 100                                                                               </w:t>
      </w:r>
    </w:p>
    <w:p w:rsidR="009509D0" w:rsidRPr="005933E8" w:rsidRDefault="009509D0" w:rsidP="002A63F7">
      <w:pPr>
        <w:spacing w:after="0" w:line="360" w:lineRule="auto"/>
        <w:ind w:left="720"/>
        <w:rPr>
          <w:rFonts w:asciiTheme="majorBidi" w:eastAsia="Times New Roman" w:hAnsiTheme="majorBidi" w:cstheme="majorBidi"/>
          <w:sz w:val="20"/>
          <w:szCs w:val="20"/>
        </w:rPr>
      </w:pPr>
      <w:proofErr w:type="gramStart"/>
      <w:r w:rsidRPr="005933E8">
        <w:rPr>
          <w:rFonts w:asciiTheme="majorBidi" w:eastAsia="Times New Roman" w:hAnsiTheme="majorBidi" w:cstheme="majorBidi"/>
          <w:sz w:val="20"/>
          <w:szCs w:val="20"/>
        </w:rPr>
        <w:t>ensuring</w:t>
      </w:r>
      <w:proofErr w:type="gram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equal weighting of sensors prior to PCA.</w:t>
      </w:r>
    </w:p>
    <w:p w:rsidR="009509D0" w:rsidRPr="005933E8" w:rsidRDefault="009509D0" w:rsidP="002A63F7">
      <w:pPr>
        <w:numPr>
          <w:ilvl w:val="0"/>
          <w:numId w:val="1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Outlier screening</w:t>
      </w:r>
      <w:proofErr w:type="gramStart"/>
      <w:r w:rsidRPr="005933E8">
        <w:rPr>
          <w:rFonts w:asciiTheme="majorBidi" w:eastAsia="Times New Roman" w:hAnsiTheme="majorBidi" w:cstheme="majorBidi"/>
          <w:b/>
          <w:bCs/>
          <w:sz w:val="20"/>
          <w:szCs w:val="20"/>
        </w:rPr>
        <w:t>:</w:t>
      </w:r>
      <w:proofErr w:type="gramEnd"/>
      <w:r w:rsidRPr="005933E8">
        <w:rPr>
          <w:rFonts w:asciiTheme="majorBidi" w:eastAsia="Times New Roman" w:hAnsiTheme="majorBidi" w:cstheme="majorBidi"/>
          <w:sz w:val="20"/>
          <w:szCs w:val="20"/>
        </w:rPr>
        <w:br/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Mahalanobis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distance was used to screen for outliers; no sample exceeded the 95% confidence limit.</w:t>
      </w:r>
    </w:p>
    <w:p w:rsidR="00FD17E2" w:rsidRPr="005933E8" w:rsidRDefault="00FD17E2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  <w:u w:val="single"/>
        </w:rPr>
        <w:t>PCA Validation and Classification Performance</w:t>
      </w:r>
    </w:p>
    <w:p w:rsidR="00FD17E2" w:rsidRPr="005933E8" w:rsidRDefault="00FD17E2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To validate the robustness of the E-nose–based separation among reheating treatments, a supervised classification model was constructed using leave-one-out cross-validation (LOOCV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)</w:t>
      </w:r>
      <w:r w:rsidRPr="005933E8">
        <w:rPr>
          <w:rFonts w:asciiTheme="majorBidi" w:hAnsiTheme="majorBidi" w:cstheme="majorBidi"/>
          <w:sz w:val="20"/>
          <w:szCs w:val="20"/>
        </w:rPr>
        <w:t xml:space="preserve"> applied to a linear discriminant analysis (LDA) classifier. Prior to model training, the same preprocessed sensor matrix used for PCA (baseline-corrected, </w:t>
      </w:r>
      <w:proofErr w:type="spellStart"/>
      <w:r w:rsidRPr="005933E8">
        <w:rPr>
          <w:rFonts w:asciiTheme="majorBidi" w:hAnsiTheme="majorBidi" w:cstheme="majorBidi"/>
          <w:sz w:val="20"/>
          <w:szCs w:val="20"/>
        </w:rPr>
        <w:t>autoscaled</w:t>
      </w:r>
      <w:proofErr w:type="spellEnd"/>
      <w:r w:rsidRPr="005933E8">
        <w:rPr>
          <w:rFonts w:asciiTheme="majorBidi" w:hAnsiTheme="majorBidi" w:cstheme="majorBidi"/>
          <w:sz w:val="20"/>
          <w:szCs w:val="20"/>
        </w:rPr>
        <w:t>, and averaged steady-state signals) was used as input.</w:t>
      </w:r>
    </w:p>
    <w:p w:rsidR="00FD17E2" w:rsidRPr="005933E8" w:rsidRDefault="00FD17E2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The LDA–LOOCV model achieved the following results:</w:t>
      </w:r>
    </w:p>
    <w:p w:rsidR="00FD17E2" w:rsidRPr="005933E8" w:rsidRDefault="00FD17E2" w:rsidP="002A63F7">
      <w:pPr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Overall classification accuracy: 94.4%</w:t>
      </w:r>
    </w:p>
    <w:p w:rsidR="00FD17E2" w:rsidRPr="005933E8" w:rsidRDefault="00FD17E2" w:rsidP="002A63F7">
      <w:pPr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Misclassification rate: 5.6%</w:t>
      </w:r>
    </w:p>
    <w:p w:rsidR="00FD17E2" w:rsidRPr="005933E8" w:rsidRDefault="00FD17E2" w:rsidP="002A63F7">
      <w:pPr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Confusion matrix: Correct grouping was observed for all RF and RR samples; minor overlapping occurred between RB and RS, consistent with their proximity in the PCA plot.</w:t>
      </w:r>
    </w:p>
    <w:p w:rsidR="00FD17E2" w:rsidRPr="005933E8" w:rsidRDefault="00FD17E2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To further assess grouping reliability, we computed:</w:t>
      </w:r>
    </w:p>
    <w:p w:rsidR="00FD17E2" w:rsidRPr="005933E8" w:rsidRDefault="00FD17E2" w:rsidP="002A63F7">
      <w:pPr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Permutation test (n = 1000 permutations): p &lt; 0.01</w:t>
      </w:r>
    </w:p>
    <w:p w:rsidR="00FD17E2" w:rsidRPr="005933E8" w:rsidRDefault="00FD17E2" w:rsidP="002A63F7">
      <w:pPr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Cross-validated </w:t>
      </w:r>
      <w:proofErr w:type="spellStart"/>
      <w:r w:rsidRPr="005933E8">
        <w:rPr>
          <w:rFonts w:asciiTheme="majorBidi" w:hAnsiTheme="majorBidi" w:cstheme="majorBidi"/>
          <w:sz w:val="20"/>
          <w:szCs w:val="20"/>
        </w:rPr>
        <w:t>Mahalanobis</w:t>
      </w:r>
      <w:proofErr w:type="spellEnd"/>
      <w:r w:rsidRPr="005933E8">
        <w:rPr>
          <w:rFonts w:asciiTheme="majorBidi" w:hAnsiTheme="majorBidi" w:cstheme="majorBidi"/>
          <w:sz w:val="20"/>
          <w:szCs w:val="20"/>
        </w:rPr>
        <w:t xml:space="preserve"> distance: All dry-heat samples (RF, RR) showed significantly larger distances from moist-heat samples (RB, RS) (p &lt; 0.05).</w:t>
      </w:r>
    </w:p>
    <w:p w:rsidR="00FD17E2" w:rsidRPr="005933E8" w:rsidRDefault="00FD17E2" w:rsidP="002A63F7">
      <w:pPr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Silhouette coefficient: 0.71, indicating strong cluster separation.</w:t>
      </w:r>
    </w:p>
    <w:p w:rsidR="00972595" w:rsidRPr="005933E8" w:rsidRDefault="00972595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2A63F7" w:rsidRPr="005933E8" w:rsidRDefault="002A63F7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2A63F7" w:rsidRPr="005933E8" w:rsidRDefault="002A63F7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2A63F7" w:rsidRPr="005933E8" w:rsidRDefault="002A63F7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2A63F7" w:rsidRPr="005933E8" w:rsidRDefault="002A63F7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2A63F7" w:rsidRPr="005933E8" w:rsidRDefault="002A63F7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972595" w:rsidRPr="00AA220E" w:rsidRDefault="00972595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lastRenderedPageBreak/>
        <w:t>Derivatization protocol</w:t>
      </w:r>
      <w:r w:rsidRPr="00AA220E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of free amino acids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FAAs were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derivatized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online using o-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phthalaldehyde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(OPA) for primary amino acids and 9-fluorenylmethyl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chloroformate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(FMOC) for secondary amino acids, following the Agilent standard post-column derivatization procedure:</w:t>
      </w:r>
    </w:p>
    <w:p w:rsidR="00972595" w:rsidRPr="005933E8" w:rsidRDefault="00972595" w:rsidP="002A63F7">
      <w:pPr>
        <w:numPr>
          <w:ilvl w:val="0"/>
          <w:numId w:val="4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OPA reagent: OPA + 2-mercaptoethanol in borate buffer</w:t>
      </w:r>
    </w:p>
    <w:p w:rsidR="00972595" w:rsidRPr="005933E8" w:rsidRDefault="00972595" w:rsidP="002A63F7">
      <w:pPr>
        <w:numPr>
          <w:ilvl w:val="0"/>
          <w:numId w:val="4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FMOC reagent: FMOC in acetonitrile</w:t>
      </w:r>
    </w:p>
    <w:p w:rsidR="00972595" w:rsidRPr="005933E8" w:rsidRDefault="00972595" w:rsidP="002A63F7">
      <w:pPr>
        <w:numPr>
          <w:ilvl w:val="0"/>
          <w:numId w:val="4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Reaction coil temperature: 40°C</w:t>
      </w:r>
    </w:p>
    <w:p w:rsidR="00972595" w:rsidRPr="005933E8" w:rsidRDefault="00972595" w:rsidP="002A63F7">
      <w:pPr>
        <w:numPr>
          <w:ilvl w:val="0"/>
          <w:numId w:val="4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Reaction time: ~30 s prior to UV detection</w:t>
      </w:r>
    </w:p>
    <w:p w:rsidR="00972595" w:rsidRPr="00AA220E" w:rsidRDefault="00972595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Chromatographic conditions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Analyses were conducted on an Agilent 1100 HPLC system equipped with a ZORBAX Eclipse AAA C18 column (4.6 × 150 mm, 5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μm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>). Mobile phases were:</w:t>
      </w:r>
    </w:p>
    <w:p w:rsidR="00972595" w:rsidRPr="005933E8" w:rsidRDefault="00972595" w:rsidP="002A63F7">
      <w:pPr>
        <w:numPr>
          <w:ilvl w:val="0"/>
          <w:numId w:val="5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A: 40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mM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sodium acetate buffer (pH 7.2)</w:t>
      </w:r>
    </w:p>
    <w:p w:rsidR="00972595" w:rsidRPr="005933E8" w:rsidRDefault="00972595" w:rsidP="002A63F7">
      <w:pPr>
        <w:numPr>
          <w:ilvl w:val="0"/>
          <w:numId w:val="5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B: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acetonitrile:methanol:water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(45:45:10, v/v/v)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Gradient elution (Agilent AAA protocol):</w:t>
      </w:r>
    </w:p>
    <w:p w:rsidR="00972595" w:rsidRPr="005933E8" w:rsidRDefault="00972595" w:rsidP="002A63F7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0–1.9 min: 0% B</w:t>
      </w:r>
    </w:p>
    <w:p w:rsidR="00972595" w:rsidRPr="005933E8" w:rsidRDefault="00972595" w:rsidP="002A63F7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1.9–18.1 min: 0–57% B</w:t>
      </w:r>
    </w:p>
    <w:p w:rsidR="00972595" w:rsidRPr="005933E8" w:rsidRDefault="00972595" w:rsidP="002A63F7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18.1–18.6 min: 57–100% B</w:t>
      </w:r>
    </w:p>
    <w:p w:rsidR="00972595" w:rsidRPr="005933E8" w:rsidRDefault="00972595" w:rsidP="002A63F7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18.6–22.3 min: 100% B</w:t>
      </w:r>
    </w:p>
    <w:p w:rsidR="00972595" w:rsidRPr="005933E8" w:rsidRDefault="00972595" w:rsidP="002A63F7">
      <w:pPr>
        <w:numPr>
          <w:ilvl w:val="0"/>
          <w:numId w:val="6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22.3–26.0 min: re-equilibration at 0% B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Other instrument parameters:</w:t>
      </w:r>
    </w:p>
    <w:p w:rsidR="00972595" w:rsidRPr="005933E8" w:rsidRDefault="00972595" w:rsidP="002A63F7">
      <w:pPr>
        <w:numPr>
          <w:ilvl w:val="0"/>
          <w:numId w:val="7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Flow rate: 1.0 mL/min</w:t>
      </w:r>
    </w:p>
    <w:p w:rsidR="00972595" w:rsidRPr="005933E8" w:rsidRDefault="00972595" w:rsidP="002A63F7">
      <w:pPr>
        <w:numPr>
          <w:ilvl w:val="0"/>
          <w:numId w:val="7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Column temperature: 40°C</w:t>
      </w:r>
    </w:p>
    <w:p w:rsidR="00972595" w:rsidRPr="005933E8" w:rsidRDefault="00972595" w:rsidP="002A63F7">
      <w:pPr>
        <w:numPr>
          <w:ilvl w:val="0"/>
          <w:numId w:val="7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Injection volume: 10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μL</w:t>
      </w:r>
      <w:proofErr w:type="spellEnd"/>
    </w:p>
    <w:p w:rsidR="00972595" w:rsidRPr="005933E8" w:rsidRDefault="00972595" w:rsidP="002A63F7">
      <w:pPr>
        <w:numPr>
          <w:ilvl w:val="0"/>
          <w:numId w:val="7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UV detection: 338 nm (OPA derivatives) and 262 nm (FMOC derivatives)</w:t>
      </w:r>
    </w:p>
    <w:p w:rsidR="00972595" w:rsidRPr="00AA220E" w:rsidRDefault="00972595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Calibration and quantification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Quantification was performed using external calibration curves prepared from a certified amino acid standard mixture (Sigma-Aldrich A9906):</w:t>
      </w:r>
    </w:p>
    <w:p w:rsidR="00972595" w:rsidRPr="005933E8" w:rsidRDefault="00972595" w:rsidP="002A63F7">
      <w:pPr>
        <w:numPr>
          <w:ilvl w:val="0"/>
          <w:numId w:val="8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Five concentration levels (0.5, 1, 5, 10, 20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μmol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>/L)</w:t>
      </w:r>
    </w:p>
    <w:p w:rsidR="00972595" w:rsidRPr="005933E8" w:rsidRDefault="00972595" w:rsidP="002A63F7">
      <w:pPr>
        <w:numPr>
          <w:ilvl w:val="0"/>
          <w:numId w:val="8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Calibration fitted using least-squares linear regression</w:t>
      </w:r>
    </w:p>
    <w:p w:rsidR="00972595" w:rsidRPr="005933E8" w:rsidRDefault="00972595" w:rsidP="002A63F7">
      <w:pPr>
        <w:numPr>
          <w:ilvl w:val="0"/>
          <w:numId w:val="8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Mean R² values: 0.991–0.999</w:t>
      </w:r>
    </w:p>
    <w:p w:rsidR="00972595" w:rsidRPr="00AA220E" w:rsidRDefault="00972595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Identification criteria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Each amino acid was positively identified based on:</w:t>
      </w:r>
    </w:p>
    <w:p w:rsidR="00972595" w:rsidRPr="005933E8" w:rsidRDefault="00972595" w:rsidP="002A63F7">
      <w:pPr>
        <w:numPr>
          <w:ilvl w:val="0"/>
          <w:numId w:val="9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Retention time match (±0.2 min) with standards</w:t>
      </w:r>
    </w:p>
    <w:p w:rsidR="00972595" w:rsidRPr="005933E8" w:rsidRDefault="00972595" w:rsidP="002A63F7">
      <w:pPr>
        <w:numPr>
          <w:ilvl w:val="0"/>
          <w:numId w:val="9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UV absorption spectra for OPA/FMOC derivatives</w:t>
      </w:r>
    </w:p>
    <w:p w:rsidR="00972595" w:rsidRPr="005933E8" w:rsidRDefault="00972595" w:rsidP="002A63F7">
      <w:pPr>
        <w:numPr>
          <w:ilvl w:val="0"/>
          <w:numId w:val="9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Derivatization response consistent with primary/secondary amine chemistry</w:t>
      </w:r>
    </w:p>
    <w:p w:rsidR="00972595" w:rsidRPr="005933E8" w:rsidRDefault="00972595" w:rsidP="002A63F7">
      <w:pPr>
        <w:numPr>
          <w:ilvl w:val="0"/>
          <w:numId w:val="9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Peak purity checks using Agilent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ChemStation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 software</w:t>
      </w:r>
    </w:p>
    <w:p w:rsidR="00972595" w:rsidRPr="00AA220E" w:rsidRDefault="00972595" w:rsidP="002A63F7">
      <w:pPr>
        <w:spacing w:after="0" w:line="360" w:lineRule="auto"/>
        <w:outlineLvl w:val="2"/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</w:pPr>
      <w:r w:rsidRPr="00AA220E">
        <w:rPr>
          <w:rFonts w:asciiTheme="majorBidi" w:eastAsia="Times New Roman" w:hAnsiTheme="majorBidi" w:cstheme="majorBidi"/>
          <w:b/>
          <w:bCs/>
          <w:sz w:val="20"/>
          <w:szCs w:val="20"/>
          <w:u w:val="single"/>
        </w:rPr>
        <w:t>Quality control procedures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lastRenderedPageBreak/>
        <w:t>To ensure dataset reliability:</w:t>
      </w:r>
    </w:p>
    <w:p w:rsidR="00972595" w:rsidRPr="005933E8" w:rsidRDefault="00972595" w:rsidP="002A63F7">
      <w:pPr>
        <w:numPr>
          <w:ilvl w:val="0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System suitability was evaluated using standard mix injections every 10 samples.</w:t>
      </w:r>
    </w:p>
    <w:p w:rsidR="00972595" w:rsidRPr="005933E8" w:rsidRDefault="00972595" w:rsidP="002A63F7">
      <w:pPr>
        <w:numPr>
          <w:ilvl w:val="0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Method precision (repeatability): RSD &lt; 5% for peak areas.</w:t>
      </w:r>
    </w:p>
    <w:p w:rsidR="00972595" w:rsidRPr="005933E8" w:rsidRDefault="00972595" w:rsidP="002A63F7">
      <w:pPr>
        <w:numPr>
          <w:ilvl w:val="0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Spike recovery test:</w:t>
      </w:r>
    </w:p>
    <w:p w:rsidR="00972595" w:rsidRPr="005933E8" w:rsidRDefault="00972595" w:rsidP="002A63F7">
      <w:pPr>
        <w:numPr>
          <w:ilvl w:val="1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 xml:space="preserve">Fortification at 5 and 15 </w:t>
      </w:r>
      <w:proofErr w:type="spellStart"/>
      <w:r w:rsidRPr="005933E8">
        <w:rPr>
          <w:rFonts w:asciiTheme="majorBidi" w:eastAsia="Times New Roman" w:hAnsiTheme="majorBidi" w:cstheme="majorBidi"/>
          <w:sz w:val="20"/>
          <w:szCs w:val="20"/>
        </w:rPr>
        <w:t>μmol</w:t>
      </w:r>
      <w:proofErr w:type="spellEnd"/>
      <w:r w:rsidRPr="005933E8">
        <w:rPr>
          <w:rFonts w:asciiTheme="majorBidi" w:eastAsia="Times New Roman" w:hAnsiTheme="majorBidi" w:cstheme="majorBidi"/>
          <w:sz w:val="20"/>
          <w:szCs w:val="20"/>
        </w:rPr>
        <w:t>/L</w:t>
      </w:r>
    </w:p>
    <w:p w:rsidR="00972595" w:rsidRPr="005933E8" w:rsidRDefault="00972595" w:rsidP="002A63F7">
      <w:pPr>
        <w:numPr>
          <w:ilvl w:val="1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Recoveries ranged 92.4–105.1%, confirming accuracy</w:t>
      </w:r>
    </w:p>
    <w:p w:rsidR="00972595" w:rsidRPr="005933E8" w:rsidRDefault="00972595" w:rsidP="002A63F7">
      <w:pPr>
        <w:numPr>
          <w:ilvl w:val="0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Blank TCA extractions were analyzed to ensure no contamination.</w:t>
      </w:r>
    </w:p>
    <w:p w:rsidR="00972595" w:rsidRPr="005933E8" w:rsidRDefault="00972595" w:rsidP="002A63F7">
      <w:pPr>
        <w:numPr>
          <w:ilvl w:val="0"/>
          <w:numId w:val="10"/>
        </w:num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Duplicate injections were performed for each sample.</w:t>
      </w:r>
    </w:p>
    <w:p w:rsidR="00972595" w:rsidRPr="005933E8" w:rsidRDefault="00972595" w:rsidP="002A63F7">
      <w:pPr>
        <w:spacing w:after="0" w:line="360" w:lineRule="auto"/>
        <w:rPr>
          <w:rFonts w:asciiTheme="majorBidi" w:eastAsia="Times New Roman" w:hAnsiTheme="majorBidi" w:cstheme="majorBidi"/>
          <w:sz w:val="20"/>
          <w:szCs w:val="20"/>
        </w:rPr>
      </w:pPr>
      <w:r w:rsidRPr="005933E8">
        <w:rPr>
          <w:rFonts w:asciiTheme="majorBidi" w:eastAsia="Times New Roman" w:hAnsiTheme="majorBidi" w:cstheme="majorBidi"/>
          <w:sz w:val="20"/>
          <w:szCs w:val="20"/>
        </w:rPr>
        <w:t>Results were expressed as mg FAA per 100 g of meat (mean ± SD).</w:t>
      </w:r>
    </w:p>
    <w:p w:rsidR="00972595" w:rsidRDefault="00972595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AA220E" w:rsidRPr="005933E8" w:rsidRDefault="00AA220E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  <w:u w:val="single"/>
        </w:rPr>
        <w:lastRenderedPageBreak/>
        <w:t xml:space="preserve">Methodological Validation for Oxidation Assays 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Validation of TBARS, Carbonyl, and Total Sulfhydryl Assays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To ensure analytical reliability, all oxidation assays (TBARS, carbonyls, and total </w:t>
      </w:r>
      <w:proofErr w:type="spellStart"/>
      <w:r w:rsidRPr="005933E8">
        <w:rPr>
          <w:rFonts w:asciiTheme="majorBidi" w:hAnsiTheme="majorBidi" w:cstheme="majorBidi"/>
          <w:sz w:val="20"/>
          <w:szCs w:val="20"/>
        </w:rPr>
        <w:t>sulfhydryls</w:t>
      </w:r>
      <w:proofErr w:type="spellEnd"/>
      <w:r w:rsidRPr="005933E8">
        <w:rPr>
          <w:rFonts w:asciiTheme="majorBidi" w:hAnsiTheme="majorBidi" w:cstheme="majorBidi"/>
          <w:sz w:val="20"/>
          <w:szCs w:val="20"/>
        </w:rPr>
        <w:t>) were validated in accordance with standard meat-science QA/QC procedures.</w:t>
      </w:r>
    </w:p>
    <w:p w:rsidR="0059670C" w:rsidRPr="005933E8" w:rsidRDefault="00832467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59670C" w:rsidRPr="002A5601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2A5601">
        <w:rPr>
          <w:rFonts w:asciiTheme="majorBidi" w:hAnsiTheme="majorBidi" w:cstheme="majorBidi"/>
          <w:b/>
          <w:bCs/>
          <w:sz w:val="20"/>
          <w:szCs w:val="20"/>
        </w:rPr>
        <w:t xml:space="preserve">1. </w:t>
      </w:r>
      <w:r w:rsidRPr="002A5601">
        <w:rPr>
          <w:rFonts w:asciiTheme="majorBidi" w:hAnsiTheme="majorBidi" w:cstheme="majorBidi"/>
          <w:b/>
          <w:bCs/>
          <w:sz w:val="20"/>
          <w:szCs w:val="20"/>
          <w:u w:val="single"/>
        </w:rPr>
        <w:t>Linearity and Calibration</w:t>
      </w:r>
    </w:p>
    <w:p w:rsidR="0059670C" w:rsidRPr="005933E8" w:rsidRDefault="0059670C" w:rsidP="002A63F7">
      <w:pPr>
        <w:numPr>
          <w:ilvl w:val="0"/>
          <w:numId w:val="11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TBARS:</w:t>
      </w:r>
      <w:r w:rsidRPr="005933E8">
        <w:rPr>
          <w:rFonts w:asciiTheme="majorBidi" w:hAnsiTheme="majorBidi" w:cstheme="majorBidi"/>
          <w:sz w:val="20"/>
          <w:szCs w:val="20"/>
        </w:rPr>
        <w:t xml:space="preserve"> Calibration was performed using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MDA standard solutions</w:t>
      </w:r>
      <w:r w:rsidRPr="005933E8">
        <w:rPr>
          <w:rFonts w:asciiTheme="majorBidi" w:hAnsiTheme="majorBidi" w:cstheme="majorBidi"/>
          <w:sz w:val="20"/>
          <w:szCs w:val="20"/>
        </w:rPr>
        <w:t xml:space="preserve"> (0–5 </w:t>
      </w:r>
      <w:proofErr w:type="spellStart"/>
      <w:r w:rsidRPr="005933E8">
        <w:rPr>
          <w:rFonts w:asciiTheme="majorBidi" w:hAnsiTheme="majorBidi" w:cstheme="majorBidi"/>
          <w:sz w:val="20"/>
          <w:szCs w:val="20"/>
        </w:rPr>
        <w:t>μmol</w:t>
      </w:r>
      <w:proofErr w:type="spellEnd"/>
      <w:r w:rsidRPr="005933E8">
        <w:rPr>
          <w:rFonts w:asciiTheme="majorBidi" w:hAnsiTheme="majorBidi" w:cstheme="majorBidi"/>
          <w:sz w:val="20"/>
          <w:szCs w:val="20"/>
        </w:rPr>
        <w:t>/L). The curve showed excellent linearity (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R² = 0.996</w:t>
      </w:r>
      <w:r w:rsidRPr="005933E8">
        <w:rPr>
          <w:rFonts w:asciiTheme="majorBidi" w:hAnsiTheme="majorBidi" w:cstheme="majorBidi"/>
          <w:sz w:val="20"/>
          <w:szCs w:val="20"/>
        </w:rPr>
        <w:t>).</w:t>
      </w:r>
    </w:p>
    <w:p w:rsidR="0059670C" w:rsidRPr="005933E8" w:rsidRDefault="0059670C" w:rsidP="002A63F7">
      <w:pPr>
        <w:numPr>
          <w:ilvl w:val="0"/>
          <w:numId w:val="11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Carbonyls:</w:t>
      </w:r>
      <w:r w:rsidRPr="005933E8">
        <w:rPr>
          <w:rFonts w:asciiTheme="majorBidi" w:hAnsiTheme="majorBidi" w:cstheme="majorBidi"/>
          <w:sz w:val="20"/>
          <w:szCs w:val="20"/>
        </w:rPr>
        <w:t xml:space="preserve"> Calibration was verified using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DNPH-</w:t>
      </w:r>
      <w:proofErr w:type="spellStart"/>
      <w:r w:rsidRPr="005933E8">
        <w:rPr>
          <w:rFonts w:asciiTheme="majorBidi" w:hAnsiTheme="majorBidi" w:cstheme="majorBidi"/>
          <w:b/>
          <w:bCs/>
          <w:sz w:val="20"/>
          <w:szCs w:val="20"/>
        </w:rPr>
        <w:t>derivatized</w:t>
      </w:r>
      <w:proofErr w:type="spellEnd"/>
      <w:r w:rsidRPr="005933E8">
        <w:rPr>
          <w:rFonts w:asciiTheme="majorBidi" w:hAnsiTheme="majorBidi" w:cstheme="majorBidi"/>
          <w:b/>
          <w:bCs/>
          <w:sz w:val="20"/>
          <w:szCs w:val="20"/>
        </w:rPr>
        <w:t xml:space="preserve"> BSA standards</w:t>
      </w:r>
      <w:r w:rsidRPr="005933E8">
        <w:rPr>
          <w:rFonts w:asciiTheme="majorBidi" w:hAnsiTheme="majorBidi" w:cstheme="majorBidi"/>
          <w:sz w:val="20"/>
          <w:szCs w:val="20"/>
        </w:rPr>
        <w:t xml:space="preserve"> across 0–10 nmol/mg. Linearity was high (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R² = 0.992</w:t>
      </w:r>
      <w:r w:rsidRPr="005933E8">
        <w:rPr>
          <w:rFonts w:asciiTheme="majorBidi" w:hAnsiTheme="majorBidi" w:cstheme="majorBidi"/>
          <w:sz w:val="20"/>
          <w:szCs w:val="20"/>
        </w:rPr>
        <w:t>).</w:t>
      </w:r>
    </w:p>
    <w:p w:rsidR="0059670C" w:rsidRPr="005933E8" w:rsidRDefault="0059670C" w:rsidP="002A63F7">
      <w:pPr>
        <w:numPr>
          <w:ilvl w:val="0"/>
          <w:numId w:val="11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5933E8">
        <w:rPr>
          <w:rFonts w:asciiTheme="majorBidi" w:hAnsiTheme="majorBidi" w:cstheme="majorBidi"/>
          <w:b/>
          <w:bCs/>
          <w:sz w:val="20"/>
          <w:szCs w:val="20"/>
        </w:rPr>
        <w:t>Sulfhydryls</w:t>
      </w:r>
      <w:proofErr w:type="spellEnd"/>
      <w:r w:rsidRPr="005933E8">
        <w:rPr>
          <w:rFonts w:asciiTheme="majorBidi" w:hAnsiTheme="majorBidi" w:cstheme="majorBidi"/>
          <w:b/>
          <w:bCs/>
          <w:sz w:val="20"/>
          <w:szCs w:val="20"/>
        </w:rPr>
        <w:t>:</w:t>
      </w:r>
      <w:r w:rsidRPr="005933E8">
        <w:rPr>
          <w:rFonts w:asciiTheme="majorBidi" w:hAnsiTheme="majorBidi" w:cstheme="majorBidi"/>
          <w:sz w:val="20"/>
          <w:szCs w:val="20"/>
        </w:rPr>
        <w:t xml:space="preserve"> Validation was conducted using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L-cysteine standard curves</w:t>
      </w:r>
      <w:r w:rsidRPr="005933E8">
        <w:rPr>
          <w:rFonts w:asciiTheme="majorBidi" w:hAnsiTheme="majorBidi" w:cstheme="majorBidi"/>
          <w:sz w:val="20"/>
          <w:szCs w:val="20"/>
        </w:rPr>
        <w:t xml:space="preserve"> (0–50 </w:t>
      </w:r>
      <w:proofErr w:type="spellStart"/>
      <w:r w:rsidRPr="005933E8">
        <w:rPr>
          <w:rFonts w:asciiTheme="majorBidi" w:hAnsiTheme="majorBidi" w:cstheme="majorBidi"/>
          <w:sz w:val="20"/>
          <w:szCs w:val="20"/>
        </w:rPr>
        <w:t>μmol</w:t>
      </w:r>
      <w:proofErr w:type="spellEnd"/>
      <w:r w:rsidRPr="005933E8">
        <w:rPr>
          <w:rFonts w:asciiTheme="majorBidi" w:hAnsiTheme="majorBidi" w:cstheme="majorBidi"/>
          <w:sz w:val="20"/>
          <w:szCs w:val="20"/>
        </w:rPr>
        <w:t xml:space="preserve">/L), yielding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R² = 0.995</w:t>
      </w:r>
      <w:r w:rsidRPr="005933E8">
        <w:rPr>
          <w:rFonts w:asciiTheme="majorBidi" w:hAnsiTheme="majorBidi" w:cstheme="majorBidi"/>
          <w:sz w:val="20"/>
          <w:szCs w:val="20"/>
        </w:rPr>
        <w:t>.</w:t>
      </w:r>
    </w:p>
    <w:p w:rsidR="0059670C" w:rsidRPr="005933E8" w:rsidRDefault="00832467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59670C" w:rsidRPr="002A5601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 xml:space="preserve">2. </w:t>
      </w:r>
      <w:r w:rsidRPr="002A5601">
        <w:rPr>
          <w:rFonts w:asciiTheme="majorBidi" w:hAnsiTheme="majorBidi" w:cstheme="majorBidi"/>
          <w:b/>
          <w:bCs/>
          <w:sz w:val="20"/>
          <w:szCs w:val="20"/>
          <w:u w:val="single"/>
        </w:rPr>
        <w:t>Limit of Detection (LOD) and Limit of Quantification (LOQ)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LOD and LOQ were determined using signal-to-noise ratios of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3</w:t>
      </w:r>
      <w:r w:rsidRPr="005933E8">
        <w:rPr>
          <w:rFonts w:asciiTheme="majorBidi" w:hAnsiTheme="majorBidi" w:cstheme="majorBidi"/>
          <w:sz w:val="20"/>
          <w:szCs w:val="20"/>
        </w:rPr>
        <w:t xml:space="preserve"> and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10</w:t>
      </w:r>
      <w:r w:rsidRPr="005933E8">
        <w:rPr>
          <w:rFonts w:asciiTheme="majorBidi" w:hAnsiTheme="majorBidi" w:cstheme="majorBidi"/>
          <w:sz w:val="20"/>
          <w:szCs w:val="20"/>
        </w:rPr>
        <w:t>, respectively.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1644"/>
        <w:gridCol w:w="1644"/>
      </w:tblGrid>
      <w:tr w:rsidR="0059670C" w:rsidRPr="005933E8" w:rsidTr="0059670C">
        <w:trPr>
          <w:jc w:val="center"/>
        </w:trPr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Assay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LOD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LOQ</w:t>
            </w:r>
          </w:p>
        </w:tc>
      </w:tr>
      <w:tr w:rsidR="0059670C" w:rsidRPr="005933E8" w:rsidTr="0059670C">
        <w:trPr>
          <w:jc w:val="center"/>
        </w:trPr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TBARS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0.02 mg MDA/kg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0.06 mg MDA/kg</w:t>
            </w:r>
          </w:p>
        </w:tc>
      </w:tr>
      <w:tr w:rsidR="0059670C" w:rsidRPr="005933E8" w:rsidTr="0059670C">
        <w:trPr>
          <w:jc w:val="center"/>
        </w:trPr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Carbonyls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0.08 nmol/mg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0.25 nmol/mg</w:t>
            </w:r>
          </w:p>
        </w:tc>
      </w:tr>
      <w:tr w:rsidR="0059670C" w:rsidRPr="005933E8" w:rsidTr="0059670C">
        <w:trPr>
          <w:jc w:val="center"/>
        </w:trPr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Total SH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0.10 nmol/mg</w:t>
            </w:r>
          </w:p>
        </w:tc>
        <w:tc>
          <w:tcPr>
            <w:tcW w:w="0" w:type="auto"/>
            <w:hideMark/>
          </w:tcPr>
          <w:p w:rsidR="0059670C" w:rsidRPr="005933E8" w:rsidRDefault="0059670C" w:rsidP="002A63F7">
            <w:pPr>
              <w:spacing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5933E8">
              <w:rPr>
                <w:rFonts w:asciiTheme="majorBidi" w:hAnsiTheme="majorBidi" w:cstheme="majorBidi"/>
                <w:sz w:val="20"/>
                <w:szCs w:val="20"/>
              </w:rPr>
              <w:t>0.30 nmol/mg</w:t>
            </w:r>
          </w:p>
        </w:tc>
      </w:tr>
    </w:tbl>
    <w:p w:rsidR="0059670C" w:rsidRPr="005933E8" w:rsidRDefault="00832467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 xml:space="preserve">3. </w:t>
      </w:r>
      <w:r w:rsidRPr="00B503CE">
        <w:rPr>
          <w:rFonts w:asciiTheme="majorBidi" w:hAnsiTheme="majorBidi" w:cstheme="majorBidi"/>
          <w:b/>
          <w:bCs/>
          <w:sz w:val="20"/>
          <w:szCs w:val="20"/>
          <w:u w:val="single"/>
        </w:rPr>
        <w:t>Recovery and Accuracy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Recovery was assessed by spiking raw beef homogenates with known concentrations of analytes:</w:t>
      </w:r>
    </w:p>
    <w:p w:rsidR="0059670C" w:rsidRPr="005933E8" w:rsidRDefault="0059670C" w:rsidP="002A63F7">
      <w:pPr>
        <w:numPr>
          <w:ilvl w:val="0"/>
          <w:numId w:val="1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TBARS recovery:</w:t>
      </w:r>
      <w:r w:rsidRPr="005933E8">
        <w:rPr>
          <w:rFonts w:asciiTheme="majorBidi" w:hAnsiTheme="majorBidi" w:cstheme="majorBidi"/>
          <w:sz w:val="20"/>
          <w:szCs w:val="20"/>
        </w:rPr>
        <w:t xml:space="preserve">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92.6–103.4%</w:t>
      </w:r>
    </w:p>
    <w:p w:rsidR="0059670C" w:rsidRPr="005933E8" w:rsidRDefault="0059670C" w:rsidP="002A63F7">
      <w:pPr>
        <w:numPr>
          <w:ilvl w:val="0"/>
          <w:numId w:val="1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Carbonyl recovery:</w:t>
      </w:r>
      <w:r w:rsidRPr="005933E8">
        <w:rPr>
          <w:rFonts w:asciiTheme="majorBidi" w:hAnsiTheme="majorBidi" w:cstheme="majorBidi"/>
          <w:sz w:val="20"/>
          <w:szCs w:val="20"/>
        </w:rPr>
        <w:t xml:space="preserve">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88.1–101.7%</w:t>
      </w:r>
    </w:p>
    <w:p w:rsidR="0059670C" w:rsidRPr="005933E8" w:rsidRDefault="0059670C" w:rsidP="002A63F7">
      <w:pPr>
        <w:numPr>
          <w:ilvl w:val="0"/>
          <w:numId w:val="12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Total SH recovery:</w:t>
      </w:r>
      <w:r w:rsidRPr="005933E8">
        <w:rPr>
          <w:rFonts w:asciiTheme="majorBidi" w:hAnsiTheme="majorBidi" w:cstheme="majorBidi"/>
          <w:sz w:val="20"/>
          <w:szCs w:val="20"/>
        </w:rPr>
        <w:t xml:space="preserve">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90.4–105.2%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All recovery values fell within the acceptable analytical range (80–110%).</w:t>
      </w:r>
    </w:p>
    <w:p w:rsidR="0059670C" w:rsidRPr="005933E8" w:rsidRDefault="00832467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 xml:space="preserve">4. </w:t>
      </w:r>
      <w:bookmarkStart w:id="0" w:name="_GoBack"/>
      <w:r w:rsidRPr="00B503CE">
        <w:rPr>
          <w:rFonts w:asciiTheme="majorBidi" w:hAnsiTheme="majorBidi" w:cstheme="majorBidi"/>
          <w:b/>
          <w:bCs/>
          <w:sz w:val="20"/>
          <w:szCs w:val="20"/>
          <w:u w:val="single"/>
        </w:rPr>
        <w:t>Precision and Repeatability</w:t>
      </w:r>
      <w:bookmarkEnd w:id="0"/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Inter- and intra-assay precision were evaluated using six replicates:</w:t>
      </w:r>
    </w:p>
    <w:p w:rsidR="0059670C" w:rsidRPr="005933E8" w:rsidRDefault="0059670C" w:rsidP="002A63F7">
      <w:pPr>
        <w:numPr>
          <w:ilvl w:val="0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TBARS: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Intra-assay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3.2%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Inter-assay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4.7%</w:t>
      </w:r>
    </w:p>
    <w:p w:rsidR="0059670C" w:rsidRPr="005933E8" w:rsidRDefault="0059670C" w:rsidP="002A63F7">
      <w:pPr>
        <w:numPr>
          <w:ilvl w:val="0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Carbonyls: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Intra-assay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4.1%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Inter-assay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5.3%</w:t>
      </w:r>
    </w:p>
    <w:p w:rsidR="0059670C" w:rsidRPr="005933E8" w:rsidRDefault="0059670C" w:rsidP="002A63F7">
      <w:pPr>
        <w:numPr>
          <w:ilvl w:val="0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b/>
          <w:bCs/>
          <w:sz w:val="20"/>
          <w:szCs w:val="20"/>
        </w:rPr>
        <w:t>Total SH: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 xml:space="preserve">Intra-assay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3.9%</w:t>
      </w:r>
    </w:p>
    <w:p w:rsidR="0059670C" w:rsidRPr="005933E8" w:rsidRDefault="0059670C" w:rsidP="002A63F7">
      <w:pPr>
        <w:numPr>
          <w:ilvl w:val="1"/>
          <w:numId w:val="13"/>
        </w:num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lastRenderedPageBreak/>
        <w:t xml:space="preserve">Inter-assay CV = </w:t>
      </w:r>
      <w:r w:rsidRPr="005933E8">
        <w:rPr>
          <w:rFonts w:asciiTheme="majorBidi" w:hAnsiTheme="majorBidi" w:cstheme="majorBidi"/>
          <w:b/>
          <w:bCs/>
          <w:sz w:val="20"/>
          <w:szCs w:val="20"/>
        </w:rPr>
        <w:t>5.0%</w:t>
      </w:r>
    </w:p>
    <w:p w:rsidR="0059670C" w:rsidRPr="005933E8" w:rsidRDefault="0059670C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933E8">
        <w:rPr>
          <w:rFonts w:asciiTheme="majorBidi" w:hAnsiTheme="majorBidi" w:cstheme="majorBidi"/>
          <w:sz w:val="20"/>
          <w:szCs w:val="20"/>
        </w:rPr>
        <w:t>All CV values were &lt; 10%, indicating strong precision.</w:t>
      </w:r>
    </w:p>
    <w:p w:rsidR="00972595" w:rsidRPr="005933E8" w:rsidRDefault="00972595" w:rsidP="002A63F7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691712" w:rsidRPr="005933E8" w:rsidRDefault="00691712" w:rsidP="002A63F7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sectPr w:rsidR="00691712" w:rsidRPr="005933E8" w:rsidSect="005933E8">
      <w:footerReference w:type="default" r:id="rId8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67" w:rsidRDefault="00832467" w:rsidP="002A63F7">
      <w:pPr>
        <w:spacing w:after="0" w:line="240" w:lineRule="auto"/>
      </w:pPr>
      <w:r>
        <w:separator/>
      </w:r>
    </w:p>
  </w:endnote>
  <w:endnote w:type="continuationSeparator" w:id="0">
    <w:p w:rsidR="00832467" w:rsidRDefault="00832467" w:rsidP="002A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535849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:rsidR="002A63F7" w:rsidRPr="002A63F7" w:rsidRDefault="002A63F7">
        <w:pPr>
          <w:pStyle w:val="Footer"/>
          <w:jc w:val="center"/>
          <w:rPr>
            <w:rFonts w:asciiTheme="majorBidi" w:hAnsiTheme="majorBidi" w:cstheme="majorBidi"/>
            <w:sz w:val="24"/>
            <w:szCs w:val="24"/>
          </w:rPr>
        </w:pPr>
        <w:r w:rsidRPr="002A63F7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2A63F7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2A63F7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B503CE">
          <w:rPr>
            <w:rFonts w:asciiTheme="majorBidi" w:hAnsiTheme="majorBidi" w:cstheme="majorBidi"/>
            <w:noProof/>
            <w:sz w:val="24"/>
            <w:szCs w:val="24"/>
          </w:rPr>
          <w:t>5</w:t>
        </w:r>
        <w:r w:rsidRPr="002A63F7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2A63F7" w:rsidRDefault="002A63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67" w:rsidRDefault="00832467" w:rsidP="002A63F7">
      <w:pPr>
        <w:spacing w:after="0" w:line="240" w:lineRule="auto"/>
      </w:pPr>
      <w:r>
        <w:separator/>
      </w:r>
    </w:p>
  </w:footnote>
  <w:footnote w:type="continuationSeparator" w:id="0">
    <w:p w:rsidR="00832467" w:rsidRDefault="00832467" w:rsidP="002A6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454"/>
    <w:multiLevelType w:val="multilevel"/>
    <w:tmpl w:val="2B0E3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AC0"/>
    <w:multiLevelType w:val="multilevel"/>
    <w:tmpl w:val="629E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FE2A02"/>
    <w:multiLevelType w:val="multilevel"/>
    <w:tmpl w:val="AED6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4849A6"/>
    <w:multiLevelType w:val="multilevel"/>
    <w:tmpl w:val="2D3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1715D"/>
    <w:multiLevelType w:val="multilevel"/>
    <w:tmpl w:val="7A3C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BF28C6"/>
    <w:multiLevelType w:val="multilevel"/>
    <w:tmpl w:val="B9D8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A03938"/>
    <w:multiLevelType w:val="multilevel"/>
    <w:tmpl w:val="B8CA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BD188A"/>
    <w:multiLevelType w:val="multilevel"/>
    <w:tmpl w:val="4178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DA2580"/>
    <w:multiLevelType w:val="multilevel"/>
    <w:tmpl w:val="D316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4E77EA"/>
    <w:multiLevelType w:val="multilevel"/>
    <w:tmpl w:val="3F56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E16811"/>
    <w:multiLevelType w:val="multilevel"/>
    <w:tmpl w:val="475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D0308"/>
    <w:multiLevelType w:val="multilevel"/>
    <w:tmpl w:val="1542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F02265"/>
    <w:multiLevelType w:val="multilevel"/>
    <w:tmpl w:val="8702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0"/>
  </w:num>
  <w:num w:numId="5">
    <w:abstractNumId w:val="7"/>
  </w:num>
  <w:num w:numId="6">
    <w:abstractNumId w:val="11"/>
  </w:num>
  <w:num w:numId="7">
    <w:abstractNumId w:val="12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D0"/>
    <w:rsid w:val="002A5601"/>
    <w:rsid w:val="002A63F7"/>
    <w:rsid w:val="0042358A"/>
    <w:rsid w:val="005933E8"/>
    <w:rsid w:val="0059670C"/>
    <w:rsid w:val="00607CD9"/>
    <w:rsid w:val="00691712"/>
    <w:rsid w:val="007154C2"/>
    <w:rsid w:val="00832467"/>
    <w:rsid w:val="008D5ECA"/>
    <w:rsid w:val="009509D0"/>
    <w:rsid w:val="009543B6"/>
    <w:rsid w:val="00972595"/>
    <w:rsid w:val="009D2ACB"/>
    <w:rsid w:val="00AA220E"/>
    <w:rsid w:val="00B503CE"/>
    <w:rsid w:val="00CF7D06"/>
    <w:rsid w:val="00D9121E"/>
    <w:rsid w:val="00EB15DF"/>
    <w:rsid w:val="00F21E3B"/>
    <w:rsid w:val="00FD17E2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9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6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6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3F7"/>
  </w:style>
  <w:style w:type="paragraph" w:styleId="Footer">
    <w:name w:val="footer"/>
    <w:basedOn w:val="Normal"/>
    <w:link w:val="FooterChar"/>
    <w:uiPriority w:val="99"/>
    <w:unhideWhenUsed/>
    <w:rsid w:val="002A6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3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9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6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6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3F7"/>
  </w:style>
  <w:style w:type="paragraph" w:styleId="Footer">
    <w:name w:val="footer"/>
    <w:basedOn w:val="Normal"/>
    <w:link w:val="FooterChar"/>
    <w:uiPriority w:val="99"/>
    <w:unhideWhenUsed/>
    <w:rsid w:val="002A6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2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DR.Nady</dc:creator>
  <cp:lastModifiedBy>DR.Nady</cp:lastModifiedBy>
  <cp:revision>11</cp:revision>
  <dcterms:created xsi:type="dcterms:W3CDTF">2025-12-11T00:19:00Z</dcterms:created>
  <dcterms:modified xsi:type="dcterms:W3CDTF">2025-12-12T21:44:00Z</dcterms:modified>
</cp:coreProperties>
</file>