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5F62E" w14:textId="77777777" w:rsidR="009117DA" w:rsidRPr="000D76E4" w:rsidRDefault="001E2958" w:rsidP="002B6D4E">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Preservation Challenges in Cherry Tomatoes: Evaluating Freezing Methods for Improved Color and Structural Integrity</w:t>
      </w:r>
    </w:p>
    <w:p w14:paraId="1356CBC6" w14:textId="77777777" w:rsidR="009117DA" w:rsidRPr="000D76E4" w:rsidRDefault="009117DA" w:rsidP="002B6D4E">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 xml:space="preserve">1. </w:t>
      </w:r>
      <w:r w:rsidR="005C0484" w:rsidRPr="000D76E4">
        <w:rPr>
          <w:rFonts w:ascii="Times New Roman" w:hAnsi="Times New Roman" w:cs="Times New Roman"/>
          <w:b/>
          <w:bCs/>
          <w:sz w:val="24"/>
          <w:szCs w:val="24"/>
          <w:lang w:val="en-US"/>
        </w:rPr>
        <w:t>Materials and Methods</w:t>
      </w:r>
    </w:p>
    <w:p w14:paraId="5EDA7742" w14:textId="0CE82AA8" w:rsidR="00AE7072" w:rsidRPr="000D76E4" w:rsidRDefault="009117DA" w:rsidP="002B6D4E">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 xml:space="preserve">1.1. </w:t>
      </w:r>
      <w:r w:rsidR="00AE7072" w:rsidRPr="000D76E4">
        <w:rPr>
          <w:rFonts w:ascii="Times New Roman" w:hAnsi="Times New Roman" w:cs="Times New Roman"/>
          <w:b/>
          <w:bCs/>
          <w:sz w:val="24"/>
          <w:szCs w:val="24"/>
          <w:lang w:val="en-US"/>
        </w:rPr>
        <w:t>Chemicals</w:t>
      </w:r>
    </w:p>
    <w:p w14:paraId="1DC059DC" w14:textId="77777777" w:rsidR="009117DA" w:rsidRPr="000D76E4" w:rsidRDefault="002738E5"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Polygalacturonic acid, Tween-20, alcohol oxidase (derived from </w:t>
      </w:r>
      <w:r w:rsidRPr="000D76E4">
        <w:rPr>
          <w:rFonts w:ascii="Times New Roman" w:hAnsi="Times New Roman" w:cs="Times New Roman"/>
          <w:i/>
          <w:iCs/>
          <w:sz w:val="24"/>
          <w:szCs w:val="24"/>
          <w:lang w:val="en-US"/>
        </w:rPr>
        <w:t>Pichia pastoris</w:t>
      </w:r>
      <w:r w:rsidRPr="000D76E4">
        <w:rPr>
          <w:rFonts w:ascii="Times New Roman" w:hAnsi="Times New Roman" w:cs="Times New Roman"/>
          <w:sz w:val="24"/>
          <w:szCs w:val="24"/>
          <w:lang w:val="en-US"/>
        </w:rPr>
        <w:t>), linoleic acid, and Triton X-100 were obtained from Sigma-Aldrich (St. Louis, MO, USA). The remaining reagents employed in this work were of analytical grade.</w:t>
      </w:r>
    </w:p>
    <w:p w14:paraId="60E4A451" w14:textId="7C9638AC" w:rsidR="005C0484" w:rsidRPr="000D76E4" w:rsidRDefault="009117DA" w:rsidP="002B6D4E">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 xml:space="preserve">1.2. </w:t>
      </w:r>
      <w:r w:rsidR="005C0484" w:rsidRPr="000D76E4">
        <w:rPr>
          <w:rFonts w:ascii="Times New Roman" w:hAnsi="Times New Roman" w:cs="Times New Roman"/>
          <w:b/>
          <w:bCs/>
          <w:sz w:val="24"/>
          <w:szCs w:val="24"/>
          <w:lang w:val="en-US"/>
        </w:rPr>
        <w:t>Plant Material</w:t>
      </w:r>
    </w:p>
    <w:p w14:paraId="42A1B11F" w14:textId="77777777" w:rsidR="00EC48FD" w:rsidRPr="000D76E4" w:rsidRDefault="002738E5"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Cherry tomatoes (</w:t>
      </w:r>
      <w:r w:rsidRPr="000D76E4">
        <w:rPr>
          <w:rFonts w:ascii="Times New Roman" w:hAnsi="Times New Roman" w:cs="Times New Roman"/>
          <w:i/>
          <w:iCs/>
          <w:sz w:val="24"/>
          <w:szCs w:val="24"/>
          <w:lang w:val="en-US"/>
        </w:rPr>
        <w:t>Solanum lycopersicum</w:t>
      </w:r>
      <w:r w:rsidRPr="000D76E4">
        <w:rPr>
          <w:rFonts w:ascii="Times New Roman" w:hAnsi="Times New Roman" w:cs="Times New Roman"/>
          <w:sz w:val="24"/>
          <w:szCs w:val="24"/>
          <w:lang w:val="en-US"/>
        </w:rPr>
        <w:t xml:space="preserve"> L. var. </w:t>
      </w:r>
      <w:r w:rsidRPr="000D76E4">
        <w:rPr>
          <w:rFonts w:ascii="Times New Roman" w:hAnsi="Times New Roman" w:cs="Times New Roman"/>
          <w:i/>
          <w:iCs/>
          <w:sz w:val="24"/>
          <w:szCs w:val="24"/>
          <w:lang w:val="en-US"/>
        </w:rPr>
        <w:t>cerasiforme</w:t>
      </w:r>
      <w:r w:rsidRPr="000D76E4">
        <w:rPr>
          <w:rFonts w:ascii="Times New Roman" w:hAnsi="Times New Roman" w:cs="Times New Roman"/>
          <w:sz w:val="24"/>
          <w:szCs w:val="24"/>
          <w:lang w:val="en-US"/>
        </w:rPr>
        <w:t xml:space="preserve"> cv. ‘A. Albeni’), used as the raw material for the freezing process, were supplied by Özgörkey Gıda (Ozgorkey Frozen Food, İzmir, T</w:t>
      </w:r>
      <w:r w:rsidR="002174BA" w:rsidRPr="000D76E4">
        <w:rPr>
          <w:rFonts w:ascii="Times New Roman" w:hAnsi="Times New Roman" w:cs="Times New Roman"/>
          <w:sz w:val="24"/>
          <w:szCs w:val="24"/>
          <w:lang w:val="en-US"/>
        </w:rPr>
        <w:t>ürkiye</w:t>
      </w:r>
      <w:r w:rsidRPr="000D76E4">
        <w:rPr>
          <w:rFonts w:ascii="Times New Roman" w:hAnsi="Times New Roman" w:cs="Times New Roman"/>
          <w:sz w:val="24"/>
          <w:szCs w:val="24"/>
          <w:lang w:val="en-US"/>
        </w:rPr>
        <w:t xml:space="preserve">) in August. The average fresh fruit characteristics were determined as 15.29 g in weight, 26.40 mm in diameter, and 28.70 mm in height. </w:t>
      </w:r>
    </w:p>
    <w:p w14:paraId="6169DC94" w14:textId="382C7E70" w:rsidR="00105B8C" w:rsidRPr="000D76E4" w:rsidRDefault="00B77138"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The tomatoes were harvested at commercial maturity which was visually evaluated based on external skin color (Stage 6, &gt;90% red surface), according to the USDA tomato color classification </w:t>
      </w:r>
      <w:sdt>
        <w:sdtPr>
          <w:rPr>
            <w:rFonts w:ascii="Times New Roman" w:hAnsi="Times New Roman" w:cs="Times New Roman"/>
            <w:color w:val="000000"/>
            <w:sz w:val="24"/>
            <w:szCs w:val="24"/>
            <w:lang w:val="en-US"/>
          </w:rPr>
          <w:tag w:val="MENDELEY_CITATION_v3_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"/>
          <w:id w:val="1532306087"/>
          <w:placeholder>
            <w:docPart w:val="DefaultPlaceholder_-1854013440"/>
          </w:placeholder>
        </w:sdtPr>
        <w:sdtContent>
          <w:r w:rsidR="005B2F04" w:rsidRPr="000D76E4">
            <w:rPr>
              <w:rFonts w:ascii="Times New Roman" w:hAnsi="Times New Roman" w:cs="Times New Roman"/>
              <w:color w:val="000000"/>
              <w:sz w:val="24"/>
              <w:szCs w:val="24"/>
              <w:lang w:val="en-US"/>
            </w:rPr>
            <w:t>[1, 2]</w:t>
          </w:r>
        </w:sdtContent>
      </w:sdt>
      <w:r w:rsidRPr="000D76E4">
        <w:rPr>
          <w:rFonts w:ascii="Times New Roman" w:hAnsi="Times New Roman" w:cs="Times New Roman"/>
          <w:sz w:val="24"/>
          <w:szCs w:val="24"/>
          <w:lang w:val="en-US"/>
        </w:rPr>
        <w:t xml:space="preserve">. </w:t>
      </w:r>
      <w:r w:rsidR="002738E5" w:rsidRPr="000D76E4">
        <w:rPr>
          <w:rFonts w:ascii="Times New Roman" w:hAnsi="Times New Roman" w:cs="Times New Roman"/>
          <w:sz w:val="24"/>
          <w:szCs w:val="24"/>
          <w:lang w:val="en-US"/>
        </w:rPr>
        <w:t xml:space="preserve">Prior to freezing, the samples were kept at +4 </w:t>
      </w:r>
      <w:r w:rsidR="002738E5" w:rsidRPr="000D76E4">
        <w:rPr>
          <w:rFonts w:ascii="Times New Roman" w:hAnsi="Times New Roman" w:cs="Times New Roman"/>
          <w:sz w:val="24"/>
          <w:szCs w:val="24"/>
          <w:vertAlign w:val="superscript"/>
          <w:lang w:val="en-US"/>
        </w:rPr>
        <w:t>°</w:t>
      </w:r>
      <w:r w:rsidR="002738E5" w:rsidRPr="000D76E4">
        <w:rPr>
          <w:rFonts w:ascii="Times New Roman" w:hAnsi="Times New Roman" w:cs="Times New Roman"/>
          <w:sz w:val="24"/>
          <w:szCs w:val="24"/>
          <w:lang w:val="en-US"/>
        </w:rPr>
        <w:t>C</w:t>
      </w:r>
      <w:r w:rsidRPr="000D76E4">
        <w:rPr>
          <w:rFonts w:ascii="Times New Roman" w:hAnsi="Times New Roman" w:cs="Times New Roman"/>
          <w:sz w:val="24"/>
          <w:szCs w:val="24"/>
          <w:lang w:val="en-US"/>
        </w:rPr>
        <w:t xml:space="preserve"> for 24 h</w:t>
      </w:r>
      <w:r w:rsidR="002738E5" w:rsidRPr="000D76E4">
        <w:rPr>
          <w:rFonts w:ascii="Times New Roman" w:hAnsi="Times New Roman" w:cs="Times New Roman"/>
          <w:sz w:val="24"/>
          <w:szCs w:val="24"/>
          <w:lang w:val="en-US"/>
        </w:rPr>
        <w:t>. As a preliminary step, the tomatoes were classified according to size and washed before processing.</w:t>
      </w:r>
    </w:p>
    <w:p w14:paraId="462CCA87" w14:textId="349DEB82" w:rsidR="00AE7072" w:rsidRPr="000D76E4" w:rsidRDefault="00105B8C" w:rsidP="002B6D4E">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 xml:space="preserve">1.3. </w:t>
      </w:r>
      <w:r w:rsidR="00AE7072" w:rsidRPr="000D76E4">
        <w:rPr>
          <w:rFonts w:ascii="Times New Roman" w:hAnsi="Times New Roman" w:cs="Times New Roman"/>
          <w:b/>
          <w:bCs/>
          <w:sz w:val="24"/>
          <w:szCs w:val="24"/>
          <w:lang w:val="en-US"/>
        </w:rPr>
        <w:t>Fr</w:t>
      </w:r>
      <w:r w:rsidR="00350D72" w:rsidRPr="000D76E4">
        <w:rPr>
          <w:rFonts w:ascii="Times New Roman" w:hAnsi="Times New Roman" w:cs="Times New Roman"/>
          <w:b/>
          <w:bCs/>
          <w:sz w:val="24"/>
          <w:szCs w:val="24"/>
          <w:lang w:val="en-US"/>
        </w:rPr>
        <w:t>eezing</w:t>
      </w:r>
      <w:r w:rsidR="00AE7072" w:rsidRPr="000D76E4">
        <w:rPr>
          <w:rFonts w:ascii="Times New Roman" w:hAnsi="Times New Roman" w:cs="Times New Roman"/>
          <w:b/>
          <w:bCs/>
          <w:sz w:val="24"/>
          <w:szCs w:val="24"/>
          <w:lang w:val="en-US"/>
        </w:rPr>
        <w:t xml:space="preserve"> Operations of Cherry Tomatoes</w:t>
      </w:r>
    </w:p>
    <w:p w14:paraId="22D3EF6B" w14:textId="5A5F3FDE" w:rsidR="00140634" w:rsidRPr="000D76E4" w:rsidRDefault="00140634"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lang w:val="en-US"/>
        </w:rPr>
        <w:t xml:space="preserve"> </w:t>
      </w:r>
      <w:r w:rsidRPr="000D76E4">
        <w:rPr>
          <w:rFonts w:ascii="Times New Roman" w:hAnsi="Times New Roman" w:cs="Times New Roman"/>
          <w:sz w:val="24"/>
          <w:szCs w:val="24"/>
          <w:lang w:val="en-US"/>
        </w:rPr>
        <w:t xml:space="preserve">Cherry tomatoes were frozen using four different methods: (I) multistage freezing (MF), (II) individual quick freezing (IQF), (III) static freezing (SF), and (IV) vacuum pretreatment followed by IQF (V+IQF). For V+IQF, vacuum pretreatment was applied at ambient temperature (25 ± 2 </w:t>
      </w:r>
      <w:r w:rsidRPr="000D76E4">
        <w:rPr>
          <w:rFonts w:ascii="Times New Roman" w:hAnsi="Times New Roman" w:cs="Times New Roman"/>
          <w:sz w:val="24"/>
          <w:szCs w:val="24"/>
          <w:vertAlign w:val="superscript"/>
          <w:lang w:val="en-US"/>
        </w:rPr>
        <w:t>°</w:t>
      </w:r>
      <w:r w:rsidRPr="000D76E4">
        <w:rPr>
          <w:rFonts w:ascii="Times New Roman" w:hAnsi="Times New Roman" w:cs="Times New Roman"/>
          <w:sz w:val="24"/>
          <w:szCs w:val="24"/>
          <w:lang w:val="en-US"/>
        </w:rPr>
        <w:t>C) in a vacuum chamber (Nuve, Turkey) at 568.864 mmHg (11 psi) for 10 min im</w:t>
      </w:r>
      <w:r w:rsidR="008A2791" w:rsidRPr="000D76E4">
        <w:rPr>
          <w:rFonts w:ascii="Times New Roman" w:hAnsi="Times New Roman" w:cs="Times New Roman"/>
          <w:sz w:val="24"/>
          <w:szCs w:val="24"/>
          <w:lang w:val="en-US"/>
        </w:rPr>
        <w:t>mediately prior to IQF. The cold point</w:t>
      </w:r>
      <w:r w:rsidRPr="000D76E4">
        <w:rPr>
          <w:rFonts w:ascii="Times New Roman" w:hAnsi="Times New Roman" w:cs="Times New Roman"/>
          <w:sz w:val="24"/>
          <w:szCs w:val="24"/>
          <w:lang w:val="en-US"/>
        </w:rPr>
        <w:t xml:space="preserve"> temperature of the tomatoes was continuously monitored using a data logger (Testo 176 T4), and samples remained in each system until the </w:t>
      </w:r>
      <w:r w:rsidRPr="000D76E4">
        <w:rPr>
          <w:rFonts w:ascii="Times New Roman" w:hAnsi="Times New Roman" w:cs="Times New Roman"/>
          <w:sz w:val="24"/>
          <w:szCs w:val="24"/>
          <w:lang w:val="en-US"/>
        </w:rPr>
        <w:lastRenderedPageBreak/>
        <w:t xml:space="preserve">target </w:t>
      </w:r>
      <w:r w:rsidR="008A2791" w:rsidRPr="000D76E4">
        <w:rPr>
          <w:rFonts w:ascii="Times New Roman" w:hAnsi="Times New Roman" w:cs="Times New Roman"/>
          <w:sz w:val="24"/>
          <w:szCs w:val="24"/>
          <w:lang w:val="en-US"/>
        </w:rPr>
        <w:t>cold point</w:t>
      </w:r>
      <w:r w:rsidRPr="000D76E4">
        <w:rPr>
          <w:rFonts w:ascii="Times New Roman" w:hAnsi="Times New Roman" w:cs="Times New Roman"/>
          <w:sz w:val="24"/>
          <w:szCs w:val="24"/>
          <w:lang w:val="en-US"/>
        </w:rPr>
        <w:t xml:space="preserve"> temperature was reached. Multistage freezing was performed stepwise at 0, −10, and −20 </w:t>
      </w:r>
      <w:r w:rsidRPr="000D76E4">
        <w:rPr>
          <w:rFonts w:ascii="Times New Roman" w:hAnsi="Times New Roman" w:cs="Times New Roman"/>
          <w:sz w:val="24"/>
          <w:szCs w:val="24"/>
          <w:vertAlign w:val="superscript"/>
          <w:lang w:val="en-US"/>
        </w:rPr>
        <w:t>°</w:t>
      </w:r>
      <w:r w:rsidRPr="000D76E4">
        <w:rPr>
          <w:rFonts w:ascii="Times New Roman" w:hAnsi="Times New Roman" w:cs="Times New Roman"/>
          <w:sz w:val="24"/>
          <w:szCs w:val="24"/>
          <w:lang w:val="en-US"/>
        </w:rPr>
        <w:t>C using a refrigerator (Beko 7121Y, Turkey) and a cold air-cooling unit (Terkan, Turkey). IQF was conducted at −</w:t>
      </w:r>
      <w:r w:rsidR="003C67CD" w:rsidRPr="000D76E4">
        <w:rPr>
          <w:rFonts w:ascii="Times New Roman" w:hAnsi="Times New Roman" w:cs="Times New Roman"/>
          <w:sz w:val="24"/>
          <w:szCs w:val="24"/>
          <w:lang w:val="en-US"/>
        </w:rPr>
        <w:t>30</w:t>
      </w:r>
      <w:r w:rsidR="00EA28D0" w:rsidRPr="000D76E4">
        <w:rPr>
          <w:rFonts w:ascii="Times New Roman" w:hAnsi="Times New Roman" w:cs="Times New Roman"/>
          <w:sz w:val="24"/>
          <w:szCs w:val="24"/>
          <w:lang w:val="en-US"/>
        </w:rPr>
        <w:t xml:space="preserve"> </w:t>
      </w:r>
      <w:r w:rsidRPr="000D76E4">
        <w:rPr>
          <w:rFonts w:ascii="Times New Roman" w:hAnsi="Times New Roman" w:cs="Times New Roman"/>
          <w:sz w:val="24"/>
          <w:szCs w:val="24"/>
          <w:vertAlign w:val="superscript"/>
          <w:lang w:val="en-US"/>
        </w:rPr>
        <w:t>°</w:t>
      </w:r>
      <w:r w:rsidRPr="000D76E4">
        <w:rPr>
          <w:rFonts w:ascii="Times New Roman" w:hAnsi="Times New Roman" w:cs="Times New Roman"/>
          <w:sz w:val="24"/>
          <w:szCs w:val="24"/>
          <w:lang w:val="en-US"/>
        </w:rPr>
        <w:t xml:space="preserve">C with an air velocity of 4 m/s in an IQF system (Frigoscandia, Sweden), while SF was carried out at −20 </w:t>
      </w:r>
      <w:r w:rsidRPr="000D76E4">
        <w:rPr>
          <w:rFonts w:ascii="Times New Roman" w:hAnsi="Times New Roman" w:cs="Times New Roman"/>
          <w:sz w:val="24"/>
          <w:szCs w:val="24"/>
          <w:vertAlign w:val="superscript"/>
          <w:lang w:val="en-US"/>
        </w:rPr>
        <w:t>°</w:t>
      </w:r>
      <w:r w:rsidRPr="000D76E4">
        <w:rPr>
          <w:rFonts w:ascii="Times New Roman" w:hAnsi="Times New Roman" w:cs="Times New Roman"/>
          <w:sz w:val="24"/>
          <w:szCs w:val="24"/>
          <w:lang w:val="en-US"/>
        </w:rPr>
        <w:t>C in a freezer (Bosch KDN53NW20N, Germany).</w:t>
      </w:r>
    </w:p>
    <w:p w14:paraId="3F835DA1" w14:textId="2724A822" w:rsidR="00FD0142" w:rsidRPr="000D76E4" w:rsidRDefault="00FD0142"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The cold point temperature of the tomatoes was continuously monitored using a data logger (Testo 176 T4), and freezing was continued until the target cold point temperature of −20 ± 1 °C was reached. The freezing time required to reach this temperature was recorded for each method. The average freezing durations were 290 min (MF), 35 min (IQF), 320 min (SF), and 30 min (V+IQF). IQF was conducted in a tunnel operating at −30 °C with an air velocity of 4 m/s (Frigoscandia, Sweden). In multistage freezing (MF), samples were sequentially held at 0 °C for 40 min, −10 °C for 100 min, and −20 °C for 150 min before reaching the target cold point temperature.</w:t>
      </w:r>
    </w:p>
    <w:p w14:paraId="5AECC13B" w14:textId="5973835D" w:rsidR="0004040D" w:rsidRPr="000D76E4" w:rsidRDefault="00140634"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After freezing, samples were packaged in 110 μm PET/PET/PE multilayer films (12/12/75 μm) and stored under frozen conditions for six months. Prior to analysis, frozen tomatoes were thawed at </w:t>
      </w:r>
      <w:r w:rsidR="007242F4" w:rsidRPr="000D76E4">
        <w:rPr>
          <w:rFonts w:ascii="Times New Roman" w:hAnsi="Times New Roman" w:cs="Times New Roman"/>
          <w:sz w:val="24"/>
          <w:szCs w:val="24"/>
          <w:lang w:val="en-US"/>
        </w:rPr>
        <w:t>+</w:t>
      </w:r>
      <w:r w:rsidRPr="000D76E4">
        <w:rPr>
          <w:rFonts w:ascii="Times New Roman" w:hAnsi="Times New Roman" w:cs="Times New Roman"/>
          <w:sz w:val="24"/>
          <w:szCs w:val="24"/>
          <w:lang w:val="en-US"/>
        </w:rPr>
        <w:t xml:space="preserve">4 </w:t>
      </w:r>
      <w:r w:rsidRPr="000D76E4">
        <w:rPr>
          <w:rFonts w:ascii="Times New Roman" w:hAnsi="Times New Roman" w:cs="Times New Roman"/>
          <w:sz w:val="24"/>
          <w:szCs w:val="24"/>
          <w:vertAlign w:val="superscript"/>
          <w:lang w:val="en-US"/>
        </w:rPr>
        <w:t>°</w:t>
      </w:r>
      <w:r w:rsidRPr="000D76E4">
        <w:rPr>
          <w:rFonts w:ascii="Times New Roman" w:hAnsi="Times New Roman" w:cs="Times New Roman"/>
          <w:sz w:val="24"/>
          <w:szCs w:val="24"/>
          <w:lang w:val="en-US"/>
        </w:rPr>
        <w:t>C for 2 h.</w:t>
      </w:r>
    </w:p>
    <w:p w14:paraId="6AB61F79" w14:textId="7540DEF7" w:rsidR="004C2B62" w:rsidRPr="000D76E4" w:rsidRDefault="0004040D" w:rsidP="002B6D4E">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 xml:space="preserve">1.4. </w:t>
      </w:r>
      <w:r w:rsidR="00EA28D0" w:rsidRPr="000D76E4">
        <w:rPr>
          <w:rFonts w:ascii="Times New Roman" w:hAnsi="Times New Roman" w:cs="Times New Roman"/>
          <w:b/>
          <w:bCs/>
          <w:sz w:val="24"/>
          <w:szCs w:val="24"/>
          <w:lang w:val="en-US"/>
        </w:rPr>
        <w:t>Ph</w:t>
      </w:r>
      <w:r w:rsidR="004C2B62" w:rsidRPr="000D76E4">
        <w:rPr>
          <w:rFonts w:ascii="Times New Roman" w:hAnsi="Times New Roman" w:cs="Times New Roman"/>
          <w:b/>
          <w:bCs/>
          <w:sz w:val="24"/>
          <w:szCs w:val="24"/>
          <w:lang w:val="en-US"/>
        </w:rPr>
        <w:t xml:space="preserve">ysicochemical </w:t>
      </w:r>
      <w:r w:rsidR="00590350" w:rsidRPr="000D76E4">
        <w:rPr>
          <w:rFonts w:ascii="Times New Roman" w:hAnsi="Times New Roman" w:cs="Times New Roman"/>
          <w:b/>
          <w:bCs/>
          <w:sz w:val="24"/>
          <w:szCs w:val="24"/>
          <w:lang w:val="en-US"/>
        </w:rPr>
        <w:t>A</w:t>
      </w:r>
      <w:r w:rsidR="004C2B62" w:rsidRPr="000D76E4">
        <w:rPr>
          <w:rFonts w:ascii="Times New Roman" w:hAnsi="Times New Roman" w:cs="Times New Roman"/>
          <w:b/>
          <w:bCs/>
          <w:sz w:val="24"/>
          <w:szCs w:val="24"/>
          <w:lang w:val="en-US"/>
        </w:rPr>
        <w:t>nalysis</w:t>
      </w:r>
    </w:p>
    <w:p w14:paraId="67528F41" w14:textId="02635AC9" w:rsidR="00C045C9" w:rsidRPr="000D76E4" w:rsidRDefault="00C045C9"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Tomato samples were initially homogenized with an Ultra Turrax (IKA T18, Germany). Total solids were measured according to AOAC method 925.09</w:t>
      </w:r>
      <w:r w:rsidR="009F48BF" w:rsidRPr="000D76E4">
        <w:rPr>
          <w:rFonts w:ascii="Times New Roman" w:hAnsi="Times New Roman" w:cs="Times New Roman"/>
          <w:sz w:val="24"/>
          <w:szCs w:val="24"/>
          <w:lang w:val="en-US"/>
        </w:rPr>
        <w:t xml:space="preserve"> </w:t>
      </w:r>
      <w:sdt>
        <w:sdtPr>
          <w:rPr>
            <w:rFonts w:ascii="Times New Roman" w:hAnsi="Times New Roman" w:cs="Times New Roman"/>
            <w:color w:val="000000"/>
            <w:sz w:val="24"/>
            <w:szCs w:val="24"/>
            <w:lang w:val="en-US"/>
          </w:rPr>
          <w:tag w:val="MENDELEY_CITATION_v3_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"/>
          <w:id w:val="-195542905"/>
          <w:placeholder>
            <w:docPart w:val="DefaultPlaceholder_-1854013440"/>
          </w:placeholder>
        </w:sdtPr>
        <w:sdtContent>
          <w:r w:rsidR="005B2F04" w:rsidRPr="000D76E4">
            <w:rPr>
              <w:rFonts w:ascii="Times New Roman" w:hAnsi="Times New Roman" w:cs="Times New Roman"/>
              <w:color w:val="000000"/>
              <w:sz w:val="24"/>
              <w:szCs w:val="24"/>
              <w:lang w:val="en-US"/>
            </w:rPr>
            <w:t>[3]</w:t>
          </w:r>
        </w:sdtContent>
      </w:sdt>
      <w:r w:rsidRPr="000D76E4">
        <w:rPr>
          <w:rFonts w:ascii="Times New Roman" w:hAnsi="Times New Roman" w:cs="Times New Roman"/>
          <w:sz w:val="24"/>
          <w:szCs w:val="24"/>
          <w:lang w:val="en-US"/>
        </w:rPr>
        <w:t>, while water-soluble solids were quantified using a refractometer.</w:t>
      </w:r>
    </w:p>
    <w:p w14:paraId="6FF42547" w14:textId="0E622C84" w:rsidR="00667558" w:rsidRPr="000D76E4" w:rsidRDefault="00667558"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Color measurements were conducted using a Hunterlab Colorflex CFLX 45-2 colorimeter (VA, USA), and the CIE Lab parameters </w:t>
      </w:r>
      <w:r w:rsidRPr="000D76E4">
        <w:rPr>
          <w:rFonts w:ascii="Times New Roman" w:hAnsi="Times New Roman" w:cs="Times New Roman"/>
          <w:i/>
          <w:iCs/>
          <w:sz w:val="24"/>
          <w:szCs w:val="24"/>
          <w:lang w:val="en-US"/>
        </w:rPr>
        <w:t>L</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 xml:space="preserve">, </w:t>
      </w:r>
      <w:r w:rsidRPr="000D76E4">
        <w:rPr>
          <w:rFonts w:ascii="Times New Roman" w:hAnsi="Times New Roman" w:cs="Times New Roman"/>
          <w:i/>
          <w:iCs/>
          <w:sz w:val="24"/>
          <w:szCs w:val="24"/>
          <w:lang w:val="en-US"/>
        </w:rPr>
        <w:t>a</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 xml:space="preserve">, and </w:t>
      </w:r>
      <w:r w:rsidRPr="000D76E4">
        <w:rPr>
          <w:rFonts w:ascii="Times New Roman" w:hAnsi="Times New Roman" w:cs="Times New Roman"/>
          <w:i/>
          <w:iCs/>
          <w:sz w:val="24"/>
          <w:szCs w:val="24"/>
          <w:lang w:val="en-US"/>
        </w:rPr>
        <w:t>b</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 xml:space="preserve"> were recorded. Here, </w:t>
      </w:r>
      <w:r w:rsidRPr="000D76E4">
        <w:rPr>
          <w:rFonts w:ascii="Times New Roman" w:hAnsi="Times New Roman" w:cs="Times New Roman"/>
          <w:i/>
          <w:iCs/>
          <w:sz w:val="24"/>
          <w:szCs w:val="24"/>
          <w:lang w:val="en-US"/>
        </w:rPr>
        <w:t>L</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 xml:space="preserve"> represents lightness (100 = white, 0 = black), </w:t>
      </w:r>
      <w:r w:rsidRPr="000D76E4">
        <w:rPr>
          <w:rFonts w:ascii="Times New Roman" w:hAnsi="Times New Roman" w:cs="Times New Roman"/>
          <w:i/>
          <w:iCs/>
          <w:sz w:val="24"/>
          <w:szCs w:val="24"/>
          <w:lang w:val="en-US"/>
        </w:rPr>
        <w:t>a</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 xml:space="preserve"> indicates the red-green axis (+</w:t>
      </w:r>
      <w:r w:rsidRPr="000D76E4">
        <w:rPr>
          <w:rFonts w:ascii="Times New Roman" w:hAnsi="Times New Roman" w:cs="Times New Roman"/>
          <w:i/>
          <w:iCs/>
          <w:sz w:val="24"/>
          <w:szCs w:val="24"/>
          <w:lang w:val="en-US"/>
        </w:rPr>
        <w:t>a</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 red, –</w:t>
      </w:r>
      <w:r w:rsidRPr="000D76E4">
        <w:rPr>
          <w:rFonts w:ascii="Times New Roman" w:hAnsi="Times New Roman" w:cs="Times New Roman"/>
          <w:i/>
          <w:iCs/>
          <w:sz w:val="24"/>
          <w:szCs w:val="24"/>
          <w:lang w:val="en-US"/>
        </w:rPr>
        <w:t>a</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 xml:space="preserve">= green), and </w:t>
      </w:r>
      <w:r w:rsidRPr="000D76E4">
        <w:rPr>
          <w:rFonts w:ascii="Times New Roman" w:hAnsi="Times New Roman" w:cs="Times New Roman"/>
          <w:i/>
          <w:iCs/>
          <w:sz w:val="24"/>
          <w:szCs w:val="24"/>
          <w:lang w:val="en-US"/>
        </w:rPr>
        <w:t>b</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 xml:space="preserve"> denotes </w:t>
      </w:r>
      <w:r w:rsidRPr="000D76E4">
        <w:rPr>
          <w:rFonts w:ascii="Times New Roman" w:hAnsi="Times New Roman" w:cs="Times New Roman"/>
          <w:sz w:val="24"/>
          <w:szCs w:val="24"/>
          <w:lang w:val="en-US"/>
        </w:rPr>
        <w:lastRenderedPageBreak/>
        <w:t>the yellow-blue axis (+</w:t>
      </w:r>
      <w:r w:rsidRPr="000D76E4">
        <w:rPr>
          <w:rFonts w:ascii="Times New Roman" w:hAnsi="Times New Roman" w:cs="Times New Roman"/>
          <w:i/>
          <w:iCs/>
          <w:sz w:val="24"/>
          <w:szCs w:val="24"/>
          <w:lang w:val="en-US"/>
        </w:rPr>
        <w:t>b</w:t>
      </w:r>
      <w:r w:rsidRPr="000D76E4">
        <w:rPr>
          <w:rFonts w:ascii="Times New Roman" w:hAnsi="Times New Roman" w:cs="Times New Roman"/>
          <w:sz w:val="24"/>
          <w:szCs w:val="24"/>
          <w:vertAlign w:val="superscript"/>
          <w:lang w:val="en-US"/>
        </w:rPr>
        <w:t xml:space="preserve">* </w:t>
      </w:r>
      <w:r w:rsidRPr="000D76E4">
        <w:rPr>
          <w:rFonts w:ascii="Times New Roman" w:hAnsi="Times New Roman" w:cs="Times New Roman"/>
          <w:sz w:val="24"/>
          <w:szCs w:val="24"/>
          <w:lang w:val="en-US"/>
        </w:rPr>
        <w:t>= yellow, –</w:t>
      </w:r>
      <w:r w:rsidRPr="000D76E4">
        <w:rPr>
          <w:rFonts w:ascii="Times New Roman" w:hAnsi="Times New Roman" w:cs="Times New Roman"/>
          <w:i/>
          <w:iCs/>
          <w:sz w:val="24"/>
          <w:szCs w:val="24"/>
          <w:lang w:val="en-US"/>
        </w:rPr>
        <w:t>b</w:t>
      </w:r>
      <w:r w:rsidRPr="000D76E4">
        <w:rPr>
          <w:rFonts w:ascii="Times New Roman" w:hAnsi="Times New Roman" w:cs="Times New Roman"/>
          <w:sz w:val="24"/>
          <w:szCs w:val="24"/>
          <w:vertAlign w:val="superscript"/>
          <w:lang w:val="en-US"/>
        </w:rPr>
        <w:t>*</w:t>
      </w:r>
      <w:r w:rsidRPr="000D76E4">
        <w:rPr>
          <w:rFonts w:ascii="Times New Roman" w:hAnsi="Times New Roman" w:cs="Times New Roman"/>
          <w:sz w:val="24"/>
          <w:szCs w:val="24"/>
          <w:lang w:val="en-US"/>
        </w:rPr>
        <w:t xml:space="preserve"> = blue). Results were reported as </w:t>
      </w:r>
      <w:r w:rsidRPr="000D76E4">
        <w:rPr>
          <w:rFonts w:ascii="Times New Roman" w:hAnsi="Times New Roman" w:cs="Times New Roman"/>
          <w:i/>
          <w:iCs/>
          <w:sz w:val="24"/>
          <w:szCs w:val="24"/>
          <w:lang w:val="en-US"/>
        </w:rPr>
        <w:t>L</w:t>
      </w:r>
      <w:r w:rsidRPr="000D76E4">
        <w:rPr>
          <w:rFonts w:ascii="Times New Roman" w:hAnsi="Times New Roman" w:cs="Times New Roman"/>
          <w:sz w:val="24"/>
          <w:szCs w:val="24"/>
          <w:vertAlign w:val="superscript"/>
          <w:lang w:val="en-US"/>
        </w:rPr>
        <w:t>*</w:t>
      </w:r>
      <w:r w:rsidRPr="000D76E4">
        <w:rPr>
          <w:rFonts w:ascii="Times New Roman" w:hAnsi="Times New Roman" w:cs="Times New Roman"/>
          <w:sz w:val="24"/>
          <w:szCs w:val="24"/>
          <w:lang w:val="en-US"/>
        </w:rPr>
        <w:t xml:space="preserve"> values and the ratio of </w:t>
      </w:r>
      <w:r w:rsidRPr="000D76E4">
        <w:rPr>
          <w:rFonts w:ascii="Times New Roman" w:hAnsi="Times New Roman" w:cs="Times New Roman"/>
          <w:i/>
          <w:iCs/>
          <w:sz w:val="24"/>
          <w:szCs w:val="24"/>
          <w:lang w:val="en-US"/>
        </w:rPr>
        <w:t>a</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w:t>
      </w:r>
      <w:r w:rsidRPr="000D76E4">
        <w:rPr>
          <w:rFonts w:ascii="Times New Roman" w:hAnsi="Times New Roman" w:cs="Times New Roman"/>
          <w:i/>
          <w:iCs/>
          <w:sz w:val="24"/>
          <w:szCs w:val="24"/>
          <w:lang w:val="en-US"/>
        </w:rPr>
        <w:t>b</w:t>
      </w:r>
      <w:r w:rsidRPr="000D76E4">
        <w:rPr>
          <w:rFonts w:ascii="Times New Roman" w:hAnsi="Times New Roman" w:cs="Times New Roman"/>
          <w:i/>
          <w:iCs/>
          <w:sz w:val="24"/>
          <w:szCs w:val="24"/>
          <w:vertAlign w:val="superscript"/>
          <w:lang w:val="en-US"/>
        </w:rPr>
        <w:t>*</w:t>
      </w:r>
      <w:r w:rsidRPr="000D76E4">
        <w:rPr>
          <w:rFonts w:ascii="Times New Roman" w:hAnsi="Times New Roman" w:cs="Times New Roman"/>
          <w:sz w:val="24"/>
          <w:szCs w:val="24"/>
          <w:lang w:val="en-US"/>
        </w:rPr>
        <w:t>.</w:t>
      </w:r>
    </w:p>
    <w:p w14:paraId="64031004" w14:textId="312393C2" w:rsidR="00BD111D" w:rsidRPr="000D76E4" w:rsidRDefault="00667558"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The pH values of both fresh and frozen cherry tomato samples (processed by different methods) was determined using a digital benchtop pH meter (WTW-Inolab, Germany) </w:t>
      </w:r>
      <w:sdt>
        <w:sdtPr>
          <w:rPr>
            <w:rFonts w:ascii="Times New Roman" w:hAnsi="Times New Roman" w:cs="Times New Roman"/>
            <w:color w:val="000000"/>
            <w:sz w:val="24"/>
            <w:szCs w:val="24"/>
            <w:lang w:val="en-US"/>
          </w:rPr>
          <w:tag w:val="MENDELEY_CITATION_v3_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"/>
          <w:id w:val="-1603949989"/>
          <w:placeholder>
            <w:docPart w:val="DefaultPlaceholder_-1854013440"/>
          </w:placeholder>
        </w:sdtPr>
        <w:sdtContent>
          <w:r w:rsidR="005B2F04" w:rsidRPr="000D76E4">
            <w:rPr>
              <w:rFonts w:ascii="Times New Roman" w:hAnsi="Times New Roman" w:cs="Times New Roman"/>
              <w:color w:val="000000"/>
              <w:sz w:val="24"/>
              <w:szCs w:val="24"/>
              <w:lang w:val="en-US"/>
            </w:rPr>
            <w:t>[4]</w:t>
          </w:r>
        </w:sdtContent>
      </w:sdt>
      <w:r w:rsidR="00D14AC3" w:rsidRPr="000D76E4">
        <w:rPr>
          <w:rFonts w:ascii="Times New Roman" w:hAnsi="Times New Roman" w:cs="Times New Roman"/>
          <w:sz w:val="24"/>
          <w:szCs w:val="24"/>
          <w:lang w:val="en-US"/>
        </w:rPr>
        <w:t xml:space="preserve">. </w:t>
      </w:r>
    </w:p>
    <w:p w14:paraId="1C8786B3" w14:textId="730D65B0" w:rsidR="000B4E8E" w:rsidRPr="000D76E4" w:rsidRDefault="00667558"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Total titratable acidity was analyzed by diluting the pulp with distilled water (1:1, w/v) and titrating 10 mL of the diluted juice with 0.1 N NaOH until </w:t>
      </w:r>
      <w:r w:rsidR="001C2E3D" w:rsidRPr="000D76E4">
        <w:rPr>
          <w:rFonts w:ascii="Times New Roman" w:hAnsi="Times New Roman" w:cs="Times New Roman"/>
          <w:sz w:val="24"/>
          <w:szCs w:val="24"/>
          <w:lang w:val="en-US"/>
        </w:rPr>
        <w:t>pH value</w:t>
      </w:r>
      <w:r w:rsidRPr="000D76E4">
        <w:rPr>
          <w:rFonts w:ascii="Times New Roman" w:hAnsi="Times New Roman" w:cs="Times New Roman"/>
          <w:sz w:val="24"/>
          <w:szCs w:val="24"/>
          <w:lang w:val="en-US"/>
        </w:rPr>
        <w:t xml:space="preserve"> 8.1 was reached. The results were expressed as grams of anhydrous citric acid per 100 g of sample (g/100 g).</w:t>
      </w:r>
    </w:p>
    <w:p w14:paraId="60A5B9EA" w14:textId="4FE9623F" w:rsidR="000556D0" w:rsidRPr="000D76E4" w:rsidRDefault="000B4E8E" w:rsidP="002B6D4E">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 xml:space="preserve">1.5. </w:t>
      </w:r>
      <w:r w:rsidR="000556D0" w:rsidRPr="000D76E4">
        <w:rPr>
          <w:rFonts w:ascii="Times New Roman" w:hAnsi="Times New Roman" w:cs="Times New Roman"/>
          <w:b/>
          <w:bCs/>
          <w:sz w:val="24"/>
          <w:szCs w:val="24"/>
          <w:lang w:val="en-US"/>
        </w:rPr>
        <w:t>Percentage of Skin Cracking</w:t>
      </w:r>
    </w:p>
    <w:p w14:paraId="07B7815A" w14:textId="77777777" w:rsidR="00832453" w:rsidRPr="000D76E4" w:rsidRDefault="0084750D"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 Skin cracking in cherry tomatoes was assessed visually immediately after freezing and at monthly intervals during six months of frozen storage. For each freezing method, three separate bags containing 15 tomatoes each were evaluated, and the number of cracked fruits was recorded. Cracking incidence was expressed as the percentage of cracked tomatoes, with final values reported as the mean of the three replicates.</w:t>
      </w:r>
    </w:p>
    <w:p w14:paraId="7040370C" w14:textId="77777777" w:rsidR="00832453" w:rsidRPr="000D76E4" w:rsidRDefault="00832453" w:rsidP="002B6D4E">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 xml:space="preserve">1.6. </w:t>
      </w:r>
      <w:r w:rsidR="000556D0" w:rsidRPr="000D76E4">
        <w:rPr>
          <w:rFonts w:ascii="Times New Roman" w:hAnsi="Times New Roman" w:cs="Times New Roman"/>
          <w:b/>
          <w:bCs/>
          <w:sz w:val="24"/>
          <w:szCs w:val="24"/>
          <w:lang w:val="en-US"/>
        </w:rPr>
        <w:t>Enzyme Activities</w:t>
      </w:r>
    </w:p>
    <w:p w14:paraId="5C16B69E" w14:textId="320D0F9B" w:rsidR="000556D0" w:rsidRPr="000D76E4" w:rsidRDefault="00832453" w:rsidP="002B6D4E">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 xml:space="preserve">1.6.1. </w:t>
      </w:r>
      <w:r w:rsidR="009472D4" w:rsidRPr="000D76E4">
        <w:rPr>
          <w:rFonts w:ascii="Times New Roman" w:hAnsi="Times New Roman" w:cs="Times New Roman"/>
          <w:b/>
          <w:bCs/>
          <w:sz w:val="24"/>
          <w:szCs w:val="24"/>
          <w:lang w:val="en-US"/>
        </w:rPr>
        <w:t xml:space="preserve">Pectin </w:t>
      </w:r>
      <w:r w:rsidR="006E7DE8" w:rsidRPr="000D76E4">
        <w:rPr>
          <w:rFonts w:ascii="Times New Roman" w:hAnsi="Times New Roman" w:cs="Times New Roman"/>
          <w:b/>
          <w:bCs/>
          <w:sz w:val="24"/>
          <w:szCs w:val="24"/>
          <w:lang w:val="en-US"/>
        </w:rPr>
        <w:t>M</w:t>
      </w:r>
      <w:r w:rsidR="009472D4" w:rsidRPr="000D76E4">
        <w:rPr>
          <w:rFonts w:ascii="Times New Roman" w:hAnsi="Times New Roman" w:cs="Times New Roman"/>
          <w:b/>
          <w:bCs/>
          <w:sz w:val="24"/>
          <w:szCs w:val="24"/>
          <w:lang w:val="en-US"/>
        </w:rPr>
        <w:t xml:space="preserve">ethylesterase (PME) </w:t>
      </w:r>
      <w:r w:rsidR="008853D6" w:rsidRPr="000D76E4">
        <w:rPr>
          <w:rFonts w:ascii="Times New Roman" w:hAnsi="Times New Roman" w:cs="Times New Roman"/>
          <w:b/>
          <w:bCs/>
          <w:sz w:val="24"/>
          <w:szCs w:val="24"/>
          <w:lang w:val="en-US"/>
        </w:rPr>
        <w:t>A</w:t>
      </w:r>
      <w:r w:rsidR="009472D4" w:rsidRPr="000D76E4">
        <w:rPr>
          <w:rFonts w:ascii="Times New Roman" w:hAnsi="Times New Roman" w:cs="Times New Roman"/>
          <w:b/>
          <w:bCs/>
          <w:sz w:val="24"/>
          <w:szCs w:val="24"/>
          <w:lang w:val="en-US"/>
        </w:rPr>
        <w:t>ctivity</w:t>
      </w:r>
    </w:p>
    <w:p w14:paraId="6B72FEF9" w14:textId="02E64F4D" w:rsidR="00EF075D" w:rsidRPr="000D76E4" w:rsidRDefault="00EF075D" w:rsidP="002B6D4E">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The amount of methanol production was determined depending on pectin methylesterase (PME) activity by making some modifications in the method given in Anthon and Barrett </w:t>
      </w:r>
      <w:sdt>
        <w:sdtPr>
          <w:rPr>
            <w:rFonts w:ascii="Times New Roman" w:hAnsi="Times New Roman" w:cs="Times New Roman"/>
            <w:color w:val="000000"/>
            <w:sz w:val="24"/>
            <w:szCs w:val="24"/>
            <w:lang w:val="en-US"/>
          </w:rPr>
          <w:tag w:val="MENDELEY_CITATION_v3_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"/>
          <w:id w:val="383227066"/>
          <w:placeholder>
            <w:docPart w:val="DefaultPlaceholder_-1854013440"/>
          </w:placeholder>
        </w:sdtPr>
        <w:sdtContent>
          <w:r w:rsidR="005B2F04" w:rsidRPr="000D76E4">
            <w:rPr>
              <w:rFonts w:ascii="Times New Roman" w:hAnsi="Times New Roman" w:cs="Times New Roman"/>
              <w:color w:val="000000"/>
              <w:sz w:val="24"/>
              <w:szCs w:val="24"/>
              <w:lang w:val="en-US"/>
            </w:rPr>
            <w:t>[5]</w:t>
          </w:r>
        </w:sdtContent>
      </w:sdt>
      <w:r w:rsidRPr="000D76E4">
        <w:rPr>
          <w:rFonts w:ascii="Times New Roman" w:hAnsi="Times New Roman" w:cs="Times New Roman"/>
          <w:sz w:val="24"/>
          <w:szCs w:val="24"/>
          <w:lang w:val="en-US"/>
        </w:rPr>
        <w:t xml:space="preserve">. </w:t>
      </w:r>
      <w:r w:rsidR="009B777C" w:rsidRPr="000D76E4">
        <w:rPr>
          <w:rFonts w:ascii="Times New Roman" w:hAnsi="Times New Roman" w:cs="Times New Roman"/>
          <w:sz w:val="24"/>
          <w:szCs w:val="24"/>
          <w:lang w:val="en-US"/>
        </w:rPr>
        <w:t xml:space="preserve">Tomato samples were homogenized in 0.1 M sodium phosphate buffer (pH 2.0) containing 1 g/L SDS to inactivate endogenous PME, preventing rapid pectin de-esterification and ensuring accurate measurement of methanol and methyl ester contents, followed by centrifugation at 16,000 × g for 5 min. </w:t>
      </w:r>
      <w:r w:rsidRPr="000D76E4">
        <w:rPr>
          <w:rFonts w:ascii="Times New Roman" w:hAnsi="Times New Roman" w:cs="Times New Roman"/>
          <w:sz w:val="24"/>
          <w:szCs w:val="24"/>
          <w:lang w:val="en-US"/>
        </w:rPr>
        <w:t xml:space="preserve">The resulting supernatant was used for analysis. For the assay, 90 μL of phosphate buffer (0.1 M, </w:t>
      </w:r>
      <w:r w:rsidR="001C2E3D" w:rsidRPr="000D76E4">
        <w:rPr>
          <w:rFonts w:ascii="Times New Roman" w:hAnsi="Times New Roman" w:cs="Times New Roman"/>
          <w:sz w:val="24"/>
          <w:szCs w:val="24"/>
          <w:lang w:val="en-US"/>
        </w:rPr>
        <w:t>pH value</w:t>
      </w:r>
      <w:r w:rsidRPr="000D76E4">
        <w:rPr>
          <w:rFonts w:ascii="Times New Roman" w:hAnsi="Times New Roman" w:cs="Times New Roman"/>
          <w:sz w:val="24"/>
          <w:szCs w:val="24"/>
          <w:lang w:val="en-US"/>
        </w:rPr>
        <w:t xml:space="preserve"> 7.5), 10 μL of alcohol oxidase (0.01 U/μL), and the supernatant were mixed and incubated at 30 °C for 10 min. Afterwards, 200 μL of purpald solution was added, and incubation continued until the final reaction volume reached 1 mL. </w:t>
      </w:r>
      <w:r w:rsidRPr="000D76E4">
        <w:rPr>
          <w:rFonts w:ascii="Times New Roman" w:hAnsi="Times New Roman" w:cs="Times New Roman"/>
          <w:sz w:val="24"/>
          <w:szCs w:val="24"/>
          <w:lang w:val="en-US"/>
        </w:rPr>
        <w:lastRenderedPageBreak/>
        <w:t>Absorbance was then read at 550 nm, and residual PME activity (RA</w:t>
      </w:r>
      <w:r w:rsidRPr="000D76E4">
        <w:rPr>
          <w:rFonts w:ascii="Times New Roman" w:hAnsi="Times New Roman" w:cs="Times New Roman"/>
          <w:sz w:val="24"/>
          <w:szCs w:val="24"/>
          <w:vertAlign w:val="subscript"/>
          <w:lang w:val="en-US"/>
        </w:rPr>
        <w:t>PME</w:t>
      </w:r>
      <w:r w:rsidRPr="000D76E4">
        <w:rPr>
          <w:rFonts w:ascii="Times New Roman" w:hAnsi="Times New Roman" w:cs="Times New Roman"/>
          <w:sz w:val="24"/>
          <w:szCs w:val="24"/>
          <w:lang w:val="en-US"/>
        </w:rPr>
        <w:t>, %) was calculated using Eq. (1).</w:t>
      </w:r>
    </w:p>
    <w:p w14:paraId="73403DA3" w14:textId="4AF31B81" w:rsidR="009D3FEA" w:rsidRPr="000D76E4" w:rsidRDefault="00000000" w:rsidP="002B6D4E">
      <w:pPr>
        <w:spacing w:before="120" w:after="120" w:line="480" w:lineRule="auto"/>
        <w:jc w:val="both"/>
        <w:rPr>
          <w:rFonts w:ascii="Times New Roman" w:eastAsiaTheme="minorEastAsia" w:hAnsi="Times New Roman" w:cs="Times New Roman"/>
          <w:sz w:val="24"/>
          <w:szCs w:val="24"/>
          <w:lang w:val="en-US"/>
        </w:rPr>
      </w:pP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RA</m:t>
                </m:r>
              </m:e>
              <m:sub>
                <m:r>
                  <w:rPr>
                    <w:rFonts w:ascii="Cambria Math" w:hAnsi="Cambria Math" w:cs="Times New Roman"/>
                    <w:sz w:val="24"/>
                    <w:szCs w:val="24"/>
                    <w:lang w:val="en-US"/>
                  </w:rPr>
                  <m:t>PME</m:t>
                </m:r>
              </m:sub>
            </m:sSub>
            <m:r>
              <w:rPr>
                <w:rFonts w:ascii="Cambria Math" w:hAnsi="Cambria Math" w:cs="Times New Roman"/>
                <w:sz w:val="24"/>
                <w:szCs w:val="24"/>
                <w:lang w:val="en-US"/>
              </w:rPr>
              <m:t>(%)=(A</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A</m:t>
                </m:r>
              </m:e>
              <m:sub>
                <m:r>
                  <w:rPr>
                    <w:rFonts w:ascii="Cambria Math" w:hAnsi="Cambria Math" w:cs="Times New Roman"/>
                    <w:sz w:val="24"/>
                    <w:szCs w:val="24"/>
                    <w:lang w:val="en-US"/>
                  </w:rPr>
                  <m:t>0</m:t>
                </m:r>
              </m:sub>
            </m:sSub>
            <m:r>
              <w:rPr>
                <w:rFonts w:ascii="Cambria Math" w:hAnsi="Cambria Math" w:cs="Times New Roman"/>
                <w:sz w:val="24"/>
                <w:szCs w:val="24"/>
                <w:lang w:val="en-US"/>
              </w:rPr>
              <m:t>)x100</m:t>
            </m:r>
          </m:den>
        </m:f>
      </m:oMath>
      <w:r w:rsidR="009D3FEA" w:rsidRPr="000D76E4">
        <w:rPr>
          <w:rFonts w:ascii="Times New Roman" w:eastAsiaTheme="minorEastAsia" w:hAnsi="Times New Roman" w:cs="Times New Roman"/>
          <w:sz w:val="24"/>
          <w:szCs w:val="24"/>
          <w:lang w:val="en-US"/>
        </w:rPr>
        <w:t xml:space="preserve">  (1)</w:t>
      </w:r>
    </w:p>
    <w:p w14:paraId="549B7B5B" w14:textId="77777777" w:rsidR="00A32CF2" w:rsidRPr="000D76E4" w:rsidRDefault="009D3FEA" w:rsidP="002B6D4E">
      <w:pPr>
        <w:spacing w:before="120" w:after="120" w:line="480" w:lineRule="auto"/>
        <w:jc w:val="both"/>
        <w:rPr>
          <w:rFonts w:ascii="Times New Roman" w:eastAsiaTheme="minorEastAsia" w:hAnsi="Times New Roman" w:cs="Times New Roman"/>
          <w:sz w:val="24"/>
          <w:szCs w:val="24"/>
          <w:lang w:val="en-US"/>
        </w:rPr>
      </w:pPr>
      <w:r w:rsidRPr="000D76E4">
        <w:rPr>
          <w:rFonts w:ascii="Times New Roman" w:eastAsiaTheme="minorEastAsia" w:hAnsi="Times New Roman" w:cs="Times New Roman"/>
          <w:sz w:val="24"/>
          <w:szCs w:val="24"/>
          <w:lang w:val="en-US"/>
        </w:rPr>
        <w:t>where A</w:t>
      </w:r>
      <w:r w:rsidRPr="000D76E4">
        <w:rPr>
          <w:rFonts w:ascii="Times New Roman" w:eastAsiaTheme="minorEastAsia" w:hAnsi="Times New Roman" w:cs="Times New Roman"/>
          <w:sz w:val="24"/>
          <w:szCs w:val="24"/>
          <w:vertAlign w:val="subscript"/>
          <w:lang w:val="en-US"/>
        </w:rPr>
        <w:t>0</w:t>
      </w:r>
      <w:r w:rsidRPr="000D76E4">
        <w:rPr>
          <w:rFonts w:ascii="Times New Roman" w:eastAsiaTheme="minorEastAsia" w:hAnsi="Times New Roman" w:cs="Times New Roman"/>
          <w:sz w:val="24"/>
          <w:szCs w:val="24"/>
          <w:lang w:val="en-US"/>
        </w:rPr>
        <w:t xml:space="preserve"> represents the PME activity of the fresh tomato, and A corresponds to the PME activity following treatments or frozen storage.</w:t>
      </w:r>
    </w:p>
    <w:p w14:paraId="1B8DA7AC" w14:textId="221E85CC" w:rsidR="000556D0" w:rsidRPr="000D76E4" w:rsidRDefault="00A32CF2" w:rsidP="00E2256A">
      <w:pPr>
        <w:spacing w:before="120" w:after="120" w:line="480" w:lineRule="auto"/>
        <w:jc w:val="both"/>
        <w:rPr>
          <w:rFonts w:ascii="Times New Roman" w:eastAsiaTheme="minorEastAsia" w:hAnsi="Times New Roman" w:cs="Times New Roman"/>
          <w:b/>
          <w:bCs/>
          <w:sz w:val="24"/>
          <w:szCs w:val="24"/>
          <w:lang w:val="en-US"/>
        </w:rPr>
      </w:pPr>
      <w:r w:rsidRPr="000D76E4">
        <w:rPr>
          <w:rFonts w:ascii="Times New Roman" w:eastAsiaTheme="minorEastAsia" w:hAnsi="Times New Roman" w:cs="Times New Roman"/>
          <w:b/>
          <w:bCs/>
          <w:sz w:val="24"/>
          <w:szCs w:val="24"/>
          <w:lang w:val="en-US"/>
        </w:rPr>
        <w:t xml:space="preserve">1.6.2. </w:t>
      </w:r>
      <w:r w:rsidR="00285B0C" w:rsidRPr="000D76E4">
        <w:rPr>
          <w:rFonts w:ascii="Times New Roman" w:hAnsi="Times New Roman" w:cs="Times New Roman"/>
          <w:b/>
          <w:bCs/>
          <w:sz w:val="24"/>
          <w:szCs w:val="24"/>
          <w:lang w:val="en-US"/>
        </w:rPr>
        <w:t xml:space="preserve">Polygalacturonase (PG) </w:t>
      </w:r>
      <w:r w:rsidR="00011B5F" w:rsidRPr="000D76E4">
        <w:rPr>
          <w:rFonts w:ascii="Times New Roman" w:hAnsi="Times New Roman" w:cs="Times New Roman"/>
          <w:b/>
          <w:bCs/>
          <w:sz w:val="24"/>
          <w:szCs w:val="24"/>
          <w:lang w:val="en-US"/>
        </w:rPr>
        <w:t>A</w:t>
      </w:r>
      <w:r w:rsidR="00285B0C" w:rsidRPr="000D76E4">
        <w:rPr>
          <w:rFonts w:ascii="Times New Roman" w:hAnsi="Times New Roman" w:cs="Times New Roman"/>
          <w:b/>
          <w:bCs/>
          <w:sz w:val="24"/>
          <w:szCs w:val="24"/>
          <w:lang w:val="en-US"/>
        </w:rPr>
        <w:t>ctivity</w:t>
      </w:r>
    </w:p>
    <w:p w14:paraId="66A81E7C" w14:textId="6EF8B0BE" w:rsidR="00EF075D" w:rsidRPr="000D76E4" w:rsidRDefault="00EF075D" w:rsidP="00E2256A">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Polygalacturonase (PG) activity was assessed using a modified version of the method proposed by Gross </w:t>
      </w:r>
      <w:sdt>
        <w:sdtPr>
          <w:rPr>
            <w:rFonts w:ascii="Times New Roman" w:hAnsi="Times New Roman" w:cs="Times New Roman"/>
            <w:color w:val="000000"/>
            <w:sz w:val="24"/>
            <w:szCs w:val="24"/>
            <w:lang w:val="en-US"/>
          </w:rPr>
          <w:tag w:val="MENDELEY_CITATION_v3_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"/>
          <w:id w:val="412437822"/>
          <w:placeholder>
            <w:docPart w:val="DefaultPlaceholder_-1854013440"/>
          </w:placeholder>
        </w:sdtPr>
        <w:sdtContent>
          <w:r w:rsidR="005B2F04" w:rsidRPr="000D76E4">
            <w:rPr>
              <w:rFonts w:ascii="Times New Roman" w:hAnsi="Times New Roman" w:cs="Times New Roman"/>
              <w:color w:val="000000"/>
              <w:sz w:val="24"/>
              <w:szCs w:val="24"/>
              <w:lang w:val="en-US"/>
            </w:rPr>
            <w:t>[6]</w:t>
          </w:r>
        </w:sdtContent>
      </w:sdt>
      <w:r w:rsidRPr="000D76E4">
        <w:rPr>
          <w:rFonts w:ascii="Times New Roman" w:hAnsi="Times New Roman" w:cs="Times New Roman"/>
          <w:sz w:val="24"/>
          <w:szCs w:val="24"/>
          <w:lang w:val="en-US"/>
        </w:rPr>
        <w:t xml:space="preserve">. For homogenization, samples were mixed with a buffer containing 0.1 M phosphate and 2 M NaCl. Equal volumes of sample and buffer were combined, centrifuged at 16,100 × g for 5 min, and the resulting clear supernatant was desalted. The substrate solution consisted of polygalacturonic acid, pre-washed with 0.1 M sodium acetate, at a concentration of 2 mg/mL in ethanol. A reaction mixture containing 200 μL of the substrate and the sample was incubated at 30 </w:t>
      </w:r>
      <w:r w:rsidRPr="000D76E4">
        <w:rPr>
          <w:rFonts w:ascii="Times New Roman" w:hAnsi="Times New Roman" w:cs="Times New Roman"/>
          <w:sz w:val="24"/>
          <w:szCs w:val="24"/>
          <w:vertAlign w:val="superscript"/>
          <w:lang w:val="en-US"/>
        </w:rPr>
        <w:t>°</w:t>
      </w:r>
      <w:r w:rsidRPr="000D76E4">
        <w:rPr>
          <w:rFonts w:ascii="Times New Roman" w:hAnsi="Times New Roman" w:cs="Times New Roman"/>
          <w:sz w:val="24"/>
          <w:szCs w:val="24"/>
          <w:lang w:val="en-US"/>
        </w:rPr>
        <w:t>C for 40 min. Parallel assays were performed with 4 mM galacturonic acid to generate the standard curve. Absorbance was recorded at 276 nm, and the galacturonic acid concentration was calculated from the standard curve. Residual PG activity (RA</w:t>
      </w:r>
      <w:r w:rsidRPr="000D76E4">
        <w:rPr>
          <w:rFonts w:ascii="Times New Roman" w:hAnsi="Times New Roman" w:cs="Times New Roman"/>
          <w:sz w:val="24"/>
          <w:szCs w:val="24"/>
          <w:vertAlign w:val="subscript"/>
          <w:lang w:val="en-US"/>
        </w:rPr>
        <w:t>PG</w:t>
      </w:r>
      <w:r w:rsidRPr="000D76E4">
        <w:rPr>
          <w:rFonts w:ascii="Times New Roman" w:hAnsi="Times New Roman" w:cs="Times New Roman"/>
          <w:sz w:val="24"/>
          <w:szCs w:val="24"/>
          <w:lang w:val="en-US"/>
        </w:rPr>
        <w:t>, %) was then determined using Eq. (2).</w:t>
      </w:r>
    </w:p>
    <w:p w14:paraId="69685AB7" w14:textId="7CC32D27" w:rsidR="00321FC8" w:rsidRPr="000D76E4" w:rsidRDefault="00000000" w:rsidP="00E2256A">
      <w:pPr>
        <w:spacing w:before="120" w:after="120" w:line="480" w:lineRule="auto"/>
        <w:jc w:val="both"/>
        <w:rPr>
          <w:rFonts w:ascii="Times New Roman" w:eastAsiaTheme="minorEastAsia" w:hAnsi="Times New Roman" w:cs="Times New Roman"/>
          <w:sz w:val="24"/>
          <w:szCs w:val="24"/>
          <w:lang w:val="en-US"/>
        </w:rPr>
      </w:pP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RA</m:t>
                </m:r>
              </m:e>
              <m:sub>
                <m:r>
                  <w:rPr>
                    <w:rFonts w:ascii="Cambria Math" w:hAnsi="Cambria Math" w:cs="Times New Roman"/>
                    <w:sz w:val="24"/>
                    <w:szCs w:val="24"/>
                    <w:lang w:val="en-US"/>
                  </w:rPr>
                  <m:t>PG</m:t>
                </m:r>
              </m:sub>
            </m:sSub>
            <m:r>
              <w:rPr>
                <w:rFonts w:ascii="Cambria Math" w:hAnsi="Cambria Math" w:cs="Times New Roman"/>
                <w:sz w:val="24"/>
                <w:szCs w:val="24"/>
                <w:lang w:val="en-US"/>
              </w:rPr>
              <m:t>(%)=(A</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A</m:t>
                </m:r>
              </m:e>
              <m:sub>
                <m:r>
                  <w:rPr>
                    <w:rFonts w:ascii="Cambria Math" w:hAnsi="Cambria Math" w:cs="Times New Roman"/>
                    <w:sz w:val="24"/>
                    <w:szCs w:val="24"/>
                    <w:lang w:val="en-US"/>
                  </w:rPr>
                  <m:t>0</m:t>
                </m:r>
              </m:sub>
            </m:sSub>
            <m:r>
              <w:rPr>
                <w:rFonts w:ascii="Cambria Math" w:hAnsi="Cambria Math" w:cs="Times New Roman"/>
                <w:sz w:val="24"/>
                <w:szCs w:val="24"/>
                <w:lang w:val="en-US"/>
              </w:rPr>
              <m:t>)x100</m:t>
            </m:r>
          </m:den>
        </m:f>
      </m:oMath>
      <w:r w:rsidR="00321FC8" w:rsidRPr="000D76E4">
        <w:rPr>
          <w:rFonts w:ascii="Times New Roman" w:eastAsiaTheme="minorEastAsia" w:hAnsi="Times New Roman" w:cs="Times New Roman"/>
          <w:sz w:val="24"/>
          <w:szCs w:val="24"/>
          <w:lang w:val="en-US"/>
        </w:rPr>
        <w:t xml:space="preserve">  (2)</w:t>
      </w:r>
    </w:p>
    <w:p w14:paraId="315586D8" w14:textId="77777777" w:rsidR="00A32CF2" w:rsidRPr="000D76E4" w:rsidRDefault="00321FC8" w:rsidP="00E2256A">
      <w:pPr>
        <w:spacing w:before="120" w:after="120" w:line="480" w:lineRule="auto"/>
        <w:jc w:val="both"/>
        <w:rPr>
          <w:rFonts w:ascii="Times New Roman" w:eastAsiaTheme="minorEastAsia" w:hAnsi="Times New Roman" w:cs="Times New Roman"/>
          <w:sz w:val="24"/>
          <w:szCs w:val="24"/>
          <w:lang w:val="en-US"/>
        </w:rPr>
      </w:pPr>
      <w:r w:rsidRPr="000D76E4">
        <w:rPr>
          <w:rFonts w:ascii="Times New Roman" w:eastAsiaTheme="minorEastAsia" w:hAnsi="Times New Roman" w:cs="Times New Roman"/>
          <w:sz w:val="24"/>
          <w:szCs w:val="24"/>
          <w:lang w:val="en-US"/>
        </w:rPr>
        <w:t>where A</w:t>
      </w:r>
      <w:r w:rsidRPr="000D76E4">
        <w:rPr>
          <w:rFonts w:ascii="Times New Roman" w:eastAsiaTheme="minorEastAsia" w:hAnsi="Times New Roman" w:cs="Times New Roman"/>
          <w:sz w:val="24"/>
          <w:szCs w:val="24"/>
          <w:vertAlign w:val="subscript"/>
          <w:lang w:val="en-US"/>
        </w:rPr>
        <w:t>0</w:t>
      </w:r>
      <w:r w:rsidRPr="000D76E4">
        <w:rPr>
          <w:rFonts w:ascii="Times New Roman" w:eastAsiaTheme="minorEastAsia" w:hAnsi="Times New Roman" w:cs="Times New Roman"/>
          <w:sz w:val="24"/>
          <w:szCs w:val="24"/>
          <w:lang w:val="en-US"/>
        </w:rPr>
        <w:t xml:space="preserve"> represents the PG activity of the fresh tomato, and A corresponds to the PG activity following treatments or frozen storage.</w:t>
      </w:r>
    </w:p>
    <w:p w14:paraId="02F670ED" w14:textId="332E4562" w:rsidR="000556D0" w:rsidRPr="000D76E4" w:rsidRDefault="00A32CF2" w:rsidP="00E2256A">
      <w:pPr>
        <w:spacing w:before="120" w:after="120" w:line="480" w:lineRule="auto"/>
        <w:jc w:val="both"/>
        <w:rPr>
          <w:rFonts w:ascii="Times New Roman" w:eastAsiaTheme="minorEastAsia" w:hAnsi="Times New Roman" w:cs="Times New Roman"/>
          <w:b/>
          <w:bCs/>
          <w:sz w:val="24"/>
          <w:szCs w:val="24"/>
          <w:lang w:val="en-US"/>
        </w:rPr>
      </w:pPr>
      <w:r w:rsidRPr="000D76E4">
        <w:rPr>
          <w:rFonts w:ascii="Times New Roman" w:eastAsiaTheme="minorEastAsia" w:hAnsi="Times New Roman" w:cs="Times New Roman"/>
          <w:b/>
          <w:bCs/>
          <w:sz w:val="24"/>
          <w:szCs w:val="24"/>
          <w:lang w:val="en-US"/>
        </w:rPr>
        <w:t xml:space="preserve">1.6.3. </w:t>
      </w:r>
      <w:r w:rsidR="00F8767D" w:rsidRPr="000D76E4">
        <w:rPr>
          <w:rFonts w:ascii="Times New Roman" w:hAnsi="Times New Roman" w:cs="Times New Roman"/>
          <w:b/>
          <w:bCs/>
          <w:sz w:val="24"/>
          <w:szCs w:val="24"/>
          <w:lang w:val="en-US"/>
        </w:rPr>
        <w:t xml:space="preserve">Lipoxygenase (LOX) </w:t>
      </w:r>
      <w:r w:rsidR="007675AC" w:rsidRPr="000D76E4">
        <w:rPr>
          <w:rFonts w:ascii="Times New Roman" w:hAnsi="Times New Roman" w:cs="Times New Roman"/>
          <w:b/>
          <w:bCs/>
          <w:sz w:val="24"/>
          <w:szCs w:val="24"/>
          <w:lang w:val="en-US"/>
        </w:rPr>
        <w:t>A</w:t>
      </w:r>
      <w:r w:rsidR="00F8767D" w:rsidRPr="000D76E4">
        <w:rPr>
          <w:rFonts w:ascii="Times New Roman" w:hAnsi="Times New Roman" w:cs="Times New Roman"/>
          <w:b/>
          <w:bCs/>
          <w:sz w:val="24"/>
          <w:szCs w:val="24"/>
          <w:lang w:val="en-US"/>
        </w:rPr>
        <w:t xml:space="preserve">ctivity </w:t>
      </w:r>
    </w:p>
    <w:p w14:paraId="7FDA59DF" w14:textId="497BEF69" w:rsidR="00407294" w:rsidRPr="000D76E4" w:rsidRDefault="00285B0C" w:rsidP="00E2256A">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The method is given in Anthon and Barrett </w:t>
      </w:r>
      <w:sdt>
        <w:sdtPr>
          <w:rPr>
            <w:rFonts w:ascii="Times New Roman" w:hAnsi="Times New Roman" w:cs="Times New Roman"/>
            <w:color w:val="000000"/>
            <w:sz w:val="24"/>
            <w:szCs w:val="24"/>
            <w:lang w:val="en-US"/>
          </w:rPr>
          <w:tag w:val="MENDELEY_CITATION_v3_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"/>
          <w:id w:val="2075457432"/>
          <w:placeholder>
            <w:docPart w:val="DefaultPlaceholder_-1854013440"/>
          </w:placeholder>
        </w:sdtPr>
        <w:sdtContent>
          <w:r w:rsidR="005B2F04" w:rsidRPr="000D76E4">
            <w:rPr>
              <w:rFonts w:ascii="Times New Roman" w:hAnsi="Times New Roman" w:cs="Times New Roman"/>
              <w:color w:val="000000"/>
              <w:sz w:val="24"/>
              <w:szCs w:val="24"/>
              <w:lang w:val="en-US"/>
            </w:rPr>
            <w:t>[7]</w:t>
          </w:r>
        </w:sdtContent>
      </w:sdt>
      <w:r w:rsidR="008A5401" w:rsidRPr="000D76E4">
        <w:rPr>
          <w:rFonts w:ascii="Times New Roman" w:hAnsi="Times New Roman" w:cs="Times New Roman"/>
          <w:sz w:val="24"/>
          <w:szCs w:val="24"/>
          <w:lang w:val="en-US"/>
        </w:rPr>
        <w:t xml:space="preserve"> </w:t>
      </w:r>
      <w:r w:rsidRPr="000D76E4">
        <w:rPr>
          <w:rFonts w:ascii="Times New Roman" w:hAnsi="Times New Roman" w:cs="Times New Roman"/>
          <w:sz w:val="24"/>
          <w:szCs w:val="24"/>
          <w:lang w:val="en-US"/>
        </w:rPr>
        <w:t>has been used by making some modifications to determine lipoxygenase activity. Linoleic acid was used as a substrate in the determination of LOX activity, and the substrate solution was prepared by adding linoleic acid and Tween-20. Then 0.6 m</w:t>
      </w:r>
      <w:r w:rsidR="00AD1E0E" w:rsidRPr="000D76E4">
        <w:rPr>
          <w:rFonts w:ascii="Times New Roman" w:hAnsi="Times New Roman" w:cs="Times New Roman"/>
          <w:sz w:val="24"/>
          <w:szCs w:val="24"/>
          <w:lang w:val="en-US"/>
        </w:rPr>
        <w:t>L</w:t>
      </w:r>
      <w:r w:rsidRPr="000D76E4">
        <w:rPr>
          <w:rFonts w:ascii="Times New Roman" w:hAnsi="Times New Roman" w:cs="Times New Roman"/>
          <w:sz w:val="24"/>
          <w:szCs w:val="24"/>
          <w:lang w:val="en-US"/>
        </w:rPr>
        <w:t xml:space="preserve"> of 1N NaOH was added</w:t>
      </w:r>
      <w:r w:rsidR="00F91CF9" w:rsidRPr="000D76E4">
        <w:rPr>
          <w:rFonts w:ascii="Times New Roman" w:hAnsi="Times New Roman" w:cs="Times New Roman"/>
          <w:sz w:val="24"/>
          <w:szCs w:val="24"/>
          <w:lang w:val="en-US"/>
        </w:rPr>
        <w:t>,</w:t>
      </w:r>
      <w:r w:rsidRPr="000D76E4">
        <w:rPr>
          <w:rFonts w:ascii="Times New Roman" w:hAnsi="Times New Roman" w:cs="Times New Roman"/>
          <w:sz w:val="24"/>
          <w:szCs w:val="24"/>
          <w:lang w:val="en-US"/>
        </w:rPr>
        <w:t xml:space="preserve"> and the final volume was completed with distilled water </w:t>
      </w:r>
      <w:r w:rsidRPr="000D76E4">
        <w:rPr>
          <w:rFonts w:ascii="Times New Roman" w:hAnsi="Times New Roman" w:cs="Times New Roman"/>
          <w:sz w:val="24"/>
          <w:szCs w:val="24"/>
          <w:lang w:val="en-US"/>
        </w:rPr>
        <w:lastRenderedPageBreak/>
        <w:t>to 25 m</w:t>
      </w:r>
      <w:r w:rsidR="00AD1E0E" w:rsidRPr="000D76E4">
        <w:rPr>
          <w:rFonts w:ascii="Times New Roman" w:hAnsi="Times New Roman" w:cs="Times New Roman"/>
          <w:sz w:val="24"/>
          <w:szCs w:val="24"/>
          <w:lang w:val="en-US"/>
        </w:rPr>
        <w:t>L</w:t>
      </w:r>
      <w:r w:rsidRPr="000D76E4">
        <w:rPr>
          <w:rFonts w:ascii="Times New Roman" w:hAnsi="Times New Roman" w:cs="Times New Roman"/>
          <w:sz w:val="24"/>
          <w:szCs w:val="24"/>
          <w:lang w:val="en-US"/>
        </w:rPr>
        <w:t xml:space="preserve">. Homogenization buffer containing 0.1 M phosphate buffer and Triton X-100 were used for the homogenization of the samples. </w:t>
      </w:r>
    </w:p>
    <w:p w14:paraId="777BEE68" w14:textId="7676ED32" w:rsidR="00407294" w:rsidRPr="000D76E4" w:rsidRDefault="00285B0C" w:rsidP="00E2256A">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In enzyme extraction from cherry tomato samples, an equal amount of sample, and cold (+4 </w:t>
      </w:r>
      <w:r w:rsidRPr="000D76E4">
        <w:rPr>
          <w:rFonts w:ascii="Times New Roman" w:hAnsi="Times New Roman" w:cs="Times New Roman"/>
          <w:sz w:val="24"/>
          <w:szCs w:val="24"/>
          <w:vertAlign w:val="superscript"/>
          <w:lang w:val="en-US"/>
        </w:rPr>
        <w:t>°</w:t>
      </w:r>
      <w:r w:rsidRPr="000D76E4">
        <w:rPr>
          <w:rFonts w:ascii="Times New Roman" w:hAnsi="Times New Roman" w:cs="Times New Roman"/>
          <w:sz w:val="24"/>
          <w:szCs w:val="24"/>
          <w:lang w:val="en-US"/>
        </w:rPr>
        <w:t>C) homogenization buffer were mixed and centrifuged at 10000</w:t>
      </w:r>
      <w:r w:rsidR="00F91CF9" w:rsidRPr="000D76E4">
        <w:rPr>
          <w:rFonts w:ascii="Times New Roman" w:hAnsi="Times New Roman" w:cs="Times New Roman"/>
          <w:sz w:val="24"/>
          <w:szCs w:val="24"/>
          <w:lang w:val="en-US"/>
        </w:rPr>
        <w:t xml:space="preserve"> ×</w:t>
      </w:r>
      <w:r w:rsidRPr="000D76E4">
        <w:rPr>
          <w:rFonts w:ascii="Times New Roman" w:hAnsi="Times New Roman" w:cs="Times New Roman"/>
          <w:sz w:val="24"/>
          <w:szCs w:val="24"/>
          <w:lang w:val="en-US"/>
        </w:rPr>
        <w:t xml:space="preserve"> g. The supernatant was desalted using 0.1 M sodium phosphate buffer. The reaction was started by adding the desalted sample into a quartz cuvette containing 20 μ</w:t>
      </w:r>
      <w:r w:rsidR="00467374" w:rsidRPr="000D76E4">
        <w:rPr>
          <w:rFonts w:ascii="Times New Roman" w:hAnsi="Times New Roman" w:cs="Times New Roman"/>
          <w:sz w:val="24"/>
          <w:szCs w:val="24"/>
          <w:lang w:val="en-US"/>
        </w:rPr>
        <w:t>L</w:t>
      </w:r>
      <w:r w:rsidRPr="000D76E4">
        <w:rPr>
          <w:rFonts w:ascii="Times New Roman" w:hAnsi="Times New Roman" w:cs="Times New Roman"/>
          <w:sz w:val="24"/>
          <w:szCs w:val="24"/>
          <w:lang w:val="en-US"/>
        </w:rPr>
        <w:t xml:space="preserve"> linoleic acid substrate and 1 m</w:t>
      </w:r>
      <w:r w:rsidR="00467374" w:rsidRPr="000D76E4">
        <w:rPr>
          <w:rFonts w:ascii="Times New Roman" w:hAnsi="Times New Roman" w:cs="Times New Roman"/>
          <w:sz w:val="24"/>
          <w:szCs w:val="24"/>
          <w:lang w:val="en-US"/>
        </w:rPr>
        <w:t>L</w:t>
      </w:r>
      <w:r w:rsidRPr="000D76E4">
        <w:rPr>
          <w:rFonts w:ascii="Times New Roman" w:hAnsi="Times New Roman" w:cs="Times New Roman"/>
          <w:sz w:val="24"/>
          <w:szCs w:val="24"/>
          <w:lang w:val="en-US"/>
        </w:rPr>
        <w:t xml:space="preserve"> 0.1 M phosphate buffer (</w:t>
      </w:r>
      <w:r w:rsidR="001C2E3D" w:rsidRPr="000D76E4">
        <w:rPr>
          <w:rFonts w:ascii="Times New Roman" w:hAnsi="Times New Roman" w:cs="Times New Roman"/>
          <w:sz w:val="24"/>
          <w:szCs w:val="24"/>
          <w:lang w:val="en-US"/>
        </w:rPr>
        <w:t>pH value</w:t>
      </w:r>
      <w:r w:rsidRPr="000D76E4">
        <w:rPr>
          <w:rFonts w:ascii="Times New Roman" w:hAnsi="Times New Roman" w:cs="Times New Roman"/>
          <w:sz w:val="24"/>
          <w:szCs w:val="24"/>
          <w:lang w:val="en-US"/>
        </w:rPr>
        <w:t xml:space="preserve"> 6.5)</w:t>
      </w:r>
      <w:r w:rsidR="00A550BF" w:rsidRPr="000D76E4">
        <w:rPr>
          <w:rFonts w:ascii="Times New Roman" w:hAnsi="Times New Roman" w:cs="Times New Roman"/>
          <w:sz w:val="24"/>
          <w:szCs w:val="24"/>
          <w:lang w:val="en-US"/>
        </w:rPr>
        <w:t xml:space="preserve"> resulting in a final linoleic acid concentration of 0.5 mM</w:t>
      </w:r>
      <w:r w:rsidRPr="000D76E4">
        <w:rPr>
          <w:rFonts w:ascii="Times New Roman" w:hAnsi="Times New Roman" w:cs="Times New Roman"/>
          <w:sz w:val="24"/>
          <w:szCs w:val="24"/>
          <w:lang w:val="en-US"/>
        </w:rPr>
        <w:t xml:space="preserve">, and the absorbance increase at 234 nm wavelength was observed. The method is based on the detection of conjugated diene formation from linoleic acid at 234 nm </w:t>
      </w:r>
      <w:sdt>
        <w:sdtPr>
          <w:rPr>
            <w:rFonts w:ascii="Times New Roman" w:hAnsi="Times New Roman" w:cs="Times New Roman"/>
            <w:color w:val="000000"/>
            <w:sz w:val="24"/>
            <w:szCs w:val="24"/>
            <w:lang w:val="en-US"/>
          </w:rPr>
          <w:tag w:val="MENDELEY_CITATION_v3_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"/>
          <w:id w:val="1436786745"/>
          <w:placeholder>
            <w:docPart w:val="DefaultPlaceholder_-1854013440"/>
          </w:placeholder>
        </w:sdtPr>
        <w:sdtContent>
          <w:r w:rsidR="005B2F04" w:rsidRPr="000D76E4">
            <w:rPr>
              <w:rFonts w:ascii="Times New Roman" w:hAnsi="Times New Roman" w:cs="Times New Roman"/>
              <w:color w:val="000000"/>
              <w:sz w:val="24"/>
              <w:szCs w:val="24"/>
              <w:lang w:val="en-US"/>
            </w:rPr>
            <w:t>[8]</w:t>
          </w:r>
        </w:sdtContent>
      </w:sdt>
      <w:r w:rsidRPr="000D76E4">
        <w:rPr>
          <w:rFonts w:ascii="Times New Roman" w:hAnsi="Times New Roman" w:cs="Times New Roman"/>
          <w:sz w:val="24"/>
          <w:szCs w:val="24"/>
          <w:lang w:val="en-US"/>
        </w:rPr>
        <w:t xml:space="preserve">. </w:t>
      </w:r>
    </w:p>
    <w:p w14:paraId="06FF22C2" w14:textId="77777777" w:rsidR="002B6D4E" w:rsidRPr="000D76E4" w:rsidRDefault="00433BD4" w:rsidP="00E2256A">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Enzyme activity was calculated from the slope of absorbance versus time graph (ΔA</w:t>
      </w:r>
      <w:r w:rsidRPr="000D76E4">
        <w:rPr>
          <w:rFonts w:ascii="Times New Roman" w:hAnsi="Times New Roman" w:cs="Times New Roman"/>
          <w:sz w:val="24"/>
          <w:szCs w:val="24"/>
          <w:vertAlign w:val="subscript"/>
          <w:lang w:val="en-US"/>
        </w:rPr>
        <w:t>234</w:t>
      </w:r>
      <w:r w:rsidRPr="000D76E4">
        <w:rPr>
          <w:rFonts w:ascii="Times New Roman" w:hAnsi="Times New Roman" w:cs="Times New Roman"/>
          <w:sz w:val="24"/>
          <w:szCs w:val="24"/>
          <w:lang w:val="en-US"/>
        </w:rPr>
        <w:t>/min) using an extinction coefficient of 23,000 M⁻¹ cm⁻¹ and shown as μmol/g fresh weight/minute</w:t>
      </w:r>
      <w:r w:rsidR="0042136A" w:rsidRPr="000D76E4">
        <w:rPr>
          <w:rFonts w:ascii="Times New Roman" w:hAnsi="Times New Roman" w:cs="Times New Roman"/>
          <w:sz w:val="24"/>
          <w:szCs w:val="24"/>
          <w:lang w:val="en-US"/>
        </w:rPr>
        <w:t xml:space="preserve"> (Gibian and Vandenberg, 1987)</w:t>
      </w:r>
      <w:r w:rsidRPr="000D76E4">
        <w:rPr>
          <w:rFonts w:ascii="Times New Roman" w:hAnsi="Times New Roman" w:cs="Times New Roman"/>
          <w:sz w:val="24"/>
          <w:szCs w:val="24"/>
          <w:lang w:val="en-US"/>
        </w:rPr>
        <w:t>.</w:t>
      </w:r>
      <w:r w:rsidR="00F764D3" w:rsidRPr="000D76E4">
        <w:rPr>
          <w:rFonts w:ascii="Times New Roman" w:hAnsi="Times New Roman" w:cs="Times New Roman"/>
          <w:sz w:val="24"/>
          <w:szCs w:val="24"/>
          <w:lang w:val="en-US"/>
        </w:rPr>
        <w:t xml:space="preserve"> </w:t>
      </w:r>
    </w:p>
    <w:p w14:paraId="318F75DD" w14:textId="67537011" w:rsidR="00321FC8" w:rsidRPr="000D76E4" w:rsidRDefault="00321FC8" w:rsidP="00E2256A">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The residual activity of LOX, expressed as RA</w:t>
      </w:r>
      <w:r w:rsidRPr="000D76E4">
        <w:rPr>
          <w:rFonts w:ascii="Times New Roman" w:hAnsi="Times New Roman" w:cs="Times New Roman"/>
          <w:sz w:val="24"/>
          <w:szCs w:val="24"/>
          <w:vertAlign w:val="subscript"/>
          <w:lang w:val="en-US"/>
        </w:rPr>
        <w:t>LOX</w:t>
      </w:r>
      <w:r w:rsidRPr="000D76E4">
        <w:rPr>
          <w:rFonts w:ascii="Times New Roman" w:hAnsi="Times New Roman" w:cs="Times New Roman"/>
          <w:sz w:val="24"/>
          <w:szCs w:val="24"/>
          <w:lang w:val="en-US"/>
        </w:rPr>
        <w:t xml:space="preserve"> (%), was measured using Eq. (3). </w:t>
      </w:r>
    </w:p>
    <w:p w14:paraId="67A96AF6" w14:textId="43A283B5" w:rsidR="00321FC8" w:rsidRPr="000D76E4" w:rsidRDefault="00000000" w:rsidP="00E2256A">
      <w:pPr>
        <w:spacing w:before="120" w:after="120" w:line="480" w:lineRule="auto"/>
        <w:jc w:val="both"/>
        <w:rPr>
          <w:rFonts w:ascii="Times New Roman" w:eastAsiaTheme="minorEastAsia" w:hAnsi="Times New Roman" w:cs="Times New Roman"/>
          <w:sz w:val="24"/>
          <w:szCs w:val="24"/>
          <w:lang w:val="en-US"/>
        </w:rPr>
      </w:pPr>
      <m:oMath>
        <m:f>
          <m:fPr>
            <m:type m:val="lin"/>
            <m:ctrlPr>
              <w:rPr>
                <w:rFonts w:ascii="Cambria Math" w:hAnsi="Cambria Math" w:cs="Times New Roman"/>
                <w:i/>
                <w:sz w:val="24"/>
                <w:szCs w:val="24"/>
                <w:lang w:val="en-US"/>
              </w:rPr>
            </m:ctrlPr>
          </m:fPr>
          <m:num>
            <m:sSub>
              <m:sSubPr>
                <m:ctrlPr>
                  <w:rPr>
                    <w:rFonts w:ascii="Cambria Math" w:hAnsi="Cambria Math" w:cs="Times New Roman"/>
                    <w:i/>
                    <w:sz w:val="24"/>
                    <w:szCs w:val="24"/>
                    <w:lang w:val="en-US"/>
                  </w:rPr>
                </m:ctrlPr>
              </m:sSubPr>
              <m:e>
                <m:r>
                  <w:rPr>
                    <w:rFonts w:ascii="Cambria Math" w:hAnsi="Cambria Math" w:cs="Times New Roman"/>
                    <w:sz w:val="24"/>
                    <w:szCs w:val="24"/>
                    <w:lang w:val="en-US"/>
                  </w:rPr>
                  <m:t>RA</m:t>
                </m:r>
              </m:e>
              <m:sub>
                <m:r>
                  <w:rPr>
                    <w:rFonts w:ascii="Cambria Math" w:hAnsi="Cambria Math" w:cs="Times New Roman"/>
                    <w:sz w:val="24"/>
                    <w:szCs w:val="24"/>
                    <w:lang w:val="en-US"/>
                  </w:rPr>
                  <m:t>LOX</m:t>
                </m:r>
              </m:sub>
            </m:sSub>
            <m:r>
              <w:rPr>
                <w:rFonts w:ascii="Cambria Math" w:hAnsi="Cambria Math" w:cs="Times New Roman"/>
                <w:sz w:val="24"/>
                <w:szCs w:val="24"/>
                <w:lang w:val="en-US"/>
              </w:rPr>
              <m:t>(%)=(A</m:t>
            </m:r>
          </m:num>
          <m:den>
            <m:sSub>
              <m:sSubPr>
                <m:ctrlPr>
                  <w:rPr>
                    <w:rFonts w:ascii="Cambria Math" w:hAnsi="Cambria Math" w:cs="Times New Roman"/>
                    <w:i/>
                    <w:sz w:val="24"/>
                    <w:szCs w:val="24"/>
                    <w:lang w:val="en-US"/>
                  </w:rPr>
                </m:ctrlPr>
              </m:sSubPr>
              <m:e>
                <m:r>
                  <w:rPr>
                    <w:rFonts w:ascii="Cambria Math" w:hAnsi="Cambria Math" w:cs="Times New Roman"/>
                    <w:sz w:val="24"/>
                    <w:szCs w:val="24"/>
                    <w:lang w:val="en-US"/>
                  </w:rPr>
                  <m:t>A</m:t>
                </m:r>
              </m:e>
              <m:sub>
                <m:r>
                  <w:rPr>
                    <w:rFonts w:ascii="Cambria Math" w:hAnsi="Cambria Math" w:cs="Times New Roman"/>
                    <w:sz w:val="24"/>
                    <w:szCs w:val="24"/>
                    <w:lang w:val="en-US"/>
                  </w:rPr>
                  <m:t>0</m:t>
                </m:r>
              </m:sub>
            </m:sSub>
            <m:r>
              <w:rPr>
                <w:rFonts w:ascii="Cambria Math" w:hAnsi="Cambria Math" w:cs="Times New Roman"/>
                <w:sz w:val="24"/>
                <w:szCs w:val="24"/>
                <w:lang w:val="en-US"/>
              </w:rPr>
              <m:t>)x100</m:t>
            </m:r>
          </m:den>
        </m:f>
      </m:oMath>
      <w:r w:rsidR="00321FC8" w:rsidRPr="000D76E4">
        <w:rPr>
          <w:rFonts w:ascii="Times New Roman" w:eastAsiaTheme="minorEastAsia" w:hAnsi="Times New Roman" w:cs="Times New Roman"/>
          <w:sz w:val="24"/>
          <w:szCs w:val="24"/>
          <w:lang w:val="en-US"/>
        </w:rPr>
        <w:t xml:space="preserve">  (3)</w:t>
      </w:r>
    </w:p>
    <w:p w14:paraId="6B11A594" w14:textId="77777777" w:rsidR="00A32CF2" w:rsidRPr="000D76E4" w:rsidRDefault="00321FC8" w:rsidP="00E2256A">
      <w:pPr>
        <w:spacing w:before="120" w:after="120" w:line="480" w:lineRule="auto"/>
        <w:jc w:val="both"/>
        <w:rPr>
          <w:rFonts w:ascii="Times New Roman" w:eastAsiaTheme="minorEastAsia" w:hAnsi="Times New Roman" w:cs="Times New Roman"/>
          <w:sz w:val="24"/>
          <w:szCs w:val="24"/>
          <w:lang w:val="en-US"/>
        </w:rPr>
      </w:pPr>
      <w:r w:rsidRPr="000D76E4">
        <w:rPr>
          <w:rFonts w:ascii="Times New Roman" w:eastAsiaTheme="minorEastAsia" w:hAnsi="Times New Roman" w:cs="Times New Roman"/>
          <w:sz w:val="24"/>
          <w:szCs w:val="24"/>
          <w:lang w:val="en-US"/>
        </w:rPr>
        <w:t>where A</w:t>
      </w:r>
      <w:r w:rsidRPr="000D76E4">
        <w:rPr>
          <w:rFonts w:ascii="Times New Roman" w:eastAsiaTheme="minorEastAsia" w:hAnsi="Times New Roman" w:cs="Times New Roman"/>
          <w:sz w:val="24"/>
          <w:szCs w:val="24"/>
          <w:vertAlign w:val="subscript"/>
          <w:lang w:val="en-US"/>
        </w:rPr>
        <w:t>0</w:t>
      </w:r>
      <w:r w:rsidRPr="000D76E4">
        <w:rPr>
          <w:rFonts w:ascii="Times New Roman" w:eastAsiaTheme="minorEastAsia" w:hAnsi="Times New Roman" w:cs="Times New Roman"/>
          <w:sz w:val="24"/>
          <w:szCs w:val="24"/>
          <w:lang w:val="en-US"/>
        </w:rPr>
        <w:t xml:space="preserve"> represents the LOX activity of the fresh tomato, and A corresponds to the LOX activity following treatments or frozen storage.</w:t>
      </w:r>
    </w:p>
    <w:p w14:paraId="387E0397" w14:textId="6BE0CD6C" w:rsidR="000556D0" w:rsidRPr="000D76E4" w:rsidRDefault="00A32CF2" w:rsidP="00E2256A">
      <w:pPr>
        <w:spacing w:before="120" w:after="120" w:line="480" w:lineRule="auto"/>
        <w:jc w:val="both"/>
        <w:rPr>
          <w:rFonts w:ascii="Times New Roman" w:eastAsiaTheme="minorEastAsia" w:hAnsi="Times New Roman" w:cs="Times New Roman"/>
          <w:b/>
          <w:bCs/>
          <w:sz w:val="24"/>
          <w:szCs w:val="24"/>
          <w:lang w:val="en-US"/>
        </w:rPr>
      </w:pPr>
      <w:r w:rsidRPr="000D76E4">
        <w:rPr>
          <w:rFonts w:ascii="Times New Roman" w:eastAsiaTheme="minorEastAsia" w:hAnsi="Times New Roman" w:cs="Times New Roman"/>
          <w:b/>
          <w:bCs/>
          <w:sz w:val="24"/>
          <w:szCs w:val="24"/>
          <w:lang w:val="en-US"/>
        </w:rPr>
        <w:t xml:space="preserve">1.7. </w:t>
      </w:r>
      <w:r w:rsidR="000556D0" w:rsidRPr="000D76E4">
        <w:rPr>
          <w:rFonts w:ascii="Times New Roman" w:hAnsi="Times New Roman" w:cs="Times New Roman"/>
          <w:b/>
          <w:bCs/>
          <w:sz w:val="24"/>
          <w:szCs w:val="24"/>
          <w:lang w:val="en-US"/>
        </w:rPr>
        <w:t xml:space="preserve">Lycopene </w:t>
      </w:r>
      <w:r w:rsidR="005312B3" w:rsidRPr="000D76E4">
        <w:rPr>
          <w:rFonts w:ascii="Times New Roman" w:hAnsi="Times New Roman" w:cs="Times New Roman"/>
          <w:b/>
          <w:bCs/>
          <w:sz w:val="24"/>
          <w:szCs w:val="24"/>
          <w:lang w:val="en-US"/>
        </w:rPr>
        <w:t>C</w:t>
      </w:r>
      <w:r w:rsidR="000556D0" w:rsidRPr="000D76E4">
        <w:rPr>
          <w:rFonts w:ascii="Times New Roman" w:hAnsi="Times New Roman" w:cs="Times New Roman"/>
          <w:b/>
          <w:bCs/>
          <w:sz w:val="24"/>
          <w:szCs w:val="24"/>
          <w:lang w:val="en-US"/>
        </w:rPr>
        <w:t>ontent</w:t>
      </w:r>
    </w:p>
    <w:p w14:paraId="1D9F3BA3" w14:textId="53604B01" w:rsidR="00602C84" w:rsidRPr="000D76E4" w:rsidRDefault="00F43832" w:rsidP="00E2256A">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 xml:space="preserve">Lycopene content was analyzed following the procedure described by Pieper and Barrett </w:t>
      </w:r>
      <w:sdt>
        <w:sdtPr>
          <w:rPr>
            <w:rFonts w:ascii="Times New Roman" w:hAnsi="Times New Roman" w:cs="Times New Roman"/>
            <w:color w:val="000000"/>
            <w:sz w:val="24"/>
            <w:szCs w:val="24"/>
            <w:lang w:val="en-US"/>
          </w:rPr>
          <w:tag w:val="MENDELEY_CITATION_v3_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"/>
          <w:id w:val="823862599"/>
          <w:placeholder>
            <w:docPart w:val="DefaultPlaceholder_-1854013440"/>
          </w:placeholder>
        </w:sdtPr>
        <w:sdtContent>
          <w:r w:rsidR="005B2F04" w:rsidRPr="000D76E4">
            <w:rPr>
              <w:rFonts w:ascii="Times New Roman" w:hAnsi="Times New Roman" w:cs="Times New Roman"/>
              <w:color w:val="000000"/>
              <w:sz w:val="24"/>
              <w:szCs w:val="24"/>
              <w:lang w:val="en-US"/>
            </w:rPr>
            <w:t>[9]</w:t>
          </w:r>
        </w:sdtContent>
      </w:sdt>
      <w:r w:rsidR="00D35BA3" w:rsidRPr="000D76E4">
        <w:rPr>
          <w:rFonts w:ascii="Times New Roman" w:hAnsi="Times New Roman" w:cs="Times New Roman"/>
          <w:sz w:val="24"/>
          <w:szCs w:val="24"/>
          <w:lang w:val="en-US"/>
        </w:rPr>
        <w:t xml:space="preserve"> </w:t>
      </w:r>
      <w:r w:rsidRPr="000D76E4">
        <w:rPr>
          <w:rFonts w:ascii="Times New Roman" w:hAnsi="Times New Roman" w:cs="Times New Roman"/>
          <w:sz w:val="24"/>
          <w:szCs w:val="24"/>
          <w:lang w:val="en-US"/>
        </w:rPr>
        <w:t xml:space="preserve">with slight modifications. Tomato samples (5 g) were homogenized using an Ultra-Turrax (IKA T18, Germany), and 0.1 g of the homogenate was combined with 8 mL of a hexane/ethanol/acetone mixture (2:1:1, v/v/v). The solution was vortexed for 30 s and kept in the dark for 30 min. Subsequently, 1 mL of distilled water was added, followed by another 30 s of vortex mixing, and the mixture was filtered through Whatman No. 1 filter paper. After </w:t>
      </w:r>
      <w:r w:rsidRPr="000D76E4">
        <w:rPr>
          <w:rFonts w:ascii="Times New Roman" w:hAnsi="Times New Roman" w:cs="Times New Roman"/>
          <w:sz w:val="24"/>
          <w:szCs w:val="24"/>
          <w:lang w:val="en-US"/>
        </w:rPr>
        <w:lastRenderedPageBreak/>
        <w:t xml:space="preserve">standing for 10 min to allow phase separation, the absorbance of the upper layer was measured at 503 nm using a spectrophotometer (Agilent-Varian Cary 50). </w:t>
      </w:r>
    </w:p>
    <w:p w14:paraId="38347310" w14:textId="11845AE2" w:rsidR="00F8767D" w:rsidRPr="000D76E4" w:rsidRDefault="00F43832" w:rsidP="00E2256A">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Lycopene concentration was calculated according to Eq. (4) and expressed as mg lycopene per kg fresh weight (FW) of tomato.</w:t>
      </w:r>
    </w:p>
    <w:p w14:paraId="68B854A7" w14:textId="1CBCD9E8" w:rsidR="004D64C8" w:rsidRPr="000D76E4" w:rsidRDefault="004D64C8" w:rsidP="00E2256A">
      <w:pPr>
        <w:spacing w:before="120" w:after="120" w:line="480" w:lineRule="auto"/>
        <w:ind w:firstLine="284"/>
        <w:jc w:val="both"/>
        <w:rPr>
          <w:rFonts w:ascii="Times New Roman" w:hAnsi="Times New Roman" w:cs="Times New Roman"/>
          <w:bCs/>
          <w:sz w:val="24"/>
          <w:szCs w:val="24"/>
          <w:lang w:val="en-US"/>
        </w:rPr>
      </w:pPr>
      <m:oMath>
        <m:r>
          <w:rPr>
            <w:rFonts w:ascii="Cambria Math" w:hAnsi="Cambria Math" w:cs="Times New Roman"/>
            <w:sz w:val="24"/>
            <w:szCs w:val="24"/>
            <w:lang w:val="en-US"/>
          </w:rPr>
          <m:t xml:space="preserve">Lycopene </m:t>
        </m:r>
        <m:d>
          <m:dPr>
            <m:ctrlPr>
              <w:rPr>
                <w:rFonts w:ascii="Cambria Math" w:hAnsi="Cambria Math" w:cs="Times New Roman"/>
                <w:bCs/>
                <w:i/>
                <w:sz w:val="24"/>
                <w:szCs w:val="24"/>
                <w:lang w:val="en-US"/>
              </w:rPr>
            </m:ctrlPr>
          </m:dPr>
          <m:e>
            <m:f>
              <m:fPr>
                <m:ctrlPr>
                  <w:rPr>
                    <w:rFonts w:ascii="Cambria Math" w:hAnsi="Cambria Math" w:cs="Times New Roman"/>
                    <w:bCs/>
                    <w:i/>
                    <w:sz w:val="24"/>
                    <w:szCs w:val="24"/>
                    <w:lang w:val="en-US"/>
                  </w:rPr>
                </m:ctrlPr>
              </m:fPr>
              <m:num>
                <m:r>
                  <w:rPr>
                    <w:rFonts w:ascii="Cambria Math" w:hAnsi="Cambria Math" w:cs="Times New Roman"/>
                    <w:sz w:val="24"/>
                    <w:szCs w:val="24"/>
                    <w:lang w:val="en-US"/>
                  </w:rPr>
                  <m:t>mg</m:t>
                </m:r>
              </m:num>
              <m:den>
                <m:r>
                  <w:rPr>
                    <w:rFonts w:ascii="Cambria Math" w:hAnsi="Cambria Math" w:cs="Times New Roman"/>
                    <w:sz w:val="24"/>
                    <w:szCs w:val="24"/>
                    <w:lang w:val="en-US"/>
                  </w:rPr>
                  <m:t>kg</m:t>
                </m:r>
              </m:den>
            </m:f>
            <m:r>
              <w:rPr>
                <w:rFonts w:ascii="Cambria Math" w:hAnsi="Cambria Math" w:cs="Times New Roman"/>
                <w:sz w:val="24"/>
                <w:szCs w:val="24"/>
                <w:lang w:val="en-US"/>
              </w:rPr>
              <m:t>FW</m:t>
            </m:r>
          </m:e>
        </m:d>
        <m:r>
          <w:rPr>
            <w:rFonts w:ascii="Cambria Math" w:hAnsi="Cambria Math" w:cs="Times New Roman"/>
            <w:sz w:val="24"/>
            <w:szCs w:val="24"/>
            <w:lang w:val="en-US"/>
          </w:rPr>
          <m:t xml:space="preserve">= </m:t>
        </m:r>
        <m:f>
          <m:fPr>
            <m:ctrlPr>
              <w:rPr>
                <w:rFonts w:ascii="Cambria Math" w:hAnsi="Cambria Math" w:cs="Times New Roman"/>
                <w:bCs/>
                <w:i/>
                <w:sz w:val="24"/>
                <w:szCs w:val="24"/>
                <w:lang w:val="en-US"/>
              </w:rPr>
            </m:ctrlPr>
          </m:fPr>
          <m:num>
            <m:sSub>
              <m:sSubPr>
                <m:ctrlPr>
                  <w:rPr>
                    <w:rFonts w:ascii="Cambria Math" w:hAnsi="Cambria Math" w:cs="Times New Roman"/>
                    <w:bCs/>
                    <w:i/>
                    <w:sz w:val="24"/>
                    <w:szCs w:val="24"/>
                    <w:lang w:val="en-US"/>
                  </w:rPr>
                </m:ctrlPr>
              </m:sSubPr>
              <m:e>
                <m:r>
                  <w:rPr>
                    <w:rFonts w:ascii="Cambria Math" w:hAnsi="Cambria Math" w:cs="Times New Roman"/>
                    <w:sz w:val="24"/>
                    <w:szCs w:val="24"/>
                    <w:lang w:val="en-US"/>
                  </w:rPr>
                  <m:t>A</m:t>
                </m:r>
              </m:e>
              <m:sub>
                <m:r>
                  <w:rPr>
                    <w:rFonts w:ascii="Cambria Math" w:hAnsi="Cambria Math" w:cs="Times New Roman"/>
                    <w:sz w:val="24"/>
                    <w:szCs w:val="24"/>
                    <w:lang w:val="en-US"/>
                  </w:rPr>
                  <m:t>503</m:t>
                </m:r>
              </m:sub>
            </m:sSub>
            <m:r>
              <w:rPr>
                <w:rFonts w:ascii="Cambria Math" w:hAnsi="Cambria Math" w:cs="Times New Roman"/>
                <w:sz w:val="24"/>
                <w:szCs w:val="24"/>
                <w:lang w:val="en-US"/>
              </w:rPr>
              <m:t>×537×8×0,55</m:t>
            </m:r>
          </m:num>
          <m:den>
            <m:r>
              <w:rPr>
                <w:rFonts w:ascii="Cambria Math" w:hAnsi="Cambria Math" w:cs="Times New Roman"/>
                <w:sz w:val="24"/>
                <w:szCs w:val="24"/>
                <w:lang w:val="en-US"/>
              </w:rPr>
              <m:t>0,1×172</m:t>
            </m:r>
          </m:den>
        </m:f>
      </m:oMath>
      <w:r w:rsidR="00F8767D" w:rsidRPr="000D76E4">
        <w:rPr>
          <w:rFonts w:ascii="Times New Roman" w:eastAsiaTheme="minorEastAsia" w:hAnsi="Times New Roman" w:cs="Times New Roman"/>
          <w:bCs/>
          <w:sz w:val="24"/>
          <w:szCs w:val="24"/>
          <w:lang w:val="en-US"/>
        </w:rPr>
        <w:t xml:space="preserve">          </w:t>
      </w:r>
      <w:r w:rsidR="00F8767D" w:rsidRPr="000D76E4">
        <w:rPr>
          <w:rFonts w:ascii="Times New Roman" w:eastAsiaTheme="minorEastAsia" w:hAnsi="Times New Roman" w:cs="Times New Roman"/>
          <w:bCs/>
          <w:sz w:val="24"/>
          <w:szCs w:val="24"/>
          <w:lang w:val="en-US"/>
        </w:rPr>
        <w:tab/>
      </w:r>
      <w:r w:rsidR="00F8767D" w:rsidRPr="000D76E4">
        <w:rPr>
          <w:rFonts w:ascii="Times New Roman" w:eastAsiaTheme="minorEastAsia" w:hAnsi="Times New Roman" w:cs="Times New Roman"/>
          <w:bCs/>
          <w:sz w:val="24"/>
          <w:szCs w:val="24"/>
          <w:lang w:val="en-US"/>
        </w:rPr>
        <w:tab/>
      </w:r>
      <w:r w:rsidR="00F8767D" w:rsidRPr="000D76E4">
        <w:rPr>
          <w:rFonts w:ascii="Times New Roman" w:eastAsiaTheme="minorEastAsia" w:hAnsi="Times New Roman" w:cs="Times New Roman"/>
          <w:bCs/>
          <w:sz w:val="24"/>
          <w:szCs w:val="24"/>
          <w:lang w:val="en-US"/>
        </w:rPr>
        <w:tab/>
      </w:r>
      <w:r w:rsidR="00F8767D" w:rsidRPr="000D76E4">
        <w:rPr>
          <w:rFonts w:ascii="Times New Roman" w:eastAsiaTheme="minorEastAsia" w:hAnsi="Times New Roman" w:cs="Times New Roman"/>
          <w:bCs/>
          <w:sz w:val="24"/>
          <w:szCs w:val="24"/>
          <w:lang w:val="en-US"/>
        </w:rPr>
        <w:tab/>
      </w:r>
      <w:r w:rsidR="00F8767D" w:rsidRPr="000D76E4">
        <w:rPr>
          <w:rFonts w:ascii="Times New Roman" w:eastAsiaTheme="minorEastAsia" w:hAnsi="Times New Roman" w:cs="Times New Roman"/>
          <w:bCs/>
          <w:sz w:val="24"/>
          <w:szCs w:val="24"/>
          <w:lang w:val="en-US"/>
        </w:rPr>
        <w:tab/>
        <w:t>(</w:t>
      </w:r>
      <w:r w:rsidR="002D7989" w:rsidRPr="000D76E4">
        <w:rPr>
          <w:rFonts w:ascii="Times New Roman" w:eastAsiaTheme="minorEastAsia" w:hAnsi="Times New Roman" w:cs="Times New Roman"/>
          <w:bCs/>
          <w:sz w:val="24"/>
          <w:szCs w:val="24"/>
          <w:lang w:val="en-US"/>
        </w:rPr>
        <w:t>4</w:t>
      </w:r>
      <w:r w:rsidR="00F8767D" w:rsidRPr="000D76E4">
        <w:rPr>
          <w:rFonts w:ascii="Times New Roman" w:eastAsiaTheme="minorEastAsia" w:hAnsi="Times New Roman" w:cs="Times New Roman"/>
          <w:bCs/>
          <w:sz w:val="24"/>
          <w:szCs w:val="24"/>
          <w:lang w:val="en-US"/>
        </w:rPr>
        <w:t xml:space="preserve">)                                                                                                 </w:t>
      </w:r>
    </w:p>
    <w:p w14:paraId="2D33F781" w14:textId="77777777" w:rsidR="00CB539A" w:rsidRPr="000D76E4" w:rsidRDefault="003001A9" w:rsidP="00E2256A">
      <w:pPr>
        <w:spacing w:before="120" w:after="120" w:line="480" w:lineRule="auto"/>
        <w:jc w:val="both"/>
        <w:rPr>
          <w:rFonts w:ascii="Times New Roman" w:hAnsi="Times New Roman" w:cs="Times New Roman"/>
          <w:sz w:val="24"/>
          <w:szCs w:val="24"/>
          <w:lang w:val="en-US"/>
        </w:rPr>
      </w:pPr>
      <w:r w:rsidRPr="000D76E4">
        <w:rPr>
          <w:rFonts w:ascii="Times New Roman" w:hAnsi="Times New Roman" w:cs="Times New Roman"/>
          <w:sz w:val="24"/>
          <w:szCs w:val="24"/>
          <w:lang w:val="en-US"/>
        </w:rPr>
        <w:t>where the molecular weight of lycopene is 537 g·mole⁻¹, the hexane layer accounts for 0.55 mL of the total 8 mL solvent volume, the sample mass is 0.1 g, and the extinction coefficient of lycopene in hexane is 172,000 M</w:t>
      </w:r>
      <w:r w:rsidRPr="000D76E4">
        <w:rPr>
          <w:rFonts w:ascii="Times New Roman" w:hAnsi="Times New Roman" w:cs="Times New Roman"/>
          <w:sz w:val="24"/>
          <w:szCs w:val="24"/>
          <w:vertAlign w:val="superscript"/>
          <w:lang w:val="en-US"/>
        </w:rPr>
        <w:t>−1</w:t>
      </w:r>
      <w:r w:rsidRPr="000D76E4">
        <w:rPr>
          <w:rFonts w:ascii="Times New Roman" w:hAnsi="Times New Roman" w:cs="Times New Roman"/>
          <w:sz w:val="24"/>
          <w:szCs w:val="24"/>
          <w:lang w:val="en-US"/>
        </w:rPr>
        <w:t xml:space="preserve"> cm</w:t>
      </w:r>
      <w:r w:rsidRPr="000D76E4">
        <w:rPr>
          <w:rFonts w:ascii="Times New Roman" w:hAnsi="Times New Roman" w:cs="Times New Roman"/>
          <w:sz w:val="24"/>
          <w:szCs w:val="24"/>
          <w:vertAlign w:val="superscript"/>
          <w:lang w:val="en-US"/>
        </w:rPr>
        <w:t>−1</w:t>
      </w:r>
      <w:r w:rsidRPr="000D76E4">
        <w:rPr>
          <w:rFonts w:ascii="Times New Roman" w:hAnsi="Times New Roman" w:cs="Times New Roman"/>
          <w:sz w:val="24"/>
          <w:szCs w:val="24"/>
          <w:lang w:val="en-US"/>
        </w:rPr>
        <w:t>.</w:t>
      </w:r>
    </w:p>
    <w:p w14:paraId="74393BC9" w14:textId="619312E5" w:rsidR="000556D0" w:rsidRPr="000D76E4" w:rsidRDefault="00CB539A" w:rsidP="00E2256A">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 xml:space="preserve">1.8. </w:t>
      </w:r>
      <w:r w:rsidR="000556D0" w:rsidRPr="000D76E4">
        <w:rPr>
          <w:rFonts w:ascii="Times New Roman" w:hAnsi="Times New Roman" w:cs="Times New Roman"/>
          <w:b/>
          <w:bCs/>
          <w:sz w:val="24"/>
          <w:szCs w:val="24"/>
          <w:lang w:val="en-US"/>
        </w:rPr>
        <w:t>Statistical Analysis</w:t>
      </w:r>
    </w:p>
    <w:p w14:paraId="60A659CA" w14:textId="09319C9B" w:rsidR="00F43832" w:rsidRPr="000D76E4" w:rsidRDefault="00F43832" w:rsidP="00E2256A">
      <w:pPr>
        <w:spacing w:before="120" w:after="120" w:line="480" w:lineRule="auto"/>
        <w:jc w:val="both"/>
        <w:rPr>
          <w:rFonts w:ascii="Times New Roman" w:eastAsiaTheme="minorEastAsia" w:hAnsi="Times New Roman" w:cs="Times New Roman"/>
          <w:sz w:val="24"/>
          <w:szCs w:val="24"/>
          <w:lang w:val="en-US"/>
        </w:rPr>
      </w:pPr>
      <w:r w:rsidRPr="000D76E4">
        <w:rPr>
          <w:rFonts w:ascii="Times New Roman" w:eastAsiaTheme="minorEastAsia" w:hAnsi="Times New Roman" w:cs="Times New Roman"/>
          <w:sz w:val="24"/>
          <w:szCs w:val="24"/>
          <w:lang w:val="en-US"/>
        </w:rPr>
        <w:t>The experimental data were processed using the SPSS 20.0 statistical software package.</w:t>
      </w:r>
      <w:r w:rsidR="00A95176" w:rsidRPr="000D76E4">
        <w:rPr>
          <w:rFonts w:ascii="Times New Roman" w:eastAsiaTheme="minorEastAsia" w:hAnsi="Times New Roman" w:cs="Times New Roman"/>
          <w:sz w:val="24"/>
          <w:szCs w:val="24"/>
          <w:lang w:val="en-US"/>
        </w:rPr>
        <w:t xml:space="preserve"> The One-way ANOVA (Analysis of variance) </w:t>
      </w:r>
      <w:r w:rsidRPr="000D76E4">
        <w:rPr>
          <w:rFonts w:ascii="Times New Roman" w:eastAsiaTheme="minorEastAsia" w:hAnsi="Times New Roman" w:cs="Times New Roman"/>
          <w:sz w:val="24"/>
          <w:szCs w:val="24"/>
          <w:lang w:val="en-US"/>
        </w:rPr>
        <w:t xml:space="preserve">was performed and significant differences between groups were identified by Duncan’s multiple range test. </w:t>
      </w:r>
      <w:r w:rsidR="00F91CF9" w:rsidRPr="000D76E4">
        <w:rPr>
          <w:rFonts w:ascii="Times New Roman" w:eastAsiaTheme="minorEastAsia" w:hAnsi="Times New Roman" w:cs="Times New Roman"/>
          <w:sz w:val="24"/>
          <w:szCs w:val="24"/>
          <w:lang w:val="en-US"/>
        </w:rPr>
        <w:t xml:space="preserve">The </w:t>
      </w:r>
      <w:r w:rsidR="00A95176" w:rsidRPr="000D76E4">
        <w:rPr>
          <w:rFonts w:ascii="Times New Roman" w:eastAsiaTheme="minorEastAsia" w:hAnsi="Times New Roman" w:cs="Times New Roman"/>
          <w:sz w:val="24"/>
          <w:szCs w:val="24"/>
          <w:lang w:val="en-US"/>
        </w:rPr>
        <w:t>probability level of 5% (p&lt;0.05) was considered as significant.</w:t>
      </w:r>
      <w:r w:rsidR="003E11FB" w:rsidRPr="000D76E4">
        <w:rPr>
          <w:rFonts w:ascii="Times New Roman" w:eastAsiaTheme="minorEastAsia" w:hAnsi="Times New Roman" w:cs="Times New Roman"/>
          <w:sz w:val="24"/>
          <w:szCs w:val="24"/>
          <w:lang w:val="en-US"/>
        </w:rPr>
        <w:t xml:space="preserve"> The detailed ANOVA results and exact </w:t>
      </w:r>
      <w:r w:rsidR="003E11FB" w:rsidRPr="000D76E4">
        <w:rPr>
          <w:rFonts w:ascii="Times New Roman" w:eastAsiaTheme="minorEastAsia" w:hAnsi="Times New Roman" w:cs="Times New Roman"/>
          <w:i/>
          <w:iCs/>
          <w:sz w:val="24"/>
          <w:szCs w:val="24"/>
          <w:lang w:val="en-US"/>
        </w:rPr>
        <w:t>p</w:t>
      </w:r>
      <w:r w:rsidR="003E11FB" w:rsidRPr="000D76E4">
        <w:rPr>
          <w:rFonts w:ascii="Times New Roman" w:eastAsiaTheme="minorEastAsia" w:hAnsi="Times New Roman" w:cs="Times New Roman"/>
          <w:sz w:val="24"/>
          <w:szCs w:val="24"/>
          <w:lang w:val="en-US"/>
        </w:rPr>
        <w:t>-values are provided in Supplementary Table S1.</w:t>
      </w:r>
    </w:p>
    <w:p w14:paraId="28656485" w14:textId="13E8B50B" w:rsidR="00132B01" w:rsidRPr="000D76E4" w:rsidRDefault="00CF6D11" w:rsidP="00170C30">
      <w:pPr>
        <w:spacing w:before="120" w:after="120" w:line="480" w:lineRule="auto"/>
        <w:jc w:val="both"/>
        <w:rPr>
          <w:rFonts w:ascii="Times New Roman" w:eastAsiaTheme="minorEastAsia" w:hAnsi="Times New Roman" w:cs="Times New Roman"/>
          <w:sz w:val="24"/>
          <w:szCs w:val="24"/>
          <w:lang w:val="en-US"/>
        </w:rPr>
      </w:pPr>
      <w:r w:rsidRPr="000D76E4">
        <w:rPr>
          <w:rFonts w:ascii="Times New Roman" w:eastAsiaTheme="minorEastAsia" w:hAnsi="Times New Roman" w:cs="Times New Roman"/>
          <w:sz w:val="24"/>
          <w:szCs w:val="24"/>
          <w:lang w:val="en-US"/>
        </w:rPr>
        <w:t xml:space="preserve">Table S1. </w:t>
      </w:r>
      <w:r w:rsidR="00407294" w:rsidRPr="000D76E4">
        <w:rPr>
          <w:rFonts w:ascii="Times New Roman" w:eastAsiaTheme="minorEastAsia" w:hAnsi="Times New Roman" w:cs="Times New Roman"/>
          <w:sz w:val="24"/>
          <w:szCs w:val="24"/>
          <w:lang w:val="en-US"/>
        </w:rPr>
        <w:t>ANOVA results for the evaluated parameters</w:t>
      </w:r>
    </w:p>
    <w:tbl>
      <w:tblPr>
        <w:tblStyle w:val="TabloKlavuzuAk"/>
        <w:tblW w:w="87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304"/>
        <w:gridCol w:w="2033"/>
        <w:gridCol w:w="1938"/>
        <w:gridCol w:w="1665"/>
        <w:gridCol w:w="1121"/>
        <w:gridCol w:w="723"/>
      </w:tblGrid>
      <w:tr w:rsidR="00132B01" w:rsidRPr="000D76E4" w14:paraId="6CBB4AC6" w14:textId="77777777" w:rsidTr="00401F22">
        <w:trPr>
          <w:trHeight w:val="18"/>
        </w:trPr>
        <w:tc>
          <w:tcPr>
            <w:tcW w:w="0" w:type="auto"/>
            <w:gridSpan w:val="2"/>
            <w:tcBorders>
              <w:top w:val="single" w:sz="4" w:space="0" w:color="auto"/>
              <w:bottom w:val="single" w:sz="4" w:space="0" w:color="auto"/>
            </w:tcBorders>
          </w:tcPr>
          <w:p w14:paraId="709956C0"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top w:val="single" w:sz="4" w:space="0" w:color="auto"/>
              <w:bottom w:val="single" w:sz="4" w:space="0" w:color="auto"/>
            </w:tcBorders>
          </w:tcPr>
          <w:p w14:paraId="45A1FC29"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Sum of Squares</w:t>
            </w:r>
          </w:p>
        </w:tc>
        <w:tc>
          <w:tcPr>
            <w:tcW w:w="0" w:type="auto"/>
            <w:tcBorders>
              <w:top w:val="single" w:sz="4" w:space="0" w:color="auto"/>
              <w:bottom w:val="single" w:sz="4" w:space="0" w:color="auto"/>
            </w:tcBorders>
          </w:tcPr>
          <w:p w14:paraId="0968A6B3"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Mean Square</w:t>
            </w:r>
          </w:p>
        </w:tc>
        <w:tc>
          <w:tcPr>
            <w:tcW w:w="0" w:type="auto"/>
            <w:tcBorders>
              <w:top w:val="single" w:sz="4" w:space="0" w:color="auto"/>
              <w:bottom w:val="single" w:sz="4" w:space="0" w:color="auto"/>
            </w:tcBorders>
          </w:tcPr>
          <w:p w14:paraId="0ECFC452"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F</w:t>
            </w:r>
          </w:p>
        </w:tc>
        <w:tc>
          <w:tcPr>
            <w:tcW w:w="0" w:type="auto"/>
            <w:tcBorders>
              <w:top w:val="single" w:sz="4" w:space="0" w:color="auto"/>
              <w:bottom w:val="single" w:sz="4" w:space="0" w:color="auto"/>
            </w:tcBorders>
          </w:tcPr>
          <w:p w14:paraId="53AB4678"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Sig.</w:t>
            </w:r>
          </w:p>
        </w:tc>
      </w:tr>
      <w:tr w:rsidR="00B03EAB" w:rsidRPr="000D76E4" w14:paraId="06DCCD6D" w14:textId="77777777" w:rsidTr="00401F22">
        <w:trPr>
          <w:trHeight w:val="394"/>
        </w:trPr>
        <w:tc>
          <w:tcPr>
            <w:tcW w:w="0" w:type="auto"/>
            <w:vMerge w:val="restart"/>
            <w:tcBorders>
              <w:top w:val="single" w:sz="4" w:space="0" w:color="auto"/>
            </w:tcBorders>
          </w:tcPr>
          <w:p w14:paraId="68307E52"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L*</w:t>
            </w:r>
          </w:p>
        </w:tc>
        <w:tc>
          <w:tcPr>
            <w:tcW w:w="0" w:type="auto"/>
            <w:tcBorders>
              <w:top w:val="single" w:sz="4" w:space="0" w:color="auto"/>
            </w:tcBorders>
          </w:tcPr>
          <w:p w14:paraId="276AFB50"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Between Groups</w:t>
            </w:r>
          </w:p>
        </w:tc>
        <w:tc>
          <w:tcPr>
            <w:tcW w:w="0" w:type="auto"/>
            <w:tcBorders>
              <w:top w:val="single" w:sz="4" w:space="0" w:color="auto"/>
            </w:tcBorders>
          </w:tcPr>
          <w:p w14:paraId="4E37F8A4" w14:textId="49D11F4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1056.59</w:t>
            </w:r>
          </w:p>
        </w:tc>
        <w:tc>
          <w:tcPr>
            <w:tcW w:w="0" w:type="auto"/>
            <w:tcBorders>
              <w:top w:val="single" w:sz="4" w:space="0" w:color="auto"/>
            </w:tcBorders>
          </w:tcPr>
          <w:p w14:paraId="47D68399" w14:textId="76A9C5A6"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45.9</w:t>
            </w:r>
            <w:r w:rsidR="00DE4E3A" w:rsidRPr="000D76E4">
              <w:rPr>
                <w:rFonts w:ascii="Times New Roman" w:eastAsiaTheme="minorEastAsia" w:hAnsi="Times New Roman" w:cs="Times New Roman"/>
                <w:lang w:val="en-US"/>
              </w:rPr>
              <w:t>4</w:t>
            </w:r>
          </w:p>
        </w:tc>
        <w:tc>
          <w:tcPr>
            <w:tcW w:w="0" w:type="auto"/>
            <w:tcBorders>
              <w:top w:val="single" w:sz="4" w:space="0" w:color="auto"/>
            </w:tcBorders>
          </w:tcPr>
          <w:p w14:paraId="0B835D3A" w14:textId="6A106FDB"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5247.6</w:t>
            </w:r>
            <w:r w:rsidR="00DE4E3A" w:rsidRPr="000D76E4">
              <w:rPr>
                <w:rFonts w:ascii="Times New Roman" w:eastAsiaTheme="minorEastAsia" w:hAnsi="Times New Roman" w:cs="Times New Roman"/>
                <w:lang w:val="en-US"/>
              </w:rPr>
              <w:t>6</w:t>
            </w:r>
          </w:p>
        </w:tc>
        <w:tc>
          <w:tcPr>
            <w:tcW w:w="0" w:type="auto"/>
            <w:tcBorders>
              <w:top w:val="single" w:sz="4" w:space="0" w:color="auto"/>
            </w:tcBorders>
          </w:tcPr>
          <w:p w14:paraId="499C28FA" w14:textId="7B299319"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6356A4" w:rsidRPr="000D76E4">
              <w:rPr>
                <w:rFonts w:ascii="Times New Roman" w:eastAsiaTheme="minorEastAsia" w:hAnsi="Times New Roman" w:cs="Times New Roman"/>
                <w:lang w:val="en-US"/>
              </w:rPr>
              <w:t>.</w:t>
            </w:r>
            <w:r w:rsidR="00132B01" w:rsidRPr="000D76E4">
              <w:rPr>
                <w:rFonts w:ascii="Times New Roman" w:eastAsiaTheme="minorEastAsia" w:hAnsi="Times New Roman" w:cs="Times New Roman"/>
                <w:lang w:val="en-US"/>
              </w:rPr>
              <w:t>00</w:t>
            </w:r>
          </w:p>
        </w:tc>
      </w:tr>
      <w:tr w:rsidR="00B03EAB" w:rsidRPr="000D76E4" w14:paraId="190FF90A" w14:textId="77777777" w:rsidTr="00401F22">
        <w:trPr>
          <w:trHeight w:val="18"/>
        </w:trPr>
        <w:tc>
          <w:tcPr>
            <w:tcW w:w="0" w:type="auto"/>
            <w:vMerge/>
          </w:tcPr>
          <w:p w14:paraId="5FC17077"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1B0462F8"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Within Groups</w:t>
            </w:r>
          </w:p>
        </w:tc>
        <w:tc>
          <w:tcPr>
            <w:tcW w:w="0" w:type="auto"/>
          </w:tcPr>
          <w:p w14:paraId="1255807D" w14:textId="13A01CD2"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132B01" w:rsidRPr="000D76E4">
              <w:rPr>
                <w:rFonts w:ascii="Times New Roman" w:eastAsiaTheme="minorEastAsia" w:hAnsi="Times New Roman" w:cs="Times New Roman"/>
                <w:lang w:val="en-US"/>
              </w:rPr>
              <w:t>.42</w:t>
            </w:r>
          </w:p>
        </w:tc>
        <w:tc>
          <w:tcPr>
            <w:tcW w:w="0" w:type="auto"/>
          </w:tcPr>
          <w:p w14:paraId="26DF717F" w14:textId="007E6C39"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132B01" w:rsidRPr="000D76E4">
              <w:rPr>
                <w:rFonts w:ascii="Times New Roman" w:eastAsiaTheme="minorEastAsia" w:hAnsi="Times New Roman" w:cs="Times New Roman"/>
                <w:lang w:val="en-US"/>
              </w:rPr>
              <w:t>.0</w:t>
            </w:r>
            <w:r w:rsidRPr="000D76E4">
              <w:rPr>
                <w:rFonts w:ascii="Times New Roman" w:eastAsiaTheme="minorEastAsia" w:hAnsi="Times New Roman" w:cs="Times New Roman"/>
                <w:lang w:val="en-US"/>
              </w:rPr>
              <w:t>1</w:t>
            </w:r>
          </w:p>
        </w:tc>
        <w:tc>
          <w:tcPr>
            <w:tcW w:w="0" w:type="auto"/>
          </w:tcPr>
          <w:p w14:paraId="6511E994"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7B3AC7CD"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35E441DC" w14:textId="77777777" w:rsidTr="00401F22">
        <w:trPr>
          <w:trHeight w:val="18"/>
        </w:trPr>
        <w:tc>
          <w:tcPr>
            <w:tcW w:w="0" w:type="auto"/>
            <w:vMerge/>
            <w:tcBorders>
              <w:bottom w:val="single" w:sz="4" w:space="0" w:color="auto"/>
            </w:tcBorders>
          </w:tcPr>
          <w:p w14:paraId="14D1A7F6"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4A254C1A"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Total</w:t>
            </w:r>
          </w:p>
        </w:tc>
        <w:tc>
          <w:tcPr>
            <w:tcW w:w="0" w:type="auto"/>
            <w:tcBorders>
              <w:bottom w:val="single" w:sz="4" w:space="0" w:color="auto"/>
            </w:tcBorders>
          </w:tcPr>
          <w:p w14:paraId="13E56314" w14:textId="0D0A8893"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1057.01</w:t>
            </w:r>
          </w:p>
        </w:tc>
        <w:tc>
          <w:tcPr>
            <w:tcW w:w="0" w:type="auto"/>
            <w:tcBorders>
              <w:bottom w:val="single" w:sz="4" w:space="0" w:color="auto"/>
            </w:tcBorders>
          </w:tcPr>
          <w:p w14:paraId="1E6022D2"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6924A11D"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3D45B2AC"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1AC5BBE1" w14:textId="77777777" w:rsidTr="00401F22">
        <w:trPr>
          <w:trHeight w:val="18"/>
        </w:trPr>
        <w:tc>
          <w:tcPr>
            <w:tcW w:w="0" w:type="auto"/>
            <w:vMerge w:val="restart"/>
            <w:tcBorders>
              <w:top w:val="single" w:sz="4" w:space="0" w:color="auto"/>
            </w:tcBorders>
          </w:tcPr>
          <w:p w14:paraId="10BF5271"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Cracking</w:t>
            </w:r>
          </w:p>
        </w:tc>
        <w:tc>
          <w:tcPr>
            <w:tcW w:w="0" w:type="auto"/>
            <w:tcBorders>
              <w:top w:val="single" w:sz="4" w:space="0" w:color="auto"/>
            </w:tcBorders>
          </w:tcPr>
          <w:p w14:paraId="16CA7166"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Between Groups</w:t>
            </w:r>
          </w:p>
        </w:tc>
        <w:tc>
          <w:tcPr>
            <w:tcW w:w="0" w:type="auto"/>
            <w:tcBorders>
              <w:top w:val="single" w:sz="4" w:space="0" w:color="auto"/>
            </w:tcBorders>
          </w:tcPr>
          <w:p w14:paraId="6F6D204E" w14:textId="682615EA"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14243.9</w:t>
            </w:r>
            <w:r w:rsidR="00DE4E3A" w:rsidRPr="000D76E4">
              <w:rPr>
                <w:rFonts w:ascii="Times New Roman" w:eastAsiaTheme="minorEastAsia" w:hAnsi="Times New Roman" w:cs="Times New Roman"/>
                <w:lang w:val="en-US"/>
              </w:rPr>
              <w:t>7</w:t>
            </w:r>
          </w:p>
        </w:tc>
        <w:tc>
          <w:tcPr>
            <w:tcW w:w="0" w:type="auto"/>
            <w:tcBorders>
              <w:top w:val="single" w:sz="4" w:space="0" w:color="auto"/>
            </w:tcBorders>
          </w:tcPr>
          <w:p w14:paraId="0A902F92" w14:textId="1823A54A"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619.30</w:t>
            </w:r>
          </w:p>
        </w:tc>
        <w:tc>
          <w:tcPr>
            <w:tcW w:w="0" w:type="auto"/>
            <w:tcBorders>
              <w:top w:val="single" w:sz="4" w:space="0" w:color="auto"/>
            </w:tcBorders>
          </w:tcPr>
          <w:p w14:paraId="587DA8A3" w14:textId="2A88B9A3"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30.41</w:t>
            </w:r>
          </w:p>
        </w:tc>
        <w:tc>
          <w:tcPr>
            <w:tcW w:w="0" w:type="auto"/>
            <w:tcBorders>
              <w:top w:val="single" w:sz="4" w:space="0" w:color="auto"/>
            </w:tcBorders>
          </w:tcPr>
          <w:p w14:paraId="67BB62AF" w14:textId="6A252BAD"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6356A4" w:rsidRPr="000D76E4">
              <w:rPr>
                <w:rFonts w:ascii="Times New Roman" w:eastAsiaTheme="minorEastAsia" w:hAnsi="Times New Roman" w:cs="Times New Roman"/>
                <w:lang w:val="en-US"/>
              </w:rPr>
              <w:t>.</w:t>
            </w:r>
            <w:r w:rsidR="00132B01" w:rsidRPr="000D76E4">
              <w:rPr>
                <w:rFonts w:ascii="Times New Roman" w:eastAsiaTheme="minorEastAsia" w:hAnsi="Times New Roman" w:cs="Times New Roman"/>
                <w:lang w:val="en-US"/>
              </w:rPr>
              <w:t>00</w:t>
            </w:r>
          </w:p>
        </w:tc>
      </w:tr>
      <w:tr w:rsidR="00B03EAB" w:rsidRPr="000D76E4" w14:paraId="0C918313" w14:textId="77777777" w:rsidTr="00401F22">
        <w:trPr>
          <w:trHeight w:val="18"/>
        </w:trPr>
        <w:tc>
          <w:tcPr>
            <w:tcW w:w="0" w:type="auto"/>
            <w:vMerge/>
          </w:tcPr>
          <w:p w14:paraId="2EC55439"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633CCBFF"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Within Groups</w:t>
            </w:r>
          </w:p>
        </w:tc>
        <w:tc>
          <w:tcPr>
            <w:tcW w:w="0" w:type="auto"/>
          </w:tcPr>
          <w:p w14:paraId="2E6AE5CE" w14:textId="5A466D11"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977.42</w:t>
            </w:r>
          </w:p>
        </w:tc>
        <w:tc>
          <w:tcPr>
            <w:tcW w:w="0" w:type="auto"/>
          </w:tcPr>
          <w:p w14:paraId="2EDBC915" w14:textId="5AD3109F"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20.36</w:t>
            </w:r>
          </w:p>
        </w:tc>
        <w:tc>
          <w:tcPr>
            <w:tcW w:w="0" w:type="auto"/>
          </w:tcPr>
          <w:p w14:paraId="40BDF568"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527C7B42"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2F312241" w14:textId="77777777" w:rsidTr="00401F22">
        <w:trPr>
          <w:trHeight w:val="18"/>
        </w:trPr>
        <w:tc>
          <w:tcPr>
            <w:tcW w:w="0" w:type="auto"/>
            <w:vMerge/>
            <w:tcBorders>
              <w:bottom w:val="single" w:sz="4" w:space="0" w:color="auto"/>
            </w:tcBorders>
          </w:tcPr>
          <w:p w14:paraId="455E1930"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45F92380"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Total</w:t>
            </w:r>
          </w:p>
        </w:tc>
        <w:tc>
          <w:tcPr>
            <w:tcW w:w="0" w:type="auto"/>
            <w:tcBorders>
              <w:bottom w:val="single" w:sz="4" w:space="0" w:color="auto"/>
            </w:tcBorders>
          </w:tcPr>
          <w:p w14:paraId="01D3AFE8" w14:textId="6E318FBB"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15221.3</w:t>
            </w:r>
            <w:r w:rsidR="00DE4E3A" w:rsidRPr="000D76E4">
              <w:rPr>
                <w:rFonts w:ascii="Times New Roman" w:eastAsiaTheme="minorEastAsia" w:hAnsi="Times New Roman" w:cs="Times New Roman"/>
                <w:lang w:val="en-US"/>
              </w:rPr>
              <w:t>9</w:t>
            </w:r>
          </w:p>
        </w:tc>
        <w:tc>
          <w:tcPr>
            <w:tcW w:w="0" w:type="auto"/>
            <w:tcBorders>
              <w:bottom w:val="single" w:sz="4" w:space="0" w:color="auto"/>
            </w:tcBorders>
          </w:tcPr>
          <w:p w14:paraId="5198CDB5"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6E187D88"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3C94B002"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46F95614" w14:textId="77777777" w:rsidTr="00401F22">
        <w:trPr>
          <w:trHeight w:val="18"/>
        </w:trPr>
        <w:tc>
          <w:tcPr>
            <w:tcW w:w="0" w:type="auto"/>
            <w:vMerge w:val="restart"/>
            <w:tcBorders>
              <w:top w:val="single" w:sz="4" w:space="0" w:color="auto"/>
            </w:tcBorders>
          </w:tcPr>
          <w:p w14:paraId="0AFBF62D" w14:textId="2302406D"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Lycopene</w:t>
            </w:r>
          </w:p>
        </w:tc>
        <w:tc>
          <w:tcPr>
            <w:tcW w:w="0" w:type="auto"/>
            <w:tcBorders>
              <w:top w:val="single" w:sz="4" w:space="0" w:color="auto"/>
            </w:tcBorders>
          </w:tcPr>
          <w:p w14:paraId="7F1FD8A9"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Between Groups</w:t>
            </w:r>
          </w:p>
        </w:tc>
        <w:tc>
          <w:tcPr>
            <w:tcW w:w="0" w:type="auto"/>
            <w:tcBorders>
              <w:top w:val="single" w:sz="4" w:space="0" w:color="auto"/>
            </w:tcBorders>
          </w:tcPr>
          <w:p w14:paraId="03C7D411" w14:textId="7E63EF51"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35721.3</w:t>
            </w:r>
            <w:r w:rsidR="00DE4E3A" w:rsidRPr="000D76E4">
              <w:rPr>
                <w:rFonts w:ascii="Times New Roman" w:eastAsiaTheme="minorEastAsia" w:hAnsi="Times New Roman" w:cs="Times New Roman"/>
                <w:lang w:val="en-US"/>
              </w:rPr>
              <w:t>2</w:t>
            </w:r>
          </w:p>
        </w:tc>
        <w:tc>
          <w:tcPr>
            <w:tcW w:w="0" w:type="auto"/>
            <w:tcBorders>
              <w:top w:val="single" w:sz="4" w:space="0" w:color="auto"/>
            </w:tcBorders>
          </w:tcPr>
          <w:p w14:paraId="603F1AA5" w14:textId="5AE0F654"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1553.10</w:t>
            </w:r>
          </w:p>
        </w:tc>
        <w:tc>
          <w:tcPr>
            <w:tcW w:w="0" w:type="auto"/>
            <w:tcBorders>
              <w:top w:val="single" w:sz="4" w:space="0" w:color="auto"/>
            </w:tcBorders>
          </w:tcPr>
          <w:p w14:paraId="6FEE2480" w14:textId="0356D0C2"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84</w:t>
            </w:r>
            <w:r w:rsidR="006356A4" w:rsidRPr="000D76E4">
              <w:rPr>
                <w:rFonts w:ascii="Times New Roman" w:eastAsiaTheme="minorEastAsia" w:hAnsi="Times New Roman" w:cs="Times New Roman"/>
                <w:lang w:val="en-US"/>
              </w:rPr>
              <w:t>.</w:t>
            </w:r>
            <w:r w:rsidR="00DE4E3A" w:rsidRPr="000D76E4">
              <w:rPr>
                <w:rFonts w:ascii="Times New Roman" w:eastAsiaTheme="minorEastAsia" w:hAnsi="Times New Roman" w:cs="Times New Roman"/>
                <w:lang w:val="en-US"/>
              </w:rPr>
              <w:t>40</w:t>
            </w:r>
          </w:p>
        </w:tc>
        <w:tc>
          <w:tcPr>
            <w:tcW w:w="0" w:type="auto"/>
            <w:tcBorders>
              <w:top w:val="single" w:sz="4" w:space="0" w:color="auto"/>
            </w:tcBorders>
          </w:tcPr>
          <w:p w14:paraId="1DFB264F" w14:textId="3CA5C341"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6356A4" w:rsidRPr="000D76E4">
              <w:rPr>
                <w:rFonts w:ascii="Times New Roman" w:eastAsiaTheme="minorEastAsia" w:hAnsi="Times New Roman" w:cs="Times New Roman"/>
                <w:lang w:val="en-US"/>
              </w:rPr>
              <w:t>.</w:t>
            </w:r>
            <w:r w:rsidR="00132B01" w:rsidRPr="000D76E4">
              <w:rPr>
                <w:rFonts w:ascii="Times New Roman" w:eastAsiaTheme="minorEastAsia" w:hAnsi="Times New Roman" w:cs="Times New Roman"/>
                <w:lang w:val="en-US"/>
              </w:rPr>
              <w:t>00</w:t>
            </w:r>
          </w:p>
        </w:tc>
      </w:tr>
      <w:tr w:rsidR="00B03EAB" w:rsidRPr="000D76E4" w14:paraId="554FC87A" w14:textId="77777777" w:rsidTr="00401F22">
        <w:trPr>
          <w:trHeight w:val="18"/>
        </w:trPr>
        <w:tc>
          <w:tcPr>
            <w:tcW w:w="0" w:type="auto"/>
            <w:vMerge/>
          </w:tcPr>
          <w:p w14:paraId="66680BA3"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40936C45"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Within Groups</w:t>
            </w:r>
          </w:p>
        </w:tc>
        <w:tc>
          <w:tcPr>
            <w:tcW w:w="0" w:type="auto"/>
          </w:tcPr>
          <w:p w14:paraId="72AD56CC" w14:textId="03B040A0"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883.33</w:t>
            </w:r>
          </w:p>
        </w:tc>
        <w:tc>
          <w:tcPr>
            <w:tcW w:w="0" w:type="auto"/>
          </w:tcPr>
          <w:p w14:paraId="1F5A515D" w14:textId="2EF6FFF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18.40</w:t>
            </w:r>
          </w:p>
        </w:tc>
        <w:tc>
          <w:tcPr>
            <w:tcW w:w="0" w:type="auto"/>
          </w:tcPr>
          <w:p w14:paraId="66F01042"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22ACAC04"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49B7D23A" w14:textId="77777777" w:rsidTr="00401F22">
        <w:trPr>
          <w:trHeight w:val="18"/>
        </w:trPr>
        <w:tc>
          <w:tcPr>
            <w:tcW w:w="0" w:type="auto"/>
            <w:vMerge/>
            <w:tcBorders>
              <w:bottom w:val="single" w:sz="4" w:space="0" w:color="auto"/>
            </w:tcBorders>
          </w:tcPr>
          <w:p w14:paraId="70CAE4E8"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32BC8A66"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Total</w:t>
            </w:r>
          </w:p>
        </w:tc>
        <w:tc>
          <w:tcPr>
            <w:tcW w:w="0" w:type="auto"/>
            <w:tcBorders>
              <w:bottom w:val="single" w:sz="4" w:space="0" w:color="auto"/>
            </w:tcBorders>
          </w:tcPr>
          <w:p w14:paraId="0616371C" w14:textId="4A3DB615"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36604.65</w:t>
            </w:r>
          </w:p>
        </w:tc>
        <w:tc>
          <w:tcPr>
            <w:tcW w:w="0" w:type="auto"/>
            <w:tcBorders>
              <w:bottom w:val="single" w:sz="4" w:space="0" w:color="auto"/>
            </w:tcBorders>
          </w:tcPr>
          <w:p w14:paraId="2B6C99CB"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0054D6C5"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51BFE4C2"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111CEAB1" w14:textId="77777777" w:rsidTr="00401F22">
        <w:trPr>
          <w:trHeight w:val="18"/>
        </w:trPr>
        <w:tc>
          <w:tcPr>
            <w:tcW w:w="0" w:type="auto"/>
            <w:vMerge w:val="restart"/>
            <w:tcBorders>
              <w:top w:val="single" w:sz="4" w:space="0" w:color="auto"/>
            </w:tcBorders>
          </w:tcPr>
          <w:p w14:paraId="2C08C494"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RA</w:t>
            </w:r>
            <w:r w:rsidRPr="000D76E4">
              <w:rPr>
                <w:rFonts w:ascii="Times New Roman" w:eastAsiaTheme="minorEastAsia" w:hAnsi="Times New Roman" w:cs="Times New Roman"/>
                <w:vertAlign w:val="subscript"/>
                <w:lang w:val="en-US"/>
              </w:rPr>
              <w:t>PME</w:t>
            </w:r>
          </w:p>
        </w:tc>
        <w:tc>
          <w:tcPr>
            <w:tcW w:w="0" w:type="auto"/>
            <w:tcBorders>
              <w:top w:val="single" w:sz="4" w:space="0" w:color="auto"/>
            </w:tcBorders>
          </w:tcPr>
          <w:p w14:paraId="676A1C82"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Between Groups</w:t>
            </w:r>
          </w:p>
        </w:tc>
        <w:tc>
          <w:tcPr>
            <w:tcW w:w="0" w:type="auto"/>
            <w:tcBorders>
              <w:top w:val="single" w:sz="4" w:space="0" w:color="auto"/>
            </w:tcBorders>
          </w:tcPr>
          <w:p w14:paraId="6CD490A6" w14:textId="1B86EC3D"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119425.09</w:t>
            </w:r>
          </w:p>
        </w:tc>
        <w:tc>
          <w:tcPr>
            <w:tcW w:w="0" w:type="auto"/>
            <w:tcBorders>
              <w:top w:val="single" w:sz="4" w:space="0" w:color="auto"/>
            </w:tcBorders>
          </w:tcPr>
          <w:p w14:paraId="65DC79A1" w14:textId="1B9A7965"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5192.</w:t>
            </w:r>
            <w:r w:rsidR="00643A3A" w:rsidRPr="000D76E4">
              <w:rPr>
                <w:rFonts w:ascii="Times New Roman" w:eastAsiaTheme="minorEastAsia" w:hAnsi="Times New Roman" w:cs="Times New Roman"/>
                <w:lang w:val="en-US"/>
              </w:rPr>
              <w:t>40</w:t>
            </w:r>
          </w:p>
        </w:tc>
        <w:tc>
          <w:tcPr>
            <w:tcW w:w="0" w:type="auto"/>
            <w:tcBorders>
              <w:top w:val="single" w:sz="4" w:space="0" w:color="auto"/>
            </w:tcBorders>
          </w:tcPr>
          <w:p w14:paraId="5632F2D9" w14:textId="2965E49A"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1335</w:t>
            </w:r>
            <w:r w:rsidR="006356A4" w:rsidRPr="000D76E4">
              <w:rPr>
                <w:rFonts w:ascii="Times New Roman" w:eastAsiaTheme="minorEastAsia" w:hAnsi="Times New Roman" w:cs="Times New Roman"/>
                <w:lang w:val="en-US"/>
              </w:rPr>
              <w:t>.</w:t>
            </w:r>
            <w:r w:rsidRPr="000D76E4">
              <w:rPr>
                <w:rFonts w:ascii="Times New Roman" w:eastAsiaTheme="minorEastAsia" w:hAnsi="Times New Roman" w:cs="Times New Roman"/>
                <w:lang w:val="en-US"/>
              </w:rPr>
              <w:t>9</w:t>
            </w:r>
            <w:r w:rsidR="00643A3A" w:rsidRPr="000D76E4">
              <w:rPr>
                <w:rFonts w:ascii="Times New Roman" w:eastAsiaTheme="minorEastAsia" w:hAnsi="Times New Roman" w:cs="Times New Roman"/>
                <w:lang w:val="en-US"/>
              </w:rPr>
              <w:t>9</w:t>
            </w:r>
          </w:p>
        </w:tc>
        <w:tc>
          <w:tcPr>
            <w:tcW w:w="0" w:type="auto"/>
            <w:tcBorders>
              <w:top w:val="single" w:sz="4" w:space="0" w:color="auto"/>
            </w:tcBorders>
          </w:tcPr>
          <w:p w14:paraId="7B9B551B" w14:textId="5B732C54"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6356A4" w:rsidRPr="000D76E4">
              <w:rPr>
                <w:rFonts w:ascii="Times New Roman" w:eastAsiaTheme="minorEastAsia" w:hAnsi="Times New Roman" w:cs="Times New Roman"/>
                <w:lang w:val="en-US"/>
              </w:rPr>
              <w:t>.</w:t>
            </w:r>
            <w:r w:rsidR="00132B01" w:rsidRPr="000D76E4">
              <w:rPr>
                <w:rFonts w:ascii="Times New Roman" w:eastAsiaTheme="minorEastAsia" w:hAnsi="Times New Roman" w:cs="Times New Roman"/>
                <w:lang w:val="en-US"/>
              </w:rPr>
              <w:t>00</w:t>
            </w:r>
          </w:p>
        </w:tc>
      </w:tr>
      <w:tr w:rsidR="00B03EAB" w:rsidRPr="000D76E4" w14:paraId="690187A7" w14:textId="77777777" w:rsidTr="00401F22">
        <w:trPr>
          <w:trHeight w:val="18"/>
        </w:trPr>
        <w:tc>
          <w:tcPr>
            <w:tcW w:w="0" w:type="auto"/>
            <w:vMerge/>
          </w:tcPr>
          <w:p w14:paraId="1D6441C6"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2A3C089F"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Within Groups</w:t>
            </w:r>
          </w:p>
        </w:tc>
        <w:tc>
          <w:tcPr>
            <w:tcW w:w="0" w:type="auto"/>
          </w:tcPr>
          <w:p w14:paraId="5C237E5F" w14:textId="296B6A2B"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186.5</w:t>
            </w:r>
            <w:r w:rsidR="00643A3A" w:rsidRPr="000D76E4">
              <w:rPr>
                <w:rFonts w:ascii="Times New Roman" w:eastAsiaTheme="minorEastAsia" w:hAnsi="Times New Roman" w:cs="Times New Roman"/>
                <w:lang w:val="en-US"/>
              </w:rPr>
              <w:t>6</w:t>
            </w:r>
          </w:p>
        </w:tc>
        <w:tc>
          <w:tcPr>
            <w:tcW w:w="0" w:type="auto"/>
          </w:tcPr>
          <w:p w14:paraId="09D97AB0" w14:textId="69567D5F"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3.8</w:t>
            </w:r>
            <w:r w:rsidR="00643A3A" w:rsidRPr="000D76E4">
              <w:rPr>
                <w:rFonts w:ascii="Times New Roman" w:eastAsiaTheme="minorEastAsia" w:hAnsi="Times New Roman" w:cs="Times New Roman"/>
                <w:lang w:val="en-US"/>
              </w:rPr>
              <w:t>9</w:t>
            </w:r>
          </w:p>
        </w:tc>
        <w:tc>
          <w:tcPr>
            <w:tcW w:w="0" w:type="auto"/>
          </w:tcPr>
          <w:p w14:paraId="774458BF"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140D9B0A"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30C1E7FB" w14:textId="77777777" w:rsidTr="00401F22">
        <w:trPr>
          <w:trHeight w:val="18"/>
        </w:trPr>
        <w:tc>
          <w:tcPr>
            <w:tcW w:w="0" w:type="auto"/>
            <w:vMerge/>
            <w:tcBorders>
              <w:bottom w:val="single" w:sz="4" w:space="0" w:color="auto"/>
            </w:tcBorders>
          </w:tcPr>
          <w:p w14:paraId="7ABDF445"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6450FCC4"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Total</w:t>
            </w:r>
          </w:p>
        </w:tc>
        <w:tc>
          <w:tcPr>
            <w:tcW w:w="0" w:type="auto"/>
            <w:tcBorders>
              <w:bottom w:val="single" w:sz="4" w:space="0" w:color="auto"/>
            </w:tcBorders>
          </w:tcPr>
          <w:p w14:paraId="11FDD53B" w14:textId="61C187BC"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119611.6</w:t>
            </w:r>
            <w:r w:rsidR="00643A3A" w:rsidRPr="000D76E4">
              <w:rPr>
                <w:rFonts w:ascii="Times New Roman" w:eastAsiaTheme="minorEastAsia" w:hAnsi="Times New Roman" w:cs="Times New Roman"/>
                <w:lang w:val="en-US"/>
              </w:rPr>
              <w:t>5</w:t>
            </w:r>
          </w:p>
        </w:tc>
        <w:tc>
          <w:tcPr>
            <w:tcW w:w="0" w:type="auto"/>
            <w:tcBorders>
              <w:bottom w:val="single" w:sz="4" w:space="0" w:color="auto"/>
            </w:tcBorders>
          </w:tcPr>
          <w:p w14:paraId="162BB9E6"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2687589D"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315F5162"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3E35DA83" w14:textId="77777777" w:rsidTr="00401F22">
        <w:trPr>
          <w:trHeight w:val="18"/>
        </w:trPr>
        <w:tc>
          <w:tcPr>
            <w:tcW w:w="0" w:type="auto"/>
            <w:vMerge w:val="restart"/>
            <w:tcBorders>
              <w:top w:val="single" w:sz="4" w:space="0" w:color="auto"/>
            </w:tcBorders>
          </w:tcPr>
          <w:p w14:paraId="19ED57AF"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RA</w:t>
            </w:r>
            <w:r w:rsidRPr="000D76E4">
              <w:rPr>
                <w:rFonts w:ascii="Times New Roman" w:eastAsiaTheme="minorEastAsia" w:hAnsi="Times New Roman" w:cs="Times New Roman"/>
                <w:vertAlign w:val="subscript"/>
                <w:lang w:val="en-US"/>
              </w:rPr>
              <w:t>PG</w:t>
            </w:r>
          </w:p>
        </w:tc>
        <w:tc>
          <w:tcPr>
            <w:tcW w:w="0" w:type="auto"/>
            <w:tcBorders>
              <w:top w:val="single" w:sz="4" w:space="0" w:color="auto"/>
            </w:tcBorders>
          </w:tcPr>
          <w:p w14:paraId="4149A3B3"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Between Groups</w:t>
            </w:r>
          </w:p>
        </w:tc>
        <w:tc>
          <w:tcPr>
            <w:tcW w:w="0" w:type="auto"/>
            <w:tcBorders>
              <w:top w:val="single" w:sz="4" w:space="0" w:color="auto"/>
            </w:tcBorders>
          </w:tcPr>
          <w:p w14:paraId="4119DCAC" w14:textId="5B304CED"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113319.2</w:t>
            </w:r>
            <w:r w:rsidR="00643A3A" w:rsidRPr="000D76E4">
              <w:rPr>
                <w:rFonts w:ascii="Times New Roman" w:eastAsiaTheme="minorEastAsia" w:hAnsi="Times New Roman" w:cs="Times New Roman"/>
                <w:lang w:val="en-US"/>
              </w:rPr>
              <w:t>2</w:t>
            </w:r>
          </w:p>
        </w:tc>
        <w:tc>
          <w:tcPr>
            <w:tcW w:w="0" w:type="auto"/>
            <w:tcBorders>
              <w:top w:val="single" w:sz="4" w:space="0" w:color="auto"/>
            </w:tcBorders>
          </w:tcPr>
          <w:p w14:paraId="0E9DA6AE" w14:textId="42E47048"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4926.92</w:t>
            </w:r>
          </w:p>
        </w:tc>
        <w:tc>
          <w:tcPr>
            <w:tcW w:w="0" w:type="auto"/>
            <w:tcBorders>
              <w:top w:val="single" w:sz="4" w:space="0" w:color="auto"/>
            </w:tcBorders>
          </w:tcPr>
          <w:p w14:paraId="51100B78" w14:textId="0544E948"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219</w:t>
            </w:r>
            <w:r w:rsidR="006356A4" w:rsidRPr="000D76E4">
              <w:rPr>
                <w:rFonts w:ascii="Times New Roman" w:eastAsiaTheme="minorEastAsia" w:hAnsi="Times New Roman" w:cs="Times New Roman"/>
                <w:lang w:val="en-US"/>
              </w:rPr>
              <w:t>.</w:t>
            </w:r>
            <w:r w:rsidRPr="000D76E4">
              <w:rPr>
                <w:rFonts w:ascii="Times New Roman" w:eastAsiaTheme="minorEastAsia" w:hAnsi="Times New Roman" w:cs="Times New Roman"/>
                <w:lang w:val="en-US"/>
              </w:rPr>
              <w:t>31</w:t>
            </w:r>
          </w:p>
        </w:tc>
        <w:tc>
          <w:tcPr>
            <w:tcW w:w="0" w:type="auto"/>
            <w:tcBorders>
              <w:top w:val="single" w:sz="4" w:space="0" w:color="auto"/>
            </w:tcBorders>
          </w:tcPr>
          <w:p w14:paraId="6F94E584" w14:textId="7F5854EC"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6356A4" w:rsidRPr="000D76E4">
              <w:rPr>
                <w:rFonts w:ascii="Times New Roman" w:eastAsiaTheme="minorEastAsia" w:hAnsi="Times New Roman" w:cs="Times New Roman"/>
                <w:lang w:val="en-US"/>
              </w:rPr>
              <w:t>.</w:t>
            </w:r>
            <w:r w:rsidR="00132B01" w:rsidRPr="000D76E4">
              <w:rPr>
                <w:rFonts w:ascii="Times New Roman" w:eastAsiaTheme="minorEastAsia" w:hAnsi="Times New Roman" w:cs="Times New Roman"/>
                <w:lang w:val="en-US"/>
              </w:rPr>
              <w:t>00</w:t>
            </w:r>
          </w:p>
        </w:tc>
      </w:tr>
      <w:tr w:rsidR="00B03EAB" w:rsidRPr="000D76E4" w14:paraId="38D82CDB" w14:textId="77777777" w:rsidTr="00401F22">
        <w:trPr>
          <w:trHeight w:val="18"/>
        </w:trPr>
        <w:tc>
          <w:tcPr>
            <w:tcW w:w="0" w:type="auto"/>
            <w:vMerge/>
          </w:tcPr>
          <w:p w14:paraId="330C9A40"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058647BE"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Within Groups</w:t>
            </w:r>
          </w:p>
        </w:tc>
        <w:tc>
          <w:tcPr>
            <w:tcW w:w="0" w:type="auto"/>
          </w:tcPr>
          <w:p w14:paraId="0B7B0A3C" w14:textId="147859BF"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1078.3</w:t>
            </w:r>
            <w:r w:rsidR="00643A3A" w:rsidRPr="000D76E4">
              <w:rPr>
                <w:rFonts w:ascii="Times New Roman" w:eastAsiaTheme="minorEastAsia" w:hAnsi="Times New Roman" w:cs="Times New Roman"/>
                <w:lang w:val="en-US"/>
              </w:rPr>
              <w:t>3</w:t>
            </w:r>
          </w:p>
        </w:tc>
        <w:tc>
          <w:tcPr>
            <w:tcW w:w="0" w:type="auto"/>
          </w:tcPr>
          <w:p w14:paraId="7B5DC909" w14:textId="20635CBE"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22.4</w:t>
            </w:r>
            <w:r w:rsidR="00643A3A" w:rsidRPr="000D76E4">
              <w:rPr>
                <w:rFonts w:ascii="Times New Roman" w:eastAsiaTheme="minorEastAsia" w:hAnsi="Times New Roman" w:cs="Times New Roman"/>
                <w:lang w:val="en-US"/>
              </w:rPr>
              <w:t>6</w:t>
            </w:r>
          </w:p>
        </w:tc>
        <w:tc>
          <w:tcPr>
            <w:tcW w:w="0" w:type="auto"/>
          </w:tcPr>
          <w:p w14:paraId="57F663CA"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225F3099"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0A2A2DEE" w14:textId="77777777" w:rsidTr="00401F22">
        <w:trPr>
          <w:trHeight w:val="18"/>
        </w:trPr>
        <w:tc>
          <w:tcPr>
            <w:tcW w:w="0" w:type="auto"/>
            <w:vMerge/>
            <w:tcBorders>
              <w:bottom w:val="single" w:sz="4" w:space="0" w:color="auto"/>
            </w:tcBorders>
          </w:tcPr>
          <w:p w14:paraId="583DAE24"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514E7A16"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Total</w:t>
            </w:r>
          </w:p>
        </w:tc>
        <w:tc>
          <w:tcPr>
            <w:tcW w:w="0" w:type="auto"/>
            <w:tcBorders>
              <w:bottom w:val="single" w:sz="4" w:space="0" w:color="auto"/>
            </w:tcBorders>
          </w:tcPr>
          <w:p w14:paraId="4AAE841E" w14:textId="1CADDDF5"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114397.5</w:t>
            </w:r>
            <w:r w:rsidR="00643A3A" w:rsidRPr="000D76E4">
              <w:rPr>
                <w:rFonts w:ascii="Times New Roman" w:eastAsiaTheme="minorEastAsia" w:hAnsi="Times New Roman" w:cs="Times New Roman"/>
                <w:lang w:val="en-US"/>
              </w:rPr>
              <w:t>5</w:t>
            </w:r>
          </w:p>
        </w:tc>
        <w:tc>
          <w:tcPr>
            <w:tcW w:w="0" w:type="auto"/>
            <w:tcBorders>
              <w:bottom w:val="single" w:sz="4" w:space="0" w:color="auto"/>
            </w:tcBorders>
          </w:tcPr>
          <w:p w14:paraId="7D4FBA2D"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76A65C03"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6724CF1B"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0A154369" w14:textId="77777777" w:rsidTr="00401F22">
        <w:trPr>
          <w:trHeight w:val="18"/>
        </w:trPr>
        <w:tc>
          <w:tcPr>
            <w:tcW w:w="0" w:type="auto"/>
            <w:vMerge w:val="restart"/>
            <w:tcBorders>
              <w:top w:val="single" w:sz="4" w:space="0" w:color="auto"/>
            </w:tcBorders>
          </w:tcPr>
          <w:p w14:paraId="0F30C540"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RA</w:t>
            </w:r>
            <w:r w:rsidRPr="000D76E4">
              <w:rPr>
                <w:rFonts w:ascii="Times New Roman" w:eastAsiaTheme="minorEastAsia" w:hAnsi="Times New Roman" w:cs="Times New Roman"/>
                <w:vertAlign w:val="subscript"/>
                <w:lang w:val="en-US"/>
              </w:rPr>
              <w:t>LOX</w:t>
            </w:r>
          </w:p>
        </w:tc>
        <w:tc>
          <w:tcPr>
            <w:tcW w:w="0" w:type="auto"/>
            <w:tcBorders>
              <w:top w:val="single" w:sz="4" w:space="0" w:color="auto"/>
            </w:tcBorders>
          </w:tcPr>
          <w:p w14:paraId="5D0BEE28"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Between Groups</w:t>
            </w:r>
          </w:p>
        </w:tc>
        <w:tc>
          <w:tcPr>
            <w:tcW w:w="0" w:type="auto"/>
            <w:tcBorders>
              <w:top w:val="single" w:sz="4" w:space="0" w:color="auto"/>
            </w:tcBorders>
          </w:tcPr>
          <w:p w14:paraId="2DBC606E" w14:textId="46624864"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2494.04</w:t>
            </w:r>
          </w:p>
        </w:tc>
        <w:tc>
          <w:tcPr>
            <w:tcW w:w="0" w:type="auto"/>
            <w:tcBorders>
              <w:top w:val="single" w:sz="4" w:space="0" w:color="auto"/>
            </w:tcBorders>
          </w:tcPr>
          <w:p w14:paraId="68B4E81D" w14:textId="274C5000"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108.4</w:t>
            </w:r>
            <w:r w:rsidR="00643A3A" w:rsidRPr="000D76E4">
              <w:rPr>
                <w:rFonts w:ascii="Times New Roman" w:eastAsiaTheme="minorEastAsia" w:hAnsi="Times New Roman" w:cs="Times New Roman"/>
                <w:lang w:val="en-US"/>
              </w:rPr>
              <w:t>4</w:t>
            </w:r>
          </w:p>
        </w:tc>
        <w:tc>
          <w:tcPr>
            <w:tcW w:w="0" w:type="auto"/>
            <w:tcBorders>
              <w:top w:val="single" w:sz="4" w:space="0" w:color="auto"/>
            </w:tcBorders>
          </w:tcPr>
          <w:p w14:paraId="7F397C52" w14:textId="35C3AC3C"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424</w:t>
            </w:r>
            <w:r w:rsidR="006356A4" w:rsidRPr="000D76E4">
              <w:rPr>
                <w:rFonts w:ascii="Times New Roman" w:eastAsiaTheme="minorEastAsia" w:hAnsi="Times New Roman" w:cs="Times New Roman"/>
                <w:lang w:val="en-US"/>
              </w:rPr>
              <w:t>.</w:t>
            </w:r>
            <w:r w:rsidRPr="000D76E4">
              <w:rPr>
                <w:rFonts w:ascii="Times New Roman" w:eastAsiaTheme="minorEastAsia" w:hAnsi="Times New Roman" w:cs="Times New Roman"/>
                <w:lang w:val="en-US"/>
              </w:rPr>
              <w:t>59</w:t>
            </w:r>
          </w:p>
        </w:tc>
        <w:tc>
          <w:tcPr>
            <w:tcW w:w="0" w:type="auto"/>
            <w:tcBorders>
              <w:top w:val="single" w:sz="4" w:space="0" w:color="auto"/>
            </w:tcBorders>
          </w:tcPr>
          <w:p w14:paraId="5B63432F" w14:textId="4F874ED0"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6356A4" w:rsidRPr="000D76E4">
              <w:rPr>
                <w:rFonts w:ascii="Times New Roman" w:eastAsiaTheme="minorEastAsia" w:hAnsi="Times New Roman" w:cs="Times New Roman"/>
                <w:lang w:val="en-US"/>
              </w:rPr>
              <w:t>.</w:t>
            </w:r>
            <w:r w:rsidR="00132B01" w:rsidRPr="000D76E4">
              <w:rPr>
                <w:rFonts w:ascii="Times New Roman" w:eastAsiaTheme="minorEastAsia" w:hAnsi="Times New Roman" w:cs="Times New Roman"/>
                <w:lang w:val="en-US"/>
              </w:rPr>
              <w:t>00</w:t>
            </w:r>
          </w:p>
        </w:tc>
      </w:tr>
      <w:tr w:rsidR="00B03EAB" w:rsidRPr="000D76E4" w14:paraId="26FCE948" w14:textId="77777777" w:rsidTr="00401F22">
        <w:trPr>
          <w:trHeight w:val="18"/>
        </w:trPr>
        <w:tc>
          <w:tcPr>
            <w:tcW w:w="0" w:type="auto"/>
            <w:vMerge/>
          </w:tcPr>
          <w:p w14:paraId="6CC7C4BF"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46D3B6AB"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Within Groups</w:t>
            </w:r>
          </w:p>
        </w:tc>
        <w:tc>
          <w:tcPr>
            <w:tcW w:w="0" w:type="auto"/>
          </w:tcPr>
          <w:p w14:paraId="43138B86" w14:textId="34D8B84A"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12.2</w:t>
            </w:r>
            <w:r w:rsidR="00643A3A" w:rsidRPr="000D76E4">
              <w:rPr>
                <w:rFonts w:ascii="Times New Roman" w:eastAsiaTheme="minorEastAsia" w:hAnsi="Times New Roman" w:cs="Times New Roman"/>
                <w:lang w:val="en-US"/>
              </w:rPr>
              <w:t>6</w:t>
            </w:r>
          </w:p>
        </w:tc>
        <w:tc>
          <w:tcPr>
            <w:tcW w:w="0" w:type="auto"/>
          </w:tcPr>
          <w:p w14:paraId="2448D12D" w14:textId="0E5611C4"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132B01" w:rsidRPr="000D76E4">
              <w:rPr>
                <w:rFonts w:ascii="Times New Roman" w:eastAsiaTheme="minorEastAsia" w:hAnsi="Times New Roman" w:cs="Times New Roman"/>
                <w:lang w:val="en-US"/>
              </w:rPr>
              <w:t>.2</w:t>
            </w:r>
            <w:r w:rsidR="00643A3A" w:rsidRPr="000D76E4">
              <w:rPr>
                <w:rFonts w:ascii="Times New Roman" w:eastAsiaTheme="minorEastAsia" w:hAnsi="Times New Roman" w:cs="Times New Roman"/>
                <w:lang w:val="en-US"/>
              </w:rPr>
              <w:t>6</w:t>
            </w:r>
          </w:p>
        </w:tc>
        <w:tc>
          <w:tcPr>
            <w:tcW w:w="0" w:type="auto"/>
          </w:tcPr>
          <w:p w14:paraId="188D61C0"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02EBB149"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57EAC73D" w14:textId="77777777" w:rsidTr="00401F22">
        <w:trPr>
          <w:trHeight w:val="18"/>
        </w:trPr>
        <w:tc>
          <w:tcPr>
            <w:tcW w:w="0" w:type="auto"/>
            <w:vMerge/>
            <w:tcBorders>
              <w:bottom w:val="single" w:sz="4" w:space="0" w:color="auto"/>
            </w:tcBorders>
          </w:tcPr>
          <w:p w14:paraId="4F8E25A1"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1B46845B"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Total</w:t>
            </w:r>
          </w:p>
        </w:tc>
        <w:tc>
          <w:tcPr>
            <w:tcW w:w="0" w:type="auto"/>
            <w:tcBorders>
              <w:bottom w:val="single" w:sz="4" w:space="0" w:color="auto"/>
            </w:tcBorders>
          </w:tcPr>
          <w:p w14:paraId="7B505BFD" w14:textId="20E7A5F4"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2506.30</w:t>
            </w:r>
          </w:p>
        </w:tc>
        <w:tc>
          <w:tcPr>
            <w:tcW w:w="0" w:type="auto"/>
            <w:tcBorders>
              <w:bottom w:val="single" w:sz="4" w:space="0" w:color="auto"/>
            </w:tcBorders>
          </w:tcPr>
          <w:p w14:paraId="1633980B"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545C9764"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7F28B669"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4C6147F3" w14:textId="77777777" w:rsidTr="00401F22">
        <w:trPr>
          <w:trHeight w:val="18"/>
        </w:trPr>
        <w:tc>
          <w:tcPr>
            <w:tcW w:w="0" w:type="auto"/>
            <w:vMerge w:val="restart"/>
            <w:tcBorders>
              <w:top w:val="single" w:sz="4" w:space="0" w:color="auto"/>
            </w:tcBorders>
          </w:tcPr>
          <w:p w14:paraId="64EA5AFB" w14:textId="67D6CF3A"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a*/b*</w:t>
            </w:r>
          </w:p>
        </w:tc>
        <w:tc>
          <w:tcPr>
            <w:tcW w:w="0" w:type="auto"/>
            <w:tcBorders>
              <w:top w:val="single" w:sz="4" w:space="0" w:color="auto"/>
            </w:tcBorders>
          </w:tcPr>
          <w:p w14:paraId="0DB137A3"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Between Groups</w:t>
            </w:r>
          </w:p>
        </w:tc>
        <w:tc>
          <w:tcPr>
            <w:tcW w:w="0" w:type="auto"/>
            <w:tcBorders>
              <w:top w:val="single" w:sz="4" w:space="0" w:color="auto"/>
            </w:tcBorders>
          </w:tcPr>
          <w:p w14:paraId="62B023A2" w14:textId="3119A5E9"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132B01" w:rsidRPr="000D76E4">
              <w:rPr>
                <w:rFonts w:ascii="Times New Roman" w:eastAsiaTheme="minorEastAsia" w:hAnsi="Times New Roman" w:cs="Times New Roman"/>
                <w:lang w:val="en-US"/>
              </w:rPr>
              <w:t>.31</w:t>
            </w:r>
          </w:p>
        </w:tc>
        <w:tc>
          <w:tcPr>
            <w:tcW w:w="0" w:type="auto"/>
            <w:tcBorders>
              <w:top w:val="single" w:sz="4" w:space="0" w:color="auto"/>
            </w:tcBorders>
          </w:tcPr>
          <w:p w14:paraId="1DC2D042" w14:textId="7FB3157C"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132B01" w:rsidRPr="000D76E4">
              <w:rPr>
                <w:rFonts w:ascii="Times New Roman" w:eastAsiaTheme="minorEastAsia" w:hAnsi="Times New Roman" w:cs="Times New Roman"/>
                <w:lang w:val="en-US"/>
              </w:rPr>
              <w:t>.01</w:t>
            </w:r>
          </w:p>
        </w:tc>
        <w:tc>
          <w:tcPr>
            <w:tcW w:w="0" w:type="auto"/>
            <w:tcBorders>
              <w:top w:val="single" w:sz="4" w:space="0" w:color="auto"/>
            </w:tcBorders>
          </w:tcPr>
          <w:p w14:paraId="55BC438D" w14:textId="62D88E5C"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5141</w:t>
            </w:r>
            <w:r w:rsidR="006356A4" w:rsidRPr="000D76E4">
              <w:rPr>
                <w:rFonts w:ascii="Times New Roman" w:eastAsiaTheme="minorEastAsia" w:hAnsi="Times New Roman" w:cs="Times New Roman"/>
                <w:lang w:val="en-US"/>
              </w:rPr>
              <w:t>.</w:t>
            </w:r>
            <w:r w:rsidRPr="000D76E4">
              <w:rPr>
                <w:rFonts w:ascii="Times New Roman" w:eastAsiaTheme="minorEastAsia" w:hAnsi="Times New Roman" w:cs="Times New Roman"/>
                <w:lang w:val="en-US"/>
              </w:rPr>
              <w:t>43</w:t>
            </w:r>
          </w:p>
        </w:tc>
        <w:tc>
          <w:tcPr>
            <w:tcW w:w="0" w:type="auto"/>
            <w:tcBorders>
              <w:top w:val="single" w:sz="4" w:space="0" w:color="auto"/>
            </w:tcBorders>
          </w:tcPr>
          <w:p w14:paraId="32784E51" w14:textId="74C1E381"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6356A4" w:rsidRPr="000D76E4">
              <w:rPr>
                <w:rFonts w:ascii="Times New Roman" w:eastAsiaTheme="minorEastAsia" w:hAnsi="Times New Roman" w:cs="Times New Roman"/>
                <w:lang w:val="en-US"/>
              </w:rPr>
              <w:t>.</w:t>
            </w:r>
            <w:r w:rsidR="00132B01" w:rsidRPr="000D76E4">
              <w:rPr>
                <w:rFonts w:ascii="Times New Roman" w:eastAsiaTheme="minorEastAsia" w:hAnsi="Times New Roman" w:cs="Times New Roman"/>
                <w:lang w:val="en-US"/>
              </w:rPr>
              <w:t>00</w:t>
            </w:r>
          </w:p>
        </w:tc>
      </w:tr>
      <w:tr w:rsidR="00B03EAB" w:rsidRPr="000D76E4" w14:paraId="6559F6B7" w14:textId="77777777" w:rsidTr="00401F22">
        <w:trPr>
          <w:trHeight w:val="18"/>
        </w:trPr>
        <w:tc>
          <w:tcPr>
            <w:tcW w:w="0" w:type="auto"/>
            <w:vMerge/>
          </w:tcPr>
          <w:p w14:paraId="4B121CE7"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10EBABC7"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Within Groups</w:t>
            </w:r>
          </w:p>
        </w:tc>
        <w:tc>
          <w:tcPr>
            <w:tcW w:w="0" w:type="auto"/>
          </w:tcPr>
          <w:p w14:paraId="3C29AD50" w14:textId="652805F6"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132B01" w:rsidRPr="000D76E4">
              <w:rPr>
                <w:rFonts w:ascii="Times New Roman" w:eastAsiaTheme="minorEastAsia" w:hAnsi="Times New Roman" w:cs="Times New Roman"/>
                <w:lang w:val="en-US"/>
              </w:rPr>
              <w:t>.00</w:t>
            </w:r>
          </w:p>
        </w:tc>
        <w:tc>
          <w:tcPr>
            <w:tcW w:w="0" w:type="auto"/>
          </w:tcPr>
          <w:p w14:paraId="34828416" w14:textId="35EBBBF3"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132B01" w:rsidRPr="000D76E4">
              <w:rPr>
                <w:rFonts w:ascii="Times New Roman" w:eastAsiaTheme="minorEastAsia" w:hAnsi="Times New Roman" w:cs="Times New Roman"/>
                <w:lang w:val="en-US"/>
              </w:rPr>
              <w:t>.00</w:t>
            </w:r>
          </w:p>
        </w:tc>
        <w:tc>
          <w:tcPr>
            <w:tcW w:w="0" w:type="auto"/>
          </w:tcPr>
          <w:p w14:paraId="0E121291"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Pr>
          <w:p w14:paraId="665EFE98" w14:textId="77777777" w:rsidR="00132B01" w:rsidRPr="000D76E4" w:rsidRDefault="00132B01" w:rsidP="00DE4E3A">
            <w:pPr>
              <w:spacing w:before="120" w:after="120"/>
              <w:jc w:val="both"/>
              <w:rPr>
                <w:rFonts w:ascii="Times New Roman" w:eastAsiaTheme="minorEastAsia" w:hAnsi="Times New Roman" w:cs="Times New Roman"/>
                <w:lang w:val="en-US"/>
              </w:rPr>
            </w:pPr>
          </w:p>
        </w:tc>
      </w:tr>
      <w:tr w:rsidR="00B03EAB" w:rsidRPr="000D76E4" w14:paraId="16392FFA" w14:textId="77777777" w:rsidTr="00401F22">
        <w:trPr>
          <w:trHeight w:val="18"/>
        </w:trPr>
        <w:tc>
          <w:tcPr>
            <w:tcW w:w="0" w:type="auto"/>
            <w:vMerge/>
            <w:tcBorders>
              <w:bottom w:val="single" w:sz="4" w:space="0" w:color="auto"/>
            </w:tcBorders>
          </w:tcPr>
          <w:p w14:paraId="475AC118"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7FAE7DCC" w14:textId="77777777" w:rsidR="00132B01" w:rsidRPr="000D76E4" w:rsidRDefault="00132B01"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Total</w:t>
            </w:r>
          </w:p>
        </w:tc>
        <w:tc>
          <w:tcPr>
            <w:tcW w:w="0" w:type="auto"/>
            <w:tcBorders>
              <w:bottom w:val="single" w:sz="4" w:space="0" w:color="auto"/>
            </w:tcBorders>
          </w:tcPr>
          <w:p w14:paraId="641CF145" w14:textId="48A787D1" w:rsidR="00132B01" w:rsidRPr="000D76E4" w:rsidRDefault="00DE4E3A" w:rsidP="00DE4E3A">
            <w:pPr>
              <w:spacing w:before="120" w:after="120"/>
              <w:jc w:val="both"/>
              <w:rPr>
                <w:rFonts w:ascii="Times New Roman" w:eastAsiaTheme="minorEastAsia" w:hAnsi="Times New Roman" w:cs="Times New Roman"/>
                <w:lang w:val="en-US"/>
              </w:rPr>
            </w:pPr>
            <w:r w:rsidRPr="000D76E4">
              <w:rPr>
                <w:rFonts w:ascii="Times New Roman" w:eastAsiaTheme="minorEastAsia" w:hAnsi="Times New Roman" w:cs="Times New Roman"/>
                <w:lang w:val="en-US"/>
              </w:rPr>
              <w:t>0</w:t>
            </w:r>
            <w:r w:rsidR="00132B01" w:rsidRPr="000D76E4">
              <w:rPr>
                <w:rFonts w:ascii="Times New Roman" w:eastAsiaTheme="minorEastAsia" w:hAnsi="Times New Roman" w:cs="Times New Roman"/>
                <w:lang w:val="en-US"/>
              </w:rPr>
              <w:t>.31</w:t>
            </w:r>
          </w:p>
        </w:tc>
        <w:tc>
          <w:tcPr>
            <w:tcW w:w="0" w:type="auto"/>
            <w:tcBorders>
              <w:bottom w:val="single" w:sz="4" w:space="0" w:color="auto"/>
            </w:tcBorders>
          </w:tcPr>
          <w:p w14:paraId="2DF76136"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065912E3" w14:textId="77777777" w:rsidR="00132B01" w:rsidRPr="000D76E4" w:rsidRDefault="00132B01" w:rsidP="00DE4E3A">
            <w:pPr>
              <w:spacing w:before="120" w:after="120"/>
              <w:jc w:val="both"/>
              <w:rPr>
                <w:rFonts w:ascii="Times New Roman" w:eastAsiaTheme="minorEastAsia" w:hAnsi="Times New Roman" w:cs="Times New Roman"/>
                <w:lang w:val="en-US"/>
              </w:rPr>
            </w:pPr>
          </w:p>
        </w:tc>
        <w:tc>
          <w:tcPr>
            <w:tcW w:w="0" w:type="auto"/>
            <w:tcBorders>
              <w:bottom w:val="single" w:sz="4" w:space="0" w:color="auto"/>
            </w:tcBorders>
          </w:tcPr>
          <w:p w14:paraId="22363FC5" w14:textId="77777777" w:rsidR="00132B01" w:rsidRPr="000D76E4" w:rsidRDefault="00132B01" w:rsidP="00DE4E3A">
            <w:pPr>
              <w:spacing w:before="120" w:after="120"/>
              <w:jc w:val="both"/>
              <w:rPr>
                <w:rFonts w:ascii="Times New Roman" w:eastAsiaTheme="minorEastAsia" w:hAnsi="Times New Roman" w:cs="Times New Roman"/>
                <w:lang w:val="en-US"/>
              </w:rPr>
            </w:pPr>
          </w:p>
        </w:tc>
      </w:tr>
    </w:tbl>
    <w:p w14:paraId="1FA21526" w14:textId="77777777" w:rsidR="00082A2D" w:rsidRPr="000D76E4" w:rsidRDefault="00082A2D" w:rsidP="00B03EAB">
      <w:pPr>
        <w:suppressLineNumbers/>
        <w:spacing w:line="480" w:lineRule="auto"/>
        <w:jc w:val="both"/>
        <w:rPr>
          <w:rFonts w:ascii="Times New Roman" w:hAnsi="Times New Roman" w:cs="Times New Roman"/>
          <w:b/>
          <w:bCs/>
          <w:sz w:val="24"/>
          <w:szCs w:val="24"/>
          <w:lang w:val="en-US"/>
        </w:rPr>
      </w:pPr>
    </w:p>
    <w:p w14:paraId="500875BC" w14:textId="2063618D" w:rsidR="00B57BF2" w:rsidRPr="000D76E4" w:rsidRDefault="00B57BF2" w:rsidP="00B03EAB">
      <w:pPr>
        <w:spacing w:before="120" w:after="120" w:line="480" w:lineRule="auto"/>
        <w:jc w:val="both"/>
        <w:rPr>
          <w:rFonts w:ascii="Times New Roman" w:hAnsi="Times New Roman" w:cs="Times New Roman"/>
          <w:b/>
          <w:bCs/>
          <w:sz w:val="24"/>
          <w:szCs w:val="24"/>
          <w:lang w:val="en-US"/>
        </w:rPr>
      </w:pPr>
      <w:r w:rsidRPr="000D76E4">
        <w:rPr>
          <w:rFonts w:ascii="Times New Roman" w:hAnsi="Times New Roman" w:cs="Times New Roman"/>
          <w:b/>
          <w:bCs/>
          <w:sz w:val="24"/>
          <w:szCs w:val="24"/>
          <w:lang w:val="en-US"/>
        </w:rPr>
        <w:t>References</w:t>
      </w:r>
    </w:p>
    <w:sdt>
      <w:sdtPr>
        <w:rPr>
          <w:rFonts w:ascii="Times New Roman" w:hAnsi="Times New Roman" w:cs="Times New Roman"/>
          <w:b/>
          <w:bCs/>
          <w:color w:val="000000"/>
          <w:sz w:val="24"/>
          <w:szCs w:val="24"/>
          <w:lang w:val="en-US"/>
        </w:rPr>
        <w:tag w:val="MENDELEY_BIBLIOGRAPHY"/>
        <w:id w:val="-830902875"/>
        <w:placeholder>
          <w:docPart w:val="DefaultPlaceholder_-1854013440"/>
        </w:placeholder>
      </w:sdtPr>
      <w:sdtContent>
        <w:p w14:paraId="153E70D4" w14:textId="77777777" w:rsidR="005B2F04" w:rsidRPr="000D76E4" w:rsidRDefault="005B2F04" w:rsidP="009D569D">
          <w:pPr>
            <w:autoSpaceDE w:val="0"/>
            <w:autoSpaceDN w:val="0"/>
            <w:ind w:hanging="640"/>
            <w:jc w:val="both"/>
            <w:divId w:val="1962607952"/>
            <w:rPr>
              <w:rFonts w:ascii="Times New Roman" w:eastAsia="Times New Roman" w:hAnsi="Times New Roman" w:cs="Times New Roman"/>
              <w:color w:val="000000"/>
              <w:sz w:val="24"/>
              <w:szCs w:val="24"/>
            </w:rPr>
          </w:pPr>
          <w:r w:rsidRPr="000D76E4">
            <w:rPr>
              <w:rFonts w:ascii="Times New Roman" w:eastAsia="Times New Roman" w:hAnsi="Times New Roman" w:cs="Times New Roman"/>
              <w:color w:val="000000"/>
              <w:sz w:val="24"/>
            </w:rPr>
            <w:t xml:space="preserve">1. </w:t>
          </w:r>
          <w:r w:rsidRPr="000D76E4">
            <w:rPr>
              <w:rFonts w:ascii="Times New Roman" w:eastAsia="Times New Roman" w:hAnsi="Times New Roman" w:cs="Times New Roman"/>
              <w:color w:val="000000"/>
              <w:sz w:val="24"/>
            </w:rPr>
            <w:tab/>
          </w:r>
          <w:proofErr w:type="spellStart"/>
          <w:r w:rsidRPr="000D76E4">
            <w:rPr>
              <w:rFonts w:ascii="Times New Roman" w:eastAsia="Times New Roman" w:hAnsi="Times New Roman" w:cs="Times New Roman"/>
              <w:color w:val="000000"/>
              <w:sz w:val="24"/>
            </w:rPr>
            <w:t>Cui</w:t>
          </w:r>
          <w:proofErr w:type="spellEnd"/>
          <w:r w:rsidRPr="000D76E4">
            <w:rPr>
              <w:rFonts w:ascii="Times New Roman" w:eastAsia="Times New Roman" w:hAnsi="Times New Roman" w:cs="Times New Roman"/>
              <w:color w:val="000000"/>
              <w:sz w:val="24"/>
            </w:rPr>
            <w:t xml:space="preserve"> X, </w:t>
          </w:r>
          <w:proofErr w:type="spellStart"/>
          <w:r w:rsidRPr="000D76E4">
            <w:rPr>
              <w:rFonts w:ascii="Times New Roman" w:eastAsia="Times New Roman" w:hAnsi="Times New Roman" w:cs="Times New Roman"/>
              <w:color w:val="000000"/>
              <w:sz w:val="24"/>
            </w:rPr>
            <w:t>Guan</w:t>
          </w:r>
          <w:proofErr w:type="spellEnd"/>
          <w:r w:rsidRPr="000D76E4">
            <w:rPr>
              <w:rFonts w:ascii="Times New Roman" w:eastAsia="Times New Roman" w:hAnsi="Times New Roman" w:cs="Times New Roman"/>
              <w:color w:val="000000"/>
              <w:sz w:val="24"/>
            </w:rPr>
            <w:t xml:space="preserve"> Z, Morgan KL, et al (2022) </w:t>
          </w:r>
          <w:proofErr w:type="spellStart"/>
          <w:r w:rsidRPr="000D76E4">
            <w:rPr>
              <w:rFonts w:ascii="Times New Roman" w:eastAsia="Times New Roman" w:hAnsi="Times New Roman" w:cs="Times New Roman"/>
              <w:color w:val="000000"/>
              <w:sz w:val="24"/>
            </w:rPr>
            <w:t>Multitiered</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Fresh</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Produce</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Supply</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Chain</w:t>
          </w:r>
          <w:proofErr w:type="spellEnd"/>
          <w:r w:rsidRPr="000D76E4">
            <w:rPr>
              <w:rFonts w:ascii="Times New Roman" w:eastAsia="Times New Roman" w:hAnsi="Times New Roman" w:cs="Times New Roman"/>
              <w:color w:val="000000"/>
              <w:sz w:val="24"/>
            </w:rPr>
            <w:t xml:space="preserve">: The Case of </w:t>
          </w:r>
          <w:proofErr w:type="spellStart"/>
          <w:r w:rsidRPr="000D76E4">
            <w:rPr>
              <w:rFonts w:ascii="Times New Roman" w:eastAsia="Times New Roman" w:hAnsi="Times New Roman" w:cs="Times New Roman"/>
              <w:color w:val="000000"/>
              <w:sz w:val="24"/>
            </w:rPr>
            <w:t>Tomatoes</w:t>
          </w:r>
          <w:proofErr w:type="spellEnd"/>
          <w:r w:rsidRPr="000D76E4">
            <w:rPr>
              <w:rFonts w:ascii="Times New Roman" w:eastAsia="Times New Roman" w:hAnsi="Times New Roman" w:cs="Times New Roman"/>
              <w:color w:val="000000"/>
              <w:sz w:val="24"/>
            </w:rPr>
            <w:t xml:space="preserve">. Horticulturae </w:t>
          </w:r>
          <w:proofErr w:type="gramStart"/>
          <w:r w:rsidRPr="000D76E4">
            <w:rPr>
              <w:rFonts w:ascii="Times New Roman" w:eastAsia="Times New Roman" w:hAnsi="Times New Roman" w:cs="Times New Roman"/>
              <w:color w:val="000000"/>
              <w:sz w:val="24"/>
            </w:rPr>
            <w:t>8:.</w:t>
          </w:r>
          <w:proofErr w:type="gramEnd"/>
          <w:r w:rsidRPr="000D76E4">
            <w:rPr>
              <w:rFonts w:ascii="Times New Roman" w:eastAsia="Times New Roman" w:hAnsi="Times New Roman" w:cs="Times New Roman"/>
              <w:color w:val="000000"/>
              <w:sz w:val="24"/>
            </w:rPr>
            <w:t xml:space="preserve"> https://doi.org/10.3390/horticulturae8121204</w:t>
          </w:r>
        </w:p>
        <w:p w14:paraId="177B2460" w14:textId="039CB02A" w:rsidR="005B2F04" w:rsidRPr="000D76E4" w:rsidRDefault="005B2F04" w:rsidP="009D569D">
          <w:pPr>
            <w:autoSpaceDE w:val="0"/>
            <w:autoSpaceDN w:val="0"/>
            <w:ind w:hanging="640"/>
            <w:jc w:val="both"/>
            <w:divId w:val="396979997"/>
            <w:rPr>
              <w:rFonts w:ascii="Times New Roman" w:eastAsia="Times New Roman" w:hAnsi="Times New Roman" w:cs="Times New Roman"/>
              <w:color w:val="000000"/>
              <w:sz w:val="24"/>
            </w:rPr>
          </w:pPr>
          <w:r w:rsidRPr="000D76E4">
            <w:rPr>
              <w:rFonts w:ascii="Times New Roman" w:eastAsia="Times New Roman" w:hAnsi="Times New Roman" w:cs="Times New Roman"/>
              <w:color w:val="000000"/>
              <w:sz w:val="24"/>
            </w:rPr>
            <w:t xml:space="preserve">2. </w:t>
          </w:r>
          <w:r w:rsidRPr="000D76E4">
            <w:rPr>
              <w:rFonts w:ascii="Times New Roman" w:eastAsia="Times New Roman" w:hAnsi="Times New Roman" w:cs="Times New Roman"/>
              <w:color w:val="000000"/>
              <w:sz w:val="24"/>
            </w:rPr>
            <w:tab/>
            <w:t xml:space="preserve">USDA-AMS USD of AAMS (2026) </w:t>
          </w:r>
          <w:proofErr w:type="spellStart"/>
          <w:r w:rsidRPr="000D76E4">
            <w:rPr>
              <w:rFonts w:ascii="Times New Roman" w:eastAsia="Times New Roman" w:hAnsi="Times New Roman" w:cs="Times New Roman"/>
              <w:color w:val="000000"/>
              <w:sz w:val="24"/>
            </w:rPr>
            <w:t>Tomato</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Grades</w:t>
          </w:r>
          <w:proofErr w:type="spellEnd"/>
          <w:r w:rsidRPr="000D76E4">
            <w:rPr>
              <w:rFonts w:ascii="Times New Roman" w:eastAsia="Times New Roman" w:hAnsi="Times New Roman" w:cs="Times New Roman"/>
              <w:color w:val="000000"/>
              <w:sz w:val="24"/>
            </w:rPr>
            <w:t xml:space="preserve"> and </w:t>
          </w:r>
          <w:proofErr w:type="spellStart"/>
          <w:r w:rsidRPr="000D76E4">
            <w:rPr>
              <w:rFonts w:ascii="Times New Roman" w:eastAsia="Times New Roman" w:hAnsi="Times New Roman" w:cs="Times New Roman"/>
              <w:color w:val="000000"/>
              <w:sz w:val="24"/>
            </w:rPr>
            <w:t>Standards</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Available</w:t>
          </w:r>
          <w:proofErr w:type="spellEnd"/>
          <w:r w:rsidRPr="000D76E4">
            <w:rPr>
              <w:rFonts w:ascii="Times New Roman" w:eastAsia="Times New Roman" w:hAnsi="Times New Roman" w:cs="Times New Roman"/>
              <w:color w:val="000000"/>
              <w:sz w:val="24"/>
            </w:rPr>
            <w:t xml:space="preserve"> online:https://www.ams.usda.gov/grades-standards/tomato-grades-and-standards</w:t>
          </w:r>
        </w:p>
        <w:p w14:paraId="6A2F228E" w14:textId="77777777" w:rsidR="005B2F04" w:rsidRPr="000D76E4" w:rsidRDefault="005B2F04" w:rsidP="009D569D">
          <w:pPr>
            <w:autoSpaceDE w:val="0"/>
            <w:autoSpaceDN w:val="0"/>
            <w:ind w:hanging="640"/>
            <w:jc w:val="both"/>
            <w:divId w:val="495346731"/>
            <w:rPr>
              <w:rFonts w:ascii="Times New Roman" w:eastAsia="Times New Roman" w:hAnsi="Times New Roman" w:cs="Times New Roman"/>
              <w:color w:val="000000"/>
              <w:sz w:val="24"/>
            </w:rPr>
          </w:pPr>
          <w:r w:rsidRPr="000D76E4">
            <w:rPr>
              <w:rFonts w:ascii="Times New Roman" w:eastAsia="Times New Roman" w:hAnsi="Times New Roman" w:cs="Times New Roman"/>
              <w:color w:val="000000"/>
              <w:sz w:val="24"/>
            </w:rPr>
            <w:t xml:space="preserve">3. </w:t>
          </w:r>
          <w:r w:rsidRPr="000D76E4">
            <w:rPr>
              <w:rFonts w:ascii="Times New Roman" w:eastAsia="Times New Roman" w:hAnsi="Times New Roman" w:cs="Times New Roman"/>
              <w:color w:val="000000"/>
              <w:sz w:val="24"/>
            </w:rPr>
            <w:tab/>
            <w:t xml:space="preserve">AOAC (2000) </w:t>
          </w:r>
          <w:proofErr w:type="spellStart"/>
          <w:r w:rsidRPr="000D76E4">
            <w:rPr>
              <w:rFonts w:ascii="Times New Roman" w:eastAsia="Times New Roman" w:hAnsi="Times New Roman" w:cs="Times New Roman"/>
              <w:color w:val="000000"/>
              <w:sz w:val="24"/>
            </w:rPr>
            <w:t>Official</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Methods</w:t>
          </w:r>
          <w:proofErr w:type="spellEnd"/>
          <w:r w:rsidRPr="000D76E4">
            <w:rPr>
              <w:rFonts w:ascii="Times New Roman" w:eastAsia="Times New Roman" w:hAnsi="Times New Roman" w:cs="Times New Roman"/>
              <w:color w:val="000000"/>
              <w:sz w:val="24"/>
            </w:rPr>
            <w:t xml:space="preserve"> of Analysis of the </w:t>
          </w:r>
          <w:proofErr w:type="spellStart"/>
          <w:r w:rsidRPr="000D76E4">
            <w:rPr>
              <w:rFonts w:ascii="Times New Roman" w:eastAsia="Times New Roman" w:hAnsi="Times New Roman" w:cs="Times New Roman"/>
              <w:color w:val="000000"/>
              <w:sz w:val="24"/>
            </w:rPr>
            <w:t>Association</w:t>
          </w:r>
          <w:proofErr w:type="spellEnd"/>
          <w:r w:rsidRPr="000D76E4">
            <w:rPr>
              <w:rFonts w:ascii="Times New Roman" w:eastAsia="Times New Roman" w:hAnsi="Times New Roman" w:cs="Times New Roman"/>
              <w:color w:val="000000"/>
              <w:sz w:val="24"/>
            </w:rPr>
            <w:t xml:space="preserve"> of </w:t>
          </w:r>
          <w:proofErr w:type="spellStart"/>
          <w:r w:rsidRPr="000D76E4">
            <w:rPr>
              <w:rFonts w:ascii="Times New Roman" w:eastAsia="Times New Roman" w:hAnsi="Times New Roman" w:cs="Times New Roman"/>
              <w:color w:val="000000"/>
              <w:sz w:val="24"/>
            </w:rPr>
            <w:t>Official</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Analytical</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Chemists</w:t>
          </w:r>
          <w:proofErr w:type="spellEnd"/>
          <w:r w:rsidRPr="000D76E4">
            <w:rPr>
              <w:rFonts w:ascii="Times New Roman" w:eastAsia="Times New Roman" w:hAnsi="Times New Roman" w:cs="Times New Roman"/>
              <w:color w:val="000000"/>
              <w:sz w:val="24"/>
            </w:rPr>
            <w:t xml:space="preserve"> International, 17th edn., 925.09. Maryland</w:t>
          </w:r>
        </w:p>
        <w:p w14:paraId="2D4D9DD2" w14:textId="77777777" w:rsidR="005B2F04" w:rsidRPr="000D76E4" w:rsidRDefault="005B2F04" w:rsidP="009D569D">
          <w:pPr>
            <w:autoSpaceDE w:val="0"/>
            <w:autoSpaceDN w:val="0"/>
            <w:ind w:hanging="640"/>
            <w:jc w:val="both"/>
            <w:divId w:val="852459443"/>
            <w:rPr>
              <w:rFonts w:ascii="Times New Roman" w:eastAsia="Times New Roman" w:hAnsi="Times New Roman" w:cs="Times New Roman"/>
              <w:color w:val="000000"/>
              <w:sz w:val="24"/>
            </w:rPr>
          </w:pPr>
          <w:r w:rsidRPr="000D76E4">
            <w:rPr>
              <w:rFonts w:ascii="Times New Roman" w:eastAsia="Times New Roman" w:hAnsi="Times New Roman" w:cs="Times New Roman"/>
              <w:color w:val="000000"/>
              <w:sz w:val="24"/>
            </w:rPr>
            <w:t xml:space="preserve">4. </w:t>
          </w:r>
          <w:r w:rsidRPr="000D76E4">
            <w:rPr>
              <w:rFonts w:ascii="Times New Roman" w:eastAsia="Times New Roman" w:hAnsi="Times New Roman" w:cs="Times New Roman"/>
              <w:color w:val="000000"/>
              <w:sz w:val="24"/>
            </w:rPr>
            <w:tab/>
            <w:t xml:space="preserve">Ersus Bilek S, Değirmenci A, Tekin İ, Yılmaz FM (2019) </w:t>
          </w:r>
          <w:proofErr w:type="spellStart"/>
          <w:r w:rsidRPr="000D76E4">
            <w:rPr>
              <w:rFonts w:ascii="Times New Roman" w:eastAsia="Times New Roman" w:hAnsi="Times New Roman" w:cs="Times New Roman"/>
              <w:color w:val="000000"/>
              <w:sz w:val="24"/>
            </w:rPr>
            <w:t>Combined</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effect</w:t>
          </w:r>
          <w:proofErr w:type="spellEnd"/>
          <w:r w:rsidRPr="000D76E4">
            <w:rPr>
              <w:rFonts w:ascii="Times New Roman" w:eastAsia="Times New Roman" w:hAnsi="Times New Roman" w:cs="Times New Roman"/>
              <w:color w:val="000000"/>
              <w:sz w:val="24"/>
            </w:rPr>
            <w:t xml:space="preserve"> of vacuum and </w:t>
          </w:r>
          <w:proofErr w:type="spellStart"/>
          <w:r w:rsidRPr="000D76E4">
            <w:rPr>
              <w:rFonts w:ascii="Times New Roman" w:eastAsia="Times New Roman" w:hAnsi="Times New Roman" w:cs="Times New Roman"/>
              <w:color w:val="000000"/>
              <w:sz w:val="24"/>
            </w:rPr>
            <w:t>different</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freezing</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methods</w:t>
          </w:r>
          <w:proofErr w:type="spellEnd"/>
          <w:r w:rsidRPr="000D76E4">
            <w:rPr>
              <w:rFonts w:ascii="Times New Roman" w:eastAsia="Times New Roman" w:hAnsi="Times New Roman" w:cs="Times New Roman"/>
              <w:color w:val="000000"/>
              <w:sz w:val="24"/>
            </w:rPr>
            <w:t xml:space="preserve"> on the </w:t>
          </w:r>
          <w:proofErr w:type="spellStart"/>
          <w:r w:rsidRPr="000D76E4">
            <w:rPr>
              <w:rFonts w:ascii="Times New Roman" w:eastAsia="Times New Roman" w:hAnsi="Times New Roman" w:cs="Times New Roman"/>
              <w:color w:val="000000"/>
              <w:sz w:val="24"/>
            </w:rPr>
            <w:t>quality</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parameters</w:t>
          </w:r>
          <w:proofErr w:type="spellEnd"/>
          <w:r w:rsidRPr="000D76E4">
            <w:rPr>
              <w:rFonts w:ascii="Times New Roman" w:eastAsia="Times New Roman" w:hAnsi="Times New Roman" w:cs="Times New Roman"/>
              <w:color w:val="000000"/>
              <w:sz w:val="24"/>
            </w:rPr>
            <w:t xml:space="preserve"> of </w:t>
          </w:r>
          <w:proofErr w:type="spellStart"/>
          <w:r w:rsidRPr="000D76E4">
            <w:rPr>
              <w:rFonts w:ascii="Times New Roman" w:eastAsia="Times New Roman" w:hAnsi="Times New Roman" w:cs="Times New Roman"/>
              <w:color w:val="000000"/>
              <w:sz w:val="24"/>
            </w:rPr>
            <w:t>cherry</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tomato</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Lycopersicon</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esculentum</w:t>
          </w:r>
          <w:proofErr w:type="spellEnd"/>
          <w:r w:rsidRPr="000D76E4">
            <w:rPr>
              <w:rFonts w:ascii="Times New Roman" w:eastAsia="Times New Roman" w:hAnsi="Times New Roman" w:cs="Times New Roman"/>
              <w:color w:val="000000"/>
              <w:sz w:val="24"/>
            </w:rPr>
            <w:t xml:space="preserve"> var. </w:t>
          </w:r>
          <w:proofErr w:type="spellStart"/>
          <w:r w:rsidRPr="000D76E4">
            <w:rPr>
              <w:rFonts w:ascii="Times New Roman" w:eastAsia="Times New Roman" w:hAnsi="Times New Roman" w:cs="Times New Roman"/>
              <w:color w:val="000000"/>
              <w:sz w:val="24"/>
            </w:rPr>
            <w:t>Cerasiforme</w:t>
          </w:r>
          <w:proofErr w:type="spellEnd"/>
          <w:r w:rsidRPr="000D76E4">
            <w:rPr>
              <w:rFonts w:ascii="Times New Roman" w:eastAsia="Times New Roman" w:hAnsi="Times New Roman" w:cs="Times New Roman"/>
              <w:color w:val="000000"/>
              <w:sz w:val="24"/>
            </w:rPr>
            <w:t xml:space="preserve">). Journal of Food </w:t>
          </w:r>
          <w:proofErr w:type="spellStart"/>
          <w:r w:rsidRPr="000D76E4">
            <w:rPr>
              <w:rFonts w:ascii="Times New Roman" w:eastAsia="Times New Roman" w:hAnsi="Times New Roman" w:cs="Times New Roman"/>
              <w:color w:val="000000"/>
              <w:sz w:val="24"/>
            </w:rPr>
            <w:t>Measurement</w:t>
          </w:r>
          <w:proofErr w:type="spellEnd"/>
          <w:r w:rsidRPr="000D76E4">
            <w:rPr>
              <w:rFonts w:ascii="Times New Roman" w:eastAsia="Times New Roman" w:hAnsi="Times New Roman" w:cs="Times New Roman"/>
              <w:color w:val="000000"/>
              <w:sz w:val="24"/>
            </w:rPr>
            <w:t xml:space="preserve"> and </w:t>
          </w:r>
          <w:proofErr w:type="spellStart"/>
          <w:r w:rsidRPr="000D76E4">
            <w:rPr>
              <w:rFonts w:ascii="Times New Roman" w:eastAsia="Times New Roman" w:hAnsi="Times New Roman" w:cs="Times New Roman"/>
              <w:color w:val="000000"/>
              <w:sz w:val="24"/>
            </w:rPr>
            <w:t>Characterization</w:t>
          </w:r>
          <w:proofErr w:type="spellEnd"/>
          <w:r w:rsidRPr="000D76E4">
            <w:rPr>
              <w:rFonts w:ascii="Times New Roman" w:eastAsia="Times New Roman" w:hAnsi="Times New Roman" w:cs="Times New Roman"/>
              <w:color w:val="000000"/>
              <w:sz w:val="24"/>
            </w:rPr>
            <w:t xml:space="preserve"> 13:2218–2229. https://doi.org/10.1007/s11694-019-00142-3</w:t>
          </w:r>
        </w:p>
        <w:p w14:paraId="15AC3AE9" w14:textId="77777777" w:rsidR="005B2F04" w:rsidRPr="000D76E4" w:rsidRDefault="005B2F04" w:rsidP="009D569D">
          <w:pPr>
            <w:autoSpaceDE w:val="0"/>
            <w:autoSpaceDN w:val="0"/>
            <w:ind w:hanging="640"/>
            <w:jc w:val="both"/>
            <w:divId w:val="1210142466"/>
            <w:rPr>
              <w:rFonts w:ascii="Times New Roman" w:eastAsia="Times New Roman" w:hAnsi="Times New Roman" w:cs="Times New Roman"/>
              <w:color w:val="000000"/>
              <w:sz w:val="24"/>
            </w:rPr>
          </w:pPr>
          <w:r w:rsidRPr="000D76E4">
            <w:rPr>
              <w:rFonts w:ascii="Times New Roman" w:eastAsia="Times New Roman" w:hAnsi="Times New Roman" w:cs="Times New Roman"/>
              <w:color w:val="000000"/>
              <w:sz w:val="24"/>
            </w:rPr>
            <w:t xml:space="preserve">5. </w:t>
          </w:r>
          <w:r w:rsidRPr="000D76E4">
            <w:rPr>
              <w:rFonts w:ascii="Times New Roman" w:eastAsia="Times New Roman" w:hAnsi="Times New Roman" w:cs="Times New Roman"/>
              <w:color w:val="000000"/>
              <w:sz w:val="24"/>
            </w:rPr>
            <w:tab/>
          </w:r>
          <w:proofErr w:type="spellStart"/>
          <w:r w:rsidRPr="000D76E4">
            <w:rPr>
              <w:rFonts w:ascii="Times New Roman" w:eastAsia="Times New Roman" w:hAnsi="Times New Roman" w:cs="Times New Roman"/>
              <w:color w:val="000000"/>
              <w:sz w:val="24"/>
            </w:rPr>
            <w:t>Anthon</w:t>
          </w:r>
          <w:proofErr w:type="spellEnd"/>
          <w:r w:rsidRPr="000D76E4">
            <w:rPr>
              <w:rFonts w:ascii="Times New Roman" w:eastAsia="Times New Roman" w:hAnsi="Times New Roman" w:cs="Times New Roman"/>
              <w:color w:val="000000"/>
              <w:sz w:val="24"/>
            </w:rPr>
            <w:t xml:space="preserve"> GE, Barrett DM (2004) </w:t>
          </w:r>
          <w:proofErr w:type="spellStart"/>
          <w:r w:rsidRPr="000D76E4">
            <w:rPr>
              <w:rFonts w:ascii="Times New Roman" w:eastAsia="Times New Roman" w:hAnsi="Times New Roman" w:cs="Times New Roman"/>
              <w:color w:val="000000"/>
              <w:sz w:val="24"/>
            </w:rPr>
            <w:t>Comparison</w:t>
          </w:r>
          <w:proofErr w:type="spellEnd"/>
          <w:r w:rsidRPr="000D76E4">
            <w:rPr>
              <w:rFonts w:ascii="Times New Roman" w:eastAsia="Times New Roman" w:hAnsi="Times New Roman" w:cs="Times New Roman"/>
              <w:color w:val="000000"/>
              <w:sz w:val="24"/>
            </w:rPr>
            <w:t xml:space="preserve"> of Three </w:t>
          </w:r>
          <w:proofErr w:type="spellStart"/>
          <w:r w:rsidRPr="000D76E4">
            <w:rPr>
              <w:rFonts w:ascii="Times New Roman" w:eastAsia="Times New Roman" w:hAnsi="Times New Roman" w:cs="Times New Roman"/>
              <w:color w:val="000000"/>
              <w:sz w:val="24"/>
            </w:rPr>
            <w:t>Colorimetric</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Reagents</w:t>
          </w:r>
          <w:proofErr w:type="spellEnd"/>
          <w:r w:rsidRPr="000D76E4">
            <w:rPr>
              <w:rFonts w:ascii="Times New Roman" w:eastAsia="Times New Roman" w:hAnsi="Times New Roman" w:cs="Times New Roman"/>
              <w:color w:val="000000"/>
              <w:sz w:val="24"/>
            </w:rPr>
            <w:t xml:space="preserve"> in the </w:t>
          </w:r>
          <w:proofErr w:type="spellStart"/>
          <w:r w:rsidRPr="000D76E4">
            <w:rPr>
              <w:rFonts w:ascii="Times New Roman" w:eastAsia="Times New Roman" w:hAnsi="Times New Roman" w:cs="Times New Roman"/>
              <w:color w:val="000000"/>
              <w:sz w:val="24"/>
            </w:rPr>
            <w:t>Determination</w:t>
          </w:r>
          <w:proofErr w:type="spellEnd"/>
          <w:r w:rsidRPr="000D76E4">
            <w:rPr>
              <w:rFonts w:ascii="Times New Roman" w:eastAsia="Times New Roman" w:hAnsi="Times New Roman" w:cs="Times New Roman"/>
              <w:color w:val="000000"/>
              <w:sz w:val="24"/>
            </w:rPr>
            <w:t xml:space="preserve"> of </w:t>
          </w:r>
          <w:proofErr w:type="spellStart"/>
          <w:r w:rsidRPr="000D76E4">
            <w:rPr>
              <w:rFonts w:ascii="Times New Roman" w:eastAsia="Times New Roman" w:hAnsi="Times New Roman" w:cs="Times New Roman"/>
              <w:color w:val="000000"/>
              <w:sz w:val="24"/>
            </w:rPr>
            <w:t>Methanol</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with</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Alcohol</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Oxidase</w:t>
          </w:r>
          <w:proofErr w:type="spellEnd"/>
          <w:r w:rsidRPr="000D76E4">
            <w:rPr>
              <w:rFonts w:ascii="Times New Roman" w:eastAsia="Times New Roman" w:hAnsi="Times New Roman" w:cs="Times New Roman"/>
              <w:color w:val="000000"/>
              <w:sz w:val="24"/>
            </w:rPr>
            <w:t xml:space="preserve">. Application to the </w:t>
          </w:r>
          <w:proofErr w:type="spellStart"/>
          <w:r w:rsidRPr="000D76E4">
            <w:rPr>
              <w:rFonts w:ascii="Times New Roman" w:eastAsia="Times New Roman" w:hAnsi="Times New Roman" w:cs="Times New Roman"/>
              <w:color w:val="000000"/>
              <w:sz w:val="24"/>
            </w:rPr>
            <w:t>Assay</w:t>
          </w:r>
          <w:proofErr w:type="spellEnd"/>
          <w:r w:rsidRPr="000D76E4">
            <w:rPr>
              <w:rFonts w:ascii="Times New Roman" w:eastAsia="Times New Roman" w:hAnsi="Times New Roman" w:cs="Times New Roman"/>
              <w:color w:val="000000"/>
              <w:sz w:val="24"/>
            </w:rPr>
            <w:t xml:space="preserve"> of </w:t>
          </w:r>
          <w:proofErr w:type="spellStart"/>
          <w:r w:rsidRPr="000D76E4">
            <w:rPr>
              <w:rFonts w:ascii="Times New Roman" w:eastAsia="Times New Roman" w:hAnsi="Times New Roman" w:cs="Times New Roman"/>
              <w:color w:val="000000"/>
              <w:sz w:val="24"/>
            </w:rPr>
            <w:t>Pectin</w:t>
          </w:r>
          <w:proofErr w:type="spellEnd"/>
          <w:r w:rsidRPr="000D76E4">
            <w:rPr>
              <w:rFonts w:ascii="Times New Roman" w:eastAsia="Times New Roman" w:hAnsi="Times New Roman" w:cs="Times New Roman"/>
              <w:color w:val="000000"/>
              <w:sz w:val="24"/>
            </w:rPr>
            <w:t xml:space="preserve"> Methylesterase. J </w:t>
          </w:r>
          <w:proofErr w:type="spellStart"/>
          <w:r w:rsidRPr="000D76E4">
            <w:rPr>
              <w:rFonts w:ascii="Times New Roman" w:eastAsia="Times New Roman" w:hAnsi="Times New Roman" w:cs="Times New Roman"/>
              <w:color w:val="000000"/>
              <w:sz w:val="24"/>
            </w:rPr>
            <w:t>Agric</w:t>
          </w:r>
          <w:proofErr w:type="spellEnd"/>
          <w:r w:rsidRPr="000D76E4">
            <w:rPr>
              <w:rFonts w:ascii="Times New Roman" w:eastAsia="Times New Roman" w:hAnsi="Times New Roman" w:cs="Times New Roman"/>
              <w:color w:val="000000"/>
              <w:sz w:val="24"/>
            </w:rPr>
            <w:t xml:space="preserve"> Food </w:t>
          </w:r>
          <w:proofErr w:type="spellStart"/>
          <w:r w:rsidRPr="000D76E4">
            <w:rPr>
              <w:rFonts w:ascii="Times New Roman" w:eastAsia="Times New Roman" w:hAnsi="Times New Roman" w:cs="Times New Roman"/>
              <w:color w:val="000000"/>
              <w:sz w:val="24"/>
            </w:rPr>
            <w:t>Chem</w:t>
          </w:r>
          <w:proofErr w:type="spellEnd"/>
          <w:r w:rsidRPr="000D76E4">
            <w:rPr>
              <w:rFonts w:ascii="Times New Roman" w:eastAsia="Times New Roman" w:hAnsi="Times New Roman" w:cs="Times New Roman"/>
              <w:color w:val="000000"/>
              <w:sz w:val="24"/>
            </w:rPr>
            <w:t xml:space="preserve"> 52:3749–3753. https://doi.org/10.1021/jf035284w</w:t>
          </w:r>
        </w:p>
        <w:p w14:paraId="0B5CCA46" w14:textId="77777777" w:rsidR="005B2F04" w:rsidRPr="000D76E4" w:rsidRDefault="005B2F04" w:rsidP="009D569D">
          <w:pPr>
            <w:autoSpaceDE w:val="0"/>
            <w:autoSpaceDN w:val="0"/>
            <w:ind w:hanging="640"/>
            <w:jc w:val="both"/>
            <w:divId w:val="1924946350"/>
            <w:rPr>
              <w:rFonts w:ascii="Times New Roman" w:eastAsia="Times New Roman" w:hAnsi="Times New Roman" w:cs="Times New Roman"/>
              <w:color w:val="000000"/>
              <w:sz w:val="24"/>
            </w:rPr>
          </w:pPr>
          <w:r w:rsidRPr="000D76E4">
            <w:rPr>
              <w:rFonts w:ascii="Times New Roman" w:eastAsia="Times New Roman" w:hAnsi="Times New Roman" w:cs="Times New Roman"/>
              <w:color w:val="000000"/>
              <w:sz w:val="24"/>
            </w:rPr>
            <w:t xml:space="preserve">6. </w:t>
          </w:r>
          <w:r w:rsidRPr="000D76E4">
            <w:rPr>
              <w:rFonts w:ascii="Times New Roman" w:eastAsia="Times New Roman" w:hAnsi="Times New Roman" w:cs="Times New Roman"/>
              <w:color w:val="000000"/>
              <w:sz w:val="24"/>
            </w:rPr>
            <w:tab/>
          </w:r>
          <w:proofErr w:type="spellStart"/>
          <w:r w:rsidRPr="000D76E4">
            <w:rPr>
              <w:rFonts w:ascii="Times New Roman" w:eastAsia="Times New Roman" w:hAnsi="Times New Roman" w:cs="Times New Roman"/>
              <w:color w:val="000000"/>
              <w:sz w:val="24"/>
            </w:rPr>
            <w:t>Gross</w:t>
          </w:r>
          <w:proofErr w:type="spellEnd"/>
          <w:r w:rsidRPr="000D76E4">
            <w:rPr>
              <w:rFonts w:ascii="Times New Roman" w:eastAsia="Times New Roman" w:hAnsi="Times New Roman" w:cs="Times New Roman"/>
              <w:color w:val="000000"/>
              <w:sz w:val="24"/>
            </w:rPr>
            <w:t xml:space="preserve"> KC (1982) A </w:t>
          </w:r>
          <w:proofErr w:type="spellStart"/>
          <w:r w:rsidRPr="000D76E4">
            <w:rPr>
              <w:rFonts w:ascii="Times New Roman" w:eastAsia="Times New Roman" w:hAnsi="Times New Roman" w:cs="Times New Roman"/>
              <w:color w:val="000000"/>
              <w:sz w:val="24"/>
            </w:rPr>
            <w:t>Rapid</w:t>
          </w:r>
          <w:proofErr w:type="spellEnd"/>
          <w:r w:rsidRPr="000D76E4">
            <w:rPr>
              <w:rFonts w:ascii="Times New Roman" w:eastAsia="Times New Roman" w:hAnsi="Times New Roman" w:cs="Times New Roman"/>
              <w:color w:val="000000"/>
              <w:sz w:val="24"/>
            </w:rPr>
            <w:t xml:space="preserve"> and </w:t>
          </w:r>
          <w:proofErr w:type="spellStart"/>
          <w:r w:rsidRPr="000D76E4">
            <w:rPr>
              <w:rFonts w:ascii="Times New Roman" w:eastAsia="Times New Roman" w:hAnsi="Times New Roman" w:cs="Times New Roman"/>
              <w:color w:val="000000"/>
              <w:sz w:val="24"/>
            </w:rPr>
            <w:t>Sensitive</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Spectrophotometric</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Method</w:t>
          </w:r>
          <w:proofErr w:type="spellEnd"/>
          <w:r w:rsidRPr="000D76E4">
            <w:rPr>
              <w:rFonts w:ascii="Times New Roman" w:eastAsia="Times New Roman" w:hAnsi="Times New Roman" w:cs="Times New Roman"/>
              <w:color w:val="000000"/>
              <w:sz w:val="24"/>
            </w:rPr>
            <w:t xml:space="preserve"> for </w:t>
          </w:r>
          <w:proofErr w:type="spellStart"/>
          <w:r w:rsidRPr="000D76E4">
            <w:rPr>
              <w:rFonts w:ascii="Times New Roman" w:eastAsia="Times New Roman" w:hAnsi="Times New Roman" w:cs="Times New Roman"/>
              <w:color w:val="000000"/>
              <w:sz w:val="24"/>
            </w:rPr>
            <w:t>Assaying</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Polygalacturonase</w:t>
          </w:r>
          <w:proofErr w:type="spellEnd"/>
          <w:r w:rsidRPr="000D76E4">
            <w:rPr>
              <w:rFonts w:ascii="Times New Roman" w:eastAsia="Times New Roman" w:hAnsi="Times New Roman" w:cs="Times New Roman"/>
              <w:color w:val="000000"/>
              <w:sz w:val="24"/>
            </w:rPr>
            <w:t xml:space="preserve"> Using 2-Cyanoacetamide1. HortScience 17:933–934. https://doi.org/10.21273/HORTSCI.17.6.933</w:t>
          </w:r>
        </w:p>
        <w:p w14:paraId="01C899CE" w14:textId="77777777" w:rsidR="005B2F04" w:rsidRPr="000D76E4" w:rsidRDefault="005B2F04" w:rsidP="009D569D">
          <w:pPr>
            <w:autoSpaceDE w:val="0"/>
            <w:autoSpaceDN w:val="0"/>
            <w:ind w:hanging="640"/>
            <w:jc w:val="both"/>
            <w:divId w:val="1676498062"/>
            <w:rPr>
              <w:rFonts w:ascii="Times New Roman" w:eastAsia="Times New Roman" w:hAnsi="Times New Roman" w:cs="Times New Roman"/>
              <w:color w:val="000000"/>
              <w:sz w:val="24"/>
            </w:rPr>
          </w:pPr>
          <w:r w:rsidRPr="000D76E4">
            <w:rPr>
              <w:rFonts w:ascii="Times New Roman" w:eastAsia="Times New Roman" w:hAnsi="Times New Roman" w:cs="Times New Roman"/>
              <w:color w:val="000000"/>
              <w:sz w:val="24"/>
            </w:rPr>
            <w:lastRenderedPageBreak/>
            <w:t xml:space="preserve">7. </w:t>
          </w:r>
          <w:r w:rsidRPr="000D76E4">
            <w:rPr>
              <w:rFonts w:ascii="Times New Roman" w:eastAsia="Times New Roman" w:hAnsi="Times New Roman" w:cs="Times New Roman"/>
              <w:color w:val="000000"/>
              <w:sz w:val="24"/>
            </w:rPr>
            <w:tab/>
          </w:r>
          <w:proofErr w:type="spellStart"/>
          <w:r w:rsidRPr="000D76E4">
            <w:rPr>
              <w:rFonts w:ascii="Times New Roman" w:eastAsia="Times New Roman" w:hAnsi="Times New Roman" w:cs="Times New Roman"/>
              <w:color w:val="000000"/>
              <w:sz w:val="24"/>
            </w:rPr>
            <w:t>Anthon</w:t>
          </w:r>
          <w:proofErr w:type="spellEnd"/>
          <w:r w:rsidRPr="000D76E4">
            <w:rPr>
              <w:rFonts w:ascii="Times New Roman" w:eastAsia="Times New Roman" w:hAnsi="Times New Roman" w:cs="Times New Roman"/>
              <w:color w:val="000000"/>
              <w:sz w:val="24"/>
            </w:rPr>
            <w:t xml:space="preserve"> GE, Barrett DM (2003) </w:t>
          </w:r>
          <w:proofErr w:type="spellStart"/>
          <w:r w:rsidRPr="000D76E4">
            <w:rPr>
              <w:rFonts w:ascii="Times New Roman" w:eastAsia="Times New Roman" w:hAnsi="Times New Roman" w:cs="Times New Roman"/>
              <w:color w:val="000000"/>
              <w:sz w:val="24"/>
            </w:rPr>
            <w:t>Thermal</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inactivation</w:t>
          </w:r>
          <w:proofErr w:type="spellEnd"/>
          <w:r w:rsidRPr="000D76E4">
            <w:rPr>
              <w:rFonts w:ascii="Times New Roman" w:eastAsia="Times New Roman" w:hAnsi="Times New Roman" w:cs="Times New Roman"/>
              <w:color w:val="000000"/>
              <w:sz w:val="24"/>
            </w:rPr>
            <w:t xml:space="preserve"> of </w:t>
          </w:r>
          <w:proofErr w:type="spellStart"/>
          <w:r w:rsidRPr="000D76E4">
            <w:rPr>
              <w:rFonts w:ascii="Times New Roman" w:eastAsia="Times New Roman" w:hAnsi="Times New Roman" w:cs="Times New Roman"/>
              <w:color w:val="000000"/>
              <w:sz w:val="24"/>
            </w:rPr>
            <w:t>lipoxygenase</w:t>
          </w:r>
          <w:proofErr w:type="spellEnd"/>
          <w:r w:rsidRPr="000D76E4">
            <w:rPr>
              <w:rFonts w:ascii="Times New Roman" w:eastAsia="Times New Roman" w:hAnsi="Times New Roman" w:cs="Times New Roman"/>
              <w:color w:val="000000"/>
              <w:sz w:val="24"/>
            </w:rPr>
            <w:t xml:space="preserve"> and hydroperoxytrienoic acid </w:t>
          </w:r>
          <w:proofErr w:type="spellStart"/>
          <w:r w:rsidRPr="000D76E4">
            <w:rPr>
              <w:rFonts w:ascii="Times New Roman" w:eastAsia="Times New Roman" w:hAnsi="Times New Roman" w:cs="Times New Roman"/>
              <w:color w:val="000000"/>
              <w:sz w:val="24"/>
            </w:rPr>
            <w:t>lyase</w:t>
          </w:r>
          <w:proofErr w:type="spellEnd"/>
          <w:r w:rsidRPr="000D76E4">
            <w:rPr>
              <w:rFonts w:ascii="Times New Roman" w:eastAsia="Times New Roman" w:hAnsi="Times New Roman" w:cs="Times New Roman"/>
              <w:color w:val="000000"/>
              <w:sz w:val="24"/>
            </w:rPr>
            <w:t xml:space="preserve"> in </w:t>
          </w:r>
          <w:proofErr w:type="spellStart"/>
          <w:r w:rsidRPr="000D76E4">
            <w:rPr>
              <w:rFonts w:ascii="Times New Roman" w:eastAsia="Times New Roman" w:hAnsi="Times New Roman" w:cs="Times New Roman"/>
              <w:color w:val="000000"/>
              <w:sz w:val="24"/>
            </w:rPr>
            <w:t>tomatoes</w:t>
          </w:r>
          <w:proofErr w:type="spellEnd"/>
          <w:r w:rsidRPr="000D76E4">
            <w:rPr>
              <w:rFonts w:ascii="Times New Roman" w:eastAsia="Times New Roman" w:hAnsi="Times New Roman" w:cs="Times New Roman"/>
              <w:color w:val="000000"/>
              <w:sz w:val="24"/>
            </w:rPr>
            <w:t xml:space="preserve">. Food </w:t>
          </w:r>
          <w:proofErr w:type="spellStart"/>
          <w:r w:rsidRPr="000D76E4">
            <w:rPr>
              <w:rFonts w:ascii="Times New Roman" w:eastAsia="Times New Roman" w:hAnsi="Times New Roman" w:cs="Times New Roman"/>
              <w:color w:val="000000"/>
              <w:sz w:val="24"/>
            </w:rPr>
            <w:t>Chem</w:t>
          </w:r>
          <w:proofErr w:type="spellEnd"/>
          <w:r w:rsidRPr="000D76E4">
            <w:rPr>
              <w:rFonts w:ascii="Times New Roman" w:eastAsia="Times New Roman" w:hAnsi="Times New Roman" w:cs="Times New Roman"/>
              <w:color w:val="000000"/>
              <w:sz w:val="24"/>
            </w:rPr>
            <w:t xml:space="preserve"> 81:275–279. https://doi.org/10.1016/S0308-8146(02)00424-7</w:t>
          </w:r>
        </w:p>
        <w:p w14:paraId="07C1140F" w14:textId="77777777" w:rsidR="005B2F04" w:rsidRPr="000D76E4" w:rsidRDefault="005B2F04" w:rsidP="009D569D">
          <w:pPr>
            <w:autoSpaceDE w:val="0"/>
            <w:autoSpaceDN w:val="0"/>
            <w:ind w:hanging="640"/>
            <w:jc w:val="both"/>
            <w:divId w:val="1450391476"/>
            <w:rPr>
              <w:rFonts w:ascii="Times New Roman" w:eastAsia="Times New Roman" w:hAnsi="Times New Roman" w:cs="Times New Roman"/>
              <w:color w:val="000000"/>
              <w:sz w:val="24"/>
            </w:rPr>
          </w:pPr>
          <w:r w:rsidRPr="000D76E4">
            <w:rPr>
              <w:rFonts w:ascii="Times New Roman" w:eastAsia="Times New Roman" w:hAnsi="Times New Roman" w:cs="Times New Roman"/>
              <w:color w:val="000000"/>
              <w:sz w:val="24"/>
            </w:rPr>
            <w:t xml:space="preserve">8. </w:t>
          </w:r>
          <w:r w:rsidRPr="000D76E4">
            <w:rPr>
              <w:rFonts w:ascii="Times New Roman" w:eastAsia="Times New Roman" w:hAnsi="Times New Roman" w:cs="Times New Roman"/>
              <w:color w:val="000000"/>
              <w:sz w:val="24"/>
            </w:rPr>
            <w:tab/>
          </w:r>
          <w:proofErr w:type="spellStart"/>
          <w:r w:rsidRPr="000D76E4">
            <w:rPr>
              <w:rFonts w:ascii="Times New Roman" w:eastAsia="Times New Roman" w:hAnsi="Times New Roman" w:cs="Times New Roman"/>
              <w:color w:val="000000"/>
              <w:sz w:val="24"/>
            </w:rPr>
            <w:t>Axelrod</w:t>
          </w:r>
          <w:proofErr w:type="spellEnd"/>
          <w:r w:rsidRPr="000D76E4">
            <w:rPr>
              <w:rFonts w:ascii="Times New Roman" w:eastAsia="Times New Roman" w:hAnsi="Times New Roman" w:cs="Times New Roman"/>
              <w:color w:val="000000"/>
              <w:sz w:val="24"/>
            </w:rPr>
            <w:t xml:space="preserve"> B, </w:t>
          </w:r>
          <w:proofErr w:type="spellStart"/>
          <w:r w:rsidRPr="000D76E4">
            <w:rPr>
              <w:rFonts w:ascii="Times New Roman" w:eastAsia="Times New Roman" w:hAnsi="Times New Roman" w:cs="Times New Roman"/>
              <w:color w:val="000000"/>
              <w:sz w:val="24"/>
            </w:rPr>
            <w:t>Cheesbrough</w:t>
          </w:r>
          <w:proofErr w:type="spellEnd"/>
          <w:r w:rsidRPr="000D76E4">
            <w:rPr>
              <w:rFonts w:ascii="Times New Roman" w:eastAsia="Times New Roman" w:hAnsi="Times New Roman" w:cs="Times New Roman"/>
              <w:color w:val="000000"/>
              <w:sz w:val="24"/>
            </w:rPr>
            <w:t xml:space="preserve"> TM, </w:t>
          </w:r>
          <w:proofErr w:type="spellStart"/>
          <w:r w:rsidRPr="000D76E4">
            <w:rPr>
              <w:rFonts w:ascii="Times New Roman" w:eastAsia="Times New Roman" w:hAnsi="Times New Roman" w:cs="Times New Roman"/>
              <w:color w:val="000000"/>
              <w:sz w:val="24"/>
            </w:rPr>
            <w:t>Laakso</w:t>
          </w:r>
          <w:proofErr w:type="spellEnd"/>
          <w:r w:rsidRPr="000D76E4">
            <w:rPr>
              <w:rFonts w:ascii="Times New Roman" w:eastAsia="Times New Roman" w:hAnsi="Times New Roman" w:cs="Times New Roman"/>
              <w:color w:val="000000"/>
              <w:sz w:val="24"/>
            </w:rPr>
            <w:t xml:space="preserve"> S (1981) </w:t>
          </w:r>
          <w:proofErr w:type="spellStart"/>
          <w:r w:rsidRPr="000D76E4">
            <w:rPr>
              <w:rFonts w:ascii="Times New Roman" w:eastAsia="Times New Roman" w:hAnsi="Times New Roman" w:cs="Times New Roman"/>
              <w:color w:val="000000"/>
              <w:sz w:val="24"/>
            </w:rPr>
            <w:t>Lipoxygenase</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from</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soybeans</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pp</w:t>
          </w:r>
          <w:proofErr w:type="spellEnd"/>
          <w:r w:rsidRPr="000D76E4">
            <w:rPr>
              <w:rFonts w:ascii="Times New Roman" w:eastAsia="Times New Roman" w:hAnsi="Times New Roman" w:cs="Times New Roman"/>
              <w:color w:val="000000"/>
              <w:sz w:val="24"/>
            </w:rPr>
            <w:t xml:space="preserve"> 441–451</w:t>
          </w:r>
        </w:p>
        <w:p w14:paraId="152B3AFA" w14:textId="77777777" w:rsidR="005B2F04" w:rsidRPr="000D76E4" w:rsidRDefault="005B2F04" w:rsidP="009D569D">
          <w:pPr>
            <w:autoSpaceDE w:val="0"/>
            <w:autoSpaceDN w:val="0"/>
            <w:ind w:hanging="640"/>
            <w:jc w:val="both"/>
            <w:divId w:val="942108126"/>
            <w:rPr>
              <w:rFonts w:ascii="Times New Roman" w:eastAsia="Times New Roman" w:hAnsi="Times New Roman" w:cs="Times New Roman"/>
              <w:color w:val="000000"/>
              <w:sz w:val="24"/>
            </w:rPr>
          </w:pPr>
          <w:r w:rsidRPr="000D76E4">
            <w:rPr>
              <w:rFonts w:ascii="Times New Roman" w:eastAsia="Times New Roman" w:hAnsi="Times New Roman" w:cs="Times New Roman"/>
              <w:color w:val="000000"/>
              <w:sz w:val="24"/>
            </w:rPr>
            <w:t xml:space="preserve">9. </w:t>
          </w:r>
          <w:r w:rsidRPr="000D76E4">
            <w:rPr>
              <w:rFonts w:ascii="Times New Roman" w:eastAsia="Times New Roman" w:hAnsi="Times New Roman" w:cs="Times New Roman"/>
              <w:color w:val="000000"/>
              <w:sz w:val="24"/>
            </w:rPr>
            <w:tab/>
            <w:t xml:space="preserve">Pieper JR, Barrett DM (2009) </w:t>
          </w:r>
          <w:proofErr w:type="spellStart"/>
          <w:r w:rsidRPr="000D76E4">
            <w:rPr>
              <w:rFonts w:ascii="Times New Roman" w:eastAsia="Times New Roman" w:hAnsi="Times New Roman" w:cs="Times New Roman"/>
              <w:color w:val="000000"/>
              <w:sz w:val="24"/>
            </w:rPr>
            <w:t>Effects</w:t>
          </w:r>
          <w:proofErr w:type="spellEnd"/>
          <w:r w:rsidRPr="000D76E4">
            <w:rPr>
              <w:rFonts w:ascii="Times New Roman" w:eastAsia="Times New Roman" w:hAnsi="Times New Roman" w:cs="Times New Roman"/>
              <w:color w:val="000000"/>
              <w:sz w:val="24"/>
            </w:rPr>
            <w:t xml:space="preserve"> of </w:t>
          </w:r>
          <w:proofErr w:type="spellStart"/>
          <w:r w:rsidRPr="000D76E4">
            <w:rPr>
              <w:rFonts w:ascii="Times New Roman" w:eastAsia="Times New Roman" w:hAnsi="Times New Roman" w:cs="Times New Roman"/>
              <w:color w:val="000000"/>
              <w:sz w:val="24"/>
            </w:rPr>
            <w:t>organic</w:t>
          </w:r>
          <w:proofErr w:type="spellEnd"/>
          <w:r w:rsidRPr="000D76E4">
            <w:rPr>
              <w:rFonts w:ascii="Times New Roman" w:eastAsia="Times New Roman" w:hAnsi="Times New Roman" w:cs="Times New Roman"/>
              <w:color w:val="000000"/>
              <w:sz w:val="24"/>
            </w:rPr>
            <w:t xml:space="preserve"> and </w:t>
          </w:r>
          <w:proofErr w:type="spellStart"/>
          <w:r w:rsidRPr="000D76E4">
            <w:rPr>
              <w:rFonts w:ascii="Times New Roman" w:eastAsia="Times New Roman" w:hAnsi="Times New Roman" w:cs="Times New Roman"/>
              <w:color w:val="000000"/>
              <w:sz w:val="24"/>
            </w:rPr>
            <w:t>conventional</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production</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systems</w:t>
          </w:r>
          <w:proofErr w:type="spellEnd"/>
          <w:r w:rsidRPr="000D76E4">
            <w:rPr>
              <w:rFonts w:ascii="Times New Roman" w:eastAsia="Times New Roman" w:hAnsi="Times New Roman" w:cs="Times New Roman"/>
              <w:color w:val="000000"/>
              <w:sz w:val="24"/>
            </w:rPr>
            <w:t xml:space="preserve"> on </w:t>
          </w:r>
          <w:proofErr w:type="spellStart"/>
          <w:r w:rsidRPr="000D76E4">
            <w:rPr>
              <w:rFonts w:ascii="Times New Roman" w:eastAsia="Times New Roman" w:hAnsi="Times New Roman" w:cs="Times New Roman"/>
              <w:color w:val="000000"/>
              <w:sz w:val="24"/>
            </w:rPr>
            <w:t>quality</w:t>
          </w:r>
          <w:proofErr w:type="spellEnd"/>
          <w:r w:rsidRPr="000D76E4">
            <w:rPr>
              <w:rFonts w:ascii="Times New Roman" w:eastAsia="Times New Roman" w:hAnsi="Times New Roman" w:cs="Times New Roman"/>
              <w:color w:val="000000"/>
              <w:sz w:val="24"/>
            </w:rPr>
            <w:t xml:space="preserve"> and </w:t>
          </w:r>
          <w:proofErr w:type="spellStart"/>
          <w:r w:rsidRPr="000D76E4">
            <w:rPr>
              <w:rFonts w:ascii="Times New Roman" w:eastAsia="Times New Roman" w:hAnsi="Times New Roman" w:cs="Times New Roman"/>
              <w:color w:val="000000"/>
              <w:sz w:val="24"/>
            </w:rPr>
            <w:t>nutritional</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parameters</w:t>
          </w:r>
          <w:proofErr w:type="spellEnd"/>
          <w:r w:rsidRPr="000D76E4">
            <w:rPr>
              <w:rFonts w:ascii="Times New Roman" w:eastAsia="Times New Roman" w:hAnsi="Times New Roman" w:cs="Times New Roman"/>
              <w:color w:val="000000"/>
              <w:sz w:val="24"/>
            </w:rPr>
            <w:t xml:space="preserve"> of </w:t>
          </w:r>
          <w:proofErr w:type="spellStart"/>
          <w:r w:rsidRPr="000D76E4">
            <w:rPr>
              <w:rFonts w:ascii="Times New Roman" w:eastAsia="Times New Roman" w:hAnsi="Times New Roman" w:cs="Times New Roman"/>
              <w:color w:val="000000"/>
              <w:sz w:val="24"/>
            </w:rPr>
            <w:t>processing</w:t>
          </w:r>
          <w:proofErr w:type="spellEnd"/>
          <w:r w:rsidRPr="000D76E4">
            <w:rPr>
              <w:rFonts w:ascii="Times New Roman" w:eastAsia="Times New Roman" w:hAnsi="Times New Roman" w:cs="Times New Roman"/>
              <w:color w:val="000000"/>
              <w:sz w:val="24"/>
            </w:rPr>
            <w:t xml:space="preserve"> </w:t>
          </w:r>
          <w:proofErr w:type="spellStart"/>
          <w:r w:rsidRPr="000D76E4">
            <w:rPr>
              <w:rFonts w:ascii="Times New Roman" w:eastAsia="Times New Roman" w:hAnsi="Times New Roman" w:cs="Times New Roman"/>
              <w:color w:val="000000"/>
              <w:sz w:val="24"/>
            </w:rPr>
            <w:t>tomatoes</w:t>
          </w:r>
          <w:proofErr w:type="spellEnd"/>
          <w:r w:rsidRPr="000D76E4">
            <w:rPr>
              <w:rFonts w:ascii="Times New Roman" w:eastAsia="Times New Roman" w:hAnsi="Times New Roman" w:cs="Times New Roman"/>
              <w:color w:val="000000"/>
              <w:sz w:val="24"/>
            </w:rPr>
            <w:t xml:space="preserve">. J </w:t>
          </w:r>
          <w:proofErr w:type="spellStart"/>
          <w:r w:rsidRPr="000D76E4">
            <w:rPr>
              <w:rFonts w:ascii="Times New Roman" w:eastAsia="Times New Roman" w:hAnsi="Times New Roman" w:cs="Times New Roman"/>
              <w:color w:val="000000"/>
              <w:sz w:val="24"/>
            </w:rPr>
            <w:t>Sci</w:t>
          </w:r>
          <w:proofErr w:type="spellEnd"/>
          <w:r w:rsidRPr="000D76E4">
            <w:rPr>
              <w:rFonts w:ascii="Times New Roman" w:eastAsia="Times New Roman" w:hAnsi="Times New Roman" w:cs="Times New Roman"/>
              <w:color w:val="000000"/>
              <w:sz w:val="24"/>
            </w:rPr>
            <w:t xml:space="preserve"> Food </w:t>
          </w:r>
          <w:proofErr w:type="spellStart"/>
          <w:r w:rsidRPr="000D76E4">
            <w:rPr>
              <w:rFonts w:ascii="Times New Roman" w:eastAsia="Times New Roman" w:hAnsi="Times New Roman" w:cs="Times New Roman"/>
              <w:color w:val="000000"/>
              <w:sz w:val="24"/>
            </w:rPr>
            <w:t>Agric</w:t>
          </w:r>
          <w:proofErr w:type="spellEnd"/>
          <w:r w:rsidRPr="000D76E4">
            <w:rPr>
              <w:rFonts w:ascii="Times New Roman" w:eastAsia="Times New Roman" w:hAnsi="Times New Roman" w:cs="Times New Roman"/>
              <w:color w:val="000000"/>
              <w:sz w:val="24"/>
            </w:rPr>
            <w:t xml:space="preserve"> 89:177–194. https://doi.org/10.1002/jsfa.3437</w:t>
          </w:r>
        </w:p>
        <w:p w14:paraId="1AB170DD" w14:textId="368243C8" w:rsidR="00FA72BF" w:rsidRPr="005B2F04" w:rsidRDefault="005B2F04" w:rsidP="009D569D">
          <w:pPr>
            <w:suppressLineNumbers/>
            <w:spacing w:line="480" w:lineRule="auto"/>
            <w:ind w:left="360"/>
            <w:jc w:val="both"/>
            <w:rPr>
              <w:rFonts w:ascii="Times New Roman" w:hAnsi="Times New Roman" w:cs="Times New Roman"/>
              <w:b/>
              <w:bCs/>
              <w:sz w:val="24"/>
              <w:szCs w:val="24"/>
              <w:lang w:val="en-US"/>
            </w:rPr>
          </w:pPr>
          <w:r w:rsidRPr="000D76E4">
            <w:rPr>
              <w:rFonts w:ascii="Times New Roman" w:eastAsia="Times New Roman" w:hAnsi="Times New Roman" w:cs="Times New Roman"/>
              <w:color w:val="000000"/>
              <w:sz w:val="24"/>
            </w:rPr>
            <w:t> </w:t>
          </w:r>
        </w:p>
      </w:sdtContent>
    </w:sdt>
    <w:sectPr w:rsidR="00FA72BF" w:rsidRPr="005B2F04" w:rsidSect="005C0484">
      <w:footerReference w:type="default" r:id="rId8"/>
      <w:pgSz w:w="11906" w:h="16838"/>
      <w:pgMar w:top="1417" w:right="1417" w:bottom="1417"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479FE" w14:textId="77777777" w:rsidR="007D639A" w:rsidRDefault="007D639A" w:rsidP="00334F6A">
      <w:pPr>
        <w:spacing w:after="0" w:line="240" w:lineRule="auto"/>
      </w:pPr>
      <w:r>
        <w:separator/>
      </w:r>
    </w:p>
  </w:endnote>
  <w:endnote w:type="continuationSeparator" w:id="0">
    <w:p w14:paraId="57B87DF6" w14:textId="77777777" w:rsidR="007D639A" w:rsidRDefault="007D639A" w:rsidP="00334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A2"/>
    <w:family w:val="modern"/>
    <w:pitch w:val="fixed"/>
    <w:sig w:usb0="E00006FF" w:usb1="0000FCFF" w:usb2="00000001" w:usb3="00000000" w:csb0="0000019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3872142"/>
      <w:docPartObj>
        <w:docPartGallery w:val="Page Numbers (Bottom of Page)"/>
        <w:docPartUnique/>
      </w:docPartObj>
    </w:sdtPr>
    <w:sdtContent>
      <w:p w14:paraId="368F8D57" w14:textId="0BCDCD49" w:rsidR="00334F6A" w:rsidRDefault="00334F6A">
        <w:pPr>
          <w:pStyle w:val="AltBilgi"/>
          <w:jc w:val="center"/>
        </w:pPr>
        <w:r>
          <w:fldChar w:fldCharType="begin"/>
        </w:r>
        <w:r>
          <w:instrText>PAGE   \* MERGEFORMAT</w:instrText>
        </w:r>
        <w:r>
          <w:fldChar w:fldCharType="separate"/>
        </w:r>
        <w:r w:rsidR="00BB0020">
          <w:rPr>
            <w:noProof/>
          </w:rPr>
          <w:t>32</w:t>
        </w:r>
        <w:r>
          <w:fldChar w:fldCharType="end"/>
        </w:r>
      </w:p>
    </w:sdtContent>
  </w:sdt>
  <w:p w14:paraId="6AF54578" w14:textId="77777777" w:rsidR="00334F6A" w:rsidRDefault="00334F6A">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4CA506" w14:textId="77777777" w:rsidR="007D639A" w:rsidRDefault="007D639A" w:rsidP="00334F6A">
      <w:pPr>
        <w:spacing w:after="0" w:line="240" w:lineRule="auto"/>
      </w:pPr>
      <w:r>
        <w:separator/>
      </w:r>
    </w:p>
  </w:footnote>
  <w:footnote w:type="continuationSeparator" w:id="0">
    <w:p w14:paraId="6C9C1DB6" w14:textId="77777777" w:rsidR="007D639A" w:rsidRDefault="007D639A" w:rsidP="00334F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71673E"/>
    <w:multiLevelType w:val="multilevel"/>
    <w:tmpl w:val="5ABEAC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EE33175"/>
    <w:multiLevelType w:val="multilevel"/>
    <w:tmpl w:val="46246A4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287734053">
    <w:abstractNumId w:val="1"/>
  </w:num>
  <w:num w:numId="2" w16cid:durableId="844515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I0sLQwN7e0NLcwtrRQ0lEKTi0uzszPAykwNKkFALhF7EstAAAA"/>
  </w:docVars>
  <w:rsids>
    <w:rsidRoot w:val="005C0484"/>
    <w:rsid w:val="000067BA"/>
    <w:rsid w:val="00011B5F"/>
    <w:rsid w:val="000129B7"/>
    <w:rsid w:val="00020EAC"/>
    <w:rsid w:val="00020EFC"/>
    <w:rsid w:val="00024807"/>
    <w:rsid w:val="000257D7"/>
    <w:rsid w:val="00025C9E"/>
    <w:rsid w:val="0003213A"/>
    <w:rsid w:val="00036C19"/>
    <w:rsid w:val="00036F29"/>
    <w:rsid w:val="0004040D"/>
    <w:rsid w:val="00041896"/>
    <w:rsid w:val="00043068"/>
    <w:rsid w:val="00046D0A"/>
    <w:rsid w:val="00047DBB"/>
    <w:rsid w:val="00053BF8"/>
    <w:rsid w:val="000556D0"/>
    <w:rsid w:val="00056360"/>
    <w:rsid w:val="00056B97"/>
    <w:rsid w:val="00056C34"/>
    <w:rsid w:val="00056D0D"/>
    <w:rsid w:val="00062F1B"/>
    <w:rsid w:val="00072267"/>
    <w:rsid w:val="00082858"/>
    <w:rsid w:val="00082A2D"/>
    <w:rsid w:val="00083BDF"/>
    <w:rsid w:val="00083E2E"/>
    <w:rsid w:val="00083F11"/>
    <w:rsid w:val="000852DF"/>
    <w:rsid w:val="000909AB"/>
    <w:rsid w:val="00096AD9"/>
    <w:rsid w:val="000A0FF2"/>
    <w:rsid w:val="000A6D74"/>
    <w:rsid w:val="000A6FD5"/>
    <w:rsid w:val="000B0A2F"/>
    <w:rsid w:val="000B4E8E"/>
    <w:rsid w:val="000B774A"/>
    <w:rsid w:val="000C072B"/>
    <w:rsid w:val="000C4C6C"/>
    <w:rsid w:val="000D0A6B"/>
    <w:rsid w:val="000D5602"/>
    <w:rsid w:val="000D713A"/>
    <w:rsid w:val="000D7210"/>
    <w:rsid w:val="000D76E4"/>
    <w:rsid w:val="000F191B"/>
    <w:rsid w:val="000F7C1C"/>
    <w:rsid w:val="00105122"/>
    <w:rsid w:val="00105B8C"/>
    <w:rsid w:val="001078D8"/>
    <w:rsid w:val="001177E7"/>
    <w:rsid w:val="00123CD1"/>
    <w:rsid w:val="001257C8"/>
    <w:rsid w:val="00131D8E"/>
    <w:rsid w:val="00132B01"/>
    <w:rsid w:val="0013387F"/>
    <w:rsid w:val="001348D5"/>
    <w:rsid w:val="00135CBD"/>
    <w:rsid w:val="00140634"/>
    <w:rsid w:val="00141746"/>
    <w:rsid w:val="001423A6"/>
    <w:rsid w:val="00142E7F"/>
    <w:rsid w:val="001470BF"/>
    <w:rsid w:val="00153749"/>
    <w:rsid w:val="001567BE"/>
    <w:rsid w:val="001569A5"/>
    <w:rsid w:val="00162AA4"/>
    <w:rsid w:val="00163129"/>
    <w:rsid w:val="00170C30"/>
    <w:rsid w:val="001741FD"/>
    <w:rsid w:val="00174DE8"/>
    <w:rsid w:val="001816DD"/>
    <w:rsid w:val="0018331B"/>
    <w:rsid w:val="001846AB"/>
    <w:rsid w:val="00185338"/>
    <w:rsid w:val="00190AEF"/>
    <w:rsid w:val="00193679"/>
    <w:rsid w:val="00195FB4"/>
    <w:rsid w:val="001A29DE"/>
    <w:rsid w:val="001B0F26"/>
    <w:rsid w:val="001B3359"/>
    <w:rsid w:val="001B3419"/>
    <w:rsid w:val="001B57BE"/>
    <w:rsid w:val="001C2E3D"/>
    <w:rsid w:val="001C71F1"/>
    <w:rsid w:val="001D5DA1"/>
    <w:rsid w:val="001D612A"/>
    <w:rsid w:val="001D7A49"/>
    <w:rsid w:val="001E2958"/>
    <w:rsid w:val="001E50D1"/>
    <w:rsid w:val="001E6A83"/>
    <w:rsid w:val="001E737A"/>
    <w:rsid w:val="001E7A88"/>
    <w:rsid w:val="001E7EDF"/>
    <w:rsid w:val="001F10BB"/>
    <w:rsid w:val="001F2CEF"/>
    <w:rsid w:val="001F7FDC"/>
    <w:rsid w:val="00200FFC"/>
    <w:rsid w:val="00206141"/>
    <w:rsid w:val="00214A2D"/>
    <w:rsid w:val="002174BA"/>
    <w:rsid w:val="002205C9"/>
    <w:rsid w:val="00221F5F"/>
    <w:rsid w:val="00225B80"/>
    <w:rsid w:val="00234DE4"/>
    <w:rsid w:val="002415D6"/>
    <w:rsid w:val="00241A9F"/>
    <w:rsid w:val="00244292"/>
    <w:rsid w:val="002469C4"/>
    <w:rsid w:val="00246E5E"/>
    <w:rsid w:val="00265A64"/>
    <w:rsid w:val="00266102"/>
    <w:rsid w:val="00271539"/>
    <w:rsid w:val="0027298B"/>
    <w:rsid w:val="002738E5"/>
    <w:rsid w:val="0028112A"/>
    <w:rsid w:val="00285B0C"/>
    <w:rsid w:val="002935AA"/>
    <w:rsid w:val="00293DF9"/>
    <w:rsid w:val="00294F40"/>
    <w:rsid w:val="002A3313"/>
    <w:rsid w:val="002B0B96"/>
    <w:rsid w:val="002B5A8B"/>
    <w:rsid w:val="002B6D4E"/>
    <w:rsid w:val="002C027A"/>
    <w:rsid w:val="002C2B84"/>
    <w:rsid w:val="002C2F55"/>
    <w:rsid w:val="002C7E9D"/>
    <w:rsid w:val="002D00AD"/>
    <w:rsid w:val="002D181D"/>
    <w:rsid w:val="002D56ED"/>
    <w:rsid w:val="002D5703"/>
    <w:rsid w:val="002D6AE8"/>
    <w:rsid w:val="002D7989"/>
    <w:rsid w:val="002E0775"/>
    <w:rsid w:val="002E09DC"/>
    <w:rsid w:val="002F04EE"/>
    <w:rsid w:val="003001A9"/>
    <w:rsid w:val="003016E7"/>
    <w:rsid w:val="00311D63"/>
    <w:rsid w:val="0031382A"/>
    <w:rsid w:val="0031549A"/>
    <w:rsid w:val="00320EC2"/>
    <w:rsid w:val="00321D00"/>
    <w:rsid w:val="00321FC8"/>
    <w:rsid w:val="00330AF9"/>
    <w:rsid w:val="003312A6"/>
    <w:rsid w:val="003348C9"/>
    <w:rsid w:val="00334F6A"/>
    <w:rsid w:val="00337686"/>
    <w:rsid w:val="00337887"/>
    <w:rsid w:val="00342BCB"/>
    <w:rsid w:val="0034471F"/>
    <w:rsid w:val="00350D72"/>
    <w:rsid w:val="003559B6"/>
    <w:rsid w:val="00357B60"/>
    <w:rsid w:val="003641C9"/>
    <w:rsid w:val="0037412A"/>
    <w:rsid w:val="00376502"/>
    <w:rsid w:val="003815B2"/>
    <w:rsid w:val="00382AB3"/>
    <w:rsid w:val="00383791"/>
    <w:rsid w:val="003837FE"/>
    <w:rsid w:val="00383DEC"/>
    <w:rsid w:val="00383E18"/>
    <w:rsid w:val="00393607"/>
    <w:rsid w:val="0039499D"/>
    <w:rsid w:val="003979BE"/>
    <w:rsid w:val="003A0F6E"/>
    <w:rsid w:val="003A550D"/>
    <w:rsid w:val="003A5DE6"/>
    <w:rsid w:val="003A7ADE"/>
    <w:rsid w:val="003B47F9"/>
    <w:rsid w:val="003B5C54"/>
    <w:rsid w:val="003B6792"/>
    <w:rsid w:val="003C53D1"/>
    <w:rsid w:val="003C67CD"/>
    <w:rsid w:val="003D2BD9"/>
    <w:rsid w:val="003D2CEA"/>
    <w:rsid w:val="003E11FB"/>
    <w:rsid w:val="003E2E91"/>
    <w:rsid w:val="003E598C"/>
    <w:rsid w:val="003E5E4B"/>
    <w:rsid w:val="003F02D6"/>
    <w:rsid w:val="003F2E0A"/>
    <w:rsid w:val="003F407E"/>
    <w:rsid w:val="003F699C"/>
    <w:rsid w:val="003F76E5"/>
    <w:rsid w:val="00401F22"/>
    <w:rsid w:val="00401F9A"/>
    <w:rsid w:val="00407294"/>
    <w:rsid w:val="004100D4"/>
    <w:rsid w:val="00410DE7"/>
    <w:rsid w:val="00414E1B"/>
    <w:rsid w:val="004165D0"/>
    <w:rsid w:val="00416C8B"/>
    <w:rsid w:val="00417342"/>
    <w:rsid w:val="0041735A"/>
    <w:rsid w:val="0042136A"/>
    <w:rsid w:val="004236AB"/>
    <w:rsid w:val="00423D65"/>
    <w:rsid w:val="00425877"/>
    <w:rsid w:val="00430776"/>
    <w:rsid w:val="00431AE2"/>
    <w:rsid w:val="00433BD4"/>
    <w:rsid w:val="00436C67"/>
    <w:rsid w:val="004379E5"/>
    <w:rsid w:val="00440897"/>
    <w:rsid w:val="004425CD"/>
    <w:rsid w:val="0044680B"/>
    <w:rsid w:val="0044711C"/>
    <w:rsid w:val="00450350"/>
    <w:rsid w:val="004519E5"/>
    <w:rsid w:val="00454379"/>
    <w:rsid w:val="0045789B"/>
    <w:rsid w:val="00460B77"/>
    <w:rsid w:val="00461432"/>
    <w:rsid w:val="00463472"/>
    <w:rsid w:val="00467374"/>
    <w:rsid w:val="004701B2"/>
    <w:rsid w:val="004727E3"/>
    <w:rsid w:val="00473BD9"/>
    <w:rsid w:val="004745B0"/>
    <w:rsid w:val="004775FA"/>
    <w:rsid w:val="00481033"/>
    <w:rsid w:val="0048552A"/>
    <w:rsid w:val="004900D6"/>
    <w:rsid w:val="00490AC3"/>
    <w:rsid w:val="00492D60"/>
    <w:rsid w:val="004942AE"/>
    <w:rsid w:val="00497873"/>
    <w:rsid w:val="004A1922"/>
    <w:rsid w:val="004A6883"/>
    <w:rsid w:val="004A6A39"/>
    <w:rsid w:val="004B4578"/>
    <w:rsid w:val="004C2B62"/>
    <w:rsid w:val="004C2BFE"/>
    <w:rsid w:val="004C3ED5"/>
    <w:rsid w:val="004C5227"/>
    <w:rsid w:val="004C67DD"/>
    <w:rsid w:val="004C6D8D"/>
    <w:rsid w:val="004D33FD"/>
    <w:rsid w:val="004D64C8"/>
    <w:rsid w:val="004F17E7"/>
    <w:rsid w:val="0050123D"/>
    <w:rsid w:val="00501F3D"/>
    <w:rsid w:val="00502422"/>
    <w:rsid w:val="0050639B"/>
    <w:rsid w:val="005102B5"/>
    <w:rsid w:val="005102FB"/>
    <w:rsid w:val="00511D38"/>
    <w:rsid w:val="005152F3"/>
    <w:rsid w:val="00521209"/>
    <w:rsid w:val="005219BA"/>
    <w:rsid w:val="00525228"/>
    <w:rsid w:val="00526D72"/>
    <w:rsid w:val="00530681"/>
    <w:rsid w:val="005312B3"/>
    <w:rsid w:val="005312ED"/>
    <w:rsid w:val="0054032B"/>
    <w:rsid w:val="00556AD3"/>
    <w:rsid w:val="005573AC"/>
    <w:rsid w:val="00557ED7"/>
    <w:rsid w:val="0056159F"/>
    <w:rsid w:val="0056457D"/>
    <w:rsid w:val="005659BD"/>
    <w:rsid w:val="00566765"/>
    <w:rsid w:val="005721D6"/>
    <w:rsid w:val="00572794"/>
    <w:rsid w:val="00574848"/>
    <w:rsid w:val="005806EB"/>
    <w:rsid w:val="00590350"/>
    <w:rsid w:val="0059467A"/>
    <w:rsid w:val="00596999"/>
    <w:rsid w:val="005A16FB"/>
    <w:rsid w:val="005A2CBF"/>
    <w:rsid w:val="005A533F"/>
    <w:rsid w:val="005A54DB"/>
    <w:rsid w:val="005B18FB"/>
    <w:rsid w:val="005B2F04"/>
    <w:rsid w:val="005C0484"/>
    <w:rsid w:val="005C28FA"/>
    <w:rsid w:val="005D08FF"/>
    <w:rsid w:val="005D0DB2"/>
    <w:rsid w:val="005D2224"/>
    <w:rsid w:val="005D2E89"/>
    <w:rsid w:val="005D3F38"/>
    <w:rsid w:val="005D6371"/>
    <w:rsid w:val="005D730B"/>
    <w:rsid w:val="005E106F"/>
    <w:rsid w:val="005E58AC"/>
    <w:rsid w:val="005F016D"/>
    <w:rsid w:val="005F1E40"/>
    <w:rsid w:val="005F436F"/>
    <w:rsid w:val="00602C84"/>
    <w:rsid w:val="00611536"/>
    <w:rsid w:val="006117CF"/>
    <w:rsid w:val="00617CBF"/>
    <w:rsid w:val="006215FD"/>
    <w:rsid w:val="00623D6D"/>
    <w:rsid w:val="0062571D"/>
    <w:rsid w:val="00630F4A"/>
    <w:rsid w:val="006325F0"/>
    <w:rsid w:val="00632DF4"/>
    <w:rsid w:val="006334B3"/>
    <w:rsid w:val="006356A4"/>
    <w:rsid w:val="00640BD0"/>
    <w:rsid w:val="00643A3A"/>
    <w:rsid w:val="00647AC4"/>
    <w:rsid w:val="00651D10"/>
    <w:rsid w:val="0065472F"/>
    <w:rsid w:val="00654ABE"/>
    <w:rsid w:val="00656E35"/>
    <w:rsid w:val="00663B92"/>
    <w:rsid w:val="00664ABC"/>
    <w:rsid w:val="00665463"/>
    <w:rsid w:val="00667558"/>
    <w:rsid w:val="00673262"/>
    <w:rsid w:val="006766D2"/>
    <w:rsid w:val="00681F0C"/>
    <w:rsid w:val="006842D0"/>
    <w:rsid w:val="00684D2F"/>
    <w:rsid w:val="00685951"/>
    <w:rsid w:val="00685C28"/>
    <w:rsid w:val="00694D32"/>
    <w:rsid w:val="006A44B8"/>
    <w:rsid w:val="006A52F8"/>
    <w:rsid w:val="006A6F28"/>
    <w:rsid w:val="006B0E34"/>
    <w:rsid w:val="006B252C"/>
    <w:rsid w:val="006B570F"/>
    <w:rsid w:val="006B64F0"/>
    <w:rsid w:val="006D181C"/>
    <w:rsid w:val="006D3C10"/>
    <w:rsid w:val="006D4385"/>
    <w:rsid w:val="006D67B4"/>
    <w:rsid w:val="006D698A"/>
    <w:rsid w:val="006E7DE8"/>
    <w:rsid w:val="006F024E"/>
    <w:rsid w:val="006F21BD"/>
    <w:rsid w:val="006F31E4"/>
    <w:rsid w:val="006F4FCB"/>
    <w:rsid w:val="007046E9"/>
    <w:rsid w:val="0071154A"/>
    <w:rsid w:val="0071743F"/>
    <w:rsid w:val="007220DD"/>
    <w:rsid w:val="007225A2"/>
    <w:rsid w:val="00722BC7"/>
    <w:rsid w:val="007242F4"/>
    <w:rsid w:val="007256E7"/>
    <w:rsid w:val="00727622"/>
    <w:rsid w:val="00727ACD"/>
    <w:rsid w:val="00734621"/>
    <w:rsid w:val="00745562"/>
    <w:rsid w:val="00746553"/>
    <w:rsid w:val="00751B3D"/>
    <w:rsid w:val="007550CB"/>
    <w:rsid w:val="0076005C"/>
    <w:rsid w:val="00760582"/>
    <w:rsid w:val="00766D34"/>
    <w:rsid w:val="007675AC"/>
    <w:rsid w:val="00773292"/>
    <w:rsid w:val="00773779"/>
    <w:rsid w:val="0077678A"/>
    <w:rsid w:val="00783C7E"/>
    <w:rsid w:val="007859F3"/>
    <w:rsid w:val="007952F8"/>
    <w:rsid w:val="00796E3D"/>
    <w:rsid w:val="007A1D70"/>
    <w:rsid w:val="007A53DC"/>
    <w:rsid w:val="007A6058"/>
    <w:rsid w:val="007A7222"/>
    <w:rsid w:val="007B2BCF"/>
    <w:rsid w:val="007C181E"/>
    <w:rsid w:val="007D5553"/>
    <w:rsid w:val="007D639A"/>
    <w:rsid w:val="007E76F7"/>
    <w:rsid w:val="007F002A"/>
    <w:rsid w:val="007F252F"/>
    <w:rsid w:val="007F38E7"/>
    <w:rsid w:val="007F59B8"/>
    <w:rsid w:val="007F68E0"/>
    <w:rsid w:val="008034AD"/>
    <w:rsid w:val="00806AF7"/>
    <w:rsid w:val="0080787A"/>
    <w:rsid w:val="0081246E"/>
    <w:rsid w:val="008168D1"/>
    <w:rsid w:val="008175B0"/>
    <w:rsid w:val="008207E1"/>
    <w:rsid w:val="00825096"/>
    <w:rsid w:val="008251F5"/>
    <w:rsid w:val="00831427"/>
    <w:rsid w:val="00832453"/>
    <w:rsid w:val="00832473"/>
    <w:rsid w:val="00833C4B"/>
    <w:rsid w:val="0083670D"/>
    <w:rsid w:val="00841EA2"/>
    <w:rsid w:val="0084558D"/>
    <w:rsid w:val="0084750D"/>
    <w:rsid w:val="00847F3F"/>
    <w:rsid w:val="00853437"/>
    <w:rsid w:val="008616D9"/>
    <w:rsid w:val="0086444F"/>
    <w:rsid w:val="00870567"/>
    <w:rsid w:val="00870880"/>
    <w:rsid w:val="008778EA"/>
    <w:rsid w:val="00883785"/>
    <w:rsid w:val="008853D6"/>
    <w:rsid w:val="00885EC5"/>
    <w:rsid w:val="008922B8"/>
    <w:rsid w:val="00895A5A"/>
    <w:rsid w:val="008978F8"/>
    <w:rsid w:val="008A1CEE"/>
    <w:rsid w:val="008A2791"/>
    <w:rsid w:val="008A3015"/>
    <w:rsid w:val="008A4368"/>
    <w:rsid w:val="008A49C6"/>
    <w:rsid w:val="008A5401"/>
    <w:rsid w:val="008B07BA"/>
    <w:rsid w:val="008B0F02"/>
    <w:rsid w:val="008B33D8"/>
    <w:rsid w:val="008B5A26"/>
    <w:rsid w:val="008B5C90"/>
    <w:rsid w:val="008C04CA"/>
    <w:rsid w:val="008C5A04"/>
    <w:rsid w:val="008D53C9"/>
    <w:rsid w:val="008D619D"/>
    <w:rsid w:val="008D6C97"/>
    <w:rsid w:val="008E6D6E"/>
    <w:rsid w:val="008F485D"/>
    <w:rsid w:val="009007A3"/>
    <w:rsid w:val="00903AF7"/>
    <w:rsid w:val="009117DA"/>
    <w:rsid w:val="0093363E"/>
    <w:rsid w:val="0093641D"/>
    <w:rsid w:val="00936FCA"/>
    <w:rsid w:val="00936FE7"/>
    <w:rsid w:val="00937B42"/>
    <w:rsid w:val="009450FE"/>
    <w:rsid w:val="009472D4"/>
    <w:rsid w:val="00955253"/>
    <w:rsid w:val="00963381"/>
    <w:rsid w:val="00971C7B"/>
    <w:rsid w:val="0097242D"/>
    <w:rsid w:val="00985774"/>
    <w:rsid w:val="00987F04"/>
    <w:rsid w:val="009913BE"/>
    <w:rsid w:val="00996C4E"/>
    <w:rsid w:val="009A315A"/>
    <w:rsid w:val="009A4022"/>
    <w:rsid w:val="009A4271"/>
    <w:rsid w:val="009A49B9"/>
    <w:rsid w:val="009A4B94"/>
    <w:rsid w:val="009A59EE"/>
    <w:rsid w:val="009A5BE4"/>
    <w:rsid w:val="009B154D"/>
    <w:rsid w:val="009B5BBD"/>
    <w:rsid w:val="009B75E9"/>
    <w:rsid w:val="009B777C"/>
    <w:rsid w:val="009B7B89"/>
    <w:rsid w:val="009C134D"/>
    <w:rsid w:val="009C2870"/>
    <w:rsid w:val="009C3B68"/>
    <w:rsid w:val="009D3FEA"/>
    <w:rsid w:val="009D569D"/>
    <w:rsid w:val="009D654B"/>
    <w:rsid w:val="009E4497"/>
    <w:rsid w:val="009E55BF"/>
    <w:rsid w:val="009E55F2"/>
    <w:rsid w:val="009F3CB9"/>
    <w:rsid w:val="009F48BF"/>
    <w:rsid w:val="00A0187B"/>
    <w:rsid w:val="00A07538"/>
    <w:rsid w:val="00A25111"/>
    <w:rsid w:val="00A3155F"/>
    <w:rsid w:val="00A3184B"/>
    <w:rsid w:val="00A32CF2"/>
    <w:rsid w:val="00A3592F"/>
    <w:rsid w:val="00A40BA3"/>
    <w:rsid w:val="00A45CF8"/>
    <w:rsid w:val="00A550BF"/>
    <w:rsid w:val="00A56B61"/>
    <w:rsid w:val="00A571AE"/>
    <w:rsid w:val="00A656A3"/>
    <w:rsid w:val="00A66300"/>
    <w:rsid w:val="00A70C7A"/>
    <w:rsid w:val="00A752D2"/>
    <w:rsid w:val="00A76B11"/>
    <w:rsid w:val="00A80BC3"/>
    <w:rsid w:val="00A917EF"/>
    <w:rsid w:val="00A920F7"/>
    <w:rsid w:val="00A95176"/>
    <w:rsid w:val="00A951EC"/>
    <w:rsid w:val="00A97EA7"/>
    <w:rsid w:val="00AA15F0"/>
    <w:rsid w:val="00AA256A"/>
    <w:rsid w:val="00AA28BC"/>
    <w:rsid w:val="00AB6BC2"/>
    <w:rsid w:val="00AB722B"/>
    <w:rsid w:val="00AC4FE5"/>
    <w:rsid w:val="00AD1E0E"/>
    <w:rsid w:val="00AD1FDF"/>
    <w:rsid w:val="00AE5D0A"/>
    <w:rsid w:val="00AE7072"/>
    <w:rsid w:val="00AF1159"/>
    <w:rsid w:val="00AF4503"/>
    <w:rsid w:val="00AF4ABE"/>
    <w:rsid w:val="00AF79FC"/>
    <w:rsid w:val="00B03A86"/>
    <w:rsid w:val="00B03EAB"/>
    <w:rsid w:val="00B04F83"/>
    <w:rsid w:val="00B102F6"/>
    <w:rsid w:val="00B174AB"/>
    <w:rsid w:val="00B206A4"/>
    <w:rsid w:val="00B23C12"/>
    <w:rsid w:val="00B24BD8"/>
    <w:rsid w:val="00B277CE"/>
    <w:rsid w:val="00B27B06"/>
    <w:rsid w:val="00B3134B"/>
    <w:rsid w:val="00B4398E"/>
    <w:rsid w:val="00B4466D"/>
    <w:rsid w:val="00B57BF2"/>
    <w:rsid w:val="00B62246"/>
    <w:rsid w:val="00B63390"/>
    <w:rsid w:val="00B6343F"/>
    <w:rsid w:val="00B678E6"/>
    <w:rsid w:val="00B71D03"/>
    <w:rsid w:val="00B770BC"/>
    <w:rsid w:val="00B77138"/>
    <w:rsid w:val="00B81D40"/>
    <w:rsid w:val="00B85C93"/>
    <w:rsid w:val="00B86A86"/>
    <w:rsid w:val="00B9586A"/>
    <w:rsid w:val="00BA4830"/>
    <w:rsid w:val="00BA4D11"/>
    <w:rsid w:val="00BA5373"/>
    <w:rsid w:val="00BA7FEB"/>
    <w:rsid w:val="00BB0020"/>
    <w:rsid w:val="00BB22D0"/>
    <w:rsid w:val="00BB62BD"/>
    <w:rsid w:val="00BB6857"/>
    <w:rsid w:val="00BB7A6D"/>
    <w:rsid w:val="00BC0099"/>
    <w:rsid w:val="00BC5943"/>
    <w:rsid w:val="00BC6E91"/>
    <w:rsid w:val="00BD111D"/>
    <w:rsid w:val="00BD1DD3"/>
    <w:rsid w:val="00BD1E5C"/>
    <w:rsid w:val="00BD2D96"/>
    <w:rsid w:val="00BD62FC"/>
    <w:rsid w:val="00BE04A8"/>
    <w:rsid w:val="00BF173C"/>
    <w:rsid w:val="00BF33AB"/>
    <w:rsid w:val="00BF6EDE"/>
    <w:rsid w:val="00C045C9"/>
    <w:rsid w:val="00C06C87"/>
    <w:rsid w:val="00C07556"/>
    <w:rsid w:val="00C07CED"/>
    <w:rsid w:val="00C15398"/>
    <w:rsid w:val="00C16E96"/>
    <w:rsid w:val="00C20B50"/>
    <w:rsid w:val="00C23255"/>
    <w:rsid w:val="00C25095"/>
    <w:rsid w:val="00C359B3"/>
    <w:rsid w:val="00C363F1"/>
    <w:rsid w:val="00C37885"/>
    <w:rsid w:val="00C411A7"/>
    <w:rsid w:val="00C443D3"/>
    <w:rsid w:val="00C45E5A"/>
    <w:rsid w:val="00C50477"/>
    <w:rsid w:val="00C600D3"/>
    <w:rsid w:val="00C61549"/>
    <w:rsid w:val="00C63A58"/>
    <w:rsid w:val="00C63D49"/>
    <w:rsid w:val="00C65797"/>
    <w:rsid w:val="00C77686"/>
    <w:rsid w:val="00C82222"/>
    <w:rsid w:val="00C833B6"/>
    <w:rsid w:val="00C84F7E"/>
    <w:rsid w:val="00C934EC"/>
    <w:rsid w:val="00CA5F57"/>
    <w:rsid w:val="00CB29D1"/>
    <w:rsid w:val="00CB539A"/>
    <w:rsid w:val="00CB73F8"/>
    <w:rsid w:val="00CC0400"/>
    <w:rsid w:val="00CC4E22"/>
    <w:rsid w:val="00CC5457"/>
    <w:rsid w:val="00CC7AFB"/>
    <w:rsid w:val="00CD2FC7"/>
    <w:rsid w:val="00CE6783"/>
    <w:rsid w:val="00CF5098"/>
    <w:rsid w:val="00CF6582"/>
    <w:rsid w:val="00CF6D11"/>
    <w:rsid w:val="00D1146B"/>
    <w:rsid w:val="00D14AC3"/>
    <w:rsid w:val="00D15812"/>
    <w:rsid w:val="00D1744C"/>
    <w:rsid w:val="00D20465"/>
    <w:rsid w:val="00D215FB"/>
    <w:rsid w:val="00D26AC4"/>
    <w:rsid w:val="00D32EE3"/>
    <w:rsid w:val="00D35BA3"/>
    <w:rsid w:val="00D41DCC"/>
    <w:rsid w:val="00D42CEC"/>
    <w:rsid w:val="00D44E1A"/>
    <w:rsid w:val="00D459A1"/>
    <w:rsid w:val="00D617F6"/>
    <w:rsid w:val="00D61E2A"/>
    <w:rsid w:val="00D629FD"/>
    <w:rsid w:val="00D679F6"/>
    <w:rsid w:val="00D82FDD"/>
    <w:rsid w:val="00D91F46"/>
    <w:rsid w:val="00D93B66"/>
    <w:rsid w:val="00DA2B8E"/>
    <w:rsid w:val="00DA32CB"/>
    <w:rsid w:val="00DA535C"/>
    <w:rsid w:val="00DA719B"/>
    <w:rsid w:val="00DB05ED"/>
    <w:rsid w:val="00DC6126"/>
    <w:rsid w:val="00DD02CF"/>
    <w:rsid w:val="00DD599A"/>
    <w:rsid w:val="00DE1251"/>
    <w:rsid w:val="00DE22E9"/>
    <w:rsid w:val="00DE4E3A"/>
    <w:rsid w:val="00DE5568"/>
    <w:rsid w:val="00DE5CED"/>
    <w:rsid w:val="00DE630D"/>
    <w:rsid w:val="00DE63F8"/>
    <w:rsid w:val="00DF03F2"/>
    <w:rsid w:val="00DF37AB"/>
    <w:rsid w:val="00DF439B"/>
    <w:rsid w:val="00E01392"/>
    <w:rsid w:val="00E0323C"/>
    <w:rsid w:val="00E073A7"/>
    <w:rsid w:val="00E1127E"/>
    <w:rsid w:val="00E12770"/>
    <w:rsid w:val="00E133E4"/>
    <w:rsid w:val="00E2256A"/>
    <w:rsid w:val="00E27FE9"/>
    <w:rsid w:val="00E32BFA"/>
    <w:rsid w:val="00E32E5A"/>
    <w:rsid w:val="00E4046F"/>
    <w:rsid w:val="00E41721"/>
    <w:rsid w:val="00E63133"/>
    <w:rsid w:val="00E64416"/>
    <w:rsid w:val="00E64DE6"/>
    <w:rsid w:val="00E81AFE"/>
    <w:rsid w:val="00E82782"/>
    <w:rsid w:val="00E8319E"/>
    <w:rsid w:val="00E96682"/>
    <w:rsid w:val="00EA00C3"/>
    <w:rsid w:val="00EA0F0D"/>
    <w:rsid w:val="00EA28D0"/>
    <w:rsid w:val="00EB2D86"/>
    <w:rsid w:val="00EB4153"/>
    <w:rsid w:val="00EB4674"/>
    <w:rsid w:val="00EB5318"/>
    <w:rsid w:val="00EC3989"/>
    <w:rsid w:val="00EC48FD"/>
    <w:rsid w:val="00ED5FEE"/>
    <w:rsid w:val="00EF0228"/>
    <w:rsid w:val="00EF04FD"/>
    <w:rsid w:val="00EF075D"/>
    <w:rsid w:val="00F02DE7"/>
    <w:rsid w:val="00F05BE4"/>
    <w:rsid w:val="00F1220F"/>
    <w:rsid w:val="00F2157F"/>
    <w:rsid w:val="00F263CE"/>
    <w:rsid w:val="00F30747"/>
    <w:rsid w:val="00F355EE"/>
    <w:rsid w:val="00F43832"/>
    <w:rsid w:val="00F539D7"/>
    <w:rsid w:val="00F6333F"/>
    <w:rsid w:val="00F65089"/>
    <w:rsid w:val="00F658A9"/>
    <w:rsid w:val="00F72472"/>
    <w:rsid w:val="00F73473"/>
    <w:rsid w:val="00F736E4"/>
    <w:rsid w:val="00F74165"/>
    <w:rsid w:val="00F764D3"/>
    <w:rsid w:val="00F81DE8"/>
    <w:rsid w:val="00F82D0E"/>
    <w:rsid w:val="00F84FD9"/>
    <w:rsid w:val="00F86188"/>
    <w:rsid w:val="00F8767D"/>
    <w:rsid w:val="00F91CF9"/>
    <w:rsid w:val="00FA72BF"/>
    <w:rsid w:val="00FB1A2E"/>
    <w:rsid w:val="00FB3A28"/>
    <w:rsid w:val="00FB3C75"/>
    <w:rsid w:val="00FB4663"/>
    <w:rsid w:val="00FB62DD"/>
    <w:rsid w:val="00FC389A"/>
    <w:rsid w:val="00FC5781"/>
    <w:rsid w:val="00FC72E3"/>
    <w:rsid w:val="00FC7B3A"/>
    <w:rsid w:val="00FD0142"/>
    <w:rsid w:val="00FD2DA3"/>
    <w:rsid w:val="00FD31E7"/>
    <w:rsid w:val="00FE73DE"/>
    <w:rsid w:val="00FF282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2F51D"/>
  <w15:chartTrackingRefBased/>
  <w15:docId w15:val="{8E73BD2D-5951-45F2-B1BC-8E03238E1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atrNumaras">
    <w:name w:val="line number"/>
    <w:basedOn w:val="VarsaylanParagrafYazTipi"/>
    <w:uiPriority w:val="99"/>
    <w:semiHidden/>
    <w:unhideWhenUsed/>
    <w:rsid w:val="005C0484"/>
  </w:style>
  <w:style w:type="character" w:styleId="AklamaBavurusu">
    <w:name w:val="annotation reference"/>
    <w:basedOn w:val="VarsaylanParagrafYazTipi"/>
    <w:uiPriority w:val="99"/>
    <w:semiHidden/>
    <w:unhideWhenUsed/>
    <w:rsid w:val="00BE04A8"/>
    <w:rPr>
      <w:sz w:val="16"/>
      <w:szCs w:val="16"/>
    </w:rPr>
  </w:style>
  <w:style w:type="paragraph" w:styleId="AklamaMetni">
    <w:name w:val="annotation text"/>
    <w:basedOn w:val="Normal"/>
    <w:link w:val="AklamaMetniChar"/>
    <w:uiPriority w:val="99"/>
    <w:unhideWhenUsed/>
    <w:rsid w:val="00BE04A8"/>
    <w:pPr>
      <w:spacing w:line="240" w:lineRule="auto"/>
    </w:pPr>
    <w:rPr>
      <w:sz w:val="20"/>
      <w:szCs w:val="20"/>
    </w:rPr>
  </w:style>
  <w:style w:type="character" w:customStyle="1" w:styleId="AklamaMetniChar">
    <w:name w:val="Açıklama Metni Char"/>
    <w:basedOn w:val="VarsaylanParagrafYazTipi"/>
    <w:link w:val="AklamaMetni"/>
    <w:uiPriority w:val="99"/>
    <w:rsid w:val="00BE04A8"/>
    <w:rPr>
      <w:sz w:val="20"/>
      <w:szCs w:val="20"/>
    </w:rPr>
  </w:style>
  <w:style w:type="paragraph" w:styleId="AklamaKonusu">
    <w:name w:val="annotation subject"/>
    <w:basedOn w:val="AklamaMetni"/>
    <w:next w:val="AklamaMetni"/>
    <w:link w:val="AklamaKonusuChar"/>
    <w:uiPriority w:val="99"/>
    <w:semiHidden/>
    <w:unhideWhenUsed/>
    <w:rsid w:val="00BE04A8"/>
    <w:rPr>
      <w:b/>
      <w:bCs/>
    </w:rPr>
  </w:style>
  <w:style w:type="character" w:customStyle="1" w:styleId="AklamaKonusuChar">
    <w:name w:val="Açıklama Konusu Char"/>
    <w:basedOn w:val="AklamaMetniChar"/>
    <w:link w:val="AklamaKonusu"/>
    <w:uiPriority w:val="99"/>
    <w:semiHidden/>
    <w:rsid w:val="00BE04A8"/>
    <w:rPr>
      <w:b/>
      <w:bCs/>
      <w:sz w:val="20"/>
      <w:szCs w:val="20"/>
    </w:rPr>
  </w:style>
  <w:style w:type="paragraph" w:styleId="BalonMetni">
    <w:name w:val="Balloon Text"/>
    <w:basedOn w:val="Normal"/>
    <w:link w:val="BalonMetniChar"/>
    <w:uiPriority w:val="99"/>
    <w:semiHidden/>
    <w:unhideWhenUsed/>
    <w:rsid w:val="00BE04A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BE04A8"/>
    <w:rPr>
      <w:rFonts w:ascii="Segoe UI" w:hAnsi="Segoe UI" w:cs="Segoe UI"/>
      <w:sz w:val="18"/>
      <w:szCs w:val="18"/>
    </w:rPr>
  </w:style>
  <w:style w:type="paragraph" w:styleId="ListeParagraf">
    <w:name w:val="List Paragraph"/>
    <w:basedOn w:val="Normal"/>
    <w:uiPriority w:val="34"/>
    <w:qFormat/>
    <w:rsid w:val="004C2B62"/>
    <w:pPr>
      <w:spacing w:after="200" w:line="276" w:lineRule="auto"/>
      <w:ind w:left="720"/>
      <w:contextualSpacing/>
    </w:pPr>
  </w:style>
  <w:style w:type="character" w:styleId="Kpr">
    <w:name w:val="Hyperlink"/>
    <w:basedOn w:val="VarsaylanParagrafYazTipi"/>
    <w:uiPriority w:val="99"/>
    <w:unhideWhenUsed/>
    <w:rsid w:val="00FA72BF"/>
    <w:rPr>
      <w:color w:val="0563C1" w:themeColor="hyperlink"/>
      <w:u w:val="single"/>
    </w:rPr>
  </w:style>
  <w:style w:type="paragraph" w:styleId="Dzeltme">
    <w:name w:val="Revision"/>
    <w:hidden/>
    <w:uiPriority w:val="99"/>
    <w:semiHidden/>
    <w:rsid w:val="00DF37AB"/>
    <w:pPr>
      <w:spacing w:after="0" w:line="240" w:lineRule="auto"/>
    </w:pPr>
  </w:style>
  <w:style w:type="paragraph" w:styleId="HTMLncedenBiimlendirilmi">
    <w:name w:val="HTML Preformatted"/>
    <w:basedOn w:val="Normal"/>
    <w:link w:val="HTMLncedenBiimlendirilmiChar"/>
    <w:uiPriority w:val="99"/>
    <w:semiHidden/>
    <w:unhideWhenUsed/>
    <w:rsid w:val="00D93B66"/>
    <w:pPr>
      <w:spacing w:after="0" w:line="240" w:lineRule="auto"/>
    </w:pPr>
    <w:rPr>
      <w:rFonts w:ascii="Consolas" w:hAnsi="Consolas"/>
      <w:sz w:val="20"/>
      <w:szCs w:val="20"/>
    </w:rPr>
  </w:style>
  <w:style w:type="character" w:customStyle="1" w:styleId="HTMLncedenBiimlendirilmiChar">
    <w:name w:val="HTML Önceden Biçimlendirilmiş Char"/>
    <w:basedOn w:val="VarsaylanParagrafYazTipi"/>
    <w:link w:val="HTMLncedenBiimlendirilmi"/>
    <w:uiPriority w:val="99"/>
    <w:semiHidden/>
    <w:rsid w:val="00D93B66"/>
    <w:rPr>
      <w:rFonts w:ascii="Consolas" w:hAnsi="Consolas"/>
      <w:sz w:val="20"/>
      <w:szCs w:val="20"/>
    </w:rPr>
  </w:style>
  <w:style w:type="table" w:styleId="TabloKlavuzu">
    <w:name w:val="Table Grid"/>
    <w:basedOn w:val="NormalTablo"/>
    <w:uiPriority w:val="39"/>
    <w:rsid w:val="00B86A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2">
    <w:name w:val="Plain Table 2"/>
    <w:basedOn w:val="NormalTablo"/>
    <w:uiPriority w:val="42"/>
    <w:rsid w:val="00BA4D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stBilgi">
    <w:name w:val="header"/>
    <w:basedOn w:val="Normal"/>
    <w:link w:val="stBilgiChar"/>
    <w:uiPriority w:val="99"/>
    <w:unhideWhenUsed/>
    <w:rsid w:val="00334F6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34F6A"/>
  </w:style>
  <w:style w:type="paragraph" w:styleId="AltBilgi">
    <w:name w:val="footer"/>
    <w:basedOn w:val="Normal"/>
    <w:link w:val="AltBilgiChar"/>
    <w:uiPriority w:val="99"/>
    <w:unhideWhenUsed/>
    <w:rsid w:val="00334F6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34F6A"/>
  </w:style>
  <w:style w:type="character" w:styleId="YerTutucuMetni">
    <w:name w:val="Placeholder Text"/>
    <w:basedOn w:val="VarsaylanParagrafYazTipi"/>
    <w:uiPriority w:val="99"/>
    <w:semiHidden/>
    <w:rsid w:val="00BC5943"/>
    <w:rPr>
      <w:color w:val="666666"/>
    </w:rPr>
  </w:style>
  <w:style w:type="character" w:styleId="Vurgu">
    <w:name w:val="Emphasis"/>
    <w:basedOn w:val="VarsaylanParagrafYazTipi"/>
    <w:uiPriority w:val="20"/>
    <w:qFormat/>
    <w:rsid w:val="005152F3"/>
    <w:rPr>
      <w:i/>
      <w:iCs/>
    </w:rPr>
  </w:style>
  <w:style w:type="table" w:styleId="TabloKlavuzuAk">
    <w:name w:val="Grid Table Light"/>
    <w:basedOn w:val="NormalTablo"/>
    <w:uiPriority w:val="40"/>
    <w:rsid w:val="006B0E3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5519">
      <w:marLeft w:val="640"/>
      <w:marRight w:val="0"/>
      <w:marTop w:val="0"/>
      <w:marBottom w:val="0"/>
      <w:divBdr>
        <w:top w:val="none" w:sz="0" w:space="0" w:color="auto"/>
        <w:left w:val="none" w:sz="0" w:space="0" w:color="auto"/>
        <w:bottom w:val="none" w:sz="0" w:space="0" w:color="auto"/>
        <w:right w:val="none" w:sz="0" w:space="0" w:color="auto"/>
      </w:divBdr>
    </w:div>
    <w:div w:id="170531210">
      <w:marLeft w:val="640"/>
      <w:marRight w:val="0"/>
      <w:marTop w:val="0"/>
      <w:marBottom w:val="0"/>
      <w:divBdr>
        <w:top w:val="none" w:sz="0" w:space="0" w:color="auto"/>
        <w:left w:val="none" w:sz="0" w:space="0" w:color="auto"/>
        <w:bottom w:val="none" w:sz="0" w:space="0" w:color="auto"/>
        <w:right w:val="none" w:sz="0" w:space="0" w:color="auto"/>
      </w:divBdr>
    </w:div>
    <w:div w:id="235746083">
      <w:bodyDiv w:val="1"/>
      <w:marLeft w:val="0"/>
      <w:marRight w:val="0"/>
      <w:marTop w:val="0"/>
      <w:marBottom w:val="0"/>
      <w:divBdr>
        <w:top w:val="none" w:sz="0" w:space="0" w:color="auto"/>
        <w:left w:val="none" w:sz="0" w:space="0" w:color="auto"/>
        <w:bottom w:val="none" w:sz="0" w:space="0" w:color="auto"/>
        <w:right w:val="none" w:sz="0" w:space="0" w:color="auto"/>
      </w:divBdr>
    </w:div>
    <w:div w:id="263342383">
      <w:marLeft w:val="640"/>
      <w:marRight w:val="0"/>
      <w:marTop w:val="0"/>
      <w:marBottom w:val="0"/>
      <w:divBdr>
        <w:top w:val="none" w:sz="0" w:space="0" w:color="auto"/>
        <w:left w:val="none" w:sz="0" w:space="0" w:color="auto"/>
        <w:bottom w:val="none" w:sz="0" w:space="0" w:color="auto"/>
        <w:right w:val="none" w:sz="0" w:space="0" w:color="auto"/>
      </w:divBdr>
    </w:div>
    <w:div w:id="396979997">
      <w:marLeft w:val="640"/>
      <w:marRight w:val="0"/>
      <w:marTop w:val="0"/>
      <w:marBottom w:val="0"/>
      <w:divBdr>
        <w:top w:val="none" w:sz="0" w:space="0" w:color="auto"/>
        <w:left w:val="none" w:sz="0" w:space="0" w:color="auto"/>
        <w:bottom w:val="none" w:sz="0" w:space="0" w:color="auto"/>
        <w:right w:val="none" w:sz="0" w:space="0" w:color="auto"/>
      </w:divBdr>
    </w:div>
    <w:div w:id="461385383">
      <w:bodyDiv w:val="1"/>
      <w:marLeft w:val="0"/>
      <w:marRight w:val="0"/>
      <w:marTop w:val="0"/>
      <w:marBottom w:val="0"/>
      <w:divBdr>
        <w:top w:val="none" w:sz="0" w:space="0" w:color="auto"/>
        <w:left w:val="none" w:sz="0" w:space="0" w:color="auto"/>
        <w:bottom w:val="none" w:sz="0" w:space="0" w:color="auto"/>
        <w:right w:val="none" w:sz="0" w:space="0" w:color="auto"/>
      </w:divBdr>
    </w:div>
    <w:div w:id="480148792">
      <w:marLeft w:val="640"/>
      <w:marRight w:val="0"/>
      <w:marTop w:val="0"/>
      <w:marBottom w:val="0"/>
      <w:divBdr>
        <w:top w:val="none" w:sz="0" w:space="0" w:color="auto"/>
        <w:left w:val="none" w:sz="0" w:space="0" w:color="auto"/>
        <w:bottom w:val="none" w:sz="0" w:space="0" w:color="auto"/>
        <w:right w:val="none" w:sz="0" w:space="0" w:color="auto"/>
      </w:divBdr>
    </w:div>
    <w:div w:id="495346731">
      <w:marLeft w:val="640"/>
      <w:marRight w:val="0"/>
      <w:marTop w:val="0"/>
      <w:marBottom w:val="0"/>
      <w:divBdr>
        <w:top w:val="none" w:sz="0" w:space="0" w:color="auto"/>
        <w:left w:val="none" w:sz="0" w:space="0" w:color="auto"/>
        <w:bottom w:val="none" w:sz="0" w:space="0" w:color="auto"/>
        <w:right w:val="none" w:sz="0" w:space="0" w:color="auto"/>
      </w:divBdr>
    </w:div>
    <w:div w:id="516431226">
      <w:bodyDiv w:val="1"/>
      <w:marLeft w:val="0"/>
      <w:marRight w:val="0"/>
      <w:marTop w:val="0"/>
      <w:marBottom w:val="0"/>
      <w:divBdr>
        <w:top w:val="none" w:sz="0" w:space="0" w:color="auto"/>
        <w:left w:val="none" w:sz="0" w:space="0" w:color="auto"/>
        <w:bottom w:val="none" w:sz="0" w:space="0" w:color="auto"/>
        <w:right w:val="none" w:sz="0" w:space="0" w:color="auto"/>
      </w:divBdr>
    </w:div>
    <w:div w:id="584610429">
      <w:marLeft w:val="640"/>
      <w:marRight w:val="0"/>
      <w:marTop w:val="0"/>
      <w:marBottom w:val="0"/>
      <w:divBdr>
        <w:top w:val="none" w:sz="0" w:space="0" w:color="auto"/>
        <w:left w:val="none" w:sz="0" w:space="0" w:color="auto"/>
        <w:bottom w:val="none" w:sz="0" w:space="0" w:color="auto"/>
        <w:right w:val="none" w:sz="0" w:space="0" w:color="auto"/>
      </w:divBdr>
    </w:div>
    <w:div w:id="697238291">
      <w:marLeft w:val="640"/>
      <w:marRight w:val="0"/>
      <w:marTop w:val="0"/>
      <w:marBottom w:val="0"/>
      <w:divBdr>
        <w:top w:val="none" w:sz="0" w:space="0" w:color="auto"/>
        <w:left w:val="none" w:sz="0" w:space="0" w:color="auto"/>
        <w:bottom w:val="none" w:sz="0" w:space="0" w:color="auto"/>
        <w:right w:val="none" w:sz="0" w:space="0" w:color="auto"/>
      </w:divBdr>
    </w:div>
    <w:div w:id="852459443">
      <w:marLeft w:val="640"/>
      <w:marRight w:val="0"/>
      <w:marTop w:val="0"/>
      <w:marBottom w:val="0"/>
      <w:divBdr>
        <w:top w:val="none" w:sz="0" w:space="0" w:color="auto"/>
        <w:left w:val="none" w:sz="0" w:space="0" w:color="auto"/>
        <w:bottom w:val="none" w:sz="0" w:space="0" w:color="auto"/>
        <w:right w:val="none" w:sz="0" w:space="0" w:color="auto"/>
      </w:divBdr>
    </w:div>
    <w:div w:id="905920901">
      <w:marLeft w:val="640"/>
      <w:marRight w:val="0"/>
      <w:marTop w:val="0"/>
      <w:marBottom w:val="0"/>
      <w:divBdr>
        <w:top w:val="none" w:sz="0" w:space="0" w:color="auto"/>
        <w:left w:val="none" w:sz="0" w:space="0" w:color="auto"/>
        <w:bottom w:val="none" w:sz="0" w:space="0" w:color="auto"/>
        <w:right w:val="none" w:sz="0" w:space="0" w:color="auto"/>
      </w:divBdr>
    </w:div>
    <w:div w:id="942108126">
      <w:marLeft w:val="640"/>
      <w:marRight w:val="0"/>
      <w:marTop w:val="0"/>
      <w:marBottom w:val="0"/>
      <w:divBdr>
        <w:top w:val="none" w:sz="0" w:space="0" w:color="auto"/>
        <w:left w:val="none" w:sz="0" w:space="0" w:color="auto"/>
        <w:bottom w:val="none" w:sz="0" w:space="0" w:color="auto"/>
        <w:right w:val="none" w:sz="0" w:space="0" w:color="auto"/>
      </w:divBdr>
    </w:div>
    <w:div w:id="943079522">
      <w:bodyDiv w:val="1"/>
      <w:marLeft w:val="0"/>
      <w:marRight w:val="0"/>
      <w:marTop w:val="0"/>
      <w:marBottom w:val="0"/>
      <w:divBdr>
        <w:top w:val="none" w:sz="0" w:space="0" w:color="auto"/>
        <w:left w:val="none" w:sz="0" w:space="0" w:color="auto"/>
        <w:bottom w:val="none" w:sz="0" w:space="0" w:color="auto"/>
        <w:right w:val="none" w:sz="0" w:space="0" w:color="auto"/>
      </w:divBdr>
    </w:div>
    <w:div w:id="954557285">
      <w:bodyDiv w:val="1"/>
      <w:marLeft w:val="0"/>
      <w:marRight w:val="0"/>
      <w:marTop w:val="0"/>
      <w:marBottom w:val="0"/>
      <w:divBdr>
        <w:top w:val="none" w:sz="0" w:space="0" w:color="auto"/>
        <w:left w:val="none" w:sz="0" w:space="0" w:color="auto"/>
        <w:bottom w:val="none" w:sz="0" w:space="0" w:color="auto"/>
        <w:right w:val="none" w:sz="0" w:space="0" w:color="auto"/>
      </w:divBdr>
    </w:div>
    <w:div w:id="968434605">
      <w:marLeft w:val="640"/>
      <w:marRight w:val="0"/>
      <w:marTop w:val="0"/>
      <w:marBottom w:val="0"/>
      <w:divBdr>
        <w:top w:val="none" w:sz="0" w:space="0" w:color="auto"/>
        <w:left w:val="none" w:sz="0" w:space="0" w:color="auto"/>
        <w:bottom w:val="none" w:sz="0" w:space="0" w:color="auto"/>
        <w:right w:val="none" w:sz="0" w:space="0" w:color="auto"/>
      </w:divBdr>
    </w:div>
    <w:div w:id="969625717">
      <w:bodyDiv w:val="1"/>
      <w:marLeft w:val="0"/>
      <w:marRight w:val="0"/>
      <w:marTop w:val="0"/>
      <w:marBottom w:val="0"/>
      <w:divBdr>
        <w:top w:val="none" w:sz="0" w:space="0" w:color="auto"/>
        <w:left w:val="none" w:sz="0" w:space="0" w:color="auto"/>
        <w:bottom w:val="none" w:sz="0" w:space="0" w:color="auto"/>
        <w:right w:val="none" w:sz="0" w:space="0" w:color="auto"/>
      </w:divBdr>
    </w:div>
    <w:div w:id="989603539">
      <w:bodyDiv w:val="1"/>
      <w:marLeft w:val="0"/>
      <w:marRight w:val="0"/>
      <w:marTop w:val="0"/>
      <w:marBottom w:val="0"/>
      <w:divBdr>
        <w:top w:val="none" w:sz="0" w:space="0" w:color="auto"/>
        <w:left w:val="none" w:sz="0" w:space="0" w:color="auto"/>
        <w:bottom w:val="none" w:sz="0" w:space="0" w:color="auto"/>
        <w:right w:val="none" w:sz="0" w:space="0" w:color="auto"/>
      </w:divBdr>
    </w:div>
    <w:div w:id="1060327596">
      <w:marLeft w:val="640"/>
      <w:marRight w:val="0"/>
      <w:marTop w:val="0"/>
      <w:marBottom w:val="0"/>
      <w:divBdr>
        <w:top w:val="none" w:sz="0" w:space="0" w:color="auto"/>
        <w:left w:val="none" w:sz="0" w:space="0" w:color="auto"/>
        <w:bottom w:val="none" w:sz="0" w:space="0" w:color="auto"/>
        <w:right w:val="none" w:sz="0" w:space="0" w:color="auto"/>
      </w:divBdr>
    </w:div>
    <w:div w:id="1088959653">
      <w:bodyDiv w:val="1"/>
      <w:marLeft w:val="0"/>
      <w:marRight w:val="0"/>
      <w:marTop w:val="0"/>
      <w:marBottom w:val="0"/>
      <w:divBdr>
        <w:top w:val="none" w:sz="0" w:space="0" w:color="auto"/>
        <w:left w:val="none" w:sz="0" w:space="0" w:color="auto"/>
        <w:bottom w:val="none" w:sz="0" w:space="0" w:color="auto"/>
        <w:right w:val="none" w:sz="0" w:space="0" w:color="auto"/>
      </w:divBdr>
    </w:div>
    <w:div w:id="1095204436">
      <w:bodyDiv w:val="1"/>
      <w:marLeft w:val="0"/>
      <w:marRight w:val="0"/>
      <w:marTop w:val="0"/>
      <w:marBottom w:val="0"/>
      <w:divBdr>
        <w:top w:val="none" w:sz="0" w:space="0" w:color="auto"/>
        <w:left w:val="none" w:sz="0" w:space="0" w:color="auto"/>
        <w:bottom w:val="none" w:sz="0" w:space="0" w:color="auto"/>
        <w:right w:val="none" w:sz="0" w:space="0" w:color="auto"/>
      </w:divBdr>
    </w:div>
    <w:div w:id="1134448945">
      <w:bodyDiv w:val="1"/>
      <w:marLeft w:val="0"/>
      <w:marRight w:val="0"/>
      <w:marTop w:val="0"/>
      <w:marBottom w:val="0"/>
      <w:divBdr>
        <w:top w:val="none" w:sz="0" w:space="0" w:color="auto"/>
        <w:left w:val="none" w:sz="0" w:space="0" w:color="auto"/>
        <w:bottom w:val="none" w:sz="0" w:space="0" w:color="auto"/>
        <w:right w:val="none" w:sz="0" w:space="0" w:color="auto"/>
      </w:divBdr>
    </w:div>
    <w:div w:id="1179387144">
      <w:marLeft w:val="640"/>
      <w:marRight w:val="0"/>
      <w:marTop w:val="0"/>
      <w:marBottom w:val="0"/>
      <w:divBdr>
        <w:top w:val="none" w:sz="0" w:space="0" w:color="auto"/>
        <w:left w:val="none" w:sz="0" w:space="0" w:color="auto"/>
        <w:bottom w:val="none" w:sz="0" w:space="0" w:color="auto"/>
        <w:right w:val="none" w:sz="0" w:space="0" w:color="auto"/>
      </w:divBdr>
    </w:div>
    <w:div w:id="1210142466">
      <w:marLeft w:val="640"/>
      <w:marRight w:val="0"/>
      <w:marTop w:val="0"/>
      <w:marBottom w:val="0"/>
      <w:divBdr>
        <w:top w:val="none" w:sz="0" w:space="0" w:color="auto"/>
        <w:left w:val="none" w:sz="0" w:space="0" w:color="auto"/>
        <w:bottom w:val="none" w:sz="0" w:space="0" w:color="auto"/>
        <w:right w:val="none" w:sz="0" w:space="0" w:color="auto"/>
      </w:divBdr>
    </w:div>
    <w:div w:id="1211961101">
      <w:bodyDiv w:val="1"/>
      <w:marLeft w:val="0"/>
      <w:marRight w:val="0"/>
      <w:marTop w:val="0"/>
      <w:marBottom w:val="0"/>
      <w:divBdr>
        <w:top w:val="none" w:sz="0" w:space="0" w:color="auto"/>
        <w:left w:val="none" w:sz="0" w:space="0" w:color="auto"/>
        <w:bottom w:val="none" w:sz="0" w:space="0" w:color="auto"/>
        <w:right w:val="none" w:sz="0" w:space="0" w:color="auto"/>
      </w:divBdr>
    </w:div>
    <w:div w:id="1301152779">
      <w:bodyDiv w:val="1"/>
      <w:marLeft w:val="0"/>
      <w:marRight w:val="0"/>
      <w:marTop w:val="0"/>
      <w:marBottom w:val="0"/>
      <w:divBdr>
        <w:top w:val="none" w:sz="0" w:space="0" w:color="auto"/>
        <w:left w:val="none" w:sz="0" w:space="0" w:color="auto"/>
        <w:bottom w:val="none" w:sz="0" w:space="0" w:color="auto"/>
        <w:right w:val="none" w:sz="0" w:space="0" w:color="auto"/>
      </w:divBdr>
    </w:div>
    <w:div w:id="1309550705">
      <w:bodyDiv w:val="1"/>
      <w:marLeft w:val="0"/>
      <w:marRight w:val="0"/>
      <w:marTop w:val="0"/>
      <w:marBottom w:val="0"/>
      <w:divBdr>
        <w:top w:val="none" w:sz="0" w:space="0" w:color="auto"/>
        <w:left w:val="none" w:sz="0" w:space="0" w:color="auto"/>
        <w:bottom w:val="none" w:sz="0" w:space="0" w:color="auto"/>
        <w:right w:val="none" w:sz="0" w:space="0" w:color="auto"/>
      </w:divBdr>
    </w:div>
    <w:div w:id="1313213992">
      <w:marLeft w:val="640"/>
      <w:marRight w:val="0"/>
      <w:marTop w:val="0"/>
      <w:marBottom w:val="0"/>
      <w:divBdr>
        <w:top w:val="none" w:sz="0" w:space="0" w:color="auto"/>
        <w:left w:val="none" w:sz="0" w:space="0" w:color="auto"/>
        <w:bottom w:val="none" w:sz="0" w:space="0" w:color="auto"/>
        <w:right w:val="none" w:sz="0" w:space="0" w:color="auto"/>
      </w:divBdr>
    </w:div>
    <w:div w:id="1321544148">
      <w:bodyDiv w:val="1"/>
      <w:marLeft w:val="0"/>
      <w:marRight w:val="0"/>
      <w:marTop w:val="0"/>
      <w:marBottom w:val="0"/>
      <w:divBdr>
        <w:top w:val="none" w:sz="0" w:space="0" w:color="auto"/>
        <w:left w:val="none" w:sz="0" w:space="0" w:color="auto"/>
        <w:bottom w:val="none" w:sz="0" w:space="0" w:color="auto"/>
        <w:right w:val="none" w:sz="0" w:space="0" w:color="auto"/>
      </w:divBdr>
    </w:div>
    <w:div w:id="1393961670">
      <w:bodyDiv w:val="1"/>
      <w:marLeft w:val="0"/>
      <w:marRight w:val="0"/>
      <w:marTop w:val="0"/>
      <w:marBottom w:val="0"/>
      <w:divBdr>
        <w:top w:val="none" w:sz="0" w:space="0" w:color="auto"/>
        <w:left w:val="none" w:sz="0" w:space="0" w:color="auto"/>
        <w:bottom w:val="none" w:sz="0" w:space="0" w:color="auto"/>
        <w:right w:val="none" w:sz="0" w:space="0" w:color="auto"/>
      </w:divBdr>
    </w:div>
    <w:div w:id="1450391476">
      <w:marLeft w:val="640"/>
      <w:marRight w:val="0"/>
      <w:marTop w:val="0"/>
      <w:marBottom w:val="0"/>
      <w:divBdr>
        <w:top w:val="none" w:sz="0" w:space="0" w:color="auto"/>
        <w:left w:val="none" w:sz="0" w:space="0" w:color="auto"/>
        <w:bottom w:val="none" w:sz="0" w:space="0" w:color="auto"/>
        <w:right w:val="none" w:sz="0" w:space="0" w:color="auto"/>
      </w:divBdr>
    </w:div>
    <w:div w:id="1676498062">
      <w:marLeft w:val="640"/>
      <w:marRight w:val="0"/>
      <w:marTop w:val="0"/>
      <w:marBottom w:val="0"/>
      <w:divBdr>
        <w:top w:val="none" w:sz="0" w:space="0" w:color="auto"/>
        <w:left w:val="none" w:sz="0" w:space="0" w:color="auto"/>
        <w:bottom w:val="none" w:sz="0" w:space="0" w:color="auto"/>
        <w:right w:val="none" w:sz="0" w:space="0" w:color="auto"/>
      </w:divBdr>
    </w:div>
    <w:div w:id="1847792518">
      <w:marLeft w:val="640"/>
      <w:marRight w:val="0"/>
      <w:marTop w:val="0"/>
      <w:marBottom w:val="0"/>
      <w:divBdr>
        <w:top w:val="none" w:sz="0" w:space="0" w:color="auto"/>
        <w:left w:val="none" w:sz="0" w:space="0" w:color="auto"/>
        <w:bottom w:val="none" w:sz="0" w:space="0" w:color="auto"/>
        <w:right w:val="none" w:sz="0" w:space="0" w:color="auto"/>
      </w:divBdr>
    </w:div>
    <w:div w:id="1900164971">
      <w:bodyDiv w:val="1"/>
      <w:marLeft w:val="0"/>
      <w:marRight w:val="0"/>
      <w:marTop w:val="0"/>
      <w:marBottom w:val="0"/>
      <w:divBdr>
        <w:top w:val="none" w:sz="0" w:space="0" w:color="auto"/>
        <w:left w:val="none" w:sz="0" w:space="0" w:color="auto"/>
        <w:bottom w:val="none" w:sz="0" w:space="0" w:color="auto"/>
        <w:right w:val="none" w:sz="0" w:space="0" w:color="auto"/>
      </w:divBdr>
    </w:div>
    <w:div w:id="1924946350">
      <w:marLeft w:val="640"/>
      <w:marRight w:val="0"/>
      <w:marTop w:val="0"/>
      <w:marBottom w:val="0"/>
      <w:divBdr>
        <w:top w:val="none" w:sz="0" w:space="0" w:color="auto"/>
        <w:left w:val="none" w:sz="0" w:space="0" w:color="auto"/>
        <w:bottom w:val="none" w:sz="0" w:space="0" w:color="auto"/>
        <w:right w:val="none" w:sz="0" w:space="0" w:color="auto"/>
      </w:divBdr>
    </w:div>
    <w:div w:id="1941060024">
      <w:bodyDiv w:val="1"/>
      <w:marLeft w:val="0"/>
      <w:marRight w:val="0"/>
      <w:marTop w:val="0"/>
      <w:marBottom w:val="0"/>
      <w:divBdr>
        <w:top w:val="none" w:sz="0" w:space="0" w:color="auto"/>
        <w:left w:val="none" w:sz="0" w:space="0" w:color="auto"/>
        <w:bottom w:val="none" w:sz="0" w:space="0" w:color="auto"/>
        <w:right w:val="none" w:sz="0" w:space="0" w:color="auto"/>
      </w:divBdr>
    </w:div>
    <w:div w:id="1945918636">
      <w:bodyDiv w:val="1"/>
      <w:marLeft w:val="0"/>
      <w:marRight w:val="0"/>
      <w:marTop w:val="0"/>
      <w:marBottom w:val="0"/>
      <w:divBdr>
        <w:top w:val="none" w:sz="0" w:space="0" w:color="auto"/>
        <w:left w:val="none" w:sz="0" w:space="0" w:color="auto"/>
        <w:bottom w:val="none" w:sz="0" w:space="0" w:color="auto"/>
        <w:right w:val="none" w:sz="0" w:space="0" w:color="auto"/>
      </w:divBdr>
    </w:div>
    <w:div w:id="1962607952">
      <w:marLeft w:val="640"/>
      <w:marRight w:val="0"/>
      <w:marTop w:val="0"/>
      <w:marBottom w:val="0"/>
      <w:divBdr>
        <w:top w:val="none" w:sz="0" w:space="0" w:color="auto"/>
        <w:left w:val="none" w:sz="0" w:space="0" w:color="auto"/>
        <w:bottom w:val="none" w:sz="0" w:space="0" w:color="auto"/>
        <w:right w:val="none" w:sz="0" w:space="0" w:color="auto"/>
      </w:divBdr>
    </w:div>
    <w:div w:id="2045671467">
      <w:marLeft w:val="640"/>
      <w:marRight w:val="0"/>
      <w:marTop w:val="0"/>
      <w:marBottom w:val="0"/>
      <w:divBdr>
        <w:top w:val="none" w:sz="0" w:space="0" w:color="auto"/>
        <w:left w:val="none" w:sz="0" w:space="0" w:color="auto"/>
        <w:bottom w:val="none" w:sz="0" w:space="0" w:color="auto"/>
        <w:right w:val="none" w:sz="0" w:space="0" w:color="auto"/>
      </w:divBdr>
    </w:div>
    <w:div w:id="2076319347">
      <w:bodyDiv w:val="1"/>
      <w:marLeft w:val="0"/>
      <w:marRight w:val="0"/>
      <w:marTop w:val="0"/>
      <w:marBottom w:val="0"/>
      <w:divBdr>
        <w:top w:val="none" w:sz="0" w:space="0" w:color="auto"/>
        <w:left w:val="none" w:sz="0" w:space="0" w:color="auto"/>
        <w:bottom w:val="none" w:sz="0" w:space="0" w:color="auto"/>
        <w:right w:val="none" w:sz="0" w:space="0" w:color="auto"/>
      </w:divBdr>
    </w:div>
    <w:div w:id="2099061597">
      <w:marLeft w:val="640"/>
      <w:marRight w:val="0"/>
      <w:marTop w:val="0"/>
      <w:marBottom w:val="0"/>
      <w:divBdr>
        <w:top w:val="none" w:sz="0" w:space="0" w:color="auto"/>
        <w:left w:val="none" w:sz="0" w:space="0" w:color="auto"/>
        <w:bottom w:val="none" w:sz="0" w:space="0" w:color="auto"/>
        <w:right w:val="none" w:sz="0" w:space="0" w:color="auto"/>
      </w:divBdr>
    </w:div>
    <w:div w:id="2128425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l"/>
          <w:gallery w:val="placeholder"/>
        </w:category>
        <w:types>
          <w:type w:val="bbPlcHdr"/>
        </w:types>
        <w:behaviors>
          <w:behavior w:val="content"/>
        </w:behaviors>
        <w:guid w:val="{815B80A4-1EF7-4BB5-98E2-01F9BA240F25}"/>
      </w:docPartPr>
      <w:docPartBody>
        <w:p w:rsidR="00A36C8A" w:rsidRDefault="007E3D05">
          <w:r w:rsidRPr="00763E5C">
            <w:rPr>
              <w:rStyle w:val="YerTutucuMetni"/>
            </w:rPr>
            <w:t>Metin girmek için buraya tıklayın veya dokunun.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A2"/>
    <w:family w:val="modern"/>
    <w:pitch w:val="fixed"/>
    <w:sig w:usb0="E00006FF" w:usb1="0000FCFF" w:usb2="00000001" w:usb3="00000000" w:csb0="0000019F"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D05"/>
    <w:rsid w:val="00047DBB"/>
    <w:rsid w:val="000D0D84"/>
    <w:rsid w:val="001348D5"/>
    <w:rsid w:val="001470BF"/>
    <w:rsid w:val="001867C9"/>
    <w:rsid w:val="00186B29"/>
    <w:rsid w:val="002E7260"/>
    <w:rsid w:val="002F04EE"/>
    <w:rsid w:val="0031549A"/>
    <w:rsid w:val="00347BB0"/>
    <w:rsid w:val="003979BE"/>
    <w:rsid w:val="00414E1B"/>
    <w:rsid w:val="00431AE2"/>
    <w:rsid w:val="00452AC7"/>
    <w:rsid w:val="004745B0"/>
    <w:rsid w:val="005573AC"/>
    <w:rsid w:val="005806EB"/>
    <w:rsid w:val="00584ADC"/>
    <w:rsid w:val="005B2F75"/>
    <w:rsid w:val="00656E35"/>
    <w:rsid w:val="00664ABC"/>
    <w:rsid w:val="006E50DD"/>
    <w:rsid w:val="007736AA"/>
    <w:rsid w:val="0079300C"/>
    <w:rsid w:val="007E3D05"/>
    <w:rsid w:val="008D4FA0"/>
    <w:rsid w:val="00A36C8A"/>
    <w:rsid w:val="00A61201"/>
    <w:rsid w:val="00A62B15"/>
    <w:rsid w:val="00AA3A31"/>
    <w:rsid w:val="00B5210D"/>
    <w:rsid w:val="00BC6E91"/>
    <w:rsid w:val="00C15398"/>
    <w:rsid w:val="00C65797"/>
    <w:rsid w:val="00D31DD8"/>
    <w:rsid w:val="00DC72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tr-TR" w:eastAsia="tr-T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7E3D05"/>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A4A15FF-C91D-47EF-A4FD-A6A3555B36AB}">
  <we:reference id="wa104382081" version="1.55.1.0" store="tr-TR" storeType="OMEX"/>
  <we:alternateReferences>
    <we:reference id="WA104382081" version="1.55.1.0" store="" storeType="OMEX"/>
  </we:alternateReferences>
  <we:properties>
    <we:property name="MENDELEY_BIBLIOGRAPHY_IS_DIRTY" value="false"/>
    <we:property name="MENDELEY_BIBLIOGRAPHY_LAST_MODIFIED" value="1771229633007"/>
    <we:property name="MENDELEY_CITATIONS" value="[{&quot;citationID&quot;:&quot;MENDELEY_CITATION_dac5d1df-3f84-460b-956b-125b6d899766&quot;,&quot;properties&quot;:{&quot;noteIndex&quot;:0},&quot;isEdited&quot;:false,&quot;manualOverride&quot;:{&quot;isManuallyOverridden&quot;:false,&quot;citeprocText&quot;:&quot;[1, 2]&quot;,&quot;manualOverrideText&quot;:&quot;&quot;},&quot;citationTag&quot;:&quot;MENDELEY_CITATION_v3_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&quot;,&quot;citationItems&quot;:[{&quot;id&quot;:&quot;f3d5f9fb-49bb-318e-8188-d053cd268189&quot;,&quot;itemData&quot;:{&quot;type&quot;:&quot;article-journal&quot;,&quot;id&quot;:&quot;f3d5f9fb-49bb-318e-8188-d053cd268189&quot;,&quot;title&quot;:&quot;Multitiered Fresh Produce Supply Chain: The Case of Tomatoes&quot;,&quot;author&quot;:[{&quot;family&quot;:&quot;Cui&quot;,&quot;given&quot;:&quot;Xiurui&quot;,&quot;parse-names&quot;:false,&quot;dropping-particle&quot;:&quot;&quot;,&quot;non-dropping-particle&quot;:&quot;&quot;},{&quot;family&quot;:&quot;Guan&quot;,&quot;given&quot;:&quot;Zhengfei&quot;,&quot;parse-names&quot;:false,&quot;dropping-particle&quot;:&quot;&quot;,&quot;non-dropping-particle&quot;:&quot;&quot;},{&quot;family&quot;:&quot;Morgan&quot;,&quot;given&quot;:&quot;Kimberly L.&quot;,&quot;parse-names&quot;:false,&quot;dropping-particle&quot;:&quot;&quot;,&quot;non-dropping-particle&quot;:&quot;&quot;},{&quot;family&quot;:&quot;Huang&quot;,&quot;given&quot;:&quot;Kuan Ming&quot;,&quot;parse-names&quot;:false,&quot;dropping-particle&quot;:&quot;&quot;,&quot;non-dropping-particle&quot;:&quot;&quot;},{&quot;family&quot;:&quot;Hammami&quot;,&quot;given&quot;:&quot;A. Malek&quot;,&quot;parse-names&quot;:false,&quot;dropping-particle&quot;:&quot;&quot;,&quot;non-dropping-particle&quot;:&quot;&quot;}],&quot;container-title&quot;:&quot;Horticulturae&quot;,&quot;container-title-short&quot;:&quot;Horticulturae&quot;,&quot;DOI&quot;:&quot;10.3390/horticulturae8121204&quot;,&quot;ISSN&quot;:&quot;23117524&quot;,&quot;issued&quot;:{&quot;date-parts&quot;:[[2022,12,1]]},&quot;abstract&quot;:&quot;The United States is one of the world’s top producers of fresh tomatoes. However, the industry supply chain is not well understood with little attention in the literature. To attend to this literature gap and to better inform business decisions and policy making, it is crucial to understand the industry structure on a deeper level. Applying a supply chain mapping approach, this study presents a complete picture of the U.S. fresh tomato supply chain with valuable insights into the fresh produce industry and lays the groundwork for future research on solving supply chain issues.&quot;,&quot;publisher&quot;:&quot;MDPI&quot;,&quot;issue&quot;:&quot;12&quot;,&quot;volume&quot;:&quot;8&quot;},&quot;isTemporary&quot;:false},{&quot;id&quot;:&quot;1389cf61-847f-32a1-9e91-9071a572b0bb&quot;,&quot;itemData&quot;:{&quot;type&quot;:&quot;webpage&quot;,&quot;id&quot;:&quot;1389cf61-847f-32a1-9e91-9071a572b0bb&quot;,&quot;title&quot;:&quot;Tomato Grades and Standards. Available online:https://www.ams.usda.gov/grades-standards/tomato-grades-and-standards&quot;,&quot;author&quot;:[{&quot;family&quot;:&quot;USDA-AMS&quot;,&quot;given&quot;:&quot;United States Department of Agriculture, Agricultural Marketing Service (USDA-AMS)&quot;,&quot;parse-names&quot;:false,&quot;dropping-particle&quot;:&quot;&quot;,&quot;non-dropping-particle&quot;:&quot;&quot;}],&quot;issued&quot;:{&quot;date-parts&quot;:[[2026]]},&quot;container-title-short&quot;:&quot;&quot;},&quot;isTemporary&quot;:false}]},{&quot;citationID&quot;:&quot;MENDELEY_CITATION_19f77a79-de9e-4901-b1dd-7699fca8e7e4&quot;,&quot;properties&quot;:{&quot;noteIndex&quot;:0},&quot;isEdited&quot;:false,&quot;manualOverride&quot;:{&quot;isManuallyOverridden&quot;:false,&quot;citeprocText&quot;:&quot;[3]&quot;,&quot;manualOverrideText&quot;:&quot;&quot;},&quot;citationTag&quot;:&quot;MENDELEY_CITATION_v3_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&quot;,&quot;citationItems&quot;:[{&quot;id&quot;:&quot;7221df77-b49f-3327-8fca-73a3ceee5350&quot;,&quot;itemData&quot;:{&quot;type&quot;:&quot;report&quot;,&quot;id&quot;:&quot;7221df77-b49f-3327-8fca-73a3ceee5350&quot;,&quot;title&quot;:&quot;Official Methods of Analysis of the Association of Official Analytical Chemists International, 17th edn., 925.09.&quot;,&quot;author&quot;:[{&quot;family&quot;:&quot;AOAC&quot;,&quot;given&quot;:&quot;&quot;,&quot;parse-names&quot;:false,&quot;dropping-particle&quot;:&quot;&quot;,&quot;non-dropping-particle&quot;:&quot;&quot;}],&quot;issued&quot;:{&quot;date-parts&quot;:[[2000]]},&quot;publisher-place&quot;:&quot;Maryland&quot;,&quot;container-title-short&quot;:&quot;&quot;},&quot;isTemporary&quot;:false}]},{&quot;citationID&quot;:&quot;MENDELEY_CITATION_7254391e-9e5b-4e38-89a6-40110d49052a&quot;,&quot;properties&quot;:{&quot;noteIndex&quot;:0},&quot;isEdited&quot;:false,&quot;manualOverride&quot;:{&quot;isManuallyOverridden&quot;:false,&quot;citeprocText&quot;:&quot;[4]&quot;,&quot;manualOverrideText&quot;:&quot;&quot;},&quot;citationTag&quot;:&quot;MENDELEY_CITATION_v3_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&quot;,&quot;citationItems&quot;:[{&quot;id&quot;:&quot;37e9956e-f1e5-3ba3-885a-1bad28a6dadd&quot;,&quot;itemData&quot;:{&quot;type&quot;:&quot;article-journal&quot;,&quot;id&quot;:&quot;37e9956e-f1e5-3ba3-885a-1bad28a6dadd&quot;,&quot;title&quot;:&quot;Combined effect of vacuum and different freezing methods on the quality parameters of cherry tomato (Lycopersicon esculentum var. Cerasiforme)&quot;,&quot;author&quot;:[{&quot;family&quot;:&quot;Ersus Bilek&quot;,&quot;given&quot;:&quot;Seda&quot;,&quot;parse-names&quot;:false,&quot;dropping-particle&quot;:&quot;&quot;,&quot;non-dropping-particle&quot;:&quot;&quot;},{&quot;family&quot;:&quot;Değirmenci&quot;,&quot;given&quot;:&quot;Atiye&quot;,&quot;parse-names&quot;:false,&quot;dropping-particle&quot;:&quot;&quot;,&quot;non-dropping-particle&quot;:&quot;&quot;},{&quot;family&quot;:&quot;Tekin&quot;,&quot;given&quot;:&quot;İdil&quot;,&quot;parse-names&quot;:false,&quot;dropping-particle&quot;:&quot;&quot;,&quot;non-dropping-particle&quot;:&quot;&quot;},{&quot;family&quot;:&quot;Yılmaz&quot;,&quot;given&quot;:&quot;Fatih Mehmet&quot;,&quot;parse-names&quot;:false,&quot;dropping-particle&quot;:&quot;&quot;,&quot;non-dropping-particle&quot;:&quot;&quot;}],&quot;container-title&quot;:&quot;Journal of Food Measurement and Characterization&quot;,&quot;DOI&quot;:&quot;10.1007/s11694-019-00142-3&quot;,&quot;ISSN&quot;:&quot;21934134&quot;,&quot;issued&quot;:{&quot;date-parts&quot;:[[2019,9,15]]},&quot;page&quot;:&quot;2218-2229&quot;,&quot;abstract&quot;:&quot;Freezing has been a convenient technique to maintain the shelf stable properties of tomato fruits and to permit the transportation of the products to remote markets. This study evaluated the effects of four different freezing methods on the quality of cherry tomatoes (Lycopersicon esculentum var. Cerasiforme). Fresh, whole cherry tomatoes were frozen using multistage freezing (I), vacuum pre-treatment + individual quick frozen (IQF) (II), vacuum pre-treatment + static freezing (III), and vacuum pre-treatment + multistage freezing (IV) methods, and afterward stored in polyethylene terephthalate/polyethylene terephthalate/polyethylene (PET/PET/PE) bags at -20 °C and analyzed during 5 months of storage. The percentage of skin cracking, ion leakage, pectolytic enzyme activities, colour values, and lycopene content as well as the total dry matter content and pH values of the cherry tomatoes were significantly affected by both the freezing techniques and storage period. The highest skin cracking and ion leakage and also the highest lycopene retention were found in the vacuum pre-treatment + IQF treated samples. The vacuum pre-treatment + multistage freezing resulted in the lowest skin cracking especially in the early stages of storage. The ion leakage values displayed negative correlations with colour values and lycopene contents. However, the enzyme activities exhibited significant positive correlations with both the colour values and lycopene contents. The lack of correlation between the skin cracking and enzyme activities suggest that the cracking problem is not mainly caused by pectolytic enzyme activities.&quot;,&quot;publisher&quot;:&quot;Springer Verlag&quot;,&quot;issue&quot;:&quot;3&quot;,&quot;volume&quot;:&quot;13&quot;,&quot;container-title-short&quot;:&quot;&quot;},&quot;isTemporary&quot;:false}]},{&quot;citationID&quot;:&quot;MENDELEY_CITATION_0e3ad48c-225e-4946-9a1a-7927e39dbe2c&quot;,&quot;properties&quot;:{&quot;noteIndex&quot;:0},&quot;isEdited&quot;:false,&quot;manualOverride&quot;:{&quot;isManuallyOverridden&quot;:false,&quot;citeprocText&quot;:&quot;[5]&quot;,&quot;manualOverrideText&quot;:&quot;&quot;},&quot;citationTag&quot;:&quot;MENDELEY_CITATION_v3_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&quot;,&quot;citationItems&quot;:[{&quot;id&quot;:&quot;ba456e4a-9107-326b-a292-79d4280d3951&quot;,&quot;itemData&quot;:{&quot;type&quot;:&quot;article-journal&quot;,&quot;id&quot;:&quot;ba456e4a-9107-326b-a292-79d4280d3951&quot;,&quot;title&quot;:&quot;Comparison of Three Colorimetric Reagents in the Determination of Methanol with Alcohol Oxidase. Application to the Assay of Pectin Methylesterase&quot;,&quot;author&quot;:[{&quot;family&quot;:&quot;Anthon&quot;,&quot;given&quot;:&quot;Gordon E.&quot;,&quot;parse-names&quot;:false,&quot;dropping-particle&quot;:&quot;&quot;,&quot;non-dropping-particle&quot;:&quot;&quot;},{&quot;family&quot;:&quot;Barrett&quot;,&quot;given&quot;:&quot;Diane M.&quot;,&quot;parse-names&quot;:false,&quot;dropping-particle&quot;:&quot;&quot;,&quot;non-dropping-particle&quot;:&quot;&quot;}],&quot;container-title&quot;:&quot;Journal of Agricultural and Food Chemistry&quot;,&quot;container-title-short&quot;:&quot;J. Agric. Food Chem.&quot;,&quot;DOI&quot;:&quot;10.1021/jf035284w&quot;,&quot;ISSN&quot;:&quot;0021-8561&quot;,&quot;issued&quot;:{&quot;date-parts&quot;:[[2004,6,1]]},&quot;page&quot;:&quot;3749-3753&quot;,&quot;issue&quot;:&quot;12&quot;,&quot;volume&quot;:&quot;52&quot;},&quot;isTemporary&quot;:false}]},{&quot;citationID&quot;:&quot;MENDELEY_CITATION_a3d05635-7ef6-4c7a-bec8-bad7b6b6e75c&quot;,&quot;properties&quot;:{&quot;noteIndex&quot;:0},&quot;isEdited&quot;:false,&quot;manualOverride&quot;:{&quot;isManuallyOverridden&quot;:false,&quot;citeprocText&quot;:&quot;[6]&quot;,&quot;manualOverrideText&quot;:&quot;&quot;},&quot;citationTag&quot;:&quot;MENDELEY_CITATION_v3_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&quot;,&quot;citationItems&quot;:[{&quot;id&quot;:&quot;db3c3c59-6eda-3a6f-b687-4bae0ac02286&quot;,&quot;itemData&quot;:{&quot;type&quot;:&quot;article-journal&quot;,&quot;id&quot;:&quot;db3c3c59-6eda-3a6f-b687-4bae0ac02286&quot;,&quot;title&quot;:&quot;A Rapid and Sensitive Spectrophotometric Method for Assaying Polygalacturonase Using 2-Cyanoacetamide1&quot;,&quot;author&quot;:[{&quot;family&quot;:&quot;Gross&quot;,&quot;given&quot;:&quot;Kenneth C.&quot;,&quot;parse-names&quot;:false,&quot;dropping-particle&quot;:&quot;&quot;,&quot;non-dropping-particle&quot;:&quot;&quot;}],&quot;container-title&quot;:&quot;HortScience&quot;,&quot;DOI&quot;:&quot;10.21273/HORTSCI.17.6.933&quot;,&quot;ISSN&quot;:&quot;0018-5345&quot;,&quot;issued&quot;:{&quot;date-parts&quot;:[[1982,12]]},&quot;page&quot;:&quot;933-934&quot;,&quot;abstract&quot;:&quot;&lt;p&gt; A new assay for nanomole amounts of reducing sugar using 2-cyanoacetamide has been modified and adapted to assay for exo- and endo-polygalacturonase in fruit extracts of tomato ( &lt;italic&gt;Lycopersicon esculentum&lt;/italic&gt; Mill. cv. Heinz 1350) with increased sensitivity (140%) and simplicity over currently used methods. Linearity was observed with galacturonic acid as a standard up to 250 nmol; the lower limit of detection was 1 nmol. Polygalacturonase product formation was linear for 3 hours and was proportional to the amount of enzyme in the reaction. Thin-layer chromatography of reaction products revealed a range of uronic acid oligosaccharides as well as galacturonic acid. Thus, both exo- and endo-polygalacturonase were active in the extracts. &lt;/p&gt;&quot;,&quot;issue&quot;:&quot;6&quot;,&quot;volume&quot;:&quot;17&quot;,&quot;container-title-short&quot;:&quot;&quot;},&quot;isTemporary&quot;:false}]},{&quot;citationID&quot;:&quot;MENDELEY_CITATION_23b2411b-d723-4e89-966b-6f1d8d08858f&quot;,&quot;properties&quot;:{&quot;noteIndex&quot;:0},&quot;isEdited&quot;:false,&quot;manualOverride&quot;:{&quot;isManuallyOverridden&quot;:false,&quot;citeprocText&quot;:&quot;[7]&quot;,&quot;manualOverrideText&quot;:&quot;&quot;},&quot;citationTag&quot;:&quot;MENDELEY_CITATION_v3_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&quot;,&quot;citationItems&quot;:[{&quot;id&quot;:&quot;85863037-12cd-308f-8574-a46ebb4aaa75&quot;,&quot;itemData&quot;:{&quot;type&quot;:&quot;article-journal&quot;,&quot;id&quot;:&quot;85863037-12cd-308f-8574-a46ebb4aaa75&quot;,&quot;title&quot;:&quot;Thermal inactivation of lipoxygenase and hydroperoxytrienoic acid lyase in tomatoes&quot;,&quot;author&quot;:[{&quot;family&quot;:&quot;Anthon&quot;,&quot;given&quot;:&quot;Gordon E.&quot;,&quot;parse-names&quot;:false,&quot;dropping-particle&quot;:&quot;&quot;,&quot;non-dropping-particle&quot;:&quot;&quot;},{&quot;family&quot;:&quot;Barrett&quot;,&quot;given&quot;:&quot;Diane M.&quot;,&quot;parse-names&quot;:false,&quot;dropping-particle&quot;:&quot;&quot;,&quot;non-dropping-particle&quot;:&quot;&quot;}],&quot;container-title&quot;:&quot;Food Chemistry&quot;,&quot;container-title-short&quot;:&quot;Food Chem.&quot;,&quot;DOI&quot;:&quot;10.1016/S0308-8146(02)00424-7&quot;,&quot;ISSN&quot;:&quot;03088146&quot;,&quot;issued&quot;:{&quot;date-parts&quot;:[[2003,5]]},&quot;page&quot;:&quot;275-279&quot;,&quot;issue&quot;:&quot;2&quot;,&quot;volume&quot;:&quot;81&quot;},&quot;isTemporary&quot;:false}]},{&quot;citationID&quot;:&quot;MENDELEY_CITATION_aea55288-3e2e-481b-8ae1-bc059ff31366&quot;,&quot;properties&quot;:{&quot;noteIndex&quot;:0},&quot;isEdited&quot;:false,&quot;manualOverride&quot;:{&quot;isManuallyOverridden&quot;:false,&quot;citeprocText&quot;:&quot;[8]&quot;,&quot;manualOverrideText&quot;:&quot;&quot;},&quot;citationTag&quot;:&quot;MENDELEY_CITATION_v3_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&quot;,&quot;citationItems&quot;:[{&quot;id&quot;:&quot;1744753b-1b0f-3b64-903a-9c4418918d2d&quot;,&quot;itemData&quot;:{&quot;type&quot;:&quot;chapter&quot;,&quot;id&quot;:&quot;1744753b-1b0f-3b64-903a-9c4418918d2d&quot;,&quot;title&quot;:&quot;Lipoxygenase from soybeans&quot;,&quot;author&quot;:[{&quot;family&quot;:&quot;Axelrod&quot;,&quot;given&quot;:&quot;Bernard&quot;,&quot;parse-names&quot;:false,&quot;dropping-particle&quot;:&quot;&quot;,&quot;non-dropping-particle&quot;:&quot;&quot;},{&quot;family&quot;:&quot;Cheesbrough&quot;,&quot;given&quot;:&quot;Thomas M.&quot;,&quot;parse-names&quot;:false,&quot;dropping-particle&quot;:&quot;&quot;,&quot;non-dropping-particle&quot;:&quot;&quot;},{&quot;family&quot;:&quot;Laakso&quot;,&quot;given&quot;:&quot;Simo&quot;,&quot;parse-names&quot;:false,&quot;dropping-particle&quot;:&quot;&quot;,&quot;non-dropping-particle&quot;:&quot;&quot;}],&quot;DOI&quot;:&quot;10.1016/0076-6879(81)71055-3&quot;,&quot;issued&quot;:{&quot;date-parts&quot;:[[1981]]},&quot;page&quot;:&quot;441-451&quot;,&quot;container-title-short&quot;:&quot;&quot;},&quot;isTemporary&quot;:false}]},{&quot;citationID&quot;:&quot;MENDELEY_CITATION_c1283815-7c19-4208-8855-9516cf3ef624&quot;,&quot;properties&quot;:{&quot;noteIndex&quot;:0},&quot;isEdited&quot;:false,&quot;manualOverride&quot;:{&quot;isManuallyOverridden&quot;:false,&quot;citeprocText&quot;:&quot;[9]&quot;,&quot;manualOverrideText&quot;:&quot;&quot;},&quot;citationTag&quot;:&quot;MENDELEY_CITATION_v3_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&quot;,&quot;citationItems&quot;:[{&quot;id&quot;:&quot;c9d48534-3c25-31f5-ade1-1cf99adc13cf&quot;,&quot;itemData&quot;:{&quot;type&quot;:&quot;article-journal&quot;,&quot;id&quot;:&quot;c9d48534-3c25-31f5-ade1-1cf99adc13cf&quot;,&quot;title&quot;:&quot;Effects of organic and conventional production systems on quality and nutritional parameters of processing tomatoes&quot;,&quot;author&quot;:[{&quot;family&quot;:&quot;Pieper&quot;,&quot;given&quot;:&quot;Joy Rickman&quot;,&quot;parse-names&quot;:false,&quot;dropping-particle&quot;:&quot;&quot;,&quot;non-dropping-particle&quot;:&quot;&quot;},{&quot;family&quot;:&quot;Barrett&quot;,&quot;given&quot;:&quot;Diane M&quot;,&quot;parse-names&quot;:false,&quot;dropping-particle&quot;:&quot;&quot;,&quot;non-dropping-particle&quot;:&quot;&quot;}],&quot;container-title&quot;:&quot;Journal of the Science of Food and Agriculture&quot;,&quot;container-title-short&quot;:&quot;J. Sci. Food Agric.&quot;,&quot;DOI&quot;:&quot;10.1002/jsfa.3437&quot;,&quot;ISSN&quot;:&quot;0022-5142&quot;,&quot;issued&quot;:{&quot;date-parts&quot;:[[2009,1,30]]},&quot;page&quot;:&quot;177-194&quot;,&quot;abstract&quot;:&quot;&lt;p&gt; &lt;bold&gt;BACKGROUND:&lt;/bold&gt; The impact of organic and conventional production systems on quality and nutritional parameters of fruits and vegetables is still under discussion. The objective of this study is to determine whether the production system has a significant effect on the quality and nutritional content of one variety of processing tomatoes grown on a commercial scale by comparing three different growers for two production years. &lt;/p&gt;&quot;,&quot;issue&quot;:&quot;2&quot;,&quot;volume&quot;:&quot;89&quot;},&quot;isTemporary&quot;:false}]}]"/>
    <we:property name="MENDELEY_CITATIONS_LOCALE_CODE" value="&quot;en-US&quot;"/>
    <we:property name="MENDELEY_CITATIONS_STYLE" value="{&quot;id&quot;:&quot;https://www.zotero.org/styles/plant-foods-for-human-nutrition&quot;,&quot;title&quot;:&quot;Plant Foods for Human Nutr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B1420E-A0EA-41FD-8560-D650F7286B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1857</Words>
  <Characters>10586</Characters>
  <Application>Microsoft Office Word</Application>
  <DocSecurity>0</DocSecurity>
  <Lines>88</Lines>
  <Paragraphs>24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IDIL TEKIN</dc:creator>
  <cp:keywords/>
  <dc:description/>
  <cp:lastModifiedBy>İdil Tekin</cp:lastModifiedBy>
  <cp:revision>3</cp:revision>
  <dcterms:created xsi:type="dcterms:W3CDTF">2026-02-16T08:18:00Z</dcterms:created>
  <dcterms:modified xsi:type="dcterms:W3CDTF">2026-02-16T08:23:00Z</dcterms:modified>
</cp:coreProperties>
</file>