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3E909" w14:textId="0AAD6912" w:rsidR="009370C6" w:rsidRDefault="009370C6" w:rsidP="00FD0991">
      <w:pPr>
        <w:jc w:val="center"/>
        <w:rPr>
          <w:rFonts w:ascii="Times New Roman" w:hAnsi="Times New Roman" w:cs="Times New Roman"/>
          <w:b/>
          <w:bCs/>
          <w:sz w:val="24"/>
          <w:szCs w:val="24"/>
        </w:rPr>
      </w:pPr>
      <w:r>
        <w:rPr>
          <w:rFonts w:ascii="Times New Roman" w:hAnsi="Times New Roman" w:cs="Times New Roman"/>
          <w:b/>
          <w:bCs/>
          <w:sz w:val="24"/>
          <w:szCs w:val="24"/>
        </w:rPr>
        <w:t xml:space="preserve">Supplementary </w:t>
      </w:r>
      <w:r w:rsidR="00C03423">
        <w:rPr>
          <w:rFonts w:ascii="Times New Roman" w:hAnsi="Times New Roman" w:cs="Times New Roman"/>
          <w:b/>
          <w:bCs/>
          <w:sz w:val="24"/>
          <w:szCs w:val="24"/>
        </w:rPr>
        <w:t>M</w:t>
      </w:r>
      <w:r>
        <w:rPr>
          <w:rFonts w:ascii="Times New Roman" w:hAnsi="Times New Roman" w:cs="Times New Roman"/>
          <w:b/>
          <w:bCs/>
          <w:sz w:val="24"/>
          <w:szCs w:val="24"/>
        </w:rPr>
        <w:t>aterial</w:t>
      </w:r>
    </w:p>
    <w:p w14:paraId="281E4606" w14:textId="77777777" w:rsidR="00FD0991" w:rsidRDefault="00FD0991" w:rsidP="00C03423">
      <w:pPr>
        <w:jc w:val="center"/>
        <w:rPr>
          <w:rFonts w:ascii="Times New Roman" w:hAnsi="Times New Roman" w:cs="Times New Roman"/>
          <w:b/>
          <w:bCs/>
          <w:sz w:val="24"/>
          <w:szCs w:val="24"/>
        </w:rPr>
      </w:pPr>
    </w:p>
    <w:p w14:paraId="61D91997" w14:textId="77777777" w:rsidR="00870826" w:rsidRDefault="00C14A02" w:rsidP="00C03423">
      <w:pPr>
        <w:pStyle w:val="Footer"/>
        <w:tabs>
          <w:tab w:val="left" w:pos="720"/>
        </w:tabs>
        <w:spacing w:line="276" w:lineRule="auto"/>
        <w:rPr>
          <w:rFonts w:ascii="Times New Roman" w:hAnsi="Times New Roman" w:cs="Times New Roman"/>
          <w:b/>
          <w:bCs/>
          <w:sz w:val="24"/>
          <w:szCs w:val="24"/>
        </w:rPr>
      </w:pPr>
      <w:bookmarkStart w:id="0" w:name="_Hlk94189247"/>
      <w:bookmarkStart w:id="1" w:name="_Hlk94189292"/>
      <w:r w:rsidRPr="009E47CC">
        <w:rPr>
          <w:rFonts w:ascii="Times New Roman" w:hAnsi="Times New Roman" w:cs="Times New Roman"/>
          <w:b/>
          <w:bCs/>
          <w:sz w:val="24"/>
          <w:szCs w:val="24"/>
        </w:rPr>
        <w:t>Individual and neighborhood level predictors of</w:t>
      </w:r>
      <w:r>
        <w:rPr>
          <w:rFonts w:ascii="Times New Roman" w:hAnsi="Times New Roman" w:cs="Times New Roman"/>
          <w:b/>
          <w:bCs/>
          <w:sz w:val="24"/>
          <w:szCs w:val="24"/>
        </w:rPr>
        <w:t xml:space="preserve"> children’s exposure to residential greenspace</w:t>
      </w:r>
      <w:r w:rsidRPr="009E47CC" w:rsidDel="00C14A02">
        <w:rPr>
          <w:rFonts w:ascii="Times New Roman" w:hAnsi="Times New Roman" w:cs="Times New Roman"/>
          <w:b/>
          <w:bCs/>
          <w:sz w:val="24"/>
          <w:szCs w:val="24"/>
        </w:rPr>
        <w:t xml:space="preserve"> </w:t>
      </w:r>
      <w:bookmarkEnd w:id="0"/>
    </w:p>
    <w:p w14:paraId="01C4DB27" w14:textId="77777777" w:rsidR="00870826" w:rsidRDefault="00870826" w:rsidP="00C03423">
      <w:pPr>
        <w:pStyle w:val="Footer"/>
        <w:tabs>
          <w:tab w:val="left" w:pos="720"/>
        </w:tabs>
        <w:spacing w:line="276" w:lineRule="auto"/>
        <w:rPr>
          <w:rFonts w:ascii="Times New Roman" w:hAnsi="Times New Roman" w:cs="Times New Roman"/>
          <w:b/>
          <w:bCs/>
          <w:sz w:val="24"/>
          <w:szCs w:val="24"/>
        </w:rPr>
      </w:pPr>
    </w:p>
    <w:p w14:paraId="63A7BAF5" w14:textId="60B7AF16" w:rsidR="00C03423" w:rsidRPr="001E5601" w:rsidRDefault="00C03423" w:rsidP="00C03423">
      <w:pPr>
        <w:pStyle w:val="Footer"/>
        <w:tabs>
          <w:tab w:val="left" w:pos="720"/>
        </w:tabs>
        <w:spacing w:line="276" w:lineRule="auto"/>
        <w:rPr>
          <w:rFonts w:ascii="Times New Roman" w:hAnsi="Times New Roman" w:cs="Times New Roman"/>
          <w:sz w:val="24"/>
          <w:szCs w:val="24"/>
        </w:rPr>
      </w:pPr>
      <w:r w:rsidRPr="001E5601">
        <w:rPr>
          <w:rFonts w:ascii="Times New Roman" w:hAnsi="Times New Roman" w:cs="Times New Roman"/>
          <w:sz w:val="24"/>
          <w:szCs w:val="24"/>
        </w:rPr>
        <w:t xml:space="preserve">Marnie F. Hazlehurst, Anjum Hajat, </w:t>
      </w:r>
      <w:r w:rsidR="00B6541D" w:rsidRPr="001E5601">
        <w:rPr>
          <w:rFonts w:ascii="Times New Roman" w:hAnsi="Times New Roman" w:cs="Times New Roman"/>
          <w:sz w:val="24"/>
          <w:szCs w:val="24"/>
        </w:rPr>
        <w:t xml:space="preserve">Adam A. Szpiro, </w:t>
      </w:r>
      <w:r w:rsidRPr="001E5601">
        <w:rPr>
          <w:rFonts w:ascii="Times New Roman" w:hAnsi="Times New Roman" w:cs="Times New Roman"/>
          <w:sz w:val="24"/>
          <w:szCs w:val="24"/>
        </w:rPr>
        <w:t xml:space="preserve">Pooja S. Tandon, Joel D. Kaufman, Christine T. Loftus, </w:t>
      </w:r>
      <w:r w:rsidR="00B6541D" w:rsidRPr="001E5601">
        <w:rPr>
          <w:rFonts w:ascii="Times New Roman" w:hAnsi="Times New Roman" w:cs="Times New Roman"/>
          <w:sz w:val="24"/>
          <w:szCs w:val="24"/>
        </w:rPr>
        <w:t xml:space="preserve">Nicole R. Bush, </w:t>
      </w:r>
      <w:r w:rsidRPr="001E5601">
        <w:rPr>
          <w:rFonts w:ascii="Times New Roman" w:hAnsi="Times New Roman" w:cs="Times New Roman"/>
          <w:sz w:val="24"/>
          <w:szCs w:val="24"/>
        </w:rPr>
        <w:t xml:space="preserve">Kaja Z. LeWinn, </w:t>
      </w:r>
      <w:r w:rsidR="00B6541D" w:rsidRPr="001E5601">
        <w:rPr>
          <w:rFonts w:ascii="Times New Roman" w:hAnsi="Times New Roman" w:cs="Times New Roman"/>
          <w:sz w:val="24"/>
          <w:szCs w:val="24"/>
        </w:rPr>
        <w:t xml:space="preserve">Marion </w:t>
      </w:r>
      <w:r w:rsidR="00B6541D">
        <w:rPr>
          <w:rFonts w:ascii="Times New Roman" w:hAnsi="Times New Roman" w:cs="Times New Roman"/>
          <w:sz w:val="24"/>
          <w:szCs w:val="24"/>
        </w:rPr>
        <w:t xml:space="preserve">E. </w:t>
      </w:r>
      <w:r w:rsidR="00B6541D" w:rsidRPr="001E5601">
        <w:rPr>
          <w:rFonts w:ascii="Times New Roman" w:hAnsi="Times New Roman" w:cs="Times New Roman"/>
          <w:sz w:val="24"/>
          <w:szCs w:val="24"/>
        </w:rPr>
        <w:t xml:space="preserve">Hare, Sheela Sathyanarayana, </w:t>
      </w:r>
      <w:r w:rsidRPr="001E5601">
        <w:rPr>
          <w:rFonts w:ascii="Times New Roman" w:hAnsi="Times New Roman" w:cs="Times New Roman"/>
          <w:sz w:val="24"/>
          <w:szCs w:val="28"/>
        </w:rPr>
        <w:t>Catherine J. Karr</w:t>
      </w:r>
    </w:p>
    <w:bookmarkEnd w:id="1"/>
    <w:p w14:paraId="5889F911" w14:textId="77777777" w:rsidR="00C03423" w:rsidRDefault="00C03423" w:rsidP="00C03423">
      <w:pPr>
        <w:spacing w:line="480" w:lineRule="auto"/>
        <w:jc w:val="center"/>
        <w:rPr>
          <w:rFonts w:ascii="Times New Roman" w:hAnsi="Times New Roman" w:cs="Times New Roman"/>
          <w:b/>
          <w:bCs/>
          <w:sz w:val="24"/>
          <w:szCs w:val="24"/>
        </w:rPr>
      </w:pPr>
    </w:p>
    <w:p w14:paraId="5BD88943" w14:textId="77777777" w:rsidR="006446BB" w:rsidRDefault="006446BB" w:rsidP="00400BAC">
      <w:pPr>
        <w:keepNext/>
        <w:spacing w:line="240" w:lineRule="auto"/>
        <w:rPr>
          <w:rFonts w:ascii="Times New Roman" w:hAnsi="Times New Roman" w:cs="Times New Roman"/>
          <w:b/>
          <w:bCs/>
          <w:sz w:val="24"/>
          <w:szCs w:val="24"/>
        </w:rPr>
      </w:pPr>
      <w:bookmarkStart w:id="2" w:name="_Hlk132374253"/>
    </w:p>
    <w:p w14:paraId="0CE0334C" w14:textId="2845DB84" w:rsidR="006446BB" w:rsidRDefault="006446BB" w:rsidP="006446BB">
      <w:pPr>
        <w:keepNext/>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Contents</w:t>
      </w:r>
    </w:p>
    <w:p w14:paraId="39643A9D" w14:textId="4766BB12" w:rsidR="00E61743" w:rsidRPr="000D73B7" w:rsidRDefault="00E61743" w:rsidP="00400BAC">
      <w:pPr>
        <w:keepNext/>
        <w:spacing w:line="240" w:lineRule="auto"/>
        <w:rPr>
          <w:rFonts w:ascii="Times New Roman" w:hAnsi="Times New Roman" w:cs="Times New Roman"/>
          <w:sz w:val="24"/>
          <w:szCs w:val="24"/>
        </w:rPr>
      </w:pPr>
      <w:r>
        <w:rPr>
          <w:rFonts w:ascii="Times New Roman" w:hAnsi="Times New Roman" w:cs="Times New Roman"/>
          <w:b/>
          <w:bCs/>
          <w:sz w:val="24"/>
          <w:szCs w:val="24"/>
        </w:rPr>
        <w:t xml:space="preserve">Appendix A. </w:t>
      </w:r>
      <w:r>
        <w:rPr>
          <w:rFonts w:ascii="Times New Roman" w:hAnsi="Times New Roman" w:cs="Times New Roman"/>
          <w:sz w:val="24"/>
          <w:szCs w:val="24"/>
        </w:rPr>
        <w:t>Selection of analytic approach.</w:t>
      </w:r>
    </w:p>
    <w:p w14:paraId="1F4CC340" w14:textId="7081AA03" w:rsidR="00E07C19" w:rsidRDefault="00E07C19" w:rsidP="00400BAC">
      <w:pPr>
        <w:keepNext/>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Figure 1. </w:t>
      </w:r>
      <w:r>
        <w:rPr>
          <w:rFonts w:ascii="Times New Roman" w:hAnsi="Times New Roman" w:cs="Times New Roman"/>
          <w:sz w:val="24"/>
          <w:szCs w:val="24"/>
        </w:rPr>
        <w:t>Shelby County census tracts with CANDLE participants.</w:t>
      </w:r>
    </w:p>
    <w:p w14:paraId="46078350" w14:textId="3BF45AAC" w:rsidR="00400BAC" w:rsidRPr="00400BAC" w:rsidRDefault="00400BAC" w:rsidP="00400BAC">
      <w:pPr>
        <w:keepNext/>
        <w:spacing w:line="240" w:lineRule="auto"/>
        <w:rPr>
          <w:rFonts w:ascii="Times New Roman" w:hAnsi="Times New Roman" w:cs="Times New Roman"/>
          <w:sz w:val="24"/>
          <w:szCs w:val="24"/>
        </w:rPr>
      </w:pPr>
      <w:r w:rsidRPr="007F4411">
        <w:rPr>
          <w:rFonts w:ascii="Times New Roman" w:hAnsi="Times New Roman" w:cs="Times New Roman"/>
          <w:b/>
          <w:bCs/>
          <w:sz w:val="24"/>
          <w:szCs w:val="24"/>
        </w:rPr>
        <w:t xml:space="preserve">Figure </w:t>
      </w:r>
      <w:r w:rsidR="00E07C19">
        <w:rPr>
          <w:rFonts w:ascii="Times New Roman" w:hAnsi="Times New Roman" w:cs="Times New Roman"/>
          <w:b/>
          <w:bCs/>
          <w:sz w:val="24"/>
          <w:szCs w:val="24"/>
        </w:rPr>
        <w:t>2</w:t>
      </w:r>
      <w:r w:rsidRPr="007F4411">
        <w:rPr>
          <w:rFonts w:ascii="Times New Roman" w:hAnsi="Times New Roman" w:cs="Times New Roman"/>
          <w:b/>
          <w:bCs/>
          <w:sz w:val="24"/>
          <w:szCs w:val="24"/>
        </w:rPr>
        <w:t>.</w:t>
      </w:r>
      <w:r w:rsidRPr="007F4411">
        <w:rPr>
          <w:rFonts w:ascii="Times New Roman" w:hAnsi="Times New Roman" w:cs="Times New Roman"/>
          <w:sz w:val="24"/>
          <w:szCs w:val="24"/>
        </w:rPr>
        <w:t xml:space="preserve"> Spearman correlations among </w:t>
      </w:r>
      <w:r w:rsidR="00692C32">
        <w:rPr>
          <w:rFonts w:ascii="Times New Roman" w:hAnsi="Times New Roman" w:cs="Times New Roman"/>
          <w:sz w:val="24"/>
          <w:szCs w:val="24"/>
        </w:rPr>
        <w:t>variables characterizing multiple</w:t>
      </w:r>
      <w:r w:rsidRPr="007F4411">
        <w:rPr>
          <w:rFonts w:ascii="Times New Roman" w:hAnsi="Times New Roman" w:cs="Times New Roman"/>
          <w:sz w:val="24"/>
          <w:szCs w:val="24"/>
        </w:rPr>
        <w:t xml:space="preserve"> domains of the neighborhood environment.  </w:t>
      </w:r>
    </w:p>
    <w:p w14:paraId="7F6D8503" w14:textId="28473D46" w:rsidR="00C03423" w:rsidRDefault="00C03423" w:rsidP="00C03423">
      <w:pPr>
        <w:rPr>
          <w:rFonts w:ascii="Times New Roman" w:hAnsi="Times New Roman" w:cs="Times New Roman"/>
          <w:sz w:val="24"/>
          <w:szCs w:val="24"/>
        </w:rPr>
      </w:pPr>
      <w:r w:rsidRPr="007F4411">
        <w:rPr>
          <w:rFonts w:ascii="Times New Roman" w:hAnsi="Times New Roman" w:cs="Times New Roman"/>
          <w:b/>
          <w:bCs/>
          <w:sz w:val="24"/>
          <w:szCs w:val="24"/>
        </w:rPr>
        <w:t xml:space="preserve">Figure </w:t>
      </w:r>
      <w:r w:rsidR="00E07C19">
        <w:rPr>
          <w:rFonts w:ascii="Times New Roman" w:hAnsi="Times New Roman" w:cs="Times New Roman"/>
          <w:b/>
          <w:bCs/>
          <w:sz w:val="24"/>
          <w:szCs w:val="24"/>
        </w:rPr>
        <w:t>3</w:t>
      </w:r>
      <w:r w:rsidRPr="007F4411">
        <w:rPr>
          <w:rFonts w:ascii="Times New Roman" w:hAnsi="Times New Roman" w:cs="Times New Roman"/>
          <w:b/>
          <w:bCs/>
          <w:sz w:val="24"/>
          <w:szCs w:val="24"/>
        </w:rPr>
        <w:t>.</w:t>
      </w:r>
      <w:r w:rsidRPr="007F4411">
        <w:rPr>
          <w:rFonts w:ascii="Times New Roman" w:hAnsi="Times New Roman" w:cs="Times New Roman"/>
          <w:sz w:val="24"/>
          <w:szCs w:val="24"/>
        </w:rPr>
        <w:t xml:space="preserve"> </w:t>
      </w:r>
      <w:r w:rsidR="00FB7BB3">
        <w:rPr>
          <w:rFonts w:ascii="Times New Roman" w:hAnsi="Times New Roman" w:cs="Times New Roman"/>
          <w:sz w:val="24"/>
          <w:szCs w:val="24"/>
        </w:rPr>
        <w:t>Sensitivity analysis of NDVI in varying buffer sizes</w:t>
      </w:r>
      <w:r w:rsidRPr="007F4411">
        <w:rPr>
          <w:rFonts w:ascii="Times New Roman" w:hAnsi="Times New Roman" w:cs="Times New Roman"/>
          <w:sz w:val="24"/>
          <w:szCs w:val="24"/>
        </w:rPr>
        <w:t xml:space="preserve">. </w:t>
      </w:r>
    </w:p>
    <w:p w14:paraId="342C5FB5" w14:textId="70C003B6" w:rsidR="00873946" w:rsidRDefault="00873946" w:rsidP="00873946">
      <w:pPr>
        <w:spacing w:after="0" w:line="240" w:lineRule="auto"/>
        <w:rPr>
          <w:rFonts w:ascii="Times New Roman" w:hAnsi="Times New Roman" w:cs="Times New Roman"/>
          <w:sz w:val="24"/>
          <w:szCs w:val="24"/>
        </w:rPr>
      </w:pPr>
      <w:r w:rsidRPr="005F221F">
        <w:rPr>
          <w:rFonts w:ascii="Times New Roman" w:hAnsi="Times New Roman" w:cs="Times New Roman"/>
          <w:b/>
          <w:bCs/>
          <w:sz w:val="24"/>
          <w:szCs w:val="24"/>
        </w:rPr>
        <w:t xml:space="preserve">Table </w:t>
      </w:r>
      <w:r w:rsidR="00C03423">
        <w:rPr>
          <w:rFonts w:ascii="Times New Roman" w:hAnsi="Times New Roman" w:cs="Times New Roman"/>
          <w:b/>
          <w:bCs/>
          <w:sz w:val="24"/>
          <w:szCs w:val="24"/>
        </w:rPr>
        <w:t>1</w:t>
      </w:r>
      <w:r w:rsidRPr="005F221F">
        <w:rPr>
          <w:rFonts w:ascii="Times New Roman" w:hAnsi="Times New Roman" w:cs="Times New Roman"/>
          <w:b/>
          <w:bCs/>
          <w:sz w:val="24"/>
          <w:szCs w:val="24"/>
        </w:rPr>
        <w:t>.</w:t>
      </w:r>
      <w:r w:rsidRPr="005F221F">
        <w:rPr>
          <w:rFonts w:ascii="Times New Roman" w:hAnsi="Times New Roman" w:cs="Times New Roman"/>
          <w:sz w:val="24"/>
          <w:szCs w:val="24"/>
        </w:rPr>
        <w:t xml:space="preserve"> Standardized coefficients from the LASSO models </w:t>
      </w:r>
      <w:r w:rsidR="004F54E6">
        <w:rPr>
          <w:rFonts w:ascii="Times New Roman" w:hAnsi="Times New Roman" w:cs="Times New Roman"/>
          <w:sz w:val="24"/>
          <w:szCs w:val="24"/>
        </w:rPr>
        <w:t>using</w:t>
      </w:r>
      <w:r w:rsidRPr="005F221F">
        <w:rPr>
          <w:rFonts w:ascii="Times New Roman" w:hAnsi="Times New Roman" w:cs="Times New Roman"/>
          <w:sz w:val="24"/>
          <w:szCs w:val="24"/>
        </w:rPr>
        <w:t xml:space="preserve"> only neighborhood-level predictors</w:t>
      </w:r>
      <w:r w:rsidR="004F54E6">
        <w:rPr>
          <w:rFonts w:ascii="Times New Roman" w:hAnsi="Times New Roman" w:cs="Times New Roman"/>
          <w:sz w:val="24"/>
          <w:szCs w:val="24"/>
        </w:rPr>
        <w:t xml:space="preserve"> (Model A)</w:t>
      </w:r>
      <w:r w:rsidRPr="005F221F">
        <w:rPr>
          <w:rFonts w:ascii="Times New Roman" w:hAnsi="Times New Roman" w:cs="Times New Roman"/>
          <w:sz w:val="24"/>
          <w:szCs w:val="24"/>
        </w:rPr>
        <w:t>.</w:t>
      </w:r>
    </w:p>
    <w:p w14:paraId="2560801E" w14:textId="77777777" w:rsidR="00873946" w:rsidRDefault="00873946" w:rsidP="00873946">
      <w:pPr>
        <w:spacing w:after="0" w:line="240" w:lineRule="auto"/>
        <w:rPr>
          <w:rFonts w:ascii="Times New Roman" w:hAnsi="Times New Roman" w:cs="Times New Roman"/>
          <w:sz w:val="24"/>
          <w:szCs w:val="24"/>
        </w:rPr>
      </w:pPr>
    </w:p>
    <w:p w14:paraId="021FBED1" w14:textId="75611BF2" w:rsidR="00873946" w:rsidRDefault="00873946" w:rsidP="00873946">
      <w:pPr>
        <w:rPr>
          <w:rFonts w:ascii="Times New Roman" w:hAnsi="Times New Roman" w:cs="Times New Roman"/>
          <w:b/>
          <w:bCs/>
          <w:sz w:val="24"/>
          <w:szCs w:val="24"/>
        </w:rPr>
      </w:pPr>
      <w:r w:rsidRPr="005F221F">
        <w:rPr>
          <w:rFonts w:ascii="Times New Roman" w:hAnsi="Times New Roman" w:cs="Times New Roman"/>
          <w:b/>
          <w:bCs/>
          <w:sz w:val="24"/>
          <w:szCs w:val="24"/>
        </w:rPr>
        <w:t xml:space="preserve">Table </w:t>
      </w:r>
      <w:r w:rsidR="00C03423">
        <w:rPr>
          <w:rFonts w:ascii="Times New Roman" w:hAnsi="Times New Roman" w:cs="Times New Roman"/>
          <w:b/>
          <w:bCs/>
          <w:sz w:val="24"/>
          <w:szCs w:val="24"/>
        </w:rPr>
        <w:t>2</w:t>
      </w:r>
      <w:r w:rsidRPr="005F221F">
        <w:rPr>
          <w:rFonts w:ascii="Times New Roman" w:hAnsi="Times New Roman" w:cs="Times New Roman"/>
          <w:b/>
          <w:bCs/>
          <w:sz w:val="24"/>
          <w:szCs w:val="24"/>
        </w:rPr>
        <w:t>.</w:t>
      </w:r>
      <w:r w:rsidRPr="005F221F">
        <w:rPr>
          <w:rFonts w:ascii="Times New Roman" w:hAnsi="Times New Roman" w:cs="Times New Roman"/>
          <w:sz w:val="24"/>
          <w:szCs w:val="24"/>
        </w:rPr>
        <w:t xml:space="preserve"> Standardized coefficients from LASSO models </w:t>
      </w:r>
      <w:r w:rsidR="004F54E6">
        <w:rPr>
          <w:rFonts w:ascii="Times New Roman" w:hAnsi="Times New Roman" w:cs="Times New Roman"/>
          <w:sz w:val="24"/>
          <w:szCs w:val="24"/>
        </w:rPr>
        <w:t>using</w:t>
      </w:r>
      <w:r w:rsidRPr="005F221F">
        <w:rPr>
          <w:rFonts w:ascii="Times New Roman" w:hAnsi="Times New Roman" w:cs="Times New Roman"/>
          <w:sz w:val="24"/>
          <w:szCs w:val="24"/>
        </w:rPr>
        <w:t xml:space="preserve"> only individual-level predictors</w:t>
      </w:r>
      <w:r w:rsidR="004F54E6">
        <w:rPr>
          <w:rFonts w:ascii="Times New Roman" w:hAnsi="Times New Roman" w:cs="Times New Roman"/>
          <w:sz w:val="24"/>
          <w:szCs w:val="24"/>
        </w:rPr>
        <w:t xml:space="preserve"> (Model B)</w:t>
      </w:r>
      <w:r>
        <w:rPr>
          <w:rFonts w:ascii="Times New Roman" w:hAnsi="Times New Roman" w:cs="Times New Roman"/>
          <w:b/>
          <w:bCs/>
          <w:sz w:val="24"/>
          <w:szCs w:val="24"/>
        </w:rPr>
        <w:t>.</w:t>
      </w:r>
    </w:p>
    <w:p w14:paraId="16E80915" w14:textId="7D69CFF5" w:rsidR="00873946" w:rsidRDefault="00873946" w:rsidP="00873946">
      <w:pPr>
        <w:rPr>
          <w:rFonts w:ascii="Times New Roman" w:hAnsi="Times New Roman" w:cs="Times New Roman"/>
          <w:sz w:val="24"/>
          <w:szCs w:val="24"/>
        </w:rPr>
      </w:pPr>
      <w:r w:rsidRPr="005F221F">
        <w:rPr>
          <w:rFonts w:ascii="Times New Roman" w:hAnsi="Times New Roman" w:cs="Times New Roman"/>
          <w:b/>
          <w:bCs/>
          <w:sz w:val="24"/>
          <w:szCs w:val="24"/>
        </w:rPr>
        <w:t xml:space="preserve">Table </w:t>
      </w:r>
      <w:r w:rsidR="00C03423">
        <w:rPr>
          <w:rFonts w:ascii="Times New Roman" w:hAnsi="Times New Roman" w:cs="Times New Roman"/>
          <w:b/>
          <w:bCs/>
          <w:sz w:val="24"/>
          <w:szCs w:val="24"/>
        </w:rPr>
        <w:t>3</w:t>
      </w:r>
      <w:r w:rsidRPr="005F221F">
        <w:rPr>
          <w:rFonts w:ascii="Times New Roman" w:hAnsi="Times New Roman" w:cs="Times New Roman"/>
          <w:b/>
          <w:bCs/>
          <w:sz w:val="24"/>
          <w:szCs w:val="24"/>
        </w:rPr>
        <w:t>.</w:t>
      </w:r>
      <w:r w:rsidRPr="005F221F">
        <w:rPr>
          <w:rFonts w:ascii="Times New Roman" w:hAnsi="Times New Roman" w:cs="Times New Roman"/>
          <w:sz w:val="24"/>
          <w:szCs w:val="24"/>
        </w:rPr>
        <w:t xml:space="preserve"> </w:t>
      </w:r>
      <w:r>
        <w:rPr>
          <w:rFonts w:ascii="Times New Roman" w:hAnsi="Times New Roman" w:cs="Times New Roman"/>
          <w:sz w:val="24"/>
          <w:szCs w:val="24"/>
        </w:rPr>
        <w:t>Standardized c</w:t>
      </w:r>
      <w:r w:rsidRPr="005F221F">
        <w:rPr>
          <w:rFonts w:ascii="Times New Roman" w:hAnsi="Times New Roman" w:cs="Times New Roman"/>
          <w:sz w:val="24"/>
          <w:szCs w:val="24"/>
        </w:rPr>
        <w:t>oefficients from LASSO models including predictors at both the neighborhood and individual levels</w:t>
      </w:r>
      <w:r w:rsidR="004F54E6">
        <w:rPr>
          <w:rFonts w:ascii="Times New Roman" w:hAnsi="Times New Roman" w:cs="Times New Roman"/>
          <w:sz w:val="24"/>
          <w:szCs w:val="24"/>
        </w:rPr>
        <w:t xml:space="preserve"> (Model C)</w:t>
      </w:r>
      <w:r w:rsidRPr="005F221F">
        <w:rPr>
          <w:rFonts w:ascii="Times New Roman" w:hAnsi="Times New Roman" w:cs="Times New Roman"/>
          <w:sz w:val="24"/>
          <w:szCs w:val="24"/>
        </w:rPr>
        <w:t>.</w:t>
      </w:r>
    </w:p>
    <w:bookmarkEnd w:id="2"/>
    <w:p w14:paraId="37C36AFD" w14:textId="100C25BA" w:rsidR="0064268C" w:rsidRPr="00BA4D37" w:rsidRDefault="0064268C" w:rsidP="00BA4D37">
      <w:pPr>
        <w:rPr>
          <w:rFonts w:ascii="Times New Roman" w:hAnsi="Times New Roman" w:cs="Times New Roman"/>
          <w:sz w:val="24"/>
          <w:szCs w:val="24"/>
        </w:rPr>
      </w:pPr>
    </w:p>
    <w:p w14:paraId="6ADD0A28" w14:textId="4C60EFCF" w:rsidR="00C03423" w:rsidRPr="00C03423" w:rsidRDefault="00C03423" w:rsidP="0064268C">
      <w:pPr>
        <w:rPr>
          <w:rFonts w:ascii="Times New Roman" w:hAnsi="Times New Roman" w:cs="Times New Roman"/>
          <w:b/>
          <w:bCs/>
          <w:sz w:val="24"/>
          <w:szCs w:val="24"/>
        </w:rPr>
      </w:pPr>
      <w:bookmarkStart w:id="3" w:name="_Hlk67559848"/>
      <w:bookmarkStart w:id="4" w:name="_Hlk70780248"/>
    </w:p>
    <w:p w14:paraId="3B045890" w14:textId="77777777" w:rsidR="00C03423" w:rsidRDefault="00C03423">
      <w:pPr>
        <w:rPr>
          <w:rFonts w:ascii="Times New Roman" w:hAnsi="Times New Roman" w:cs="Times New Roman"/>
          <w:b/>
          <w:bCs/>
          <w:sz w:val="24"/>
          <w:szCs w:val="24"/>
        </w:rPr>
      </w:pPr>
      <w:r>
        <w:rPr>
          <w:rFonts w:ascii="Times New Roman" w:hAnsi="Times New Roman" w:cs="Times New Roman"/>
          <w:b/>
          <w:bCs/>
          <w:sz w:val="24"/>
          <w:szCs w:val="24"/>
        </w:rPr>
        <w:br w:type="page"/>
      </w:r>
    </w:p>
    <w:p w14:paraId="20DDE8A6" w14:textId="235CB251" w:rsidR="00E61743" w:rsidRPr="000D73B7" w:rsidRDefault="00E61743" w:rsidP="00E07C19">
      <w:pPr>
        <w:spacing w:line="480" w:lineRule="auto"/>
        <w:rPr>
          <w:rFonts w:ascii="Times New Roman" w:hAnsi="Times New Roman" w:cs="Times New Roman"/>
          <w:sz w:val="24"/>
          <w:szCs w:val="24"/>
        </w:rPr>
      </w:pPr>
      <w:bookmarkStart w:id="5" w:name="_Hlk67559826"/>
      <w:bookmarkStart w:id="6" w:name="_Hlk70780213"/>
      <w:r>
        <w:rPr>
          <w:rFonts w:ascii="Times New Roman" w:hAnsi="Times New Roman" w:cs="Times New Roman"/>
          <w:b/>
          <w:bCs/>
          <w:sz w:val="24"/>
          <w:szCs w:val="24"/>
        </w:rPr>
        <w:lastRenderedPageBreak/>
        <w:t xml:space="preserve">Appendix A. </w:t>
      </w:r>
      <w:r>
        <w:rPr>
          <w:rFonts w:ascii="Times New Roman" w:hAnsi="Times New Roman" w:cs="Times New Roman"/>
          <w:sz w:val="24"/>
          <w:szCs w:val="24"/>
        </w:rPr>
        <w:t>Selection of analytic approach.</w:t>
      </w:r>
    </w:p>
    <w:p w14:paraId="4C04838F" w14:textId="77EE388C" w:rsidR="00E61743" w:rsidRPr="000D73B7" w:rsidRDefault="000D73B7" w:rsidP="000D73B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E61743" w:rsidRPr="000D73B7">
        <w:rPr>
          <w:rFonts w:ascii="Times New Roman" w:hAnsi="Times New Roman" w:cs="Times New Roman"/>
          <w:sz w:val="24"/>
          <w:szCs w:val="24"/>
        </w:rPr>
        <w:t>here are multiple methods that can potentially be used in examining the mixture of neighborhood factors considered in our analysis. These methods for examining mixtures have developed rapidly in recent years, including but not limited to Quantile G-Computation, Bayesian Index Model, Bayesian Kernel Machine Regression (BKMR), and Weighted Quantile Sum (WQS) regression. Each method has several strengths and limitations and each method has utility in answering slightly different research questions. An extensive discussion of the merits of the various approaches has been published in the literature</w:t>
      </w:r>
      <w:r w:rsidR="00EA4AA4">
        <w:rPr>
          <w:rFonts w:ascii="Times New Roman" w:hAnsi="Times New Roman" w:cs="Times New Roman"/>
          <w:sz w:val="24"/>
          <w:szCs w:val="24"/>
        </w:rPr>
        <w:t xml:space="preserve"> </w:t>
      </w:r>
      <w:r w:rsidR="00E61743" w:rsidRPr="000D73B7">
        <w:rPr>
          <w:rFonts w:ascii="Times New Roman" w:hAnsi="Times New Roman" w:cs="Times New Roman"/>
          <w:sz w:val="24"/>
          <w:szCs w:val="24"/>
        </w:rPr>
        <w:fldChar w:fldCharType="begin"/>
      </w:r>
      <w:r w:rsidR="00EA4AA4">
        <w:rPr>
          <w:rFonts w:ascii="Times New Roman" w:hAnsi="Times New Roman" w:cs="Times New Roman"/>
          <w:sz w:val="24"/>
          <w:szCs w:val="24"/>
        </w:rPr>
        <w:instrText xml:space="preserve"> ADDIN ZOTERO_ITEM CSL_CITATION {"citationID":"hFM2Cz6a","properties":{"formattedCitation":"[1\\uc0\\u8211{}8]","plainCitation":"[1–8]","noteIndex":0},"citationItems":[{"id":1019,"uris":["http://zotero.org/users/local/UFSwO0tI/items/FYQPEV9R"],"uri":["http://zotero.org/users/local/UFSwO0tI/items/FYQPEV9R"],"itemData":{"id":1019,"type":"article-journal","container-title":"Environmental Health Perspectives","DOI":"10.1289/EHP5838","ISSN":"0091-6765, 1552-9924","issue":"4","journalAbbreviation":"Environ Health Perspect","language":"en","page":"047004","source":"DOI.org (Crossref)","title":"A Quantile-Based g-Computation Approach to Addressing the Effects of Exposure Mixtures","volume":"128","author":[{"family":"Keil","given":"Alexander P."},{"family":"Buckley","given":"Jessie P."},{"family":"O’Brien","given":"Katie M."},{"family":"Ferguson","given":"Kelly K."},{"family":"Zhao","given":"Shanshan"},{"family":"White","given":"Alexandra J."}],"issued":{"date-parts":[["2020",4]]}}},{"id":1026,"uris":["http://zotero.org/users/local/UFSwO0tI/items/DZAI3YNT"],"uri":["http://zotero.org/users/local/UFSwO0tI/items/DZAI3YNT"],"itemData":{"id":1026,"type":"article-journal","container-title":"Environmental Health Perspectives","DOI":"10.1289/EHP8739","ISSN":"0091-6765, 1552-9924","issue":"3","journalAbbreviation":"Environ Health Perspect","language":"en","page":"038001","source":"DOI.org (Crossref)","title":"Comment on “A Quantile-Based g-Computation Approach to Addressing the Effects of Exposure Mixtures”","volume":"129","author":[{"family":"Gennings","given":"Chris"}],"issued":{"date-parts":[["2021",3]]}}},{"id":1027,"uris":["http://zotero.org/users/local/UFSwO0tI/items/KBUMX7ZX"],"uri":["http://zotero.org/users/local/UFSwO0tI/items/KBUMX7ZX"],"itemData":{"id":1027,"type":"article-journal","container-title":"Environmental Health Perspectives","DOI":"10.1289/EHP8820","ISSN":"0091-6765, 1552-9924","issue":"3","journalAbbreviation":"Environ Health Perspect","language":"en","page":"038002","source":"DOI.org (Crossref)","title":"Response to “Comment on ‘A Quantile-Based g-Computation Approach to Addressing the Effects of Exposure Mixtures’”","volume":"129","author":[{"family":"Keil","given":"Alexander P."},{"family":"Buckley","given":"Jessie P."},{"family":"O’Brien","given":"Katie M."},{"family":"Ferguson","given":"Kelly K."},{"family":"Zhao","given":"Shanshan"},{"family":"White","given":"Alexandra J."}],"issued":{"date-parts":[["2021",3]]}}},{"id":778,"uris":["http://zotero.org/users/local/UFSwO0tI/items/5HFPMIS6"],"uri":["http://zotero.org/users/local/UFSwO0tI/items/5HFPMIS6"],"itemData":{"id":778,"type":"article-journal","container-title":"Environmental Health Perspectives","DOI":"10.1289/EHP10570","ISSN":"0091-6765, 1552-9924","issue":"8","journalAbbreviation":"Environ Health Perspect","language":"en","page":"087010","source":"DOI.org (Crossref)","title":"A Permutation Test-Based Approach to Strengthening Inference on the Effects of Environmental Mixtures: Comparison between Single-Index Analytic Methods","title-short":"A Permutation Test-Based Approach to Strengthening Inference on the Effects of Environmental Mixtures","volume":"130","author":[{"family":"Day","given":"Drew B."},{"family":"Sathyanarayana","given":"Sheela"},{"family":"LeWinn","given":"Kaja Z."},{"family":"Karr","given":"Catherine J."},{"family":"Mason","given":"W. Alex"},{"family":"Szpiro","given":"Adam A."}],"issued":{"date-parts":[["2022",8]]}}},{"id":1031,"uris":["http://zotero.org/users/local/UFSwO0tI/items/C98GLMK4"],"uri":["http://zotero.org/users/local/UFSwO0tI/items/C98GLMK4"],"itemData":{"id":1031,"type":"article-journal","container-title":"Environmental Health Perspectives","DOI":"10.1289/EHP12404","ISSN":"0091-6765, 1552-9924","issue":"1","journalAbbreviation":"Environ Health Perspect","language":"en","page":"018001","source":"DOI.org (Crossref)","title":"Comment on “A Permutation Test-Based Approach to Strengthening Inference on the Effects of Environmental Mixtures: Comparison between Single-Index Analytic Methods”","title-short":"Comment on “A Permutation Test-Based Approach to Strengthening Inference on the Effects of Environmental Mixtures","volume":"131","author":[{"family":"Keil","given":"Alexander P."},{"family":"Buckley","given":"Jessie P."},{"family":"O’Brien","given":"Katie M."},{"family":"Ferguson","given":"Kelly K."},{"family":"White","given":"Alexandra J."}],"issued":{"date-parts":[["2023",1]]}}},{"id":1013,"uris":["http://zotero.org/users/local/UFSwO0tI/items/NPUG97II"],"uri":["http://zotero.org/users/local/UFSwO0tI/items/NPUG97II"],"itemData":{"id":1013,"type":"article-journal","container-title":"Environmental Health Perspectives","DOI":"10.1289/EHP12517","ISSN":"0091-6765, 1552-9924","issue":"1","journalAbbreviation":"Environ Health Perspect","language":"en","page":"018002","source":"DOI.org (Crossref)","title":"Response to “Comment on ‘A Permutation Test-Based Approach to Strengthening Inference on the Effects of Environmental Mixtures: Comparison between Single-Index Analytic Methods’”","title-short":"Response to “Comment on ‘A Permutation Test-Based Approach to Strengthening Inference on the Effects of Environmental Mixtures","volume":"131","author":[{"family":"Day","given":"Drew B."},{"family":"Sathyanarayana","given":"Sheela"},{"family":"LeWinn","given":"Kaja Z."},{"family":"Karr","given":"Catherine J."},{"family":"Mason","given":"W. Alex"},{"family":"Szpiro","given":"Adam A."}],"issued":{"date-parts":[["2023",1]]}}},{"id":1023,"uris":["http://zotero.org/users/local/UFSwO0tI/items/5429YB5E"],"uri":["http://zotero.org/users/local/UFSwO0tI/items/5429YB5E"],"itemData":{"id":1023,"type":"article-journal","abstract":"There has been a growing interest in the literature on multiple environmental risk factors for diseases and an increasing emphasis on assessing multiple environmental exposures simultaneously in epidemiologic studies of cancer. One method used to analyze exposure to multiple chemical exposures is weighted quantile sum (WQS) regression. While WQS regression has been demonstrated to have good sensitivity and speciﬁcity when identifying important exposures, it has limitations including a two-step model ﬁtting process that decreases power and model stability and a requirement that all exposures in the weighted index have associations in the same direction with the outcome, which is not realistic when chemicals in different classes have different directions and magnitude of association with a health outcome. Grouped WQS (GWQS) was proposed to allow for multiple groups of chemicals in the model where different magnitude and direction of associations are possible for each group. However, GWQS shares the limitation of WQS of a two-step estimation process and splitting of data into training and validation sets. In this paper, we propose a Bayesian group index model to avoid the estimation limitation of GWQS while having multiple exposure indices in the model. To evaluate the performance of the Bayesian group index model, we conducted a simulation study with several different exposure scenarios. We also applied the Bayesian group index method to analyze childhood leukemia risk in the California Childhood Leukemia Study (CCLS). The results showed that the Bayesian group index model had slightly better power for exposure effects and speciﬁcity and sensitivity in identifying important chemical exposure components compared with the existing frequentist method, particularly for small sample sizes. In the application to the CCLS, we found a signiﬁcant negative association for insecticides, with the most important chemical being carbaryl. In addition, for children who were born and raised in the home where dust samples were taken, there was a signiﬁcant positive association for herbicides with dacthal being the most important exposure. In conclusion, our approach of the Bayesian group index model appears able to make a substantial contribution to the ﬁeld of environmental epidemiology.","container-title":"International Journal of Environmental Research and Public Health","DOI":"10.3390/ijerph18073486","ISSN":"1660-4601","issue":"7","journalAbbreviation":"IJERPH","language":"en","page":"3486","source":"DOI.org (Crossref)","title":"Bayesian Group Index Regression for Modeling Chemical Mixtures and Cancer Risk","volume":"18","author":[{"family":"Wheeler","given":"David C."},{"family":"Rustom","given":"Salem"},{"family":"Carli","given":"Matthew"},{"family":"Whitehead","given":"Todd P."},{"family":"Ward","given":"Mary H."},{"family":"Metayer","given":"Catherine"}],"issued":{"date-parts":[["2021",3,27]]}}},{"id":1048,"uris":["http://zotero.org/users/local/UFSwO0tI/items/7RLIT8ZI"],"uri":["http://zotero.org/users/local/UFSwO0tI/items/7RLIT8ZI"],"itemData":{"id":1048,"type":"article-journal","container-title":"Biostatistics","DOI":"10.1093/biostatistics/kxu058","ISSN":"1468-4357, 1465-4644","issue":"3","language":"en","page":"493-508","source":"DOI.org (Crossref)","title":"Bayesian kernel machine regression for estimating the health effects of multi-pollutant mixtures","volume":"16","author":[{"family":"Bobb","given":"Jennifer F."},{"family":"Valeri","given":"Linda"},{"family":"Claus Henn","given":"Birgit"},{"family":"Christiani","given":"David C."},{"family":"Wright","given":"Robert O."},{"family":"Mazumdar","given":"Maitreyi"},{"family":"Godleski","given":"John J."},{"family":"Coull","given":"Brent A."}],"issued":{"date-parts":[["2015",7,1]]}}}],"schema":"https://github.com/citation-style-language/schema/raw/master/csl-citation.json"} </w:instrText>
      </w:r>
      <w:r w:rsidR="00E61743" w:rsidRPr="000D73B7">
        <w:rPr>
          <w:rFonts w:ascii="Times New Roman" w:hAnsi="Times New Roman" w:cs="Times New Roman"/>
          <w:sz w:val="24"/>
          <w:szCs w:val="24"/>
        </w:rPr>
        <w:fldChar w:fldCharType="separate"/>
      </w:r>
      <w:r w:rsidR="00EA4AA4" w:rsidRPr="00EA4AA4">
        <w:rPr>
          <w:rFonts w:ascii="Times New Roman" w:hAnsi="Times New Roman" w:cs="Times New Roman"/>
          <w:sz w:val="24"/>
          <w:szCs w:val="24"/>
        </w:rPr>
        <w:t>[1–8]</w:t>
      </w:r>
      <w:r w:rsidR="00E61743" w:rsidRPr="000D73B7">
        <w:rPr>
          <w:rFonts w:ascii="Times New Roman" w:hAnsi="Times New Roman" w:cs="Times New Roman"/>
          <w:sz w:val="24"/>
          <w:szCs w:val="24"/>
        </w:rPr>
        <w:fldChar w:fldCharType="end"/>
      </w:r>
      <w:r w:rsidR="00EA4AA4">
        <w:rPr>
          <w:rFonts w:ascii="Times New Roman" w:hAnsi="Times New Roman" w:cs="Times New Roman"/>
          <w:sz w:val="24"/>
          <w:szCs w:val="24"/>
        </w:rPr>
        <w:t>.</w:t>
      </w:r>
      <w:r w:rsidR="00E61743" w:rsidRPr="000D73B7">
        <w:rPr>
          <w:rFonts w:ascii="Times New Roman" w:hAnsi="Times New Roman" w:cs="Times New Roman"/>
          <w:sz w:val="24"/>
          <w:szCs w:val="24"/>
        </w:rPr>
        <w:t xml:space="preserve"> We briefly summarize the approaches here.</w:t>
      </w:r>
    </w:p>
    <w:p w14:paraId="4D9046E2" w14:textId="050FA2DA" w:rsidR="00E61743" w:rsidRPr="000D73B7" w:rsidRDefault="00E61743" w:rsidP="000D73B7">
      <w:pPr>
        <w:spacing w:after="0" w:line="480" w:lineRule="auto"/>
        <w:ind w:firstLine="720"/>
        <w:rPr>
          <w:rFonts w:ascii="Times New Roman" w:hAnsi="Times New Roman" w:cs="Times New Roman"/>
          <w:sz w:val="24"/>
          <w:szCs w:val="24"/>
        </w:rPr>
      </w:pPr>
      <w:r w:rsidRPr="000D73B7">
        <w:rPr>
          <w:rFonts w:ascii="Times New Roman" w:hAnsi="Times New Roman" w:cs="Times New Roman"/>
          <w:sz w:val="24"/>
          <w:szCs w:val="24"/>
        </w:rPr>
        <w:t>Quantile G-Computation estimates the overall effect of a mixture by summing the corresponding regression coefficients</w:t>
      </w:r>
      <w:r w:rsidR="00EA4AA4">
        <w:rPr>
          <w:rFonts w:ascii="Times New Roman" w:hAnsi="Times New Roman" w:cs="Times New Roman"/>
          <w:sz w:val="24"/>
          <w:szCs w:val="24"/>
        </w:rPr>
        <w:t xml:space="preserve"> </w:t>
      </w:r>
      <w:r w:rsidRPr="000D73B7">
        <w:rPr>
          <w:rFonts w:ascii="Times New Roman" w:hAnsi="Times New Roman" w:cs="Times New Roman"/>
          <w:sz w:val="24"/>
          <w:szCs w:val="24"/>
        </w:rPr>
        <w:fldChar w:fldCharType="begin"/>
      </w:r>
      <w:r w:rsidR="00EA4AA4">
        <w:rPr>
          <w:rFonts w:ascii="Times New Roman" w:hAnsi="Times New Roman" w:cs="Times New Roman"/>
          <w:sz w:val="24"/>
          <w:szCs w:val="24"/>
        </w:rPr>
        <w:instrText xml:space="preserve"> ADDIN ZOTERO_ITEM CSL_CITATION {"citationID":"GwVx1TGC","properties":{"formattedCitation":"[1]","plainCitation":"[1]","noteIndex":0},"citationItems":[{"id":1019,"uris":["http://zotero.org/users/local/UFSwO0tI/items/FYQPEV9R"],"uri":["http://zotero.org/users/local/UFSwO0tI/items/FYQPEV9R"],"itemData":{"id":1019,"type":"article-journal","container-title":"Environmental Health Perspectives","DOI":"10.1289/EHP5838","ISSN":"0091-6765, 1552-9924","issue":"4","journalAbbreviation":"Environ Health Perspect","language":"en","page":"047004","source":"DOI.org (Crossref)","title":"A Quantile-Based g-Computation Approach to Addressing the Effects of Exposure Mixtures","volume":"128","author":[{"family":"Keil","given":"Alexander P."},{"family":"Buckley","given":"Jessie P."},{"family":"O’Brien","given":"Katie M."},{"family":"Ferguson","given":"Kelly K."},{"family":"Zhao","given":"Shanshan"},{"family":"White","given":"Alexandra J."}],"issued":{"date-parts":[["2020",4]]}}}],"schema":"https://github.com/citation-style-language/schema/raw/master/csl-citation.json"} </w:instrText>
      </w:r>
      <w:r w:rsidRPr="000D73B7">
        <w:rPr>
          <w:rFonts w:ascii="Times New Roman" w:hAnsi="Times New Roman" w:cs="Times New Roman"/>
          <w:sz w:val="24"/>
          <w:szCs w:val="24"/>
        </w:rPr>
        <w:fldChar w:fldCharType="separate"/>
      </w:r>
      <w:r w:rsidR="00EA4AA4" w:rsidRPr="00EA4AA4">
        <w:rPr>
          <w:rFonts w:ascii="Times New Roman" w:hAnsi="Times New Roman" w:cs="Times New Roman"/>
          <w:sz w:val="24"/>
        </w:rPr>
        <w:t>[1]</w:t>
      </w:r>
      <w:r w:rsidRPr="000D73B7">
        <w:rPr>
          <w:rFonts w:ascii="Times New Roman" w:hAnsi="Times New Roman" w:cs="Times New Roman"/>
          <w:sz w:val="24"/>
          <w:szCs w:val="24"/>
        </w:rPr>
        <w:fldChar w:fldCharType="end"/>
      </w:r>
      <w:r w:rsidR="00EA4AA4">
        <w:rPr>
          <w:rFonts w:ascii="Times New Roman" w:hAnsi="Times New Roman" w:cs="Times New Roman"/>
          <w:sz w:val="24"/>
          <w:szCs w:val="24"/>
        </w:rPr>
        <w:t>.</w:t>
      </w:r>
      <w:r w:rsidRPr="000D73B7">
        <w:rPr>
          <w:rFonts w:ascii="Times New Roman" w:hAnsi="Times New Roman" w:cs="Times New Roman"/>
          <w:sz w:val="24"/>
          <w:szCs w:val="24"/>
        </w:rPr>
        <w:t xml:space="preserve"> Thus, counteracting positive and negative effects may effectively cancel one another out when estimating the aggregate effect. However, there may be scenarios in which experiencing both exposures does not have the same effect as experiencing neither of the exposures. For example, associations between coffee, alcohol, and alertness have been cited as an example where each exposure (coffee and alcohol) has an association with the outcome (alertness) but in opposite directions</w:t>
      </w:r>
      <w:r w:rsidR="00EA4AA4">
        <w:rPr>
          <w:rFonts w:ascii="Times New Roman" w:hAnsi="Times New Roman" w:cs="Times New Roman"/>
          <w:sz w:val="24"/>
          <w:szCs w:val="24"/>
        </w:rPr>
        <w:t xml:space="preserve"> </w:t>
      </w:r>
      <w:r w:rsidRPr="000D73B7">
        <w:rPr>
          <w:rFonts w:ascii="Times New Roman" w:hAnsi="Times New Roman" w:cs="Times New Roman"/>
          <w:sz w:val="24"/>
          <w:szCs w:val="24"/>
        </w:rPr>
        <w:fldChar w:fldCharType="begin"/>
      </w:r>
      <w:r w:rsidR="00EA4AA4">
        <w:rPr>
          <w:rFonts w:ascii="Times New Roman" w:hAnsi="Times New Roman" w:cs="Times New Roman"/>
          <w:sz w:val="24"/>
          <w:szCs w:val="24"/>
        </w:rPr>
        <w:instrText xml:space="preserve"> ADDIN ZOTERO_ITEM CSL_CITATION {"citationID":"EwFRwGQQ","properties":{"formattedCitation":"[2]","plainCitation":"[2]","noteIndex":0},"citationItems":[{"id":1026,"uris":["http://zotero.org/users/local/UFSwO0tI/items/DZAI3YNT"],"uri":["http://zotero.org/users/local/UFSwO0tI/items/DZAI3YNT"],"itemData":{"id":1026,"type":"article-journal","container-title":"Environmental Health Perspectives","DOI":"10.1289/EHP8739","ISSN":"0091-6765, 1552-9924","issue":"3","journalAbbreviation":"Environ Health Perspect","language":"en","page":"038001","source":"DOI.org (Crossref)","title":"Comment on “A Quantile-Based g-Computation Approach to Addressing the Effects of Exposure Mixtures”","volume":"129","author":[{"family":"Gennings","given":"Chris"}],"issued":{"date-parts":[["2021",3]]}}}],"schema":"https://github.com/citation-style-language/schema/raw/master/csl-citation.json"} </w:instrText>
      </w:r>
      <w:r w:rsidRPr="000D73B7">
        <w:rPr>
          <w:rFonts w:ascii="Times New Roman" w:hAnsi="Times New Roman" w:cs="Times New Roman"/>
          <w:sz w:val="24"/>
          <w:szCs w:val="24"/>
        </w:rPr>
        <w:fldChar w:fldCharType="separate"/>
      </w:r>
      <w:r w:rsidR="00EA4AA4" w:rsidRPr="00EA4AA4">
        <w:rPr>
          <w:rFonts w:ascii="Times New Roman" w:hAnsi="Times New Roman" w:cs="Times New Roman"/>
          <w:sz w:val="24"/>
        </w:rPr>
        <w:t>[2]</w:t>
      </w:r>
      <w:r w:rsidRPr="000D73B7">
        <w:rPr>
          <w:rFonts w:ascii="Times New Roman" w:hAnsi="Times New Roman" w:cs="Times New Roman"/>
          <w:sz w:val="24"/>
          <w:szCs w:val="24"/>
        </w:rPr>
        <w:fldChar w:fldCharType="end"/>
      </w:r>
      <w:r w:rsidR="00EA4AA4">
        <w:rPr>
          <w:rFonts w:ascii="Times New Roman" w:hAnsi="Times New Roman" w:cs="Times New Roman"/>
          <w:sz w:val="24"/>
          <w:szCs w:val="24"/>
        </w:rPr>
        <w:t>.</w:t>
      </w:r>
      <w:r w:rsidRPr="000D73B7">
        <w:rPr>
          <w:rFonts w:ascii="Times New Roman" w:hAnsi="Times New Roman" w:cs="Times New Roman"/>
          <w:sz w:val="24"/>
          <w:szCs w:val="24"/>
        </w:rPr>
        <w:t xml:space="preserve"> In this case, quantile g-computation estimates no overall effect though the biological effects of experiencing both exposures is different than experiencing neither exposure.</w:t>
      </w:r>
    </w:p>
    <w:p w14:paraId="0F289623" w14:textId="6C2ED040" w:rsidR="00E61743" w:rsidRPr="000D73B7" w:rsidRDefault="00E61743" w:rsidP="000D73B7">
      <w:pPr>
        <w:spacing w:after="0" w:line="480" w:lineRule="auto"/>
        <w:ind w:firstLine="720"/>
        <w:rPr>
          <w:rFonts w:ascii="Times New Roman" w:hAnsi="Times New Roman" w:cs="Times New Roman"/>
          <w:sz w:val="24"/>
          <w:szCs w:val="24"/>
        </w:rPr>
      </w:pPr>
      <w:r w:rsidRPr="000D73B7">
        <w:rPr>
          <w:rFonts w:ascii="Times New Roman" w:hAnsi="Times New Roman" w:cs="Times New Roman"/>
          <w:sz w:val="24"/>
          <w:szCs w:val="24"/>
        </w:rPr>
        <w:t>The Bayesian Grouped Index Model (BGIM) allows for different subsets of the mixture to have effects opposite directions (e.g. herbicides and insecticides were identified to have associations with childhood leukemia risk in different directions)</w:t>
      </w:r>
      <w:r w:rsidR="00EA4AA4">
        <w:rPr>
          <w:rFonts w:ascii="Times New Roman" w:hAnsi="Times New Roman" w:cs="Times New Roman"/>
          <w:sz w:val="24"/>
          <w:szCs w:val="24"/>
        </w:rPr>
        <w:t xml:space="preserve"> </w:t>
      </w:r>
      <w:r w:rsidRPr="000D73B7">
        <w:rPr>
          <w:rFonts w:ascii="Times New Roman" w:hAnsi="Times New Roman" w:cs="Times New Roman"/>
          <w:sz w:val="24"/>
          <w:szCs w:val="24"/>
        </w:rPr>
        <w:fldChar w:fldCharType="begin"/>
      </w:r>
      <w:r w:rsidR="00EA4AA4">
        <w:rPr>
          <w:rFonts w:ascii="Times New Roman" w:hAnsi="Times New Roman" w:cs="Times New Roman"/>
          <w:sz w:val="24"/>
          <w:szCs w:val="24"/>
        </w:rPr>
        <w:instrText xml:space="preserve"> ADDIN ZOTERO_ITEM CSL_CITATION {"citationID":"ipEM3ZhZ","properties":{"formattedCitation":"[7]","plainCitation":"[7]","noteIndex":0},"citationItems":[{"id":1023,"uris":["http://zotero.org/users/local/UFSwO0tI/items/5429YB5E"],"uri":["http://zotero.org/users/local/UFSwO0tI/items/5429YB5E"],"itemData":{"id":1023,"type":"article-journal","abstract":"There has been a growing interest in the literature on multiple environmental risk factors for diseases and an increasing emphasis on assessing multiple environmental exposures simultaneously in epidemiologic studies of cancer. One method used to analyze exposure to multiple chemical exposures is weighted quantile sum (WQS) regression. While WQS regression has been demonstrated to have good sensitivity and speciﬁcity when identifying important exposures, it has limitations including a two-step model ﬁtting process that decreases power and model stability and a requirement that all exposures in the weighted index have associations in the same direction with the outcome, which is not realistic when chemicals in different classes have different directions and magnitude of association with a health outcome. Grouped WQS (GWQS) was proposed to allow for multiple groups of chemicals in the model where different magnitude and direction of associations are possible for each group. However, GWQS shares the limitation of WQS of a two-step estimation process and splitting of data into training and validation sets. In this paper, we propose a Bayesian group index model to avoid the estimation limitation of GWQS while having multiple exposure indices in the model. To evaluate the performance of the Bayesian group index model, we conducted a simulation study with several different exposure scenarios. We also applied the Bayesian group index method to analyze childhood leukemia risk in the California Childhood Leukemia Study (CCLS). The results showed that the Bayesian group index model had slightly better power for exposure effects and speciﬁcity and sensitivity in identifying important chemical exposure components compared with the existing frequentist method, particularly for small sample sizes. In the application to the CCLS, we found a signiﬁcant negative association for insecticides, with the most important chemical being carbaryl. In addition, for children who were born and raised in the home where dust samples were taken, there was a signiﬁcant positive association for herbicides with dacthal being the most important exposure. In conclusion, our approach of the Bayesian group index model appears able to make a substantial contribution to the ﬁeld of environmental epidemiology.","container-title":"International Journal of Environmental Research and Public Health","DOI":"10.3390/ijerph18073486","ISSN":"1660-4601","issue":"7","journalAbbreviation":"IJERPH","language":"en","page":"3486","source":"DOI.org (Crossref)","title":"Bayesian Group Index Regression for Modeling Chemical Mixtures and Cancer Risk","volume":"18","author":[{"family":"Wheeler","given":"David C."},{"family":"Rustom","given":"Salem"},{"family":"Carli","given":"Matthew"},{"family":"Whitehead","given":"Todd P."},{"family":"Ward","given":"Mary H."},{"family":"Metayer","given":"Catherine"}],"issued":{"date-parts":[["2021",3,27]]}}}],"schema":"https://github.com/citation-style-language/schema/raw/master/csl-citation.json"} </w:instrText>
      </w:r>
      <w:r w:rsidRPr="000D73B7">
        <w:rPr>
          <w:rFonts w:ascii="Times New Roman" w:hAnsi="Times New Roman" w:cs="Times New Roman"/>
          <w:sz w:val="24"/>
          <w:szCs w:val="24"/>
        </w:rPr>
        <w:fldChar w:fldCharType="separate"/>
      </w:r>
      <w:r w:rsidR="00EA4AA4" w:rsidRPr="00EA4AA4">
        <w:rPr>
          <w:rFonts w:ascii="Times New Roman" w:hAnsi="Times New Roman" w:cs="Times New Roman"/>
          <w:sz w:val="24"/>
        </w:rPr>
        <w:t>[7]</w:t>
      </w:r>
      <w:r w:rsidRPr="000D73B7">
        <w:rPr>
          <w:rFonts w:ascii="Times New Roman" w:hAnsi="Times New Roman" w:cs="Times New Roman"/>
          <w:sz w:val="24"/>
          <w:szCs w:val="24"/>
        </w:rPr>
        <w:fldChar w:fldCharType="end"/>
      </w:r>
      <w:r w:rsidR="00EA4AA4">
        <w:rPr>
          <w:rFonts w:ascii="Times New Roman" w:hAnsi="Times New Roman" w:cs="Times New Roman"/>
          <w:sz w:val="24"/>
          <w:szCs w:val="24"/>
        </w:rPr>
        <w:t>.</w:t>
      </w:r>
      <w:r w:rsidRPr="000D73B7">
        <w:rPr>
          <w:rFonts w:ascii="Times New Roman" w:hAnsi="Times New Roman" w:cs="Times New Roman"/>
          <w:sz w:val="24"/>
          <w:szCs w:val="24"/>
        </w:rPr>
        <w:t xml:space="preserve"> The Bayesian index model was also developed to address the two-step process of fitting WQS regression models and simulations further suggest the Bayesian index model performs better in certain settings with </w:t>
      </w:r>
      <w:r w:rsidRPr="000D73B7">
        <w:rPr>
          <w:rFonts w:ascii="Times New Roman" w:hAnsi="Times New Roman" w:cs="Times New Roman"/>
          <w:sz w:val="24"/>
          <w:szCs w:val="24"/>
        </w:rPr>
        <w:lastRenderedPageBreak/>
        <w:t>small (&lt;500) sample sizes than WQS</w:t>
      </w:r>
      <w:r w:rsidR="00EA4AA4">
        <w:rPr>
          <w:rFonts w:ascii="Times New Roman" w:hAnsi="Times New Roman" w:cs="Times New Roman"/>
          <w:sz w:val="24"/>
          <w:szCs w:val="24"/>
        </w:rPr>
        <w:t xml:space="preserve"> </w:t>
      </w:r>
      <w:r w:rsidRPr="000D73B7">
        <w:rPr>
          <w:rFonts w:ascii="Times New Roman" w:hAnsi="Times New Roman" w:cs="Times New Roman"/>
          <w:sz w:val="24"/>
          <w:szCs w:val="24"/>
        </w:rPr>
        <w:fldChar w:fldCharType="begin"/>
      </w:r>
      <w:r w:rsidR="00EA4AA4">
        <w:rPr>
          <w:rFonts w:ascii="Times New Roman" w:hAnsi="Times New Roman" w:cs="Times New Roman"/>
          <w:sz w:val="24"/>
          <w:szCs w:val="24"/>
        </w:rPr>
        <w:instrText xml:space="preserve"> ADDIN ZOTERO_ITEM CSL_CITATION {"citationID":"0ed8Jv9X","properties":{"formattedCitation":"[7]","plainCitation":"[7]","noteIndex":0},"citationItems":[{"id":1023,"uris":["http://zotero.org/users/local/UFSwO0tI/items/5429YB5E"],"uri":["http://zotero.org/users/local/UFSwO0tI/items/5429YB5E"],"itemData":{"id":1023,"type":"article-journal","abstract":"There has been a growing interest in the literature on multiple environmental risk factors for diseases and an increasing emphasis on assessing multiple environmental exposures simultaneously in epidemiologic studies of cancer. One method used to analyze exposure to multiple chemical exposures is weighted quantile sum (WQS) regression. While WQS regression has been demonstrated to have good sensitivity and speciﬁcity when identifying important exposures, it has limitations including a two-step model ﬁtting process that decreases power and model stability and a requirement that all exposures in the weighted index have associations in the same direction with the outcome, which is not realistic when chemicals in different classes have different directions and magnitude of association with a health outcome. Grouped WQS (GWQS) was proposed to allow for multiple groups of chemicals in the model where different magnitude and direction of associations are possible for each group. However, GWQS shares the limitation of WQS of a two-step estimation process and splitting of data into training and validation sets. In this paper, we propose a Bayesian group index model to avoid the estimation limitation of GWQS while having multiple exposure indices in the model. To evaluate the performance of the Bayesian group index model, we conducted a simulation study with several different exposure scenarios. We also applied the Bayesian group index method to analyze childhood leukemia risk in the California Childhood Leukemia Study (CCLS). The results showed that the Bayesian group index model had slightly better power for exposure effects and speciﬁcity and sensitivity in identifying important chemical exposure components compared with the existing frequentist method, particularly for small sample sizes. In the application to the CCLS, we found a signiﬁcant negative association for insecticides, with the most important chemical being carbaryl. In addition, for children who were born and raised in the home where dust samples were taken, there was a signiﬁcant positive association for herbicides with dacthal being the most important exposure. In conclusion, our approach of the Bayesian group index model appears able to make a substantial contribution to the ﬁeld of environmental epidemiology.","container-title":"International Journal of Environmental Research and Public Health","DOI":"10.3390/ijerph18073486","ISSN":"1660-4601","issue":"7","journalAbbreviation":"IJERPH","language":"en","page":"3486","source":"DOI.org (Crossref)","title":"Bayesian Group Index Regression for Modeling Chemical Mixtures and Cancer Risk","volume":"18","author":[{"family":"Wheeler","given":"David C."},{"family":"Rustom","given":"Salem"},{"family":"Carli","given":"Matthew"},{"family":"Whitehead","given":"Todd P."},{"family":"Ward","given":"Mary H."},{"family":"Metayer","given":"Catherine"}],"issued":{"date-parts":[["2021",3,27]]}}}],"schema":"https://github.com/citation-style-language/schema/raw/master/csl-citation.json"} </w:instrText>
      </w:r>
      <w:r w:rsidRPr="000D73B7">
        <w:rPr>
          <w:rFonts w:ascii="Times New Roman" w:hAnsi="Times New Roman" w:cs="Times New Roman"/>
          <w:sz w:val="24"/>
          <w:szCs w:val="24"/>
        </w:rPr>
        <w:fldChar w:fldCharType="separate"/>
      </w:r>
      <w:r w:rsidR="00EA4AA4" w:rsidRPr="00EA4AA4">
        <w:rPr>
          <w:rFonts w:ascii="Times New Roman" w:hAnsi="Times New Roman" w:cs="Times New Roman"/>
          <w:sz w:val="24"/>
        </w:rPr>
        <w:t>[7]</w:t>
      </w:r>
      <w:r w:rsidRPr="000D73B7">
        <w:rPr>
          <w:rFonts w:ascii="Times New Roman" w:hAnsi="Times New Roman" w:cs="Times New Roman"/>
          <w:sz w:val="24"/>
          <w:szCs w:val="24"/>
        </w:rPr>
        <w:fldChar w:fldCharType="end"/>
      </w:r>
      <w:r w:rsidR="00EA4AA4">
        <w:rPr>
          <w:rFonts w:ascii="Times New Roman" w:hAnsi="Times New Roman" w:cs="Times New Roman"/>
          <w:sz w:val="24"/>
          <w:szCs w:val="24"/>
        </w:rPr>
        <w:t>.</w:t>
      </w:r>
      <w:r w:rsidRPr="000D73B7">
        <w:rPr>
          <w:rFonts w:ascii="Times New Roman" w:hAnsi="Times New Roman" w:cs="Times New Roman"/>
          <w:sz w:val="24"/>
          <w:szCs w:val="24"/>
        </w:rPr>
        <w:t xml:space="preserve"> However, this method requires prespecifying the groups within the mixture, limiting utility in this case where we do not have such clearly defined subgroups. </w:t>
      </w:r>
    </w:p>
    <w:p w14:paraId="65A1B11F" w14:textId="27745C7B" w:rsidR="00E61743" w:rsidRPr="000D73B7" w:rsidRDefault="00E61743" w:rsidP="000D73B7">
      <w:pPr>
        <w:spacing w:after="0" w:line="480" w:lineRule="auto"/>
        <w:ind w:firstLine="720"/>
        <w:rPr>
          <w:rFonts w:ascii="Times New Roman" w:hAnsi="Times New Roman" w:cs="Times New Roman"/>
          <w:sz w:val="24"/>
          <w:szCs w:val="24"/>
        </w:rPr>
      </w:pPr>
      <w:r w:rsidRPr="000D73B7">
        <w:rPr>
          <w:rFonts w:ascii="Times New Roman" w:hAnsi="Times New Roman" w:cs="Times New Roman"/>
          <w:sz w:val="24"/>
          <w:szCs w:val="24"/>
        </w:rPr>
        <w:t>BKMR estimates an overall effect allowing for nonlinear effects and interactions between mixture components</w:t>
      </w:r>
      <w:r w:rsidR="00EA4AA4">
        <w:rPr>
          <w:rFonts w:ascii="Times New Roman" w:hAnsi="Times New Roman" w:cs="Times New Roman"/>
          <w:sz w:val="24"/>
          <w:szCs w:val="24"/>
        </w:rPr>
        <w:t xml:space="preserve"> </w:t>
      </w:r>
      <w:r w:rsidRPr="000D73B7">
        <w:rPr>
          <w:rFonts w:ascii="Times New Roman" w:hAnsi="Times New Roman" w:cs="Times New Roman"/>
          <w:sz w:val="24"/>
          <w:szCs w:val="24"/>
        </w:rPr>
        <w:fldChar w:fldCharType="begin"/>
      </w:r>
      <w:r w:rsidR="00EA4AA4">
        <w:rPr>
          <w:rFonts w:ascii="Times New Roman" w:hAnsi="Times New Roman" w:cs="Times New Roman"/>
          <w:sz w:val="24"/>
          <w:szCs w:val="24"/>
        </w:rPr>
        <w:instrText xml:space="preserve"> ADDIN ZOTERO_ITEM CSL_CITATION {"citationID":"6CXadbtq","properties":{"formattedCitation":"[8]","plainCitation":"[8]","noteIndex":0},"citationItems":[{"id":1048,"uris":["http://zotero.org/users/local/UFSwO0tI/items/7RLIT8ZI"],"uri":["http://zotero.org/users/local/UFSwO0tI/items/7RLIT8ZI"],"itemData":{"id":1048,"type":"article-journal","container-title":"Biostatistics","DOI":"10.1093/biostatistics/kxu058","ISSN":"1468-4357, 1465-4644","issue":"3","language":"en","page":"493-508","source":"DOI.org (Crossref)","title":"Bayesian kernel machine regression for estimating the health effects of multi-pollutant mixtures","volume":"16","author":[{"family":"Bobb","given":"Jennifer F."},{"family":"Valeri","given":"Linda"},{"family":"Claus Henn","given":"Birgit"},{"family":"Christiani","given":"David C."},{"family":"Wright","given":"Robert O."},{"family":"Mazumdar","given":"Maitreyi"},{"family":"Godleski","given":"John J."},{"family":"Coull","given":"Brent A."}],"issued":{"date-parts":[["2015",7,1]]}}}],"schema":"https://github.com/citation-style-language/schema/raw/master/csl-citation.json"} </w:instrText>
      </w:r>
      <w:r w:rsidRPr="000D73B7">
        <w:rPr>
          <w:rFonts w:ascii="Times New Roman" w:hAnsi="Times New Roman" w:cs="Times New Roman"/>
          <w:sz w:val="24"/>
          <w:szCs w:val="24"/>
        </w:rPr>
        <w:fldChar w:fldCharType="separate"/>
      </w:r>
      <w:r w:rsidR="00EA4AA4" w:rsidRPr="00EA4AA4">
        <w:rPr>
          <w:rFonts w:ascii="Times New Roman" w:hAnsi="Times New Roman" w:cs="Times New Roman"/>
          <w:sz w:val="24"/>
        </w:rPr>
        <w:t>[8]</w:t>
      </w:r>
      <w:r w:rsidRPr="000D73B7">
        <w:rPr>
          <w:rFonts w:ascii="Times New Roman" w:hAnsi="Times New Roman" w:cs="Times New Roman"/>
          <w:sz w:val="24"/>
          <w:szCs w:val="24"/>
        </w:rPr>
        <w:fldChar w:fldCharType="end"/>
      </w:r>
      <w:r w:rsidR="00EA4AA4">
        <w:rPr>
          <w:rFonts w:ascii="Times New Roman" w:hAnsi="Times New Roman" w:cs="Times New Roman"/>
          <w:sz w:val="24"/>
          <w:szCs w:val="24"/>
        </w:rPr>
        <w:t>.</w:t>
      </w:r>
      <w:r w:rsidRPr="000D73B7">
        <w:rPr>
          <w:rFonts w:ascii="Times New Roman" w:hAnsi="Times New Roman" w:cs="Times New Roman"/>
          <w:sz w:val="24"/>
          <w:szCs w:val="24"/>
        </w:rPr>
        <w:t xml:space="preserve"> However, BKMR requires a larger sample size and is more computationally intensive than other methods.</w:t>
      </w:r>
    </w:p>
    <w:p w14:paraId="469E73D2" w14:textId="6965F715" w:rsidR="00E61743" w:rsidRPr="000D73B7" w:rsidRDefault="00E61743" w:rsidP="000D73B7">
      <w:pPr>
        <w:spacing w:after="0" w:line="480" w:lineRule="auto"/>
        <w:ind w:firstLine="720"/>
        <w:rPr>
          <w:rFonts w:ascii="Times New Roman" w:hAnsi="Times New Roman" w:cs="Times New Roman"/>
          <w:sz w:val="24"/>
          <w:szCs w:val="24"/>
        </w:rPr>
      </w:pPr>
      <w:r w:rsidRPr="000D73B7">
        <w:rPr>
          <w:rFonts w:ascii="Times New Roman" w:hAnsi="Times New Roman" w:cs="Times New Roman"/>
          <w:sz w:val="24"/>
          <w:szCs w:val="24"/>
        </w:rPr>
        <w:t>WQS regression aims to estimate an overall effect as well as to identify the ‘toxic agents’ in the mixture based on the weights in the index</w:t>
      </w:r>
      <w:r w:rsidR="00EA4AA4">
        <w:rPr>
          <w:rFonts w:ascii="Times New Roman" w:hAnsi="Times New Roman" w:cs="Times New Roman"/>
          <w:sz w:val="24"/>
          <w:szCs w:val="24"/>
        </w:rPr>
        <w:t xml:space="preserve"> </w:t>
      </w:r>
      <w:r w:rsidRPr="000D73B7">
        <w:rPr>
          <w:rFonts w:ascii="Times New Roman" w:hAnsi="Times New Roman" w:cs="Times New Roman"/>
          <w:sz w:val="24"/>
          <w:szCs w:val="24"/>
        </w:rPr>
        <w:fldChar w:fldCharType="begin"/>
      </w:r>
      <w:r w:rsidR="00EA4AA4">
        <w:rPr>
          <w:rFonts w:ascii="Times New Roman" w:hAnsi="Times New Roman" w:cs="Times New Roman"/>
          <w:sz w:val="24"/>
          <w:szCs w:val="24"/>
        </w:rPr>
        <w:instrText xml:space="preserve"> ADDIN ZOTERO_ITEM CSL_CITATION {"citationID":"VFRHUYOA","properties":{"formattedCitation":"[9, 10]","plainCitation":"[9, 10]","noteIndex":0},"citationItems":[{"id":286,"uris":["http://zotero.org/users/local/UFSwO0tI/items/MDSJM3RV"],"uri":["http://zotero.org/users/local/UFSwO0tI/items/MDSJM3RV"],"itemData":{"id":286,"type":"article-journal","abstract":"In risk evaluation, the effect of mixtures of environmental chemicals on a common adverse outcome is of interest. However, due to the high dimensionality and inherent correlations among chemicals that occur together, the traditional methods (e.g. ordinary or logistic regression) suffer from collinearity and variance inflation, and shrinkage methods have limitations in selecting among correlated components. We propose a weighted quantile sum (WQS) approach to estimating a body burden index, which identifies “bad actors” in a set of highly correlated environmental chemicals. We evaluate and characterize the accuracy of WQS regression in variable selection through extensive simulation studies through sensitivity and specificity (i.e., ability of the WQS method to select the bad actors correctly and not incorrect ones). We demonstrate the improvement in accuracy this method provides over traditional ordinary regression and shrinkage methods (lasso, adaptive lasso, and elastic net). Results from simulations demonstrate that WQS regression is accurate under some environmentally relevant conditions, but its accuracy decreases for a fixed correlation pattern as the association with a response variable diminishes. Nonzero weights (i.e., weights exceeding a selection threshold parameter) may be used to identify bad actors; however, components within a cluster of highly correlated active components tend to have lower weights, with the sum of their weights representative of the set.","container-title":"Journal of Agricultural, Biological, and Environmental Statistics","DOI":"10.1007/s13253-014-0180-3","ISSN":"1085-7117, 1537-2693","issue":"1","journalAbbreviation":"JABES","language":"en","page":"100-120","source":"DOI.org (Crossref)","title":"Characterization of Weighted Quantile Sum Regression for Highly Correlated Data in a Risk Analysis Setting","volume":"20","author":[{"family":"Carrico","given":"Caroline"},{"family":"Gennings","given":"Chris"},{"family":"Wheeler","given":"David C."},{"family":"Factor-Litvak","given":"Pam"}],"issued":{"date-parts":[["2015",3]]}}},{"id":284,"uris":["http://zotero.org/users/local/UFSwO0tI/items/VTYSJ46L"],"uri":["http://zotero.org/users/local/UFSwO0tI/items/VTYSJ46L"],"itemData":{"id":284,"type":"article-journal","abstract":"In evaluation of cancer risk related to environmental chemical exposures, the effect of many chemicals on disease is ultimately of interest. However, because of potentially strong correlations among chemicals that occur together, traditional regression methods suffer from collinearity effects, including regression coefficient sign reversal and variance inflation. In addition, penalized regression methods designed to remediate collinearity may have limitations in selecting the truly bad actors among many correlated components. The recently proposed method of weighted quantile sum (WQS) regression attempts to overcome these problems by estimating a body burden index, which identifies important chemicals in a mixture of correlated environmental chemicals. Our focus was on assessing through simulation studies the accuracy of WQS regression in detecting subsets of chemicals associated with health outcomes (binary and continuous) in site-specific analyses and in non-site-specific analyses. We also evaluated the performance of the penalized regression methods of lasso, adaptive lasso, and elastic net in correctly classifying chemicals as bad actors or unrelated to the outcome. We based the simulation study on data from the National Cancer Institute Surveillance Epidemiology and End Results Program (NCI-SEER) case–control study of non-Hodgkin lymphoma (NHL) to achieve realistic exposure situations. Our results showed that WQS regression had good sensitivity and specificity across a variety of conditions considered in this study. The shrinkage methods had a tendency to incorrectly identify a large number of components, especially in the case of strong association with the outcome.","container-title":"Cancer Informatics","DOI":"10.4137/CIN.S17295","ISSN":"1176-9351, 1176-9351","journalAbbreviation":"Cancer Inform","language":"en","page":"CIN.S17295","source":"DOI.org (Crossref)","title":"Assessment of Weighted Quantile Sum Regression for Modeling Chemical Mixtures and Cancer Risk","volume":"14s2","author":[{"family":"Czarnota","given":"Jenna"},{"family":"Gennings","given":"Chris"},{"family":"Wheeler","given":"David C."}],"issued":{"date-parts":[["2015",1]]}}}],"schema":"https://github.com/citation-style-language/schema/raw/master/csl-citation.json"} </w:instrText>
      </w:r>
      <w:r w:rsidRPr="000D73B7">
        <w:rPr>
          <w:rFonts w:ascii="Times New Roman" w:hAnsi="Times New Roman" w:cs="Times New Roman"/>
          <w:sz w:val="24"/>
          <w:szCs w:val="24"/>
        </w:rPr>
        <w:fldChar w:fldCharType="separate"/>
      </w:r>
      <w:r w:rsidR="00EA4AA4" w:rsidRPr="00EA4AA4">
        <w:rPr>
          <w:rFonts w:ascii="Times New Roman" w:hAnsi="Times New Roman" w:cs="Times New Roman"/>
          <w:sz w:val="24"/>
        </w:rPr>
        <w:t>[9, 10]</w:t>
      </w:r>
      <w:r w:rsidRPr="000D73B7">
        <w:rPr>
          <w:rFonts w:ascii="Times New Roman" w:hAnsi="Times New Roman" w:cs="Times New Roman"/>
          <w:sz w:val="24"/>
          <w:szCs w:val="24"/>
        </w:rPr>
        <w:fldChar w:fldCharType="end"/>
      </w:r>
      <w:r w:rsidR="00EA4AA4">
        <w:rPr>
          <w:rFonts w:ascii="Times New Roman" w:hAnsi="Times New Roman" w:cs="Times New Roman"/>
          <w:sz w:val="24"/>
          <w:szCs w:val="24"/>
        </w:rPr>
        <w:t>.</w:t>
      </w:r>
      <w:r w:rsidRPr="000D73B7">
        <w:rPr>
          <w:rFonts w:ascii="Times New Roman" w:hAnsi="Times New Roman" w:cs="Times New Roman"/>
          <w:sz w:val="24"/>
          <w:szCs w:val="24"/>
        </w:rPr>
        <w:t xml:space="preserve"> In contrast to quantile g-computation, WQS explicitly allows us to disentangle potential associations with the outcome in both positive and negative directions with varying weights in the mixture, and unlike BGIM it does not require prespecifying which mixture components will act in the same direction. A limitation of the standard implementations of WQS regression is that it requires both training and test data, as applying the two-step procedure in the full sample is known to produce p-values that are anti-conservative. However, a permutation test has been developed to address this issue when using WQS in the full sample</w:t>
      </w:r>
      <w:r w:rsidR="00EA4AA4">
        <w:rPr>
          <w:rFonts w:ascii="Times New Roman" w:hAnsi="Times New Roman" w:cs="Times New Roman"/>
          <w:sz w:val="24"/>
          <w:szCs w:val="24"/>
        </w:rPr>
        <w:t xml:space="preserve"> </w:t>
      </w:r>
      <w:r w:rsidRPr="000D73B7">
        <w:rPr>
          <w:rFonts w:ascii="Times New Roman" w:hAnsi="Times New Roman" w:cs="Times New Roman"/>
          <w:sz w:val="24"/>
          <w:szCs w:val="24"/>
          <w:highlight w:val="yellow"/>
        </w:rPr>
        <w:fldChar w:fldCharType="begin"/>
      </w:r>
      <w:r w:rsidR="00EA4AA4">
        <w:rPr>
          <w:rFonts w:ascii="Times New Roman" w:hAnsi="Times New Roman" w:cs="Times New Roman"/>
          <w:sz w:val="24"/>
          <w:szCs w:val="24"/>
          <w:highlight w:val="yellow"/>
        </w:rPr>
        <w:instrText xml:space="preserve"> ADDIN ZOTERO_ITEM CSL_CITATION {"citationID":"i7uneANi","properties":{"formattedCitation":"[4]","plainCitation":"[4]","noteIndex":0},"citationItems":[{"id":778,"uris":["http://zotero.org/users/local/UFSwO0tI/items/5HFPMIS6"],"uri":["http://zotero.org/users/local/UFSwO0tI/items/5HFPMIS6"],"itemData":{"id":778,"type":"article-journal","container-title":"Environmental Health Perspectives","DOI":"10.1289/EHP10570","ISSN":"0091-6765, 1552-9924","issue":"8","journalAbbreviation":"Environ Health Perspect","language":"en","page":"087010","source":"DOI.org (Crossref)","title":"A Permutation Test-Based Approach to Strengthening Inference on the Effects of Environmental Mixtures: Comparison between Single-Index Analytic Methods","title-short":"A Permutation Test-Based Approach to Strengthening Inference on the Effects of Environmental Mixtures","volume":"130","author":[{"family":"Day","given":"Drew B."},{"family":"Sathyanarayana","given":"Sheela"},{"family":"LeWinn","given":"Kaja Z."},{"family":"Karr","given":"Catherine J."},{"family":"Mason","given":"W. Alex"},{"family":"Szpiro","given":"Adam A."}],"issued":{"date-parts":[["2022",8]]}}}],"schema":"https://github.com/citation-style-language/schema/raw/master/csl-citation.json"} </w:instrText>
      </w:r>
      <w:r w:rsidRPr="000D73B7">
        <w:rPr>
          <w:rFonts w:ascii="Times New Roman" w:hAnsi="Times New Roman" w:cs="Times New Roman"/>
          <w:sz w:val="24"/>
          <w:szCs w:val="24"/>
          <w:highlight w:val="yellow"/>
        </w:rPr>
        <w:fldChar w:fldCharType="separate"/>
      </w:r>
      <w:r w:rsidR="00EA4AA4" w:rsidRPr="00EA4AA4">
        <w:rPr>
          <w:rFonts w:ascii="Times New Roman" w:hAnsi="Times New Roman" w:cs="Times New Roman"/>
          <w:sz w:val="24"/>
        </w:rPr>
        <w:t>[4]</w:t>
      </w:r>
      <w:r w:rsidRPr="000D73B7">
        <w:rPr>
          <w:rFonts w:ascii="Times New Roman" w:hAnsi="Times New Roman" w:cs="Times New Roman"/>
          <w:sz w:val="24"/>
          <w:szCs w:val="24"/>
          <w:highlight w:val="yellow"/>
        </w:rPr>
        <w:fldChar w:fldCharType="end"/>
      </w:r>
      <w:r w:rsidR="00EA4AA4">
        <w:rPr>
          <w:rFonts w:ascii="Times New Roman" w:hAnsi="Times New Roman" w:cs="Times New Roman"/>
          <w:sz w:val="24"/>
          <w:szCs w:val="24"/>
        </w:rPr>
        <w:t>.</w:t>
      </w:r>
      <w:r w:rsidRPr="000D73B7">
        <w:rPr>
          <w:rFonts w:ascii="Times New Roman" w:hAnsi="Times New Roman" w:cs="Times New Roman"/>
          <w:sz w:val="24"/>
          <w:szCs w:val="24"/>
        </w:rPr>
        <w:t xml:space="preserve"> </w:t>
      </w:r>
    </w:p>
    <w:p w14:paraId="47CE18D4" w14:textId="2613BE2C" w:rsidR="00E61743" w:rsidRPr="000D73B7" w:rsidRDefault="00640241" w:rsidP="000D73B7">
      <w:pPr>
        <w:spacing w:after="0" w:line="480" w:lineRule="auto"/>
        <w:ind w:firstLine="720"/>
        <w:rPr>
          <w:rFonts w:ascii="Times New Roman" w:hAnsi="Times New Roman" w:cs="Times New Roman"/>
          <w:sz w:val="24"/>
          <w:szCs w:val="24"/>
        </w:rPr>
      </w:pPr>
      <w:r w:rsidRPr="00640241">
        <w:rPr>
          <w:rFonts w:ascii="Times New Roman" w:hAnsi="Times New Roman" w:cs="Times New Roman"/>
          <w:sz w:val="24"/>
          <w:szCs w:val="24"/>
        </w:rPr>
        <w:t xml:space="preserve">After careful consideration of the strengths and limitations of an array of mixture methods as briefly described above, we consider WQS to be the most appropriate approach for this analysis because we are interested in potential associations in each direction, we do not have </w:t>
      </w:r>
      <w:r w:rsidRPr="00640241">
        <w:rPr>
          <w:rFonts w:ascii="Times New Roman" w:hAnsi="Times New Roman" w:cs="Times New Roman"/>
          <w:i/>
          <w:sz w:val="24"/>
          <w:szCs w:val="24"/>
        </w:rPr>
        <w:t xml:space="preserve">a priori </w:t>
      </w:r>
      <w:r w:rsidRPr="00640241">
        <w:rPr>
          <w:rFonts w:ascii="Times New Roman" w:hAnsi="Times New Roman" w:cs="Times New Roman"/>
          <w:sz w:val="24"/>
          <w:szCs w:val="24"/>
        </w:rPr>
        <w:t xml:space="preserve">hypotheses about which mixture components will act in the same direction, </w:t>
      </w:r>
      <w:r>
        <w:rPr>
          <w:rFonts w:ascii="Times New Roman" w:hAnsi="Times New Roman" w:cs="Times New Roman"/>
          <w:sz w:val="24"/>
          <w:szCs w:val="24"/>
        </w:rPr>
        <w:t xml:space="preserve">and </w:t>
      </w:r>
      <w:r w:rsidRPr="00640241">
        <w:rPr>
          <w:rFonts w:ascii="Times New Roman" w:hAnsi="Times New Roman" w:cs="Times New Roman"/>
          <w:sz w:val="24"/>
          <w:szCs w:val="24"/>
        </w:rPr>
        <w:t xml:space="preserve">we are able to address the limitation of anti-conservative p-values in WQS by implementing the permutation test. </w:t>
      </w:r>
    </w:p>
    <w:p w14:paraId="79533AEF" w14:textId="77777777" w:rsidR="003D134B" w:rsidRDefault="003D134B">
      <w:pPr>
        <w:rPr>
          <w:rFonts w:ascii="Times New Roman" w:hAnsi="Times New Roman" w:cs="Times New Roman"/>
          <w:b/>
          <w:bCs/>
          <w:sz w:val="24"/>
          <w:szCs w:val="24"/>
        </w:rPr>
      </w:pPr>
    </w:p>
    <w:p w14:paraId="7EC4C132" w14:textId="77777777" w:rsidR="003D134B" w:rsidRDefault="003D134B" w:rsidP="00EA4AA4">
      <w:pPr>
        <w:keepNext/>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7583FB14" w14:textId="77777777" w:rsidR="00EA4AA4" w:rsidRPr="00EA4AA4" w:rsidRDefault="003D134B" w:rsidP="00EA4AA4">
      <w:pPr>
        <w:pStyle w:val="Bibliography"/>
        <w:rPr>
          <w:rFonts w:ascii="Times New Roman" w:hAnsi="Times New Roman" w:cs="Times New Roman"/>
          <w:sz w:val="24"/>
        </w:rPr>
      </w:pPr>
      <w:r>
        <w:rPr>
          <w:b/>
          <w:bCs/>
        </w:rPr>
        <w:fldChar w:fldCharType="begin"/>
      </w:r>
      <w:r w:rsidR="00EA4AA4">
        <w:rPr>
          <w:b/>
          <w:bCs/>
        </w:rPr>
        <w:instrText xml:space="preserve"> ADDIN ZOTERO_BIBL {"uncited":[],"omitted":[],"custom":[]} CSL_BIBLIOGRAPHY </w:instrText>
      </w:r>
      <w:r>
        <w:rPr>
          <w:b/>
          <w:bCs/>
        </w:rPr>
        <w:fldChar w:fldCharType="separate"/>
      </w:r>
      <w:r w:rsidR="00EA4AA4" w:rsidRPr="00EA4AA4">
        <w:rPr>
          <w:rFonts w:ascii="Times New Roman" w:hAnsi="Times New Roman" w:cs="Times New Roman"/>
          <w:sz w:val="24"/>
        </w:rPr>
        <w:t xml:space="preserve">1. </w:t>
      </w:r>
      <w:r w:rsidR="00EA4AA4" w:rsidRPr="00EA4AA4">
        <w:rPr>
          <w:rFonts w:ascii="Times New Roman" w:hAnsi="Times New Roman" w:cs="Times New Roman"/>
          <w:sz w:val="24"/>
        </w:rPr>
        <w:tab/>
        <w:t>Keil AP, Buckley JP, O’Brien KM, Ferguson KK, Zhao S, White AJ (2020) A Quantile-Based g-Computation Approach to Addressing the Effects of Exposure Mixtures. Environ Health Perspect 128:047004. https://doi.org/10.1289/EHP5838</w:t>
      </w:r>
    </w:p>
    <w:p w14:paraId="634419F0" w14:textId="77777777" w:rsidR="00EA4AA4" w:rsidRPr="00EA4AA4" w:rsidRDefault="00EA4AA4" w:rsidP="00EA4AA4">
      <w:pPr>
        <w:pStyle w:val="Bibliography"/>
        <w:rPr>
          <w:rFonts w:ascii="Times New Roman" w:hAnsi="Times New Roman" w:cs="Times New Roman"/>
          <w:sz w:val="24"/>
        </w:rPr>
      </w:pPr>
      <w:r w:rsidRPr="00EA4AA4">
        <w:rPr>
          <w:rFonts w:ascii="Times New Roman" w:hAnsi="Times New Roman" w:cs="Times New Roman"/>
          <w:sz w:val="24"/>
        </w:rPr>
        <w:t xml:space="preserve">2. </w:t>
      </w:r>
      <w:r w:rsidRPr="00EA4AA4">
        <w:rPr>
          <w:rFonts w:ascii="Times New Roman" w:hAnsi="Times New Roman" w:cs="Times New Roman"/>
          <w:sz w:val="24"/>
        </w:rPr>
        <w:tab/>
        <w:t>Gennings C (2021) Comment on “A Quantile-Based g-Computation Approach to Addressing the Effects of Exposure Mixtures.” Environ Health Perspect 129:038001. https://doi.org/10.1289/EHP8739</w:t>
      </w:r>
    </w:p>
    <w:p w14:paraId="46A3E6C7" w14:textId="77777777" w:rsidR="00EA4AA4" w:rsidRPr="00EA4AA4" w:rsidRDefault="00EA4AA4" w:rsidP="00EA4AA4">
      <w:pPr>
        <w:pStyle w:val="Bibliography"/>
        <w:rPr>
          <w:rFonts w:ascii="Times New Roman" w:hAnsi="Times New Roman" w:cs="Times New Roman"/>
          <w:sz w:val="24"/>
        </w:rPr>
      </w:pPr>
      <w:r w:rsidRPr="00EA4AA4">
        <w:rPr>
          <w:rFonts w:ascii="Times New Roman" w:hAnsi="Times New Roman" w:cs="Times New Roman"/>
          <w:sz w:val="24"/>
        </w:rPr>
        <w:t xml:space="preserve">3. </w:t>
      </w:r>
      <w:r w:rsidRPr="00EA4AA4">
        <w:rPr>
          <w:rFonts w:ascii="Times New Roman" w:hAnsi="Times New Roman" w:cs="Times New Roman"/>
          <w:sz w:val="24"/>
        </w:rPr>
        <w:tab/>
        <w:t>Keil AP, Buckley JP, O’Brien KM, Ferguson KK, Zhao S, White AJ (2021) Response to “Comment on ‘A Quantile-Based g-Computation Approach to Addressing the Effects of Exposure Mixtures.’” Environ Health Perspect 129:038002. https://doi.org/10.1289/EHP8820</w:t>
      </w:r>
    </w:p>
    <w:p w14:paraId="18D92AED" w14:textId="77777777" w:rsidR="00EA4AA4" w:rsidRPr="00EA4AA4" w:rsidRDefault="00EA4AA4" w:rsidP="00EA4AA4">
      <w:pPr>
        <w:pStyle w:val="Bibliography"/>
        <w:rPr>
          <w:rFonts w:ascii="Times New Roman" w:hAnsi="Times New Roman" w:cs="Times New Roman"/>
          <w:sz w:val="24"/>
        </w:rPr>
      </w:pPr>
      <w:r w:rsidRPr="00EA4AA4">
        <w:rPr>
          <w:rFonts w:ascii="Times New Roman" w:hAnsi="Times New Roman" w:cs="Times New Roman"/>
          <w:sz w:val="24"/>
        </w:rPr>
        <w:t xml:space="preserve">4. </w:t>
      </w:r>
      <w:r w:rsidRPr="00EA4AA4">
        <w:rPr>
          <w:rFonts w:ascii="Times New Roman" w:hAnsi="Times New Roman" w:cs="Times New Roman"/>
          <w:sz w:val="24"/>
        </w:rPr>
        <w:tab/>
        <w:t>Day DB, Sathyanarayana S, LeWinn KZ, Karr CJ, Mason WA, Szpiro AA (2022) A Permutation Test-Based Approach to Strengthening Inference on the Effects of Environmental Mixtures: Comparison between Single-Index Analytic Methods. Environ Health Perspect 130:087010. https://doi.org/10.1289/EHP10570</w:t>
      </w:r>
    </w:p>
    <w:p w14:paraId="5E507646" w14:textId="77777777" w:rsidR="00EA4AA4" w:rsidRPr="00EA4AA4" w:rsidRDefault="00EA4AA4" w:rsidP="00EA4AA4">
      <w:pPr>
        <w:pStyle w:val="Bibliography"/>
        <w:rPr>
          <w:rFonts w:ascii="Times New Roman" w:hAnsi="Times New Roman" w:cs="Times New Roman"/>
          <w:sz w:val="24"/>
        </w:rPr>
      </w:pPr>
      <w:r w:rsidRPr="00EA4AA4">
        <w:rPr>
          <w:rFonts w:ascii="Times New Roman" w:hAnsi="Times New Roman" w:cs="Times New Roman"/>
          <w:sz w:val="24"/>
        </w:rPr>
        <w:t xml:space="preserve">5. </w:t>
      </w:r>
      <w:r w:rsidRPr="00EA4AA4">
        <w:rPr>
          <w:rFonts w:ascii="Times New Roman" w:hAnsi="Times New Roman" w:cs="Times New Roman"/>
          <w:sz w:val="24"/>
        </w:rPr>
        <w:tab/>
        <w:t>Keil AP, Buckley JP, O’Brien KM, Ferguson KK, White AJ (2023) Comment on “A Permutation Test-Based Approach to Strengthening Inference on the Effects of Environmental Mixtures: Comparison between Single-Index Analytic Methods.” Environ Health Perspect 131:018001. https://doi.org/10.1289/EHP12404</w:t>
      </w:r>
    </w:p>
    <w:p w14:paraId="4FD653C4" w14:textId="77777777" w:rsidR="00EA4AA4" w:rsidRPr="00EA4AA4" w:rsidRDefault="00EA4AA4" w:rsidP="00EA4AA4">
      <w:pPr>
        <w:pStyle w:val="Bibliography"/>
        <w:rPr>
          <w:rFonts w:ascii="Times New Roman" w:hAnsi="Times New Roman" w:cs="Times New Roman"/>
          <w:sz w:val="24"/>
        </w:rPr>
      </w:pPr>
      <w:r w:rsidRPr="00EA4AA4">
        <w:rPr>
          <w:rFonts w:ascii="Times New Roman" w:hAnsi="Times New Roman" w:cs="Times New Roman"/>
          <w:sz w:val="24"/>
        </w:rPr>
        <w:t xml:space="preserve">6. </w:t>
      </w:r>
      <w:r w:rsidRPr="00EA4AA4">
        <w:rPr>
          <w:rFonts w:ascii="Times New Roman" w:hAnsi="Times New Roman" w:cs="Times New Roman"/>
          <w:sz w:val="24"/>
        </w:rPr>
        <w:tab/>
        <w:t>Day DB, Sathyanarayana S, LeWinn KZ, Karr CJ, Mason WA, Szpiro AA (2023) Response to “Comment on ‘A Permutation Test-Based Approach to Strengthening Inference on the Effects of Environmental Mixtures: Comparison between Single-Index Analytic Methods.’” Environ Health Perspect 131:018002. https://doi.org/10.1289/EHP12517</w:t>
      </w:r>
    </w:p>
    <w:p w14:paraId="6C58551A" w14:textId="77777777" w:rsidR="00EA4AA4" w:rsidRPr="00EA4AA4" w:rsidRDefault="00EA4AA4" w:rsidP="00EA4AA4">
      <w:pPr>
        <w:pStyle w:val="Bibliography"/>
        <w:rPr>
          <w:rFonts w:ascii="Times New Roman" w:hAnsi="Times New Roman" w:cs="Times New Roman"/>
          <w:sz w:val="24"/>
        </w:rPr>
      </w:pPr>
      <w:r w:rsidRPr="00EA4AA4">
        <w:rPr>
          <w:rFonts w:ascii="Times New Roman" w:hAnsi="Times New Roman" w:cs="Times New Roman"/>
          <w:sz w:val="24"/>
        </w:rPr>
        <w:t xml:space="preserve">7. </w:t>
      </w:r>
      <w:r w:rsidRPr="00EA4AA4">
        <w:rPr>
          <w:rFonts w:ascii="Times New Roman" w:hAnsi="Times New Roman" w:cs="Times New Roman"/>
          <w:sz w:val="24"/>
        </w:rPr>
        <w:tab/>
        <w:t>Wheeler DC, Rustom S, Carli M, Whitehead TP, Ward MH, Metayer C (2021) Bayesian Group Index Regression for Modeling Chemical Mixtures and Cancer Risk. IJERPH 18:3486. https://doi.org/10.3390/ijerph18073486</w:t>
      </w:r>
    </w:p>
    <w:p w14:paraId="13C5AA8D" w14:textId="77777777" w:rsidR="00EA4AA4" w:rsidRPr="00EA4AA4" w:rsidRDefault="00EA4AA4" w:rsidP="00EA4AA4">
      <w:pPr>
        <w:pStyle w:val="Bibliography"/>
        <w:rPr>
          <w:rFonts w:ascii="Times New Roman" w:hAnsi="Times New Roman" w:cs="Times New Roman"/>
          <w:sz w:val="24"/>
        </w:rPr>
      </w:pPr>
      <w:r w:rsidRPr="00EA4AA4">
        <w:rPr>
          <w:rFonts w:ascii="Times New Roman" w:hAnsi="Times New Roman" w:cs="Times New Roman"/>
          <w:sz w:val="24"/>
        </w:rPr>
        <w:t xml:space="preserve">8. </w:t>
      </w:r>
      <w:r w:rsidRPr="00EA4AA4">
        <w:rPr>
          <w:rFonts w:ascii="Times New Roman" w:hAnsi="Times New Roman" w:cs="Times New Roman"/>
          <w:sz w:val="24"/>
        </w:rPr>
        <w:tab/>
        <w:t>Bobb JF, Valeri L, Claus Henn B, Christiani DC, Wright RO, Mazumdar M, Godleski JJ, Coull BA (2015) Bayesian kernel machine regression for estimating the health effects of multi-pollutant mixtures. Biostatistics 16:493–508. https://doi.org/10.1093/biostatistics/kxu058</w:t>
      </w:r>
    </w:p>
    <w:p w14:paraId="212CB07A" w14:textId="77777777" w:rsidR="00EA4AA4" w:rsidRPr="00EA4AA4" w:rsidRDefault="00EA4AA4" w:rsidP="00EA4AA4">
      <w:pPr>
        <w:pStyle w:val="Bibliography"/>
        <w:rPr>
          <w:rFonts w:ascii="Times New Roman" w:hAnsi="Times New Roman" w:cs="Times New Roman"/>
          <w:sz w:val="24"/>
        </w:rPr>
      </w:pPr>
      <w:r w:rsidRPr="00EA4AA4">
        <w:rPr>
          <w:rFonts w:ascii="Times New Roman" w:hAnsi="Times New Roman" w:cs="Times New Roman"/>
          <w:sz w:val="24"/>
        </w:rPr>
        <w:t xml:space="preserve">9. </w:t>
      </w:r>
      <w:r w:rsidRPr="00EA4AA4">
        <w:rPr>
          <w:rFonts w:ascii="Times New Roman" w:hAnsi="Times New Roman" w:cs="Times New Roman"/>
          <w:sz w:val="24"/>
        </w:rPr>
        <w:tab/>
        <w:t>Carrico C, Gennings C, Wheeler DC, Factor-Litvak P (2015) Characterization of Weighted Quantile Sum Regression for Highly Correlated Data in a Risk Analysis Setting. JABES 20:100–120. https://doi.org/10.1007/s13253-014-0180-3</w:t>
      </w:r>
    </w:p>
    <w:p w14:paraId="4A7AF636" w14:textId="77777777" w:rsidR="00EA4AA4" w:rsidRPr="00EA4AA4" w:rsidRDefault="00EA4AA4" w:rsidP="00EA4AA4">
      <w:pPr>
        <w:pStyle w:val="Bibliography"/>
        <w:rPr>
          <w:rFonts w:ascii="Times New Roman" w:hAnsi="Times New Roman" w:cs="Times New Roman"/>
          <w:sz w:val="24"/>
        </w:rPr>
      </w:pPr>
      <w:r w:rsidRPr="00EA4AA4">
        <w:rPr>
          <w:rFonts w:ascii="Times New Roman" w:hAnsi="Times New Roman" w:cs="Times New Roman"/>
          <w:sz w:val="24"/>
        </w:rPr>
        <w:t xml:space="preserve">10. </w:t>
      </w:r>
      <w:r w:rsidRPr="00EA4AA4">
        <w:rPr>
          <w:rFonts w:ascii="Times New Roman" w:hAnsi="Times New Roman" w:cs="Times New Roman"/>
          <w:sz w:val="24"/>
        </w:rPr>
        <w:tab/>
        <w:t>Czarnota J, Gennings C, Wheeler DC (2015) Assessment of Weighted Quantile Sum Regression for Modeling Chemical Mixtures and Cancer Risk. Cancer Inform 14s2:CIN.S17295. https://doi.org/10.4137/CIN.S17295</w:t>
      </w:r>
    </w:p>
    <w:p w14:paraId="54152C5E" w14:textId="065EC2C6" w:rsidR="00E61743" w:rsidRDefault="003D134B">
      <w:pPr>
        <w:rPr>
          <w:rFonts w:ascii="Times New Roman" w:hAnsi="Times New Roman" w:cs="Times New Roman"/>
          <w:b/>
          <w:bCs/>
          <w:sz w:val="24"/>
          <w:szCs w:val="24"/>
        </w:rPr>
      </w:pPr>
      <w:r>
        <w:rPr>
          <w:rFonts w:ascii="Times New Roman" w:hAnsi="Times New Roman" w:cs="Times New Roman"/>
          <w:b/>
          <w:bCs/>
          <w:sz w:val="24"/>
          <w:szCs w:val="24"/>
        </w:rPr>
        <w:fldChar w:fldCharType="end"/>
      </w:r>
      <w:r w:rsidR="00E61743">
        <w:rPr>
          <w:rFonts w:ascii="Times New Roman" w:hAnsi="Times New Roman" w:cs="Times New Roman"/>
          <w:b/>
          <w:bCs/>
          <w:sz w:val="24"/>
          <w:szCs w:val="24"/>
        </w:rPr>
        <w:br w:type="page"/>
      </w:r>
    </w:p>
    <w:p w14:paraId="10068452" w14:textId="6A442A3C" w:rsidR="00E07C19" w:rsidRDefault="00E07C19" w:rsidP="00E07C19">
      <w:pPr>
        <w:spacing w:line="480" w:lineRule="auto"/>
        <w:rPr>
          <w:rFonts w:ascii="Times New Roman" w:hAnsi="Times New Roman" w:cs="Times New Roman"/>
          <w:sz w:val="24"/>
          <w:szCs w:val="24"/>
        </w:rPr>
      </w:pPr>
      <w:r>
        <w:rPr>
          <w:rFonts w:ascii="Times New Roman" w:hAnsi="Times New Roman" w:cs="Times New Roman"/>
          <w:b/>
          <w:bCs/>
          <w:sz w:val="24"/>
          <w:szCs w:val="24"/>
        </w:rPr>
        <w:lastRenderedPageBreak/>
        <w:t xml:space="preserve">Figure 1. </w:t>
      </w:r>
      <w:r>
        <w:rPr>
          <w:rFonts w:ascii="Times New Roman" w:hAnsi="Times New Roman" w:cs="Times New Roman"/>
          <w:sz w:val="24"/>
          <w:szCs w:val="24"/>
        </w:rPr>
        <w:t>Shelby County census tracts with CANDLE participants.</w:t>
      </w:r>
    </w:p>
    <w:p w14:paraId="650F0977" w14:textId="77777777" w:rsidR="00E07C19" w:rsidRDefault="00E07C19" w:rsidP="00E07C19">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CEB059B" wp14:editId="2F42C9F3">
            <wp:extent cx="4572000" cy="3362325"/>
            <wp:effectExtent l="0" t="0" r="0" b="9525"/>
            <wp:docPr id="186505747" name="Picture 1" descr="A map of the state of shelby coun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5747" name="Picture 1" descr="A map of the state of shelby county&#10;&#10;Description automatically generated"/>
                    <pic:cNvPicPr/>
                  </pic:nvPicPr>
                  <pic:blipFill rotWithShape="1">
                    <a:blip r:embed="rId4">
                      <a:extLst>
                        <a:ext uri="{28A0092B-C50C-407E-A947-70E740481C1C}">
                          <a14:useLocalDpi xmlns:a14="http://schemas.microsoft.com/office/drawing/2010/main" val="0"/>
                        </a:ext>
                      </a:extLst>
                    </a:blip>
                    <a:srcRect t="15833" b="10625"/>
                    <a:stretch/>
                  </pic:blipFill>
                  <pic:spPr bwMode="auto">
                    <a:xfrm>
                      <a:off x="0" y="0"/>
                      <a:ext cx="4572000" cy="3362325"/>
                    </a:xfrm>
                    <a:prstGeom prst="rect">
                      <a:avLst/>
                    </a:prstGeom>
                    <a:ln>
                      <a:noFill/>
                    </a:ln>
                    <a:extLst>
                      <a:ext uri="{53640926-AAD7-44D8-BBD7-CCE9431645EC}">
                        <a14:shadowObscured xmlns:a14="http://schemas.microsoft.com/office/drawing/2010/main"/>
                      </a:ext>
                    </a:extLst>
                  </pic:spPr>
                </pic:pic>
              </a:graphicData>
            </a:graphic>
          </wp:inline>
        </w:drawing>
      </w:r>
    </w:p>
    <w:p w14:paraId="254081A2" w14:textId="448A5B1B" w:rsidR="00400BAC" w:rsidRPr="007F4411" w:rsidRDefault="00400BAC" w:rsidP="002A6B72">
      <w:pPr>
        <w:keepNext/>
        <w:spacing w:after="0" w:line="480" w:lineRule="auto"/>
        <w:rPr>
          <w:rFonts w:ascii="Times New Roman" w:hAnsi="Times New Roman" w:cs="Times New Roman"/>
          <w:sz w:val="24"/>
          <w:szCs w:val="24"/>
        </w:rPr>
      </w:pPr>
      <w:r w:rsidRPr="007F4411">
        <w:rPr>
          <w:rFonts w:ascii="Times New Roman" w:hAnsi="Times New Roman" w:cs="Times New Roman"/>
          <w:b/>
          <w:bCs/>
          <w:sz w:val="24"/>
          <w:szCs w:val="24"/>
        </w:rPr>
        <w:lastRenderedPageBreak/>
        <w:t xml:space="preserve">Figure </w:t>
      </w:r>
      <w:r w:rsidR="00E07C19">
        <w:rPr>
          <w:rFonts w:ascii="Times New Roman" w:hAnsi="Times New Roman" w:cs="Times New Roman"/>
          <w:b/>
          <w:bCs/>
          <w:sz w:val="24"/>
          <w:szCs w:val="24"/>
        </w:rPr>
        <w:t>2</w:t>
      </w:r>
      <w:r w:rsidRPr="007F4411">
        <w:rPr>
          <w:rFonts w:ascii="Times New Roman" w:hAnsi="Times New Roman" w:cs="Times New Roman"/>
          <w:b/>
          <w:bCs/>
          <w:sz w:val="24"/>
          <w:szCs w:val="24"/>
        </w:rPr>
        <w:t>.</w:t>
      </w:r>
      <w:r w:rsidRPr="007F4411">
        <w:rPr>
          <w:rFonts w:ascii="Times New Roman" w:hAnsi="Times New Roman" w:cs="Times New Roman"/>
          <w:sz w:val="24"/>
          <w:szCs w:val="24"/>
        </w:rPr>
        <w:t xml:space="preserve"> Spearman correlations </w:t>
      </w:r>
      <w:r w:rsidR="00692C32" w:rsidRPr="007F4411">
        <w:rPr>
          <w:rFonts w:ascii="Times New Roman" w:hAnsi="Times New Roman" w:cs="Times New Roman"/>
          <w:sz w:val="24"/>
          <w:szCs w:val="24"/>
        </w:rPr>
        <w:t xml:space="preserve">among </w:t>
      </w:r>
      <w:r w:rsidR="00692C32">
        <w:rPr>
          <w:rFonts w:ascii="Times New Roman" w:hAnsi="Times New Roman" w:cs="Times New Roman"/>
          <w:sz w:val="24"/>
          <w:szCs w:val="24"/>
        </w:rPr>
        <w:t>variables characterizing multiple</w:t>
      </w:r>
      <w:r w:rsidR="00692C32" w:rsidRPr="007F4411">
        <w:rPr>
          <w:rFonts w:ascii="Times New Roman" w:hAnsi="Times New Roman" w:cs="Times New Roman"/>
          <w:sz w:val="24"/>
          <w:szCs w:val="24"/>
        </w:rPr>
        <w:t xml:space="preserve"> domains of the neighborhood environment</w:t>
      </w:r>
      <w:r w:rsidRPr="007F4411">
        <w:rPr>
          <w:rFonts w:ascii="Times New Roman" w:hAnsi="Times New Roman" w:cs="Times New Roman"/>
          <w:sz w:val="24"/>
          <w:szCs w:val="24"/>
        </w:rPr>
        <w:t xml:space="preserve">. </w:t>
      </w:r>
      <w:bookmarkEnd w:id="5"/>
      <w:r w:rsidRPr="007F4411">
        <w:rPr>
          <w:rFonts w:ascii="Times New Roman" w:hAnsi="Times New Roman" w:cs="Times New Roman"/>
          <w:sz w:val="24"/>
          <w:szCs w:val="24"/>
        </w:rPr>
        <w:t xml:space="preserve"> </w:t>
      </w:r>
    </w:p>
    <w:bookmarkEnd w:id="6"/>
    <w:p w14:paraId="36B9DC20" w14:textId="3DF7DC12" w:rsidR="00400BAC" w:rsidRDefault="00E94208" w:rsidP="00400BAC">
      <w:r>
        <w:rPr>
          <w:noProof/>
        </w:rPr>
        <w:drawing>
          <wp:inline distT="0" distB="0" distL="0" distR="0" wp14:anchorId="68C275E7" wp14:editId="2FA44FE2">
            <wp:extent cx="4648200" cy="4191000"/>
            <wp:effectExtent l="0" t="0" r="0" b="0"/>
            <wp:docPr id="53641914" name="Picture 1"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1914" name="Picture 1" descr="A picture containing timeline&#10;&#10;Description automatically generated"/>
                    <pic:cNvPicPr/>
                  </pic:nvPicPr>
                  <pic:blipFill rotWithShape="1">
                    <a:blip r:embed="rId5" cstate="print">
                      <a:extLst>
                        <a:ext uri="{28A0092B-C50C-407E-A947-70E740481C1C}">
                          <a14:useLocalDpi xmlns:a14="http://schemas.microsoft.com/office/drawing/2010/main" val="0"/>
                        </a:ext>
                      </a:extLst>
                    </a:blip>
                    <a:srcRect l="7639" t="11460" r="7639" b="12152"/>
                    <a:stretch/>
                  </pic:blipFill>
                  <pic:spPr bwMode="auto">
                    <a:xfrm>
                      <a:off x="0" y="0"/>
                      <a:ext cx="4648210" cy="4191009"/>
                    </a:xfrm>
                    <a:prstGeom prst="rect">
                      <a:avLst/>
                    </a:prstGeom>
                    <a:ln>
                      <a:noFill/>
                    </a:ln>
                    <a:extLst>
                      <a:ext uri="{53640926-AAD7-44D8-BBD7-CCE9431645EC}">
                        <a14:shadowObscured xmlns:a14="http://schemas.microsoft.com/office/drawing/2010/main"/>
                      </a:ext>
                    </a:extLst>
                  </pic:spPr>
                </pic:pic>
              </a:graphicData>
            </a:graphic>
          </wp:inline>
        </w:drawing>
      </w:r>
    </w:p>
    <w:p w14:paraId="133E7AEA" w14:textId="77777777" w:rsidR="00400BAC" w:rsidRDefault="00400BAC" w:rsidP="00400BAC">
      <w:pPr>
        <w:keepNext/>
        <w:spacing w:after="0" w:line="240" w:lineRule="auto"/>
      </w:pPr>
    </w:p>
    <w:p w14:paraId="7200D6E2" w14:textId="77777777" w:rsidR="00400BAC" w:rsidRDefault="00400BAC" w:rsidP="0064268C">
      <w:pPr>
        <w:rPr>
          <w:rFonts w:ascii="Times New Roman" w:hAnsi="Times New Roman" w:cs="Times New Roman"/>
          <w:b/>
          <w:bCs/>
          <w:sz w:val="24"/>
          <w:szCs w:val="24"/>
        </w:rPr>
      </w:pPr>
    </w:p>
    <w:p w14:paraId="37DB3E01" w14:textId="77777777" w:rsidR="00400BAC" w:rsidRDefault="00400BAC">
      <w:pPr>
        <w:rPr>
          <w:rFonts w:ascii="Times New Roman" w:hAnsi="Times New Roman" w:cs="Times New Roman"/>
          <w:b/>
          <w:bCs/>
          <w:sz w:val="24"/>
          <w:szCs w:val="24"/>
        </w:rPr>
      </w:pPr>
      <w:r>
        <w:rPr>
          <w:rFonts w:ascii="Times New Roman" w:hAnsi="Times New Roman" w:cs="Times New Roman"/>
          <w:b/>
          <w:bCs/>
          <w:sz w:val="24"/>
          <w:szCs w:val="24"/>
        </w:rPr>
        <w:br w:type="page"/>
      </w:r>
    </w:p>
    <w:p w14:paraId="7E4FF7D3" w14:textId="0AD5ED15" w:rsidR="0064268C" w:rsidRPr="00416329" w:rsidRDefault="0064268C" w:rsidP="00870826">
      <w:pPr>
        <w:spacing w:after="0" w:line="480" w:lineRule="auto"/>
        <w:rPr>
          <w:b/>
          <w:bCs/>
        </w:rPr>
      </w:pPr>
      <w:r w:rsidRPr="007F4411">
        <w:rPr>
          <w:rFonts w:ascii="Times New Roman" w:hAnsi="Times New Roman" w:cs="Times New Roman"/>
          <w:b/>
          <w:bCs/>
          <w:sz w:val="24"/>
          <w:szCs w:val="24"/>
        </w:rPr>
        <w:lastRenderedPageBreak/>
        <w:t xml:space="preserve">Figure </w:t>
      </w:r>
      <w:r w:rsidR="00E07C19">
        <w:rPr>
          <w:rFonts w:ascii="Times New Roman" w:hAnsi="Times New Roman" w:cs="Times New Roman"/>
          <w:b/>
          <w:bCs/>
          <w:sz w:val="24"/>
          <w:szCs w:val="24"/>
        </w:rPr>
        <w:t>3</w:t>
      </w:r>
      <w:r w:rsidRPr="007F4411">
        <w:rPr>
          <w:rFonts w:ascii="Times New Roman" w:hAnsi="Times New Roman" w:cs="Times New Roman"/>
          <w:b/>
          <w:bCs/>
          <w:sz w:val="24"/>
          <w:szCs w:val="24"/>
        </w:rPr>
        <w:t>.</w:t>
      </w:r>
      <w:r w:rsidRPr="007F4411">
        <w:rPr>
          <w:rFonts w:ascii="Times New Roman" w:hAnsi="Times New Roman" w:cs="Times New Roman"/>
          <w:sz w:val="24"/>
          <w:szCs w:val="24"/>
        </w:rPr>
        <w:t xml:space="preserve"> </w:t>
      </w:r>
      <w:bookmarkStart w:id="7" w:name="_Hlk66975667"/>
      <w:r w:rsidR="00E360E2">
        <w:rPr>
          <w:rFonts w:ascii="Times New Roman" w:hAnsi="Times New Roman" w:cs="Times New Roman"/>
          <w:sz w:val="24"/>
          <w:szCs w:val="24"/>
        </w:rPr>
        <w:t>Sensitivity analysis of NDVI in varying buffer sizes</w:t>
      </w:r>
      <w:r w:rsidR="00FF7383">
        <w:rPr>
          <w:rFonts w:ascii="Times New Roman" w:hAnsi="Times New Roman" w:cs="Times New Roman"/>
          <w:sz w:val="24"/>
          <w:szCs w:val="24"/>
        </w:rPr>
        <w:t xml:space="preserve">. </w:t>
      </w:r>
      <w:bookmarkEnd w:id="3"/>
      <w:bookmarkEnd w:id="7"/>
    </w:p>
    <w:bookmarkEnd w:id="4"/>
    <w:p w14:paraId="5CE35FB3" w14:textId="4BF5030A" w:rsidR="0064268C" w:rsidRDefault="0051555F" w:rsidP="00FF7383">
      <w:pPr>
        <w:keepNext/>
        <w:spacing w:line="240" w:lineRule="auto"/>
        <w:jc w:val="center"/>
      </w:pPr>
      <w:r>
        <w:rPr>
          <w:noProof/>
        </w:rPr>
        <w:drawing>
          <wp:inline distT="0" distB="0" distL="0" distR="0" wp14:anchorId="4BBE91B4" wp14:editId="3AABC7AF">
            <wp:extent cx="4572009" cy="4572009"/>
            <wp:effectExtent l="0" t="0" r="0" b="0"/>
            <wp:docPr id="203560328"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60328" name="Picture 1" descr="A screenshot of a graph&#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72009" cy="4572009"/>
                    </a:xfrm>
                    <a:prstGeom prst="rect">
                      <a:avLst/>
                    </a:prstGeom>
                  </pic:spPr>
                </pic:pic>
              </a:graphicData>
            </a:graphic>
          </wp:inline>
        </w:drawing>
      </w:r>
    </w:p>
    <w:p w14:paraId="5E2C2ACC" w14:textId="7A131708" w:rsidR="00C03423" w:rsidRPr="00C95970" w:rsidRDefault="00FF7383" w:rsidP="00C95970">
      <w:pPr>
        <w:keepNext/>
        <w:spacing w:line="480" w:lineRule="auto"/>
      </w:pPr>
      <w:bookmarkStart w:id="8" w:name="_Hlk66975726"/>
      <w:r>
        <w:rPr>
          <w:rFonts w:ascii="Times New Roman" w:hAnsi="Times New Roman" w:cs="Times New Roman"/>
          <w:sz w:val="24"/>
          <w:szCs w:val="24"/>
        </w:rPr>
        <w:t>Plots show the d</w:t>
      </w:r>
      <w:r w:rsidRPr="007F4411">
        <w:rPr>
          <w:rFonts w:ascii="Times New Roman" w:hAnsi="Times New Roman" w:cs="Times New Roman"/>
          <w:sz w:val="24"/>
          <w:szCs w:val="24"/>
        </w:rPr>
        <w:t>ifference (95% confidence interval) in surrounding NDVI in various buffer sizes per 1 quintile higher WQS index and corresponding weights</w:t>
      </w:r>
      <w:r>
        <w:rPr>
          <w:rFonts w:ascii="Times New Roman" w:hAnsi="Times New Roman" w:cs="Times New Roman"/>
          <w:sz w:val="24"/>
          <w:szCs w:val="24"/>
        </w:rPr>
        <w:t>, with the p-value from the permutation test displayed underneath</w:t>
      </w:r>
      <w:r w:rsidRPr="007F4411">
        <w:rPr>
          <w:rFonts w:ascii="Times New Roman" w:hAnsi="Times New Roman" w:cs="Times New Roman"/>
          <w:sz w:val="24"/>
          <w:szCs w:val="24"/>
        </w:rPr>
        <w:t>.</w:t>
      </w:r>
      <w:r>
        <w:rPr>
          <w:rFonts w:ascii="Times New Roman" w:hAnsi="Times New Roman" w:cs="Times New Roman"/>
          <w:sz w:val="24"/>
          <w:szCs w:val="24"/>
        </w:rPr>
        <w:t xml:space="preserve"> </w:t>
      </w:r>
      <w:r w:rsidR="00725323">
        <w:rPr>
          <w:rFonts w:ascii="Times New Roman" w:hAnsi="Times New Roman" w:cs="Times New Roman"/>
          <w:sz w:val="24"/>
          <w:szCs w:val="24"/>
        </w:rPr>
        <w:t xml:space="preserve">Results from models constrained in the positive direction are shown on the left and results from the model constrained in the negative direction are shown on the right. </w:t>
      </w:r>
      <w:r w:rsidRPr="007F4411">
        <w:rPr>
          <w:rFonts w:ascii="Times New Roman" w:hAnsi="Times New Roman" w:cs="Times New Roman"/>
          <w:sz w:val="24"/>
          <w:szCs w:val="24"/>
        </w:rPr>
        <w:t>The buffer size of the NDVI measure for each column of results is indicated at the top of each column of results</w:t>
      </w:r>
      <w:r>
        <w:rPr>
          <w:rFonts w:ascii="Times New Roman" w:hAnsi="Times New Roman" w:cs="Times New Roman"/>
          <w:sz w:val="24"/>
          <w:szCs w:val="24"/>
        </w:rPr>
        <w:t>, ranging from 100m to 1000m</w:t>
      </w:r>
      <w:r w:rsidRPr="007F4411">
        <w:rPr>
          <w:rFonts w:ascii="Times New Roman" w:hAnsi="Times New Roman" w:cs="Times New Roman"/>
          <w:sz w:val="24"/>
          <w:szCs w:val="24"/>
        </w:rPr>
        <w:t xml:space="preserve">. </w:t>
      </w:r>
      <w:r w:rsidR="0064268C" w:rsidRPr="007F4411">
        <w:rPr>
          <w:rFonts w:ascii="Times New Roman" w:hAnsi="Times New Roman" w:cs="Times New Roman"/>
          <w:sz w:val="24"/>
          <w:szCs w:val="24"/>
        </w:rPr>
        <w:t>The darker shade of blue indicate</w:t>
      </w:r>
      <w:r>
        <w:rPr>
          <w:rFonts w:ascii="Times New Roman" w:hAnsi="Times New Roman" w:cs="Times New Roman"/>
          <w:sz w:val="24"/>
          <w:szCs w:val="24"/>
        </w:rPr>
        <w:t>s</w:t>
      </w:r>
      <w:r w:rsidR="0064268C" w:rsidRPr="007F4411">
        <w:rPr>
          <w:rFonts w:ascii="Times New Roman" w:hAnsi="Times New Roman" w:cs="Times New Roman"/>
          <w:sz w:val="24"/>
          <w:szCs w:val="24"/>
        </w:rPr>
        <w:t xml:space="preserve"> weights </w:t>
      </w:r>
      <w:r>
        <w:rPr>
          <w:rFonts w:ascii="Times New Roman" w:hAnsi="Times New Roman" w:cs="Times New Roman"/>
          <w:sz w:val="24"/>
          <w:szCs w:val="24"/>
        </w:rPr>
        <w:t xml:space="preserve">&gt;0.048 </w:t>
      </w:r>
      <w:r w:rsidR="0064268C" w:rsidRPr="007F4411">
        <w:rPr>
          <w:rFonts w:ascii="Times New Roman" w:hAnsi="Times New Roman" w:cs="Times New Roman"/>
          <w:sz w:val="24"/>
          <w:szCs w:val="24"/>
        </w:rPr>
        <w:t>in the WQS index</w:t>
      </w:r>
      <w:r>
        <w:rPr>
          <w:rFonts w:ascii="Times New Roman" w:hAnsi="Times New Roman" w:cs="Times New Roman"/>
          <w:sz w:val="24"/>
          <w:szCs w:val="24"/>
        </w:rPr>
        <w:t>; this cutoff value would be the value of all weights in the index if each variable in the index was weighted equally</w:t>
      </w:r>
      <w:r w:rsidR="0064268C" w:rsidRPr="007F4411">
        <w:rPr>
          <w:rFonts w:ascii="Times New Roman" w:hAnsi="Times New Roman" w:cs="Times New Roman"/>
          <w:sz w:val="24"/>
          <w:szCs w:val="24"/>
        </w:rPr>
        <w:t xml:space="preserve">. Some variables were reverse coded, indicated by (r), so that variables contributing to the WQS index were coded such that a higher </w:t>
      </w:r>
      <w:r w:rsidR="0064268C" w:rsidRPr="007F4411">
        <w:rPr>
          <w:rFonts w:ascii="Times New Roman" w:hAnsi="Times New Roman" w:cs="Times New Roman"/>
          <w:sz w:val="24"/>
          <w:szCs w:val="24"/>
        </w:rPr>
        <w:lastRenderedPageBreak/>
        <w:t xml:space="preserve">value of the variable </w:t>
      </w:r>
      <w:r w:rsidRPr="007F4411">
        <w:rPr>
          <w:rFonts w:ascii="Times New Roman" w:hAnsi="Times New Roman" w:cs="Times New Roman"/>
          <w:sz w:val="24"/>
          <w:szCs w:val="24"/>
        </w:rPr>
        <w:t>was hypothesized to be associated with more greenspace</w:t>
      </w:r>
      <w:r w:rsidR="0064268C" w:rsidRPr="007F4411">
        <w:rPr>
          <w:rFonts w:ascii="Times New Roman" w:hAnsi="Times New Roman" w:cs="Times New Roman"/>
          <w:sz w:val="24"/>
          <w:szCs w:val="24"/>
        </w:rPr>
        <w:t>.</w:t>
      </w:r>
      <w:bookmarkEnd w:id="8"/>
      <w:r w:rsidR="0064268C" w:rsidRPr="007F4411">
        <w:rPr>
          <w:rFonts w:ascii="Times New Roman" w:hAnsi="Times New Roman" w:cs="Times New Roman"/>
          <w:sz w:val="24"/>
          <w:szCs w:val="24"/>
        </w:rPr>
        <w:t xml:space="preserve"> </w:t>
      </w:r>
      <w:r w:rsidR="00725323">
        <w:rPr>
          <w:rFonts w:ascii="Times New Roman" w:hAnsi="Times New Roman" w:cs="Times New Roman"/>
          <w:sz w:val="24"/>
          <w:szCs w:val="24"/>
        </w:rPr>
        <w:t>In the model constrained in the positive direction, a</w:t>
      </w:r>
      <w:r w:rsidR="0064268C" w:rsidRPr="007F4411">
        <w:rPr>
          <w:rFonts w:ascii="Times New Roman" w:hAnsi="Times New Roman" w:cs="Times New Roman"/>
          <w:sz w:val="24"/>
          <w:szCs w:val="24"/>
        </w:rPr>
        <w:t>ssociations were largely driven by homeownership rate across all buffer sizes</w:t>
      </w:r>
      <w:r w:rsidR="00725323">
        <w:rPr>
          <w:rFonts w:ascii="Times New Roman" w:hAnsi="Times New Roman" w:cs="Times New Roman"/>
          <w:sz w:val="24"/>
          <w:szCs w:val="24"/>
        </w:rPr>
        <w:t>. High school graduation rate and teacher experience were weighted highly in the model constrained in the negative direction</w:t>
      </w:r>
      <w:r w:rsidR="0064268C">
        <w:t>.</w:t>
      </w:r>
      <w:r w:rsidR="00725323">
        <w:t xml:space="preserve"> </w:t>
      </w:r>
    </w:p>
    <w:p w14:paraId="7E68872C" w14:textId="0B16A5BD" w:rsidR="0064268C" w:rsidRDefault="0064268C" w:rsidP="00C47C6F">
      <w:pPr>
        <w:spacing w:after="0" w:line="240" w:lineRule="auto"/>
        <w:rPr>
          <w:rFonts w:ascii="Times New Roman" w:hAnsi="Times New Roman" w:cs="Times New Roman"/>
          <w:sz w:val="24"/>
          <w:szCs w:val="24"/>
        </w:rPr>
      </w:pPr>
    </w:p>
    <w:p w14:paraId="7EE0F5C9" w14:textId="17420DB8" w:rsidR="0064268C" w:rsidRDefault="0064268C" w:rsidP="00C47C6F">
      <w:pPr>
        <w:spacing w:after="0" w:line="240" w:lineRule="auto"/>
        <w:rPr>
          <w:rFonts w:ascii="Times New Roman" w:hAnsi="Times New Roman" w:cs="Times New Roman"/>
          <w:sz w:val="24"/>
          <w:szCs w:val="24"/>
        </w:rPr>
      </w:pPr>
    </w:p>
    <w:p w14:paraId="260642A0" w14:textId="77777777" w:rsidR="0065346D" w:rsidRDefault="0065346D">
      <w:pPr>
        <w:rPr>
          <w:rFonts w:ascii="Times New Roman" w:hAnsi="Times New Roman" w:cs="Times New Roman"/>
          <w:b/>
          <w:bCs/>
          <w:sz w:val="24"/>
          <w:szCs w:val="24"/>
        </w:rPr>
      </w:pPr>
      <w:bookmarkStart w:id="9" w:name="_Hlk70780264"/>
      <w:r>
        <w:rPr>
          <w:rFonts w:ascii="Times New Roman" w:hAnsi="Times New Roman" w:cs="Times New Roman"/>
          <w:b/>
          <w:bCs/>
          <w:sz w:val="24"/>
          <w:szCs w:val="24"/>
        </w:rPr>
        <w:br w:type="page"/>
      </w:r>
    </w:p>
    <w:p w14:paraId="2C20C3A3" w14:textId="11990422" w:rsidR="0064268C" w:rsidRPr="005F221F" w:rsidRDefault="0064268C" w:rsidP="00057D2A">
      <w:pPr>
        <w:spacing w:line="480" w:lineRule="auto"/>
        <w:rPr>
          <w:rFonts w:ascii="Times New Roman" w:hAnsi="Times New Roman" w:cs="Times New Roman"/>
          <w:sz w:val="24"/>
          <w:szCs w:val="24"/>
        </w:rPr>
      </w:pPr>
      <w:r w:rsidRPr="005F221F">
        <w:rPr>
          <w:rFonts w:ascii="Times New Roman" w:hAnsi="Times New Roman" w:cs="Times New Roman"/>
          <w:b/>
          <w:bCs/>
          <w:sz w:val="24"/>
          <w:szCs w:val="24"/>
        </w:rPr>
        <w:lastRenderedPageBreak/>
        <w:t xml:space="preserve">Table </w:t>
      </w:r>
      <w:r w:rsidR="00954769">
        <w:rPr>
          <w:rFonts w:ascii="Times New Roman" w:hAnsi="Times New Roman" w:cs="Times New Roman"/>
          <w:b/>
          <w:bCs/>
          <w:sz w:val="24"/>
          <w:szCs w:val="24"/>
        </w:rPr>
        <w:t>1</w:t>
      </w:r>
      <w:r w:rsidRPr="005F221F">
        <w:rPr>
          <w:rFonts w:ascii="Times New Roman" w:hAnsi="Times New Roman" w:cs="Times New Roman"/>
          <w:b/>
          <w:bCs/>
          <w:sz w:val="24"/>
          <w:szCs w:val="24"/>
        </w:rPr>
        <w:t>.</w:t>
      </w:r>
      <w:r w:rsidRPr="005F221F">
        <w:rPr>
          <w:rFonts w:ascii="Times New Roman" w:hAnsi="Times New Roman" w:cs="Times New Roman"/>
          <w:sz w:val="24"/>
          <w:szCs w:val="24"/>
        </w:rPr>
        <w:t xml:space="preserve"> Standardized coefficients from the LASSO models </w:t>
      </w:r>
      <w:r w:rsidR="004F54E6">
        <w:rPr>
          <w:rFonts w:ascii="Times New Roman" w:hAnsi="Times New Roman" w:cs="Times New Roman"/>
          <w:sz w:val="24"/>
          <w:szCs w:val="24"/>
        </w:rPr>
        <w:t>using</w:t>
      </w:r>
      <w:r w:rsidRPr="005F221F">
        <w:rPr>
          <w:rFonts w:ascii="Times New Roman" w:hAnsi="Times New Roman" w:cs="Times New Roman"/>
          <w:sz w:val="24"/>
          <w:szCs w:val="24"/>
        </w:rPr>
        <w:t xml:space="preserve"> only neighborhood-level predictors</w:t>
      </w:r>
      <w:r w:rsidR="0017627D">
        <w:rPr>
          <w:rFonts w:ascii="Times New Roman" w:hAnsi="Times New Roman" w:cs="Times New Roman"/>
          <w:sz w:val="24"/>
          <w:szCs w:val="24"/>
        </w:rPr>
        <w:t xml:space="preserve"> (Model A)</w:t>
      </w:r>
      <w:r w:rsidRPr="005F221F">
        <w:rPr>
          <w:rFonts w:ascii="Times New Roman" w:hAnsi="Times New Roman" w:cs="Times New Roman"/>
          <w:sz w:val="24"/>
          <w:szCs w:val="24"/>
        </w:rPr>
        <w:t>.</w:t>
      </w:r>
      <w:r w:rsidRPr="005F221F">
        <w:rPr>
          <w:rFonts w:ascii="Times New Roman" w:hAnsi="Times New Roman" w:cs="Times New Roman"/>
          <w:sz w:val="24"/>
          <w:szCs w:val="24"/>
          <w:vertAlign w:val="superscript"/>
        </w:rPr>
        <w:t xml:space="preserve"> </w:t>
      </w:r>
    </w:p>
    <w:tbl>
      <w:tblPr>
        <w:tblStyle w:val="TableGrid"/>
        <w:tblW w:w="944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1710"/>
        <w:gridCol w:w="1800"/>
        <w:gridCol w:w="1975"/>
      </w:tblGrid>
      <w:tr w:rsidR="0064268C" w:rsidRPr="005F221F" w14:paraId="7BAE9139" w14:textId="77777777" w:rsidTr="00E94208">
        <w:tc>
          <w:tcPr>
            <w:tcW w:w="3960" w:type="dxa"/>
            <w:tcBorders>
              <w:bottom w:val="single" w:sz="4" w:space="0" w:color="auto"/>
            </w:tcBorders>
          </w:tcPr>
          <w:bookmarkEnd w:id="9"/>
          <w:p w14:paraId="7FFE02A0" w14:textId="62A84A78" w:rsidR="0064268C" w:rsidRPr="005F221F" w:rsidRDefault="0017627D">
            <w:pPr>
              <w:rPr>
                <w:rFonts w:ascii="Times New Roman" w:hAnsi="Times New Roman" w:cs="Times New Roman"/>
                <w:b/>
                <w:bCs/>
              </w:rPr>
            </w:pPr>
            <w:r>
              <w:rPr>
                <w:rFonts w:ascii="Times New Roman" w:hAnsi="Times New Roman" w:cs="Times New Roman"/>
                <w:b/>
                <w:bCs/>
              </w:rPr>
              <w:t>Model A Predictors</w:t>
            </w:r>
          </w:p>
        </w:tc>
        <w:tc>
          <w:tcPr>
            <w:tcW w:w="1710" w:type="dxa"/>
            <w:tcBorders>
              <w:bottom w:val="single" w:sz="4" w:space="0" w:color="auto"/>
            </w:tcBorders>
            <w:vAlign w:val="center"/>
          </w:tcPr>
          <w:p w14:paraId="4EB7C017" w14:textId="68B3E3D7" w:rsidR="0064268C" w:rsidRPr="005F221F" w:rsidRDefault="0064268C">
            <w:pPr>
              <w:jc w:val="center"/>
              <w:rPr>
                <w:rFonts w:ascii="Times New Roman" w:hAnsi="Times New Roman" w:cs="Times New Roman"/>
                <w:b/>
                <w:bCs/>
              </w:rPr>
            </w:pPr>
            <w:r w:rsidRPr="005F221F">
              <w:rPr>
                <w:rFonts w:ascii="Times New Roman" w:hAnsi="Times New Roman" w:cs="Times New Roman"/>
                <w:b/>
                <w:bCs/>
              </w:rPr>
              <w:t>NDVI</w:t>
            </w:r>
            <w:r w:rsidRPr="005F221F">
              <w:rPr>
                <w:rFonts w:ascii="Times New Roman" w:hAnsi="Times New Roman" w:cs="Times New Roman"/>
                <w:sz w:val="20"/>
                <w:szCs w:val="20"/>
                <w:vertAlign w:val="superscript"/>
              </w:rPr>
              <w:t xml:space="preserve"> </w:t>
            </w:r>
            <w:r w:rsidR="007520BA" w:rsidRPr="00C95970">
              <w:rPr>
                <w:rFonts w:ascii="Times New Roman" w:hAnsi="Times New Roman" w:cs="Times New Roman"/>
                <w:sz w:val="20"/>
                <w:szCs w:val="20"/>
                <w:vertAlign w:val="superscript"/>
              </w:rPr>
              <w:t>a</w:t>
            </w:r>
            <w:r w:rsidR="007520BA" w:rsidRPr="00C95970">
              <w:rPr>
                <w:rFonts w:ascii="Times New Roman" w:hAnsi="Times New Roman" w:cs="Times New Roman"/>
                <w:sz w:val="20"/>
                <w:szCs w:val="20"/>
                <w:vertAlign w:val="superscript"/>
              </w:rPr>
              <w:t>,</w:t>
            </w:r>
            <w:r w:rsidR="007520BA" w:rsidRPr="005F221F">
              <w:rPr>
                <w:rFonts w:ascii="Times New Roman" w:hAnsi="Times New Roman" w:cs="Times New Roman"/>
                <w:sz w:val="20"/>
                <w:szCs w:val="20"/>
                <w:vertAlign w:val="superscript"/>
              </w:rPr>
              <w:t xml:space="preserve"> </w:t>
            </w:r>
            <w:r w:rsidRPr="005F221F">
              <w:rPr>
                <w:rFonts w:ascii="Times New Roman" w:hAnsi="Times New Roman" w:cs="Times New Roman"/>
                <w:sz w:val="20"/>
                <w:szCs w:val="20"/>
                <w:vertAlign w:val="superscript"/>
              </w:rPr>
              <w:t>b</w:t>
            </w:r>
          </w:p>
        </w:tc>
        <w:tc>
          <w:tcPr>
            <w:tcW w:w="1800" w:type="dxa"/>
            <w:tcBorders>
              <w:bottom w:val="single" w:sz="4" w:space="0" w:color="auto"/>
            </w:tcBorders>
            <w:vAlign w:val="center"/>
          </w:tcPr>
          <w:p w14:paraId="7A5117E1" w14:textId="6553772F" w:rsidR="0064268C" w:rsidRPr="005F221F" w:rsidRDefault="0064268C">
            <w:pPr>
              <w:jc w:val="center"/>
              <w:rPr>
                <w:rFonts w:ascii="Times New Roman" w:hAnsi="Times New Roman" w:cs="Times New Roman"/>
                <w:b/>
                <w:bCs/>
              </w:rPr>
            </w:pPr>
            <w:r w:rsidRPr="005F221F">
              <w:rPr>
                <w:rFonts w:ascii="Times New Roman" w:hAnsi="Times New Roman" w:cs="Times New Roman"/>
                <w:b/>
                <w:bCs/>
              </w:rPr>
              <w:t>Tree Canopy</w:t>
            </w:r>
            <w:r w:rsidRPr="005F221F">
              <w:rPr>
                <w:rFonts w:ascii="Times New Roman" w:hAnsi="Times New Roman" w:cs="Times New Roman"/>
                <w:sz w:val="20"/>
                <w:szCs w:val="20"/>
                <w:vertAlign w:val="superscript"/>
              </w:rPr>
              <w:t xml:space="preserve"> </w:t>
            </w:r>
            <w:r w:rsidR="007520BA" w:rsidRPr="00C95970">
              <w:rPr>
                <w:rFonts w:ascii="Times New Roman" w:hAnsi="Times New Roman" w:cs="Times New Roman"/>
                <w:sz w:val="20"/>
                <w:szCs w:val="20"/>
                <w:vertAlign w:val="superscript"/>
              </w:rPr>
              <w:t>a,</w:t>
            </w:r>
            <w:r w:rsidR="007520BA" w:rsidRPr="005F221F">
              <w:rPr>
                <w:rFonts w:ascii="Times New Roman" w:hAnsi="Times New Roman" w:cs="Times New Roman"/>
                <w:sz w:val="20"/>
                <w:szCs w:val="20"/>
                <w:vertAlign w:val="superscript"/>
              </w:rPr>
              <w:t xml:space="preserve"> </w:t>
            </w:r>
            <w:r w:rsidRPr="005F221F">
              <w:rPr>
                <w:rFonts w:ascii="Times New Roman" w:hAnsi="Times New Roman" w:cs="Times New Roman"/>
                <w:sz w:val="20"/>
                <w:szCs w:val="20"/>
                <w:vertAlign w:val="superscript"/>
              </w:rPr>
              <w:t>b</w:t>
            </w:r>
          </w:p>
        </w:tc>
        <w:tc>
          <w:tcPr>
            <w:tcW w:w="1975" w:type="dxa"/>
            <w:tcBorders>
              <w:bottom w:val="single" w:sz="4" w:space="0" w:color="auto"/>
            </w:tcBorders>
            <w:vAlign w:val="center"/>
          </w:tcPr>
          <w:p w14:paraId="140E17AA" w14:textId="44A22FE5" w:rsidR="0064268C" w:rsidRPr="005F221F" w:rsidRDefault="0064268C">
            <w:pPr>
              <w:jc w:val="center"/>
              <w:rPr>
                <w:rFonts w:ascii="Times New Roman" w:hAnsi="Times New Roman" w:cs="Times New Roman"/>
                <w:b/>
                <w:bCs/>
              </w:rPr>
            </w:pPr>
            <w:r>
              <w:rPr>
                <w:rFonts w:ascii="Times New Roman" w:hAnsi="Times New Roman" w:cs="Times New Roman"/>
                <w:b/>
                <w:bCs/>
              </w:rPr>
              <w:t>Park Proximity</w:t>
            </w:r>
            <w:r w:rsidRPr="005F221F">
              <w:rPr>
                <w:rFonts w:ascii="Times New Roman" w:hAnsi="Times New Roman" w:cs="Times New Roman"/>
                <w:sz w:val="20"/>
                <w:szCs w:val="20"/>
                <w:vertAlign w:val="superscript"/>
              </w:rPr>
              <w:t xml:space="preserve"> </w:t>
            </w:r>
            <w:r w:rsidR="007520BA" w:rsidRPr="00C95970">
              <w:rPr>
                <w:rFonts w:ascii="Times New Roman" w:hAnsi="Times New Roman" w:cs="Times New Roman"/>
                <w:sz w:val="20"/>
                <w:szCs w:val="20"/>
                <w:vertAlign w:val="superscript"/>
              </w:rPr>
              <w:t>a,</w:t>
            </w:r>
            <w:r w:rsidR="007520BA" w:rsidRPr="005F221F">
              <w:rPr>
                <w:rFonts w:ascii="Times New Roman" w:hAnsi="Times New Roman" w:cs="Times New Roman"/>
                <w:sz w:val="20"/>
                <w:szCs w:val="20"/>
                <w:vertAlign w:val="superscript"/>
              </w:rPr>
              <w:t xml:space="preserve"> </w:t>
            </w:r>
            <w:r w:rsidRPr="005F221F">
              <w:rPr>
                <w:rFonts w:ascii="Times New Roman" w:hAnsi="Times New Roman" w:cs="Times New Roman"/>
                <w:sz w:val="20"/>
                <w:szCs w:val="20"/>
                <w:vertAlign w:val="superscript"/>
              </w:rPr>
              <w:t>c</w:t>
            </w:r>
          </w:p>
        </w:tc>
      </w:tr>
      <w:tr w:rsidR="0064268C" w:rsidRPr="005F221F" w14:paraId="43928B9F" w14:textId="77777777" w:rsidTr="00E94208">
        <w:tc>
          <w:tcPr>
            <w:tcW w:w="3960" w:type="dxa"/>
            <w:tcBorders>
              <w:top w:val="single" w:sz="4" w:space="0" w:color="auto"/>
            </w:tcBorders>
          </w:tcPr>
          <w:p w14:paraId="730627F2" w14:textId="750A862A" w:rsidR="0064268C" w:rsidRPr="005F221F" w:rsidRDefault="0064268C">
            <w:pPr>
              <w:rPr>
                <w:rFonts w:ascii="Times New Roman" w:hAnsi="Times New Roman" w:cs="Times New Roman"/>
                <w:b/>
                <w:bCs/>
              </w:rPr>
            </w:pPr>
            <w:r w:rsidRPr="005F221F">
              <w:rPr>
                <w:rFonts w:ascii="Times New Roman" w:hAnsi="Times New Roman" w:cs="Times New Roman"/>
                <w:b/>
                <w:bCs/>
              </w:rPr>
              <w:t xml:space="preserve">Neighborhood-level </w:t>
            </w:r>
            <w:r w:rsidR="003F1616" w:rsidRPr="00C95970">
              <w:rPr>
                <w:rFonts w:ascii="Times New Roman" w:hAnsi="Times New Roman" w:cs="Times New Roman"/>
                <w:b/>
                <w:bCs/>
                <w:vertAlign w:val="superscript"/>
              </w:rPr>
              <w:t>d</w:t>
            </w:r>
          </w:p>
        </w:tc>
        <w:tc>
          <w:tcPr>
            <w:tcW w:w="1710" w:type="dxa"/>
            <w:tcBorders>
              <w:top w:val="single" w:sz="4" w:space="0" w:color="auto"/>
            </w:tcBorders>
          </w:tcPr>
          <w:p w14:paraId="4E377303" w14:textId="77777777" w:rsidR="0064268C" w:rsidRPr="005F221F" w:rsidRDefault="0064268C">
            <w:pPr>
              <w:rPr>
                <w:rFonts w:ascii="Times New Roman" w:hAnsi="Times New Roman" w:cs="Times New Roman"/>
                <w:b/>
                <w:bCs/>
                <w:sz w:val="20"/>
                <w:szCs w:val="20"/>
              </w:rPr>
            </w:pPr>
          </w:p>
        </w:tc>
        <w:tc>
          <w:tcPr>
            <w:tcW w:w="1800" w:type="dxa"/>
            <w:tcBorders>
              <w:top w:val="single" w:sz="4" w:space="0" w:color="auto"/>
            </w:tcBorders>
          </w:tcPr>
          <w:p w14:paraId="40441CEC" w14:textId="77777777" w:rsidR="0064268C" w:rsidRPr="005F221F" w:rsidRDefault="0064268C">
            <w:pPr>
              <w:rPr>
                <w:rFonts w:ascii="Times New Roman" w:hAnsi="Times New Roman" w:cs="Times New Roman"/>
                <w:b/>
                <w:bCs/>
                <w:sz w:val="20"/>
                <w:szCs w:val="20"/>
              </w:rPr>
            </w:pPr>
          </w:p>
        </w:tc>
        <w:tc>
          <w:tcPr>
            <w:tcW w:w="1975" w:type="dxa"/>
            <w:tcBorders>
              <w:top w:val="single" w:sz="4" w:space="0" w:color="auto"/>
            </w:tcBorders>
          </w:tcPr>
          <w:p w14:paraId="1016539E" w14:textId="77777777" w:rsidR="0064268C" w:rsidRPr="005F221F" w:rsidRDefault="0064268C">
            <w:pPr>
              <w:rPr>
                <w:rFonts w:ascii="Times New Roman" w:hAnsi="Times New Roman" w:cs="Times New Roman"/>
                <w:b/>
                <w:bCs/>
                <w:sz w:val="20"/>
                <w:szCs w:val="20"/>
              </w:rPr>
            </w:pPr>
          </w:p>
        </w:tc>
      </w:tr>
      <w:tr w:rsidR="0064268C" w:rsidRPr="005F221F" w14:paraId="660550B3" w14:textId="77777777" w:rsidTr="00E94208">
        <w:tc>
          <w:tcPr>
            <w:tcW w:w="3960" w:type="dxa"/>
            <w:vAlign w:val="bottom"/>
          </w:tcPr>
          <w:p w14:paraId="68032794"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Poverty rate (r)</w:t>
            </w:r>
          </w:p>
        </w:tc>
        <w:tc>
          <w:tcPr>
            <w:tcW w:w="1710" w:type="dxa"/>
            <w:shd w:val="clear" w:color="auto" w:fill="auto"/>
            <w:vAlign w:val="bottom"/>
          </w:tcPr>
          <w:p w14:paraId="5C124A48"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-0.024</w:t>
            </w:r>
          </w:p>
        </w:tc>
        <w:tc>
          <w:tcPr>
            <w:tcW w:w="1800" w:type="dxa"/>
            <w:shd w:val="clear" w:color="auto" w:fill="auto"/>
            <w:vAlign w:val="bottom"/>
          </w:tcPr>
          <w:p w14:paraId="44B88D1D"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-4.91</w:t>
            </w:r>
          </w:p>
        </w:tc>
        <w:tc>
          <w:tcPr>
            <w:tcW w:w="1975" w:type="dxa"/>
            <w:shd w:val="clear" w:color="auto" w:fill="auto"/>
            <w:vAlign w:val="bottom"/>
          </w:tcPr>
          <w:p w14:paraId="770A6D05"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179.6</w:t>
            </w:r>
          </w:p>
        </w:tc>
      </w:tr>
      <w:tr w:rsidR="0064268C" w:rsidRPr="005F221F" w14:paraId="7C4ADBCC" w14:textId="77777777" w:rsidTr="00E94208">
        <w:tc>
          <w:tcPr>
            <w:tcW w:w="3960" w:type="dxa"/>
            <w:vAlign w:val="bottom"/>
          </w:tcPr>
          <w:p w14:paraId="74F5D4D7"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Public assistance rate (r)</w:t>
            </w:r>
          </w:p>
        </w:tc>
        <w:tc>
          <w:tcPr>
            <w:tcW w:w="1710" w:type="dxa"/>
            <w:shd w:val="clear" w:color="auto" w:fill="auto"/>
            <w:vAlign w:val="bottom"/>
          </w:tcPr>
          <w:p w14:paraId="15F338F0"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-0.007</w:t>
            </w:r>
          </w:p>
        </w:tc>
        <w:tc>
          <w:tcPr>
            <w:tcW w:w="1800" w:type="dxa"/>
            <w:shd w:val="clear" w:color="auto" w:fill="auto"/>
            <w:vAlign w:val="bottom"/>
          </w:tcPr>
          <w:p w14:paraId="2EDC1A58"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-0.54</w:t>
            </w:r>
          </w:p>
        </w:tc>
        <w:tc>
          <w:tcPr>
            <w:tcW w:w="1975" w:type="dxa"/>
            <w:shd w:val="clear" w:color="auto" w:fill="auto"/>
            <w:vAlign w:val="bottom"/>
          </w:tcPr>
          <w:p w14:paraId="4CEB5C90"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29.3</w:t>
            </w:r>
          </w:p>
        </w:tc>
      </w:tr>
      <w:tr w:rsidR="0064268C" w:rsidRPr="005F221F" w14:paraId="4D284F0D" w14:textId="77777777" w:rsidTr="00E94208">
        <w:tc>
          <w:tcPr>
            <w:tcW w:w="3960" w:type="dxa"/>
            <w:vAlign w:val="bottom"/>
          </w:tcPr>
          <w:p w14:paraId="5EDF18FE"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Homeownership rate</w:t>
            </w:r>
          </w:p>
        </w:tc>
        <w:tc>
          <w:tcPr>
            <w:tcW w:w="1710" w:type="dxa"/>
            <w:shd w:val="clear" w:color="auto" w:fill="auto"/>
            <w:vAlign w:val="bottom"/>
          </w:tcPr>
          <w:p w14:paraId="2FCEBA17"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0.028</w:t>
            </w:r>
          </w:p>
        </w:tc>
        <w:tc>
          <w:tcPr>
            <w:tcW w:w="1800" w:type="dxa"/>
            <w:shd w:val="clear" w:color="auto" w:fill="auto"/>
            <w:vAlign w:val="bottom"/>
          </w:tcPr>
          <w:p w14:paraId="28C5DAD3"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3.07</w:t>
            </w:r>
          </w:p>
        </w:tc>
        <w:tc>
          <w:tcPr>
            <w:tcW w:w="1975" w:type="dxa"/>
            <w:shd w:val="clear" w:color="auto" w:fill="auto"/>
            <w:vAlign w:val="bottom"/>
          </w:tcPr>
          <w:p w14:paraId="49689BA8"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-83.7</w:t>
            </w:r>
          </w:p>
        </w:tc>
      </w:tr>
      <w:tr w:rsidR="0064268C" w:rsidRPr="005F221F" w14:paraId="2AFE4FD7" w14:textId="77777777" w:rsidTr="00E94208">
        <w:tc>
          <w:tcPr>
            <w:tcW w:w="3960" w:type="dxa"/>
            <w:vAlign w:val="bottom"/>
          </w:tcPr>
          <w:p w14:paraId="1E6D8974"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High-skill employment</w:t>
            </w:r>
          </w:p>
        </w:tc>
        <w:tc>
          <w:tcPr>
            <w:tcW w:w="1710" w:type="dxa"/>
            <w:shd w:val="clear" w:color="auto" w:fill="auto"/>
            <w:vAlign w:val="bottom"/>
          </w:tcPr>
          <w:p w14:paraId="6B3EF7E9"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-0.002</w:t>
            </w:r>
          </w:p>
        </w:tc>
        <w:tc>
          <w:tcPr>
            <w:tcW w:w="1800" w:type="dxa"/>
            <w:shd w:val="clear" w:color="auto" w:fill="auto"/>
            <w:vAlign w:val="bottom"/>
          </w:tcPr>
          <w:p w14:paraId="69B99E80"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0.24</w:t>
            </w:r>
          </w:p>
        </w:tc>
        <w:tc>
          <w:tcPr>
            <w:tcW w:w="1975" w:type="dxa"/>
            <w:shd w:val="clear" w:color="auto" w:fill="auto"/>
            <w:vAlign w:val="bottom"/>
          </w:tcPr>
          <w:p w14:paraId="11029442"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28.4</w:t>
            </w:r>
          </w:p>
        </w:tc>
      </w:tr>
      <w:tr w:rsidR="0064268C" w:rsidRPr="005F221F" w14:paraId="197A20AE" w14:textId="77777777" w:rsidTr="00E94208">
        <w:tc>
          <w:tcPr>
            <w:tcW w:w="3960" w:type="dxa"/>
            <w:vAlign w:val="bottom"/>
          </w:tcPr>
          <w:p w14:paraId="7949B6DB"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Median household income</w:t>
            </w:r>
          </w:p>
        </w:tc>
        <w:tc>
          <w:tcPr>
            <w:tcW w:w="1710" w:type="dxa"/>
            <w:shd w:val="clear" w:color="auto" w:fill="auto"/>
            <w:vAlign w:val="bottom"/>
          </w:tcPr>
          <w:p w14:paraId="1BF8E1E7"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0.004</w:t>
            </w:r>
          </w:p>
        </w:tc>
        <w:tc>
          <w:tcPr>
            <w:tcW w:w="1800" w:type="dxa"/>
            <w:shd w:val="clear" w:color="auto" w:fill="auto"/>
            <w:vAlign w:val="bottom"/>
          </w:tcPr>
          <w:p w14:paraId="35FF1596"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0.64</w:t>
            </w:r>
          </w:p>
        </w:tc>
        <w:tc>
          <w:tcPr>
            <w:tcW w:w="1975" w:type="dxa"/>
            <w:shd w:val="clear" w:color="auto" w:fill="auto"/>
            <w:vAlign w:val="bottom"/>
          </w:tcPr>
          <w:p w14:paraId="15EBFDF3"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-263.3</w:t>
            </w:r>
          </w:p>
        </w:tc>
      </w:tr>
      <w:tr w:rsidR="0064268C" w:rsidRPr="005F221F" w14:paraId="70F4C932" w14:textId="77777777" w:rsidTr="00E94208">
        <w:tc>
          <w:tcPr>
            <w:tcW w:w="3960" w:type="dxa"/>
            <w:vAlign w:val="bottom"/>
          </w:tcPr>
          <w:p w14:paraId="7D447F09"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Employment rate</w:t>
            </w:r>
          </w:p>
        </w:tc>
        <w:tc>
          <w:tcPr>
            <w:tcW w:w="1710" w:type="dxa"/>
            <w:shd w:val="clear" w:color="auto" w:fill="auto"/>
            <w:vAlign w:val="center"/>
          </w:tcPr>
          <w:p w14:paraId="47CA7594" w14:textId="77777777" w:rsidR="0064268C" w:rsidRPr="006A4963" w:rsidRDefault="0064268C">
            <w:pPr>
              <w:jc w:val="center"/>
              <w:rPr>
                <w:rFonts w:ascii="Times New Roman" w:hAnsi="Times New Roman" w:cs="Times New Roman"/>
                <w:color w:val="000000"/>
                <w:sz w:val="20"/>
                <w:szCs w:val="20"/>
              </w:rPr>
            </w:pPr>
          </w:p>
        </w:tc>
        <w:tc>
          <w:tcPr>
            <w:tcW w:w="1800" w:type="dxa"/>
            <w:shd w:val="clear" w:color="auto" w:fill="auto"/>
            <w:vAlign w:val="bottom"/>
          </w:tcPr>
          <w:p w14:paraId="3D0D8B9A" w14:textId="77777777" w:rsidR="0064268C" w:rsidRPr="006A4963" w:rsidRDefault="0064268C">
            <w:pPr>
              <w:jc w:val="center"/>
              <w:rPr>
                <w:rFonts w:ascii="Times New Roman" w:hAnsi="Times New Roman" w:cs="Times New Roman"/>
                <w:color w:val="000000"/>
                <w:sz w:val="20"/>
                <w:szCs w:val="20"/>
              </w:rPr>
            </w:pPr>
          </w:p>
        </w:tc>
        <w:tc>
          <w:tcPr>
            <w:tcW w:w="1975" w:type="dxa"/>
            <w:shd w:val="clear" w:color="auto" w:fill="auto"/>
            <w:vAlign w:val="bottom"/>
          </w:tcPr>
          <w:p w14:paraId="4BB16ECF"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-95.7</w:t>
            </w:r>
          </w:p>
        </w:tc>
      </w:tr>
      <w:tr w:rsidR="0064268C" w:rsidRPr="005F221F" w14:paraId="526DA5EF" w14:textId="77777777" w:rsidTr="00E94208">
        <w:tc>
          <w:tcPr>
            <w:tcW w:w="3960" w:type="dxa"/>
            <w:vAlign w:val="bottom"/>
          </w:tcPr>
          <w:p w14:paraId="79D786BC"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Commute duration (r)</w:t>
            </w:r>
          </w:p>
        </w:tc>
        <w:tc>
          <w:tcPr>
            <w:tcW w:w="1710" w:type="dxa"/>
            <w:shd w:val="clear" w:color="auto" w:fill="auto"/>
            <w:vAlign w:val="center"/>
          </w:tcPr>
          <w:p w14:paraId="5C58D900"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0.004</w:t>
            </w:r>
          </w:p>
        </w:tc>
        <w:tc>
          <w:tcPr>
            <w:tcW w:w="1800" w:type="dxa"/>
            <w:shd w:val="clear" w:color="auto" w:fill="auto"/>
            <w:vAlign w:val="bottom"/>
          </w:tcPr>
          <w:p w14:paraId="5789B4D5"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0.74</w:t>
            </w:r>
          </w:p>
        </w:tc>
        <w:tc>
          <w:tcPr>
            <w:tcW w:w="1975" w:type="dxa"/>
            <w:shd w:val="clear" w:color="auto" w:fill="auto"/>
            <w:vAlign w:val="bottom"/>
          </w:tcPr>
          <w:p w14:paraId="58EB356E"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-26.3</w:t>
            </w:r>
          </w:p>
        </w:tc>
      </w:tr>
      <w:tr w:rsidR="0064268C" w:rsidRPr="005F221F" w14:paraId="549BA7A2" w14:textId="77777777" w:rsidTr="00E94208">
        <w:tc>
          <w:tcPr>
            <w:tcW w:w="3960" w:type="dxa"/>
            <w:vAlign w:val="bottom"/>
          </w:tcPr>
          <w:p w14:paraId="5383AE05"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Single-headed households (r)</w:t>
            </w:r>
          </w:p>
        </w:tc>
        <w:tc>
          <w:tcPr>
            <w:tcW w:w="1710" w:type="dxa"/>
            <w:shd w:val="clear" w:color="auto" w:fill="auto"/>
            <w:vAlign w:val="center"/>
          </w:tcPr>
          <w:p w14:paraId="7DB7DABE" w14:textId="77777777" w:rsidR="0064268C" w:rsidRPr="006A4963" w:rsidRDefault="0064268C">
            <w:pPr>
              <w:jc w:val="center"/>
              <w:rPr>
                <w:rFonts w:ascii="Times New Roman" w:hAnsi="Times New Roman" w:cs="Times New Roman"/>
                <w:color w:val="000000"/>
                <w:sz w:val="20"/>
                <w:szCs w:val="20"/>
              </w:rPr>
            </w:pPr>
          </w:p>
        </w:tc>
        <w:tc>
          <w:tcPr>
            <w:tcW w:w="1800" w:type="dxa"/>
            <w:shd w:val="clear" w:color="auto" w:fill="auto"/>
            <w:vAlign w:val="bottom"/>
          </w:tcPr>
          <w:p w14:paraId="114F9E91"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1.65</w:t>
            </w:r>
          </w:p>
        </w:tc>
        <w:tc>
          <w:tcPr>
            <w:tcW w:w="1975" w:type="dxa"/>
            <w:shd w:val="clear" w:color="auto" w:fill="auto"/>
            <w:vAlign w:val="bottom"/>
          </w:tcPr>
          <w:p w14:paraId="3682D7C0"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116.0</w:t>
            </w:r>
          </w:p>
        </w:tc>
      </w:tr>
      <w:tr w:rsidR="0064268C" w:rsidRPr="005F221F" w14:paraId="2B235757" w14:textId="77777777" w:rsidTr="00E94208">
        <w:tc>
          <w:tcPr>
            <w:tcW w:w="3960" w:type="dxa"/>
            <w:vAlign w:val="bottom"/>
          </w:tcPr>
          <w:p w14:paraId="727AC53E" w14:textId="77777777" w:rsidR="0064268C" w:rsidRPr="005F221F" w:rsidRDefault="0064268C">
            <w:pPr>
              <w:rPr>
                <w:rFonts w:ascii="Times New Roman" w:hAnsi="Times New Roman" w:cs="Times New Roman"/>
                <w:sz w:val="20"/>
                <w:szCs w:val="20"/>
              </w:rPr>
            </w:pPr>
            <w:bookmarkStart w:id="10" w:name="_Hlk69835866"/>
            <w:r w:rsidRPr="005F221F">
              <w:rPr>
                <w:rFonts w:ascii="Times New Roman" w:hAnsi="Times New Roman" w:cs="Times New Roman"/>
                <w:color w:val="000000" w:themeColor="dark1"/>
                <w:kern w:val="24"/>
                <w:sz w:val="20"/>
                <w:szCs w:val="20"/>
              </w:rPr>
              <w:t>School poverty (r)</w:t>
            </w:r>
          </w:p>
        </w:tc>
        <w:tc>
          <w:tcPr>
            <w:tcW w:w="1710" w:type="dxa"/>
            <w:shd w:val="clear" w:color="auto" w:fill="auto"/>
            <w:vAlign w:val="bottom"/>
          </w:tcPr>
          <w:p w14:paraId="6AEDE218"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-0.004</w:t>
            </w:r>
          </w:p>
        </w:tc>
        <w:tc>
          <w:tcPr>
            <w:tcW w:w="1800" w:type="dxa"/>
            <w:shd w:val="clear" w:color="auto" w:fill="auto"/>
            <w:vAlign w:val="center"/>
          </w:tcPr>
          <w:p w14:paraId="43079540"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-1.25</w:t>
            </w:r>
          </w:p>
        </w:tc>
        <w:tc>
          <w:tcPr>
            <w:tcW w:w="1975" w:type="dxa"/>
            <w:shd w:val="clear" w:color="auto" w:fill="auto"/>
            <w:vAlign w:val="bottom"/>
          </w:tcPr>
          <w:p w14:paraId="14F58CB2"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-71.8</w:t>
            </w:r>
          </w:p>
        </w:tc>
      </w:tr>
      <w:tr w:rsidR="0064268C" w:rsidRPr="005F221F" w14:paraId="5A9DF15F" w14:textId="77777777" w:rsidTr="00E94208">
        <w:tc>
          <w:tcPr>
            <w:tcW w:w="3960" w:type="dxa"/>
            <w:vAlign w:val="bottom"/>
          </w:tcPr>
          <w:p w14:paraId="05DA73CF"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 new teachers (r)</w:t>
            </w:r>
          </w:p>
        </w:tc>
        <w:tc>
          <w:tcPr>
            <w:tcW w:w="1710" w:type="dxa"/>
            <w:shd w:val="clear" w:color="auto" w:fill="auto"/>
            <w:vAlign w:val="bottom"/>
          </w:tcPr>
          <w:p w14:paraId="28997F74"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-0.009</w:t>
            </w:r>
          </w:p>
        </w:tc>
        <w:tc>
          <w:tcPr>
            <w:tcW w:w="1800" w:type="dxa"/>
            <w:shd w:val="clear" w:color="auto" w:fill="auto"/>
            <w:vAlign w:val="center"/>
          </w:tcPr>
          <w:p w14:paraId="23BB41E9" w14:textId="77777777" w:rsidR="0064268C" w:rsidRPr="006A4963" w:rsidRDefault="0064268C">
            <w:pPr>
              <w:jc w:val="center"/>
              <w:rPr>
                <w:rFonts w:ascii="Times New Roman" w:hAnsi="Times New Roman" w:cs="Times New Roman"/>
                <w:color w:val="000000"/>
                <w:kern w:val="24"/>
                <w:sz w:val="20"/>
                <w:szCs w:val="20"/>
              </w:rPr>
            </w:pPr>
          </w:p>
        </w:tc>
        <w:tc>
          <w:tcPr>
            <w:tcW w:w="1975" w:type="dxa"/>
            <w:shd w:val="clear" w:color="auto" w:fill="auto"/>
            <w:vAlign w:val="bottom"/>
          </w:tcPr>
          <w:p w14:paraId="61DC4708"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-168.6</w:t>
            </w:r>
          </w:p>
        </w:tc>
      </w:tr>
      <w:tr w:rsidR="0064268C" w:rsidRPr="005F221F" w14:paraId="75A2C0B8" w14:textId="77777777" w:rsidTr="00E94208">
        <w:tc>
          <w:tcPr>
            <w:tcW w:w="3960" w:type="dxa"/>
            <w:vAlign w:val="bottom"/>
          </w:tcPr>
          <w:p w14:paraId="78419FD3"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Adult educational attainment</w:t>
            </w:r>
          </w:p>
        </w:tc>
        <w:tc>
          <w:tcPr>
            <w:tcW w:w="1710" w:type="dxa"/>
            <w:shd w:val="clear" w:color="auto" w:fill="auto"/>
            <w:vAlign w:val="center"/>
          </w:tcPr>
          <w:p w14:paraId="089D6B73" w14:textId="77777777" w:rsidR="0064268C" w:rsidRPr="006A4963" w:rsidRDefault="0064268C">
            <w:pPr>
              <w:jc w:val="center"/>
              <w:rPr>
                <w:rFonts w:ascii="Times New Roman" w:hAnsi="Times New Roman" w:cs="Times New Roman"/>
                <w:sz w:val="20"/>
                <w:szCs w:val="20"/>
              </w:rPr>
            </w:pPr>
          </w:p>
        </w:tc>
        <w:tc>
          <w:tcPr>
            <w:tcW w:w="1800" w:type="dxa"/>
            <w:shd w:val="clear" w:color="auto" w:fill="auto"/>
            <w:vAlign w:val="bottom"/>
          </w:tcPr>
          <w:p w14:paraId="1A2FCFC1"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2.25</w:t>
            </w:r>
          </w:p>
        </w:tc>
        <w:tc>
          <w:tcPr>
            <w:tcW w:w="1975" w:type="dxa"/>
            <w:shd w:val="clear" w:color="auto" w:fill="auto"/>
            <w:vAlign w:val="bottom"/>
          </w:tcPr>
          <w:p w14:paraId="3741E2B3"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90.5</w:t>
            </w:r>
          </w:p>
        </w:tc>
      </w:tr>
      <w:tr w:rsidR="0064268C" w:rsidRPr="005F221F" w14:paraId="15821418" w14:textId="77777777" w:rsidTr="00E94208">
        <w:tc>
          <w:tcPr>
            <w:tcW w:w="3960" w:type="dxa"/>
            <w:vAlign w:val="bottom"/>
          </w:tcPr>
          <w:p w14:paraId="7FC84EEC" w14:textId="36403916" w:rsidR="0064268C" w:rsidRPr="005F221F" w:rsidRDefault="00BC09AE">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E</w:t>
            </w:r>
            <w:r>
              <w:rPr>
                <w:rFonts w:ascii="Times New Roman" w:hAnsi="Times New Roman" w:cs="Times New Roman"/>
                <w:color w:val="000000" w:themeColor="dark1"/>
                <w:kern w:val="24"/>
                <w:sz w:val="20"/>
                <w:szCs w:val="20"/>
              </w:rPr>
              <w:t>arly childhood education</w:t>
            </w:r>
            <w:r w:rsidRPr="005F221F">
              <w:rPr>
                <w:rFonts w:ascii="Times New Roman" w:hAnsi="Times New Roman" w:cs="Times New Roman"/>
                <w:color w:val="000000" w:themeColor="dark1"/>
                <w:kern w:val="24"/>
                <w:sz w:val="20"/>
                <w:szCs w:val="20"/>
              </w:rPr>
              <w:t xml:space="preserve"> </w:t>
            </w:r>
            <w:r w:rsidR="0064268C" w:rsidRPr="005F221F">
              <w:rPr>
                <w:rFonts w:ascii="Times New Roman" w:hAnsi="Times New Roman" w:cs="Times New Roman"/>
                <w:color w:val="000000" w:themeColor="dark1"/>
                <w:kern w:val="24"/>
                <w:sz w:val="20"/>
                <w:szCs w:val="20"/>
              </w:rPr>
              <w:t>centers</w:t>
            </w:r>
          </w:p>
        </w:tc>
        <w:tc>
          <w:tcPr>
            <w:tcW w:w="1710" w:type="dxa"/>
            <w:shd w:val="clear" w:color="auto" w:fill="auto"/>
            <w:vAlign w:val="bottom"/>
          </w:tcPr>
          <w:p w14:paraId="4288AC25"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-0.004</w:t>
            </w:r>
          </w:p>
        </w:tc>
        <w:tc>
          <w:tcPr>
            <w:tcW w:w="1800" w:type="dxa"/>
            <w:shd w:val="clear" w:color="auto" w:fill="auto"/>
            <w:vAlign w:val="bottom"/>
          </w:tcPr>
          <w:p w14:paraId="1040DD63"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0.49</w:t>
            </w:r>
          </w:p>
        </w:tc>
        <w:tc>
          <w:tcPr>
            <w:tcW w:w="1975" w:type="dxa"/>
            <w:shd w:val="clear" w:color="auto" w:fill="auto"/>
            <w:vAlign w:val="bottom"/>
          </w:tcPr>
          <w:p w14:paraId="2379DF8E"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-637.2</w:t>
            </w:r>
          </w:p>
        </w:tc>
      </w:tr>
      <w:tr w:rsidR="0064268C" w:rsidRPr="005F221F" w14:paraId="2198C050" w14:textId="77777777" w:rsidTr="00E94208">
        <w:tc>
          <w:tcPr>
            <w:tcW w:w="3960" w:type="dxa"/>
            <w:vAlign w:val="bottom"/>
          </w:tcPr>
          <w:p w14:paraId="3A499777" w14:textId="58DAC553"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 xml:space="preserve">High-quality </w:t>
            </w:r>
            <w:r w:rsidR="00BC09AE">
              <w:rPr>
                <w:rFonts w:ascii="Times New Roman" w:hAnsi="Times New Roman" w:cs="Times New Roman"/>
                <w:color w:val="000000" w:themeColor="dark1"/>
                <w:kern w:val="24"/>
                <w:sz w:val="20"/>
                <w:szCs w:val="20"/>
              </w:rPr>
              <w:t>early childhood education</w:t>
            </w:r>
            <w:r w:rsidRPr="005F221F">
              <w:rPr>
                <w:rFonts w:ascii="Times New Roman" w:hAnsi="Times New Roman" w:cs="Times New Roman"/>
                <w:color w:val="000000" w:themeColor="dark1"/>
                <w:kern w:val="24"/>
                <w:sz w:val="20"/>
                <w:szCs w:val="20"/>
              </w:rPr>
              <w:t xml:space="preserve"> centers</w:t>
            </w:r>
          </w:p>
        </w:tc>
        <w:tc>
          <w:tcPr>
            <w:tcW w:w="1710" w:type="dxa"/>
            <w:shd w:val="clear" w:color="auto" w:fill="auto"/>
            <w:vAlign w:val="bottom"/>
          </w:tcPr>
          <w:p w14:paraId="3444734B"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-0.002</w:t>
            </w:r>
          </w:p>
        </w:tc>
        <w:tc>
          <w:tcPr>
            <w:tcW w:w="1800" w:type="dxa"/>
            <w:shd w:val="clear" w:color="auto" w:fill="auto"/>
            <w:vAlign w:val="bottom"/>
          </w:tcPr>
          <w:p w14:paraId="4107CD87"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0.36</w:t>
            </w:r>
          </w:p>
        </w:tc>
        <w:tc>
          <w:tcPr>
            <w:tcW w:w="1975" w:type="dxa"/>
            <w:shd w:val="clear" w:color="auto" w:fill="auto"/>
            <w:vAlign w:val="bottom"/>
          </w:tcPr>
          <w:p w14:paraId="6364803E"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259.9</w:t>
            </w:r>
          </w:p>
        </w:tc>
      </w:tr>
      <w:tr w:rsidR="0064268C" w:rsidRPr="005F221F" w14:paraId="3E22BAFD" w14:textId="77777777" w:rsidTr="00E94208">
        <w:tc>
          <w:tcPr>
            <w:tcW w:w="3960" w:type="dxa"/>
            <w:vAlign w:val="bottom"/>
          </w:tcPr>
          <w:p w14:paraId="7C168537" w14:textId="5BD0F42A" w:rsidR="0064268C" w:rsidRPr="005F221F" w:rsidRDefault="00BC09AE">
            <w:pPr>
              <w:rPr>
                <w:rFonts w:ascii="Times New Roman" w:hAnsi="Times New Roman" w:cs="Times New Roman"/>
                <w:sz w:val="20"/>
                <w:szCs w:val="20"/>
              </w:rPr>
            </w:pPr>
            <w:r>
              <w:rPr>
                <w:rFonts w:ascii="Times New Roman" w:hAnsi="Times New Roman" w:cs="Times New Roman"/>
                <w:color w:val="000000" w:themeColor="dark1"/>
                <w:kern w:val="24"/>
                <w:sz w:val="20"/>
                <w:szCs w:val="20"/>
              </w:rPr>
              <w:t>Early childhood education</w:t>
            </w:r>
            <w:r w:rsidRPr="005F221F">
              <w:rPr>
                <w:rFonts w:ascii="Times New Roman" w:hAnsi="Times New Roman" w:cs="Times New Roman"/>
                <w:color w:val="000000" w:themeColor="dark1"/>
                <w:kern w:val="24"/>
                <w:sz w:val="20"/>
                <w:szCs w:val="20"/>
              </w:rPr>
              <w:t xml:space="preserve"> </w:t>
            </w:r>
            <w:r w:rsidR="0064268C" w:rsidRPr="005F221F">
              <w:rPr>
                <w:rFonts w:ascii="Times New Roman" w:hAnsi="Times New Roman" w:cs="Times New Roman"/>
                <w:color w:val="000000" w:themeColor="dark1"/>
                <w:kern w:val="24"/>
                <w:sz w:val="20"/>
                <w:szCs w:val="20"/>
              </w:rPr>
              <w:t>enrollment</w:t>
            </w:r>
          </w:p>
        </w:tc>
        <w:tc>
          <w:tcPr>
            <w:tcW w:w="1710" w:type="dxa"/>
            <w:shd w:val="clear" w:color="auto" w:fill="auto"/>
            <w:vAlign w:val="bottom"/>
          </w:tcPr>
          <w:p w14:paraId="07018C1D"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0.010</w:t>
            </w:r>
          </w:p>
        </w:tc>
        <w:tc>
          <w:tcPr>
            <w:tcW w:w="1800" w:type="dxa"/>
            <w:shd w:val="clear" w:color="auto" w:fill="auto"/>
            <w:vAlign w:val="bottom"/>
          </w:tcPr>
          <w:p w14:paraId="6168F532"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1.20</w:t>
            </w:r>
          </w:p>
        </w:tc>
        <w:tc>
          <w:tcPr>
            <w:tcW w:w="1975" w:type="dxa"/>
            <w:shd w:val="clear" w:color="auto" w:fill="auto"/>
            <w:vAlign w:val="bottom"/>
          </w:tcPr>
          <w:p w14:paraId="12937601"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-50.2</w:t>
            </w:r>
          </w:p>
        </w:tc>
      </w:tr>
      <w:tr w:rsidR="0064268C" w:rsidRPr="005F221F" w14:paraId="4E6B051E" w14:textId="77777777" w:rsidTr="00E94208">
        <w:tc>
          <w:tcPr>
            <w:tcW w:w="3960" w:type="dxa"/>
            <w:vAlign w:val="bottom"/>
          </w:tcPr>
          <w:p w14:paraId="556C3F58"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Third grade math proficiency</w:t>
            </w:r>
          </w:p>
        </w:tc>
        <w:tc>
          <w:tcPr>
            <w:tcW w:w="1710" w:type="dxa"/>
            <w:shd w:val="clear" w:color="auto" w:fill="auto"/>
            <w:vAlign w:val="center"/>
          </w:tcPr>
          <w:p w14:paraId="34C6FF17" w14:textId="77777777" w:rsidR="0064268C" w:rsidRPr="006A4963" w:rsidRDefault="0064268C">
            <w:pPr>
              <w:jc w:val="center"/>
              <w:rPr>
                <w:rFonts w:ascii="Times New Roman" w:hAnsi="Times New Roman" w:cs="Times New Roman"/>
                <w:sz w:val="20"/>
                <w:szCs w:val="20"/>
              </w:rPr>
            </w:pPr>
          </w:p>
        </w:tc>
        <w:tc>
          <w:tcPr>
            <w:tcW w:w="1800" w:type="dxa"/>
            <w:shd w:val="clear" w:color="auto" w:fill="auto"/>
            <w:vAlign w:val="center"/>
          </w:tcPr>
          <w:p w14:paraId="5134F351" w14:textId="77777777" w:rsidR="0064268C" w:rsidRPr="006A4963" w:rsidRDefault="0064268C">
            <w:pPr>
              <w:jc w:val="center"/>
              <w:rPr>
                <w:rFonts w:ascii="Times New Roman" w:hAnsi="Times New Roman" w:cs="Times New Roman"/>
                <w:color w:val="000000"/>
                <w:kern w:val="24"/>
                <w:sz w:val="20"/>
                <w:szCs w:val="20"/>
              </w:rPr>
            </w:pPr>
          </w:p>
        </w:tc>
        <w:tc>
          <w:tcPr>
            <w:tcW w:w="1975" w:type="dxa"/>
            <w:shd w:val="clear" w:color="auto" w:fill="auto"/>
            <w:vAlign w:val="bottom"/>
          </w:tcPr>
          <w:p w14:paraId="77673BB8"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724.2</w:t>
            </w:r>
          </w:p>
        </w:tc>
      </w:tr>
      <w:tr w:rsidR="0064268C" w:rsidRPr="005F221F" w14:paraId="7103350F" w14:textId="77777777" w:rsidTr="00E94208">
        <w:tc>
          <w:tcPr>
            <w:tcW w:w="3960" w:type="dxa"/>
            <w:vAlign w:val="bottom"/>
          </w:tcPr>
          <w:p w14:paraId="7AB032BA"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Third grade reading proficiency</w:t>
            </w:r>
          </w:p>
        </w:tc>
        <w:tc>
          <w:tcPr>
            <w:tcW w:w="1710" w:type="dxa"/>
            <w:shd w:val="clear" w:color="auto" w:fill="auto"/>
            <w:vAlign w:val="center"/>
          </w:tcPr>
          <w:p w14:paraId="5496F9D0"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-0.006</w:t>
            </w:r>
          </w:p>
        </w:tc>
        <w:tc>
          <w:tcPr>
            <w:tcW w:w="1800" w:type="dxa"/>
            <w:shd w:val="clear" w:color="auto" w:fill="auto"/>
            <w:vAlign w:val="center"/>
          </w:tcPr>
          <w:p w14:paraId="3EFA7E4C"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-0.50</w:t>
            </w:r>
          </w:p>
        </w:tc>
        <w:tc>
          <w:tcPr>
            <w:tcW w:w="1975" w:type="dxa"/>
            <w:shd w:val="clear" w:color="auto" w:fill="auto"/>
            <w:vAlign w:val="bottom"/>
          </w:tcPr>
          <w:p w14:paraId="2ACC0C5E"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-911.4</w:t>
            </w:r>
          </w:p>
        </w:tc>
      </w:tr>
      <w:tr w:rsidR="0064268C" w:rsidRPr="005F221F" w14:paraId="41F120DB" w14:textId="77777777" w:rsidTr="00E94208">
        <w:tc>
          <w:tcPr>
            <w:tcW w:w="3960" w:type="dxa"/>
            <w:vAlign w:val="bottom"/>
          </w:tcPr>
          <w:p w14:paraId="23176228"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High school graduation rate</w:t>
            </w:r>
          </w:p>
        </w:tc>
        <w:tc>
          <w:tcPr>
            <w:tcW w:w="1710" w:type="dxa"/>
            <w:shd w:val="clear" w:color="auto" w:fill="auto"/>
            <w:vAlign w:val="center"/>
          </w:tcPr>
          <w:p w14:paraId="531D6CF9" w14:textId="77777777" w:rsidR="0064268C" w:rsidRPr="006A4963" w:rsidRDefault="0064268C">
            <w:pPr>
              <w:jc w:val="center"/>
              <w:rPr>
                <w:rFonts w:ascii="Times New Roman" w:hAnsi="Times New Roman" w:cs="Times New Roman"/>
                <w:sz w:val="20"/>
                <w:szCs w:val="20"/>
              </w:rPr>
            </w:pPr>
          </w:p>
        </w:tc>
        <w:tc>
          <w:tcPr>
            <w:tcW w:w="1800" w:type="dxa"/>
            <w:shd w:val="clear" w:color="auto" w:fill="auto"/>
            <w:vAlign w:val="center"/>
          </w:tcPr>
          <w:p w14:paraId="2AEA817F" w14:textId="77777777" w:rsidR="0064268C" w:rsidRPr="006A4963" w:rsidRDefault="0064268C">
            <w:pPr>
              <w:jc w:val="center"/>
              <w:rPr>
                <w:rFonts w:ascii="Times New Roman" w:hAnsi="Times New Roman" w:cs="Times New Roman"/>
                <w:color w:val="000000"/>
                <w:kern w:val="24"/>
                <w:sz w:val="20"/>
                <w:szCs w:val="20"/>
              </w:rPr>
            </w:pPr>
          </w:p>
        </w:tc>
        <w:tc>
          <w:tcPr>
            <w:tcW w:w="1975" w:type="dxa"/>
            <w:shd w:val="clear" w:color="auto" w:fill="auto"/>
            <w:vAlign w:val="bottom"/>
          </w:tcPr>
          <w:p w14:paraId="0176B457"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-69.3</w:t>
            </w:r>
          </w:p>
        </w:tc>
      </w:tr>
      <w:tr w:rsidR="0064268C" w:rsidRPr="005F221F" w14:paraId="6E97E77D" w14:textId="77777777" w:rsidTr="00E94208">
        <w:tc>
          <w:tcPr>
            <w:tcW w:w="3960" w:type="dxa"/>
            <w:vAlign w:val="bottom"/>
          </w:tcPr>
          <w:p w14:paraId="5A8654B0"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Advanced Placement course enrollment</w:t>
            </w:r>
          </w:p>
        </w:tc>
        <w:tc>
          <w:tcPr>
            <w:tcW w:w="1710" w:type="dxa"/>
            <w:shd w:val="clear" w:color="auto" w:fill="auto"/>
            <w:vAlign w:val="bottom"/>
          </w:tcPr>
          <w:p w14:paraId="6E6BD527"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-0.013</w:t>
            </w:r>
          </w:p>
        </w:tc>
        <w:tc>
          <w:tcPr>
            <w:tcW w:w="1800" w:type="dxa"/>
            <w:shd w:val="clear" w:color="auto" w:fill="auto"/>
            <w:vAlign w:val="bottom"/>
          </w:tcPr>
          <w:p w14:paraId="39DD249E"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-0.76</w:t>
            </w:r>
          </w:p>
        </w:tc>
        <w:tc>
          <w:tcPr>
            <w:tcW w:w="1975" w:type="dxa"/>
            <w:shd w:val="clear" w:color="auto" w:fill="auto"/>
            <w:vAlign w:val="bottom"/>
          </w:tcPr>
          <w:p w14:paraId="73D28727"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60.0</w:t>
            </w:r>
          </w:p>
        </w:tc>
      </w:tr>
      <w:tr w:rsidR="0064268C" w:rsidRPr="005F221F" w14:paraId="1311567E" w14:textId="77777777" w:rsidTr="00E94208">
        <w:tc>
          <w:tcPr>
            <w:tcW w:w="3960" w:type="dxa"/>
            <w:vAlign w:val="bottom"/>
          </w:tcPr>
          <w:p w14:paraId="54989E38"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College enrollment in nearby institutions</w:t>
            </w:r>
          </w:p>
        </w:tc>
        <w:tc>
          <w:tcPr>
            <w:tcW w:w="1710" w:type="dxa"/>
            <w:shd w:val="clear" w:color="auto" w:fill="auto"/>
            <w:vAlign w:val="bottom"/>
          </w:tcPr>
          <w:p w14:paraId="7DFAB543"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-0.024</w:t>
            </w:r>
          </w:p>
        </w:tc>
        <w:tc>
          <w:tcPr>
            <w:tcW w:w="1800" w:type="dxa"/>
            <w:shd w:val="clear" w:color="auto" w:fill="auto"/>
            <w:vAlign w:val="bottom"/>
          </w:tcPr>
          <w:p w14:paraId="1608D343"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-4.89</w:t>
            </w:r>
          </w:p>
        </w:tc>
        <w:tc>
          <w:tcPr>
            <w:tcW w:w="1975" w:type="dxa"/>
            <w:shd w:val="clear" w:color="auto" w:fill="auto"/>
            <w:vAlign w:val="bottom"/>
          </w:tcPr>
          <w:p w14:paraId="6B9D77FF"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63.7</w:t>
            </w:r>
          </w:p>
        </w:tc>
      </w:tr>
      <w:tr w:rsidR="0064268C" w:rsidRPr="005F221F" w14:paraId="1EB286F0" w14:textId="77777777" w:rsidTr="00E94208">
        <w:tc>
          <w:tcPr>
            <w:tcW w:w="3960" w:type="dxa"/>
            <w:vAlign w:val="bottom"/>
          </w:tcPr>
          <w:p w14:paraId="1B2FE622" w14:textId="2784CB29" w:rsidR="0064268C" w:rsidRPr="005F221F" w:rsidRDefault="00E94208">
            <w:pPr>
              <w:rPr>
                <w:rFonts w:ascii="Times New Roman" w:hAnsi="Times New Roman" w:cs="Times New Roman"/>
                <w:color w:val="000000" w:themeColor="dark1"/>
                <w:kern w:val="24"/>
                <w:sz w:val="20"/>
                <w:szCs w:val="20"/>
              </w:rPr>
            </w:pPr>
            <w:r>
              <w:rPr>
                <w:rFonts w:ascii="Times New Roman" w:hAnsi="Times New Roman" w:cs="Times New Roman"/>
                <w:color w:val="000000" w:themeColor="dark1"/>
                <w:kern w:val="24"/>
                <w:sz w:val="20"/>
                <w:szCs w:val="20"/>
              </w:rPr>
              <w:t>Proportion</w:t>
            </w:r>
            <w:r w:rsidR="0064268C" w:rsidRPr="005F221F">
              <w:rPr>
                <w:rFonts w:ascii="Times New Roman" w:hAnsi="Times New Roman" w:cs="Times New Roman"/>
                <w:color w:val="000000" w:themeColor="dark1"/>
                <w:kern w:val="24"/>
                <w:sz w:val="20"/>
                <w:szCs w:val="20"/>
              </w:rPr>
              <w:t xml:space="preserve"> Black/African-American</w:t>
            </w:r>
            <w:r>
              <w:rPr>
                <w:rFonts w:ascii="Times New Roman" w:hAnsi="Times New Roman" w:cs="Times New Roman"/>
                <w:color w:val="000000" w:themeColor="dark1"/>
                <w:kern w:val="24"/>
                <w:sz w:val="20"/>
                <w:szCs w:val="20"/>
              </w:rPr>
              <w:t xml:space="preserve"> residents</w:t>
            </w:r>
          </w:p>
        </w:tc>
        <w:tc>
          <w:tcPr>
            <w:tcW w:w="1710" w:type="dxa"/>
            <w:shd w:val="clear" w:color="auto" w:fill="auto"/>
            <w:vAlign w:val="bottom"/>
          </w:tcPr>
          <w:p w14:paraId="179C6F56"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-0.039</w:t>
            </w:r>
          </w:p>
        </w:tc>
        <w:tc>
          <w:tcPr>
            <w:tcW w:w="1800" w:type="dxa"/>
            <w:shd w:val="clear" w:color="auto" w:fill="auto"/>
            <w:vAlign w:val="bottom"/>
          </w:tcPr>
          <w:p w14:paraId="6767E692"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-0.69</w:t>
            </w:r>
          </w:p>
        </w:tc>
        <w:tc>
          <w:tcPr>
            <w:tcW w:w="1975" w:type="dxa"/>
            <w:shd w:val="clear" w:color="auto" w:fill="auto"/>
            <w:vAlign w:val="bottom"/>
          </w:tcPr>
          <w:p w14:paraId="18054EF3"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237.9</w:t>
            </w:r>
          </w:p>
        </w:tc>
      </w:tr>
      <w:tr w:rsidR="0064268C" w:rsidRPr="005F221F" w14:paraId="6A03C2BA" w14:textId="77777777" w:rsidTr="00E94208">
        <w:tc>
          <w:tcPr>
            <w:tcW w:w="3960" w:type="dxa"/>
            <w:vAlign w:val="bottom"/>
          </w:tcPr>
          <w:p w14:paraId="41EF63AE" w14:textId="6944BCF3"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 xml:space="preserve">Residential segregation </w:t>
            </w:r>
            <w:r w:rsidR="00E94208">
              <w:rPr>
                <w:rFonts w:ascii="Times New Roman" w:hAnsi="Times New Roman" w:cs="Times New Roman"/>
                <w:color w:val="000000" w:themeColor="dark1"/>
                <w:kern w:val="24"/>
                <w:sz w:val="20"/>
                <w:szCs w:val="20"/>
              </w:rPr>
              <w:t xml:space="preserve">index </w:t>
            </w:r>
            <w:r>
              <w:rPr>
                <w:rFonts w:ascii="Times New Roman" w:hAnsi="Times New Roman" w:cs="Times New Roman"/>
                <w:color w:val="000000" w:themeColor="dark1"/>
                <w:kern w:val="24"/>
                <w:sz w:val="20"/>
                <w:szCs w:val="20"/>
              </w:rPr>
              <w:t>(G-statistic)</w:t>
            </w:r>
          </w:p>
        </w:tc>
        <w:tc>
          <w:tcPr>
            <w:tcW w:w="1710" w:type="dxa"/>
            <w:shd w:val="clear" w:color="auto" w:fill="auto"/>
            <w:vAlign w:val="bottom"/>
          </w:tcPr>
          <w:p w14:paraId="17CFD06C"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-0.005</w:t>
            </w:r>
          </w:p>
        </w:tc>
        <w:tc>
          <w:tcPr>
            <w:tcW w:w="1800" w:type="dxa"/>
            <w:shd w:val="clear" w:color="auto" w:fill="auto"/>
            <w:vAlign w:val="bottom"/>
          </w:tcPr>
          <w:p w14:paraId="1A7B7A48"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-6.09</w:t>
            </w:r>
          </w:p>
        </w:tc>
        <w:tc>
          <w:tcPr>
            <w:tcW w:w="1975" w:type="dxa"/>
            <w:shd w:val="clear" w:color="auto" w:fill="auto"/>
            <w:vAlign w:val="bottom"/>
          </w:tcPr>
          <w:p w14:paraId="0E0ED4BB"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-247.3</w:t>
            </w:r>
          </w:p>
        </w:tc>
      </w:tr>
    </w:tbl>
    <w:bookmarkEnd w:id="10"/>
    <w:p w14:paraId="47EF350C" w14:textId="59BDD13F" w:rsidR="0064268C" w:rsidRPr="003F1616" w:rsidRDefault="0064268C" w:rsidP="00B8212F">
      <w:pPr>
        <w:spacing w:before="240" w:after="0" w:line="240" w:lineRule="auto"/>
        <w:rPr>
          <w:rFonts w:ascii="Times New Roman" w:hAnsi="Times New Roman" w:cs="Times New Roman"/>
          <w:sz w:val="20"/>
          <w:szCs w:val="20"/>
        </w:rPr>
      </w:pPr>
      <w:r w:rsidRPr="005F221F">
        <w:rPr>
          <w:rFonts w:ascii="Times New Roman" w:hAnsi="Times New Roman" w:cs="Times New Roman"/>
          <w:sz w:val="20"/>
          <w:szCs w:val="20"/>
          <w:vertAlign w:val="superscript"/>
        </w:rPr>
        <w:t>a</w:t>
      </w:r>
      <w:r w:rsidRPr="005F221F">
        <w:rPr>
          <w:rFonts w:ascii="Times New Roman" w:hAnsi="Times New Roman" w:cs="Times New Roman"/>
          <w:sz w:val="20"/>
          <w:szCs w:val="20"/>
        </w:rPr>
        <w:t xml:space="preserve"> Reported coefficients are from models using the tuning parameter identified by the minimum MSE from 10-fold cross-validation. Blank cells indicate variables </w:t>
      </w:r>
      <w:r>
        <w:rPr>
          <w:rFonts w:ascii="Times New Roman" w:hAnsi="Times New Roman" w:cs="Times New Roman"/>
          <w:sz w:val="20"/>
          <w:szCs w:val="20"/>
        </w:rPr>
        <w:t xml:space="preserve">where coefficients were estimated to be zero in the LASSO </w:t>
      </w:r>
      <w:r w:rsidRPr="005F221F">
        <w:rPr>
          <w:rFonts w:ascii="Times New Roman" w:hAnsi="Times New Roman" w:cs="Times New Roman"/>
          <w:sz w:val="20"/>
          <w:szCs w:val="20"/>
        </w:rPr>
        <w:t>model.</w:t>
      </w:r>
      <w:r w:rsidR="00B8212F">
        <w:rPr>
          <w:rFonts w:ascii="Times New Roman" w:hAnsi="Times New Roman" w:cs="Times New Roman"/>
          <w:sz w:val="20"/>
          <w:szCs w:val="20"/>
        </w:rPr>
        <w:t xml:space="preserve">   </w:t>
      </w:r>
      <w:r w:rsidRPr="005F221F">
        <w:rPr>
          <w:rFonts w:ascii="Times New Roman" w:hAnsi="Times New Roman" w:cs="Times New Roman"/>
          <w:sz w:val="20"/>
          <w:szCs w:val="20"/>
        </w:rPr>
        <w:t xml:space="preserve"> </w:t>
      </w:r>
      <w:r w:rsidRPr="005F221F">
        <w:rPr>
          <w:rFonts w:ascii="Times New Roman" w:hAnsi="Times New Roman" w:cs="Times New Roman"/>
          <w:sz w:val="20"/>
          <w:szCs w:val="20"/>
          <w:vertAlign w:val="superscript"/>
        </w:rPr>
        <w:t>b</w:t>
      </w:r>
      <w:r w:rsidR="00B8212F">
        <w:rPr>
          <w:rFonts w:ascii="Times New Roman" w:hAnsi="Times New Roman" w:cs="Times New Roman"/>
          <w:sz w:val="20"/>
          <w:szCs w:val="20"/>
          <w:vertAlign w:val="superscript"/>
        </w:rPr>
        <w:t xml:space="preserve"> </w:t>
      </w:r>
      <w:r w:rsidRPr="005F221F">
        <w:rPr>
          <w:rFonts w:ascii="Times New Roman" w:hAnsi="Times New Roman" w:cs="Times New Roman"/>
          <w:sz w:val="20"/>
          <w:szCs w:val="20"/>
        </w:rPr>
        <w:t xml:space="preserve">For NDVI and tree canopy models, a higher value represents more green space. </w:t>
      </w:r>
      <w:r w:rsidRPr="005F221F">
        <w:rPr>
          <w:rFonts w:ascii="Times New Roman" w:hAnsi="Times New Roman" w:cs="Times New Roman"/>
          <w:sz w:val="20"/>
          <w:szCs w:val="20"/>
          <w:vertAlign w:val="superscript"/>
        </w:rPr>
        <w:t>c</w:t>
      </w:r>
      <w:r w:rsidRPr="005F221F">
        <w:rPr>
          <w:rFonts w:ascii="Times New Roman" w:hAnsi="Times New Roman" w:cs="Times New Roman"/>
          <w:sz w:val="20"/>
          <w:szCs w:val="20"/>
        </w:rPr>
        <w:t xml:space="preserve"> In contrast, the parks measure is operationalized as distance to the nearest park (in meters) with smaller values being interpreted as greater access to green space.</w:t>
      </w:r>
      <w:r w:rsidR="003F1616">
        <w:rPr>
          <w:rFonts w:ascii="Times New Roman" w:hAnsi="Times New Roman" w:cs="Times New Roman"/>
          <w:sz w:val="20"/>
          <w:szCs w:val="20"/>
        </w:rPr>
        <w:t xml:space="preserve"> </w:t>
      </w:r>
      <w:r w:rsidR="003F1616">
        <w:rPr>
          <w:rFonts w:ascii="Times New Roman" w:hAnsi="Times New Roman" w:cs="Times New Roman"/>
          <w:sz w:val="20"/>
          <w:szCs w:val="20"/>
          <w:vertAlign w:val="superscript"/>
        </w:rPr>
        <w:t>d</w:t>
      </w:r>
      <w:r w:rsidR="003F1616">
        <w:rPr>
          <w:rFonts w:ascii="Times New Roman" w:hAnsi="Times New Roman" w:cs="Times New Roman"/>
          <w:sz w:val="20"/>
          <w:szCs w:val="20"/>
        </w:rPr>
        <w:t xml:space="preserve"> Neighborhood-level variables are included in the model as z-scores that were then standardized to mean of zero and standard deviation of 1.</w:t>
      </w:r>
    </w:p>
    <w:p w14:paraId="3ED2EB9F" w14:textId="77777777" w:rsidR="0064268C" w:rsidRPr="005F221F" w:rsidRDefault="0064268C" w:rsidP="0064268C">
      <w:pPr>
        <w:spacing w:after="0" w:line="240" w:lineRule="auto"/>
        <w:rPr>
          <w:rFonts w:ascii="Times New Roman" w:hAnsi="Times New Roman" w:cs="Times New Roman"/>
          <w:b/>
          <w:bCs/>
          <w:sz w:val="20"/>
          <w:szCs w:val="20"/>
        </w:rPr>
      </w:pPr>
    </w:p>
    <w:p w14:paraId="3CA5F992" w14:textId="77777777" w:rsidR="0064268C" w:rsidRPr="005F221F" w:rsidRDefault="0064268C" w:rsidP="0064268C">
      <w:pPr>
        <w:rPr>
          <w:rFonts w:ascii="Times New Roman" w:hAnsi="Times New Roman" w:cs="Times New Roman"/>
          <w:b/>
          <w:bCs/>
        </w:rPr>
      </w:pPr>
    </w:p>
    <w:p w14:paraId="46642277" w14:textId="77777777" w:rsidR="0064268C" w:rsidRPr="005F221F" w:rsidRDefault="0064268C" w:rsidP="0064268C">
      <w:pPr>
        <w:rPr>
          <w:rFonts w:ascii="Times New Roman" w:hAnsi="Times New Roman" w:cs="Times New Roman"/>
          <w:b/>
          <w:bCs/>
        </w:rPr>
      </w:pPr>
    </w:p>
    <w:p w14:paraId="0A8B1390" w14:textId="77777777" w:rsidR="0064268C" w:rsidRPr="005F221F" w:rsidRDefault="0064268C" w:rsidP="0064268C">
      <w:pPr>
        <w:rPr>
          <w:rFonts w:ascii="Times New Roman" w:hAnsi="Times New Roman" w:cs="Times New Roman"/>
          <w:b/>
          <w:bCs/>
        </w:rPr>
      </w:pPr>
    </w:p>
    <w:p w14:paraId="147A371C" w14:textId="77777777" w:rsidR="0064268C" w:rsidRPr="005F221F" w:rsidRDefault="0064268C" w:rsidP="0064268C">
      <w:pPr>
        <w:rPr>
          <w:rFonts w:ascii="Times New Roman" w:hAnsi="Times New Roman" w:cs="Times New Roman"/>
          <w:b/>
          <w:bCs/>
        </w:rPr>
      </w:pPr>
      <w:r w:rsidRPr="005F221F">
        <w:rPr>
          <w:rFonts w:ascii="Times New Roman" w:hAnsi="Times New Roman" w:cs="Times New Roman"/>
          <w:b/>
          <w:bCs/>
        </w:rPr>
        <w:br w:type="page"/>
      </w:r>
    </w:p>
    <w:p w14:paraId="2FA0DEB3" w14:textId="636B5CE1" w:rsidR="0064268C" w:rsidRPr="005F221F" w:rsidRDefault="0064268C" w:rsidP="00057D2A">
      <w:pPr>
        <w:spacing w:line="480" w:lineRule="auto"/>
        <w:rPr>
          <w:rFonts w:ascii="Times New Roman" w:hAnsi="Times New Roman" w:cs="Times New Roman"/>
          <w:sz w:val="24"/>
          <w:szCs w:val="24"/>
        </w:rPr>
      </w:pPr>
      <w:bookmarkStart w:id="11" w:name="_Hlk67559875"/>
      <w:bookmarkStart w:id="12" w:name="_Hlk70780270"/>
      <w:r w:rsidRPr="005F221F">
        <w:rPr>
          <w:rFonts w:ascii="Times New Roman" w:hAnsi="Times New Roman" w:cs="Times New Roman"/>
          <w:b/>
          <w:bCs/>
          <w:sz w:val="24"/>
          <w:szCs w:val="24"/>
        </w:rPr>
        <w:lastRenderedPageBreak/>
        <w:t xml:space="preserve">Table </w:t>
      </w:r>
      <w:r w:rsidR="00954769">
        <w:rPr>
          <w:rFonts w:ascii="Times New Roman" w:hAnsi="Times New Roman" w:cs="Times New Roman"/>
          <w:b/>
          <w:bCs/>
          <w:sz w:val="24"/>
          <w:szCs w:val="24"/>
        </w:rPr>
        <w:t>2</w:t>
      </w:r>
      <w:r w:rsidRPr="005F221F">
        <w:rPr>
          <w:rFonts w:ascii="Times New Roman" w:hAnsi="Times New Roman" w:cs="Times New Roman"/>
          <w:b/>
          <w:bCs/>
          <w:sz w:val="24"/>
          <w:szCs w:val="24"/>
        </w:rPr>
        <w:t>.</w:t>
      </w:r>
      <w:r w:rsidRPr="005F221F">
        <w:rPr>
          <w:rFonts w:ascii="Times New Roman" w:hAnsi="Times New Roman" w:cs="Times New Roman"/>
          <w:sz w:val="24"/>
          <w:szCs w:val="24"/>
        </w:rPr>
        <w:t xml:space="preserve"> Standardized coefficients from LASSO models </w:t>
      </w:r>
      <w:r w:rsidR="004F54E6">
        <w:rPr>
          <w:rFonts w:ascii="Times New Roman" w:hAnsi="Times New Roman" w:cs="Times New Roman"/>
          <w:sz w:val="24"/>
          <w:szCs w:val="24"/>
        </w:rPr>
        <w:t>using</w:t>
      </w:r>
      <w:r w:rsidRPr="005F221F">
        <w:rPr>
          <w:rFonts w:ascii="Times New Roman" w:hAnsi="Times New Roman" w:cs="Times New Roman"/>
          <w:sz w:val="24"/>
          <w:szCs w:val="24"/>
        </w:rPr>
        <w:t xml:space="preserve"> only individual-level predictors</w:t>
      </w:r>
      <w:bookmarkEnd w:id="11"/>
      <w:r w:rsidR="0017627D">
        <w:rPr>
          <w:rFonts w:ascii="Times New Roman" w:hAnsi="Times New Roman" w:cs="Times New Roman"/>
          <w:sz w:val="24"/>
          <w:szCs w:val="24"/>
        </w:rPr>
        <w:t xml:space="preserve"> (Model B)</w:t>
      </w:r>
      <w:r w:rsidRPr="005F221F">
        <w:rPr>
          <w:rFonts w:ascii="Times New Roman" w:hAnsi="Times New Roman" w:cs="Times New Roman"/>
          <w:sz w:val="24"/>
          <w:szCs w:val="24"/>
        </w:rPr>
        <w:t>.</w:t>
      </w:r>
      <w:r w:rsidRPr="005F221F">
        <w:rPr>
          <w:rFonts w:ascii="Times New Roman" w:hAnsi="Times New Roman" w:cs="Times New Roman"/>
          <w:sz w:val="24"/>
          <w:szCs w:val="24"/>
          <w:vertAlign w:val="superscript"/>
        </w:rPr>
        <w:t xml:space="preserve"> a</w:t>
      </w:r>
    </w:p>
    <w:tbl>
      <w:tblPr>
        <w:tblStyle w:val="TableGrid"/>
        <w:tblW w:w="944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1445"/>
        <w:gridCol w:w="1620"/>
        <w:gridCol w:w="1885"/>
      </w:tblGrid>
      <w:tr w:rsidR="0064268C" w:rsidRPr="005F221F" w14:paraId="16B70B1F" w14:textId="77777777">
        <w:tc>
          <w:tcPr>
            <w:tcW w:w="4495" w:type="dxa"/>
            <w:tcBorders>
              <w:bottom w:val="single" w:sz="4" w:space="0" w:color="auto"/>
            </w:tcBorders>
          </w:tcPr>
          <w:bookmarkEnd w:id="12"/>
          <w:p w14:paraId="498C5557" w14:textId="7262A836" w:rsidR="0064268C" w:rsidRPr="005F221F" w:rsidRDefault="0017627D">
            <w:pPr>
              <w:rPr>
                <w:rFonts w:ascii="Times New Roman" w:hAnsi="Times New Roman" w:cs="Times New Roman"/>
                <w:b/>
                <w:bCs/>
              </w:rPr>
            </w:pPr>
            <w:r>
              <w:rPr>
                <w:rFonts w:ascii="Times New Roman" w:hAnsi="Times New Roman" w:cs="Times New Roman"/>
                <w:b/>
                <w:bCs/>
              </w:rPr>
              <w:t>Model B Predictors</w:t>
            </w:r>
          </w:p>
        </w:tc>
        <w:tc>
          <w:tcPr>
            <w:tcW w:w="1445" w:type="dxa"/>
            <w:tcBorders>
              <w:bottom w:val="single" w:sz="4" w:space="0" w:color="auto"/>
            </w:tcBorders>
            <w:vAlign w:val="center"/>
          </w:tcPr>
          <w:p w14:paraId="27B2BC0E" w14:textId="77777777" w:rsidR="0064268C" w:rsidRPr="005F221F" w:rsidRDefault="0064268C">
            <w:pPr>
              <w:jc w:val="center"/>
              <w:rPr>
                <w:rFonts w:ascii="Times New Roman" w:hAnsi="Times New Roman" w:cs="Times New Roman"/>
              </w:rPr>
            </w:pPr>
            <w:r w:rsidRPr="005F221F">
              <w:rPr>
                <w:rFonts w:ascii="Times New Roman" w:hAnsi="Times New Roman" w:cs="Times New Roman"/>
                <w:b/>
                <w:bCs/>
              </w:rPr>
              <w:t>NDVI</w:t>
            </w:r>
            <w:r w:rsidRPr="005F221F">
              <w:rPr>
                <w:rFonts w:ascii="Times New Roman" w:hAnsi="Times New Roman" w:cs="Times New Roman"/>
                <w:sz w:val="20"/>
                <w:szCs w:val="20"/>
                <w:vertAlign w:val="superscript"/>
              </w:rPr>
              <w:t xml:space="preserve"> b</w:t>
            </w:r>
          </w:p>
        </w:tc>
        <w:tc>
          <w:tcPr>
            <w:tcW w:w="1620" w:type="dxa"/>
            <w:tcBorders>
              <w:bottom w:val="single" w:sz="4" w:space="0" w:color="auto"/>
            </w:tcBorders>
            <w:vAlign w:val="center"/>
          </w:tcPr>
          <w:p w14:paraId="0EE52993" w14:textId="77777777" w:rsidR="0064268C" w:rsidRPr="005F221F" w:rsidRDefault="0064268C">
            <w:pPr>
              <w:jc w:val="center"/>
              <w:rPr>
                <w:rFonts w:ascii="Times New Roman" w:hAnsi="Times New Roman" w:cs="Times New Roman"/>
                <w:b/>
                <w:bCs/>
              </w:rPr>
            </w:pPr>
            <w:r w:rsidRPr="005F221F">
              <w:rPr>
                <w:rFonts w:ascii="Times New Roman" w:hAnsi="Times New Roman" w:cs="Times New Roman"/>
                <w:b/>
                <w:bCs/>
              </w:rPr>
              <w:t>Tree Canopy</w:t>
            </w:r>
            <w:r w:rsidRPr="005F221F">
              <w:rPr>
                <w:rFonts w:ascii="Times New Roman" w:hAnsi="Times New Roman" w:cs="Times New Roman"/>
                <w:sz w:val="20"/>
                <w:szCs w:val="20"/>
                <w:vertAlign w:val="superscript"/>
              </w:rPr>
              <w:t xml:space="preserve"> b</w:t>
            </w:r>
          </w:p>
        </w:tc>
        <w:tc>
          <w:tcPr>
            <w:tcW w:w="1885" w:type="dxa"/>
            <w:tcBorders>
              <w:bottom w:val="single" w:sz="4" w:space="0" w:color="auto"/>
            </w:tcBorders>
            <w:vAlign w:val="center"/>
          </w:tcPr>
          <w:p w14:paraId="0878A0A2" w14:textId="77777777" w:rsidR="0064268C" w:rsidRPr="005F221F" w:rsidRDefault="0064268C">
            <w:pPr>
              <w:jc w:val="center"/>
              <w:rPr>
                <w:rFonts w:ascii="Times New Roman" w:hAnsi="Times New Roman" w:cs="Times New Roman"/>
              </w:rPr>
            </w:pPr>
            <w:r w:rsidRPr="005F221F">
              <w:rPr>
                <w:rFonts w:ascii="Times New Roman" w:hAnsi="Times New Roman" w:cs="Times New Roman"/>
                <w:b/>
                <w:bCs/>
              </w:rPr>
              <w:t>Park</w:t>
            </w:r>
            <w:r>
              <w:rPr>
                <w:rFonts w:ascii="Times New Roman" w:hAnsi="Times New Roman" w:cs="Times New Roman"/>
                <w:b/>
                <w:bCs/>
              </w:rPr>
              <w:t xml:space="preserve"> Proximity</w:t>
            </w:r>
            <w:r w:rsidRPr="005F221F">
              <w:rPr>
                <w:rFonts w:ascii="Times New Roman" w:hAnsi="Times New Roman" w:cs="Times New Roman"/>
                <w:sz w:val="20"/>
                <w:szCs w:val="20"/>
                <w:vertAlign w:val="superscript"/>
              </w:rPr>
              <w:t xml:space="preserve"> c</w:t>
            </w:r>
          </w:p>
        </w:tc>
      </w:tr>
      <w:tr w:rsidR="0064268C" w:rsidRPr="005F221F" w14:paraId="2C35F6C4" w14:textId="77777777">
        <w:tc>
          <w:tcPr>
            <w:tcW w:w="4495" w:type="dxa"/>
            <w:tcBorders>
              <w:top w:val="single" w:sz="4" w:space="0" w:color="auto"/>
            </w:tcBorders>
            <w:vAlign w:val="bottom"/>
          </w:tcPr>
          <w:p w14:paraId="07325472" w14:textId="4DDC1062" w:rsidR="0064268C" w:rsidRPr="005F221F" w:rsidRDefault="0064268C">
            <w:pPr>
              <w:rPr>
                <w:rFonts w:ascii="Times New Roman" w:hAnsi="Times New Roman" w:cs="Times New Roman"/>
                <w:b/>
                <w:bCs/>
              </w:rPr>
            </w:pPr>
            <w:r w:rsidRPr="005F221F">
              <w:rPr>
                <w:rFonts w:ascii="Times New Roman" w:hAnsi="Times New Roman" w:cs="Times New Roman"/>
                <w:b/>
                <w:bCs/>
              </w:rPr>
              <w:t xml:space="preserve">Individual-level </w:t>
            </w:r>
          </w:p>
        </w:tc>
        <w:tc>
          <w:tcPr>
            <w:tcW w:w="1445" w:type="dxa"/>
            <w:tcBorders>
              <w:top w:val="single" w:sz="4" w:space="0" w:color="auto"/>
            </w:tcBorders>
            <w:vAlign w:val="center"/>
          </w:tcPr>
          <w:p w14:paraId="30DE4506" w14:textId="77777777" w:rsidR="0064268C" w:rsidRPr="005F221F" w:rsidRDefault="0064268C">
            <w:pPr>
              <w:jc w:val="center"/>
              <w:rPr>
                <w:rFonts w:ascii="Times New Roman" w:hAnsi="Times New Roman" w:cs="Times New Roman"/>
                <w:b/>
                <w:bCs/>
                <w:sz w:val="20"/>
                <w:szCs w:val="20"/>
              </w:rPr>
            </w:pPr>
          </w:p>
        </w:tc>
        <w:tc>
          <w:tcPr>
            <w:tcW w:w="1620" w:type="dxa"/>
            <w:tcBorders>
              <w:top w:val="single" w:sz="4" w:space="0" w:color="auto"/>
            </w:tcBorders>
            <w:vAlign w:val="center"/>
          </w:tcPr>
          <w:p w14:paraId="5A0AC614" w14:textId="77777777" w:rsidR="0064268C" w:rsidRPr="005F221F" w:rsidRDefault="0064268C">
            <w:pPr>
              <w:jc w:val="center"/>
              <w:rPr>
                <w:rFonts w:ascii="Times New Roman" w:hAnsi="Times New Roman" w:cs="Times New Roman"/>
                <w:b/>
                <w:bCs/>
                <w:sz w:val="20"/>
                <w:szCs w:val="20"/>
              </w:rPr>
            </w:pPr>
          </w:p>
        </w:tc>
        <w:tc>
          <w:tcPr>
            <w:tcW w:w="1885" w:type="dxa"/>
            <w:tcBorders>
              <w:top w:val="single" w:sz="4" w:space="0" w:color="auto"/>
            </w:tcBorders>
            <w:vAlign w:val="center"/>
          </w:tcPr>
          <w:p w14:paraId="6A5DD15E" w14:textId="77777777" w:rsidR="0064268C" w:rsidRPr="005F221F" w:rsidRDefault="0064268C">
            <w:pPr>
              <w:jc w:val="center"/>
              <w:rPr>
                <w:rFonts w:ascii="Times New Roman" w:hAnsi="Times New Roman" w:cs="Times New Roman"/>
                <w:b/>
                <w:bCs/>
                <w:sz w:val="20"/>
                <w:szCs w:val="20"/>
              </w:rPr>
            </w:pPr>
          </w:p>
        </w:tc>
      </w:tr>
      <w:tr w:rsidR="0064268C" w:rsidRPr="005F221F" w14:paraId="13E33F0C" w14:textId="77777777">
        <w:tc>
          <w:tcPr>
            <w:tcW w:w="4495" w:type="dxa"/>
            <w:vAlign w:val="bottom"/>
          </w:tcPr>
          <w:p w14:paraId="2D487B18"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 xml:space="preserve">Maternal race: </w:t>
            </w:r>
            <w:r>
              <w:rPr>
                <w:rFonts w:ascii="Times New Roman" w:hAnsi="Times New Roman" w:cs="Times New Roman"/>
                <w:color w:val="000000" w:themeColor="dark1"/>
                <w:kern w:val="24"/>
                <w:sz w:val="20"/>
                <w:szCs w:val="20"/>
              </w:rPr>
              <w:t>B</w:t>
            </w:r>
            <w:r w:rsidRPr="005F221F">
              <w:rPr>
                <w:rFonts w:ascii="Times New Roman" w:hAnsi="Times New Roman" w:cs="Times New Roman"/>
                <w:color w:val="000000" w:themeColor="dark1"/>
                <w:kern w:val="24"/>
                <w:sz w:val="20"/>
                <w:szCs w:val="20"/>
              </w:rPr>
              <w:t>lack/African-American</w:t>
            </w:r>
          </w:p>
        </w:tc>
        <w:tc>
          <w:tcPr>
            <w:tcW w:w="1445" w:type="dxa"/>
            <w:vAlign w:val="bottom"/>
          </w:tcPr>
          <w:p w14:paraId="50A722E8"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-0.013</w:t>
            </w:r>
          </w:p>
        </w:tc>
        <w:tc>
          <w:tcPr>
            <w:tcW w:w="1620" w:type="dxa"/>
          </w:tcPr>
          <w:p w14:paraId="36F2FA4B"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-1.46</w:t>
            </w:r>
          </w:p>
        </w:tc>
        <w:tc>
          <w:tcPr>
            <w:tcW w:w="1885" w:type="dxa"/>
          </w:tcPr>
          <w:p w14:paraId="2278EB2F" w14:textId="77777777" w:rsidR="0064268C" w:rsidRPr="006A4963" w:rsidRDefault="0064268C">
            <w:pPr>
              <w:jc w:val="center"/>
              <w:rPr>
                <w:rFonts w:ascii="Times New Roman" w:hAnsi="Times New Roman" w:cs="Times New Roman"/>
                <w:sz w:val="20"/>
                <w:szCs w:val="20"/>
              </w:rPr>
            </w:pPr>
          </w:p>
        </w:tc>
      </w:tr>
      <w:tr w:rsidR="0064268C" w:rsidRPr="005F221F" w14:paraId="5DB98F97" w14:textId="77777777">
        <w:tc>
          <w:tcPr>
            <w:tcW w:w="4495" w:type="dxa"/>
            <w:vAlign w:val="bottom"/>
          </w:tcPr>
          <w:p w14:paraId="0FF66217" w14:textId="7A33E87D"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Maternal education: H</w:t>
            </w:r>
            <w:r w:rsidR="00BC09AE">
              <w:rPr>
                <w:rFonts w:ascii="Times New Roman" w:hAnsi="Times New Roman" w:cs="Times New Roman"/>
                <w:color w:val="000000" w:themeColor="dark1"/>
                <w:kern w:val="24"/>
                <w:sz w:val="20"/>
                <w:szCs w:val="20"/>
              </w:rPr>
              <w:t>igh school</w:t>
            </w:r>
            <w:r>
              <w:rPr>
                <w:rFonts w:ascii="Times New Roman" w:hAnsi="Times New Roman" w:cs="Times New Roman"/>
                <w:color w:val="000000" w:themeColor="dark1"/>
                <w:kern w:val="24"/>
                <w:sz w:val="20"/>
                <w:szCs w:val="20"/>
              </w:rPr>
              <w:t xml:space="preserve"> degree</w:t>
            </w:r>
          </w:p>
        </w:tc>
        <w:tc>
          <w:tcPr>
            <w:tcW w:w="1445" w:type="dxa"/>
            <w:vAlign w:val="bottom"/>
          </w:tcPr>
          <w:p w14:paraId="7A1DBEB4" w14:textId="77777777" w:rsidR="0064268C" w:rsidRPr="006A4963" w:rsidRDefault="0064268C">
            <w:pPr>
              <w:jc w:val="center"/>
              <w:rPr>
                <w:rFonts w:ascii="Times New Roman" w:hAnsi="Times New Roman" w:cs="Times New Roman"/>
                <w:sz w:val="20"/>
                <w:szCs w:val="20"/>
              </w:rPr>
            </w:pPr>
          </w:p>
        </w:tc>
        <w:tc>
          <w:tcPr>
            <w:tcW w:w="1620" w:type="dxa"/>
          </w:tcPr>
          <w:p w14:paraId="622A01FD" w14:textId="77777777" w:rsidR="0064268C" w:rsidRPr="006A4963" w:rsidRDefault="0064268C">
            <w:pPr>
              <w:jc w:val="center"/>
              <w:rPr>
                <w:rFonts w:ascii="Times New Roman" w:hAnsi="Times New Roman" w:cs="Times New Roman"/>
                <w:color w:val="000000"/>
                <w:kern w:val="24"/>
                <w:sz w:val="20"/>
                <w:szCs w:val="20"/>
              </w:rPr>
            </w:pPr>
          </w:p>
        </w:tc>
        <w:tc>
          <w:tcPr>
            <w:tcW w:w="1885" w:type="dxa"/>
            <w:vAlign w:val="bottom"/>
          </w:tcPr>
          <w:p w14:paraId="009B37D5"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62.3</w:t>
            </w:r>
          </w:p>
        </w:tc>
      </w:tr>
      <w:tr w:rsidR="0064268C" w:rsidRPr="005F221F" w14:paraId="56E86534" w14:textId="77777777">
        <w:tc>
          <w:tcPr>
            <w:tcW w:w="4495" w:type="dxa"/>
            <w:vAlign w:val="bottom"/>
          </w:tcPr>
          <w:p w14:paraId="32C669F3"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Maternal education: technical school</w:t>
            </w:r>
          </w:p>
        </w:tc>
        <w:tc>
          <w:tcPr>
            <w:tcW w:w="1445" w:type="dxa"/>
            <w:vAlign w:val="bottom"/>
          </w:tcPr>
          <w:p w14:paraId="00DB6945" w14:textId="77777777" w:rsidR="0064268C" w:rsidRPr="006A4963" w:rsidRDefault="0064268C">
            <w:pPr>
              <w:jc w:val="center"/>
              <w:rPr>
                <w:rFonts w:ascii="Times New Roman" w:hAnsi="Times New Roman" w:cs="Times New Roman"/>
                <w:color w:val="000000"/>
                <w:sz w:val="20"/>
                <w:szCs w:val="20"/>
              </w:rPr>
            </w:pPr>
          </w:p>
        </w:tc>
        <w:tc>
          <w:tcPr>
            <w:tcW w:w="1620" w:type="dxa"/>
            <w:vAlign w:val="center"/>
          </w:tcPr>
          <w:p w14:paraId="7C62354F"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-1.32</w:t>
            </w:r>
          </w:p>
        </w:tc>
        <w:tc>
          <w:tcPr>
            <w:tcW w:w="1885" w:type="dxa"/>
            <w:vAlign w:val="bottom"/>
          </w:tcPr>
          <w:p w14:paraId="5EA40F36" w14:textId="77777777" w:rsidR="0064268C" w:rsidRPr="006A4963" w:rsidRDefault="0064268C">
            <w:pPr>
              <w:jc w:val="center"/>
              <w:rPr>
                <w:rFonts w:ascii="Times New Roman" w:hAnsi="Times New Roman" w:cs="Times New Roman"/>
                <w:color w:val="000000"/>
                <w:sz w:val="20"/>
                <w:szCs w:val="20"/>
              </w:rPr>
            </w:pPr>
          </w:p>
        </w:tc>
      </w:tr>
      <w:tr w:rsidR="0064268C" w:rsidRPr="005F221F" w14:paraId="4CCB7E63" w14:textId="77777777">
        <w:tc>
          <w:tcPr>
            <w:tcW w:w="4495" w:type="dxa"/>
            <w:vAlign w:val="bottom"/>
          </w:tcPr>
          <w:p w14:paraId="2C7F6CE2"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Maternal education: college degree</w:t>
            </w:r>
          </w:p>
        </w:tc>
        <w:tc>
          <w:tcPr>
            <w:tcW w:w="1445" w:type="dxa"/>
            <w:vAlign w:val="bottom"/>
          </w:tcPr>
          <w:p w14:paraId="2F80F0A5" w14:textId="77777777" w:rsidR="0064268C" w:rsidRPr="006A4963" w:rsidRDefault="0064268C">
            <w:pPr>
              <w:jc w:val="center"/>
              <w:rPr>
                <w:rFonts w:ascii="Times New Roman" w:hAnsi="Times New Roman" w:cs="Times New Roman"/>
                <w:color w:val="000000"/>
                <w:sz w:val="20"/>
                <w:szCs w:val="20"/>
              </w:rPr>
            </w:pPr>
          </w:p>
        </w:tc>
        <w:tc>
          <w:tcPr>
            <w:tcW w:w="1620" w:type="dxa"/>
            <w:vAlign w:val="center"/>
          </w:tcPr>
          <w:p w14:paraId="009CBBEB" w14:textId="77777777" w:rsidR="0064268C" w:rsidRPr="006A4963" w:rsidRDefault="0064268C">
            <w:pPr>
              <w:jc w:val="center"/>
              <w:rPr>
                <w:rFonts w:ascii="Times New Roman" w:hAnsi="Times New Roman" w:cs="Times New Roman"/>
                <w:color w:val="000000"/>
                <w:kern w:val="24"/>
                <w:sz w:val="20"/>
                <w:szCs w:val="20"/>
              </w:rPr>
            </w:pPr>
          </w:p>
        </w:tc>
        <w:tc>
          <w:tcPr>
            <w:tcW w:w="1885" w:type="dxa"/>
            <w:vAlign w:val="center"/>
          </w:tcPr>
          <w:p w14:paraId="17E1CEE9" w14:textId="77777777" w:rsidR="0064268C" w:rsidRPr="006A4963" w:rsidRDefault="0064268C">
            <w:pPr>
              <w:jc w:val="center"/>
              <w:rPr>
                <w:rFonts w:ascii="Times New Roman" w:hAnsi="Times New Roman" w:cs="Times New Roman"/>
                <w:color w:val="000000"/>
                <w:sz w:val="20"/>
                <w:szCs w:val="20"/>
              </w:rPr>
            </w:pPr>
          </w:p>
        </w:tc>
      </w:tr>
      <w:tr w:rsidR="0064268C" w:rsidRPr="005F221F" w14:paraId="24E05321" w14:textId="77777777">
        <w:tc>
          <w:tcPr>
            <w:tcW w:w="4495" w:type="dxa"/>
            <w:vAlign w:val="bottom"/>
          </w:tcPr>
          <w:p w14:paraId="35BC74B8" w14:textId="2E53255A"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Maternal education: grad</w:t>
            </w:r>
            <w:r w:rsidR="00BC09AE">
              <w:rPr>
                <w:rFonts w:ascii="Times New Roman" w:hAnsi="Times New Roman" w:cs="Times New Roman"/>
                <w:color w:val="000000" w:themeColor="dark1"/>
                <w:kern w:val="24"/>
                <w:sz w:val="20"/>
                <w:szCs w:val="20"/>
              </w:rPr>
              <w:t>uate</w:t>
            </w:r>
            <w:r w:rsidRPr="005F221F">
              <w:rPr>
                <w:rFonts w:ascii="Times New Roman" w:hAnsi="Times New Roman" w:cs="Times New Roman"/>
                <w:color w:val="000000" w:themeColor="dark1"/>
                <w:kern w:val="24"/>
                <w:sz w:val="20"/>
                <w:szCs w:val="20"/>
              </w:rPr>
              <w:t>/prof</w:t>
            </w:r>
            <w:r w:rsidR="00BC09AE">
              <w:rPr>
                <w:rFonts w:ascii="Times New Roman" w:hAnsi="Times New Roman" w:cs="Times New Roman"/>
                <w:color w:val="000000" w:themeColor="dark1"/>
                <w:kern w:val="24"/>
                <w:sz w:val="20"/>
                <w:szCs w:val="20"/>
              </w:rPr>
              <w:t>essional</w:t>
            </w:r>
            <w:r w:rsidRPr="005F221F">
              <w:rPr>
                <w:rFonts w:ascii="Times New Roman" w:hAnsi="Times New Roman" w:cs="Times New Roman"/>
                <w:color w:val="000000" w:themeColor="dark1"/>
                <w:kern w:val="24"/>
                <w:sz w:val="20"/>
                <w:szCs w:val="20"/>
              </w:rPr>
              <w:t xml:space="preserve"> degree</w:t>
            </w:r>
          </w:p>
        </w:tc>
        <w:tc>
          <w:tcPr>
            <w:tcW w:w="1445" w:type="dxa"/>
            <w:vAlign w:val="bottom"/>
          </w:tcPr>
          <w:p w14:paraId="19D6836C" w14:textId="77777777" w:rsidR="0064268C" w:rsidRPr="006A4963" w:rsidRDefault="0064268C">
            <w:pPr>
              <w:jc w:val="center"/>
              <w:rPr>
                <w:rFonts w:ascii="Times New Roman" w:hAnsi="Times New Roman" w:cs="Times New Roman"/>
                <w:sz w:val="20"/>
                <w:szCs w:val="20"/>
              </w:rPr>
            </w:pPr>
          </w:p>
        </w:tc>
        <w:tc>
          <w:tcPr>
            <w:tcW w:w="1620" w:type="dxa"/>
          </w:tcPr>
          <w:p w14:paraId="557C9223"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2.46</w:t>
            </w:r>
          </w:p>
        </w:tc>
        <w:tc>
          <w:tcPr>
            <w:tcW w:w="1885" w:type="dxa"/>
          </w:tcPr>
          <w:p w14:paraId="26FF22A1" w14:textId="77777777" w:rsidR="0064268C" w:rsidRPr="006A4963" w:rsidRDefault="0064268C">
            <w:pPr>
              <w:jc w:val="center"/>
              <w:rPr>
                <w:rFonts w:ascii="Times New Roman" w:hAnsi="Times New Roman" w:cs="Times New Roman"/>
                <w:sz w:val="20"/>
                <w:szCs w:val="20"/>
              </w:rPr>
            </w:pPr>
          </w:p>
        </w:tc>
      </w:tr>
      <w:tr w:rsidR="0064268C" w:rsidRPr="005F221F" w14:paraId="5DAB8844" w14:textId="77777777">
        <w:tc>
          <w:tcPr>
            <w:tcW w:w="4495" w:type="dxa"/>
            <w:vAlign w:val="bottom"/>
          </w:tcPr>
          <w:p w14:paraId="4CE1EE42"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 xml:space="preserve">Income </w:t>
            </w:r>
          </w:p>
        </w:tc>
        <w:tc>
          <w:tcPr>
            <w:tcW w:w="1445" w:type="dxa"/>
            <w:vAlign w:val="bottom"/>
          </w:tcPr>
          <w:p w14:paraId="127E2894"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0.0004</w:t>
            </w:r>
          </w:p>
        </w:tc>
        <w:tc>
          <w:tcPr>
            <w:tcW w:w="1620" w:type="dxa"/>
            <w:vAlign w:val="bottom"/>
          </w:tcPr>
          <w:p w14:paraId="0CE77E00"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0.73</w:t>
            </w:r>
          </w:p>
        </w:tc>
        <w:tc>
          <w:tcPr>
            <w:tcW w:w="1885" w:type="dxa"/>
          </w:tcPr>
          <w:p w14:paraId="27D97D60"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95.0</w:t>
            </w:r>
          </w:p>
        </w:tc>
      </w:tr>
      <w:tr w:rsidR="0064268C" w:rsidRPr="005F221F" w14:paraId="175C0D32" w14:textId="77777777">
        <w:tc>
          <w:tcPr>
            <w:tcW w:w="4495" w:type="dxa"/>
            <w:vAlign w:val="bottom"/>
          </w:tcPr>
          <w:p w14:paraId="189781FB"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Household size</w:t>
            </w:r>
          </w:p>
        </w:tc>
        <w:tc>
          <w:tcPr>
            <w:tcW w:w="1445" w:type="dxa"/>
            <w:vAlign w:val="bottom"/>
          </w:tcPr>
          <w:p w14:paraId="07623588"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0.003</w:t>
            </w:r>
          </w:p>
        </w:tc>
        <w:tc>
          <w:tcPr>
            <w:tcW w:w="1620" w:type="dxa"/>
            <w:vAlign w:val="bottom"/>
          </w:tcPr>
          <w:p w14:paraId="5DAC507C"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0.67</w:t>
            </w:r>
          </w:p>
        </w:tc>
        <w:tc>
          <w:tcPr>
            <w:tcW w:w="1885" w:type="dxa"/>
          </w:tcPr>
          <w:p w14:paraId="36989A16" w14:textId="77777777" w:rsidR="0064268C" w:rsidRPr="006A4963" w:rsidRDefault="0064268C">
            <w:pPr>
              <w:jc w:val="center"/>
              <w:rPr>
                <w:rFonts w:ascii="Times New Roman" w:hAnsi="Times New Roman" w:cs="Times New Roman"/>
                <w:sz w:val="20"/>
                <w:szCs w:val="20"/>
              </w:rPr>
            </w:pPr>
          </w:p>
        </w:tc>
      </w:tr>
      <w:tr w:rsidR="0064268C" w:rsidRPr="005F221F" w14:paraId="3E311439" w14:textId="77777777">
        <w:tc>
          <w:tcPr>
            <w:tcW w:w="4495" w:type="dxa"/>
            <w:vAlign w:val="bottom"/>
          </w:tcPr>
          <w:p w14:paraId="4172EA6A"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Married/living w</w:t>
            </w:r>
            <w:r>
              <w:rPr>
                <w:rFonts w:ascii="Times New Roman" w:hAnsi="Times New Roman" w:cs="Times New Roman"/>
                <w:color w:val="000000" w:themeColor="dark1"/>
                <w:kern w:val="24"/>
                <w:sz w:val="20"/>
                <w:szCs w:val="20"/>
              </w:rPr>
              <w:t>ith</w:t>
            </w:r>
            <w:r w:rsidRPr="005F221F">
              <w:rPr>
                <w:rFonts w:ascii="Times New Roman" w:hAnsi="Times New Roman" w:cs="Times New Roman"/>
                <w:color w:val="000000" w:themeColor="dark1"/>
                <w:kern w:val="24"/>
                <w:sz w:val="20"/>
                <w:szCs w:val="20"/>
              </w:rPr>
              <w:t xml:space="preserve"> partner</w:t>
            </w:r>
          </w:p>
        </w:tc>
        <w:tc>
          <w:tcPr>
            <w:tcW w:w="1445" w:type="dxa"/>
            <w:vAlign w:val="bottom"/>
          </w:tcPr>
          <w:p w14:paraId="7097C7A3"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0.012</w:t>
            </w:r>
          </w:p>
        </w:tc>
        <w:tc>
          <w:tcPr>
            <w:tcW w:w="1620" w:type="dxa"/>
            <w:vAlign w:val="bottom"/>
          </w:tcPr>
          <w:p w14:paraId="09D29DF9"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1.59</w:t>
            </w:r>
          </w:p>
        </w:tc>
        <w:tc>
          <w:tcPr>
            <w:tcW w:w="1885" w:type="dxa"/>
          </w:tcPr>
          <w:p w14:paraId="70030058" w14:textId="77777777" w:rsidR="0064268C" w:rsidRPr="006A4963" w:rsidRDefault="0064268C">
            <w:pPr>
              <w:jc w:val="center"/>
              <w:rPr>
                <w:rFonts w:ascii="Times New Roman" w:hAnsi="Times New Roman" w:cs="Times New Roman"/>
                <w:sz w:val="20"/>
                <w:szCs w:val="20"/>
              </w:rPr>
            </w:pPr>
          </w:p>
        </w:tc>
      </w:tr>
      <w:tr w:rsidR="0064268C" w:rsidRPr="005F221F" w14:paraId="66FCE427" w14:textId="77777777">
        <w:tc>
          <w:tcPr>
            <w:tcW w:w="4495" w:type="dxa"/>
            <w:vAlign w:val="bottom"/>
          </w:tcPr>
          <w:p w14:paraId="7BE1AA0B"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Maternal age</w:t>
            </w:r>
          </w:p>
        </w:tc>
        <w:tc>
          <w:tcPr>
            <w:tcW w:w="1445" w:type="dxa"/>
            <w:vAlign w:val="bottom"/>
          </w:tcPr>
          <w:p w14:paraId="1B4551F3" w14:textId="77777777" w:rsidR="0064268C" w:rsidRPr="006A4963" w:rsidRDefault="0064268C">
            <w:pPr>
              <w:jc w:val="center"/>
              <w:rPr>
                <w:rFonts w:ascii="Times New Roman" w:hAnsi="Times New Roman" w:cs="Times New Roman"/>
                <w:sz w:val="20"/>
                <w:szCs w:val="20"/>
              </w:rPr>
            </w:pPr>
          </w:p>
        </w:tc>
        <w:tc>
          <w:tcPr>
            <w:tcW w:w="1620" w:type="dxa"/>
            <w:vAlign w:val="bottom"/>
          </w:tcPr>
          <w:p w14:paraId="4D6584C2"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0.05</w:t>
            </w:r>
          </w:p>
        </w:tc>
        <w:tc>
          <w:tcPr>
            <w:tcW w:w="1885" w:type="dxa"/>
          </w:tcPr>
          <w:p w14:paraId="4AA2EA22" w14:textId="77777777" w:rsidR="0064268C" w:rsidRPr="006A4963" w:rsidRDefault="0064268C">
            <w:pPr>
              <w:jc w:val="center"/>
              <w:rPr>
                <w:rFonts w:ascii="Times New Roman" w:hAnsi="Times New Roman" w:cs="Times New Roman"/>
                <w:sz w:val="20"/>
                <w:szCs w:val="20"/>
              </w:rPr>
            </w:pPr>
          </w:p>
        </w:tc>
      </w:tr>
    </w:tbl>
    <w:p w14:paraId="467C3D2A" w14:textId="730AC049" w:rsidR="0064268C" w:rsidRPr="005F221F" w:rsidRDefault="0064268C" w:rsidP="00B8212F">
      <w:pPr>
        <w:spacing w:before="240" w:after="0" w:line="240" w:lineRule="auto"/>
        <w:rPr>
          <w:rFonts w:ascii="Times New Roman" w:hAnsi="Times New Roman" w:cs="Times New Roman"/>
          <w:sz w:val="20"/>
          <w:szCs w:val="20"/>
        </w:rPr>
      </w:pPr>
      <w:r w:rsidRPr="005F221F">
        <w:rPr>
          <w:rFonts w:ascii="Times New Roman" w:hAnsi="Times New Roman" w:cs="Times New Roman"/>
          <w:sz w:val="20"/>
          <w:szCs w:val="20"/>
          <w:vertAlign w:val="superscript"/>
        </w:rPr>
        <w:t>a</w:t>
      </w:r>
      <w:r w:rsidRPr="005F221F">
        <w:rPr>
          <w:rFonts w:ascii="Times New Roman" w:hAnsi="Times New Roman" w:cs="Times New Roman"/>
          <w:sz w:val="20"/>
          <w:szCs w:val="20"/>
        </w:rPr>
        <w:t xml:space="preserve"> Blank cells indicate variables </w:t>
      </w:r>
      <w:r>
        <w:rPr>
          <w:rFonts w:ascii="Times New Roman" w:hAnsi="Times New Roman" w:cs="Times New Roman"/>
          <w:sz w:val="20"/>
          <w:szCs w:val="20"/>
        </w:rPr>
        <w:t xml:space="preserve">where coefficients were estimated to be zero in the LASSO </w:t>
      </w:r>
      <w:r w:rsidRPr="005F221F">
        <w:rPr>
          <w:rFonts w:ascii="Times New Roman" w:hAnsi="Times New Roman" w:cs="Times New Roman"/>
          <w:sz w:val="20"/>
          <w:szCs w:val="20"/>
        </w:rPr>
        <w:t>model. Reported coefficients are from models using the specified tuning parameter identified by the minimum MSE from 10-fold cross-validation.</w:t>
      </w:r>
      <w:r w:rsidR="00B8212F">
        <w:rPr>
          <w:rFonts w:ascii="Times New Roman" w:hAnsi="Times New Roman" w:cs="Times New Roman"/>
          <w:sz w:val="20"/>
          <w:szCs w:val="20"/>
        </w:rPr>
        <w:t xml:space="preserve"> </w:t>
      </w:r>
      <w:r w:rsidRPr="005F221F">
        <w:rPr>
          <w:rFonts w:ascii="Times New Roman" w:hAnsi="Times New Roman" w:cs="Times New Roman"/>
          <w:sz w:val="20"/>
          <w:szCs w:val="20"/>
          <w:vertAlign w:val="superscript"/>
        </w:rPr>
        <w:t>b</w:t>
      </w:r>
      <w:r w:rsidRPr="005F221F">
        <w:rPr>
          <w:rFonts w:ascii="Times New Roman" w:hAnsi="Times New Roman" w:cs="Times New Roman"/>
          <w:sz w:val="20"/>
          <w:szCs w:val="20"/>
        </w:rPr>
        <w:t xml:space="preserve"> For NDVI and tree canopy models, a higher value represents more green space. </w:t>
      </w:r>
      <w:r w:rsidRPr="005F221F">
        <w:rPr>
          <w:rFonts w:ascii="Times New Roman" w:hAnsi="Times New Roman" w:cs="Times New Roman"/>
          <w:sz w:val="20"/>
          <w:szCs w:val="20"/>
          <w:vertAlign w:val="superscript"/>
        </w:rPr>
        <w:t>c</w:t>
      </w:r>
      <w:r w:rsidRPr="005F221F">
        <w:rPr>
          <w:rFonts w:ascii="Times New Roman" w:hAnsi="Times New Roman" w:cs="Times New Roman"/>
          <w:sz w:val="20"/>
          <w:szCs w:val="20"/>
        </w:rPr>
        <w:t xml:space="preserve"> In contrast, the parks measure is operationalized as distance to the nearest park (in meters) with smaller values being interpreted as greater access to green space.</w:t>
      </w:r>
    </w:p>
    <w:p w14:paraId="274358BD" w14:textId="77777777" w:rsidR="0064268C" w:rsidRPr="005F221F" w:rsidRDefault="0064268C" w:rsidP="0064268C">
      <w:pPr>
        <w:spacing w:after="0" w:line="240" w:lineRule="auto"/>
        <w:rPr>
          <w:rFonts w:ascii="Times New Roman" w:hAnsi="Times New Roman" w:cs="Times New Roman"/>
          <w:sz w:val="20"/>
          <w:szCs w:val="20"/>
        </w:rPr>
      </w:pPr>
    </w:p>
    <w:p w14:paraId="5DB01463" w14:textId="77777777" w:rsidR="0064268C" w:rsidRPr="005F221F" w:rsidRDefault="0064268C" w:rsidP="0064268C">
      <w:pPr>
        <w:spacing w:after="0" w:line="240" w:lineRule="auto"/>
        <w:rPr>
          <w:rFonts w:ascii="Times New Roman" w:hAnsi="Times New Roman" w:cs="Times New Roman"/>
          <w:sz w:val="20"/>
          <w:szCs w:val="20"/>
        </w:rPr>
      </w:pPr>
    </w:p>
    <w:p w14:paraId="470B0FFA" w14:textId="77777777" w:rsidR="0064268C" w:rsidRPr="005F221F" w:rsidRDefault="0064268C" w:rsidP="0064268C">
      <w:pPr>
        <w:rPr>
          <w:rFonts w:ascii="Times New Roman" w:hAnsi="Times New Roman" w:cs="Times New Roman"/>
        </w:rPr>
      </w:pPr>
      <w:r w:rsidRPr="005F221F">
        <w:rPr>
          <w:rFonts w:ascii="Times New Roman" w:hAnsi="Times New Roman" w:cs="Times New Roman"/>
        </w:rPr>
        <w:br w:type="page"/>
      </w:r>
    </w:p>
    <w:p w14:paraId="0E70C6E2" w14:textId="628654CF" w:rsidR="0064268C" w:rsidRPr="005F221F" w:rsidRDefault="0064268C" w:rsidP="00057D2A">
      <w:pPr>
        <w:spacing w:line="480" w:lineRule="auto"/>
        <w:rPr>
          <w:rFonts w:ascii="Times New Roman" w:hAnsi="Times New Roman" w:cs="Times New Roman"/>
        </w:rPr>
      </w:pPr>
      <w:bookmarkStart w:id="13" w:name="_Hlk67559886"/>
      <w:bookmarkStart w:id="14" w:name="_Hlk70780276"/>
      <w:r w:rsidRPr="005F221F">
        <w:rPr>
          <w:rFonts w:ascii="Times New Roman" w:hAnsi="Times New Roman" w:cs="Times New Roman"/>
          <w:b/>
          <w:bCs/>
          <w:sz w:val="24"/>
          <w:szCs w:val="24"/>
        </w:rPr>
        <w:lastRenderedPageBreak/>
        <w:t xml:space="preserve">Table </w:t>
      </w:r>
      <w:r w:rsidR="00954769">
        <w:rPr>
          <w:rFonts w:ascii="Times New Roman" w:hAnsi="Times New Roman" w:cs="Times New Roman"/>
          <w:b/>
          <w:bCs/>
          <w:sz w:val="24"/>
          <w:szCs w:val="24"/>
        </w:rPr>
        <w:t>3</w:t>
      </w:r>
      <w:r w:rsidRPr="005F221F">
        <w:rPr>
          <w:rFonts w:ascii="Times New Roman" w:hAnsi="Times New Roman" w:cs="Times New Roman"/>
          <w:b/>
          <w:bCs/>
          <w:sz w:val="24"/>
          <w:szCs w:val="24"/>
        </w:rPr>
        <w:t>.</w:t>
      </w:r>
      <w:r w:rsidRPr="005F221F">
        <w:rPr>
          <w:rFonts w:ascii="Times New Roman" w:hAnsi="Times New Roman" w:cs="Times New Roman"/>
          <w:sz w:val="24"/>
          <w:szCs w:val="24"/>
        </w:rPr>
        <w:t xml:space="preserve"> </w:t>
      </w:r>
      <w:r w:rsidR="00873134">
        <w:rPr>
          <w:rFonts w:ascii="Times New Roman" w:hAnsi="Times New Roman" w:cs="Times New Roman"/>
          <w:sz w:val="24"/>
          <w:szCs w:val="24"/>
        </w:rPr>
        <w:t>Standardized c</w:t>
      </w:r>
      <w:r w:rsidRPr="005F221F">
        <w:rPr>
          <w:rFonts w:ascii="Times New Roman" w:hAnsi="Times New Roman" w:cs="Times New Roman"/>
          <w:sz w:val="24"/>
          <w:szCs w:val="24"/>
        </w:rPr>
        <w:t>oefficients from LASSO models including predictors at both the neighborhood and individual levels</w:t>
      </w:r>
      <w:bookmarkEnd w:id="13"/>
      <w:r w:rsidR="0017627D">
        <w:rPr>
          <w:rFonts w:ascii="Times New Roman" w:hAnsi="Times New Roman" w:cs="Times New Roman"/>
          <w:sz w:val="24"/>
          <w:szCs w:val="24"/>
        </w:rPr>
        <w:t xml:space="preserve"> (Model C)</w:t>
      </w:r>
      <w:r w:rsidRPr="005F221F">
        <w:rPr>
          <w:rFonts w:ascii="Times New Roman" w:hAnsi="Times New Roman" w:cs="Times New Roman"/>
          <w:sz w:val="24"/>
          <w:szCs w:val="24"/>
        </w:rPr>
        <w:t>.</w:t>
      </w:r>
    </w:p>
    <w:tbl>
      <w:tblPr>
        <w:tblStyle w:val="TableGrid"/>
        <w:tblW w:w="954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1440"/>
        <w:gridCol w:w="1710"/>
        <w:gridCol w:w="1980"/>
      </w:tblGrid>
      <w:tr w:rsidR="0064268C" w:rsidRPr="005F221F" w14:paraId="1A7C7197" w14:textId="77777777" w:rsidTr="00C95970">
        <w:tc>
          <w:tcPr>
            <w:tcW w:w="4410" w:type="dxa"/>
            <w:tcBorders>
              <w:bottom w:val="single" w:sz="4" w:space="0" w:color="auto"/>
            </w:tcBorders>
          </w:tcPr>
          <w:bookmarkEnd w:id="14"/>
          <w:p w14:paraId="178A9682" w14:textId="1FFA23B0" w:rsidR="0064268C" w:rsidRPr="005F221F" w:rsidRDefault="0017627D">
            <w:pPr>
              <w:rPr>
                <w:rFonts w:ascii="Times New Roman" w:hAnsi="Times New Roman" w:cs="Times New Roman"/>
                <w:b/>
                <w:bCs/>
              </w:rPr>
            </w:pPr>
            <w:r>
              <w:rPr>
                <w:rFonts w:ascii="Times New Roman" w:hAnsi="Times New Roman" w:cs="Times New Roman"/>
                <w:b/>
                <w:bCs/>
              </w:rPr>
              <w:t>Model C Predictors</w:t>
            </w:r>
          </w:p>
        </w:tc>
        <w:tc>
          <w:tcPr>
            <w:tcW w:w="1440" w:type="dxa"/>
            <w:tcBorders>
              <w:bottom w:val="single" w:sz="4" w:space="0" w:color="auto"/>
            </w:tcBorders>
            <w:vAlign w:val="center"/>
          </w:tcPr>
          <w:p w14:paraId="3ABCBADD" w14:textId="2ACFAD90" w:rsidR="0064268C" w:rsidRPr="00C95970" w:rsidRDefault="0064268C">
            <w:pPr>
              <w:jc w:val="center"/>
              <w:rPr>
                <w:rFonts w:ascii="Times New Roman" w:hAnsi="Times New Roman" w:cs="Times New Roman"/>
                <w:b/>
                <w:bCs/>
                <w:vertAlign w:val="superscript"/>
              </w:rPr>
            </w:pPr>
            <w:r w:rsidRPr="005F221F">
              <w:rPr>
                <w:rFonts w:ascii="Times New Roman" w:hAnsi="Times New Roman" w:cs="Times New Roman"/>
                <w:b/>
                <w:bCs/>
              </w:rPr>
              <w:t>NDVI</w:t>
            </w:r>
            <w:r w:rsidR="00F703C1">
              <w:rPr>
                <w:rFonts w:ascii="Times New Roman" w:hAnsi="Times New Roman" w:cs="Times New Roman"/>
                <w:b/>
                <w:bCs/>
              </w:rPr>
              <w:t xml:space="preserve"> </w:t>
            </w:r>
            <w:r w:rsidR="00F703C1">
              <w:rPr>
                <w:rFonts w:ascii="Times New Roman" w:hAnsi="Times New Roman" w:cs="Times New Roman"/>
                <w:b/>
                <w:bCs/>
                <w:vertAlign w:val="superscript"/>
              </w:rPr>
              <w:t>a, b</w:t>
            </w:r>
          </w:p>
        </w:tc>
        <w:tc>
          <w:tcPr>
            <w:tcW w:w="1710" w:type="dxa"/>
            <w:tcBorders>
              <w:bottom w:val="single" w:sz="4" w:space="0" w:color="auto"/>
            </w:tcBorders>
            <w:vAlign w:val="center"/>
          </w:tcPr>
          <w:p w14:paraId="75598E9E" w14:textId="7AEFB75A" w:rsidR="0064268C" w:rsidRPr="00C95970" w:rsidRDefault="0064268C">
            <w:pPr>
              <w:jc w:val="center"/>
              <w:rPr>
                <w:rFonts w:ascii="Times New Roman" w:hAnsi="Times New Roman" w:cs="Times New Roman"/>
                <w:b/>
                <w:bCs/>
                <w:vertAlign w:val="superscript"/>
              </w:rPr>
            </w:pPr>
            <w:r w:rsidRPr="005F221F">
              <w:rPr>
                <w:rFonts w:ascii="Times New Roman" w:hAnsi="Times New Roman" w:cs="Times New Roman"/>
                <w:b/>
                <w:bCs/>
              </w:rPr>
              <w:t>Tree Canopy</w:t>
            </w:r>
            <w:r w:rsidR="00F703C1">
              <w:rPr>
                <w:rFonts w:ascii="Times New Roman" w:hAnsi="Times New Roman" w:cs="Times New Roman"/>
                <w:b/>
                <w:bCs/>
                <w:vertAlign w:val="superscript"/>
              </w:rPr>
              <w:t xml:space="preserve"> a, b</w:t>
            </w:r>
          </w:p>
        </w:tc>
        <w:tc>
          <w:tcPr>
            <w:tcW w:w="1980" w:type="dxa"/>
            <w:tcBorders>
              <w:bottom w:val="single" w:sz="4" w:space="0" w:color="auto"/>
            </w:tcBorders>
            <w:vAlign w:val="center"/>
          </w:tcPr>
          <w:p w14:paraId="07C1378B" w14:textId="75394FA3" w:rsidR="0064268C" w:rsidRPr="005F221F" w:rsidRDefault="0064268C">
            <w:pPr>
              <w:jc w:val="center"/>
              <w:rPr>
                <w:rFonts w:ascii="Times New Roman" w:hAnsi="Times New Roman" w:cs="Times New Roman"/>
                <w:b/>
                <w:bCs/>
              </w:rPr>
            </w:pPr>
            <w:r w:rsidRPr="005F221F">
              <w:rPr>
                <w:rFonts w:ascii="Times New Roman" w:hAnsi="Times New Roman" w:cs="Times New Roman"/>
                <w:b/>
                <w:bCs/>
              </w:rPr>
              <w:t>Park</w:t>
            </w:r>
            <w:r>
              <w:rPr>
                <w:rFonts w:ascii="Times New Roman" w:hAnsi="Times New Roman" w:cs="Times New Roman"/>
                <w:b/>
                <w:bCs/>
              </w:rPr>
              <w:t xml:space="preserve"> Proximity</w:t>
            </w:r>
            <w:r w:rsidR="00F703C1">
              <w:rPr>
                <w:rFonts w:ascii="Times New Roman" w:hAnsi="Times New Roman" w:cs="Times New Roman"/>
                <w:b/>
                <w:bCs/>
              </w:rPr>
              <w:t xml:space="preserve"> </w:t>
            </w:r>
            <w:r w:rsidR="00F703C1" w:rsidRPr="00C95970">
              <w:rPr>
                <w:rFonts w:ascii="Times New Roman" w:hAnsi="Times New Roman" w:cs="Times New Roman"/>
                <w:b/>
                <w:bCs/>
                <w:vertAlign w:val="superscript"/>
              </w:rPr>
              <w:t>a</w:t>
            </w:r>
            <w:r w:rsidR="00F703C1">
              <w:rPr>
                <w:rFonts w:ascii="Times New Roman" w:hAnsi="Times New Roman" w:cs="Times New Roman"/>
                <w:b/>
                <w:bCs/>
                <w:vertAlign w:val="superscript"/>
              </w:rPr>
              <w:t>, c</w:t>
            </w:r>
          </w:p>
        </w:tc>
      </w:tr>
      <w:tr w:rsidR="0064268C" w:rsidRPr="005F221F" w14:paraId="74616F3A" w14:textId="77777777" w:rsidTr="00C95970">
        <w:tc>
          <w:tcPr>
            <w:tcW w:w="4410" w:type="dxa"/>
            <w:tcBorders>
              <w:top w:val="single" w:sz="4" w:space="0" w:color="auto"/>
            </w:tcBorders>
            <w:vAlign w:val="bottom"/>
          </w:tcPr>
          <w:p w14:paraId="331E7A22" w14:textId="364CAE00" w:rsidR="0064268C" w:rsidRPr="005F221F" w:rsidRDefault="0064268C">
            <w:pPr>
              <w:rPr>
                <w:rFonts w:ascii="Times New Roman" w:hAnsi="Times New Roman" w:cs="Times New Roman"/>
                <w:color w:val="000000" w:themeColor="dark1"/>
                <w:kern w:val="24"/>
              </w:rPr>
            </w:pPr>
            <w:r w:rsidRPr="005F221F">
              <w:rPr>
                <w:rFonts w:ascii="Times New Roman" w:hAnsi="Times New Roman" w:cs="Times New Roman"/>
                <w:b/>
                <w:bCs/>
              </w:rPr>
              <w:t xml:space="preserve">Neighborhood-level </w:t>
            </w:r>
            <w:r w:rsidR="00F703C1" w:rsidRPr="00C95970">
              <w:rPr>
                <w:rFonts w:ascii="Times New Roman" w:hAnsi="Times New Roman" w:cs="Times New Roman"/>
                <w:b/>
                <w:bCs/>
                <w:vertAlign w:val="superscript"/>
              </w:rPr>
              <w:t>d</w:t>
            </w:r>
          </w:p>
        </w:tc>
        <w:tc>
          <w:tcPr>
            <w:tcW w:w="1440" w:type="dxa"/>
            <w:tcBorders>
              <w:top w:val="single" w:sz="4" w:space="0" w:color="auto"/>
            </w:tcBorders>
            <w:vAlign w:val="center"/>
          </w:tcPr>
          <w:p w14:paraId="334040BF" w14:textId="77777777" w:rsidR="0064268C" w:rsidRPr="005F221F" w:rsidRDefault="0064268C">
            <w:pPr>
              <w:jc w:val="center"/>
              <w:rPr>
                <w:rFonts w:ascii="Times New Roman" w:hAnsi="Times New Roman" w:cs="Times New Roman"/>
                <w:color w:val="000000" w:themeColor="dark1"/>
                <w:kern w:val="24"/>
                <w:sz w:val="20"/>
                <w:szCs w:val="20"/>
              </w:rPr>
            </w:pPr>
          </w:p>
        </w:tc>
        <w:tc>
          <w:tcPr>
            <w:tcW w:w="1710" w:type="dxa"/>
            <w:tcBorders>
              <w:top w:val="single" w:sz="4" w:space="0" w:color="auto"/>
            </w:tcBorders>
            <w:vAlign w:val="center"/>
          </w:tcPr>
          <w:p w14:paraId="4300A36C" w14:textId="77777777" w:rsidR="0064268C" w:rsidRPr="005F221F" w:rsidRDefault="0064268C">
            <w:pPr>
              <w:jc w:val="center"/>
              <w:rPr>
                <w:rFonts w:ascii="Times New Roman" w:hAnsi="Times New Roman" w:cs="Times New Roman"/>
                <w:color w:val="000000"/>
                <w:kern w:val="24"/>
              </w:rPr>
            </w:pPr>
          </w:p>
        </w:tc>
        <w:tc>
          <w:tcPr>
            <w:tcW w:w="1980" w:type="dxa"/>
            <w:tcBorders>
              <w:top w:val="single" w:sz="4" w:space="0" w:color="auto"/>
            </w:tcBorders>
            <w:vAlign w:val="center"/>
          </w:tcPr>
          <w:p w14:paraId="0A8A3D61" w14:textId="77777777" w:rsidR="0064268C" w:rsidRPr="005F221F" w:rsidRDefault="0064268C">
            <w:pPr>
              <w:jc w:val="center"/>
              <w:rPr>
                <w:rFonts w:ascii="Times New Roman" w:hAnsi="Times New Roman" w:cs="Times New Roman"/>
                <w:color w:val="000000"/>
                <w:kern w:val="24"/>
              </w:rPr>
            </w:pPr>
          </w:p>
        </w:tc>
      </w:tr>
      <w:tr w:rsidR="0064268C" w:rsidRPr="005F221F" w14:paraId="29A304BF" w14:textId="77777777" w:rsidTr="00C95970">
        <w:tc>
          <w:tcPr>
            <w:tcW w:w="4410" w:type="dxa"/>
            <w:vAlign w:val="bottom"/>
          </w:tcPr>
          <w:p w14:paraId="58F4FEBA"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Poverty rate (r)</w:t>
            </w:r>
          </w:p>
        </w:tc>
        <w:tc>
          <w:tcPr>
            <w:tcW w:w="1440" w:type="dxa"/>
            <w:shd w:val="clear" w:color="auto" w:fill="auto"/>
            <w:vAlign w:val="bottom"/>
          </w:tcPr>
          <w:p w14:paraId="49DD0CBF"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-0.023</w:t>
            </w:r>
          </w:p>
        </w:tc>
        <w:tc>
          <w:tcPr>
            <w:tcW w:w="1710" w:type="dxa"/>
            <w:shd w:val="clear" w:color="auto" w:fill="auto"/>
            <w:vAlign w:val="bottom"/>
          </w:tcPr>
          <w:p w14:paraId="403ED9CC"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-4.93</w:t>
            </w:r>
          </w:p>
        </w:tc>
        <w:tc>
          <w:tcPr>
            <w:tcW w:w="1980" w:type="dxa"/>
            <w:shd w:val="clear" w:color="auto" w:fill="auto"/>
            <w:vAlign w:val="bottom"/>
          </w:tcPr>
          <w:p w14:paraId="46363BDA"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158</w:t>
            </w:r>
          </w:p>
        </w:tc>
      </w:tr>
      <w:tr w:rsidR="0064268C" w:rsidRPr="005F221F" w14:paraId="4CA0C579" w14:textId="77777777" w:rsidTr="00C95970">
        <w:tc>
          <w:tcPr>
            <w:tcW w:w="4410" w:type="dxa"/>
            <w:vAlign w:val="bottom"/>
          </w:tcPr>
          <w:p w14:paraId="6DF9D219"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Public assistance rate (r)</w:t>
            </w:r>
          </w:p>
        </w:tc>
        <w:tc>
          <w:tcPr>
            <w:tcW w:w="1440" w:type="dxa"/>
            <w:shd w:val="clear" w:color="auto" w:fill="auto"/>
            <w:vAlign w:val="bottom"/>
          </w:tcPr>
          <w:p w14:paraId="23FE0A8F"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-0.007</w:t>
            </w:r>
          </w:p>
        </w:tc>
        <w:tc>
          <w:tcPr>
            <w:tcW w:w="1710" w:type="dxa"/>
            <w:shd w:val="clear" w:color="auto" w:fill="auto"/>
            <w:vAlign w:val="bottom"/>
          </w:tcPr>
          <w:p w14:paraId="63E7E4FE"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-0.53</w:t>
            </w:r>
          </w:p>
        </w:tc>
        <w:tc>
          <w:tcPr>
            <w:tcW w:w="1980" w:type="dxa"/>
            <w:shd w:val="clear" w:color="auto" w:fill="auto"/>
            <w:vAlign w:val="bottom"/>
          </w:tcPr>
          <w:p w14:paraId="5248C455"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8</w:t>
            </w:r>
          </w:p>
        </w:tc>
      </w:tr>
      <w:tr w:rsidR="0064268C" w:rsidRPr="005F221F" w14:paraId="183075E6" w14:textId="77777777" w:rsidTr="00C95970">
        <w:tc>
          <w:tcPr>
            <w:tcW w:w="4410" w:type="dxa"/>
            <w:vAlign w:val="bottom"/>
          </w:tcPr>
          <w:p w14:paraId="4EC48F91"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Homeownership rate</w:t>
            </w:r>
          </w:p>
        </w:tc>
        <w:tc>
          <w:tcPr>
            <w:tcW w:w="1440" w:type="dxa"/>
            <w:shd w:val="clear" w:color="auto" w:fill="auto"/>
            <w:vAlign w:val="bottom"/>
          </w:tcPr>
          <w:p w14:paraId="65C49AFF"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0.026</w:t>
            </w:r>
          </w:p>
        </w:tc>
        <w:tc>
          <w:tcPr>
            <w:tcW w:w="1710" w:type="dxa"/>
            <w:shd w:val="clear" w:color="auto" w:fill="auto"/>
            <w:vAlign w:val="bottom"/>
          </w:tcPr>
          <w:p w14:paraId="427B0300"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2.87</w:t>
            </w:r>
          </w:p>
        </w:tc>
        <w:tc>
          <w:tcPr>
            <w:tcW w:w="1980" w:type="dxa"/>
            <w:shd w:val="clear" w:color="auto" w:fill="auto"/>
            <w:vAlign w:val="bottom"/>
          </w:tcPr>
          <w:p w14:paraId="042EF317"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-61</w:t>
            </w:r>
          </w:p>
        </w:tc>
      </w:tr>
      <w:tr w:rsidR="0064268C" w:rsidRPr="005F221F" w14:paraId="1838C1E1" w14:textId="77777777" w:rsidTr="00C95970">
        <w:tc>
          <w:tcPr>
            <w:tcW w:w="4410" w:type="dxa"/>
            <w:vAlign w:val="bottom"/>
          </w:tcPr>
          <w:p w14:paraId="1627C968"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High-skill employment</w:t>
            </w:r>
          </w:p>
        </w:tc>
        <w:tc>
          <w:tcPr>
            <w:tcW w:w="1440" w:type="dxa"/>
            <w:shd w:val="clear" w:color="auto" w:fill="auto"/>
            <w:vAlign w:val="center"/>
          </w:tcPr>
          <w:p w14:paraId="0F664DE3"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-0.003</w:t>
            </w:r>
          </w:p>
        </w:tc>
        <w:tc>
          <w:tcPr>
            <w:tcW w:w="1710" w:type="dxa"/>
            <w:shd w:val="clear" w:color="auto" w:fill="auto"/>
            <w:vAlign w:val="bottom"/>
          </w:tcPr>
          <w:p w14:paraId="62C6AC4B"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0.52</w:t>
            </w:r>
          </w:p>
        </w:tc>
        <w:tc>
          <w:tcPr>
            <w:tcW w:w="1980" w:type="dxa"/>
            <w:shd w:val="clear" w:color="auto" w:fill="auto"/>
            <w:vAlign w:val="bottom"/>
          </w:tcPr>
          <w:p w14:paraId="7ACCA73D"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34</w:t>
            </w:r>
          </w:p>
        </w:tc>
      </w:tr>
      <w:tr w:rsidR="0064268C" w:rsidRPr="005F221F" w14:paraId="2F2C0650" w14:textId="77777777" w:rsidTr="00C95970">
        <w:tc>
          <w:tcPr>
            <w:tcW w:w="4410" w:type="dxa"/>
            <w:vAlign w:val="bottom"/>
          </w:tcPr>
          <w:p w14:paraId="54728BCF"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Median household income</w:t>
            </w:r>
          </w:p>
        </w:tc>
        <w:tc>
          <w:tcPr>
            <w:tcW w:w="1440" w:type="dxa"/>
            <w:shd w:val="clear" w:color="auto" w:fill="auto"/>
            <w:vAlign w:val="center"/>
          </w:tcPr>
          <w:p w14:paraId="496A7172"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0.002</w:t>
            </w:r>
          </w:p>
        </w:tc>
        <w:tc>
          <w:tcPr>
            <w:tcW w:w="1710" w:type="dxa"/>
            <w:shd w:val="clear" w:color="auto" w:fill="auto"/>
            <w:vAlign w:val="bottom"/>
          </w:tcPr>
          <w:p w14:paraId="138EF5D0"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0.56</w:t>
            </w:r>
          </w:p>
        </w:tc>
        <w:tc>
          <w:tcPr>
            <w:tcW w:w="1980" w:type="dxa"/>
            <w:shd w:val="clear" w:color="auto" w:fill="auto"/>
            <w:vAlign w:val="bottom"/>
          </w:tcPr>
          <w:p w14:paraId="6E78E668"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-244</w:t>
            </w:r>
          </w:p>
        </w:tc>
      </w:tr>
      <w:tr w:rsidR="0064268C" w:rsidRPr="005F221F" w14:paraId="6D5FADB8" w14:textId="77777777" w:rsidTr="00C95970">
        <w:tc>
          <w:tcPr>
            <w:tcW w:w="4410" w:type="dxa"/>
            <w:vAlign w:val="bottom"/>
          </w:tcPr>
          <w:p w14:paraId="46FAFF82"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Employment rate</w:t>
            </w:r>
          </w:p>
        </w:tc>
        <w:tc>
          <w:tcPr>
            <w:tcW w:w="1440" w:type="dxa"/>
            <w:shd w:val="clear" w:color="auto" w:fill="auto"/>
            <w:vAlign w:val="center"/>
          </w:tcPr>
          <w:p w14:paraId="2628ECE7" w14:textId="77777777" w:rsidR="0064268C" w:rsidRPr="006A4963" w:rsidRDefault="0064268C">
            <w:pPr>
              <w:jc w:val="center"/>
              <w:rPr>
                <w:rFonts w:ascii="Times New Roman" w:hAnsi="Times New Roman" w:cs="Times New Roman"/>
                <w:color w:val="000000"/>
                <w:sz w:val="20"/>
                <w:szCs w:val="20"/>
              </w:rPr>
            </w:pPr>
          </w:p>
        </w:tc>
        <w:tc>
          <w:tcPr>
            <w:tcW w:w="1710" w:type="dxa"/>
            <w:shd w:val="clear" w:color="auto" w:fill="auto"/>
            <w:vAlign w:val="center"/>
          </w:tcPr>
          <w:p w14:paraId="0B15291F" w14:textId="77777777" w:rsidR="0064268C" w:rsidRPr="006A4963" w:rsidRDefault="0064268C">
            <w:pPr>
              <w:jc w:val="center"/>
              <w:rPr>
                <w:rFonts w:ascii="Times New Roman" w:hAnsi="Times New Roman" w:cs="Times New Roman"/>
                <w:color w:val="000000"/>
                <w:sz w:val="20"/>
                <w:szCs w:val="20"/>
              </w:rPr>
            </w:pPr>
          </w:p>
        </w:tc>
        <w:tc>
          <w:tcPr>
            <w:tcW w:w="1980" w:type="dxa"/>
            <w:shd w:val="clear" w:color="auto" w:fill="auto"/>
            <w:vAlign w:val="bottom"/>
          </w:tcPr>
          <w:p w14:paraId="45D73D83"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-70</w:t>
            </w:r>
          </w:p>
        </w:tc>
      </w:tr>
      <w:tr w:rsidR="0064268C" w:rsidRPr="005F221F" w14:paraId="248CFFB9" w14:textId="77777777" w:rsidTr="00C95970">
        <w:tc>
          <w:tcPr>
            <w:tcW w:w="4410" w:type="dxa"/>
            <w:vAlign w:val="bottom"/>
          </w:tcPr>
          <w:p w14:paraId="0A98519A"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Commute duration (r)</w:t>
            </w:r>
          </w:p>
        </w:tc>
        <w:tc>
          <w:tcPr>
            <w:tcW w:w="1440" w:type="dxa"/>
            <w:shd w:val="clear" w:color="auto" w:fill="auto"/>
            <w:vAlign w:val="bottom"/>
          </w:tcPr>
          <w:p w14:paraId="107F27D6"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0.004</w:t>
            </w:r>
          </w:p>
        </w:tc>
        <w:tc>
          <w:tcPr>
            <w:tcW w:w="1710" w:type="dxa"/>
            <w:shd w:val="clear" w:color="auto" w:fill="auto"/>
            <w:vAlign w:val="bottom"/>
          </w:tcPr>
          <w:p w14:paraId="7927FAA1"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0.82</w:t>
            </w:r>
          </w:p>
        </w:tc>
        <w:tc>
          <w:tcPr>
            <w:tcW w:w="1980" w:type="dxa"/>
            <w:shd w:val="clear" w:color="auto" w:fill="auto"/>
            <w:vAlign w:val="bottom"/>
          </w:tcPr>
          <w:p w14:paraId="0DC6F40B"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-21</w:t>
            </w:r>
          </w:p>
        </w:tc>
      </w:tr>
      <w:tr w:rsidR="0064268C" w:rsidRPr="005F221F" w14:paraId="3B415138" w14:textId="77777777" w:rsidTr="00C95970">
        <w:tc>
          <w:tcPr>
            <w:tcW w:w="4410" w:type="dxa"/>
            <w:vAlign w:val="bottom"/>
          </w:tcPr>
          <w:p w14:paraId="503B18C0"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Single-headed households (r)</w:t>
            </w:r>
          </w:p>
        </w:tc>
        <w:tc>
          <w:tcPr>
            <w:tcW w:w="1440" w:type="dxa"/>
            <w:shd w:val="clear" w:color="auto" w:fill="auto"/>
            <w:vAlign w:val="bottom"/>
          </w:tcPr>
          <w:p w14:paraId="06314E9A"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0.000</w:t>
            </w:r>
          </w:p>
        </w:tc>
        <w:tc>
          <w:tcPr>
            <w:tcW w:w="1710" w:type="dxa"/>
            <w:shd w:val="clear" w:color="auto" w:fill="auto"/>
            <w:vAlign w:val="bottom"/>
          </w:tcPr>
          <w:p w14:paraId="2CA11D0C"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1.76</w:t>
            </w:r>
          </w:p>
        </w:tc>
        <w:tc>
          <w:tcPr>
            <w:tcW w:w="1980" w:type="dxa"/>
            <w:shd w:val="clear" w:color="auto" w:fill="auto"/>
            <w:vAlign w:val="bottom"/>
          </w:tcPr>
          <w:p w14:paraId="3BE42A8E"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99</w:t>
            </w:r>
          </w:p>
        </w:tc>
      </w:tr>
      <w:tr w:rsidR="0064268C" w:rsidRPr="005F221F" w14:paraId="45ED8AA7" w14:textId="77777777" w:rsidTr="00C95970">
        <w:tc>
          <w:tcPr>
            <w:tcW w:w="4410" w:type="dxa"/>
            <w:vAlign w:val="bottom"/>
          </w:tcPr>
          <w:p w14:paraId="53D59DB2"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School poverty (r)</w:t>
            </w:r>
          </w:p>
        </w:tc>
        <w:tc>
          <w:tcPr>
            <w:tcW w:w="1440" w:type="dxa"/>
            <w:shd w:val="clear" w:color="auto" w:fill="auto"/>
            <w:vAlign w:val="bottom"/>
          </w:tcPr>
          <w:p w14:paraId="450F9306"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-0.003</w:t>
            </w:r>
          </w:p>
        </w:tc>
        <w:tc>
          <w:tcPr>
            <w:tcW w:w="1710" w:type="dxa"/>
            <w:shd w:val="clear" w:color="auto" w:fill="auto"/>
            <w:vAlign w:val="center"/>
          </w:tcPr>
          <w:p w14:paraId="01883376"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-1.22</w:t>
            </w:r>
          </w:p>
        </w:tc>
        <w:tc>
          <w:tcPr>
            <w:tcW w:w="1980" w:type="dxa"/>
            <w:shd w:val="clear" w:color="auto" w:fill="auto"/>
            <w:vAlign w:val="bottom"/>
          </w:tcPr>
          <w:p w14:paraId="612AE705"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-72</w:t>
            </w:r>
          </w:p>
        </w:tc>
      </w:tr>
      <w:tr w:rsidR="0064268C" w:rsidRPr="005F221F" w14:paraId="6FF0C481" w14:textId="77777777" w:rsidTr="00C95970">
        <w:tc>
          <w:tcPr>
            <w:tcW w:w="4410" w:type="dxa"/>
            <w:vAlign w:val="bottom"/>
          </w:tcPr>
          <w:p w14:paraId="44ECF3D2"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 new teachers (r)</w:t>
            </w:r>
          </w:p>
        </w:tc>
        <w:tc>
          <w:tcPr>
            <w:tcW w:w="1440" w:type="dxa"/>
            <w:shd w:val="clear" w:color="auto" w:fill="auto"/>
            <w:vAlign w:val="bottom"/>
          </w:tcPr>
          <w:p w14:paraId="5152A03F"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-0.009</w:t>
            </w:r>
          </w:p>
        </w:tc>
        <w:tc>
          <w:tcPr>
            <w:tcW w:w="1710" w:type="dxa"/>
            <w:shd w:val="clear" w:color="auto" w:fill="auto"/>
            <w:vAlign w:val="center"/>
          </w:tcPr>
          <w:p w14:paraId="69DA6C5F" w14:textId="77777777" w:rsidR="0064268C" w:rsidRPr="006A4963" w:rsidRDefault="0064268C">
            <w:pPr>
              <w:jc w:val="center"/>
              <w:rPr>
                <w:rFonts w:ascii="Times New Roman" w:hAnsi="Times New Roman" w:cs="Times New Roman"/>
                <w:color w:val="000000"/>
                <w:kern w:val="24"/>
                <w:sz w:val="20"/>
                <w:szCs w:val="20"/>
              </w:rPr>
            </w:pPr>
          </w:p>
        </w:tc>
        <w:tc>
          <w:tcPr>
            <w:tcW w:w="1980" w:type="dxa"/>
            <w:shd w:val="clear" w:color="auto" w:fill="auto"/>
            <w:vAlign w:val="bottom"/>
          </w:tcPr>
          <w:p w14:paraId="7B7C7065"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-163</w:t>
            </w:r>
          </w:p>
        </w:tc>
      </w:tr>
      <w:tr w:rsidR="0064268C" w:rsidRPr="005F221F" w14:paraId="1782D0D8" w14:textId="77777777" w:rsidTr="00C95970">
        <w:tc>
          <w:tcPr>
            <w:tcW w:w="4410" w:type="dxa"/>
            <w:vAlign w:val="bottom"/>
          </w:tcPr>
          <w:p w14:paraId="02AF85C6"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Adult educational attainment</w:t>
            </w:r>
          </w:p>
        </w:tc>
        <w:tc>
          <w:tcPr>
            <w:tcW w:w="1440" w:type="dxa"/>
            <w:shd w:val="clear" w:color="auto" w:fill="auto"/>
            <w:vAlign w:val="center"/>
          </w:tcPr>
          <w:p w14:paraId="22ABA89D" w14:textId="77777777" w:rsidR="0064268C" w:rsidRPr="006A4963" w:rsidRDefault="0064268C">
            <w:pPr>
              <w:jc w:val="center"/>
              <w:rPr>
                <w:rFonts w:ascii="Times New Roman" w:hAnsi="Times New Roman" w:cs="Times New Roman"/>
                <w:sz w:val="20"/>
                <w:szCs w:val="20"/>
              </w:rPr>
            </w:pPr>
          </w:p>
        </w:tc>
        <w:tc>
          <w:tcPr>
            <w:tcW w:w="1710" w:type="dxa"/>
            <w:shd w:val="clear" w:color="auto" w:fill="auto"/>
            <w:vAlign w:val="bottom"/>
          </w:tcPr>
          <w:p w14:paraId="2E7064E8"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1.81</w:t>
            </w:r>
          </w:p>
        </w:tc>
        <w:tc>
          <w:tcPr>
            <w:tcW w:w="1980" w:type="dxa"/>
            <w:shd w:val="clear" w:color="auto" w:fill="auto"/>
            <w:vAlign w:val="bottom"/>
          </w:tcPr>
          <w:p w14:paraId="28DBE8E8"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69</w:t>
            </w:r>
          </w:p>
        </w:tc>
      </w:tr>
      <w:tr w:rsidR="0064268C" w:rsidRPr="005F221F" w14:paraId="39298A47" w14:textId="77777777" w:rsidTr="00C95970">
        <w:tc>
          <w:tcPr>
            <w:tcW w:w="4410" w:type="dxa"/>
            <w:vAlign w:val="bottom"/>
          </w:tcPr>
          <w:p w14:paraId="1092A9AA" w14:textId="346AFF91" w:rsidR="0064268C" w:rsidRPr="005F221F" w:rsidRDefault="00BC09AE">
            <w:pPr>
              <w:rPr>
                <w:rFonts w:ascii="Times New Roman" w:hAnsi="Times New Roman" w:cs="Times New Roman"/>
                <w:sz w:val="20"/>
                <w:szCs w:val="20"/>
              </w:rPr>
            </w:pPr>
            <w:r>
              <w:rPr>
                <w:rFonts w:ascii="Times New Roman" w:hAnsi="Times New Roman" w:cs="Times New Roman"/>
                <w:color w:val="000000" w:themeColor="dark1"/>
                <w:kern w:val="24"/>
                <w:sz w:val="20"/>
                <w:szCs w:val="20"/>
              </w:rPr>
              <w:t>Early childhood education</w:t>
            </w:r>
            <w:r w:rsidRPr="005F221F">
              <w:rPr>
                <w:rFonts w:ascii="Times New Roman" w:hAnsi="Times New Roman" w:cs="Times New Roman"/>
                <w:color w:val="000000" w:themeColor="dark1"/>
                <w:kern w:val="24"/>
                <w:sz w:val="20"/>
                <w:szCs w:val="20"/>
              </w:rPr>
              <w:t xml:space="preserve"> </w:t>
            </w:r>
            <w:r w:rsidR="0064268C" w:rsidRPr="005F221F">
              <w:rPr>
                <w:rFonts w:ascii="Times New Roman" w:hAnsi="Times New Roman" w:cs="Times New Roman"/>
                <w:color w:val="000000" w:themeColor="dark1"/>
                <w:kern w:val="24"/>
                <w:sz w:val="20"/>
                <w:szCs w:val="20"/>
              </w:rPr>
              <w:t>centers</w:t>
            </w:r>
          </w:p>
        </w:tc>
        <w:tc>
          <w:tcPr>
            <w:tcW w:w="1440" w:type="dxa"/>
            <w:shd w:val="clear" w:color="auto" w:fill="auto"/>
            <w:vAlign w:val="bottom"/>
          </w:tcPr>
          <w:p w14:paraId="6583A543"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-0.005</w:t>
            </w:r>
          </w:p>
        </w:tc>
        <w:tc>
          <w:tcPr>
            <w:tcW w:w="1710" w:type="dxa"/>
            <w:shd w:val="clear" w:color="auto" w:fill="auto"/>
            <w:vAlign w:val="bottom"/>
          </w:tcPr>
          <w:p w14:paraId="0667F8A0"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0.29</w:t>
            </w:r>
          </w:p>
        </w:tc>
        <w:tc>
          <w:tcPr>
            <w:tcW w:w="1980" w:type="dxa"/>
            <w:shd w:val="clear" w:color="auto" w:fill="auto"/>
            <w:vAlign w:val="bottom"/>
          </w:tcPr>
          <w:p w14:paraId="5DB9BA36"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-611</w:t>
            </w:r>
          </w:p>
        </w:tc>
      </w:tr>
      <w:tr w:rsidR="0064268C" w:rsidRPr="005F221F" w14:paraId="10373CAE" w14:textId="77777777" w:rsidTr="00C95970">
        <w:tc>
          <w:tcPr>
            <w:tcW w:w="4410" w:type="dxa"/>
            <w:vAlign w:val="bottom"/>
          </w:tcPr>
          <w:p w14:paraId="09AA8569" w14:textId="07DB36C5"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 xml:space="preserve">High-quality </w:t>
            </w:r>
            <w:r w:rsidR="00BC09AE">
              <w:rPr>
                <w:rFonts w:ascii="Times New Roman" w:hAnsi="Times New Roman" w:cs="Times New Roman"/>
                <w:color w:val="000000" w:themeColor="dark1"/>
                <w:kern w:val="24"/>
                <w:sz w:val="20"/>
                <w:szCs w:val="20"/>
              </w:rPr>
              <w:t>early childhood education</w:t>
            </w:r>
            <w:r w:rsidR="00BC09AE" w:rsidRPr="005F221F">
              <w:rPr>
                <w:rFonts w:ascii="Times New Roman" w:hAnsi="Times New Roman" w:cs="Times New Roman"/>
                <w:color w:val="000000" w:themeColor="dark1"/>
                <w:kern w:val="24"/>
                <w:sz w:val="20"/>
                <w:szCs w:val="20"/>
              </w:rPr>
              <w:t xml:space="preserve"> </w:t>
            </w:r>
            <w:r w:rsidRPr="005F221F">
              <w:rPr>
                <w:rFonts w:ascii="Times New Roman" w:hAnsi="Times New Roman" w:cs="Times New Roman"/>
                <w:color w:val="000000" w:themeColor="dark1"/>
                <w:kern w:val="24"/>
                <w:sz w:val="20"/>
                <w:szCs w:val="20"/>
              </w:rPr>
              <w:t>centers</w:t>
            </w:r>
          </w:p>
        </w:tc>
        <w:tc>
          <w:tcPr>
            <w:tcW w:w="1440" w:type="dxa"/>
            <w:shd w:val="clear" w:color="auto" w:fill="auto"/>
            <w:vAlign w:val="bottom"/>
          </w:tcPr>
          <w:p w14:paraId="6DCCC8C9"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-0.002</w:t>
            </w:r>
          </w:p>
        </w:tc>
        <w:tc>
          <w:tcPr>
            <w:tcW w:w="1710" w:type="dxa"/>
            <w:shd w:val="clear" w:color="auto" w:fill="auto"/>
            <w:vAlign w:val="bottom"/>
          </w:tcPr>
          <w:p w14:paraId="643FB756"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0.40</w:t>
            </w:r>
          </w:p>
        </w:tc>
        <w:tc>
          <w:tcPr>
            <w:tcW w:w="1980" w:type="dxa"/>
            <w:shd w:val="clear" w:color="auto" w:fill="auto"/>
            <w:vAlign w:val="bottom"/>
          </w:tcPr>
          <w:p w14:paraId="7B6942DE"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248</w:t>
            </w:r>
          </w:p>
        </w:tc>
      </w:tr>
      <w:tr w:rsidR="0064268C" w:rsidRPr="005F221F" w14:paraId="5E816E47" w14:textId="77777777" w:rsidTr="00C95970">
        <w:tc>
          <w:tcPr>
            <w:tcW w:w="4410" w:type="dxa"/>
            <w:vAlign w:val="bottom"/>
          </w:tcPr>
          <w:p w14:paraId="321FA6C5" w14:textId="7FD0D5EA" w:rsidR="0064268C" w:rsidRPr="005F221F" w:rsidRDefault="00BC09AE">
            <w:pPr>
              <w:rPr>
                <w:rFonts w:ascii="Times New Roman" w:hAnsi="Times New Roman" w:cs="Times New Roman"/>
                <w:sz w:val="20"/>
                <w:szCs w:val="20"/>
              </w:rPr>
            </w:pPr>
            <w:r>
              <w:rPr>
                <w:rFonts w:ascii="Times New Roman" w:hAnsi="Times New Roman" w:cs="Times New Roman"/>
                <w:color w:val="000000" w:themeColor="dark1"/>
                <w:kern w:val="24"/>
                <w:sz w:val="20"/>
                <w:szCs w:val="20"/>
              </w:rPr>
              <w:t>Early childhood education</w:t>
            </w:r>
            <w:r w:rsidRPr="005F221F">
              <w:rPr>
                <w:rFonts w:ascii="Times New Roman" w:hAnsi="Times New Roman" w:cs="Times New Roman"/>
                <w:color w:val="000000" w:themeColor="dark1"/>
                <w:kern w:val="24"/>
                <w:sz w:val="20"/>
                <w:szCs w:val="20"/>
              </w:rPr>
              <w:t xml:space="preserve"> </w:t>
            </w:r>
            <w:r w:rsidR="0064268C" w:rsidRPr="005F221F">
              <w:rPr>
                <w:rFonts w:ascii="Times New Roman" w:hAnsi="Times New Roman" w:cs="Times New Roman"/>
                <w:color w:val="000000" w:themeColor="dark1"/>
                <w:kern w:val="24"/>
                <w:sz w:val="20"/>
                <w:szCs w:val="20"/>
              </w:rPr>
              <w:t>enrollment</w:t>
            </w:r>
          </w:p>
        </w:tc>
        <w:tc>
          <w:tcPr>
            <w:tcW w:w="1440" w:type="dxa"/>
            <w:shd w:val="clear" w:color="auto" w:fill="auto"/>
            <w:vAlign w:val="bottom"/>
          </w:tcPr>
          <w:p w14:paraId="034D98F4"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0.010</w:t>
            </w:r>
          </w:p>
        </w:tc>
        <w:tc>
          <w:tcPr>
            <w:tcW w:w="1710" w:type="dxa"/>
            <w:shd w:val="clear" w:color="auto" w:fill="auto"/>
            <w:vAlign w:val="bottom"/>
          </w:tcPr>
          <w:p w14:paraId="52F183C2"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1.23</w:t>
            </w:r>
          </w:p>
        </w:tc>
        <w:tc>
          <w:tcPr>
            <w:tcW w:w="1980" w:type="dxa"/>
            <w:shd w:val="clear" w:color="auto" w:fill="auto"/>
            <w:vAlign w:val="bottom"/>
          </w:tcPr>
          <w:p w14:paraId="16588F62"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-51</w:t>
            </w:r>
          </w:p>
        </w:tc>
      </w:tr>
      <w:tr w:rsidR="0064268C" w:rsidRPr="005F221F" w14:paraId="44EDC04D" w14:textId="77777777" w:rsidTr="00C95970">
        <w:tc>
          <w:tcPr>
            <w:tcW w:w="4410" w:type="dxa"/>
            <w:vAlign w:val="bottom"/>
          </w:tcPr>
          <w:p w14:paraId="2670852B"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Third grade math proficiency</w:t>
            </w:r>
          </w:p>
        </w:tc>
        <w:tc>
          <w:tcPr>
            <w:tcW w:w="1440" w:type="dxa"/>
            <w:shd w:val="clear" w:color="auto" w:fill="auto"/>
            <w:vAlign w:val="center"/>
          </w:tcPr>
          <w:p w14:paraId="45B18143" w14:textId="77777777" w:rsidR="0064268C" w:rsidRPr="006A4963" w:rsidRDefault="0064268C">
            <w:pPr>
              <w:jc w:val="center"/>
              <w:rPr>
                <w:rFonts w:ascii="Times New Roman" w:hAnsi="Times New Roman" w:cs="Times New Roman"/>
                <w:sz w:val="20"/>
                <w:szCs w:val="20"/>
              </w:rPr>
            </w:pPr>
          </w:p>
        </w:tc>
        <w:tc>
          <w:tcPr>
            <w:tcW w:w="1710" w:type="dxa"/>
            <w:shd w:val="clear" w:color="auto" w:fill="auto"/>
            <w:vAlign w:val="center"/>
          </w:tcPr>
          <w:p w14:paraId="45B8BB7C" w14:textId="77777777" w:rsidR="0064268C" w:rsidRPr="006A4963" w:rsidRDefault="0064268C">
            <w:pPr>
              <w:jc w:val="center"/>
              <w:rPr>
                <w:rFonts w:ascii="Times New Roman" w:hAnsi="Times New Roman" w:cs="Times New Roman"/>
                <w:color w:val="000000"/>
                <w:kern w:val="24"/>
                <w:sz w:val="20"/>
                <w:szCs w:val="20"/>
              </w:rPr>
            </w:pPr>
          </w:p>
        </w:tc>
        <w:tc>
          <w:tcPr>
            <w:tcW w:w="1980" w:type="dxa"/>
            <w:shd w:val="clear" w:color="auto" w:fill="auto"/>
            <w:vAlign w:val="bottom"/>
          </w:tcPr>
          <w:p w14:paraId="5AFD5D36"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556</w:t>
            </w:r>
          </w:p>
        </w:tc>
      </w:tr>
      <w:tr w:rsidR="0064268C" w:rsidRPr="005F221F" w14:paraId="30572BC9" w14:textId="77777777" w:rsidTr="00C95970">
        <w:tc>
          <w:tcPr>
            <w:tcW w:w="4410" w:type="dxa"/>
            <w:vAlign w:val="bottom"/>
          </w:tcPr>
          <w:p w14:paraId="6FF72216"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Third grade reading proficiency</w:t>
            </w:r>
          </w:p>
        </w:tc>
        <w:tc>
          <w:tcPr>
            <w:tcW w:w="1440" w:type="dxa"/>
            <w:shd w:val="clear" w:color="auto" w:fill="auto"/>
            <w:vAlign w:val="bottom"/>
          </w:tcPr>
          <w:p w14:paraId="76E39735"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-0.009</w:t>
            </w:r>
          </w:p>
        </w:tc>
        <w:tc>
          <w:tcPr>
            <w:tcW w:w="1710" w:type="dxa"/>
            <w:shd w:val="clear" w:color="auto" w:fill="auto"/>
            <w:vAlign w:val="bottom"/>
          </w:tcPr>
          <w:p w14:paraId="142CB7C7"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-1.04</w:t>
            </w:r>
          </w:p>
        </w:tc>
        <w:tc>
          <w:tcPr>
            <w:tcW w:w="1980" w:type="dxa"/>
            <w:shd w:val="clear" w:color="auto" w:fill="auto"/>
            <w:vAlign w:val="bottom"/>
          </w:tcPr>
          <w:p w14:paraId="129319F3"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-726</w:t>
            </w:r>
          </w:p>
        </w:tc>
      </w:tr>
      <w:tr w:rsidR="0064268C" w:rsidRPr="005F221F" w14:paraId="5A635F61" w14:textId="77777777" w:rsidTr="00C95970">
        <w:tc>
          <w:tcPr>
            <w:tcW w:w="4410" w:type="dxa"/>
            <w:vAlign w:val="bottom"/>
          </w:tcPr>
          <w:p w14:paraId="1B3793D1"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High school graduation rate</w:t>
            </w:r>
          </w:p>
        </w:tc>
        <w:tc>
          <w:tcPr>
            <w:tcW w:w="1440" w:type="dxa"/>
            <w:shd w:val="clear" w:color="auto" w:fill="auto"/>
            <w:vAlign w:val="bottom"/>
          </w:tcPr>
          <w:p w14:paraId="3E2E6B94" w14:textId="77777777" w:rsidR="0064268C" w:rsidRPr="006A4963" w:rsidRDefault="0064268C">
            <w:pPr>
              <w:jc w:val="center"/>
              <w:rPr>
                <w:rFonts w:ascii="Times New Roman" w:hAnsi="Times New Roman" w:cs="Times New Roman"/>
                <w:sz w:val="20"/>
                <w:szCs w:val="20"/>
              </w:rPr>
            </w:pPr>
          </w:p>
        </w:tc>
        <w:tc>
          <w:tcPr>
            <w:tcW w:w="1710" w:type="dxa"/>
            <w:shd w:val="clear" w:color="auto" w:fill="auto"/>
            <w:vAlign w:val="bottom"/>
          </w:tcPr>
          <w:p w14:paraId="15E1DE84"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-0.05</w:t>
            </w:r>
          </w:p>
        </w:tc>
        <w:tc>
          <w:tcPr>
            <w:tcW w:w="1980" w:type="dxa"/>
            <w:shd w:val="clear" w:color="auto" w:fill="auto"/>
            <w:vAlign w:val="bottom"/>
          </w:tcPr>
          <w:p w14:paraId="152227F3"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-47</w:t>
            </w:r>
          </w:p>
        </w:tc>
      </w:tr>
      <w:tr w:rsidR="0064268C" w:rsidRPr="005F221F" w14:paraId="5184F96D" w14:textId="77777777" w:rsidTr="00C95970">
        <w:tc>
          <w:tcPr>
            <w:tcW w:w="4410" w:type="dxa"/>
            <w:vAlign w:val="bottom"/>
          </w:tcPr>
          <w:p w14:paraId="314EFEBB"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Advanced Placement course enrollment</w:t>
            </w:r>
          </w:p>
        </w:tc>
        <w:tc>
          <w:tcPr>
            <w:tcW w:w="1440" w:type="dxa"/>
            <w:shd w:val="clear" w:color="auto" w:fill="auto"/>
            <w:vAlign w:val="bottom"/>
          </w:tcPr>
          <w:p w14:paraId="3E8F1464"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-0.013</w:t>
            </w:r>
          </w:p>
        </w:tc>
        <w:tc>
          <w:tcPr>
            <w:tcW w:w="1710" w:type="dxa"/>
            <w:shd w:val="clear" w:color="auto" w:fill="auto"/>
            <w:vAlign w:val="bottom"/>
          </w:tcPr>
          <w:p w14:paraId="120E0C9C"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-0.75</w:t>
            </w:r>
          </w:p>
        </w:tc>
        <w:tc>
          <w:tcPr>
            <w:tcW w:w="1980" w:type="dxa"/>
            <w:shd w:val="clear" w:color="auto" w:fill="auto"/>
            <w:vAlign w:val="bottom"/>
          </w:tcPr>
          <w:p w14:paraId="40066CB4"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51</w:t>
            </w:r>
          </w:p>
        </w:tc>
      </w:tr>
      <w:tr w:rsidR="0064268C" w:rsidRPr="005F221F" w14:paraId="722328C8" w14:textId="77777777" w:rsidTr="00C95970">
        <w:tc>
          <w:tcPr>
            <w:tcW w:w="4410" w:type="dxa"/>
            <w:vAlign w:val="bottom"/>
          </w:tcPr>
          <w:p w14:paraId="7561A1BC" w14:textId="77777777" w:rsidR="0064268C" w:rsidRPr="005F221F" w:rsidRDefault="0064268C">
            <w:pPr>
              <w:rPr>
                <w:rFonts w:ascii="Times New Roman" w:hAnsi="Times New Roman" w:cs="Times New Roman"/>
                <w:sz w:val="20"/>
                <w:szCs w:val="20"/>
              </w:rPr>
            </w:pPr>
            <w:r w:rsidRPr="005F221F">
              <w:rPr>
                <w:rFonts w:ascii="Times New Roman" w:hAnsi="Times New Roman" w:cs="Times New Roman"/>
                <w:color w:val="000000" w:themeColor="dark1"/>
                <w:kern w:val="24"/>
                <w:sz w:val="20"/>
                <w:szCs w:val="20"/>
              </w:rPr>
              <w:t>College enrollment in nearby institutions</w:t>
            </w:r>
          </w:p>
        </w:tc>
        <w:tc>
          <w:tcPr>
            <w:tcW w:w="1440" w:type="dxa"/>
            <w:shd w:val="clear" w:color="auto" w:fill="auto"/>
            <w:vAlign w:val="bottom"/>
          </w:tcPr>
          <w:p w14:paraId="3D86B304"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-0.025</w:t>
            </w:r>
          </w:p>
        </w:tc>
        <w:tc>
          <w:tcPr>
            <w:tcW w:w="1710" w:type="dxa"/>
            <w:shd w:val="clear" w:color="auto" w:fill="auto"/>
            <w:vAlign w:val="bottom"/>
          </w:tcPr>
          <w:p w14:paraId="738E74E5"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-5.03</w:t>
            </w:r>
          </w:p>
        </w:tc>
        <w:tc>
          <w:tcPr>
            <w:tcW w:w="1980" w:type="dxa"/>
            <w:shd w:val="clear" w:color="auto" w:fill="auto"/>
            <w:vAlign w:val="bottom"/>
          </w:tcPr>
          <w:p w14:paraId="3B276A3B" w14:textId="77777777" w:rsidR="0064268C" w:rsidRPr="006A4963" w:rsidRDefault="0064268C">
            <w:pPr>
              <w:jc w:val="center"/>
              <w:rPr>
                <w:rFonts w:ascii="Times New Roman" w:hAnsi="Times New Roman" w:cs="Times New Roman"/>
                <w:sz w:val="20"/>
                <w:szCs w:val="20"/>
              </w:rPr>
            </w:pPr>
            <w:r w:rsidRPr="006A4963">
              <w:rPr>
                <w:rFonts w:ascii="Times New Roman" w:hAnsi="Times New Roman" w:cs="Times New Roman"/>
                <w:color w:val="000000"/>
                <w:sz w:val="20"/>
                <w:szCs w:val="20"/>
              </w:rPr>
              <w:t>60</w:t>
            </w:r>
          </w:p>
        </w:tc>
      </w:tr>
      <w:tr w:rsidR="0064268C" w:rsidRPr="005F221F" w14:paraId="6FD9DE50" w14:textId="77777777" w:rsidTr="00C95970">
        <w:tc>
          <w:tcPr>
            <w:tcW w:w="4410" w:type="dxa"/>
            <w:vAlign w:val="bottom"/>
          </w:tcPr>
          <w:p w14:paraId="49E06835" w14:textId="71EEC0F0" w:rsidR="0064268C" w:rsidRPr="005F221F" w:rsidRDefault="00E94208">
            <w:pPr>
              <w:rPr>
                <w:rFonts w:ascii="Times New Roman" w:hAnsi="Times New Roman" w:cs="Times New Roman"/>
                <w:color w:val="000000" w:themeColor="dark1"/>
                <w:kern w:val="24"/>
                <w:sz w:val="20"/>
                <w:szCs w:val="20"/>
              </w:rPr>
            </w:pPr>
            <w:r>
              <w:rPr>
                <w:rFonts w:ascii="Times New Roman" w:hAnsi="Times New Roman" w:cs="Times New Roman"/>
                <w:color w:val="000000" w:themeColor="dark1"/>
                <w:kern w:val="24"/>
                <w:sz w:val="20"/>
                <w:szCs w:val="20"/>
              </w:rPr>
              <w:t>Proportion</w:t>
            </w:r>
            <w:r w:rsidR="0064268C" w:rsidRPr="005F221F">
              <w:rPr>
                <w:rFonts w:ascii="Times New Roman" w:hAnsi="Times New Roman" w:cs="Times New Roman"/>
                <w:color w:val="000000" w:themeColor="dark1"/>
                <w:kern w:val="24"/>
                <w:sz w:val="20"/>
                <w:szCs w:val="20"/>
              </w:rPr>
              <w:t xml:space="preserve"> Black/African-American</w:t>
            </w:r>
            <w:r>
              <w:rPr>
                <w:rFonts w:ascii="Times New Roman" w:hAnsi="Times New Roman" w:cs="Times New Roman"/>
                <w:color w:val="000000" w:themeColor="dark1"/>
                <w:kern w:val="24"/>
                <w:sz w:val="20"/>
                <w:szCs w:val="20"/>
              </w:rPr>
              <w:t xml:space="preserve"> residents</w:t>
            </w:r>
          </w:p>
        </w:tc>
        <w:tc>
          <w:tcPr>
            <w:tcW w:w="1440" w:type="dxa"/>
            <w:shd w:val="clear" w:color="auto" w:fill="auto"/>
            <w:vAlign w:val="bottom"/>
          </w:tcPr>
          <w:p w14:paraId="410A944B"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-0.036</w:t>
            </w:r>
          </w:p>
        </w:tc>
        <w:tc>
          <w:tcPr>
            <w:tcW w:w="1710" w:type="dxa"/>
            <w:shd w:val="clear" w:color="auto" w:fill="auto"/>
            <w:vAlign w:val="center"/>
          </w:tcPr>
          <w:p w14:paraId="4DE7CF52"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-0.66</w:t>
            </w:r>
          </w:p>
        </w:tc>
        <w:tc>
          <w:tcPr>
            <w:tcW w:w="1980" w:type="dxa"/>
            <w:shd w:val="clear" w:color="auto" w:fill="auto"/>
            <w:vAlign w:val="center"/>
          </w:tcPr>
          <w:p w14:paraId="510960F8"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192</w:t>
            </w:r>
          </w:p>
        </w:tc>
      </w:tr>
      <w:tr w:rsidR="0064268C" w:rsidRPr="005F221F" w14:paraId="5645F33A" w14:textId="77777777" w:rsidTr="00C95970">
        <w:tc>
          <w:tcPr>
            <w:tcW w:w="4410" w:type="dxa"/>
            <w:vAlign w:val="bottom"/>
          </w:tcPr>
          <w:p w14:paraId="14328333" w14:textId="79784059"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 xml:space="preserve">Residential segregation </w:t>
            </w:r>
            <w:r w:rsidR="00E94208">
              <w:rPr>
                <w:rFonts w:ascii="Times New Roman" w:hAnsi="Times New Roman" w:cs="Times New Roman"/>
                <w:color w:val="000000" w:themeColor="dark1"/>
                <w:kern w:val="24"/>
                <w:sz w:val="20"/>
                <w:szCs w:val="20"/>
              </w:rPr>
              <w:t xml:space="preserve">index </w:t>
            </w:r>
            <w:r>
              <w:rPr>
                <w:rFonts w:ascii="Times New Roman" w:hAnsi="Times New Roman" w:cs="Times New Roman"/>
                <w:color w:val="000000" w:themeColor="dark1"/>
                <w:kern w:val="24"/>
                <w:sz w:val="20"/>
                <w:szCs w:val="20"/>
              </w:rPr>
              <w:t>(G-statistic)</w:t>
            </w:r>
          </w:p>
        </w:tc>
        <w:tc>
          <w:tcPr>
            <w:tcW w:w="1440" w:type="dxa"/>
            <w:shd w:val="clear" w:color="auto" w:fill="auto"/>
            <w:vAlign w:val="bottom"/>
          </w:tcPr>
          <w:p w14:paraId="70DFF0CC" w14:textId="77777777" w:rsidR="0064268C" w:rsidRPr="006A4963" w:rsidRDefault="0064268C">
            <w:pPr>
              <w:jc w:val="center"/>
              <w:rPr>
                <w:rFonts w:ascii="Times New Roman" w:hAnsi="Times New Roman" w:cs="Times New Roman"/>
                <w:color w:val="000000" w:themeColor="dark1"/>
                <w:kern w:val="24"/>
                <w:sz w:val="20"/>
                <w:szCs w:val="20"/>
              </w:rPr>
            </w:pPr>
            <w:r w:rsidRPr="006A4963">
              <w:rPr>
                <w:rFonts w:ascii="Times New Roman" w:hAnsi="Times New Roman" w:cs="Times New Roman"/>
                <w:color w:val="000000"/>
                <w:sz w:val="20"/>
                <w:szCs w:val="20"/>
              </w:rPr>
              <w:t>-0.006</w:t>
            </w:r>
          </w:p>
        </w:tc>
        <w:tc>
          <w:tcPr>
            <w:tcW w:w="1710" w:type="dxa"/>
            <w:shd w:val="clear" w:color="auto" w:fill="auto"/>
            <w:vAlign w:val="center"/>
          </w:tcPr>
          <w:p w14:paraId="5A25C7EE"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-6.21</w:t>
            </w:r>
          </w:p>
        </w:tc>
        <w:tc>
          <w:tcPr>
            <w:tcW w:w="1980" w:type="dxa"/>
            <w:shd w:val="clear" w:color="auto" w:fill="auto"/>
            <w:vAlign w:val="center"/>
          </w:tcPr>
          <w:p w14:paraId="7673DF2F"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-233</w:t>
            </w:r>
          </w:p>
        </w:tc>
      </w:tr>
      <w:tr w:rsidR="0064268C" w:rsidRPr="005F221F" w14:paraId="5F02A63F" w14:textId="77777777" w:rsidTr="00C95970">
        <w:tc>
          <w:tcPr>
            <w:tcW w:w="4410" w:type="dxa"/>
            <w:vAlign w:val="bottom"/>
          </w:tcPr>
          <w:p w14:paraId="5490DA4D"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b/>
                <w:bCs/>
              </w:rPr>
              <w:t>Individual-level predictors</w:t>
            </w:r>
          </w:p>
        </w:tc>
        <w:tc>
          <w:tcPr>
            <w:tcW w:w="1440" w:type="dxa"/>
            <w:vAlign w:val="center"/>
          </w:tcPr>
          <w:p w14:paraId="54139AD5" w14:textId="77777777" w:rsidR="0064268C" w:rsidRPr="006A4963" w:rsidRDefault="0064268C">
            <w:pPr>
              <w:jc w:val="center"/>
              <w:rPr>
                <w:rFonts w:ascii="Times New Roman" w:hAnsi="Times New Roman" w:cs="Times New Roman"/>
                <w:color w:val="000000"/>
                <w:sz w:val="20"/>
                <w:szCs w:val="20"/>
              </w:rPr>
            </w:pPr>
          </w:p>
        </w:tc>
        <w:tc>
          <w:tcPr>
            <w:tcW w:w="1710" w:type="dxa"/>
            <w:vAlign w:val="center"/>
          </w:tcPr>
          <w:p w14:paraId="0F27B593" w14:textId="77777777" w:rsidR="0064268C" w:rsidRPr="006A4963" w:rsidRDefault="0064268C">
            <w:pPr>
              <w:jc w:val="center"/>
              <w:rPr>
                <w:rFonts w:ascii="Times New Roman" w:hAnsi="Times New Roman" w:cs="Times New Roman"/>
                <w:color w:val="000000"/>
                <w:sz w:val="20"/>
                <w:szCs w:val="20"/>
              </w:rPr>
            </w:pPr>
          </w:p>
        </w:tc>
        <w:tc>
          <w:tcPr>
            <w:tcW w:w="1980" w:type="dxa"/>
            <w:vAlign w:val="center"/>
          </w:tcPr>
          <w:p w14:paraId="016D73DD" w14:textId="77777777" w:rsidR="0064268C" w:rsidRPr="006A4963" w:rsidRDefault="0064268C">
            <w:pPr>
              <w:jc w:val="center"/>
              <w:rPr>
                <w:rFonts w:ascii="Times New Roman" w:hAnsi="Times New Roman" w:cs="Times New Roman"/>
                <w:color w:val="000000"/>
                <w:sz w:val="20"/>
                <w:szCs w:val="20"/>
              </w:rPr>
            </w:pPr>
          </w:p>
        </w:tc>
      </w:tr>
      <w:tr w:rsidR="0064268C" w:rsidRPr="005F221F" w14:paraId="72FF8FB6" w14:textId="77777777" w:rsidTr="00C95970">
        <w:tc>
          <w:tcPr>
            <w:tcW w:w="4410" w:type="dxa"/>
            <w:vAlign w:val="bottom"/>
          </w:tcPr>
          <w:p w14:paraId="03B0AB3D"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Maternal race: Black/African-American</w:t>
            </w:r>
          </w:p>
        </w:tc>
        <w:tc>
          <w:tcPr>
            <w:tcW w:w="1440" w:type="dxa"/>
            <w:vAlign w:val="center"/>
          </w:tcPr>
          <w:p w14:paraId="2BA5F4C4"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-0.010</w:t>
            </w:r>
          </w:p>
        </w:tc>
        <w:tc>
          <w:tcPr>
            <w:tcW w:w="1710" w:type="dxa"/>
            <w:vAlign w:val="center"/>
          </w:tcPr>
          <w:p w14:paraId="18ABC01F"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0.35</w:t>
            </w:r>
          </w:p>
        </w:tc>
        <w:tc>
          <w:tcPr>
            <w:tcW w:w="1980" w:type="dxa"/>
            <w:vAlign w:val="center"/>
          </w:tcPr>
          <w:p w14:paraId="0FF63297"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32</w:t>
            </w:r>
          </w:p>
        </w:tc>
      </w:tr>
      <w:tr w:rsidR="0064268C" w:rsidRPr="005F221F" w14:paraId="0AB59866" w14:textId="77777777" w:rsidTr="00C95970">
        <w:tc>
          <w:tcPr>
            <w:tcW w:w="4410" w:type="dxa"/>
            <w:vAlign w:val="bottom"/>
          </w:tcPr>
          <w:p w14:paraId="5139368C" w14:textId="09AB749D"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 xml:space="preserve">Maternal education: </w:t>
            </w:r>
            <w:r>
              <w:rPr>
                <w:rFonts w:ascii="Times New Roman" w:hAnsi="Times New Roman" w:cs="Times New Roman"/>
                <w:color w:val="000000" w:themeColor="dark1"/>
                <w:kern w:val="24"/>
                <w:sz w:val="20"/>
                <w:szCs w:val="20"/>
              </w:rPr>
              <w:t>H</w:t>
            </w:r>
            <w:r w:rsidR="00BC09AE">
              <w:rPr>
                <w:rFonts w:ascii="Times New Roman" w:hAnsi="Times New Roman" w:cs="Times New Roman"/>
                <w:color w:val="000000" w:themeColor="dark1"/>
                <w:kern w:val="24"/>
                <w:sz w:val="20"/>
                <w:szCs w:val="20"/>
              </w:rPr>
              <w:t>igh school</w:t>
            </w:r>
            <w:r>
              <w:rPr>
                <w:rFonts w:ascii="Times New Roman" w:hAnsi="Times New Roman" w:cs="Times New Roman"/>
                <w:color w:val="000000" w:themeColor="dark1"/>
                <w:kern w:val="24"/>
                <w:sz w:val="20"/>
                <w:szCs w:val="20"/>
              </w:rPr>
              <w:t xml:space="preserve"> degree</w:t>
            </w:r>
          </w:p>
        </w:tc>
        <w:tc>
          <w:tcPr>
            <w:tcW w:w="1440" w:type="dxa"/>
            <w:vAlign w:val="bottom"/>
          </w:tcPr>
          <w:p w14:paraId="1AEE7566" w14:textId="77777777" w:rsidR="0064268C" w:rsidRPr="006A4963" w:rsidRDefault="0064268C">
            <w:pPr>
              <w:jc w:val="center"/>
              <w:rPr>
                <w:rFonts w:ascii="Times New Roman" w:hAnsi="Times New Roman" w:cs="Times New Roman"/>
                <w:color w:val="000000" w:themeColor="dark1"/>
                <w:kern w:val="24"/>
                <w:sz w:val="20"/>
                <w:szCs w:val="20"/>
              </w:rPr>
            </w:pPr>
            <w:r w:rsidRPr="006A4963">
              <w:rPr>
                <w:rFonts w:ascii="Times New Roman" w:hAnsi="Times New Roman" w:cs="Times New Roman"/>
                <w:color w:val="000000"/>
                <w:sz w:val="20"/>
                <w:szCs w:val="20"/>
              </w:rPr>
              <w:t>-0.004</w:t>
            </w:r>
          </w:p>
        </w:tc>
        <w:tc>
          <w:tcPr>
            <w:tcW w:w="1710" w:type="dxa"/>
            <w:vAlign w:val="center"/>
          </w:tcPr>
          <w:p w14:paraId="491A8A0B"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0.02</w:t>
            </w:r>
          </w:p>
        </w:tc>
        <w:tc>
          <w:tcPr>
            <w:tcW w:w="1980" w:type="dxa"/>
            <w:vAlign w:val="center"/>
          </w:tcPr>
          <w:p w14:paraId="1A2EA67C"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69</w:t>
            </w:r>
          </w:p>
        </w:tc>
      </w:tr>
      <w:tr w:rsidR="0064268C" w:rsidRPr="005F221F" w14:paraId="65A2F35F" w14:textId="77777777" w:rsidTr="00C95970">
        <w:tc>
          <w:tcPr>
            <w:tcW w:w="4410" w:type="dxa"/>
            <w:vAlign w:val="bottom"/>
          </w:tcPr>
          <w:p w14:paraId="73A4411E"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Maternal education:</w:t>
            </w:r>
            <w:r>
              <w:rPr>
                <w:rFonts w:ascii="Times New Roman" w:hAnsi="Times New Roman" w:cs="Times New Roman"/>
                <w:color w:val="000000" w:themeColor="dark1"/>
                <w:kern w:val="24"/>
                <w:sz w:val="20"/>
                <w:szCs w:val="20"/>
              </w:rPr>
              <w:t xml:space="preserve"> technical school degree</w:t>
            </w:r>
          </w:p>
        </w:tc>
        <w:tc>
          <w:tcPr>
            <w:tcW w:w="1440" w:type="dxa"/>
            <w:vAlign w:val="bottom"/>
          </w:tcPr>
          <w:p w14:paraId="7F630159" w14:textId="77777777" w:rsidR="0064268C" w:rsidRPr="006A4963" w:rsidRDefault="0064268C">
            <w:pPr>
              <w:jc w:val="center"/>
              <w:rPr>
                <w:rFonts w:ascii="Times New Roman" w:hAnsi="Times New Roman" w:cs="Times New Roman"/>
                <w:color w:val="000000" w:themeColor="dark1"/>
                <w:kern w:val="24"/>
                <w:sz w:val="20"/>
                <w:szCs w:val="20"/>
              </w:rPr>
            </w:pPr>
            <w:r w:rsidRPr="006A4963">
              <w:rPr>
                <w:rFonts w:ascii="Times New Roman" w:hAnsi="Times New Roman" w:cs="Times New Roman"/>
                <w:color w:val="000000"/>
                <w:sz w:val="20"/>
                <w:szCs w:val="20"/>
              </w:rPr>
              <w:t>-0.008</w:t>
            </w:r>
          </w:p>
        </w:tc>
        <w:tc>
          <w:tcPr>
            <w:tcW w:w="1710" w:type="dxa"/>
            <w:vAlign w:val="center"/>
          </w:tcPr>
          <w:p w14:paraId="1437B170"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-1.70</w:t>
            </w:r>
          </w:p>
        </w:tc>
        <w:tc>
          <w:tcPr>
            <w:tcW w:w="1980" w:type="dxa"/>
            <w:vAlign w:val="center"/>
          </w:tcPr>
          <w:p w14:paraId="379EE423"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96</w:t>
            </w:r>
          </w:p>
        </w:tc>
      </w:tr>
      <w:tr w:rsidR="0064268C" w:rsidRPr="005F221F" w14:paraId="2DC704F4" w14:textId="77777777" w:rsidTr="00C95970">
        <w:tc>
          <w:tcPr>
            <w:tcW w:w="4410" w:type="dxa"/>
            <w:vAlign w:val="bottom"/>
          </w:tcPr>
          <w:p w14:paraId="375F697D"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Maternal education: college degree</w:t>
            </w:r>
          </w:p>
        </w:tc>
        <w:tc>
          <w:tcPr>
            <w:tcW w:w="1440" w:type="dxa"/>
            <w:vAlign w:val="bottom"/>
          </w:tcPr>
          <w:p w14:paraId="625EC26A" w14:textId="77777777" w:rsidR="0064268C" w:rsidRPr="006A4963" w:rsidRDefault="0064268C">
            <w:pPr>
              <w:jc w:val="center"/>
              <w:rPr>
                <w:rFonts w:ascii="Times New Roman" w:hAnsi="Times New Roman" w:cs="Times New Roman"/>
                <w:color w:val="000000" w:themeColor="dark1"/>
                <w:kern w:val="24"/>
                <w:sz w:val="20"/>
                <w:szCs w:val="20"/>
              </w:rPr>
            </w:pPr>
            <w:r w:rsidRPr="006A4963">
              <w:rPr>
                <w:rFonts w:ascii="Times New Roman" w:hAnsi="Times New Roman" w:cs="Times New Roman"/>
                <w:color w:val="000000"/>
                <w:sz w:val="20"/>
                <w:szCs w:val="20"/>
              </w:rPr>
              <w:t>-0.004</w:t>
            </w:r>
          </w:p>
        </w:tc>
        <w:tc>
          <w:tcPr>
            <w:tcW w:w="1710" w:type="dxa"/>
            <w:vAlign w:val="center"/>
          </w:tcPr>
          <w:p w14:paraId="68554CD3"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1.32</w:t>
            </w:r>
          </w:p>
        </w:tc>
        <w:tc>
          <w:tcPr>
            <w:tcW w:w="1980" w:type="dxa"/>
            <w:vAlign w:val="center"/>
          </w:tcPr>
          <w:p w14:paraId="2B711F35" w14:textId="77777777" w:rsidR="0064268C" w:rsidRPr="006A4963" w:rsidRDefault="0064268C">
            <w:pPr>
              <w:jc w:val="center"/>
              <w:rPr>
                <w:rFonts w:ascii="Times New Roman" w:hAnsi="Times New Roman" w:cs="Times New Roman"/>
                <w:color w:val="000000"/>
                <w:kern w:val="24"/>
                <w:sz w:val="20"/>
                <w:szCs w:val="20"/>
              </w:rPr>
            </w:pPr>
          </w:p>
        </w:tc>
      </w:tr>
      <w:tr w:rsidR="0064268C" w:rsidRPr="005F221F" w14:paraId="1891BEA4" w14:textId="77777777" w:rsidTr="00C95970">
        <w:tc>
          <w:tcPr>
            <w:tcW w:w="4410" w:type="dxa"/>
            <w:vAlign w:val="bottom"/>
          </w:tcPr>
          <w:p w14:paraId="4715D02B"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Maternal education: graduate/professional degree</w:t>
            </w:r>
          </w:p>
        </w:tc>
        <w:tc>
          <w:tcPr>
            <w:tcW w:w="1440" w:type="dxa"/>
            <w:vAlign w:val="center"/>
          </w:tcPr>
          <w:p w14:paraId="2ADFDF0F" w14:textId="77777777" w:rsidR="0064268C" w:rsidRPr="006A4963" w:rsidRDefault="0064268C">
            <w:pPr>
              <w:jc w:val="center"/>
              <w:rPr>
                <w:rFonts w:ascii="Times New Roman" w:hAnsi="Times New Roman" w:cs="Times New Roman"/>
                <w:color w:val="000000" w:themeColor="dark1"/>
                <w:kern w:val="24"/>
                <w:sz w:val="20"/>
                <w:szCs w:val="20"/>
              </w:rPr>
            </w:pPr>
          </w:p>
        </w:tc>
        <w:tc>
          <w:tcPr>
            <w:tcW w:w="1710" w:type="dxa"/>
            <w:vAlign w:val="center"/>
          </w:tcPr>
          <w:p w14:paraId="697D0954" w14:textId="77777777" w:rsidR="0064268C" w:rsidRPr="006A4963" w:rsidRDefault="0064268C">
            <w:pPr>
              <w:jc w:val="center"/>
              <w:rPr>
                <w:rFonts w:ascii="Times New Roman" w:hAnsi="Times New Roman" w:cs="Times New Roman"/>
                <w:color w:val="000000"/>
                <w:kern w:val="24"/>
                <w:sz w:val="20"/>
                <w:szCs w:val="20"/>
              </w:rPr>
            </w:pPr>
          </w:p>
        </w:tc>
        <w:tc>
          <w:tcPr>
            <w:tcW w:w="1980" w:type="dxa"/>
            <w:vAlign w:val="center"/>
          </w:tcPr>
          <w:p w14:paraId="7CDBD545" w14:textId="77777777" w:rsidR="0064268C" w:rsidRPr="006A4963" w:rsidRDefault="0064268C">
            <w:pPr>
              <w:jc w:val="center"/>
              <w:rPr>
                <w:rFonts w:ascii="Times New Roman" w:hAnsi="Times New Roman" w:cs="Times New Roman"/>
                <w:color w:val="000000"/>
                <w:kern w:val="24"/>
                <w:sz w:val="20"/>
                <w:szCs w:val="20"/>
              </w:rPr>
            </w:pPr>
          </w:p>
        </w:tc>
      </w:tr>
      <w:tr w:rsidR="0064268C" w:rsidRPr="005F221F" w14:paraId="6D706FEE" w14:textId="77777777" w:rsidTr="00C95970">
        <w:tc>
          <w:tcPr>
            <w:tcW w:w="4410" w:type="dxa"/>
            <w:vAlign w:val="bottom"/>
          </w:tcPr>
          <w:p w14:paraId="2A4B55BF"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 xml:space="preserve">Household income </w:t>
            </w:r>
          </w:p>
        </w:tc>
        <w:tc>
          <w:tcPr>
            <w:tcW w:w="1440" w:type="dxa"/>
            <w:vAlign w:val="bottom"/>
          </w:tcPr>
          <w:p w14:paraId="272554C2" w14:textId="77777777" w:rsidR="0064268C" w:rsidRPr="006A4963" w:rsidRDefault="0064268C">
            <w:pPr>
              <w:jc w:val="center"/>
              <w:rPr>
                <w:rFonts w:ascii="Times New Roman" w:hAnsi="Times New Roman" w:cs="Times New Roman"/>
                <w:color w:val="000000" w:themeColor="dark1"/>
                <w:kern w:val="24"/>
                <w:sz w:val="20"/>
                <w:szCs w:val="20"/>
              </w:rPr>
            </w:pPr>
            <w:r w:rsidRPr="006A4963">
              <w:rPr>
                <w:rFonts w:ascii="Times New Roman" w:hAnsi="Times New Roman" w:cs="Times New Roman"/>
                <w:color w:val="000000"/>
                <w:sz w:val="20"/>
                <w:szCs w:val="20"/>
              </w:rPr>
              <w:t>0.005</w:t>
            </w:r>
          </w:p>
        </w:tc>
        <w:tc>
          <w:tcPr>
            <w:tcW w:w="1710" w:type="dxa"/>
            <w:vAlign w:val="center"/>
          </w:tcPr>
          <w:p w14:paraId="5E315E2E"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0.76</w:t>
            </w:r>
          </w:p>
        </w:tc>
        <w:tc>
          <w:tcPr>
            <w:tcW w:w="1980" w:type="dxa"/>
            <w:vAlign w:val="bottom"/>
          </w:tcPr>
          <w:p w14:paraId="26F70465"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-2</w:t>
            </w:r>
          </w:p>
        </w:tc>
      </w:tr>
      <w:tr w:rsidR="0064268C" w:rsidRPr="005F221F" w14:paraId="08F44BCF" w14:textId="77777777" w:rsidTr="00C95970">
        <w:tc>
          <w:tcPr>
            <w:tcW w:w="4410" w:type="dxa"/>
            <w:vAlign w:val="bottom"/>
          </w:tcPr>
          <w:p w14:paraId="0D82E41E"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Household size</w:t>
            </w:r>
          </w:p>
        </w:tc>
        <w:tc>
          <w:tcPr>
            <w:tcW w:w="1440" w:type="dxa"/>
            <w:vAlign w:val="bottom"/>
          </w:tcPr>
          <w:p w14:paraId="717600AD" w14:textId="77777777" w:rsidR="0064268C" w:rsidRPr="006A4963" w:rsidRDefault="0064268C">
            <w:pPr>
              <w:jc w:val="center"/>
              <w:rPr>
                <w:rFonts w:ascii="Times New Roman" w:hAnsi="Times New Roman" w:cs="Times New Roman"/>
                <w:color w:val="000000" w:themeColor="dark1"/>
                <w:kern w:val="24"/>
                <w:sz w:val="20"/>
                <w:szCs w:val="20"/>
              </w:rPr>
            </w:pPr>
            <w:r w:rsidRPr="006A4963">
              <w:rPr>
                <w:rFonts w:ascii="Times New Roman" w:hAnsi="Times New Roman" w:cs="Times New Roman"/>
                <w:color w:val="000000"/>
                <w:sz w:val="20"/>
                <w:szCs w:val="20"/>
              </w:rPr>
              <w:t>0.005</w:t>
            </w:r>
          </w:p>
        </w:tc>
        <w:tc>
          <w:tcPr>
            <w:tcW w:w="1710" w:type="dxa"/>
            <w:vAlign w:val="center"/>
          </w:tcPr>
          <w:p w14:paraId="5704EC60"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0.92</w:t>
            </w:r>
          </w:p>
        </w:tc>
        <w:tc>
          <w:tcPr>
            <w:tcW w:w="1980" w:type="dxa"/>
            <w:vAlign w:val="bottom"/>
          </w:tcPr>
          <w:p w14:paraId="72ECFEB5"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3</w:t>
            </w:r>
          </w:p>
        </w:tc>
      </w:tr>
      <w:tr w:rsidR="0064268C" w:rsidRPr="005F221F" w14:paraId="7DDCBD35" w14:textId="77777777" w:rsidTr="00C95970">
        <w:tc>
          <w:tcPr>
            <w:tcW w:w="4410" w:type="dxa"/>
            <w:vAlign w:val="bottom"/>
          </w:tcPr>
          <w:p w14:paraId="1F0D06F6"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Marital status: married/living with partner</w:t>
            </w:r>
          </w:p>
        </w:tc>
        <w:tc>
          <w:tcPr>
            <w:tcW w:w="1440" w:type="dxa"/>
            <w:vAlign w:val="bottom"/>
          </w:tcPr>
          <w:p w14:paraId="51D0DF23" w14:textId="77777777" w:rsidR="0064268C" w:rsidRPr="006A4963" w:rsidRDefault="0064268C">
            <w:pPr>
              <w:jc w:val="center"/>
              <w:rPr>
                <w:rFonts w:ascii="Times New Roman" w:hAnsi="Times New Roman" w:cs="Times New Roman"/>
                <w:color w:val="000000" w:themeColor="dark1"/>
                <w:kern w:val="24"/>
                <w:sz w:val="20"/>
                <w:szCs w:val="20"/>
              </w:rPr>
            </w:pPr>
            <w:r w:rsidRPr="006A4963">
              <w:rPr>
                <w:rFonts w:ascii="Times New Roman" w:hAnsi="Times New Roman" w:cs="Times New Roman"/>
                <w:color w:val="000000"/>
                <w:sz w:val="20"/>
                <w:szCs w:val="20"/>
              </w:rPr>
              <w:t>0.005</w:t>
            </w:r>
          </w:p>
        </w:tc>
        <w:tc>
          <w:tcPr>
            <w:tcW w:w="1710" w:type="dxa"/>
            <w:vAlign w:val="bottom"/>
          </w:tcPr>
          <w:p w14:paraId="550D1E66"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0.82</w:t>
            </w:r>
          </w:p>
        </w:tc>
        <w:tc>
          <w:tcPr>
            <w:tcW w:w="1980" w:type="dxa"/>
            <w:vAlign w:val="bottom"/>
          </w:tcPr>
          <w:p w14:paraId="73542357"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26</w:t>
            </w:r>
          </w:p>
        </w:tc>
      </w:tr>
      <w:tr w:rsidR="0064268C" w:rsidRPr="005F221F" w14:paraId="12C514B5" w14:textId="77777777" w:rsidTr="00C95970">
        <w:tc>
          <w:tcPr>
            <w:tcW w:w="4410" w:type="dxa"/>
            <w:vAlign w:val="bottom"/>
          </w:tcPr>
          <w:p w14:paraId="18539D28" w14:textId="77777777" w:rsidR="0064268C" w:rsidRPr="005F221F" w:rsidRDefault="0064268C">
            <w:pPr>
              <w:rPr>
                <w:rFonts w:ascii="Times New Roman" w:hAnsi="Times New Roman" w:cs="Times New Roman"/>
                <w:color w:val="000000" w:themeColor="dark1"/>
                <w:kern w:val="24"/>
                <w:sz w:val="20"/>
                <w:szCs w:val="20"/>
              </w:rPr>
            </w:pPr>
            <w:r w:rsidRPr="005F221F">
              <w:rPr>
                <w:rFonts w:ascii="Times New Roman" w:hAnsi="Times New Roman" w:cs="Times New Roman"/>
                <w:color w:val="000000" w:themeColor="dark1"/>
                <w:kern w:val="24"/>
                <w:sz w:val="20"/>
                <w:szCs w:val="20"/>
              </w:rPr>
              <w:t>Maternal age</w:t>
            </w:r>
          </w:p>
        </w:tc>
        <w:tc>
          <w:tcPr>
            <w:tcW w:w="1440" w:type="dxa"/>
            <w:vAlign w:val="center"/>
          </w:tcPr>
          <w:p w14:paraId="5AC0C798" w14:textId="77777777" w:rsidR="0064268C" w:rsidRPr="006A4963" w:rsidRDefault="0064268C">
            <w:pPr>
              <w:jc w:val="center"/>
              <w:rPr>
                <w:rFonts w:ascii="Times New Roman" w:hAnsi="Times New Roman" w:cs="Times New Roman"/>
                <w:color w:val="000000"/>
                <w:sz w:val="20"/>
                <w:szCs w:val="20"/>
              </w:rPr>
            </w:pPr>
            <w:r w:rsidRPr="006A4963">
              <w:rPr>
                <w:rFonts w:ascii="Times New Roman" w:hAnsi="Times New Roman" w:cs="Times New Roman"/>
                <w:color w:val="000000"/>
                <w:sz w:val="20"/>
                <w:szCs w:val="20"/>
              </w:rPr>
              <w:t>-0.001</w:t>
            </w:r>
          </w:p>
        </w:tc>
        <w:tc>
          <w:tcPr>
            <w:tcW w:w="1710" w:type="dxa"/>
            <w:vAlign w:val="bottom"/>
          </w:tcPr>
          <w:p w14:paraId="30B5F7AC" w14:textId="77777777" w:rsidR="0064268C" w:rsidRPr="006A4963" w:rsidRDefault="0064268C">
            <w:pPr>
              <w:jc w:val="center"/>
              <w:rPr>
                <w:rFonts w:ascii="Times New Roman" w:hAnsi="Times New Roman" w:cs="Times New Roman"/>
                <w:color w:val="000000"/>
                <w:kern w:val="24"/>
                <w:sz w:val="20"/>
                <w:szCs w:val="20"/>
              </w:rPr>
            </w:pPr>
            <w:r w:rsidRPr="006A4963">
              <w:rPr>
                <w:rFonts w:ascii="Times New Roman" w:hAnsi="Times New Roman" w:cs="Times New Roman"/>
                <w:color w:val="000000"/>
                <w:sz w:val="20"/>
                <w:szCs w:val="20"/>
              </w:rPr>
              <w:t>-0.25</w:t>
            </w:r>
          </w:p>
        </w:tc>
        <w:tc>
          <w:tcPr>
            <w:tcW w:w="1980" w:type="dxa"/>
            <w:vAlign w:val="center"/>
          </w:tcPr>
          <w:p w14:paraId="4FEB5913" w14:textId="77777777" w:rsidR="0064268C" w:rsidRPr="006A4963" w:rsidRDefault="0064268C">
            <w:pPr>
              <w:jc w:val="center"/>
              <w:rPr>
                <w:rFonts w:ascii="Times New Roman" w:hAnsi="Times New Roman" w:cs="Times New Roman"/>
                <w:color w:val="000000"/>
                <w:kern w:val="24"/>
                <w:sz w:val="20"/>
                <w:szCs w:val="20"/>
              </w:rPr>
            </w:pPr>
          </w:p>
        </w:tc>
      </w:tr>
    </w:tbl>
    <w:p w14:paraId="263F0564" w14:textId="3B5B78F6" w:rsidR="0064268C" w:rsidRPr="005F221F" w:rsidRDefault="0064268C" w:rsidP="00B8212F">
      <w:pPr>
        <w:spacing w:before="240" w:after="0" w:line="240" w:lineRule="auto"/>
        <w:rPr>
          <w:rFonts w:ascii="Times New Roman" w:hAnsi="Times New Roman" w:cs="Times New Roman"/>
          <w:sz w:val="20"/>
          <w:szCs w:val="20"/>
        </w:rPr>
      </w:pPr>
      <w:r w:rsidRPr="005F221F">
        <w:rPr>
          <w:rFonts w:ascii="Times New Roman" w:hAnsi="Times New Roman" w:cs="Times New Roman"/>
          <w:sz w:val="20"/>
          <w:szCs w:val="20"/>
          <w:vertAlign w:val="superscript"/>
        </w:rPr>
        <w:t>a</w:t>
      </w:r>
      <w:r w:rsidRPr="005F221F">
        <w:rPr>
          <w:rFonts w:ascii="Times New Roman" w:hAnsi="Times New Roman" w:cs="Times New Roman"/>
          <w:sz w:val="20"/>
          <w:szCs w:val="20"/>
        </w:rPr>
        <w:t xml:space="preserve"> Reported coefficients are from models using the specified tuning parameter identified by the minimum MSE from 10-fold cross-validation. Blank cells indicate variables </w:t>
      </w:r>
      <w:r>
        <w:rPr>
          <w:rFonts w:ascii="Times New Roman" w:hAnsi="Times New Roman" w:cs="Times New Roman"/>
          <w:sz w:val="20"/>
          <w:szCs w:val="20"/>
        </w:rPr>
        <w:t xml:space="preserve">where coefficients were estimated to be zero in the LASSO </w:t>
      </w:r>
      <w:r w:rsidRPr="005F221F">
        <w:rPr>
          <w:rFonts w:ascii="Times New Roman" w:hAnsi="Times New Roman" w:cs="Times New Roman"/>
          <w:sz w:val="20"/>
          <w:szCs w:val="20"/>
        </w:rPr>
        <w:t>model.</w:t>
      </w:r>
      <w:r w:rsidR="00B8212F">
        <w:rPr>
          <w:rFonts w:ascii="Times New Roman" w:hAnsi="Times New Roman" w:cs="Times New Roman"/>
          <w:sz w:val="20"/>
          <w:szCs w:val="20"/>
        </w:rPr>
        <w:t xml:space="preserve">  </w:t>
      </w:r>
      <w:r w:rsidRPr="005F221F">
        <w:rPr>
          <w:rFonts w:ascii="Times New Roman" w:hAnsi="Times New Roman" w:cs="Times New Roman"/>
          <w:sz w:val="20"/>
          <w:szCs w:val="20"/>
          <w:vertAlign w:val="superscript"/>
        </w:rPr>
        <w:t>b</w:t>
      </w:r>
      <w:r w:rsidRPr="005F221F">
        <w:rPr>
          <w:rFonts w:ascii="Times New Roman" w:hAnsi="Times New Roman" w:cs="Times New Roman"/>
          <w:sz w:val="20"/>
          <w:szCs w:val="20"/>
        </w:rPr>
        <w:t xml:space="preserve"> For NDVI and tree canopy models, a higher value represents more green space. </w:t>
      </w:r>
      <w:r w:rsidR="00B8212F">
        <w:rPr>
          <w:rFonts w:ascii="Times New Roman" w:hAnsi="Times New Roman" w:cs="Times New Roman"/>
          <w:sz w:val="20"/>
          <w:szCs w:val="20"/>
        </w:rPr>
        <w:t xml:space="preserve"> </w:t>
      </w:r>
      <w:r w:rsidRPr="005F221F">
        <w:rPr>
          <w:rFonts w:ascii="Times New Roman" w:hAnsi="Times New Roman" w:cs="Times New Roman"/>
          <w:sz w:val="20"/>
          <w:szCs w:val="20"/>
          <w:vertAlign w:val="superscript"/>
        </w:rPr>
        <w:t>c</w:t>
      </w:r>
      <w:r w:rsidRPr="005F221F">
        <w:rPr>
          <w:rFonts w:ascii="Times New Roman" w:hAnsi="Times New Roman" w:cs="Times New Roman"/>
          <w:sz w:val="20"/>
          <w:szCs w:val="20"/>
        </w:rPr>
        <w:t xml:space="preserve"> In contrast, the parks measure is operationalized as distance to the nearest park (in meters) with smaller values being interpreted as greater access to green space.</w:t>
      </w:r>
      <w:r w:rsidR="00F703C1" w:rsidRPr="00F703C1">
        <w:rPr>
          <w:rFonts w:ascii="Times New Roman" w:hAnsi="Times New Roman" w:cs="Times New Roman"/>
          <w:sz w:val="20"/>
          <w:szCs w:val="20"/>
          <w:vertAlign w:val="superscript"/>
        </w:rPr>
        <w:t xml:space="preserve"> </w:t>
      </w:r>
      <w:r w:rsidR="00F703C1">
        <w:rPr>
          <w:rFonts w:ascii="Times New Roman" w:hAnsi="Times New Roman" w:cs="Times New Roman"/>
          <w:sz w:val="20"/>
          <w:szCs w:val="20"/>
          <w:vertAlign w:val="superscript"/>
        </w:rPr>
        <w:t>d</w:t>
      </w:r>
      <w:r w:rsidR="00F703C1">
        <w:rPr>
          <w:rFonts w:ascii="Times New Roman" w:hAnsi="Times New Roman" w:cs="Times New Roman"/>
          <w:sz w:val="20"/>
          <w:szCs w:val="20"/>
        </w:rPr>
        <w:t xml:space="preserve"> Neighborhood-level variables are included in the model as z-scores that were then standardized to mean of zero and standard deviation of 1.</w:t>
      </w:r>
    </w:p>
    <w:p w14:paraId="5C14FC52" w14:textId="77777777" w:rsidR="0064268C" w:rsidRPr="00C47C6F" w:rsidRDefault="0064268C" w:rsidP="00C47C6F">
      <w:pPr>
        <w:spacing w:after="0" w:line="240" w:lineRule="auto"/>
        <w:rPr>
          <w:rFonts w:ascii="Times New Roman" w:hAnsi="Times New Roman" w:cs="Times New Roman"/>
          <w:sz w:val="24"/>
          <w:szCs w:val="24"/>
        </w:rPr>
      </w:pPr>
    </w:p>
    <w:p w14:paraId="741CD623" w14:textId="114FF055" w:rsidR="00C47C6F" w:rsidRPr="00C47C6F" w:rsidRDefault="00C47C6F" w:rsidP="00C47C6F">
      <w:pPr>
        <w:spacing w:after="0" w:line="240" w:lineRule="auto"/>
        <w:rPr>
          <w:rFonts w:ascii="Times New Roman" w:hAnsi="Times New Roman" w:cs="Times New Roman"/>
          <w:sz w:val="24"/>
          <w:szCs w:val="24"/>
        </w:rPr>
      </w:pPr>
    </w:p>
    <w:p w14:paraId="29D90953" w14:textId="77777777" w:rsidR="00954769" w:rsidRDefault="00954769" w:rsidP="00D56B33">
      <w:pPr>
        <w:spacing w:line="240" w:lineRule="auto"/>
        <w:rPr>
          <w:rFonts w:ascii="Times New Roman" w:hAnsi="Times New Roman" w:cs="Times New Roman"/>
          <w:b/>
          <w:bCs/>
          <w:sz w:val="24"/>
          <w:szCs w:val="24"/>
        </w:rPr>
      </w:pPr>
    </w:p>
    <w:sectPr w:rsidR="009547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C6F"/>
    <w:rsid w:val="00057D2A"/>
    <w:rsid w:val="0006770A"/>
    <w:rsid w:val="000679E4"/>
    <w:rsid w:val="00081DF4"/>
    <w:rsid w:val="000D73B7"/>
    <w:rsid w:val="000E2D2B"/>
    <w:rsid w:val="000E3FAF"/>
    <w:rsid w:val="0016693B"/>
    <w:rsid w:val="0017627D"/>
    <w:rsid w:val="001A25C6"/>
    <w:rsid w:val="00203515"/>
    <w:rsid w:val="00215B71"/>
    <w:rsid w:val="00243670"/>
    <w:rsid w:val="00245EB2"/>
    <w:rsid w:val="00246EC0"/>
    <w:rsid w:val="002518D2"/>
    <w:rsid w:val="00265673"/>
    <w:rsid w:val="002A6B72"/>
    <w:rsid w:val="002B2BDB"/>
    <w:rsid w:val="003029D1"/>
    <w:rsid w:val="00302C62"/>
    <w:rsid w:val="003043D8"/>
    <w:rsid w:val="003411DF"/>
    <w:rsid w:val="003709C4"/>
    <w:rsid w:val="003D134B"/>
    <w:rsid w:val="003F1616"/>
    <w:rsid w:val="00400BAC"/>
    <w:rsid w:val="00405627"/>
    <w:rsid w:val="00425DD6"/>
    <w:rsid w:val="0044543A"/>
    <w:rsid w:val="004F54E6"/>
    <w:rsid w:val="0051555F"/>
    <w:rsid w:val="005E4F74"/>
    <w:rsid w:val="00616490"/>
    <w:rsid w:val="00640241"/>
    <w:rsid w:val="0064268C"/>
    <w:rsid w:val="006446BB"/>
    <w:rsid w:val="0065346D"/>
    <w:rsid w:val="00692C32"/>
    <w:rsid w:val="006A3347"/>
    <w:rsid w:val="00702A55"/>
    <w:rsid w:val="0072265C"/>
    <w:rsid w:val="00725323"/>
    <w:rsid w:val="00727390"/>
    <w:rsid w:val="007520BA"/>
    <w:rsid w:val="007647D2"/>
    <w:rsid w:val="007D2C27"/>
    <w:rsid w:val="007F75B7"/>
    <w:rsid w:val="0083097A"/>
    <w:rsid w:val="00870826"/>
    <w:rsid w:val="00873134"/>
    <w:rsid w:val="00873946"/>
    <w:rsid w:val="00875177"/>
    <w:rsid w:val="008854F2"/>
    <w:rsid w:val="008A660F"/>
    <w:rsid w:val="008C54ED"/>
    <w:rsid w:val="008D3398"/>
    <w:rsid w:val="008E5AFC"/>
    <w:rsid w:val="009370C6"/>
    <w:rsid w:val="00946CAB"/>
    <w:rsid w:val="00954769"/>
    <w:rsid w:val="009A5AE3"/>
    <w:rsid w:val="009D5D31"/>
    <w:rsid w:val="009F4D29"/>
    <w:rsid w:val="00A21951"/>
    <w:rsid w:val="00A43FC0"/>
    <w:rsid w:val="00AC4D48"/>
    <w:rsid w:val="00AF0E3C"/>
    <w:rsid w:val="00B328FA"/>
    <w:rsid w:val="00B6541D"/>
    <w:rsid w:val="00B8212F"/>
    <w:rsid w:val="00B97B73"/>
    <w:rsid w:val="00BA4D37"/>
    <w:rsid w:val="00BC09AE"/>
    <w:rsid w:val="00BD341C"/>
    <w:rsid w:val="00C03423"/>
    <w:rsid w:val="00C14A02"/>
    <w:rsid w:val="00C2470E"/>
    <w:rsid w:val="00C25A69"/>
    <w:rsid w:val="00C47C6F"/>
    <w:rsid w:val="00C95970"/>
    <w:rsid w:val="00C96A9A"/>
    <w:rsid w:val="00CF08C4"/>
    <w:rsid w:val="00CF492A"/>
    <w:rsid w:val="00D40BB4"/>
    <w:rsid w:val="00D46C78"/>
    <w:rsid w:val="00D56B33"/>
    <w:rsid w:val="00D71B05"/>
    <w:rsid w:val="00D874B9"/>
    <w:rsid w:val="00DA5352"/>
    <w:rsid w:val="00DC6D39"/>
    <w:rsid w:val="00E07C19"/>
    <w:rsid w:val="00E360E2"/>
    <w:rsid w:val="00E5283F"/>
    <w:rsid w:val="00E61743"/>
    <w:rsid w:val="00E71BFC"/>
    <w:rsid w:val="00E71E37"/>
    <w:rsid w:val="00E94208"/>
    <w:rsid w:val="00EA4AA4"/>
    <w:rsid w:val="00EE0621"/>
    <w:rsid w:val="00F703C1"/>
    <w:rsid w:val="00FB7BB3"/>
    <w:rsid w:val="00FD0991"/>
    <w:rsid w:val="00FF0663"/>
    <w:rsid w:val="00FF0719"/>
    <w:rsid w:val="00FF7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04458"/>
  <w15:docId w15:val="{E6E4B4A0-6E19-43CE-A272-F066F4D9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7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C47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47C6F"/>
    <w:rPr>
      <w:rFonts w:ascii="Courier New" w:eastAsia="Times New Roman" w:hAnsi="Courier New" w:cs="Courier New"/>
      <w:sz w:val="20"/>
      <w:szCs w:val="20"/>
    </w:rPr>
  </w:style>
  <w:style w:type="character" w:customStyle="1" w:styleId="ggboefpdawb">
    <w:name w:val="ggboefpdawb"/>
    <w:basedOn w:val="DefaultParagraphFont"/>
    <w:rsid w:val="00C47C6F"/>
  </w:style>
  <w:style w:type="paragraph" w:styleId="Footer">
    <w:name w:val="footer"/>
    <w:basedOn w:val="Normal"/>
    <w:link w:val="FooterChar"/>
    <w:uiPriority w:val="99"/>
    <w:unhideWhenUsed/>
    <w:rsid w:val="00203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515"/>
  </w:style>
  <w:style w:type="paragraph" w:styleId="NormalWeb">
    <w:name w:val="Normal (Web)"/>
    <w:basedOn w:val="Normal"/>
    <w:uiPriority w:val="99"/>
    <w:unhideWhenUsed/>
    <w:rsid w:val="009370C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6693B"/>
    <w:rPr>
      <w:sz w:val="16"/>
      <w:szCs w:val="16"/>
    </w:rPr>
  </w:style>
  <w:style w:type="paragraph" w:styleId="CommentText">
    <w:name w:val="annotation text"/>
    <w:basedOn w:val="Normal"/>
    <w:link w:val="CommentTextChar"/>
    <w:uiPriority w:val="99"/>
    <w:semiHidden/>
    <w:unhideWhenUsed/>
    <w:rsid w:val="0016693B"/>
    <w:pPr>
      <w:spacing w:line="240" w:lineRule="auto"/>
    </w:pPr>
    <w:rPr>
      <w:sz w:val="20"/>
      <w:szCs w:val="20"/>
    </w:rPr>
  </w:style>
  <w:style w:type="character" w:customStyle="1" w:styleId="CommentTextChar">
    <w:name w:val="Comment Text Char"/>
    <w:basedOn w:val="DefaultParagraphFont"/>
    <w:link w:val="CommentText"/>
    <w:uiPriority w:val="99"/>
    <w:semiHidden/>
    <w:rsid w:val="0016693B"/>
    <w:rPr>
      <w:sz w:val="20"/>
      <w:szCs w:val="20"/>
    </w:rPr>
  </w:style>
  <w:style w:type="paragraph" w:styleId="CommentSubject">
    <w:name w:val="annotation subject"/>
    <w:basedOn w:val="CommentText"/>
    <w:next w:val="CommentText"/>
    <w:link w:val="CommentSubjectChar"/>
    <w:uiPriority w:val="99"/>
    <w:semiHidden/>
    <w:unhideWhenUsed/>
    <w:rsid w:val="0016693B"/>
    <w:rPr>
      <w:b/>
      <w:bCs/>
    </w:rPr>
  </w:style>
  <w:style w:type="character" w:customStyle="1" w:styleId="CommentSubjectChar">
    <w:name w:val="Comment Subject Char"/>
    <w:basedOn w:val="CommentTextChar"/>
    <w:link w:val="CommentSubject"/>
    <w:uiPriority w:val="99"/>
    <w:semiHidden/>
    <w:rsid w:val="0016693B"/>
    <w:rPr>
      <w:b/>
      <w:bCs/>
      <w:sz w:val="20"/>
      <w:szCs w:val="20"/>
    </w:rPr>
  </w:style>
  <w:style w:type="paragraph" w:styleId="Revision">
    <w:name w:val="Revision"/>
    <w:hidden/>
    <w:uiPriority w:val="99"/>
    <w:semiHidden/>
    <w:rsid w:val="000679E4"/>
    <w:pPr>
      <w:spacing w:after="0" w:line="240" w:lineRule="auto"/>
    </w:pPr>
  </w:style>
  <w:style w:type="paragraph" w:styleId="Bibliography">
    <w:name w:val="Bibliography"/>
    <w:basedOn w:val="Normal"/>
    <w:next w:val="Normal"/>
    <w:uiPriority w:val="37"/>
    <w:unhideWhenUsed/>
    <w:rsid w:val="003D134B"/>
    <w:pPr>
      <w:tabs>
        <w:tab w:val="left" w:pos="504"/>
      </w:tabs>
      <w:spacing w:after="240" w:line="240" w:lineRule="auto"/>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87488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5861</Words>
  <Characters>33408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Marnie</dc:creator>
  <cp:keywords/>
  <dc:description/>
  <cp:lastModifiedBy>Marnie Hazlehurst</cp:lastModifiedBy>
  <cp:revision>2</cp:revision>
  <dcterms:created xsi:type="dcterms:W3CDTF">2023-09-13T23:52:00Z</dcterms:created>
  <dcterms:modified xsi:type="dcterms:W3CDTF">2023-09-13T23:52:00Z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id="kaLfYakE"/&gt;&lt;style id="http://www.zotero.org/styles/springer-basic-brackets-no-et-al" hasBibliography="1" bibliographyStyleHasBeenSet="1"/&gt;&lt;prefs&gt;&lt;pref name="fieldType" value="Field"/&gt;&lt;/prefs&gt;&lt;/</vt:lpwstr>
  </property>
  <property fmtid="{D5CDD505-2E9C-101B-9397-08002B2CF9AE}" pid="3" name="ZOTERO_PREF_2">
    <vt:lpwstr>data&gt;</vt:lpwstr>
  </property>
</Properties>
</file>