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9E3A" w14:textId="54565FBD" w:rsidR="00771A3F" w:rsidRDefault="00771A3F" w:rsidP="00771A3F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Supplementary Table </w:t>
      </w:r>
      <w:r w:rsidR="00B81FE6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8</w:t>
      </w:r>
      <w:r w:rsidRPr="00F51094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. Calculations for comparable results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.</w:t>
      </w:r>
      <w:r w:rsidRPr="00F5109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</w:p>
    <w:tbl>
      <w:tblPr>
        <w:tblStyle w:val="TableGrid"/>
        <w:tblW w:w="10709" w:type="dxa"/>
        <w:tblLook w:val="04A0" w:firstRow="1" w:lastRow="0" w:firstColumn="1" w:lastColumn="0" w:noHBand="0" w:noVBand="1"/>
      </w:tblPr>
      <w:tblGrid>
        <w:gridCol w:w="1291"/>
        <w:gridCol w:w="1790"/>
        <w:gridCol w:w="7628"/>
      </w:tblGrid>
      <w:tr w:rsidR="00771A3F" w14:paraId="6BFF3512" w14:textId="77777777" w:rsidTr="00191345">
        <w:trPr>
          <w:trHeight w:val="416"/>
        </w:trPr>
        <w:tc>
          <w:tcPr>
            <w:tcW w:w="1291" w:type="dxa"/>
          </w:tcPr>
          <w:p w14:paraId="05310527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Author</w:t>
            </w:r>
          </w:p>
        </w:tc>
        <w:tc>
          <w:tcPr>
            <w:tcW w:w="1790" w:type="dxa"/>
          </w:tcPr>
          <w:p w14:paraId="449F4DCF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Standard</w:t>
            </w:r>
          </w:p>
        </w:tc>
        <w:tc>
          <w:tcPr>
            <w:tcW w:w="7628" w:type="dxa"/>
          </w:tcPr>
          <w:p w14:paraId="2E78D13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 xml:space="preserve">Calculations per 100,000 </w:t>
            </w:r>
            <w:r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population</w:t>
            </w:r>
          </w:p>
        </w:tc>
      </w:tr>
      <w:tr w:rsidR="00771A3F" w14:paraId="3F3AD41E" w14:textId="77777777" w:rsidTr="00191345">
        <w:trPr>
          <w:trHeight w:val="274"/>
        </w:trPr>
        <w:tc>
          <w:tcPr>
            <w:tcW w:w="1291" w:type="dxa"/>
          </w:tcPr>
          <w:p w14:paraId="38A3EAAD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Mueller (2017-1)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&lt;EndNote&gt;&lt;Cite&gt;&lt;Author&gt;Mueller&lt;/Author&gt;&lt;Year&gt;2017&lt;/Year&gt;&lt;RecNum&gt;1377&lt;/RecNum&gt;&lt;DisplayText&gt;[34]&lt;/DisplayText&gt;&lt;record&gt;&lt;rec-number&gt;1377&lt;/rec-number&gt;&lt;foreign-keys&gt;&lt;key app="EN" db-id="vpds0p5teztr9je5wfw5et0az9dfadezztdd" timestamp="1677502020"&gt;1377&lt;/key&gt;&lt;/foreign-keys&gt;&lt;ref-type name="Journal Article"&gt;17&lt;/ref-type&gt;&lt;contributors&gt;&lt;authors&gt;&lt;author&gt;Mueller, N.&lt;/author&gt;&lt;author&gt;Rojas-Rueda, D.&lt;/author&gt;&lt;author&gt;Basagana, X.&lt;/author&gt;&lt;author&gt;Cirach, M.&lt;/author&gt;&lt;author&gt;Cole-Hunter, T.&lt;/author&gt;&lt;author&gt;Dadvand, P.&lt;/author&gt;&lt;author&gt;Donaire-Gonzalez, D.&lt;/author&gt;&lt;author&gt;Foraster, M.&lt;/author&gt;&lt;author&gt;Gascon, M.&lt;/author&gt;&lt;author&gt;Martinez, D.&lt;/author&gt;&lt;author&gt;Tonne, C.&lt;/author&gt;&lt;author&gt;Triguero-Mas, M.&lt;/author&gt;&lt;author&gt;Valentin, A.&lt;/author&gt;&lt;author&gt;Nieuwenhuijsen, M.&lt;/author&gt;&lt;/authors&gt;&lt;/contributors&gt;&lt;titles&gt;&lt;title&gt;Urban and Transport Planning Related Exposures and Mortality: A Health Impact Assessment for Cities&lt;/title&gt;&lt;secondary-title&gt;Environ Health Perspect&lt;/secondary-title&gt;&lt;/titles&gt;&lt;periodical&gt;&lt;full-title&gt;Environ Health Perspect&lt;/full-title&gt;&lt;/periodical&gt;&lt;pages&gt;89-96&lt;/pages&gt;&lt;volume&gt;125&lt;/volume&gt;&lt;number&gt;1&lt;/number&gt;&lt;dates&gt;&lt;year&gt;2017&lt;/year&gt;&lt;pub-dates&gt;&lt;date&gt;01&lt;/date&gt;&lt;/pub-dates&gt;&lt;/dates&gt;&lt;isbn&gt;1552-9924&lt;/isbn&gt;&lt;accession-num&gt;27346385&lt;/accession-num&gt;&lt;label&gt;27346385&lt;/label&gt;&lt;urls&gt;&lt;related-urls&gt;&lt;url&gt;http://dx.doi.org/10.1289/ehp220&lt;/url&gt;&lt;url&gt;http://www.ncbi.nlm.nih.gov/entrez/query.fcgi?holding=inleurlib_fft&amp;amp;cmd=Retrieve&amp;amp;db=PubMed&amp;amp;dopt=Citation&amp;amp;list_uids=27346385&lt;/url&gt;&lt;url&gt;https://ovidsp.ovid.com/ovidweb.cgi?T=JS&amp;amp;CSC=Y&amp;amp;NEWS=N&amp;amp;PAGE=fulltext&amp;amp;D=med14&amp;amp;AN=27346385&lt;/url&gt;&lt;/related-urls&gt;&lt;/urls&gt;&lt;custom4&gt; Reint&lt;/custom4&gt;&lt;electronic-resource-num&gt;10.1289/ehp220&lt;/electronic-resource-num&gt;&lt;/record&gt;&lt;/Cite&gt;&lt;/EndNote&gt;</w:instrTex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1B4DAD">
              <w:rPr>
                <w:rFonts w:eastAsia="Times New Roman" w:cstheme="minorHAnsi"/>
                <w:noProof/>
                <w:kern w:val="0"/>
                <w:sz w:val="20"/>
                <w:szCs w:val="20"/>
                <w14:ligatures w14:val="none"/>
              </w:rPr>
              <w:t>[34]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790" w:type="dxa"/>
          </w:tcPr>
          <w:p w14:paraId="036EC17F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WHO universal access to UGS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(≥0.5 ha green space within 300 m from residence)</w:t>
            </w:r>
          </w:p>
        </w:tc>
        <w:tc>
          <w:tcPr>
            <w:tcW w:w="7628" w:type="dxa"/>
          </w:tcPr>
          <w:p w14:paraId="4B01E606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Barcelona: 116 annual deaths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prevented on a population of n=</w:t>
            </w:r>
            <w:r w:rsidRPr="00B30797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1,357,361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.</w:t>
            </w:r>
          </w:p>
          <w:p w14:paraId="22E2598F" w14:textId="77777777" w:rsidR="00771A3F" w:rsidRPr="000414C3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0414C3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Current mortality rate: 1,108 deaths/100,000. </w:t>
            </w:r>
          </w:p>
          <w:p w14:paraId="60929392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723432F6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5793E8EC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116*(100,000/1,357,361) = 9 deaths/100,000 prevented. </w:t>
            </w:r>
          </w:p>
          <w:p w14:paraId="605B92C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New mortality rate = 1,108 - 9 = 1,099 deaths/100,000.</w:t>
            </w:r>
          </w:p>
          <w:p w14:paraId="3419DAF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UI were calculated in a similar fashion, but by plugging in the lower and upper bound of the 95%CI. Example upper bound: </w:t>
            </w:r>
          </w:p>
          <w:p w14:paraId="5EF2224D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236 *(100,000/1,357,361) = 17 deaths/100,000 prevented</w:t>
            </w:r>
          </w:p>
          <w:p w14:paraId="0A1AC562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4012F92C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32EDEC25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9 deaths/100,000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/ </w:t>
            </w: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1,108 deaths/100,000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* 100% = 0.8%</w:t>
            </w:r>
          </w:p>
          <w:p w14:paraId="6C891524" w14:textId="77777777" w:rsidR="00771A3F" w:rsidRPr="00681687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percentage 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UI were calculated in a similar fashion, but by plugging in the lower and upper bound of the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U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I. Exam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ple upper bound: </w:t>
            </w:r>
          </w:p>
          <w:p w14:paraId="61FCEDC7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17 deaths/100,000 / </w:t>
            </w: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1,108 deaths/100,000 * 100% = 1.5%</w:t>
            </w:r>
          </w:p>
        </w:tc>
      </w:tr>
      <w:tr w:rsidR="00771A3F" w14:paraId="72329652" w14:textId="77777777" w:rsidTr="00191345">
        <w:trPr>
          <w:trHeight w:val="1082"/>
        </w:trPr>
        <w:tc>
          <w:tcPr>
            <w:tcW w:w="1291" w:type="dxa"/>
          </w:tcPr>
          <w:p w14:paraId="4EE8612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Mueller (2017-2)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&lt;EndNote&gt;&lt;Cite&gt;&lt;Author&gt;Mueller&lt;/Author&gt;&lt;Year&gt;2017&lt;/Year&gt;&lt;RecNum&gt;1266&lt;/RecNum&gt;&lt;DisplayText&gt;[33]&lt;/DisplayText&gt;&lt;record&gt;&lt;rec-number&gt;1266&lt;/rec-number&gt;&lt;foreign-keys&gt;&lt;key app="EN" db-id="vpds0p5teztr9je5wfw5et0az9dfadezztdd" timestamp="1677502020"&gt;1266&lt;/key&gt;&lt;/foreign-keys&gt;&lt;ref-type name="Journal Article"&gt;17&lt;/ref-type&gt;&lt;contributors&gt;&lt;authors&gt;&lt;author&gt;Mueller, N.&lt;/author&gt;&lt;author&gt;Rojas-Rueda, D.&lt;/author&gt;&lt;author&gt;Basagana, X.&lt;/author&gt;&lt;author&gt;Cirach, M.&lt;/author&gt;&lt;author&gt;Cole-Hunter, T.&lt;/author&gt;&lt;author&gt;Dadvand, P.&lt;/author&gt;&lt;author&gt;Donaire-Gonzalez, D.&lt;/author&gt;&lt;author&gt;Foraster, M.&lt;/author&gt;&lt;author&gt;Gascon, M.&lt;/author&gt;&lt;author&gt;Martinez, D.&lt;/author&gt;&lt;author&gt;Tonne, C.&lt;/author&gt;&lt;author&gt;Triguero-Mas, M.&lt;/author&gt;&lt;author&gt;Valentin, A.&lt;/author&gt;&lt;author&gt;Nieuwenhuijsen, M.&lt;/author&gt;&lt;/authors&gt;&lt;/contributors&gt;&lt;titles&gt;&lt;title&gt;Health impacts related to urban and transport planning: A burden of disease assessment&lt;/title&gt;&lt;secondary-title&gt;Environ Int&lt;/secondary-title&gt;&lt;/titles&gt;&lt;periodical&gt;&lt;full-title&gt;Environ Int&lt;/full-title&gt;&lt;/periodical&gt;&lt;pages&gt;243-257&lt;/pages&gt;&lt;volume&gt;107&lt;/volume&gt;&lt;dates&gt;&lt;year&gt;2017&lt;/year&gt;&lt;pub-dates&gt;&lt;date&gt;10&lt;/date&gt;&lt;/pub-dates&gt;&lt;/dates&gt;&lt;isbn&gt;1873-6750&lt;/isbn&gt;&lt;accession-num&gt;28778040&lt;/accession-num&gt;&lt;label&gt;28778040&lt;/label&gt;&lt;urls&gt;&lt;related-urls&gt;&lt;url&gt;http://dx.doi.org/10.1016/j.envint.2017.07.020&lt;/url&gt;&lt;url&gt;http://www.ncbi.nlm.nih.gov/entrez/query.fcgi?holding=inleurlib_fft&amp;amp;cmd=Retrieve&amp;amp;db=PubMed&amp;amp;dopt=Citation&amp;amp;list_uids=28778040&lt;/url&gt;&lt;url&gt;https://ovidsp.ovid.com/ovidweb.cgi?T=JS&amp;amp;CSC=Y&amp;amp;NEWS=N&amp;amp;PAGE=fulltext&amp;amp;D=med14&amp;amp;AN=28778040&lt;/url&gt;&lt;/related-urls&gt;&lt;/urls&gt;&lt;custom4&gt; Reint&lt;/custom4&gt;&lt;electronic-resource-num&gt;10.1016/j.envint.2017.07.020&lt;/electronic-resource-num&gt;&lt;/record&gt;&lt;/Cite&gt;&lt;/EndNote&gt;</w:instrTex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1B4DAD">
              <w:rPr>
                <w:rFonts w:eastAsia="Times New Roman" w:cstheme="minorHAnsi"/>
                <w:noProof/>
                <w:kern w:val="0"/>
                <w:sz w:val="20"/>
                <w:szCs w:val="20"/>
                <w14:ligatures w14:val="none"/>
              </w:rPr>
              <w:t>[33]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end"/>
            </w:r>
          </w:p>
          <w:p w14:paraId="43E428B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0" w:type="dxa"/>
          </w:tcPr>
          <w:p w14:paraId="22FA4DD2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WHO universal access to UGS (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≥0.5 ha green space within 300 m from residence)</w:t>
            </w:r>
          </w:p>
        </w:tc>
        <w:tc>
          <w:tcPr>
            <w:tcW w:w="7628" w:type="dxa"/>
          </w:tcPr>
          <w:p w14:paraId="77882F40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Barcelona: 740 cases of depression prevented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on a population of n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=1,357,361. </w:t>
            </w:r>
          </w:p>
          <w:p w14:paraId="3E89B2C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Current depression Incidence rate: 895/100,000. </w:t>
            </w:r>
          </w:p>
          <w:p w14:paraId="439C079B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53DCAF8E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Cases</w:t>
            </w: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/100,000</w:t>
            </w:r>
          </w:p>
          <w:p w14:paraId="5447CA27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740*(100,000/1,357,361) = 55 cases/100,000 prevented. </w:t>
            </w:r>
          </w:p>
          <w:p w14:paraId="612325C3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New incidence rate = 895-55=840 cases/100,000.</w:t>
            </w:r>
          </w:p>
          <w:p w14:paraId="1C6CA3C0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UI were calculated in a similar fashion, but by plugging in the lower and upper bound of the 95%CI. Example upper bound: </w:t>
            </w:r>
          </w:p>
          <w:p w14:paraId="0ED2C48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1,199 *(100,000/1,357,361) = 88 cases/100,000 prevented. </w:t>
            </w:r>
          </w:p>
          <w:p w14:paraId="46CA6FB2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F2BD4C8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2F8EE3AF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55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cases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/100,000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/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895 cases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/100,000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* 100% = 6.0%</w:t>
            </w:r>
          </w:p>
          <w:p w14:paraId="17C1810D" w14:textId="77777777" w:rsidR="00771A3F" w:rsidRPr="00681687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percentage 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UI were calculated in a similar fashion, but by plugging in the lower and upper bound of the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U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I. Exam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ple upper bound: </w:t>
            </w:r>
          </w:p>
          <w:p w14:paraId="75808658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88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cases </w:t>
            </w:r>
            <w:r w:rsidRPr="00681687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/100,000 /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895 cases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/100,000 * 100% =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9.8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%</w:t>
            </w:r>
          </w:p>
          <w:p w14:paraId="5EAEC7C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6.0% (2.5%-9.8%)</w:t>
            </w:r>
          </w:p>
        </w:tc>
      </w:tr>
      <w:tr w:rsidR="00771A3F" w14:paraId="7A243398" w14:textId="77777777" w:rsidTr="00191345">
        <w:trPr>
          <w:trHeight w:val="1070"/>
        </w:trPr>
        <w:tc>
          <w:tcPr>
            <w:tcW w:w="1291" w:type="dxa"/>
          </w:tcPr>
          <w:p w14:paraId="19BDCC1D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Mueller (2018)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&lt;EndNote&gt;&lt;Cite&gt;&lt;Author&gt;Mueller&lt;/Author&gt;&lt;Year&gt;2018&lt;/Year&gt;&lt;RecNum&gt;1038&lt;/RecNum&gt;&lt;DisplayText&gt;[32]&lt;/DisplayText&gt;&lt;record&gt;&lt;rec-number&gt;1038&lt;/rec-number&gt;&lt;foreign-keys&gt;&lt;key app="EN" db-id="vpds0p5teztr9je5wfw5et0az9dfadezztdd" timestamp="1677502020"&gt;1038&lt;/key&gt;&lt;/foreign-keys&gt;&lt;ref-type name="Journal Article"&gt;17&lt;/ref-type&gt;&lt;contributors&gt;&lt;authors&gt;&lt;author&gt;Mueller, N.&lt;/author&gt;&lt;author&gt;Rojas-Rueda, D.&lt;/author&gt;&lt;author&gt;Khreis, H.&lt;/author&gt;&lt;author&gt;Cirach, M.&lt;/author&gt;&lt;author&gt;Mila, C.&lt;/author&gt;&lt;author&gt;Espinosa, A.&lt;/author&gt;&lt;author&gt;Foraster, M.&lt;/author&gt;&lt;author&gt;McEachan, R. R. C.&lt;/author&gt;&lt;author&gt;Kelly, B.&lt;/author&gt;&lt;author&gt;Wright, J.&lt;/author&gt;&lt;author&gt;Nieuwenhuijsen, M.&lt;/author&gt;&lt;/authors&gt;&lt;/contributors&gt;&lt;titles&gt;&lt;title&gt;Socioeconomic inequalities in urban and transport planning related exposures and mortality: A health impact assessment study for Bradford, UK&lt;/title&gt;&lt;secondary-title&gt;Environ Int&lt;/secondary-title&gt;&lt;/titles&gt;&lt;periodical&gt;&lt;full-title&gt;Environ Int&lt;/full-title&gt;&lt;/periodical&gt;&lt;pages&gt;931-941&lt;/pages&gt;&lt;volume&gt;121&lt;/volume&gt;&lt;number&gt;Pt 1&lt;/number&gt;&lt;dates&gt;&lt;year&gt;2018&lt;/year&gt;&lt;pub-dates&gt;&lt;date&gt;12&lt;/date&gt;&lt;/pub-dates&gt;&lt;/dates&gt;&lt;isbn&gt;1873-6750&lt;/isbn&gt;&lt;accession-num&gt;30347375&lt;/accession-num&gt;&lt;label&gt;30347375&lt;/label&gt;&lt;urls&gt;&lt;related-urls&gt;&lt;url&gt;http://dx.doi.org/10.1016/j.envint.2018.10.017&lt;/url&gt;&lt;url&gt;http://www.ncbi.nlm.nih.gov/entrez/query.fcgi?holding=inleurlib_fft&amp;amp;cmd=Retrieve&amp;amp;db=PubMed&amp;amp;dopt=Citation&amp;amp;list_uids=30347375&lt;/url&gt;&lt;url&gt;https://ovidsp.ovid.com/ovidweb.cgi?T=JS&amp;amp;CSC=Y&amp;amp;NEWS=N&amp;amp;PAGE=fulltext&amp;amp;D=med15&amp;amp;AN=30347375&lt;/url&gt;&lt;/related-urls&gt;&lt;/urls&gt;&lt;custom4&gt; Reint&lt;/custom4&gt;&lt;electronic-resource-num&gt;10.1016/j.envint.2018.10.017&lt;/electronic-resource-num&gt;&lt;/record&gt;&lt;/Cite&gt;&lt;/EndNote&gt;</w:instrTex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1B4DAD">
              <w:rPr>
                <w:rFonts w:eastAsia="Times New Roman" w:cstheme="minorHAnsi"/>
                <w:noProof/>
                <w:kern w:val="0"/>
                <w:sz w:val="20"/>
                <w:szCs w:val="20"/>
                <w14:ligatures w14:val="none"/>
              </w:rPr>
              <w:t>[32]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790" w:type="dxa"/>
          </w:tcPr>
          <w:p w14:paraId="214C45FC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WHO universal access to UGS (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≥0.5 ha green space within 300 m from residence)</w:t>
            </w:r>
          </w:p>
        </w:tc>
        <w:tc>
          <w:tcPr>
            <w:tcW w:w="7628" w:type="dxa"/>
          </w:tcPr>
          <w:p w14:paraId="06259909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Bradford: 16 deaths prevented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on a population of n=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393,091. </w:t>
            </w:r>
          </w:p>
          <w:p w14:paraId="6B6CA27E" w14:textId="77777777" w:rsidR="00771A3F" w:rsidRPr="003226A0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Current mortality 1,114 deaths/100,000. </w:t>
            </w:r>
          </w:p>
          <w:p w14:paraId="41A2ACC4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18CAB1BF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3311BE5C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16*(100,000/393,091) = 4 deaths/100,000 prevented. </w:t>
            </w:r>
          </w:p>
          <w:p w14:paraId="4AC09E52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New mortality rate = 1,114 – 4 = 1,110 deaths/100,000. </w:t>
            </w:r>
          </w:p>
          <w:p w14:paraId="5A8693E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The upper and lower bound of the UI were calculated in a similar fashion, but by plugging in the lower and upper bound of the 95%CI. Example upper bound:</w:t>
            </w:r>
          </w:p>
          <w:p w14:paraId="77E48570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32 *(100,000/393,091) = 8 deaths/100,000 prevented.</w:t>
            </w:r>
          </w:p>
          <w:p w14:paraId="14E0244F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DD9FAC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5243736F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4 deaths/100,000 / </w:t>
            </w: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1,114 </w:t>
            </w: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 * 100% = 0.3%</w:t>
            </w:r>
          </w:p>
          <w:p w14:paraId="00B03D2C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04277E4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8 deaths/100,000 / </w:t>
            </w: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1,114 </w:t>
            </w: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* 100% = 0.7%</w:t>
            </w:r>
          </w:p>
        </w:tc>
      </w:tr>
      <w:tr w:rsidR="00771A3F" w14:paraId="6DB5BF22" w14:textId="77777777" w:rsidTr="00191345">
        <w:trPr>
          <w:trHeight w:val="1082"/>
        </w:trPr>
        <w:tc>
          <w:tcPr>
            <w:tcW w:w="1291" w:type="dxa"/>
          </w:tcPr>
          <w:p w14:paraId="59DC56B2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lastRenderedPageBreak/>
              <w:t xml:space="preserve">Mueller (2020)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&lt;EndNote&gt;&lt;Cite&gt;&lt;Author&gt;Mueller&lt;/Author&gt;&lt;Year&gt;2020&lt;/Year&gt;&lt;RecNum&gt;768&lt;/RecNum&gt;&lt;DisplayText&gt;[42]&lt;/DisplayText&gt;&lt;record&gt;&lt;rec-number&gt;768&lt;/rec-number&gt;&lt;foreign-keys&gt;&lt;key app="EN" db-id="vpds0p5teztr9je5wfw5et0az9dfadezztdd" timestamp="1677502020"&gt;768&lt;/key&gt;&lt;/foreign-keys&gt;&lt;ref-type name="Journal Article"&gt;17&lt;/ref-type&gt;&lt;contributors&gt;&lt;authors&gt;&lt;author&gt;Mueller, N.&lt;/author&gt;&lt;author&gt;Rojas-Rueda, D.&lt;/author&gt;&lt;author&gt;Khreis, H.&lt;/author&gt;&lt;author&gt;Cirach, M.&lt;/author&gt;&lt;author&gt;Andres, D.&lt;/author&gt;&lt;author&gt;Ballester, J.&lt;/author&gt;&lt;author&gt;Bartoll, X.&lt;/author&gt;&lt;author&gt;Daher, C.&lt;/author&gt;&lt;author&gt;Deluca, A.&lt;/author&gt;&lt;author&gt;Echave, C.&lt;/author&gt;&lt;author&gt;Mila, C.&lt;/author&gt;&lt;author&gt;Marquez, S.&lt;/author&gt;&lt;author&gt;Palou, J.&lt;/author&gt;&lt;author&gt;Perez, K.&lt;/author&gt;&lt;author&gt;Tonne, C.&lt;/author&gt;&lt;author&gt;Stevenson, M.&lt;/author&gt;&lt;author&gt;Rueda, S.&lt;/author&gt;&lt;author&gt;Nieuwenhuijsen, M.&lt;/author&gt;&lt;/authors&gt;&lt;/contributors&gt;&lt;titles&gt;&lt;title&gt;Changing the urban design of cities for health: The superblock model&lt;/title&gt;&lt;secondary-title&gt;Environ Int&lt;/secondary-title&gt;&lt;/titles&gt;&lt;periodical&gt;&lt;full-title&gt;Environ Int&lt;/full-title&gt;&lt;/periodical&gt;&lt;pages&gt;105132&lt;/pages&gt;&lt;volume&gt;134&lt;/volume&gt;&lt;dates&gt;&lt;year&gt;2020&lt;/year&gt;&lt;pub-dates&gt;&lt;date&gt;01&lt;/date&gt;&lt;/pub-dates&gt;&lt;/dates&gt;&lt;isbn&gt;1873-6750&lt;/isbn&gt;&lt;accession-num&gt;31515043&lt;/accession-num&gt;&lt;label&gt;31515043&lt;/label&gt;&lt;urls&gt;&lt;related-urls&gt;&lt;url&gt;http://dx.doi.org/10.1016/j.envint.2019.105132&lt;/url&gt;&lt;url&gt;http://www.ncbi.nlm.nih.gov/entrez/query.fcgi?holding=inleurlib_fft&amp;amp;cmd=Retrieve&amp;amp;db=PubMed&amp;amp;dopt=Citation&amp;amp;list_uids=31515043&lt;/url&gt;&lt;url&gt;https://ovidsp.ovid.com/ovidweb.cgi?T=JS&amp;amp;CSC=Y&amp;amp;NEWS=N&amp;amp;PAGE=fulltext&amp;amp;D=med17&amp;amp;AN=31515043&lt;/url&gt;&lt;/related-urls&gt;&lt;/urls&gt;&lt;custom4&gt; Reint&lt;/custom4&gt;&lt;electronic-resource-num&gt;10.1016/j.envint.2019.105132&lt;/electronic-resource-num&gt;&lt;/record&gt;&lt;/Cite&gt;&lt;/EndNote&gt;</w:instrTex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1B4DAD">
              <w:rPr>
                <w:rFonts w:eastAsia="Times New Roman" w:cstheme="minorHAnsi"/>
                <w:noProof/>
                <w:kern w:val="0"/>
                <w:sz w:val="20"/>
                <w:szCs w:val="20"/>
                <w14:ligatures w14:val="none"/>
              </w:rPr>
              <w:t>[42]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790" w:type="dxa"/>
          </w:tcPr>
          <w:p w14:paraId="74F6CAA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Superblocks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(grid structured neighborhoods (1x1 blocks) are transformed to 3x3 traffic-calmed superblocks) </w:t>
            </w:r>
          </w:p>
        </w:tc>
        <w:tc>
          <w:tcPr>
            <w:tcW w:w="7628" w:type="dxa"/>
          </w:tcPr>
          <w:p w14:paraId="3AC90FEE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Barcelona: 667 deaths prevented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on a population of n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=1,301,827. </w:t>
            </w:r>
          </w:p>
          <w:p w14:paraId="4E74FE31" w14:textId="77777777" w:rsidR="00771A3F" w:rsidRPr="00F800DC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F800DC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Current mortality rate: 1,144 deaths/100,000. </w:t>
            </w:r>
          </w:p>
          <w:p w14:paraId="79488ABE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FF9F4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5F8E0AD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667*(100,000/1,301,827) =51 deaths/100,000 prevented. </w:t>
            </w:r>
          </w:p>
          <w:p w14:paraId="6742757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New mortality rate = 1093 deaths/100,000.</w:t>
            </w:r>
          </w:p>
          <w:p w14:paraId="7BA0C87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The upper and lower bound of the UI were calculated in a similar fashion, but by plugging in the lower and upper bound of the 95%CI. Example upper bound:</w:t>
            </w:r>
          </w:p>
          <w:p w14:paraId="6236871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1,098*(100,000/1,301,827) = 84 deaths/100,000 prevented. </w:t>
            </w:r>
          </w:p>
          <w:p w14:paraId="60E8864B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74D36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43DEB5F6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51 deaths/100,000 / 1,114 deaths/100,000 * 100% = 4.5%</w:t>
            </w:r>
          </w:p>
          <w:p w14:paraId="51F78A43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20801BC3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84 deaths/100,000 / 1,114  deaths/100,000 * 100% = 7.3%.</w:t>
            </w:r>
          </w:p>
        </w:tc>
      </w:tr>
      <w:tr w:rsidR="00771A3F" w14:paraId="434278E8" w14:textId="77777777" w:rsidTr="00191345">
        <w:trPr>
          <w:trHeight w:val="274"/>
        </w:trPr>
        <w:tc>
          <w:tcPr>
            <w:tcW w:w="1291" w:type="dxa"/>
          </w:tcPr>
          <w:p w14:paraId="70727D80" w14:textId="77777777" w:rsidR="00771A3F" w:rsidRPr="001B4DAD" w:rsidRDefault="00771A3F" w:rsidP="00191345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1B4DAD">
              <w:rPr>
                <w:rFonts w:cstheme="minorHAnsi"/>
                <w:sz w:val="20"/>
                <w:szCs w:val="20"/>
              </w:rPr>
              <w:t xml:space="preserve">Khomenko (2020) </w:t>
            </w:r>
            <w:r w:rsidRPr="001B4DAD"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ADDIN EN.CITE &lt;EndNote&gt;&lt;Cite&gt;&lt;Author&gt;Khomenko&lt;/Author&gt;&lt;Year&gt;2020&lt;/Year&gt;&lt;RecNum&gt;727&lt;/RecNum&gt;&lt;DisplayText&gt;[31]&lt;/DisplayText&gt;&lt;record&gt;&lt;rec-number&gt;727&lt;/rec-number&gt;&lt;foreign-keys&gt;&lt;key app="EN" db-id="vpds0p5teztr9je5wfw5et0az9dfadezztdd" timestamp="1677502020"&gt;727&lt;/key&gt;&lt;/foreign-keys&gt;&lt;ref-type name="Journal Article"&gt;17&lt;/ref-type&gt;&lt;contributors&gt;&lt;authors&gt;&lt;author&gt;Khomenko, S.&lt;/author&gt;&lt;author&gt;Nieuwenhuijsen, M.&lt;/author&gt;&lt;author&gt;Ambros, A.&lt;/author&gt;&lt;author&gt;Wegener, S.&lt;/author&gt;&lt;author&gt;Mueller, N.&lt;/author&gt;&lt;/authors&gt;&lt;/contributors&gt;&lt;titles&gt;&lt;title&gt;Is a liveable city a healthy city? Health impacts of urban and transport planning in Vienna, Austria&lt;/title&gt;&lt;secondary-title&gt;Environ Res&lt;/secondary-title&gt;&lt;/titles&gt;&lt;periodical&gt;&lt;full-title&gt;Environ Res&lt;/full-title&gt;&lt;/periodical&gt;&lt;pages&gt;109238&lt;/pages&gt;&lt;volume&gt;183&lt;/volume&gt;&lt;dates&gt;&lt;year&gt;2020&lt;/year&gt;&lt;pub-dates&gt;&lt;date&gt;04&lt;/date&gt;&lt;/pub-dates&gt;&lt;/dates&gt;&lt;isbn&gt;1096-0953&lt;/isbn&gt;&lt;accession-num&gt;32062485&lt;/accession-num&gt;&lt;label&gt;32062485&lt;/label&gt;&lt;urls&gt;&lt;related-urls&gt;&lt;url&gt;http://dx.doi.org/10.1016/j.envres.2020.109238&lt;/url&gt;&lt;url&gt;http://www.ncbi.nlm.nih.gov/entrez/query.fcgi?holding=inleurlib_fft&amp;amp;cmd=Retrieve&amp;amp;db=PubMed&amp;amp;dopt=Citation&amp;amp;list_uids=32062485&lt;/url&gt;&lt;url&gt;https://ovidsp.ovid.com/ovidweb.cgi?T=JS&amp;amp;CSC=Y&amp;amp;NEWS=N&amp;amp;PAGE=fulltext&amp;amp;D=med17&amp;amp;AN=32062485&lt;/url&gt;&lt;/related-urls&gt;&lt;/urls&gt;&lt;custom4&gt; Reint&lt;/custom4&gt;&lt;electronic-resource-num&gt;10.1016/j.envres.2020.109238&lt;/electronic-resource-num&gt;&lt;/record&gt;&lt;/Cite&gt;&lt;/EndNote&gt;</w:instrText>
            </w:r>
            <w:r w:rsidRPr="001B4DAD">
              <w:rPr>
                <w:rFonts w:cstheme="minorHAnsi"/>
                <w:sz w:val="20"/>
                <w:szCs w:val="20"/>
              </w:rPr>
              <w:fldChar w:fldCharType="separate"/>
            </w:r>
            <w:r w:rsidRPr="001B4DAD">
              <w:rPr>
                <w:rFonts w:cstheme="minorHAnsi"/>
                <w:noProof/>
                <w:sz w:val="20"/>
                <w:szCs w:val="20"/>
              </w:rPr>
              <w:t>[31]</w:t>
            </w:r>
            <w:r w:rsidRPr="001B4DAD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34584F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0" w:type="dxa"/>
          </w:tcPr>
          <w:p w14:paraId="4D0B067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WHO universal access to UGS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(≥0.5 ha green space within 300 m from residence)</w:t>
            </w:r>
          </w:p>
          <w:p w14:paraId="3B04047B" w14:textId="77777777" w:rsidR="00771A3F" w:rsidRPr="001B4DAD" w:rsidRDefault="00771A3F" w:rsidP="00191345">
            <w:pPr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Viennese policy</w:t>
            </w:r>
          </w:p>
          <w:p w14:paraId="242CC930" w14:textId="77777777" w:rsidR="00771A3F" w:rsidRPr="001B4DAD" w:rsidRDefault="00771A3F" w:rsidP="00191345">
            <w:pP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(≥3.5 m² UGS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/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inhabitant)</w:t>
            </w:r>
          </w:p>
          <w:p w14:paraId="652EFC7E" w14:textId="77777777" w:rsidR="00771A3F" w:rsidRPr="001B4DAD" w:rsidRDefault="00771A3F" w:rsidP="00191345">
            <w:pPr>
              <w:rPr>
                <w:rFonts w:eastAsia="Times New Roman" w:cstheme="minorHAnsi"/>
                <w:sz w:val="20"/>
                <w:szCs w:val="20"/>
              </w:rPr>
            </w:pPr>
            <w:r w:rsidRPr="001B4DAD">
              <w:rPr>
                <w:rFonts w:eastAsia="Times New Roman" w:cstheme="minorHAnsi"/>
                <w:b/>
                <w:bCs/>
                <w:sz w:val="20"/>
                <w:szCs w:val="20"/>
              </w:rPr>
              <w:t>Alternative WHO policy standard</w:t>
            </w:r>
            <w:r w:rsidRPr="001B4DAD">
              <w:rPr>
                <w:rFonts w:eastAsia="Times New Roman" w:cstheme="minorHAnsi"/>
                <w:sz w:val="20"/>
                <w:szCs w:val="20"/>
              </w:rPr>
              <w:t xml:space="preserve"> (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≥9 m² UGS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/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inhabitant)</w:t>
            </w:r>
          </w:p>
        </w:tc>
        <w:tc>
          <w:tcPr>
            <w:tcW w:w="7628" w:type="dxa"/>
          </w:tcPr>
          <w:p w14:paraId="5699679B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Vienna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: population n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= 1,488,832. </w:t>
            </w:r>
          </w:p>
          <w:p w14:paraId="56288C7C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Current mortality rate=15,581*(100,000/1,488,832) =1,047 deaths/100,000. </w:t>
            </w:r>
          </w:p>
          <w:p w14:paraId="6CA24F7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29CF1040" w14:textId="77777777" w:rsidR="00771A3F" w:rsidRPr="001B4DAD" w:rsidRDefault="00771A3F" w:rsidP="00771A3F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Universal access (WHO): 190 deaths prevented. </w:t>
            </w:r>
          </w:p>
          <w:p w14:paraId="07AF2B83" w14:textId="77777777" w:rsidR="00771A3F" w:rsidRPr="001B4DAD" w:rsidRDefault="00771A3F" w:rsidP="00191345">
            <w:pPr>
              <w:spacing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66250645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190 * (100,000/1,488,832) = 13 deaths/100,000 prevented. </w:t>
            </w:r>
          </w:p>
          <w:p w14:paraId="356E826C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New mortality rate = 1,047 -13 = 1,034 deaths/100,000 </w:t>
            </w:r>
          </w:p>
          <w:p w14:paraId="6B8E3EA6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The upper and lower bound of the UI were calculated in a similar fashion, but by plugging in the lower and upper bound of the 95%CI. Example upper bound universal access:</w:t>
            </w:r>
          </w:p>
          <w:p w14:paraId="4B066934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386 * (100,000/1,488,832) = 26 deaths/100,000 prevented.</w:t>
            </w:r>
          </w:p>
          <w:p w14:paraId="4FFED651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7E70C6E0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13 deaths/100,000 / 1,047 deaths/100,000 * 100% = 1.2%</w:t>
            </w:r>
          </w:p>
          <w:p w14:paraId="478A7D54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26F6E665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26 deaths/100,000 / 1,047  deaths/100,000 * 100% = 2.4%.</w:t>
            </w:r>
          </w:p>
          <w:p w14:paraId="68F1733A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DE5D4D" w14:textId="77777777" w:rsidR="00771A3F" w:rsidRPr="001B4DAD" w:rsidRDefault="00771A3F" w:rsidP="00771A3F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Viennese policy: 26 deaths prevented. </w:t>
            </w:r>
          </w:p>
          <w:p w14:paraId="1AAE15A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26 * (100,000/1,488,832) = 2 deaths/100,000 prevented. </w:t>
            </w:r>
          </w:p>
          <w:p w14:paraId="2381C133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New mortality rate = 1,047 -2 = 1,045 deaths/100,000 </w:t>
            </w:r>
          </w:p>
          <w:p w14:paraId="43DD7BF9" w14:textId="77777777" w:rsidR="00771A3F" w:rsidRPr="001B4DAD" w:rsidRDefault="00771A3F" w:rsidP="00771A3F">
            <w:pPr>
              <w:pStyle w:val="ListParagraph"/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Alternative WHO recommendation: 114 deaths prevented. </w:t>
            </w:r>
          </w:p>
          <w:p w14:paraId="22E9CD03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114 * (100,000/1,488,832) = 8 deaths/100,000 prevented. </w:t>
            </w:r>
          </w:p>
          <w:p w14:paraId="7E6A9F7D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New mortality rate = 1,047 -8 = 1,039 deaths/100,000.</w:t>
            </w:r>
          </w:p>
          <w:p w14:paraId="5B756F7A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Percentages as well as upper and lower bounds were calculated in the same fashion as in the WHO standard.</w:t>
            </w:r>
          </w:p>
        </w:tc>
      </w:tr>
      <w:tr w:rsidR="00771A3F" w14:paraId="2D5A7566" w14:textId="77777777" w:rsidTr="00191345">
        <w:trPr>
          <w:trHeight w:val="1408"/>
        </w:trPr>
        <w:tc>
          <w:tcPr>
            <w:tcW w:w="1291" w:type="dxa"/>
          </w:tcPr>
          <w:p w14:paraId="6825311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Iungman (2021) 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&lt;EndNote&gt;&lt;Cite&gt;&lt;Author&gt;Iungman&lt;/Author&gt;&lt;Year&gt;2021&lt;/Year&gt;&lt;RecNum&gt;521&lt;/RecNum&gt;&lt;DisplayText&gt;[29]&lt;/DisplayText&gt;&lt;record&gt;&lt;rec-number&gt;521&lt;/rec-number&gt;&lt;foreign-keys&gt;&lt;key app="EN" db-id="vpds0p5teztr9je5wfw5et0az9dfadezztdd" timestamp="1677502020"&gt;521&lt;/key&gt;&lt;/foreign-keys&gt;&lt;ref-type name="Journal Article"&gt;17&lt;/ref-type&gt;&lt;contributors&gt;&lt;authors&gt;&lt;author&gt;Iungman, T.&lt;/author&gt;&lt;author&gt;Khomenko, S.&lt;/author&gt;&lt;author&gt;Nieuwenhuijsen, M.&lt;/author&gt;&lt;author&gt;Barboza, E. P.&lt;/author&gt;&lt;author&gt;Ambros, A.&lt;/author&gt;&lt;author&gt;Padilla, C.&lt;/author&gt;&lt;author&gt;Mueller, N.&lt;/author&gt;&lt;/authors&gt;&lt;/contributors&gt;&lt;titles&gt;&lt;title&gt;The impact of urban and transport planning on health: Assessment of the attributable mortality burden in Madrid and Barcelona and its distribution by socioeconomic status&lt;/title&gt;&lt;secondary-title&gt;Environ Res&lt;/secondary-title&gt;&lt;/titles&gt;&lt;periodical&gt;&lt;full-title&gt;Environ Res&lt;/full-title&gt;&lt;/periodical&gt;&lt;pages&gt;110988&lt;/pages&gt;&lt;volume&gt;196&lt;/volume&gt;&lt;dates&gt;&lt;year&gt;2021&lt;/year&gt;&lt;pub-dates&gt;&lt;date&gt;05&lt;/date&gt;&lt;/pub-dates&gt;&lt;/dates&gt;&lt;isbn&gt;1096-0953&lt;/isbn&gt;&lt;accession-num&gt;33689819&lt;/accession-num&gt;&lt;label&gt;33689819&lt;/label&gt;&lt;urls&gt;&lt;related-urls&gt;&lt;url&gt;http://dx.doi.org/10.1016/j.envres.2021.110988&lt;/url&gt;&lt;url&gt;http://www.ncbi.nlm.nih.gov/entrez/query.fcgi?holding=inleurlib_fft&amp;amp;cmd=Retrieve&amp;amp;db=PubMed&amp;amp;dopt=Citation&amp;amp;list_uids=33689819&lt;/url&gt;&lt;url&gt;https://ovidsp.ovid.com/ovidweb.cgi?T=JS&amp;amp;CSC=Y&amp;amp;NEWS=N&amp;amp;PAGE=fulltext&amp;amp;D=med19&amp;amp;AN=33689819&lt;/url&gt;&lt;/related-urls&gt;&lt;/urls&gt;&lt;custom4&gt; Reint&lt;/custom4&gt;&lt;electronic-resource-num&gt;10.1016/j.envres.2021.110988&lt;/electronic-resource-num&gt;&lt;/record&gt;&lt;/Cite&gt;&lt;/EndNote&gt;</w:instrTex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1B4DAD">
              <w:rPr>
                <w:rFonts w:eastAsia="Times New Roman" w:cstheme="minorHAnsi"/>
                <w:noProof/>
                <w:kern w:val="0"/>
                <w:sz w:val="20"/>
                <w:szCs w:val="20"/>
                <w14:ligatures w14:val="none"/>
              </w:rPr>
              <w:t>[29]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fldChar w:fldCharType="end"/>
            </w:r>
          </w:p>
          <w:p w14:paraId="75D97D9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0" w:type="dxa"/>
          </w:tcPr>
          <w:p w14:paraId="33B4378A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b/>
                <w:bCs/>
                <w:kern w:val="0"/>
                <w:sz w:val="20"/>
                <w:szCs w:val="20"/>
                <w14:ligatures w14:val="none"/>
              </w:rPr>
              <w:t>WHO universal access to UGS</w:t>
            </w: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(≥0.5 ha green space within 300 m from residence)</w:t>
            </w:r>
          </w:p>
          <w:p w14:paraId="23C384C6" w14:textId="77777777" w:rsidR="00771A3F" w:rsidRPr="001B4DAD" w:rsidRDefault="00771A3F" w:rsidP="00191345">
            <w:pPr>
              <w:spacing w:line="240" w:lineRule="auto"/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28" w:type="dxa"/>
          </w:tcPr>
          <w:p w14:paraId="1EC95907" w14:textId="77777777" w:rsidR="00771A3F" w:rsidRDefault="00771A3F" w:rsidP="00771A3F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Barcelona: 277 deaths prevented on a population of </w:t>
            </w:r>
            <w:r>
              <w:t>n</w:t>
            </w:r>
            <w:r w:rsidRPr="001B4DAD">
              <w:t xml:space="preserve">=1,348,800. </w:t>
            </w:r>
          </w:p>
          <w:p w14:paraId="2D6924C1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EF578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Current mortality rate: 1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,</w:t>
            </w:r>
            <w:r w:rsidRPr="00EF5788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082 deaths/100,000.</w:t>
            </w:r>
          </w:p>
          <w:p w14:paraId="35B3D755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4F589BD7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155F574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277*(100,000/1,348,800) =21 deaths/100,000 prevented. </w:t>
            </w:r>
          </w:p>
          <w:p w14:paraId="05A42646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New mortality rate = 1082-20=1062 deaths/100,000 </w:t>
            </w:r>
          </w:p>
          <w:p w14:paraId="055CF8FD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The upper and lower bound of the UI for Barcelona and Madrid were calculated in a similar fashion, but by plugging in the lower and upper bound of the 95%CI. Example upper bound (Barcelona):</w:t>
            </w:r>
          </w:p>
          <w:p w14:paraId="5AC8C62B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581 *(100,000/1,348,800) = 43 deaths/100,000 prevented</w:t>
            </w:r>
          </w:p>
          <w:p w14:paraId="63674BAA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CCEB61E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712D4BF3" w14:textId="77777777" w:rsidR="00771A3F" w:rsidRPr="003226A0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2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 deaths/100,000 / 1,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082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* 100% =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1.9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%</w:t>
            </w:r>
          </w:p>
          <w:p w14:paraId="71C7AC2D" w14:textId="77777777" w:rsidR="00771A3F" w:rsidRPr="003226A0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142520C7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43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/ 1,114  deaths/100,000 * 100% =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3.9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%.</w:t>
            </w:r>
          </w:p>
          <w:p w14:paraId="6F67317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</w:p>
          <w:p w14:paraId="64E13410" w14:textId="77777777" w:rsidR="00771A3F" w:rsidRPr="001B4DAD" w:rsidRDefault="00771A3F" w:rsidP="00771A3F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Madrid: 337 deaths prevented</w:t>
            </w:r>
            <w:r w:rsidRPr="002045C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on a population of </w:t>
            </w:r>
            <w:r w:rsidRPr="001B4DAD">
              <w:t xml:space="preserve">n =2,649,734. </w:t>
            </w:r>
          </w:p>
          <w:p w14:paraId="2E972CA5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Current mortality rate 977 deaths/100,000.</w:t>
            </w:r>
          </w:p>
          <w:p w14:paraId="78987FD1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D6C78E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Deaths/100,000</w:t>
            </w:r>
          </w:p>
          <w:p w14:paraId="1565FE46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337*(100,000/2,649,734) =13 deaths/100,000 prevented. </w:t>
            </w:r>
          </w:p>
          <w:p w14:paraId="04D86F31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New mortality rate = 977-14 = 963 deaths/100,000 </w:t>
            </w:r>
          </w:p>
          <w:p w14:paraId="7E2E6145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456964A" w14:textId="77777777" w:rsidR="00771A3F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Percentage</w:t>
            </w:r>
          </w:p>
          <w:p w14:paraId="18D08966" w14:textId="77777777" w:rsidR="00771A3F" w:rsidRPr="003226A0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13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/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977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* 100% =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1.3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%</w:t>
            </w:r>
          </w:p>
          <w:p w14:paraId="1333D2D8" w14:textId="77777777" w:rsidR="00771A3F" w:rsidRPr="003226A0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462C5234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26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deaths/100,000 /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977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  deaths/100,000 * 100% = 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2.6</w:t>
            </w:r>
            <w:r w:rsidRPr="003226A0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%.</w:t>
            </w:r>
          </w:p>
        </w:tc>
      </w:tr>
      <w:tr w:rsidR="00771A3F" w14:paraId="1B31E5F6" w14:textId="77777777" w:rsidTr="00191345">
        <w:trPr>
          <w:trHeight w:val="2212"/>
        </w:trPr>
        <w:tc>
          <w:tcPr>
            <w:tcW w:w="1291" w:type="dxa"/>
          </w:tcPr>
          <w:p w14:paraId="0256A21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lastRenderedPageBreak/>
              <w:t>Iungman (2025)</w:t>
            </w:r>
            <w:r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1C268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&lt;EndNote&gt;&lt;Cite&gt;&lt;Author&gt;Iungman&lt;/Author&gt;&lt;Year&gt;2025&lt;/Year&gt;&lt;RecNum&gt;21825&lt;/RecNum&gt;&lt;DisplayText&gt;[41]&lt;/DisplayText&gt;&lt;record&gt;&lt;rec-number&gt;21825&lt;/rec-number&gt;&lt;foreign-keys&gt;&lt;key app="EN" db-id="vpds0p5teztr9je5wfw5et0az9dfadezztdd" timestamp="1739805153"&gt;21825&lt;/key&gt;&lt;/foreign-keys&gt;&lt;ref-type name="Journal Article"&gt;17&lt;/ref-type&gt;&lt;contributors&gt;&lt;authors&gt;&lt;author&gt;Iungman, Tamara&lt;/author&gt;&lt;author&gt;Caballé, Sergi Ventura&lt;/author&gt;&lt;author&gt;Segura-Barrero, Ricard&lt;/author&gt;&lt;author&gt;Cirach, Marta&lt;/author&gt;&lt;author&gt;Mueller, Natalie&lt;/author&gt;&lt;author&gt;Daher, Carolyn&lt;/author&gt;&lt;author&gt;Villalba, Gara&lt;/author&gt;&lt;author&gt;Barboza, Evelise Pereira&lt;/author&gt;&lt;author&gt;Nieuwenhuijsen, Mark&lt;/author&gt;&lt;/authors&gt;&lt;/contributors&gt;&lt;titles&gt;&lt;title&gt;Co-benefits of nature-based solutions: A health impact assessment of the Barcelona Green Corridor (Eixos Verds) plan&lt;/title&gt;&lt;secondary-title&gt;Environment International&lt;/secondary-title&gt;&lt;/titles&gt;&lt;periodical&gt;&lt;full-title&gt;Environ. Int.&lt;/full-title&gt;&lt;abbr-1&gt;Environment International&lt;/abbr-1&gt;&lt;/periodical&gt;&lt;pages&gt;109313&lt;/pages&gt;&lt;volume&gt;196&lt;/volume&gt;&lt;keywords&gt;&lt;keyword&gt;Nature-based solutions&lt;/keyword&gt;&lt;keyword&gt;Health impact assessment&lt;/keyword&gt;&lt;keyword&gt;Green spaces&lt;/keyword&gt;&lt;keyword&gt;Heat&lt;/keyword&gt;&lt;keyword&gt;Premature mortality&lt;/keyword&gt;&lt;keyword&gt;Barcelona&lt;/keyword&gt;&lt;/keywords&gt;&lt;dates&gt;&lt;year&gt;2025&lt;/year&gt;&lt;pub-dates&gt;&lt;date&gt;2025/02/01/&lt;/date&gt;&lt;/pub-dates&gt;&lt;/dates&gt;&lt;isbn&gt;0160-4120&lt;/isbn&gt;&lt;urls&gt;&lt;related-urls&gt;&lt;url&gt;https://www.sciencedirect.com/science/article/pii/S0160412025000649&lt;/url&gt;&lt;/related-urls&gt;&lt;/urls&gt;&lt;electronic-resource-num&gt;https://doi.org/10.1016/j.envint.2025.109313&lt;/electronic-resource-num&gt;&lt;/record&gt;&lt;/Cite&gt;&lt;/EndNote&gt;</w:instrText>
            </w:r>
            <w:r w:rsidRPr="001C268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3226A0">
              <w:rPr>
                <w:rFonts w:ascii="Calibri" w:eastAsia="Times New Roman" w:hAnsi="Calibri" w:cs="Calibri"/>
                <w:noProof/>
                <w:kern w:val="0"/>
                <w:sz w:val="20"/>
                <w:szCs w:val="20"/>
                <w14:ligatures w14:val="none"/>
              </w:rPr>
              <w:t>[41]</w:t>
            </w:r>
            <w:r w:rsidRPr="001C268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790" w:type="dxa"/>
          </w:tcPr>
          <w:p w14:paraId="50955CF7" w14:textId="77777777" w:rsidR="00771A3F" w:rsidRPr="001B4DAD" w:rsidRDefault="00771A3F" w:rsidP="00191345">
            <w:pPr>
              <w:rPr>
                <w:rFonts w:eastAsia="Calibri" w:cstheme="minorHAnsi"/>
                <w:sz w:val="20"/>
                <w:szCs w:val="20"/>
              </w:rPr>
            </w:pPr>
            <w:r w:rsidRPr="001B4DAD">
              <w:rPr>
                <w:rFonts w:eastAsia="Calibri" w:cstheme="minorHAnsi"/>
                <w:b/>
                <w:bCs/>
                <w:sz w:val="20"/>
                <w:szCs w:val="20"/>
              </w:rPr>
              <w:t>Eixos Verds</w:t>
            </w:r>
            <w:r w:rsidRPr="001B4DAD">
              <w:rPr>
                <w:rFonts w:eastAsia="Calibri" w:cstheme="minorHAnsi"/>
                <w:sz w:val="20"/>
                <w:szCs w:val="20"/>
              </w:rPr>
              <w:t xml:space="preserve"> (transforms one-third of the streets into green corridors)</w:t>
            </w:r>
          </w:p>
        </w:tc>
        <w:tc>
          <w:tcPr>
            <w:tcW w:w="7628" w:type="dxa"/>
          </w:tcPr>
          <w:p w14:paraId="0D1C5F4E" w14:textId="77777777" w:rsidR="00771A3F" w:rsidRDefault="00771A3F" w:rsidP="00191345">
            <w:pPr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178 deaths prevented (NDVI); 5 deaths through lower temperature</w:t>
            </w:r>
          </w:p>
          <w:p w14:paraId="1480E936" w14:textId="77777777" w:rsidR="00771A3F" w:rsidRPr="001C2680" w:rsidRDefault="00771A3F" w:rsidP="00191345">
            <w:pPr>
              <w:textAlignment w:val="baseline"/>
              <w:rPr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Current m</w:t>
            </w:r>
            <w:r w:rsidRPr="001C2680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ortality rate: </w:t>
            </w:r>
            <w:r w:rsidRPr="001C268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1C2680">
              <w:rPr>
                <w:sz w:val="20"/>
                <w:szCs w:val="20"/>
              </w:rPr>
              <w:t>054/100,000</w:t>
            </w:r>
          </w:p>
          <w:p w14:paraId="307F8719" w14:textId="77777777" w:rsidR="00771A3F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</w:p>
          <w:p w14:paraId="276E92B0" w14:textId="77777777" w:rsidR="00771A3F" w:rsidRPr="001B4DAD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>Calculating the Barcelona population through algebra</w:t>
            </w:r>
          </w:p>
          <w:p w14:paraId="57FE4426" w14:textId="77777777" w:rsidR="00771A3F" w:rsidRPr="001B4DAD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178 deaths * (100,000/X) = 13 deaths/100,000 </w:t>
            </w:r>
          </w:p>
          <w:p w14:paraId="50895A51" w14:textId="77777777" w:rsidR="00771A3F" w:rsidRPr="001B4DAD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>100,000/X = (13/178)</w:t>
            </w:r>
          </w:p>
          <w:p w14:paraId="405AC093" w14:textId="77777777" w:rsidR="00771A3F" w:rsidRPr="001B4DAD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>100,000/X = 0.07</w:t>
            </w:r>
          </w:p>
          <w:p w14:paraId="749A977F" w14:textId="77777777" w:rsidR="00771A3F" w:rsidRPr="001B4DAD" w:rsidRDefault="00771A3F" w:rsidP="00191345">
            <w:pPr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>X = 100,000/0.07</w:t>
            </w:r>
          </w:p>
          <w:p w14:paraId="69B2EA01" w14:textId="77777777" w:rsidR="00771A3F" w:rsidRPr="001B4DAD" w:rsidRDefault="00771A3F" w:rsidP="00191345">
            <w:pPr>
              <w:textAlignment w:val="baseline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>X = 1,369,231 = Barcelona population</w:t>
            </w:r>
          </w:p>
          <w:p w14:paraId="0FC826C5" w14:textId="77777777" w:rsidR="00771A3F" w:rsidRPr="001B4DAD" w:rsidRDefault="00771A3F" w:rsidP="00191345">
            <w:pPr>
              <w:textAlignment w:val="baseline"/>
              <w:rPr>
                <w:rFonts w:eastAsia="Calibri" w:cstheme="minorHAnsi"/>
                <w:sz w:val="20"/>
                <w:szCs w:val="20"/>
              </w:rPr>
            </w:pPr>
          </w:p>
          <w:p w14:paraId="0C841774" w14:textId="77777777" w:rsidR="00771A3F" w:rsidRPr="001B4DAD" w:rsidRDefault="00771A3F" w:rsidP="00191345">
            <w:pPr>
              <w:textAlignment w:val="baseline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1B4DAD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Temperature deaths/100,000 </w:t>
            </w:r>
          </w:p>
          <w:p w14:paraId="42848659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5 deaths * (100,000/1,369,231) = 0.4 deaths/100,000 </w:t>
            </w:r>
          </w:p>
          <w:p w14:paraId="7122C990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The upper and lower bound of the UI were calculated in a similar fashion, but by plugging in the lower and upper bound of the 95%CI. Example upper bound:</w:t>
            </w:r>
          </w:p>
          <w:p w14:paraId="5E9B9338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6 deaths * (100,000/1,369,231) = 0.4 deaths/100,000 </w:t>
            </w:r>
          </w:p>
          <w:p w14:paraId="116BB99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BAAA91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1B4DA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Temperature percentage</w:t>
            </w:r>
          </w:p>
          <w:p w14:paraId="502E7409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0.4 deaths/100,000 / 1,054 deaths/100,000 * 100% = 0.03%</w:t>
            </w:r>
          </w:p>
          <w:p w14:paraId="212664BF" w14:textId="77777777" w:rsidR="00771A3F" w:rsidRPr="002045CD" w:rsidRDefault="00771A3F" w:rsidP="00191345">
            <w:pPr>
              <w:textAlignment w:val="baseline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 xml:space="preserve">The upper and lower bound of the percentage UI were calculated in a similar fashion, but by plugging in the lower and upper bound of the UI. Example upper bound: </w:t>
            </w:r>
          </w:p>
          <w:p w14:paraId="58F3C74E" w14:textId="77777777" w:rsidR="00771A3F" w:rsidRPr="001B4DAD" w:rsidRDefault="00771A3F" w:rsidP="00191345">
            <w:pPr>
              <w:textAlignment w:val="baseline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2045CD">
              <w:rPr>
                <w:rFonts w:eastAsia="Times New Roman" w:cstheme="minorHAnsi"/>
                <w:i/>
                <w:iCs/>
                <w:kern w:val="0"/>
                <w:sz w:val="20"/>
                <w:szCs w:val="20"/>
                <w14:ligatures w14:val="none"/>
              </w:rPr>
              <w:t>0.4 deaths/100,000 / 1,054  deaths/100,000 * 100% = 0.03%.</w:t>
            </w:r>
          </w:p>
        </w:tc>
      </w:tr>
    </w:tbl>
    <w:p w14:paraId="644FD40C" w14:textId="77777777" w:rsidR="00771A3F" w:rsidRPr="00D76EC5" w:rsidRDefault="00771A3F" w:rsidP="00771A3F">
      <w:pPr>
        <w:spacing w:after="0" w:line="240" w:lineRule="auto"/>
        <w:textAlignment w:val="baseline"/>
        <w:rPr>
          <w:rStyle w:val="normaltextrun"/>
          <w:rFonts w:ascii="Calibri" w:hAnsi="Calibri" w:cs="Calibri"/>
          <w:bCs/>
        </w:rPr>
      </w:pPr>
    </w:p>
    <w:p w14:paraId="2281B47E" w14:textId="77777777" w:rsidR="00771A3F" w:rsidRDefault="00771A3F"/>
    <w:sectPr w:rsidR="00771A3F" w:rsidSect="00771A3F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40028"/>
    <w:multiLevelType w:val="hybridMultilevel"/>
    <w:tmpl w:val="CE3082FA"/>
    <w:lvl w:ilvl="0" w:tplc="D72094E0">
      <w:start w:val="1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65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3F"/>
    <w:rsid w:val="003B6927"/>
    <w:rsid w:val="00771A3F"/>
    <w:rsid w:val="00AF142B"/>
    <w:rsid w:val="00B8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8415"/>
  <w15:chartTrackingRefBased/>
  <w15:docId w15:val="{FC884A6E-B5D0-42B7-9D72-186D56B9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3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A3F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771A3F"/>
  </w:style>
  <w:style w:type="paragraph" w:styleId="NoSpacing">
    <w:name w:val="No Spacing"/>
    <w:uiPriority w:val="1"/>
    <w:qFormat/>
    <w:rsid w:val="00771A3F"/>
    <w:pPr>
      <w:spacing w:after="0" w:line="240" w:lineRule="auto"/>
    </w:pPr>
    <w:rPr>
      <w:sz w:val="22"/>
      <w:szCs w:val="22"/>
    </w:rPr>
  </w:style>
  <w:style w:type="table" w:styleId="TableGrid">
    <w:name w:val="Table Grid"/>
    <w:basedOn w:val="TableNormal"/>
    <w:uiPriority w:val="59"/>
    <w:rsid w:val="00771A3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2810</Words>
  <Characters>16017</Characters>
  <Application>Microsoft Office Word</Application>
  <DocSecurity>0</DocSecurity>
  <Lines>133</Lines>
  <Paragraphs>37</Paragraphs>
  <ScaleCrop>false</ScaleCrop>
  <Company>Erasmus MC</Company>
  <LinksUpToDate>false</LinksUpToDate>
  <CharactersWithSpaces>18790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2</cp:revision>
  <dcterms:created xsi:type="dcterms:W3CDTF">2026-07-01T23:20:00Z</dcterms:created>
  <dcterms:modified xsi:type="dcterms:W3CDTF">2026-08-28T15:09:00Z</dcterms:modified>
</cp:coreProperties>
</file>