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EE5447C" w14:textId="20DDBE6F" w:rsidR="003F6BD8" w:rsidRPr="00B2346A" w:rsidRDefault="003F6BD8" w:rsidP="00B2346A">
      <w:pPr>
        <w:spacing w:line="480" w:lineRule="auto"/>
        <w:rPr>
          <w:rFonts w:ascii="Times New Roman" w:eastAsiaTheme="majorEastAsia" w:hAnsi="Times New Roman" w:cs="Times New Roman"/>
          <w:b/>
          <w:bCs/>
          <w:sz w:val="24"/>
          <w:szCs w:val="24"/>
        </w:rPr>
      </w:pPr>
      <w:bookmarkStart w:id="0" w:name="_Hlk94992007"/>
      <w:r w:rsidRPr="00B2346A">
        <w:rPr>
          <w:rFonts w:ascii="Times New Roman" w:eastAsiaTheme="majorEastAsia" w:hAnsi="Times New Roman" w:cs="Times New Roman"/>
          <w:b/>
          <w:bCs/>
          <w:sz w:val="24"/>
          <w:szCs w:val="24"/>
        </w:rPr>
        <w:t>Supplementary material E1:</w:t>
      </w:r>
      <w:r w:rsidR="00BB30EB">
        <w:rPr>
          <w:rFonts w:ascii="Times New Roman" w:eastAsiaTheme="majorEastAsia" w:hAnsi="Times New Roman" w:cs="Times New Roman"/>
          <w:b/>
          <w:bCs/>
          <w:sz w:val="24"/>
          <w:szCs w:val="24"/>
        </w:rPr>
        <w:t xml:space="preserve"> </w:t>
      </w:r>
      <w:r w:rsidRPr="00B2346A">
        <w:rPr>
          <w:rFonts w:ascii="Times New Roman" w:eastAsiaTheme="majorEastAsia" w:hAnsi="Times New Roman" w:cs="Times New Roman"/>
          <w:b/>
          <w:bCs/>
          <w:sz w:val="24"/>
          <w:szCs w:val="24"/>
        </w:rPr>
        <w:t>CT Scan Protocol</w:t>
      </w:r>
    </w:p>
    <w:p w14:paraId="4C812A3A" w14:textId="55525FD1" w:rsidR="003F6BD8" w:rsidRPr="00B2346A" w:rsidRDefault="003F6BD8" w:rsidP="007E28F8">
      <w:pPr>
        <w:spacing w:line="480" w:lineRule="auto"/>
        <w:rPr>
          <w:rFonts w:ascii="Times New Roman" w:hAnsi="Times New Roman" w:cs="Times New Roman"/>
          <w:color w:val="242021"/>
          <w:sz w:val="24"/>
          <w:szCs w:val="24"/>
        </w:rPr>
      </w:pPr>
      <w:bookmarkStart w:id="1" w:name="_Hlk132239187"/>
      <w:bookmarkEnd w:id="0"/>
      <w:r w:rsidRPr="00B2346A">
        <w:rPr>
          <w:rFonts w:ascii="Times New Roman" w:hAnsi="Times New Roman" w:cs="Times New Roman"/>
          <w:color w:val="242021"/>
          <w:sz w:val="24"/>
          <w:szCs w:val="24"/>
        </w:rPr>
        <w:t xml:space="preserve">All patients underwent contrast-enhanced CT of the chest </w:t>
      </w:r>
      <w:r w:rsidR="003E62DF" w:rsidRPr="003E62DF">
        <w:rPr>
          <w:rFonts w:ascii="Times New Roman" w:hAnsi="Times New Roman" w:cs="Times New Roman"/>
          <w:color w:val="242021"/>
          <w:sz w:val="24"/>
          <w:szCs w:val="24"/>
        </w:rPr>
        <w:t>about a week before the operation</w:t>
      </w:r>
      <w:r w:rsidR="003E62DF" w:rsidRPr="00B2346A">
        <w:rPr>
          <w:rFonts w:ascii="Times New Roman" w:hAnsi="Times New Roman" w:cs="Times New Roman"/>
          <w:color w:val="242021"/>
          <w:sz w:val="24"/>
          <w:szCs w:val="24"/>
        </w:rPr>
        <w:t xml:space="preserve"> </w:t>
      </w:r>
      <w:r w:rsidRPr="00B2346A">
        <w:rPr>
          <w:rFonts w:ascii="Times New Roman" w:hAnsi="Times New Roman" w:cs="Times New Roman"/>
          <w:color w:val="242021"/>
          <w:sz w:val="24"/>
          <w:szCs w:val="24"/>
        </w:rPr>
        <w:t>performed by using multidetector CT scanners</w:t>
      </w:r>
      <w:bookmarkEnd w:id="1"/>
      <w:r w:rsidRPr="00B2346A">
        <w:rPr>
          <w:rFonts w:ascii="Times New Roman" w:hAnsi="Times New Roman" w:cs="Times New Roman"/>
          <w:color w:val="242021"/>
          <w:sz w:val="24"/>
          <w:szCs w:val="24"/>
        </w:rPr>
        <w:t xml:space="preserve"> (Aquilion 64, Canon Medical Systems, Otawara, Japan) during inspiration. Scan parameters: tube voltage of 120 kVp; maximum of 500 mA with automatic tube current modulation</w:t>
      </w:r>
      <w:r w:rsidR="00F46919">
        <w:rPr>
          <w:rFonts w:ascii="Times New Roman" w:hAnsi="Times New Roman" w:cs="Times New Roman"/>
          <w:color w:val="242021"/>
          <w:sz w:val="24"/>
          <w:szCs w:val="24"/>
        </w:rPr>
        <w:t>;</w:t>
      </w:r>
      <w:r w:rsidR="00F46919" w:rsidRPr="00F46919">
        <w:rPr>
          <w:rFonts w:ascii="Times New Roman" w:eastAsia="等线" w:hAnsi="Times New Roman" w:cs="Times New Roman"/>
          <w:color w:val="000000"/>
          <w:sz w:val="24"/>
          <w:szCs w:val="24"/>
        </w:rPr>
        <w:t xml:space="preserve"> </w:t>
      </w:r>
      <w:r w:rsidR="00F46919" w:rsidRPr="00363389">
        <w:rPr>
          <w:rFonts w:ascii="Times New Roman" w:eastAsia="等线" w:hAnsi="Times New Roman" w:cs="Times New Roman"/>
          <w:color w:val="000000"/>
          <w:sz w:val="24"/>
          <w:szCs w:val="24"/>
        </w:rPr>
        <w:t>field of view (FOV), 350 mm; image matrix, 512×512</w:t>
      </w:r>
      <w:r w:rsidRPr="00B2346A">
        <w:rPr>
          <w:rFonts w:ascii="Times New Roman" w:hAnsi="Times New Roman" w:cs="Times New Roman"/>
          <w:color w:val="242021"/>
          <w:sz w:val="24"/>
          <w:szCs w:val="24"/>
        </w:rPr>
        <w:t xml:space="preserve">. </w:t>
      </w:r>
      <w:r w:rsidR="00A62E74" w:rsidRPr="00363389">
        <w:rPr>
          <w:rFonts w:ascii="Times New Roman" w:eastAsia="等线" w:hAnsi="Times New Roman" w:cs="Times New Roman"/>
          <w:color w:val="000000"/>
          <w:sz w:val="24"/>
          <w:szCs w:val="24"/>
        </w:rPr>
        <w:t>Axial thin-section CT images of the whole lung were reconstructed with a section thickness of 1.0 mm using a high-resolution algorithm without interval.</w:t>
      </w:r>
      <w:r w:rsidRPr="00B2346A">
        <w:rPr>
          <w:rFonts w:ascii="Times New Roman" w:hAnsi="Times New Roman" w:cs="Times New Roman"/>
          <w:color w:val="242021"/>
          <w:sz w:val="24"/>
          <w:szCs w:val="24"/>
        </w:rPr>
        <w:t xml:space="preserve"> Iopromide (300 mg I/m1, Schering Pharmaceutical Ltd) was used as the contrast agent for enhanced scanning protocol</w:t>
      </w:r>
      <w:r w:rsidR="00817A1B">
        <w:rPr>
          <w:rFonts w:ascii="Times New Roman" w:hAnsi="Times New Roman" w:cs="Times New Roman"/>
          <w:color w:val="242021"/>
          <w:sz w:val="24"/>
          <w:szCs w:val="24"/>
        </w:rPr>
        <w:t>. When</w:t>
      </w:r>
      <w:r w:rsidRPr="00B2346A">
        <w:rPr>
          <w:rFonts w:ascii="Times New Roman" w:hAnsi="Times New Roman" w:cs="Times New Roman"/>
          <w:color w:val="242021"/>
          <w:sz w:val="24"/>
          <w:szCs w:val="24"/>
        </w:rPr>
        <w:t xml:space="preserve"> 80-100 ml </w:t>
      </w:r>
      <w:r w:rsidR="00817A1B" w:rsidRPr="00B2346A">
        <w:rPr>
          <w:rFonts w:ascii="Times New Roman" w:hAnsi="Times New Roman" w:cs="Times New Roman"/>
          <w:color w:val="242021"/>
          <w:sz w:val="24"/>
          <w:szCs w:val="24"/>
        </w:rPr>
        <w:t xml:space="preserve">Iopromide </w:t>
      </w:r>
      <w:r w:rsidRPr="00B2346A">
        <w:rPr>
          <w:rFonts w:ascii="Times New Roman" w:hAnsi="Times New Roman" w:cs="Times New Roman"/>
          <w:color w:val="242021"/>
          <w:sz w:val="24"/>
          <w:szCs w:val="24"/>
        </w:rPr>
        <w:t xml:space="preserve">was injected at 3-4 ml/s flow rate </w:t>
      </w:r>
      <w:r w:rsidRPr="00B2346A">
        <w:rPr>
          <w:rFonts w:ascii="Times New Roman" w:hAnsi="Times New Roman" w:cs="Times New Roman" w:hint="eastAsia"/>
          <w:color w:val="242021"/>
          <w:sz w:val="24"/>
          <w:szCs w:val="24"/>
        </w:rPr>
        <w:t>a</w:t>
      </w:r>
      <w:r w:rsidRPr="00B2346A">
        <w:rPr>
          <w:rFonts w:ascii="Times New Roman" w:hAnsi="Times New Roman" w:cs="Times New Roman"/>
          <w:color w:val="242021"/>
          <w:sz w:val="24"/>
          <w:szCs w:val="24"/>
        </w:rPr>
        <w:t>fter routine nonenhanced CT</w:t>
      </w:r>
      <w:r w:rsidR="00817A1B">
        <w:rPr>
          <w:rFonts w:ascii="Times New Roman" w:hAnsi="Times New Roman" w:cs="Times New Roman"/>
          <w:color w:val="242021"/>
          <w:sz w:val="24"/>
          <w:szCs w:val="24"/>
        </w:rPr>
        <w:t xml:space="preserve">, </w:t>
      </w:r>
      <w:r w:rsidR="00817A1B" w:rsidRPr="00817A1B">
        <w:rPr>
          <w:rFonts w:ascii="Times New Roman" w:hAnsi="Times New Roman" w:cs="Times New Roman"/>
          <w:color w:val="242021"/>
          <w:sz w:val="24"/>
          <w:szCs w:val="24"/>
        </w:rPr>
        <w:t>contrast enhanced scanning protocol</w:t>
      </w:r>
      <w:r w:rsidR="00817A1B">
        <w:rPr>
          <w:rFonts w:ascii="Times New Roman" w:hAnsi="Times New Roman" w:cs="Times New Roman"/>
          <w:color w:val="242021"/>
          <w:sz w:val="24"/>
          <w:szCs w:val="24"/>
        </w:rPr>
        <w:t xml:space="preserve"> would be </w:t>
      </w:r>
      <w:r w:rsidR="00817A1B" w:rsidRPr="00817A1B">
        <w:rPr>
          <w:rFonts w:ascii="Times New Roman" w:hAnsi="Times New Roman" w:cs="Times New Roman"/>
          <w:color w:val="242021"/>
          <w:sz w:val="24"/>
          <w:szCs w:val="24"/>
        </w:rPr>
        <w:t xml:space="preserve">applied </w:t>
      </w:r>
      <w:r w:rsidR="00817A1B">
        <w:rPr>
          <w:rFonts w:ascii="Times New Roman" w:hAnsi="Times New Roman" w:cs="Times New Roman"/>
          <w:color w:val="242021"/>
          <w:sz w:val="24"/>
          <w:szCs w:val="24"/>
        </w:rPr>
        <w:t>after 60-70s</w:t>
      </w:r>
      <w:r w:rsidRPr="00B2346A">
        <w:rPr>
          <w:rFonts w:ascii="Times New Roman" w:hAnsi="Times New Roman" w:cs="Times New Roman"/>
          <w:color w:val="242021"/>
          <w:sz w:val="24"/>
          <w:szCs w:val="24"/>
        </w:rPr>
        <w:t>. In order to ensure the uniformity of image features and to avoid feature extraction bias, patients with imaging thickness other than 1mm were excluded in our study.</w:t>
      </w:r>
      <w:r w:rsidR="003E62DF" w:rsidRPr="003E62DF">
        <w:t xml:space="preserve"> </w:t>
      </w:r>
    </w:p>
    <w:p w14:paraId="123DE377" w14:textId="77777777" w:rsidR="003F6BD8" w:rsidRPr="00B2346A" w:rsidRDefault="003F6BD8" w:rsidP="000D15FA">
      <w:pPr>
        <w:spacing w:line="480" w:lineRule="auto"/>
        <w:rPr>
          <w:rFonts w:ascii="Times New Roman" w:hAnsi="Times New Roman" w:cs="Times New Roman"/>
          <w:color w:val="242021"/>
          <w:sz w:val="24"/>
          <w:szCs w:val="24"/>
        </w:rPr>
      </w:pPr>
    </w:p>
    <w:p w14:paraId="6B4C1163" w14:textId="77777777" w:rsidR="003F6BD8" w:rsidRPr="00B2346A" w:rsidRDefault="003F6BD8" w:rsidP="00B2346A">
      <w:pPr>
        <w:spacing w:line="480" w:lineRule="auto"/>
        <w:rPr>
          <w:rFonts w:ascii="Times New Roman" w:eastAsiaTheme="majorEastAsia" w:hAnsi="Times New Roman" w:cs="Times New Roman"/>
          <w:b/>
          <w:bCs/>
          <w:sz w:val="24"/>
          <w:szCs w:val="24"/>
        </w:rPr>
      </w:pPr>
      <w:r w:rsidRPr="00B2346A">
        <w:rPr>
          <w:rFonts w:ascii="Times New Roman" w:eastAsiaTheme="majorEastAsia" w:hAnsi="Times New Roman" w:cs="Times New Roman"/>
          <w:b/>
          <w:bCs/>
          <w:sz w:val="24"/>
          <w:szCs w:val="24"/>
        </w:rPr>
        <w:t>Supplementary material E2: Extracted radiomics feature</w:t>
      </w:r>
    </w:p>
    <w:p w14:paraId="6043F5E7" w14:textId="77777777" w:rsidR="003F6BD8" w:rsidRDefault="003F6BD8" w:rsidP="00453E2E">
      <w:pPr>
        <w:spacing w:line="480" w:lineRule="auto"/>
        <w:rPr>
          <w:rFonts w:ascii="Times New Roman" w:hAnsi="Times New Roman" w:cs="Times New Roman"/>
          <w:color w:val="242021"/>
          <w:sz w:val="24"/>
          <w:szCs w:val="24"/>
        </w:rPr>
      </w:pPr>
      <w:r w:rsidRPr="00B2346A">
        <w:rPr>
          <w:rFonts w:ascii="Times New Roman" w:hAnsi="Times New Roman" w:cs="Times New Roman"/>
          <w:color w:val="242021"/>
          <w:sz w:val="24"/>
          <w:szCs w:val="24"/>
        </w:rPr>
        <w:t>PyRadiomics is an open-source platform in Python. The platform contains five feature classes: a class for first-order statistics, a class for shape descriptors, and texture classes gray level cooccurrence matrix</w:t>
      </w:r>
      <w:r w:rsidRPr="00B2346A">
        <w:rPr>
          <w:rFonts w:ascii="Times New Roman" w:hAnsi="Times New Roman" w:cs="Times New Roman"/>
          <w:color w:val="242021"/>
          <w:sz w:val="24"/>
          <w:szCs w:val="24"/>
          <w:vertAlign w:val="superscript"/>
        </w:rPr>
        <w:t>1</w:t>
      </w:r>
      <w:r w:rsidRPr="00B2346A">
        <w:rPr>
          <w:rFonts w:ascii="Times New Roman" w:hAnsi="Times New Roman" w:cs="Times New Roman"/>
          <w:color w:val="242021"/>
          <w:sz w:val="24"/>
          <w:szCs w:val="24"/>
        </w:rPr>
        <w:t>, gray level run length matrix</w:t>
      </w:r>
      <w:r w:rsidRPr="00B2346A">
        <w:rPr>
          <w:rFonts w:ascii="Times New Roman" w:hAnsi="Times New Roman" w:cs="Times New Roman"/>
          <w:color w:val="242021"/>
          <w:sz w:val="24"/>
          <w:szCs w:val="24"/>
          <w:vertAlign w:val="superscript"/>
        </w:rPr>
        <w:t>2, 3</w:t>
      </w:r>
      <w:r w:rsidRPr="00B2346A">
        <w:rPr>
          <w:rFonts w:ascii="Times New Roman" w:hAnsi="Times New Roman" w:cs="Times New Roman"/>
          <w:color w:val="242021"/>
          <w:sz w:val="24"/>
          <w:szCs w:val="24"/>
        </w:rPr>
        <w:t>, and gray level size zone matrix</w:t>
      </w:r>
      <w:r w:rsidRPr="006A26A2">
        <w:rPr>
          <w:rFonts w:ascii="Times New Roman" w:hAnsi="Times New Roman" w:cs="Times New Roman"/>
          <w:color w:val="242021"/>
          <w:sz w:val="24"/>
          <w:szCs w:val="24"/>
          <w:vertAlign w:val="superscript"/>
        </w:rPr>
        <w:t>4</w:t>
      </w:r>
      <w:r w:rsidRPr="00B2346A">
        <w:rPr>
          <w:rFonts w:ascii="Times New Roman" w:hAnsi="Times New Roman" w:cs="Times New Roman"/>
          <w:color w:val="242021"/>
          <w:sz w:val="24"/>
          <w:szCs w:val="24"/>
        </w:rPr>
        <w:t>. All statistic and texture classes can be used for feature extraction from both filtered and unfiltered images. Shape descriptors were independent from intensity values and therefore can only be extracted from unfiltered images. Feature extraction was supported for both single slice (2D) and whole volume (3D) segmentations</w:t>
      </w:r>
      <w:r w:rsidRPr="006A26A2">
        <w:rPr>
          <w:rFonts w:ascii="Times New Roman" w:hAnsi="Times New Roman" w:cs="Times New Roman"/>
          <w:color w:val="242021"/>
          <w:sz w:val="24"/>
          <w:szCs w:val="24"/>
          <w:vertAlign w:val="superscript"/>
        </w:rPr>
        <w:t>5</w:t>
      </w:r>
      <w:r w:rsidRPr="00B2346A">
        <w:rPr>
          <w:rFonts w:ascii="Times New Roman" w:hAnsi="Times New Roman" w:cs="Times New Roman"/>
          <w:color w:val="242021"/>
          <w:sz w:val="24"/>
          <w:szCs w:val="24"/>
        </w:rPr>
        <w:t>.</w:t>
      </w:r>
    </w:p>
    <w:p w14:paraId="2A3D9156" w14:textId="77777777" w:rsidR="003F6BD8" w:rsidRPr="002E2CB3" w:rsidRDefault="003F6BD8" w:rsidP="002E2CB3">
      <w:pPr>
        <w:spacing w:line="480" w:lineRule="auto"/>
        <w:rPr>
          <w:rFonts w:ascii="Times New Roman" w:hAnsi="Times New Roman" w:cs="Times New Roman"/>
          <w:color w:val="242021"/>
          <w:sz w:val="24"/>
          <w:szCs w:val="24"/>
        </w:rPr>
      </w:pPr>
      <w:r w:rsidRPr="002E2CB3">
        <w:rPr>
          <w:rFonts w:ascii="Times New Roman" w:hAnsi="Times New Roman" w:cs="Times New Roman"/>
          <w:color w:val="242021"/>
          <w:sz w:val="24"/>
          <w:szCs w:val="24"/>
        </w:rPr>
        <w:lastRenderedPageBreak/>
        <w:t>PyRadiomics can extract 14 shape features from unfiltered images, and 19 first-order features, 28 GLCM features, 16 GLRLM features, and 16 GLSZM features from each raw (unfiltered) and filtered images. Features names and mathematical formulas were provided in Table S1.</w:t>
      </w:r>
    </w:p>
    <w:p w14:paraId="16FD51BB" w14:textId="77777777" w:rsidR="003F6BD8" w:rsidRPr="002E2CB3" w:rsidRDefault="003F6BD8" w:rsidP="002E2CB3">
      <w:pPr>
        <w:spacing w:line="480" w:lineRule="auto"/>
        <w:rPr>
          <w:rFonts w:ascii="Times New Roman" w:hAnsi="Times New Roman" w:cs="Times New Roman"/>
          <w:color w:val="242021"/>
          <w:sz w:val="24"/>
          <w:szCs w:val="24"/>
        </w:rPr>
      </w:pPr>
      <w:r w:rsidRPr="002E2CB3">
        <w:rPr>
          <w:rFonts w:ascii="Times New Roman" w:hAnsi="Times New Roman" w:cs="Times New Roman"/>
          <w:color w:val="242021"/>
          <w:sz w:val="24"/>
          <w:szCs w:val="24"/>
        </w:rPr>
        <w:t>In addition, features can also be extracted from the wavelet and Laplacian of Gaussian (LoG) filtered images. For the wavelet-filter, the stationary wavelet transform implemented in the PyWavelet package was applied using the "coif1" (coiflet-1) wavelet function. Each image was filtered using either a high band-pass filter or low bandpass filter in x, y and z directions, yielding 8 different combinations of decompositions. For LoG, the image is filtered using the 3D LoG filter implemented in SimpleITK and the sigma values were changed to 0.5, 1.0, 1.5, 2.0, 3.0, 5.0mm, resulting in another 6 derived images</w:t>
      </w:r>
      <w:r w:rsidRPr="002E2CB3">
        <w:rPr>
          <w:rFonts w:ascii="Times New Roman" w:hAnsi="Times New Roman" w:cs="Times New Roman"/>
          <w:color w:val="242021"/>
          <w:sz w:val="24"/>
          <w:szCs w:val="24"/>
          <w:vertAlign w:val="superscript"/>
        </w:rPr>
        <w:t>6</w:t>
      </w:r>
      <w:r w:rsidRPr="002E2CB3">
        <w:rPr>
          <w:rFonts w:ascii="Times New Roman" w:hAnsi="Times New Roman" w:cs="Times New Roman"/>
          <w:color w:val="242021"/>
          <w:sz w:val="24"/>
          <w:szCs w:val="24"/>
        </w:rPr>
        <w:t>. Finally, a total of 1409 features were extracted.</w:t>
      </w:r>
    </w:p>
    <w:p w14:paraId="0F354356" w14:textId="77777777" w:rsidR="003F6BD8" w:rsidRPr="00B2346A" w:rsidRDefault="003F6BD8" w:rsidP="00043E4B">
      <w:pPr>
        <w:spacing w:line="480" w:lineRule="auto"/>
        <w:rPr>
          <w:rFonts w:ascii="Times New Roman" w:eastAsiaTheme="majorEastAsia" w:hAnsi="Times New Roman" w:cs="Times New Roman"/>
          <w:b/>
          <w:bCs/>
          <w:sz w:val="24"/>
          <w:szCs w:val="24"/>
        </w:rPr>
      </w:pPr>
      <w:bookmarkStart w:id="2" w:name="_Hlk96206025"/>
      <w:r w:rsidRPr="00B2346A">
        <w:rPr>
          <w:rFonts w:ascii="Times New Roman" w:eastAsiaTheme="majorEastAsia" w:hAnsi="Times New Roman" w:cs="Times New Roman"/>
          <w:b/>
          <w:bCs/>
          <w:sz w:val="24"/>
          <w:szCs w:val="24"/>
        </w:rPr>
        <w:t>Supplementary material E3</w:t>
      </w:r>
      <w:bookmarkEnd w:id="2"/>
      <w:r w:rsidRPr="00B2346A">
        <w:rPr>
          <w:rFonts w:ascii="Times New Roman" w:eastAsiaTheme="majorEastAsia" w:hAnsi="Times New Roman" w:cs="Times New Roman"/>
          <w:b/>
          <w:bCs/>
          <w:sz w:val="24"/>
          <w:szCs w:val="24"/>
        </w:rPr>
        <w:t>: The Packages of R Software Used for Statistical Analysis</w:t>
      </w:r>
    </w:p>
    <w:p w14:paraId="0964E9E6" w14:textId="4477A60D" w:rsidR="003F6BD8" w:rsidRPr="00B2346A" w:rsidRDefault="003F6BD8" w:rsidP="007006AF">
      <w:pPr>
        <w:spacing w:line="480" w:lineRule="auto"/>
        <w:rPr>
          <w:rFonts w:ascii="Times New Roman" w:hAnsi="Times New Roman" w:cs="Times New Roman"/>
          <w:color w:val="242021"/>
          <w:sz w:val="24"/>
          <w:szCs w:val="24"/>
        </w:rPr>
      </w:pPr>
      <w:r w:rsidRPr="00B2346A">
        <w:rPr>
          <w:rFonts w:ascii="Times New Roman" w:hAnsi="Times New Roman" w:cs="Times New Roman"/>
          <w:color w:val="242021"/>
          <w:sz w:val="24"/>
          <w:szCs w:val="24"/>
        </w:rPr>
        <w:t xml:space="preserve">Made use of the "caret" package to remove highly correlated features and z-score standardization, and used "glmnet" to perform LASSO Cox regression. Survival analysis was done through the </w:t>
      </w:r>
      <w:bookmarkStart w:id="3" w:name="_Hlk96205920"/>
      <w:r w:rsidRPr="00B2346A">
        <w:rPr>
          <w:rFonts w:ascii="Times New Roman" w:hAnsi="Times New Roman" w:cs="Times New Roman"/>
          <w:color w:val="242021"/>
          <w:sz w:val="24"/>
          <w:szCs w:val="24"/>
        </w:rPr>
        <w:t xml:space="preserve">"survival" </w:t>
      </w:r>
      <w:r w:rsidR="00517B67">
        <w:rPr>
          <w:rFonts w:ascii="Times New Roman" w:hAnsi="Times New Roman" w:cs="Times New Roman"/>
          <w:color w:val="242021"/>
          <w:sz w:val="24"/>
          <w:szCs w:val="24"/>
        </w:rPr>
        <w:t>and “</w:t>
      </w:r>
      <w:r w:rsidR="00517B67" w:rsidRPr="00517B67">
        <w:rPr>
          <w:rFonts w:ascii="Times New Roman" w:hAnsi="Times New Roman" w:cs="Times New Roman"/>
          <w:color w:val="242021"/>
          <w:sz w:val="24"/>
          <w:szCs w:val="24"/>
        </w:rPr>
        <w:t>survminer</w:t>
      </w:r>
      <w:r w:rsidR="00517B67">
        <w:rPr>
          <w:rFonts w:ascii="Times New Roman" w:hAnsi="Times New Roman" w:cs="Times New Roman"/>
          <w:color w:val="242021"/>
          <w:sz w:val="24"/>
          <w:szCs w:val="24"/>
        </w:rPr>
        <w:t xml:space="preserve">” </w:t>
      </w:r>
      <w:r w:rsidRPr="00B2346A">
        <w:rPr>
          <w:rFonts w:ascii="Times New Roman" w:hAnsi="Times New Roman" w:cs="Times New Roman"/>
          <w:color w:val="242021"/>
          <w:sz w:val="24"/>
          <w:szCs w:val="24"/>
        </w:rPr>
        <w:t>package</w:t>
      </w:r>
      <w:bookmarkEnd w:id="3"/>
      <w:r w:rsidRPr="00B2346A">
        <w:rPr>
          <w:rFonts w:ascii="Times New Roman" w:hAnsi="Times New Roman" w:cs="Times New Roman"/>
          <w:color w:val="242021"/>
          <w:sz w:val="24"/>
          <w:szCs w:val="24"/>
        </w:rPr>
        <w:t xml:space="preserve">. The "rms" package was applied to the establishment of multivariate Cox regression, the generation of nomograms, and the calculation of calibration curves. The comparison between the two models was done via the "stats" package. The calculation of the IDI was performed by the "survIDINRI" package. The clinical decision curve was generated by the "ggDCA" package. </w:t>
      </w:r>
      <w:r w:rsidR="007006AF">
        <w:rPr>
          <w:rFonts w:ascii="Times New Roman" w:hAnsi="Times New Roman" w:cs="Times New Roman"/>
          <w:color w:val="242021"/>
          <w:sz w:val="24"/>
          <w:szCs w:val="24"/>
        </w:rPr>
        <w:t xml:space="preserve">The ROC analysis was performed by the </w:t>
      </w:r>
      <w:r w:rsidR="007006AF" w:rsidRPr="00B2346A">
        <w:rPr>
          <w:rFonts w:ascii="Times New Roman" w:hAnsi="Times New Roman" w:cs="Times New Roman"/>
          <w:color w:val="242021"/>
          <w:sz w:val="24"/>
          <w:szCs w:val="24"/>
        </w:rPr>
        <w:t>"</w:t>
      </w:r>
      <w:r w:rsidR="007006AF" w:rsidRPr="007006AF">
        <w:rPr>
          <w:rFonts w:ascii="Times New Roman" w:hAnsi="Times New Roman" w:cs="Times New Roman"/>
          <w:color w:val="242021"/>
          <w:sz w:val="24"/>
          <w:szCs w:val="24"/>
        </w:rPr>
        <w:t>pROC</w:t>
      </w:r>
      <w:r w:rsidR="007006AF" w:rsidRPr="00B2346A">
        <w:rPr>
          <w:rFonts w:ascii="Times New Roman" w:hAnsi="Times New Roman" w:cs="Times New Roman"/>
          <w:color w:val="242021"/>
          <w:sz w:val="24"/>
          <w:szCs w:val="24"/>
        </w:rPr>
        <w:t>"</w:t>
      </w:r>
      <w:r w:rsidR="007006AF">
        <w:rPr>
          <w:rFonts w:ascii="Times New Roman" w:hAnsi="Times New Roman" w:cs="Times New Roman"/>
          <w:color w:val="242021"/>
          <w:sz w:val="24"/>
          <w:szCs w:val="24"/>
        </w:rPr>
        <w:t xml:space="preserve">, </w:t>
      </w:r>
      <w:r w:rsidR="007006AF" w:rsidRPr="00B2346A">
        <w:rPr>
          <w:rFonts w:ascii="Times New Roman" w:hAnsi="Times New Roman" w:cs="Times New Roman"/>
          <w:color w:val="242021"/>
          <w:sz w:val="24"/>
          <w:szCs w:val="24"/>
        </w:rPr>
        <w:t>"</w:t>
      </w:r>
      <w:r w:rsidR="007006AF" w:rsidRPr="007006AF">
        <w:rPr>
          <w:rFonts w:ascii="Times New Roman" w:hAnsi="Times New Roman" w:cs="Times New Roman"/>
          <w:color w:val="242021"/>
          <w:sz w:val="24"/>
          <w:szCs w:val="24"/>
        </w:rPr>
        <w:t>survivalROC</w:t>
      </w:r>
      <w:r w:rsidR="007006AF" w:rsidRPr="00B2346A">
        <w:rPr>
          <w:rFonts w:ascii="Times New Roman" w:hAnsi="Times New Roman" w:cs="Times New Roman"/>
          <w:color w:val="242021"/>
          <w:sz w:val="24"/>
          <w:szCs w:val="24"/>
        </w:rPr>
        <w:t>"</w:t>
      </w:r>
      <w:r w:rsidR="007006AF">
        <w:rPr>
          <w:rFonts w:ascii="Times New Roman" w:hAnsi="Times New Roman" w:cs="Times New Roman"/>
          <w:color w:val="242021"/>
          <w:sz w:val="24"/>
          <w:szCs w:val="24"/>
        </w:rPr>
        <w:t xml:space="preserve"> and </w:t>
      </w:r>
      <w:r w:rsidR="007006AF" w:rsidRPr="00B2346A">
        <w:rPr>
          <w:rFonts w:ascii="Times New Roman" w:hAnsi="Times New Roman" w:cs="Times New Roman"/>
          <w:color w:val="242021"/>
          <w:sz w:val="24"/>
          <w:szCs w:val="24"/>
        </w:rPr>
        <w:t>"</w:t>
      </w:r>
      <w:r w:rsidR="007006AF" w:rsidRPr="007006AF">
        <w:rPr>
          <w:rFonts w:ascii="Times New Roman" w:hAnsi="Times New Roman" w:cs="Times New Roman"/>
          <w:color w:val="242021"/>
          <w:sz w:val="24"/>
          <w:szCs w:val="24"/>
        </w:rPr>
        <w:t xml:space="preserve"> </w:t>
      </w:r>
      <w:r w:rsidR="007006AF" w:rsidRPr="007006AF">
        <w:rPr>
          <w:rFonts w:ascii="Times New Roman" w:hAnsi="Times New Roman" w:cs="Times New Roman"/>
          <w:color w:val="242021"/>
          <w:sz w:val="24"/>
          <w:szCs w:val="24"/>
        </w:rPr>
        <w:lastRenderedPageBreak/>
        <w:t>timeROC</w:t>
      </w:r>
      <w:r w:rsidR="007006AF" w:rsidRPr="00B2346A">
        <w:rPr>
          <w:rFonts w:ascii="Times New Roman" w:hAnsi="Times New Roman" w:cs="Times New Roman"/>
          <w:color w:val="242021"/>
          <w:sz w:val="24"/>
          <w:szCs w:val="24"/>
        </w:rPr>
        <w:t xml:space="preserve"> "</w:t>
      </w:r>
      <w:r w:rsidR="007006AF">
        <w:rPr>
          <w:rFonts w:ascii="Times New Roman" w:hAnsi="Times New Roman" w:cs="Times New Roman"/>
          <w:color w:val="242021"/>
          <w:sz w:val="24"/>
          <w:szCs w:val="24"/>
        </w:rPr>
        <w:t xml:space="preserve"> </w:t>
      </w:r>
      <w:r w:rsidR="007006AF" w:rsidRPr="00B2346A">
        <w:rPr>
          <w:rFonts w:ascii="Times New Roman" w:hAnsi="Times New Roman" w:cs="Times New Roman"/>
          <w:color w:val="242021"/>
          <w:sz w:val="24"/>
          <w:szCs w:val="24"/>
        </w:rPr>
        <w:t>package</w:t>
      </w:r>
      <w:r w:rsidR="007006AF">
        <w:rPr>
          <w:rFonts w:ascii="Times New Roman" w:hAnsi="Times New Roman" w:cs="Times New Roman"/>
          <w:color w:val="242021"/>
          <w:sz w:val="24"/>
          <w:szCs w:val="24"/>
        </w:rPr>
        <w:t xml:space="preserve">s. </w:t>
      </w:r>
      <w:r w:rsidRPr="00B2346A">
        <w:rPr>
          <w:rFonts w:ascii="Times New Roman" w:hAnsi="Times New Roman" w:cs="Times New Roman"/>
          <w:color w:val="242021"/>
          <w:sz w:val="24"/>
          <w:szCs w:val="24"/>
        </w:rPr>
        <w:t>All statistical tests were two-tailed, and p &lt;0.05 was considered statistically different.</w:t>
      </w:r>
    </w:p>
    <w:p w14:paraId="7F6DE41C" w14:textId="77777777" w:rsidR="003F6BD8" w:rsidRPr="00B2346A" w:rsidRDefault="003F6BD8" w:rsidP="00043E4B">
      <w:pPr>
        <w:spacing w:line="480" w:lineRule="auto"/>
        <w:rPr>
          <w:rFonts w:ascii="Times New Roman" w:hAnsi="Times New Roman" w:cs="Times New Roman"/>
          <w:color w:val="242021"/>
          <w:sz w:val="24"/>
          <w:szCs w:val="24"/>
        </w:rPr>
      </w:pPr>
    </w:p>
    <w:p w14:paraId="35D4F1EB" w14:textId="77777777" w:rsidR="003F6BD8" w:rsidRPr="00B2346A" w:rsidRDefault="003F6BD8" w:rsidP="00B2346A">
      <w:pPr>
        <w:spacing w:line="480" w:lineRule="auto"/>
        <w:rPr>
          <w:rFonts w:ascii="Times New Roman" w:eastAsiaTheme="majorEastAsia" w:hAnsi="Times New Roman" w:cs="Times New Roman"/>
          <w:b/>
          <w:bCs/>
          <w:sz w:val="24"/>
          <w:szCs w:val="24"/>
        </w:rPr>
      </w:pPr>
      <w:r w:rsidRPr="00B2346A">
        <w:rPr>
          <w:rFonts w:ascii="Times New Roman" w:eastAsiaTheme="majorEastAsia" w:hAnsi="Times New Roman" w:cs="Times New Roman"/>
          <w:b/>
          <w:bCs/>
          <w:sz w:val="24"/>
          <w:szCs w:val="24"/>
        </w:rPr>
        <w:t>Supplementary material E4. Calculation formula for radiomics signature</w:t>
      </w:r>
    </w:p>
    <w:p w14:paraId="4551A601" w14:textId="308F4CAC" w:rsidR="003F6BD8" w:rsidRDefault="003F6BD8" w:rsidP="00043E4B">
      <w:pPr>
        <w:spacing w:line="480" w:lineRule="auto"/>
        <w:rPr>
          <w:rFonts w:ascii="Times New Roman" w:hAnsi="Times New Roman" w:cs="Times New Roman"/>
          <w:color w:val="242021"/>
          <w:sz w:val="24"/>
          <w:szCs w:val="24"/>
        </w:rPr>
      </w:pPr>
      <w:r w:rsidRPr="00B2346A">
        <w:rPr>
          <w:rFonts w:ascii="Times New Roman" w:hAnsi="Times New Roman" w:cs="Times New Roman"/>
          <w:color w:val="242021"/>
          <w:sz w:val="24"/>
          <w:szCs w:val="24"/>
        </w:rPr>
        <w:t xml:space="preserve">Radiomics score = </w:t>
      </w:r>
      <w:r w:rsidRPr="00CC62C7">
        <w:rPr>
          <w:rFonts w:ascii="Times New Roman" w:hAnsi="Times New Roman" w:cs="Times New Roman"/>
          <w:color w:val="242021"/>
          <w:sz w:val="24"/>
          <w:szCs w:val="24"/>
        </w:rPr>
        <w:t>0.182025692</w:t>
      </w:r>
      <w:r w:rsidRPr="00B2346A">
        <w:rPr>
          <w:rFonts w:ascii="Times New Roman" w:hAnsi="Times New Roman" w:cs="Times New Roman"/>
          <w:color w:val="242021"/>
          <w:sz w:val="24"/>
          <w:szCs w:val="24"/>
        </w:rPr>
        <w:t xml:space="preserve"> × </w:t>
      </w:r>
      <w:r w:rsidRPr="00CC62C7">
        <w:rPr>
          <w:rFonts w:ascii="Times New Roman" w:hAnsi="Times New Roman" w:cs="Times New Roman"/>
          <w:color w:val="242021"/>
          <w:sz w:val="24"/>
          <w:szCs w:val="24"/>
        </w:rPr>
        <w:t>wavelet_LLL_ngtdm_Coarseness</w:t>
      </w:r>
      <w:r>
        <w:rPr>
          <w:rFonts w:ascii="Times New Roman" w:hAnsi="Times New Roman" w:cs="Times New Roman"/>
          <w:color w:val="242021"/>
          <w:sz w:val="24"/>
          <w:szCs w:val="24"/>
        </w:rPr>
        <w:t xml:space="preserve"> </w:t>
      </w:r>
      <w:r>
        <w:rPr>
          <w:rFonts w:ascii="Times New Roman" w:hAnsi="Times New Roman" w:cs="Times New Roman" w:hint="eastAsia"/>
          <w:color w:val="242021"/>
          <w:sz w:val="24"/>
          <w:szCs w:val="24"/>
        </w:rPr>
        <w:t>+</w:t>
      </w:r>
      <w:r>
        <w:rPr>
          <w:rFonts w:ascii="Times New Roman" w:hAnsi="Times New Roman" w:cs="Times New Roman"/>
          <w:color w:val="242021"/>
          <w:sz w:val="24"/>
          <w:szCs w:val="24"/>
        </w:rPr>
        <w:t xml:space="preserve"> </w:t>
      </w:r>
      <w:r w:rsidRPr="001615E1">
        <w:rPr>
          <w:rFonts w:ascii="Times New Roman" w:hAnsi="Times New Roman" w:cs="Times New Roman"/>
          <w:color w:val="242021"/>
          <w:sz w:val="24"/>
          <w:szCs w:val="24"/>
        </w:rPr>
        <w:t>0.151871358</w:t>
      </w:r>
      <w:r w:rsidRPr="00B2346A">
        <w:rPr>
          <w:rFonts w:ascii="Times New Roman" w:hAnsi="Times New Roman" w:cs="Times New Roman"/>
          <w:color w:val="242021"/>
          <w:sz w:val="24"/>
          <w:szCs w:val="24"/>
        </w:rPr>
        <w:t xml:space="preserve"> × </w:t>
      </w:r>
      <w:r w:rsidRPr="001615E1">
        <w:rPr>
          <w:rFonts w:ascii="Times New Roman" w:hAnsi="Times New Roman" w:cs="Times New Roman"/>
          <w:color w:val="242021"/>
          <w:sz w:val="24"/>
          <w:szCs w:val="24"/>
        </w:rPr>
        <w:t>log_sigma_0_5_mm_3D_ngtdm_Busyness</w:t>
      </w:r>
      <w:r>
        <w:rPr>
          <w:rFonts w:ascii="Times New Roman" w:hAnsi="Times New Roman" w:cs="Times New Roman"/>
          <w:color w:val="242021"/>
          <w:sz w:val="24"/>
          <w:szCs w:val="24"/>
        </w:rPr>
        <w:t xml:space="preserve"> </w:t>
      </w:r>
      <w:r>
        <w:rPr>
          <w:rFonts w:ascii="Times New Roman" w:hAnsi="Times New Roman" w:cs="Times New Roman" w:hint="eastAsia"/>
          <w:color w:val="242021"/>
          <w:sz w:val="24"/>
          <w:szCs w:val="24"/>
        </w:rPr>
        <w:t>+</w:t>
      </w:r>
      <w:r>
        <w:rPr>
          <w:rFonts w:ascii="Times New Roman" w:hAnsi="Times New Roman" w:cs="Times New Roman"/>
          <w:color w:val="242021"/>
          <w:sz w:val="24"/>
          <w:szCs w:val="24"/>
        </w:rPr>
        <w:t xml:space="preserve"> </w:t>
      </w:r>
      <w:r w:rsidRPr="001615E1">
        <w:rPr>
          <w:rFonts w:ascii="Times New Roman" w:hAnsi="Times New Roman" w:cs="Times New Roman"/>
          <w:color w:val="242021"/>
          <w:sz w:val="24"/>
          <w:szCs w:val="24"/>
        </w:rPr>
        <w:t>0.04527581</w:t>
      </w:r>
      <w:r w:rsidRPr="00B2346A">
        <w:rPr>
          <w:rFonts w:ascii="Times New Roman" w:hAnsi="Times New Roman" w:cs="Times New Roman"/>
          <w:color w:val="242021"/>
          <w:sz w:val="24"/>
          <w:szCs w:val="24"/>
        </w:rPr>
        <w:t xml:space="preserve"> × </w:t>
      </w:r>
      <w:r w:rsidRPr="001615E1">
        <w:rPr>
          <w:rFonts w:ascii="Times New Roman" w:hAnsi="Times New Roman" w:cs="Times New Roman"/>
          <w:color w:val="242021"/>
          <w:sz w:val="24"/>
          <w:szCs w:val="24"/>
        </w:rPr>
        <w:t>wavelet_HLL_glszm_LargeAreaHighGrayLevelEmphasis_CE</w:t>
      </w:r>
      <w:r>
        <w:rPr>
          <w:rFonts w:ascii="Times New Roman" w:hAnsi="Times New Roman" w:cs="Times New Roman"/>
          <w:color w:val="242021"/>
          <w:sz w:val="24"/>
          <w:szCs w:val="24"/>
        </w:rPr>
        <w:t xml:space="preserve"> </w:t>
      </w:r>
      <w:r>
        <w:rPr>
          <w:rFonts w:ascii="Times New Roman" w:hAnsi="Times New Roman" w:cs="Times New Roman" w:hint="eastAsia"/>
          <w:color w:val="242021"/>
          <w:sz w:val="24"/>
          <w:szCs w:val="24"/>
        </w:rPr>
        <w:t>+</w:t>
      </w:r>
      <w:r>
        <w:rPr>
          <w:rFonts w:ascii="Times New Roman" w:hAnsi="Times New Roman" w:cs="Times New Roman"/>
          <w:color w:val="242021"/>
          <w:sz w:val="24"/>
          <w:szCs w:val="24"/>
        </w:rPr>
        <w:t xml:space="preserve"> </w:t>
      </w:r>
      <w:r w:rsidRPr="001615E1">
        <w:rPr>
          <w:rFonts w:ascii="Times New Roman" w:hAnsi="Times New Roman" w:cs="Times New Roman"/>
          <w:color w:val="242021"/>
          <w:sz w:val="24"/>
          <w:szCs w:val="24"/>
        </w:rPr>
        <w:t>0.076630881</w:t>
      </w:r>
      <w:r w:rsidRPr="00B2346A">
        <w:rPr>
          <w:rFonts w:ascii="Times New Roman" w:hAnsi="Times New Roman" w:cs="Times New Roman"/>
          <w:color w:val="242021"/>
          <w:sz w:val="24"/>
          <w:szCs w:val="24"/>
        </w:rPr>
        <w:t xml:space="preserve"> × </w:t>
      </w:r>
      <w:r w:rsidRPr="001615E1">
        <w:rPr>
          <w:rFonts w:ascii="Times New Roman" w:hAnsi="Times New Roman" w:cs="Times New Roman"/>
          <w:color w:val="242021"/>
          <w:sz w:val="24"/>
          <w:szCs w:val="24"/>
        </w:rPr>
        <w:t>log_sigma_0_5_mm_3D_glszm_LargeAreaHighGrayLevelEmphasis_CE</w:t>
      </w:r>
      <w:r>
        <w:rPr>
          <w:rFonts w:ascii="Times New Roman" w:hAnsi="Times New Roman" w:cs="Times New Roman"/>
          <w:color w:val="242021"/>
          <w:sz w:val="24"/>
          <w:szCs w:val="24"/>
        </w:rPr>
        <w:t xml:space="preserve"> </w:t>
      </w:r>
      <w:r>
        <w:rPr>
          <w:rFonts w:ascii="Times New Roman" w:hAnsi="Times New Roman" w:cs="Times New Roman" w:hint="eastAsia"/>
          <w:color w:val="242021"/>
          <w:sz w:val="24"/>
          <w:szCs w:val="24"/>
        </w:rPr>
        <w:t>+</w:t>
      </w:r>
      <w:r>
        <w:rPr>
          <w:rFonts w:ascii="Times New Roman" w:hAnsi="Times New Roman" w:cs="Times New Roman"/>
          <w:color w:val="242021"/>
          <w:sz w:val="24"/>
          <w:szCs w:val="24"/>
        </w:rPr>
        <w:t xml:space="preserve"> </w:t>
      </w:r>
      <w:r w:rsidRPr="001615E1">
        <w:rPr>
          <w:rFonts w:ascii="Times New Roman" w:hAnsi="Times New Roman" w:cs="Times New Roman"/>
          <w:color w:val="242021"/>
          <w:sz w:val="24"/>
          <w:szCs w:val="24"/>
        </w:rPr>
        <w:t>0.089315938</w:t>
      </w:r>
      <w:r w:rsidRPr="00B2346A">
        <w:rPr>
          <w:rFonts w:ascii="Times New Roman" w:hAnsi="Times New Roman" w:cs="Times New Roman"/>
          <w:color w:val="242021"/>
          <w:sz w:val="24"/>
          <w:szCs w:val="24"/>
        </w:rPr>
        <w:t xml:space="preserve"> × </w:t>
      </w:r>
      <w:r w:rsidRPr="001615E1">
        <w:rPr>
          <w:rFonts w:ascii="Times New Roman" w:hAnsi="Times New Roman" w:cs="Times New Roman"/>
          <w:color w:val="242021"/>
          <w:sz w:val="24"/>
          <w:szCs w:val="24"/>
        </w:rPr>
        <w:t>log_sigma_1_0_mm_3D_glszm_LargeAreaLowGrayLevelEmphasis_CE</w:t>
      </w:r>
      <w:r>
        <w:rPr>
          <w:rFonts w:ascii="Times New Roman" w:hAnsi="Times New Roman" w:cs="Times New Roman"/>
          <w:color w:val="242021"/>
          <w:sz w:val="24"/>
          <w:szCs w:val="24"/>
        </w:rPr>
        <w:t xml:space="preserve"> </w:t>
      </w:r>
      <w:r>
        <w:rPr>
          <w:rFonts w:ascii="Times New Roman" w:hAnsi="Times New Roman" w:cs="Times New Roman" w:hint="eastAsia"/>
          <w:color w:val="242021"/>
          <w:sz w:val="24"/>
          <w:szCs w:val="24"/>
        </w:rPr>
        <w:t>+</w:t>
      </w:r>
      <w:r>
        <w:rPr>
          <w:rFonts w:ascii="Times New Roman" w:hAnsi="Times New Roman" w:cs="Times New Roman"/>
          <w:color w:val="242021"/>
          <w:sz w:val="24"/>
          <w:szCs w:val="24"/>
        </w:rPr>
        <w:t xml:space="preserve"> </w:t>
      </w:r>
      <w:r w:rsidRPr="001615E1">
        <w:rPr>
          <w:rFonts w:ascii="Times New Roman" w:hAnsi="Times New Roman" w:cs="Times New Roman"/>
          <w:color w:val="242021"/>
          <w:sz w:val="24"/>
          <w:szCs w:val="24"/>
        </w:rPr>
        <w:t>0.17942569</w:t>
      </w:r>
      <w:r w:rsidRPr="00B2346A">
        <w:rPr>
          <w:rFonts w:ascii="Times New Roman" w:hAnsi="Times New Roman" w:cs="Times New Roman"/>
          <w:color w:val="242021"/>
          <w:sz w:val="24"/>
          <w:szCs w:val="24"/>
        </w:rPr>
        <w:t xml:space="preserve"> × </w:t>
      </w:r>
      <w:r w:rsidRPr="001615E1">
        <w:rPr>
          <w:rFonts w:ascii="Times New Roman" w:hAnsi="Times New Roman" w:cs="Times New Roman"/>
          <w:color w:val="242021"/>
          <w:sz w:val="24"/>
          <w:szCs w:val="24"/>
        </w:rPr>
        <w:t>log_sigma_3_0_mm_3D_ngtdm_Coarseness_CE</w:t>
      </w:r>
      <w:r>
        <w:rPr>
          <w:rFonts w:ascii="Times New Roman" w:hAnsi="Times New Roman" w:cs="Times New Roman"/>
          <w:color w:val="242021"/>
          <w:sz w:val="24"/>
          <w:szCs w:val="24"/>
        </w:rPr>
        <w:t xml:space="preserve"> </w:t>
      </w:r>
      <w:r>
        <w:rPr>
          <w:rFonts w:ascii="Times New Roman" w:hAnsi="Times New Roman" w:cs="Times New Roman" w:hint="eastAsia"/>
          <w:color w:val="242021"/>
          <w:sz w:val="24"/>
          <w:szCs w:val="24"/>
        </w:rPr>
        <w:t>-</w:t>
      </w:r>
      <w:r>
        <w:rPr>
          <w:rFonts w:ascii="Times New Roman" w:hAnsi="Times New Roman" w:cs="Times New Roman"/>
          <w:color w:val="242021"/>
          <w:sz w:val="24"/>
          <w:szCs w:val="24"/>
        </w:rPr>
        <w:t xml:space="preserve"> </w:t>
      </w:r>
      <w:r w:rsidRPr="001615E1">
        <w:rPr>
          <w:rFonts w:ascii="Times New Roman" w:hAnsi="Times New Roman" w:cs="Times New Roman"/>
          <w:color w:val="242021"/>
          <w:sz w:val="24"/>
          <w:szCs w:val="24"/>
        </w:rPr>
        <w:t>0.198388867</w:t>
      </w:r>
      <w:r w:rsidRPr="00B2346A">
        <w:rPr>
          <w:rFonts w:ascii="Times New Roman" w:hAnsi="Times New Roman" w:cs="Times New Roman"/>
          <w:color w:val="242021"/>
          <w:sz w:val="24"/>
          <w:szCs w:val="24"/>
        </w:rPr>
        <w:t xml:space="preserve"> × </w:t>
      </w:r>
      <w:r w:rsidRPr="001615E1">
        <w:rPr>
          <w:rFonts w:ascii="Times New Roman" w:hAnsi="Times New Roman" w:cs="Times New Roman"/>
          <w:color w:val="242021"/>
          <w:sz w:val="24"/>
          <w:szCs w:val="24"/>
        </w:rPr>
        <w:t>original_gldm_LargeDependenceHighGrayLevelEmphasis_CE</w:t>
      </w:r>
    </w:p>
    <w:p w14:paraId="31B5B129" w14:textId="3DF0D654" w:rsidR="003F6BD8" w:rsidRDefault="003F6BD8"/>
    <w:p w14:paraId="55C8D6D0" w14:textId="77777777" w:rsidR="00BD0BEC" w:rsidRPr="00392E30" w:rsidRDefault="00BD0BEC" w:rsidP="00BD0BEC">
      <w:pPr>
        <w:spacing w:line="480" w:lineRule="auto"/>
        <w:rPr>
          <w:rStyle w:val="fontstyle01"/>
        </w:rPr>
      </w:pPr>
      <w:r w:rsidRPr="00392E30">
        <w:rPr>
          <w:rFonts w:ascii="Times New Roman" w:eastAsiaTheme="majorEastAsia" w:hAnsi="Times New Roman" w:cs="Times New Roman"/>
          <w:b/>
          <w:bCs/>
          <w:sz w:val="24"/>
          <w:szCs w:val="24"/>
        </w:rPr>
        <w:t>Supplementary Figure 1.</w:t>
      </w:r>
      <w:r w:rsidRPr="00392E30">
        <w:t xml:space="preserve"> </w:t>
      </w:r>
      <w:bookmarkStart w:id="4" w:name="_Hlk96192594"/>
      <w:r w:rsidRPr="00706385">
        <w:rPr>
          <w:rStyle w:val="fontstyle01"/>
        </w:rPr>
        <w:t xml:space="preserve">The flowchart of the selection of “driver gene-negative” LUAD patients, including inclusion and exclusion criteria. </w:t>
      </w:r>
      <w:r w:rsidRPr="00706385">
        <w:rPr>
          <w:rStyle w:val="fontstyle01"/>
          <w:b/>
          <w:bCs/>
        </w:rPr>
        <w:t>Step 1</w:t>
      </w:r>
      <w:r w:rsidRPr="00706385">
        <w:rPr>
          <w:rStyle w:val="fontstyle01"/>
        </w:rPr>
        <w:t xml:space="preserve">, Selected 784 pathology-confirmed LUAD patients who were EGFR-mutant negative from the First Affiliated Hospital of Sun Yat-Sen University. </w:t>
      </w:r>
      <w:r w:rsidRPr="00706385">
        <w:rPr>
          <w:rStyle w:val="fontstyle01"/>
          <w:b/>
          <w:bCs/>
        </w:rPr>
        <w:t>Step2</w:t>
      </w:r>
      <w:r w:rsidRPr="00706385">
        <w:rPr>
          <w:rStyle w:val="fontstyle01"/>
        </w:rPr>
        <w:t xml:space="preserve">, FFPE tissues taken from these patients with an NGS platform using a 13-gene panel (including EGFR, KRAS, BRAF, PIK3CA, NRAS, HER2, MET, AKT1, c-KIT, PDGFRA, ALK, RET and ROS1) to determine their driver gene profile and validated using ARMS PCR for EGFR and KRAS and a FISH assay for ALK. </w:t>
      </w:r>
      <w:r w:rsidRPr="00706385">
        <w:rPr>
          <w:rStyle w:val="fontstyle01"/>
          <w:b/>
          <w:bCs/>
        </w:rPr>
        <w:t>Step3</w:t>
      </w:r>
      <w:r w:rsidRPr="00706385">
        <w:rPr>
          <w:rStyle w:val="fontstyle01"/>
        </w:rPr>
        <w:t xml:space="preserve">, the validated LUAD patients negative for EGFR, KRAS, BRAF, HER2, MET, ALK, RET and ROS1 were identified as “driver-gene-negative”. And then, randomly selected 60 pairs of fresh tumor and adjacent </w:t>
      </w:r>
      <w:r w:rsidRPr="00706385">
        <w:rPr>
          <w:rStyle w:val="fontstyle01"/>
        </w:rPr>
        <w:lastRenderedPageBreak/>
        <w:t xml:space="preserve">normal tissues from the remaining 371 patients and were used for genome-wide microarray assay to screen candidate genes followed by Western blotting and qPCR. The 60 pairs samples must meet the following criteria: 15 pairs of tissues with stage I, 15 pairs with stage II, 15 pairs with stage III, and 15 pairs with stage IV. </w:t>
      </w:r>
      <w:r w:rsidRPr="00706385">
        <w:rPr>
          <w:rStyle w:val="fontstyle01"/>
          <w:b/>
          <w:bCs/>
        </w:rPr>
        <w:t>Step4</w:t>
      </w:r>
      <w:r>
        <w:rPr>
          <w:rStyle w:val="fontstyle01"/>
          <w:rFonts w:hint="eastAsia"/>
        </w:rPr>
        <w:t>,</w:t>
      </w:r>
      <w:r>
        <w:rPr>
          <w:rStyle w:val="fontstyle01"/>
        </w:rPr>
        <w:t xml:space="preserve"> f</w:t>
      </w:r>
      <w:r w:rsidRPr="00706385">
        <w:rPr>
          <w:rStyle w:val="fontstyle01"/>
        </w:rPr>
        <w:t xml:space="preserve">iltering the target data by exclusion criteria. The final patient cohort was 180 patients and 28 patients’ fresh tumors and adjacent normal tissues sequencing results were available. </w:t>
      </w:r>
      <w:r w:rsidRPr="00706385">
        <w:rPr>
          <w:rStyle w:val="fontstyle01"/>
          <w:b/>
          <w:bCs/>
        </w:rPr>
        <w:t>Step5</w:t>
      </w:r>
      <w:r>
        <w:rPr>
          <w:rStyle w:val="fontstyle01"/>
          <w:rFonts w:hint="eastAsia"/>
        </w:rPr>
        <w:t>,</w:t>
      </w:r>
      <w:r>
        <w:rPr>
          <w:rStyle w:val="fontstyle01"/>
        </w:rPr>
        <w:t xml:space="preserve"> </w:t>
      </w:r>
      <w:r w:rsidRPr="00706385">
        <w:rPr>
          <w:rStyle w:val="fontstyle01"/>
        </w:rPr>
        <w:t>the training and validation datasets were assigned 7-to-3, the latter included the 28 patients with available genetic data. FFPE, formalin fixed, paraffin embedded; NGS, next generation sequencing; EGFR, epidermal growth factor receptor; KRAS, kirsten rat sarcoma viral oncogene; ALK, anaplastic lymphoma kinase; ARMS, amplification refractory mutation system; PCR, polymerase chain reaction; FISH, fluorescence in situ hybridization</w:t>
      </w:r>
      <w:r w:rsidRPr="00392E30">
        <w:rPr>
          <w:rStyle w:val="fontstyle01"/>
        </w:rPr>
        <w:t>.</w:t>
      </w:r>
      <w:bookmarkEnd w:id="4"/>
    </w:p>
    <w:p w14:paraId="14E5D47D" w14:textId="77777777" w:rsidR="00BD0BEC" w:rsidRPr="00392E30" w:rsidRDefault="00BD0BEC" w:rsidP="00BD0BEC">
      <w:pPr>
        <w:spacing w:line="480" w:lineRule="auto"/>
        <w:rPr>
          <w:rStyle w:val="fontstyle01"/>
        </w:rPr>
      </w:pPr>
    </w:p>
    <w:p w14:paraId="50157A9A" w14:textId="77777777" w:rsidR="00BD0BEC" w:rsidRPr="00392E30" w:rsidRDefault="00BD0BEC" w:rsidP="00BD0BEC">
      <w:pPr>
        <w:spacing w:line="480" w:lineRule="auto"/>
        <w:rPr>
          <w:rStyle w:val="fontstyle01"/>
        </w:rPr>
      </w:pPr>
      <w:r w:rsidRPr="00392E30">
        <w:rPr>
          <w:rFonts w:ascii="Times New Roman" w:eastAsiaTheme="majorEastAsia" w:hAnsi="Times New Roman" w:cs="Times New Roman"/>
          <w:b/>
          <w:bCs/>
          <w:sz w:val="24"/>
          <w:szCs w:val="24"/>
        </w:rPr>
        <w:t>Supplementary Figure 2.</w:t>
      </w:r>
      <w:r w:rsidRPr="00392E30">
        <w:rPr>
          <w:rStyle w:val="fontstyle01"/>
        </w:rPr>
        <w:t xml:space="preserve"> Intraclass Correlation Coefficient (ICC) distribution of radiomics features in manual segmentations by 2 radiologists. A. Histogram of calculated separately for all radiomics features. B. The stability of radiomics classification features.</w:t>
      </w:r>
    </w:p>
    <w:p w14:paraId="630D52D0" w14:textId="77777777" w:rsidR="00BD0BEC" w:rsidRPr="00392E30" w:rsidRDefault="00BD0BEC" w:rsidP="00BD0BEC">
      <w:pPr>
        <w:spacing w:line="480" w:lineRule="auto"/>
        <w:rPr>
          <w:rStyle w:val="fontstyle01"/>
        </w:rPr>
      </w:pPr>
    </w:p>
    <w:p w14:paraId="112EF2D9" w14:textId="77777777" w:rsidR="00BD0BEC" w:rsidRPr="00392E30" w:rsidRDefault="00BD0BEC" w:rsidP="00BD0BEC">
      <w:pPr>
        <w:spacing w:line="480" w:lineRule="auto"/>
        <w:rPr>
          <w:rFonts w:ascii="Times New Roman" w:hAnsi="Times New Roman" w:cs="Times New Roman"/>
          <w:sz w:val="24"/>
          <w:szCs w:val="24"/>
        </w:rPr>
      </w:pPr>
      <w:r w:rsidRPr="00392E30">
        <w:rPr>
          <w:rFonts w:ascii="Times New Roman" w:eastAsiaTheme="majorEastAsia" w:hAnsi="Times New Roman" w:cs="Times New Roman"/>
          <w:b/>
          <w:bCs/>
          <w:sz w:val="24"/>
          <w:szCs w:val="24"/>
        </w:rPr>
        <w:t>Supplementary Figure 3.</w:t>
      </w:r>
      <w:r w:rsidRPr="00392E30">
        <w:rPr>
          <w:rFonts w:ascii="Times New Roman" w:hAnsi="Times New Roman" w:cs="Times New Roman"/>
          <w:sz w:val="24"/>
          <w:szCs w:val="24"/>
        </w:rPr>
        <w:t xml:space="preserve"> Use the least absolute contraction and selection operator (LASSO) cox regression model to screen the radiomics characteristics. The Lasso-cox regression model for 10-fold cross-validation tried to select the lowest standard tuning parameter (λ). The binomial deviation (y-axis) was plotted against the logarithm (λ) (x-</w:t>
      </w:r>
      <w:r w:rsidRPr="00392E30">
        <w:rPr>
          <w:rFonts w:ascii="Times New Roman" w:hAnsi="Times New Roman" w:cs="Times New Roman"/>
          <w:sz w:val="24"/>
          <w:szCs w:val="24"/>
        </w:rPr>
        <w:lastRenderedPageBreak/>
        <w:t>axis). The binomial deviation (y-axis) was plotted against the logarithm (λ) (x-axis), and a vertical line was drawn at the best value of the minimum criteria and 1 standard error (estimated value) of the minimum criteria. A. The optimum value of λ was 0.140, and the corresponding value of log(λ)=−1.964. B. The LASSO regression coefficients of the three radiomics features sets. The vertical lines correspond to their respective best log(λ), and finally each group got 7 non-zero coefficient features.</w:t>
      </w:r>
    </w:p>
    <w:p w14:paraId="512716EB" w14:textId="77777777" w:rsidR="00BD0BEC" w:rsidRPr="00392E30" w:rsidRDefault="00BD0BEC" w:rsidP="00BD0BEC">
      <w:pPr>
        <w:spacing w:line="480" w:lineRule="auto"/>
        <w:rPr>
          <w:rFonts w:ascii="Times New Roman" w:hAnsi="Times New Roman" w:cs="Times New Roman"/>
          <w:sz w:val="24"/>
          <w:szCs w:val="24"/>
        </w:rPr>
      </w:pPr>
    </w:p>
    <w:p w14:paraId="63A71607" w14:textId="77777777" w:rsidR="00BD0BEC" w:rsidRPr="00392E30" w:rsidRDefault="00BD0BEC" w:rsidP="00BD0BEC">
      <w:pPr>
        <w:spacing w:line="480" w:lineRule="auto"/>
        <w:rPr>
          <w:rFonts w:ascii="Times New Roman" w:hAnsi="Times New Roman" w:cs="Times New Roman"/>
          <w:sz w:val="24"/>
          <w:szCs w:val="24"/>
        </w:rPr>
      </w:pPr>
      <w:r w:rsidRPr="00392E30">
        <w:rPr>
          <w:rFonts w:ascii="Times New Roman" w:eastAsiaTheme="majorEastAsia" w:hAnsi="Times New Roman" w:cs="Times New Roman"/>
          <w:b/>
          <w:bCs/>
          <w:sz w:val="24"/>
          <w:szCs w:val="24"/>
        </w:rPr>
        <w:t>Supplementary Figure 4.</w:t>
      </w:r>
      <w:r w:rsidRPr="00392E30">
        <w:rPr>
          <w:rFonts w:ascii="Times New Roman" w:hAnsi="Times New Roman" w:cs="Times New Roman"/>
          <w:sz w:val="24"/>
          <w:szCs w:val="24"/>
        </w:rPr>
        <w:t xml:space="preserve"> The 7 non-zero coefficient optimal features bar graphs. CE: contrast enhancement thin-slice chest CT images.</w:t>
      </w:r>
    </w:p>
    <w:p w14:paraId="1C04F086" w14:textId="77777777" w:rsidR="00BD0BEC" w:rsidRPr="00392E30" w:rsidRDefault="00BD0BEC" w:rsidP="00BD0BEC">
      <w:pPr>
        <w:spacing w:line="480" w:lineRule="auto"/>
        <w:rPr>
          <w:rFonts w:ascii="Times New Roman" w:hAnsi="Times New Roman" w:cs="Times New Roman"/>
          <w:sz w:val="24"/>
          <w:szCs w:val="24"/>
        </w:rPr>
      </w:pPr>
    </w:p>
    <w:p w14:paraId="048C0054" w14:textId="77777777" w:rsidR="00BD0BEC" w:rsidRPr="00392E30" w:rsidRDefault="00BD0BEC" w:rsidP="00BD0BEC">
      <w:pPr>
        <w:spacing w:line="480" w:lineRule="auto"/>
        <w:rPr>
          <w:rFonts w:ascii="Times New Roman" w:hAnsi="Times New Roman" w:cs="Times New Roman"/>
          <w:sz w:val="24"/>
          <w:szCs w:val="24"/>
        </w:rPr>
      </w:pPr>
      <w:r w:rsidRPr="00392E30">
        <w:rPr>
          <w:rFonts w:ascii="Times New Roman" w:eastAsiaTheme="majorEastAsia" w:hAnsi="Times New Roman" w:cs="Times New Roman"/>
          <w:b/>
          <w:bCs/>
          <w:sz w:val="24"/>
          <w:szCs w:val="24"/>
        </w:rPr>
        <w:t>Supplementary Figure 5.</w:t>
      </w:r>
      <w:r w:rsidRPr="00392E30">
        <w:rPr>
          <w:rFonts w:ascii="Times New Roman" w:hAnsi="Times New Roman" w:cs="Times New Roman"/>
          <w:sz w:val="24"/>
          <w:szCs w:val="24"/>
        </w:rPr>
        <w:t xml:space="preserve"> The box-and-whiskers dot plots of Rad-scores for each patient. The lower and upper borders of the box represent the lower and upper quartiles (25th percentile and 75th percentile). The middle horizontal line represents the median. The lower and upper whiskers represent the minimum and maximum values of non-outliers. Extra dots represent outliers.</w:t>
      </w:r>
    </w:p>
    <w:p w14:paraId="09F53A1C" w14:textId="77777777" w:rsidR="00BD0BEC" w:rsidRPr="00392E30" w:rsidRDefault="00BD0BEC" w:rsidP="00BD0BEC">
      <w:pPr>
        <w:spacing w:line="480" w:lineRule="auto"/>
        <w:rPr>
          <w:rFonts w:ascii="Times New Roman" w:hAnsi="Times New Roman" w:cs="Times New Roman"/>
          <w:sz w:val="24"/>
          <w:szCs w:val="24"/>
        </w:rPr>
      </w:pPr>
    </w:p>
    <w:p w14:paraId="1FC3025D" w14:textId="77777777" w:rsidR="00BD0BEC" w:rsidRPr="00392E30" w:rsidRDefault="00BD0BEC" w:rsidP="00BD0BEC">
      <w:pPr>
        <w:spacing w:line="480" w:lineRule="auto"/>
        <w:rPr>
          <w:rFonts w:ascii="Times New Roman" w:hAnsi="Times New Roman" w:cs="Times New Roman"/>
          <w:sz w:val="24"/>
          <w:szCs w:val="24"/>
        </w:rPr>
      </w:pPr>
      <w:r w:rsidRPr="00392E30">
        <w:rPr>
          <w:rFonts w:ascii="Times New Roman" w:eastAsiaTheme="majorEastAsia" w:hAnsi="Times New Roman" w:cs="Times New Roman"/>
          <w:b/>
          <w:bCs/>
          <w:sz w:val="24"/>
          <w:szCs w:val="24"/>
        </w:rPr>
        <w:t>Supplementary Figure 6.</w:t>
      </w:r>
      <w:r w:rsidRPr="00392E30">
        <w:rPr>
          <w:rFonts w:ascii="Times New Roman" w:hAnsi="Times New Roman" w:cs="Times New Roman"/>
          <w:sz w:val="24"/>
          <w:szCs w:val="24"/>
        </w:rPr>
        <w:t xml:space="preserve"> The constitution of the 2 prediction models demonstrated as a forest plot.</w:t>
      </w:r>
    </w:p>
    <w:p w14:paraId="173E7A7C" w14:textId="77777777" w:rsidR="00BD0BEC" w:rsidRPr="00392E30" w:rsidRDefault="00BD0BEC" w:rsidP="00BD0BEC">
      <w:pPr>
        <w:spacing w:line="480" w:lineRule="auto"/>
        <w:rPr>
          <w:rFonts w:ascii="Times New Roman" w:hAnsi="Times New Roman" w:cs="Times New Roman"/>
          <w:sz w:val="24"/>
          <w:szCs w:val="24"/>
        </w:rPr>
      </w:pPr>
    </w:p>
    <w:p w14:paraId="52EDB293" w14:textId="77777777" w:rsidR="00BD0BEC" w:rsidRPr="00392E30" w:rsidRDefault="00BD0BEC" w:rsidP="00BD0BEC">
      <w:pPr>
        <w:spacing w:line="480" w:lineRule="auto"/>
        <w:rPr>
          <w:rFonts w:ascii="Times New Roman" w:hAnsi="Times New Roman" w:cs="Times New Roman"/>
          <w:sz w:val="24"/>
          <w:szCs w:val="24"/>
        </w:rPr>
      </w:pPr>
      <w:r w:rsidRPr="00392E30">
        <w:rPr>
          <w:rFonts w:ascii="Times New Roman" w:eastAsiaTheme="majorEastAsia" w:hAnsi="Times New Roman" w:cs="Times New Roman"/>
          <w:b/>
          <w:bCs/>
          <w:sz w:val="24"/>
          <w:szCs w:val="24"/>
        </w:rPr>
        <w:t>Supplementary Figure 7.</w:t>
      </w:r>
      <w:r w:rsidRPr="00392E30">
        <w:rPr>
          <w:rFonts w:ascii="Times New Roman" w:hAnsi="Times New Roman" w:cs="Times New Roman"/>
          <w:sz w:val="24"/>
          <w:szCs w:val="24"/>
        </w:rPr>
        <w:t xml:space="preserve"> The X-tile plot of the prognostic score calculated by the radiomics nomogram in the training data set. A</w:t>
      </w:r>
      <w:r w:rsidRPr="00392E30">
        <w:rPr>
          <w:rFonts w:ascii="Times New Roman" w:hAnsi="Times New Roman" w:cs="Times New Roman" w:hint="eastAsia"/>
          <w:sz w:val="24"/>
          <w:szCs w:val="24"/>
        </w:rPr>
        <w:t>.</w:t>
      </w:r>
      <w:r w:rsidRPr="00392E30">
        <w:rPr>
          <w:rFonts w:ascii="Times New Roman" w:hAnsi="Times New Roman" w:cs="Times New Roman"/>
          <w:sz w:val="24"/>
          <w:szCs w:val="24"/>
        </w:rPr>
        <w:t xml:space="preserve"> The Supplementary Figure howed that the segmentation threshold was </w:t>
      </w:r>
      <w:r>
        <w:rPr>
          <w:rFonts w:ascii="Times New Roman" w:hAnsi="Times New Roman" w:cs="Times New Roman"/>
          <w:sz w:val="24"/>
          <w:szCs w:val="24"/>
        </w:rPr>
        <w:t>65</w:t>
      </w:r>
      <w:r w:rsidRPr="00392E30">
        <w:rPr>
          <w:rFonts w:ascii="Times New Roman" w:hAnsi="Times New Roman" w:cs="Times New Roman"/>
          <w:sz w:val="24"/>
          <w:szCs w:val="24"/>
        </w:rPr>
        <w:t xml:space="preserve">.3. B. The colorbar in the lower left corner of the </w:t>
      </w:r>
      <w:r w:rsidRPr="00392E30">
        <w:rPr>
          <w:rFonts w:ascii="Times New Roman" w:hAnsi="Times New Roman" w:cs="Times New Roman"/>
          <w:sz w:val="24"/>
          <w:szCs w:val="24"/>
        </w:rPr>
        <w:lastRenderedPageBreak/>
        <w:t>figure represented the associated strength of each partition, ranging from black to bright red or green. Red indicated that the prognostic score and survival rate were inversely correlated. The x-axis from left to right represented all potential cut-off points defining the low subset from low to high, and the y-axis from top to bottom represented the cut-off points defining the high subset from high to low. C. T</w:t>
      </w:r>
      <w:r w:rsidRPr="00392E30">
        <w:rPr>
          <w:rFonts w:ascii="Times New Roman" w:hAnsi="Times New Roman" w:cs="Times New Roman" w:hint="eastAsia"/>
          <w:sz w:val="24"/>
          <w:szCs w:val="24"/>
        </w:rPr>
        <w:t>he</w:t>
      </w:r>
      <w:r w:rsidRPr="00392E30">
        <w:rPr>
          <w:rFonts w:ascii="Times New Roman" w:hAnsi="Times New Roman" w:cs="Times New Roman"/>
          <w:sz w:val="24"/>
          <w:szCs w:val="24"/>
        </w:rPr>
        <w:t xml:space="preserve"> histogram of prognostic score.</w:t>
      </w:r>
    </w:p>
    <w:p w14:paraId="03E88ED8" w14:textId="77777777" w:rsidR="00BD0BEC" w:rsidRPr="00392E30" w:rsidRDefault="00BD0BEC" w:rsidP="00BD0BEC">
      <w:pPr>
        <w:spacing w:line="480" w:lineRule="auto"/>
        <w:rPr>
          <w:rFonts w:ascii="Times New Roman" w:hAnsi="Times New Roman" w:cs="Times New Roman"/>
          <w:sz w:val="24"/>
          <w:szCs w:val="24"/>
        </w:rPr>
      </w:pPr>
    </w:p>
    <w:p w14:paraId="0BBC94FE" w14:textId="77777777" w:rsidR="00BD0BEC" w:rsidRPr="009A5524" w:rsidRDefault="00BD0BEC" w:rsidP="00BD0BEC">
      <w:pPr>
        <w:spacing w:line="480" w:lineRule="auto"/>
        <w:rPr>
          <w:rFonts w:ascii="Times New Roman" w:hAnsi="Times New Roman" w:cs="Times New Roman"/>
          <w:sz w:val="24"/>
          <w:szCs w:val="24"/>
        </w:rPr>
      </w:pPr>
      <w:r w:rsidRPr="00392E30">
        <w:rPr>
          <w:rFonts w:ascii="Times New Roman" w:eastAsiaTheme="majorEastAsia" w:hAnsi="Times New Roman" w:cs="Times New Roman"/>
          <w:b/>
          <w:bCs/>
          <w:sz w:val="24"/>
          <w:szCs w:val="24"/>
        </w:rPr>
        <w:t>Supplementary Figure 8.</w:t>
      </w:r>
      <w:r w:rsidRPr="00392E30">
        <w:rPr>
          <w:rFonts w:ascii="Times New Roman" w:hAnsi="Times New Roman" w:cs="Times New Roman"/>
          <w:sz w:val="24"/>
          <w:szCs w:val="24"/>
        </w:rPr>
        <w:t xml:space="preserve"> Separate curve of pathway enrichment results of GSEA. A. </w:t>
      </w:r>
      <w:r w:rsidRPr="00372EE3">
        <w:rPr>
          <w:rFonts w:ascii="Times New Roman" w:hAnsi="Times New Roman" w:cs="Times New Roman"/>
          <w:sz w:val="24"/>
          <w:szCs w:val="24"/>
        </w:rPr>
        <w:t>Antigen</w:t>
      </w:r>
      <w:r>
        <w:rPr>
          <w:rFonts w:ascii="Times New Roman" w:hAnsi="Times New Roman" w:cs="Times New Roman"/>
          <w:sz w:val="24"/>
          <w:szCs w:val="24"/>
        </w:rPr>
        <w:t xml:space="preserve"> </w:t>
      </w:r>
      <w:r w:rsidRPr="00372EE3">
        <w:rPr>
          <w:rFonts w:ascii="Times New Roman" w:hAnsi="Times New Roman" w:cs="Times New Roman"/>
          <w:sz w:val="24"/>
          <w:szCs w:val="24"/>
        </w:rPr>
        <w:t>Processing</w:t>
      </w:r>
      <w:r>
        <w:rPr>
          <w:rFonts w:ascii="Times New Roman" w:hAnsi="Times New Roman" w:cs="Times New Roman"/>
          <w:sz w:val="24"/>
          <w:szCs w:val="24"/>
        </w:rPr>
        <w:t xml:space="preserve"> </w:t>
      </w:r>
      <w:r w:rsidRPr="00372EE3">
        <w:rPr>
          <w:rFonts w:ascii="Times New Roman" w:hAnsi="Times New Roman" w:cs="Times New Roman"/>
          <w:sz w:val="24"/>
          <w:szCs w:val="24"/>
        </w:rPr>
        <w:t>and</w:t>
      </w:r>
      <w:r>
        <w:rPr>
          <w:rFonts w:ascii="Times New Roman" w:hAnsi="Times New Roman" w:cs="Times New Roman"/>
          <w:sz w:val="24"/>
          <w:szCs w:val="24"/>
        </w:rPr>
        <w:t xml:space="preserve"> </w:t>
      </w:r>
      <w:r w:rsidRPr="00372EE3">
        <w:rPr>
          <w:rFonts w:ascii="Times New Roman" w:hAnsi="Times New Roman" w:cs="Times New Roman"/>
          <w:sz w:val="24"/>
          <w:szCs w:val="24"/>
        </w:rPr>
        <w:t>Presentation</w:t>
      </w:r>
      <w:r>
        <w:rPr>
          <w:rFonts w:ascii="Times New Roman" w:hAnsi="Times New Roman" w:cs="Times New Roman"/>
          <w:sz w:val="24"/>
          <w:szCs w:val="24"/>
        </w:rPr>
        <w:t>,</w:t>
      </w:r>
      <w:r w:rsidRPr="00392E30">
        <w:rPr>
          <w:rFonts w:ascii="Times New Roman" w:hAnsi="Times New Roman" w:cs="Times New Roman"/>
          <w:sz w:val="24"/>
          <w:szCs w:val="24"/>
        </w:rPr>
        <w:t xml:space="preserve"> ES </w:t>
      </w:r>
      <w:r>
        <w:rPr>
          <w:rFonts w:ascii="Times New Roman" w:hAnsi="Times New Roman" w:cs="Times New Roman"/>
          <w:sz w:val="24"/>
          <w:szCs w:val="24"/>
        </w:rPr>
        <w:t>0.42</w:t>
      </w:r>
      <w:r w:rsidRPr="00392E30">
        <w:rPr>
          <w:rFonts w:ascii="Times New Roman" w:hAnsi="Times New Roman" w:cs="Times New Roman"/>
          <w:sz w:val="24"/>
          <w:szCs w:val="24"/>
        </w:rPr>
        <w:t xml:space="preserve">, NES </w:t>
      </w:r>
      <w:r>
        <w:rPr>
          <w:rFonts w:ascii="Times New Roman" w:hAnsi="Times New Roman" w:cs="Times New Roman"/>
          <w:sz w:val="24"/>
          <w:szCs w:val="24"/>
        </w:rPr>
        <w:t>1.56</w:t>
      </w:r>
      <w:r w:rsidRPr="00392E30">
        <w:rPr>
          <w:rFonts w:ascii="Times New Roman" w:hAnsi="Times New Roman" w:cs="Times New Roman"/>
          <w:sz w:val="24"/>
          <w:szCs w:val="24"/>
        </w:rPr>
        <w:t xml:space="preserve">; B. </w:t>
      </w:r>
      <w:r w:rsidRPr="00372EE3">
        <w:rPr>
          <w:rFonts w:ascii="Times New Roman" w:hAnsi="Times New Roman" w:cs="Times New Roman"/>
          <w:sz w:val="24"/>
          <w:szCs w:val="24"/>
        </w:rPr>
        <w:t>Graft</w:t>
      </w:r>
      <w:r>
        <w:rPr>
          <w:rFonts w:ascii="Times New Roman" w:hAnsi="Times New Roman" w:cs="Times New Roman"/>
          <w:sz w:val="24"/>
          <w:szCs w:val="24"/>
        </w:rPr>
        <w:t xml:space="preserve"> </w:t>
      </w:r>
      <w:r w:rsidRPr="00372EE3">
        <w:rPr>
          <w:rFonts w:ascii="Times New Roman" w:hAnsi="Times New Roman" w:cs="Times New Roman"/>
          <w:sz w:val="24"/>
          <w:szCs w:val="24"/>
        </w:rPr>
        <w:t>Versus</w:t>
      </w:r>
      <w:r>
        <w:rPr>
          <w:rFonts w:ascii="Times New Roman" w:hAnsi="Times New Roman" w:cs="Times New Roman"/>
          <w:sz w:val="24"/>
          <w:szCs w:val="24"/>
        </w:rPr>
        <w:t xml:space="preserve"> </w:t>
      </w:r>
      <w:r w:rsidRPr="00372EE3">
        <w:rPr>
          <w:rFonts w:ascii="Times New Roman" w:hAnsi="Times New Roman" w:cs="Times New Roman"/>
          <w:sz w:val="24"/>
          <w:szCs w:val="24"/>
        </w:rPr>
        <w:t>Host</w:t>
      </w:r>
      <w:r>
        <w:rPr>
          <w:rFonts w:ascii="Times New Roman" w:hAnsi="Times New Roman" w:cs="Times New Roman"/>
          <w:sz w:val="24"/>
          <w:szCs w:val="24"/>
        </w:rPr>
        <w:t xml:space="preserve"> </w:t>
      </w:r>
      <w:r w:rsidRPr="00372EE3">
        <w:rPr>
          <w:rFonts w:ascii="Times New Roman" w:hAnsi="Times New Roman" w:cs="Times New Roman"/>
          <w:sz w:val="24"/>
          <w:szCs w:val="24"/>
        </w:rPr>
        <w:t>Disease</w:t>
      </w:r>
      <w:r>
        <w:rPr>
          <w:rFonts w:ascii="Times New Roman" w:hAnsi="Times New Roman" w:cs="Times New Roman"/>
          <w:sz w:val="24"/>
          <w:szCs w:val="24"/>
        </w:rPr>
        <w:t>,</w:t>
      </w:r>
      <w:r w:rsidRPr="00392E30">
        <w:rPr>
          <w:rFonts w:ascii="Times New Roman" w:hAnsi="Times New Roman" w:cs="Times New Roman"/>
          <w:sz w:val="24"/>
          <w:szCs w:val="24"/>
        </w:rPr>
        <w:t xml:space="preserve"> ES </w:t>
      </w:r>
      <w:r>
        <w:rPr>
          <w:rFonts w:ascii="Times New Roman" w:hAnsi="Times New Roman" w:cs="Times New Roman"/>
          <w:sz w:val="24"/>
          <w:szCs w:val="24"/>
        </w:rPr>
        <w:t>0.64</w:t>
      </w:r>
      <w:r w:rsidRPr="00392E30">
        <w:rPr>
          <w:rFonts w:ascii="Times New Roman" w:hAnsi="Times New Roman" w:cs="Times New Roman"/>
          <w:sz w:val="24"/>
          <w:szCs w:val="24"/>
        </w:rPr>
        <w:t xml:space="preserve">, NES </w:t>
      </w:r>
      <w:r>
        <w:rPr>
          <w:rFonts w:ascii="Times New Roman" w:hAnsi="Times New Roman" w:cs="Times New Roman"/>
          <w:sz w:val="24"/>
          <w:szCs w:val="24"/>
        </w:rPr>
        <w:t>1.62</w:t>
      </w:r>
      <w:r w:rsidRPr="00392E30">
        <w:rPr>
          <w:rFonts w:ascii="Times New Roman" w:hAnsi="Times New Roman" w:cs="Times New Roman"/>
          <w:sz w:val="24"/>
          <w:szCs w:val="24"/>
        </w:rPr>
        <w:t xml:space="preserve">; C. </w:t>
      </w:r>
      <w:r w:rsidRPr="00372EE3">
        <w:rPr>
          <w:rFonts w:ascii="Times New Roman" w:hAnsi="Times New Roman" w:cs="Times New Roman"/>
          <w:sz w:val="24"/>
          <w:szCs w:val="24"/>
        </w:rPr>
        <w:t>Hematopoietic</w:t>
      </w:r>
      <w:r>
        <w:rPr>
          <w:rFonts w:ascii="Times New Roman" w:hAnsi="Times New Roman" w:cs="Times New Roman"/>
          <w:sz w:val="24"/>
          <w:szCs w:val="24"/>
        </w:rPr>
        <w:t xml:space="preserve"> </w:t>
      </w:r>
      <w:r w:rsidRPr="00372EE3">
        <w:rPr>
          <w:rFonts w:ascii="Times New Roman" w:hAnsi="Times New Roman" w:cs="Times New Roman"/>
          <w:sz w:val="24"/>
          <w:szCs w:val="24"/>
        </w:rPr>
        <w:t>Cell</w:t>
      </w:r>
      <w:r>
        <w:rPr>
          <w:rFonts w:ascii="Times New Roman" w:hAnsi="Times New Roman" w:cs="Times New Roman"/>
          <w:sz w:val="24"/>
          <w:szCs w:val="24"/>
        </w:rPr>
        <w:t xml:space="preserve"> </w:t>
      </w:r>
      <w:r w:rsidRPr="00372EE3">
        <w:rPr>
          <w:rFonts w:ascii="Times New Roman" w:hAnsi="Times New Roman" w:cs="Times New Roman"/>
          <w:sz w:val="24"/>
          <w:szCs w:val="24"/>
        </w:rPr>
        <w:t>Lineage</w:t>
      </w:r>
      <w:r w:rsidRPr="00392E30">
        <w:rPr>
          <w:rFonts w:ascii="Times New Roman" w:hAnsi="Times New Roman" w:cs="Times New Roman"/>
          <w:sz w:val="24"/>
          <w:szCs w:val="24"/>
        </w:rPr>
        <w:t>, ES 0.5</w:t>
      </w:r>
      <w:r>
        <w:rPr>
          <w:rFonts w:ascii="Times New Roman" w:hAnsi="Times New Roman" w:cs="Times New Roman"/>
          <w:sz w:val="24"/>
          <w:szCs w:val="24"/>
        </w:rPr>
        <w:t>5</w:t>
      </w:r>
      <w:r w:rsidRPr="00392E30">
        <w:rPr>
          <w:rFonts w:ascii="Times New Roman" w:hAnsi="Times New Roman" w:cs="Times New Roman"/>
          <w:sz w:val="24"/>
          <w:szCs w:val="24"/>
        </w:rPr>
        <w:t>, NES 1.</w:t>
      </w:r>
      <w:r>
        <w:rPr>
          <w:rFonts w:ascii="Times New Roman" w:hAnsi="Times New Roman" w:cs="Times New Roman"/>
          <w:sz w:val="24"/>
          <w:szCs w:val="24"/>
        </w:rPr>
        <w:t>57</w:t>
      </w:r>
      <w:r w:rsidRPr="00392E30">
        <w:rPr>
          <w:rFonts w:ascii="Times New Roman" w:hAnsi="Times New Roman" w:cs="Times New Roman"/>
          <w:sz w:val="24"/>
          <w:szCs w:val="24"/>
        </w:rPr>
        <w:t xml:space="preserve">; D. </w:t>
      </w:r>
      <w:r w:rsidRPr="00372EE3">
        <w:rPr>
          <w:rFonts w:ascii="Times New Roman" w:hAnsi="Times New Roman" w:cs="Times New Roman"/>
          <w:sz w:val="24"/>
          <w:szCs w:val="24"/>
        </w:rPr>
        <w:t>N</w:t>
      </w:r>
      <w:r>
        <w:rPr>
          <w:rFonts w:ascii="Times New Roman" w:hAnsi="Times New Roman" w:cs="Times New Roman"/>
          <w:sz w:val="24"/>
          <w:szCs w:val="24"/>
        </w:rPr>
        <w:t>-</w:t>
      </w:r>
      <w:r w:rsidRPr="00372EE3">
        <w:rPr>
          <w:rFonts w:ascii="Times New Roman" w:hAnsi="Times New Roman" w:cs="Times New Roman"/>
          <w:sz w:val="24"/>
          <w:szCs w:val="24"/>
        </w:rPr>
        <w:t>Glycan</w:t>
      </w:r>
      <w:r>
        <w:rPr>
          <w:rFonts w:ascii="Times New Roman" w:hAnsi="Times New Roman" w:cs="Times New Roman"/>
          <w:sz w:val="24"/>
          <w:szCs w:val="24"/>
        </w:rPr>
        <w:t xml:space="preserve"> </w:t>
      </w:r>
      <w:r w:rsidRPr="00372EE3">
        <w:rPr>
          <w:rFonts w:ascii="Times New Roman" w:hAnsi="Times New Roman" w:cs="Times New Roman"/>
          <w:sz w:val="24"/>
          <w:szCs w:val="24"/>
        </w:rPr>
        <w:t>Biosynthesis</w:t>
      </w:r>
      <w:r w:rsidRPr="00392E30">
        <w:rPr>
          <w:rFonts w:ascii="Times New Roman" w:hAnsi="Times New Roman" w:cs="Times New Roman"/>
          <w:sz w:val="24"/>
          <w:szCs w:val="24"/>
        </w:rPr>
        <w:t>, ES 0.47, NES 1.</w:t>
      </w:r>
      <w:r>
        <w:rPr>
          <w:rFonts w:ascii="Times New Roman" w:hAnsi="Times New Roman" w:cs="Times New Roman"/>
          <w:sz w:val="24"/>
          <w:szCs w:val="24"/>
        </w:rPr>
        <w:t>60</w:t>
      </w:r>
      <w:r w:rsidRPr="00392E30">
        <w:rPr>
          <w:rFonts w:ascii="Times New Roman" w:hAnsi="Times New Roman" w:cs="Times New Roman"/>
          <w:sz w:val="24"/>
          <w:szCs w:val="24"/>
        </w:rPr>
        <w:t xml:space="preserve">; E. </w:t>
      </w:r>
      <w:r w:rsidRPr="00372EE3">
        <w:rPr>
          <w:rFonts w:ascii="Times New Roman" w:hAnsi="Times New Roman" w:cs="Times New Roman"/>
          <w:sz w:val="24"/>
          <w:szCs w:val="24"/>
        </w:rPr>
        <w:t>Primary</w:t>
      </w:r>
      <w:r>
        <w:rPr>
          <w:rFonts w:ascii="Times New Roman" w:hAnsi="Times New Roman" w:cs="Times New Roman"/>
          <w:sz w:val="24"/>
          <w:szCs w:val="24"/>
        </w:rPr>
        <w:t xml:space="preserve"> </w:t>
      </w:r>
      <w:r w:rsidRPr="00372EE3">
        <w:rPr>
          <w:rFonts w:ascii="Times New Roman" w:hAnsi="Times New Roman" w:cs="Times New Roman"/>
          <w:sz w:val="24"/>
          <w:szCs w:val="24"/>
        </w:rPr>
        <w:t>Immunodeficiency</w:t>
      </w:r>
      <w:r w:rsidRPr="00392E30">
        <w:rPr>
          <w:rFonts w:ascii="Times New Roman" w:hAnsi="Times New Roman" w:cs="Times New Roman"/>
          <w:sz w:val="24"/>
          <w:szCs w:val="24"/>
        </w:rPr>
        <w:t>, ES 0.</w:t>
      </w:r>
      <w:r>
        <w:rPr>
          <w:rFonts w:ascii="Times New Roman" w:hAnsi="Times New Roman" w:cs="Times New Roman"/>
          <w:sz w:val="24"/>
          <w:szCs w:val="24"/>
        </w:rPr>
        <w:t>7</w:t>
      </w:r>
      <w:r w:rsidRPr="00392E30">
        <w:rPr>
          <w:rFonts w:ascii="Times New Roman" w:hAnsi="Times New Roman" w:cs="Times New Roman"/>
          <w:sz w:val="24"/>
          <w:szCs w:val="24"/>
        </w:rPr>
        <w:t>2, NES 1.</w:t>
      </w:r>
      <w:r>
        <w:rPr>
          <w:rFonts w:ascii="Times New Roman" w:hAnsi="Times New Roman" w:cs="Times New Roman"/>
          <w:sz w:val="24"/>
          <w:szCs w:val="24"/>
        </w:rPr>
        <w:t>75</w:t>
      </w:r>
      <w:r w:rsidRPr="00392E30">
        <w:rPr>
          <w:rFonts w:ascii="Times New Roman" w:hAnsi="Times New Roman" w:cs="Times New Roman"/>
          <w:sz w:val="24"/>
          <w:szCs w:val="24"/>
        </w:rPr>
        <w:t xml:space="preserve">; F. </w:t>
      </w:r>
      <w:r w:rsidRPr="00372EE3">
        <w:rPr>
          <w:rFonts w:ascii="Times New Roman" w:hAnsi="Times New Roman" w:cs="Times New Roman"/>
          <w:sz w:val="24"/>
          <w:szCs w:val="24"/>
        </w:rPr>
        <w:t>Ribosome</w:t>
      </w:r>
      <w:r w:rsidRPr="00392E30">
        <w:rPr>
          <w:rFonts w:ascii="Times New Roman" w:hAnsi="Times New Roman" w:cs="Times New Roman"/>
          <w:sz w:val="24"/>
          <w:szCs w:val="24"/>
        </w:rPr>
        <w:t>, ES 0.</w:t>
      </w:r>
      <w:r>
        <w:rPr>
          <w:rFonts w:ascii="Times New Roman" w:hAnsi="Times New Roman" w:cs="Times New Roman"/>
          <w:sz w:val="24"/>
          <w:szCs w:val="24"/>
        </w:rPr>
        <w:t>48</w:t>
      </w:r>
      <w:r w:rsidRPr="00392E30">
        <w:rPr>
          <w:rFonts w:ascii="Times New Roman" w:hAnsi="Times New Roman" w:cs="Times New Roman"/>
          <w:sz w:val="24"/>
          <w:szCs w:val="24"/>
        </w:rPr>
        <w:t>, NES 1.5</w:t>
      </w:r>
      <w:r>
        <w:rPr>
          <w:rFonts w:ascii="Times New Roman" w:hAnsi="Times New Roman" w:cs="Times New Roman"/>
          <w:sz w:val="24"/>
          <w:szCs w:val="24"/>
        </w:rPr>
        <w:t>8</w:t>
      </w:r>
      <w:r w:rsidRPr="00392E30">
        <w:rPr>
          <w:rFonts w:ascii="Times New Roman" w:hAnsi="Times New Roman" w:cs="Times New Roman"/>
          <w:sz w:val="24"/>
          <w:szCs w:val="24"/>
        </w:rPr>
        <w:t>.</w:t>
      </w:r>
      <w:r w:rsidRPr="00372EE3">
        <w:rPr>
          <w:rFonts w:ascii="Times New Roman" w:hAnsi="Times New Roman" w:cs="Times New Roman"/>
          <w:sz w:val="24"/>
          <w:szCs w:val="24"/>
        </w:rPr>
        <w:t xml:space="preserve"> </w:t>
      </w:r>
      <w:r>
        <w:rPr>
          <w:rFonts w:ascii="Times New Roman" w:hAnsi="Times New Roman" w:cs="Times New Roman"/>
          <w:sz w:val="24"/>
          <w:szCs w:val="24"/>
        </w:rPr>
        <w:t>G</w:t>
      </w:r>
      <w:r w:rsidRPr="00392E30">
        <w:rPr>
          <w:rFonts w:ascii="Times New Roman" w:hAnsi="Times New Roman" w:cs="Times New Roman"/>
          <w:sz w:val="24"/>
          <w:szCs w:val="24"/>
        </w:rPr>
        <w:t>.</w:t>
      </w:r>
      <w:r w:rsidRPr="00372EE3">
        <w:t xml:space="preserve"> </w:t>
      </w:r>
      <w:r w:rsidRPr="00372EE3">
        <w:rPr>
          <w:rFonts w:ascii="Times New Roman" w:hAnsi="Times New Roman" w:cs="Times New Roman"/>
          <w:sz w:val="24"/>
          <w:szCs w:val="24"/>
        </w:rPr>
        <w:t>Drug</w:t>
      </w:r>
      <w:r>
        <w:rPr>
          <w:rFonts w:ascii="Times New Roman" w:hAnsi="Times New Roman" w:cs="Times New Roman"/>
          <w:sz w:val="24"/>
          <w:szCs w:val="24"/>
        </w:rPr>
        <w:t xml:space="preserve"> </w:t>
      </w:r>
      <w:r w:rsidRPr="00372EE3">
        <w:rPr>
          <w:rFonts w:ascii="Times New Roman" w:hAnsi="Times New Roman" w:cs="Times New Roman"/>
          <w:sz w:val="24"/>
          <w:szCs w:val="24"/>
        </w:rPr>
        <w:t>Metabolism</w:t>
      </w:r>
      <w:r>
        <w:rPr>
          <w:rFonts w:ascii="Times New Roman" w:hAnsi="Times New Roman" w:cs="Times New Roman"/>
          <w:sz w:val="24"/>
          <w:szCs w:val="24"/>
        </w:rPr>
        <w:t xml:space="preserve"> </w:t>
      </w:r>
      <w:r w:rsidRPr="00372EE3">
        <w:rPr>
          <w:rFonts w:ascii="Times New Roman" w:hAnsi="Times New Roman" w:cs="Times New Roman"/>
          <w:sz w:val="24"/>
          <w:szCs w:val="24"/>
        </w:rPr>
        <w:t>Other</w:t>
      </w:r>
      <w:r>
        <w:rPr>
          <w:rFonts w:ascii="Times New Roman" w:hAnsi="Times New Roman" w:cs="Times New Roman"/>
          <w:sz w:val="24"/>
          <w:szCs w:val="24"/>
        </w:rPr>
        <w:t xml:space="preserve"> </w:t>
      </w:r>
      <w:r w:rsidRPr="00372EE3">
        <w:rPr>
          <w:rFonts w:ascii="Times New Roman" w:hAnsi="Times New Roman" w:cs="Times New Roman"/>
          <w:sz w:val="24"/>
          <w:szCs w:val="24"/>
        </w:rPr>
        <w:t>Enzymes</w:t>
      </w:r>
      <w:r w:rsidRPr="00392E30">
        <w:rPr>
          <w:rFonts w:ascii="Times New Roman" w:hAnsi="Times New Roman" w:cs="Times New Roman"/>
          <w:sz w:val="24"/>
          <w:szCs w:val="24"/>
        </w:rPr>
        <w:t>, ES -</w:t>
      </w:r>
      <w:r>
        <w:rPr>
          <w:rFonts w:ascii="Times New Roman" w:hAnsi="Times New Roman" w:cs="Times New Roman"/>
          <w:sz w:val="24"/>
          <w:szCs w:val="24"/>
        </w:rPr>
        <w:t>0</w:t>
      </w:r>
      <w:r w:rsidRPr="00392E30">
        <w:rPr>
          <w:rFonts w:ascii="Times New Roman" w:hAnsi="Times New Roman" w:cs="Times New Roman"/>
          <w:sz w:val="24"/>
          <w:szCs w:val="24"/>
        </w:rPr>
        <w:t>.</w:t>
      </w:r>
      <w:r>
        <w:rPr>
          <w:rFonts w:ascii="Times New Roman" w:hAnsi="Times New Roman" w:cs="Times New Roman"/>
          <w:sz w:val="24"/>
          <w:szCs w:val="24"/>
        </w:rPr>
        <w:t>54</w:t>
      </w:r>
      <w:r w:rsidRPr="00392E30">
        <w:rPr>
          <w:rFonts w:ascii="Times New Roman" w:hAnsi="Times New Roman" w:cs="Times New Roman"/>
          <w:sz w:val="24"/>
          <w:szCs w:val="24"/>
        </w:rPr>
        <w:t>, NES -1.5</w:t>
      </w:r>
      <w:r>
        <w:rPr>
          <w:rFonts w:ascii="Times New Roman" w:hAnsi="Times New Roman" w:cs="Times New Roman"/>
          <w:sz w:val="24"/>
          <w:szCs w:val="24"/>
        </w:rPr>
        <w:t>9</w:t>
      </w:r>
      <w:r w:rsidRPr="00392E30">
        <w:rPr>
          <w:rFonts w:ascii="Times New Roman" w:hAnsi="Times New Roman" w:cs="Times New Roman"/>
          <w:sz w:val="24"/>
          <w:szCs w:val="24"/>
        </w:rPr>
        <w:t xml:space="preserve">; </w:t>
      </w:r>
      <w:r>
        <w:rPr>
          <w:rFonts w:ascii="Times New Roman" w:hAnsi="Times New Roman" w:cs="Times New Roman"/>
          <w:sz w:val="24"/>
          <w:szCs w:val="24"/>
        </w:rPr>
        <w:t>H</w:t>
      </w:r>
      <w:r w:rsidRPr="00392E30">
        <w:rPr>
          <w:rFonts w:ascii="Times New Roman" w:hAnsi="Times New Roman" w:cs="Times New Roman"/>
          <w:sz w:val="24"/>
          <w:szCs w:val="24"/>
        </w:rPr>
        <w:t>.</w:t>
      </w:r>
      <w:r>
        <w:rPr>
          <w:rFonts w:ascii="Times New Roman" w:hAnsi="Times New Roman" w:cs="Times New Roman"/>
          <w:sz w:val="24"/>
          <w:szCs w:val="24"/>
        </w:rPr>
        <w:t xml:space="preserve"> </w:t>
      </w:r>
      <w:r w:rsidRPr="00372EE3">
        <w:rPr>
          <w:rFonts w:ascii="Times New Roman" w:hAnsi="Times New Roman" w:cs="Times New Roman"/>
          <w:sz w:val="24"/>
          <w:szCs w:val="24"/>
        </w:rPr>
        <w:t>O</w:t>
      </w:r>
      <w:r>
        <w:rPr>
          <w:rFonts w:ascii="Times New Roman" w:hAnsi="Times New Roman" w:cs="Times New Roman"/>
          <w:sz w:val="24"/>
          <w:szCs w:val="24"/>
        </w:rPr>
        <w:t>-</w:t>
      </w:r>
      <w:r w:rsidRPr="00372EE3">
        <w:rPr>
          <w:rFonts w:ascii="Times New Roman" w:hAnsi="Times New Roman" w:cs="Times New Roman"/>
          <w:sz w:val="24"/>
          <w:szCs w:val="24"/>
        </w:rPr>
        <w:t>Glycan</w:t>
      </w:r>
      <w:r>
        <w:rPr>
          <w:rFonts w:ascii="Times New Roman" w:hAnsi="Times New Roman" w:cs="Times New Roman"/>
          <w:sz w:val="24"/>
          <w:szCs w:val="24"/>
        </w:rPr>
        <w:t xml:space="preserve"> </w:t>
      </w:r>
      <w:r w:rsidRPr="00372EE3">
        <w:rPr>
          <w:rFonts w:ascii="Times New Roman" w:hAnsi="Times New Roman" w:cs="Times New Roman"/>
          <w:sz w:val="24"/>
          <w:szCs w:val="24"/>
        </w:rPr>
        <w:t>Biosynthesis</w:t>
      </w:r>
      <w:r w:rsidRPr="00392E30">
        <w:rPr>
          <w:rFonts w:ascii="Times New Roman" w:hAnsi="Times New Roman" w:cs="Times New Roman"/>
          <w:sz w:val="24"/>
          <w:szCs w:val="24"/>
        </w:rPr>
        <w:t>, ES -</w:t>
      </w:r>
      <w:r>
        <w:rPr>
          <w:rFonts w:ascii="Times New Roman" w:hAnsi="Times New Roman" w:cs="Times New Roman"/>
          <w:sz w:val="24"/>
          <w:szCs w:val="24"/>
        </w:rPr>
        <w:t>0</w:t>
      </w:r>
      <w:r w:rsidRPr="00392E30">
        <w:rPr>
          <w:rFonts w:ascii="Times New Roman" w:hAnsi="Times New Roman" w:cs="Times New Roman"/>
          <w:sz w:val="24"/>
          <w:szCs w:val="24"/>
        </w:rPr>
        <w:t>.</w:t>
      </w:r>
      <w:r>
        <w:rPr>
          <w:rFonts w:ascii="Times New Roman" w:hAnsi="Times New Roman" w:cs="Times New Roman"/>
          <w:sz w:val="24"/>
          <w:szCs w:val="24"/>
        </w:rPr>
        <w:t>62</w:t>
      </w:r>
      <w:r w:rsidRPr="00392E30">
        <w:rPr>
          <w:rFonts w:ascii="Times New Roman" w:hAnsi="Times New Roman" w:cs="Times New Roman"/>
          <w:sz w:val="24"/>
          <w:szCs w:val="24"/>
        </w:rPr>
        <w:t>, NES -1.5</w:t>
      </w:r>
      <w:r>
        <w:rPr>
          <w:rFonts w:ascii="Times New Roman" w:hAnsi="Times New Roman" w:cs="Times New Roman"/>
          <w:sz w:val="24"/>
          <w:szCs w:val="24"/>
        </w:rPr>
        <w:t>6</w:t>
      </w:r>
      <w:r w:rsidRPr="00392E30">
        <w:rPr>
          <w:rFonts w:ascii="Times New Roman" w:hAnsi="Times New Roman" w:cs="Times New Roman"/>
          <w:sz w:val="24"/>
          <w:szCs w:val="24"/>
        </w:rPr>
        <w:t xml:space="preserve">; </w:t>
      </w:r>
      <w:r>
        <w:rPr>
          <w:rFonts w:ascii="Times New Roman" w:hAnsi="Times New Roman" w:cs="Times New Roman"/>
          <w:sz w:val="24"/>
          <w:szCs w:val="24"/>
        </w:rPr>
        <w:t>I</w:t>
      </w:r>
      <w:r w:rsidRPr="00392E30">
        <w:rPr>
          <w:rFonts w:ascii="Times New Roman" w:hAnsi="Times New Roman" w:cs="Times New Roman"/>
          <w:sz w:val="24"/>
          <w:szCs w:val="24"/>
        </w:rPr>
        <w:t>.</w:t>
      </w:r>
      <w:r w:rsidRPr="00372EE3">
        <w:rPr>
          <w:rFonts w:ascii="Times New Roman" w:hAnsi="Times New Roman" w:cs="Times New Roman"/>
          <w:sz w:val="24"/>
          <w:szCs w:val="24"/>
        </w:rPr>
        <w:t xml:space="preserve"> Pentose</w:t>
      </w:r>
      <w:r>
        <w:rPr>
          <w:rFonts w:ascii="Times New Roman" w:hAnsi="Times New Roman" w:cs="Times New Roman"/>
          <w:sz w:val="24"/>
          <w:szCs w:val="24"/>
        </w:rPr>
        <w:t xml:space="preserve"> </w:t>
      </w:r>
      <w:r w:rsidRPr="00372EE3">
        <w:rPr>
          <w:rFonts w:ascii="Times New Roman" w:hAnsi="Times New Roman" w:cs="Times New Roman"/>
          <w:sz w:val="24"/>
          <w:szCs w:val="24"/>
        </w:rPr>
        <w:t>and</w:t>
      </w:r>
      <w:r>
        <w:rPr>
          <w:rFonts w:ascii="Times New Roman" w:hAnsi="Times New Roman" w:cs="Times New Roman"/>
          <w:sz w:val="24"/>
          <w:szCs w:val="24"/>
        </w:rPr>
        <w:t xml:space="preserve"> </w:t>
      </w:r>
      <w:r w:rsidRPr="00372EE3">
        <w:rPr>
          <w:rFonts w:ascii="Times New Roman" w:hAnsi="Times New Roman" w:cs="Times New Roman"/>
          <w:sz w:val="24"/>
          <w:szCs w:val="24"/>
        </w:rPr>
        <w:t>Glucuronate</w:t>
      </w:r>
      <w:r>
        <w:rPr>
          <w:rFonts w:ascii="Times New Roman" w:hAnsi="Times New Roman" w:cs="Times New Roman"/>
          <w:sz w:val="24"/>
          <w:szCs w:val="24"/>
        </w:rPr>
        <w:t xml:space="preserve"> </w:t>
      </w:r>
      <w:r w:rsidRPr="00372EE3">
        <w:rPr>
          <w:rFonts w:ascii="Times New Roman" w:hAnsi="Times New Roman" w:cs="Times New Roman"/>
          <w:sz w:val="24"/>
          <w:szCs w:val="24"/>
        </w:rPr>
        <w:t>Interconversions</w:t>
      </w:r>
      <w:r w:rsidRPr="00392E30">
        <w:rPr>
          <w:rFonts w:ascii="Times New Roman" w:hAnsi="Times New Roman" w:cs="Times New Roman"/>
          <w:sz w:val="24"/>
          <w:szCs w:val="24"/>
        </w:rPr>
        <w:t>, ES -0.</w:t>
      </w:r>
      <w:r>
        <w:rPr>
          <w:rFonts w:ascii="Times New Roman" w:hAnsi="Times New Roman" w:cs="Times New Roman"/>
          <w:sz w:val="24"/>
          <w:szCs w:val="24"/>
        </w:rPr>
        <w:t>62</w:t>
      </w:r>
      <w:r w:rsidRPr="00392E30">
        <w:rPr>
          <w:rFonts w:ascii="Times New Roman" w:hAnsi="Times New Roman" w:cs="Times New Roman"/>
          <w:sz w:val="24"/>
          <w:szCs w:val="24"/>
        </w:rPr>
        <w:t>, NES -1.5</w:t>
      </w:r>
      <w:r>
        <w:rPr>
          <w:rFonts w:ascii="Times New Roman" w:hAnsi="Times New Roman" w:cs="Times New Roman"/>
          <w:sz w:val="24"/>
          <w:szCs w:val="24"/>
        </w:rPr>
        <w:t>6.</w:t>
      </w:r>
    </w:p>
    <w:p w14:paraId="5B5B39E4" w14:textId="77777777" w:rsidR="00BD0BEC" w:rsidRPr="00BD0BEC" w:rsidRDefault="00BD0BEC"/>
    <w:p w14:paraId="225A4345" w14:textId="44BBCAA7" w:rsidR="003F6BD8" w:rsidRPr="00BD0BEC" w:rsidRDefault="00BD0BEC" w:rsidP="00BD0BEC">
      <w:pPr>
        <w:spacing w:line="480" w:lineRule="auto"/>
        <w:rPr>
          <w:rFonts w:ascii="Times New Roman" w:hAnsi="Times New Roman" w:cs="Times New Roman"/>
          <w:b/>
          <w:bCs/>
          <w:sz w:val="24"/>
          <w:szCs w:val="24"/>
        </w:rPr>
      </w:pPr>
      <w:r w:rsidRPr="00392E30">
        <w:rPr>
          <w:rFonts w:ascii="Times New Roman" w:hAnsi="Times New Roman" w:cs="Times New Roman"/>
          <w:b/>
          <w:bCs/>
          <w:sz w:val="24"/>
          <w:szCs w:val="24"/>
        </w:rPr>
        <w:t>References</w:t>
      </w:r>
    </w:p>
    <w:p w14:paraId="7BD36B94" w14:textId="0A29CA82" w:rsidR="003F6BD8" w:rsidRPr="00BD0BEC" w:rsidRDefault="003F6BD8" w:rsidP="00BD0BEC">
      <w:pPr>
        <w:pStyle w:val="EndNoteBibliography"/>
        <w:spacing w:line="480" w:lineRule="auto"/>
        <w:ind w:left="720" w:hanging="720"/>
        <w:rPr>
          <w:rFonts w:ascii="Times New Roman" w:eastAsiaTheme="minorEastAsia" w:hAnsi="Times New Roman" w:cs="Times New Roman"/>
          <w:noProof w:val="0"/>
          <w:sz w:val="24"/>
          <w:szCs w:val="24"/>
        </w:rPr>
      </w:pPr>
      <w:r w:rsidRPr="00BD0BEC">
        <w:rPr>
          <w:rFonts w:ascii="Times New Roman" w:eastAsiaTheme="minorEastAsia" w:hAnsi="Times New Roman" w:cs="Times New Roman"/>
          <w:noProof w:val="0"/>
          <w:sz w:val="24"/>
          <w:szCs w:val="24"/>
        </w:rPr>
        <w:t>1.</w:t>
      </w:r>
      <w:r w:rsidRPr="00BD0BEC">
        <w:rPr>
          <w:rFonts w:ascii="Times New Roman" w:eastAsiaTheme="minorEastAsia" w:hAnsi="Times New Roman" w:cs="Times New Roman"/>
          <w:noProof w:val="0"/>
          <w:sz w:val="24"/>
          <w:szCs w:val="24"/>
        </w:rPr>
        <w:tab/>
        <w:t xml:space="preserve">Haralick, R.M., K. Shanmugam, and I. Dinstein, Textural Features for Image Classification. Studies in Media and Communication, 1973; SMC-3(6): 610-621. </w:t>
      </w:r>
      <w:r w:rsidR="00BD0BEC">
        <w:rPr>
          <w:rFonts w:ascii="Times New Roman" w:eastAsiaTheme="minorEastAsia" w:hAnsi="Times New Roman" w:cs="Times New Roman"/>
          <w:noProof w:val="0"/>
          <w:sz w:val="24"/>
          <w:szCs w:val="24"/>
        </w:rPr>
        <w:t>doi</w:t>
      </w:r>
      <w:r w:rsidRPr="00BD0BEC">
        <w:rPr>
          <w:rFonts w:ascii="Times New Roman" w:eastAsiaTheme="minorEastAsia" w:hAnsi="Times New Roman" w:cs="Times New Roman"/>
          <w:noProof w:val="0"/>
          <w:sz w:val="24"/>
          <w:szCs w:val="24"/>
        </w:rPr>
        <w:t>: 10.1109/TSMC.1973.4309314.</w:t>
      </w:r>
    </w:p>
    <w:p w14:paraId="78D311D6" w14:textId="004A9D5F" w:rsidR="003F6BD8" w:rsidRPr="00BD0BEC" w:rsidRDefault="003F6BD8" w:rsidP="00BD0BEC">
      <w:pPr>
        <w:pStyle w:val="EndNoteBibliography"/>
        <w:spacing w:line="480" w:lineRule="auto"/>
        <w:ind w:left="720" w:hanging="720"/>
        <w:rPr>
          <w:rFonts w:ascii="Times New Roman" w:eastAsiaTheme="minorEastAsia" w:hAnsi="Times New Roman" w:cs="Times New Roman"/>
          <w:noProof w:val="0"/>
          <w:sz w:val="24"/>
          <w:szCs w:val="24"/>
        </w:rPr>
      </w:pPr>
      <w:r w:rsidRPr="00BD0BEC">
        <w:rPr>
          <w:rFonts w:ascii="Times New Roman" w:eastAsiaTheme="minorEastAsia" w:hAnsi="Times New Roman" w:cs="Times New Roman"/>
          <w:noProof w:val="0"/>
          <w:sz w:val="24"/>
          <w:szCs w:val="24"/>
        </w:rPr>
        <w:t>2.</w:t>
      </w:r>
      <w:r w:rsidRPr="00BD0BEC">
        <w:rPr>
          <w:rFonts w:ascii="Times New Roman" w:eastAsiaTheme="minorEastAsia" w:hAnsi="Times New Roman" w:cs="Times New Roman"/>
          <w:noProof w:val="0"/>
          <w:sz w:val="24"/>
          <w:szCs w:val="24"/>
        </w:rPr>
        <w:tab/>
        <w:t xml:space="preserve">Galloway, M., Texture analysis using gray level run lengths. Computer Graphics &amp; Image Processing, 1975; 4(2): 172-179. </w:t>
      </w:r>
      <w:r w:rsidR="00BD0BEC">
        <w:rPr>
          <w:rFonts w:ascii="Times New Roman" w:eastAsiaTheme="minorEastAsia" w:hAnsi="Times New Roman" w:cs="Times New Roman"/>
          <w:noProof w:val="0"/>
          <w:sz w:val="24"/>
          <w:szCs w:val="24"/>
        </w:rPr>
        <w:t>doi</w:t>
      </w:r>
      <w:r w:rsidRPr="00BD0BEC">
        <w:rPr>
          <w:rFonts w:ascii="Times New Roman" w:eastAsiaTheme="minorEastAsia" w:hAnsi="Times New Roman" w:cs="Times New Roman"/>
          <w:noProof w:val="0"/>
          <w:sz w:val="24"/>
          <w:szCs w:val="24"/>
        </w:rPr>
        <w:t>: 10.1016/S0146-664X(75)80008-6.</w:t>
      </w:r>
    </w:p>
    <w:p w14:paraId="54602F5C" w14:textId="4983E535" w:rsidR="003F6BD8" w:rsidRPr="00BD0BEC" w:rsidRDefault="003F6BD8" w:rsidP="00BD0BEC">
      <w:pPr>
        <w:pStyle w:val="EndNoteBibliography"/>
        <w:spacing w:line="480" w:lineRule="auto"/>
        <w:ind w:left="720" w:hanging="720"/>
        <w:rPr>
          <w:rFonts w:ascii="Times New Roman" w:eastAsiaTheme="minorEastAsia" w:hAnsi="Times New Roman" w:cs="Times New Roman"/>
          <w:noProof w:val="0"/>
          <w:sz w:val="24"/>
          <w:szCs w:val="24"/>
        </w:rPr>
      </w:pPr>
      <w:r w:rsidRPr="00BD0BEC">
        <w:rPr>
          <w:rFonts w:ascii="Times New Roman" w:eastAsiaTheme="minorEastAsia" w:hAnsi="Times New Roman" w:cs="Times New Roman"/>
          <w:noProof w:val="0"/>
          <w:sz w:val="24"/>
          <w:szCs w:val="24"/>
        </w:rPr>
        <w:t>3.</w:t>
      </w:r>
      <w:r w:rsidRPr="00BD0BEC">
        <w:rPr>
          <w:rFonts w:ascii="Times New Roman" w:eastAsiaTheme="minorEastAsia" w:hAnsi="Times New Roman" w:cs="Times New Roman"/>
          <w:noProof w:val="0"/>
          <w:sz w:val="24"/>
          <w:szCs w:val="24"/>
        </w:rPr>
        <w:tab/>
        <w:t xml:space="preserve">Chu, A., C.M. Sehgal, and J.F. Greenleaf, Use of gray value distribution of run </w:t>
      </w:r>
      <w:r w:rsidRPr="00BD0BEC">
        <w:rPr>
          <w:rFonts w:ascii="Times New Roman" w:eastAsiaTheme="minorEastAsia" w:hAnsi="Times New Roman" w:cs="Times New Roman"/>
          <w:noProof w:val="0"/>
          <w:sz w:val="24"/>
          <w:szCs w:val="24"/>
        </w:rPr>
        <w:lastRenderedPageBreak/>
        <w:t xml:space="preserve">lengths for texture analysis. Pattern Recognition Letters, 1990; 11(6): 415-419. </w:t>
      </w:r>
      <w:r w:rsidR="00BD0BEC">
        <w:rPr>
          <w:rFonts w:ascii="Times New Roman" w:eastAsiaTheme="minorEastAsia" w:hAnsi="Times New Roman" w:cs="Times New Roman"/>
          <w:noProof w:val="0"/>
          <w:sz w:val="24"/>
          <w:szCs w:val="24"/>
        </w:rPr>
        <w:t>doi</w:t>
      </w:r>
      <w:r w:rsidRPr="00BD0BEC">
        <w:rPr>
          <w:rFonts w:ascii="Times New Roman" w:eastAsiaTheme="minorEastAsia" w:hAnsi="Times New Roman" w:cs="Times New Roman"/>
          <w:noProof w:val="0"/>
          <w:sz w:val="24"/>
          <w:szCs w:val="24"/>
        </w:rPr>
        <w:t>: 10.1016/0167-8655(90)90112-F.</w:t>
      </w:r>
    </w:p>
    <w:p w14:paraId="0905B690" w14:textId="63FCF5B9" w:rsidR="003F6BD8" w:rsidRPr="00BD0BEC" w:rsidRDefault="003F6BD8" w:rsidP="00BD0BEC">
      <w:pPr>
        <w:pStyle w:val="EndNoteBibliography"/>
        <w:spacing w:line="480" w:lineRule="auto"/>
        <w:ind w:left="720" w:hanging="720"/>
        <w:rPr>
          <w:rFonts w:ascii="Times New Roman" w:eastAsiaTheme="minorEastAsia" w:hAnsi="Times New Roman" w:cs="Times New Roman"/>
          <w:noProof w:val="0"/>
          <w:sz w:val="24"/>
          <w:szCs w:val="24"/>
        </w:rPr>
      </w:pPr>
      <w:r w:rsidRPr="00BD0BEC">
        <w:rPr>
          <w:rFonts w:ascii="Times New Roman" w:eastAsiaTheme="minorEastAsia" w:hAnsi="Times New Roman" w:cs="Times New Roman"/>
          <w:noProof w:val="0"/>
          <w:sz w:val="24"/>
          <w:szCs w:val="24"/>
        </w:rPr>
        <w:t>4.</w:t>
      </w:r>
      <w:r w:rsidRPr="00BD0BEC">
        <w:rPr>
          <w:rFonts w:ascii="Times New Roman" w:eastAsiaTheme="minorEastAsia" w:hAnsi="Times New Roman" w:cs="Times New Roman"/>
          <w:noProof w:val="0"/>
          <w:sz w:val="24"/>
          <w:szCs w:val="24"/>
        </w:rPr>
        <w:tab/>
        <w:t xml:space="preserve">Thibault, G., B. Fertil, C. Navarro, et al., Shape and texture indexes - Application to cell nuclei classification. International Journal of Pattern Recognition &amp; Artificial Intelligence, 2013; 27(1): 1545-15. </w:t>
      </w:r>
      <w:r w:rsidR="00BD0BEC">
        <w:rPr>
          <w:rFonts w:ascii="Times New Roman" w:eastAsiaTheme="minorEastAsia" w:hAnsi="Times New Roman" w:cs="Times New Roman"/>
          <w:noProof w:val="0"/>
          <w:sz w:val="24"/>
          <w:szCs w:val="24"/>
        </w:rPr>
        <w:t>doi</w:t>
      </w:r>
      <w:r w:rsidRPr="00BD0BEC">
        <w:rPr>
          <w:rFonts w:ascii="Times New Roman" w:eastAsiaTheme="minorEastAsia" w:hAnsi="Times New Roman" w:cs="Times New Roman"/>
          <w:noProof w:val="0"/>
          <w:sz w:val="24"/>
          <w:szCs w:val="24"/>
        </w:rPr>
        <w:t>: 10.1142/S0218001413570024.</w:t>
      </w:r>
    </w:p>
    <w:p w14:paraId="3B39797F" w14:textId="7A6BAFC4" w:rsidR="003F6BD8" w:rsidRPr="00BD0BEC" w:rsidRDefault="003F6BD8" w:rsidP="00BD0BEC">
      <w:pPr>
        <w:pStyle w:val="EndNoteBibliography"/>
        <w:spacing w:line="480" w:lineRule="auto"/>
        <w:ind w:left="720" w:hanging="720"/>
        <w:rPr>
          <w:rFonts w:ascii="Times New Roman" w:eastAsiaTheme="minorEastAsia" w:hAnsi="Times New Roman" w:cs="Times New Roman"/>
          <w:noProof w:val="0"/>
          <w:sz w:val="24"/>
          <w:szCs w:val="24"/>
        </w:rPr>
      </w:pPr>
      <w:r w:rsidRPr="00BD0BEC">
        <w:rPr>
          <w:rFonts w:ascii="Times New Roman" w:eastAsiaTheme="minorEastAsia" w:hAnsi="Times New Roman" w:cs="Times New Roman"/>
          <w:noProof w:val="0"/>
          <w:sz w:val="24"/>
          <w:szCs w:val="24"/>
        </w:rPr>
        <w:t>5.</w:t>
      </w:r>
      <w:r w:rsidRPr="00BD0BEC">
        <w:rPr>
          <w:rFonts w:ascii="Times New Roman" w:eastAsiaTheme="minorEastAsia" w:hAnsi="Times New Roman" w:cs="Times New Roman"/>
          <w:noProof w:val="0"/>
          <w:sz w:val="24"/>
          <w:szCs w:val="24"/>
        </w:rPr>
        <w:tab/>
        <w:t xml:space="preserve">Griethuysen, J., A. Fedorov, C. Parmar, et al., Computational Radiomics System to Decode the Radiographic Phenotype. Cancer Research, 2017; 77(21): e104-e107. </w:t>
      </w:r>
      <w:r w:rsidR="00BD0BEC">
        <w:rPr>
          <w:rFonts w:ascii="Times New Roman" w:eastAsiaTheme="minorEastAsia" w:hAnsi="Times New Roman" w:cs="Times New Roman"/>
          <w:noProof w:val="0"/>
          <w:sz w:val="24"/>
          <w:szCs w:val="24"/>
        </w:rPr>
        <w:t>doi</w:t>
      </w:r>
      <w:r w:rsidRPr="00BD0BEC">
        <w:rPr>
          <w:rFonts w:ascii="Times New Roman" w:eastAsiaTheme="minorEastAsia" w:hAnsi="Times New Roman" w:cs="Times New Roman"/>
          <w:noProof w:val="0"/>
          <w:sz w:val="24"/>
          <w:szCs w:val="24"/>
        </w:rPr>
        <w:t>: 10.1158/0008-5472.CAN-17-0339.</w:t>
      </w:r>
    </w:p>
    <w:p w14:paraId="16B66DE0" w14:textId="20206ADC" w:rsidR="00BD7070" w:rsidRPr="00BD0BEC" w:rsidRDefault="003F6BD8" w:rsidP="00BD0BEC">
      <w:pPr>
        <w:pStyle w:val="EndNoteBibliography"/>
        <w:spacing w:line="480" w:lineRule="auto"/>
        <w:ind w:left="720" w:hanging="720"/>
        <w:rPr>
          <w:rFonts w:ascii="Times New Roman" w:eastAsiaTheme="minorEastAsia" w:hAnsi="Times New Roman" w:cs="Times New Roman"/>
          <w:noProof w:val="0"/>
          <w:sz w:val="24"/>
          <w:szCs w:val="24"/>
        </w:rPr>
      </w:pPr>
      <w:r w:rsidRPr="00BD0BEC">
        <w:rPr>
          <w:rFonts w:ascii="Times New Roman" w:eastAsiaTheme="minorEastAsia" w:hAnsi="Times New Roman" w:cs="Times New Roman"/>
          <w:noProof w:val="0"/>
          <w:sz w:val="24"/>
          <w:szCs w:val="24"/>
        </w:rPr>
        <w:t>6.</w:t>
      </w:r>
      <w:r w:rsidRPr="00BD0BEC">
        <w:rPr>
          <w:rFonts w:ascii="Times New Roman" w:eastAsiaTheme="minorEastAsia" w:hAnsi="Times New Roman" w:cs="Times New Roman"/>
          <w:noProof w:val="0"/>
          <w:sz w:val="24"/>
          <w:szCs w:val="24"/>
        </w:rPr>
        <w:tab/>
        <w:t xml:space="preserve">van Griethuysen, J.J.M., A. Fedorov, C. Parmar, et al., Computational Radiomics System to Decode the Radiographic Phenotype. Cancer Res, 2017; 77(21): e104-e107. </w:t>
      </w:r>
      <w:r w:rsidR="00BD0BEC">
        <w:rPr>
          <w:rFonts w:ascii="Times New Roman" w:eastAsiaTheme="minorEastAsia" w:hAnsi="Times New Roman" w:cs="Times New Roman"/>
          <w:noProof w:val="0"/>
          <w:sz w:val="24"/>
          <w:szCs w:val="24"/>
        </w:rPr>
        <w:t>doi</w:t>
      </w:r>
      <w:r w:rsidRPr="00BD0BEC">
        <w:rPr>
          <w:rFonts w:ascii="Times New Roman" w:eastAsiaTheme="minorEastAsia" w:hAnsi="Times New Roman" w:cs="Times New Roman"/>
          <w:noProof w:val="0"/>
          <w:sz w:val="24"/>
          <w:szCs w:val="24"/>
        </w:rPr>
        <w:t>: 10.1158/0008-5472.Can-17-0339.</w:t>
      </w:r>
    </w:p>
    <w:sectPr w:rsidR="00BD7070" w:rsidRPr="00BD0BEC">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04FD592" w14:textId="77777777" w:rsidR="00861E6F" w:rsidRDefault="00861E6F" w:rsidP="007006AF">
      <w:r>
        <w:separator/>
      </w:r>
    </w:p>
  </w:endnote>
  <w:endnote w:type="continuationSeparator" w:id="0">
    <w:p w14:paraId="1CAFC65D" w14:textId="77777777" w:rsidR="00861E6F" w:rsidRDefault="00861E6F" w:rsidP="007006A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等线 Light">
    <w:panose1 w:val="02010600030101010101"/>
    <w:charset w:val="86"/>
    <w:family w:val="auto"/>
    <w:pitch w:val="variable"/>
    <w:sig w:usb0="A00002BF" w:usb1="38CF7CFA" w:usb2="00000016" w:usb3="00000000" w:csb0="0004000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7901464" w14:textId="77777777" w:rsidR="00861E6F" w:rsidRDefault="00861E6F" w:rsidP="007006AF">
      <w:r>
        <w:separator/>
      </w:r>
    </w:p>
  </w:footnote>
  <w:footnote w:type="continuationSeparator" w:id="0">
    <w:p w14:paraId="7E22F475" w14:textId="77777777" w:rsidR="00861E6F" w:rsidRDefault="00861E6F" w:rsidP="007006AF">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EN.InstantFormat" w:val="&lt;ENInstantFormat&gt;&lt;Enabled&gt;1&lt;/Enabled&gt;&lt;ScanUnformatted&gt;1&lt;/ScanUnformatted&gt;&lt;ScanChanges&gt;1&lt;/ScanChanges&gt;&lt;Suspended&gt;1&lt;/Suspended&gt;&lt;/ENInstantFormat&gt;"/>
  </w:docVars>
  <w:rsids>
    <w:rsidRoot w:val="003F6BD8"/>
    <w:rsid w:val="000173C5"/>
    <w:rsid w:val="00052517"/>
    <w:rsid w:val="000638FE"/>
    <w:rsid w:val="000F1003"/>
    <w:rsid w:val="00357F11"/>
    <w:rsid w:val="003E62DF"/>
    <w:rsid w:val="003F6BD8"/>
    <w:rsid w:val="004735AB"/>
    <w:rsid w:val="004B776D"/>
    <w:rsid w:val="004E4A8A"/>
    <w:rsid w:val="00517B67"/>
    <w:rsid w:val="007006AF"/>
    <w:rsid w:val="00720AF3"/>
    <w:rsid w:val="00817A1B"/>
    <w:rsid w:val="00861E6F"/>
    <w:rsid w:val="008D4431"/>
    <w:rsid w:val="00A30057"/>
    <w:rsid w:val="00A62E74"/>
    <w:rsid w:val="00BB30EB"/>
    <w:rsid w:val="00BD0BEC"/>
    <w:rsid w:val="00BD7070"/>
    <w:rsid w:val="00BE644B"/>
    <w:rsid w:val="00C231AC"/>
    <w:rsid w:val="00E55001"/>
    <w:rsid w:val="00EB52D0"/>
    <w:rsid w:val="00ED613B"/>
    <w:rsid w:val="00F24795"/>
    <w:rsid w:val="00F46919"/>
    <w:rsid w:val="00FC17E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CF5AAD6"/>
  <w15:chartTrackingRefBased/>
  <w15:docId w15:val="{595CBD8F-7C7B-44D4-9110-CE30CE3E676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3F6BD8"/>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3F6BD8"/>
    <w:pPr>
      <w:pBdr>
        <w:bottom w:val="single" w:sz="6" w:space="1" w:color="auto"/>
      </w:pBdr>
      <w:tabs>
        <w:tab w:val="center" w:pos="4153"/>
        <w:tab w:val="right" w:pos="8306"/>
      </w:tabs>
      <w:snapToGrid w:val="0"/>
      <w:jc w:val="center"/>
    </w:pPr>
    <w:rPr>
      <w:sz w:val="18"/>
      <w:szCs w:val="18"/>
    </w:rPr>
  </w:style>
  <w:style w:type="character" w:customStyle="1" w:styleId="a4">
    <w:name w:val="页眉 字符"/>
    <w:basedOn w:val="a0"/>
    <w:link w:val="a3"/>
    <w:uiPriority w:val="99"/>
    <w:rsid w:val="003F6BD8"/>
    <w:rPr>
      <w:sz w:val="18"/>
      <w:szCs w:val="18"/>
    </w:rPr>
  </w:style>
  <w:style w:type="paragraph" w:styleId="a5">
    <w:name w:val="footer"/>
    <w:basedOn w:val="a"/>
    <w:link w:val="a6"/>
    <w:uiPriority w:val="99"/>
    <w:unhideWhenUsed/>
    <w:rsid w:val="003F6BD8"/>
    <w:pPr>
      <w:tabs>
        <w:tab w:val="center" w:pos="4153"/>
        <w:tab w:val="right" w:pos="8306"/>
      </w:tabs>
      <w:snapToGrid w:val="0"/>
      <w:jc w:val="left"/>
    </w:pPr>
    <w:rPr>
      <w:sz w:val="18"/>
      <w:szCs w:val="18"/>
    </w:rPr>
  </w:style>
  <w:style w:type="character" w:customStyle="1" w:styleId="a6">
    <w:name w:val="页脚 字符"/>
    <w:basedOn w:val="a0"/>
    <w:link w:val="a5"/>
    <w:uiPriority w:val="99"/>
    <w:rsid w:val="003F6BD8"/>
    <w:rPr>
      <w:sz w:val="18"/>
      <w:szCs w:val="18"/>
    </w:rPr>
  </w:style>
  <w:style w:type="paragraph" w:styleId="a7">
    <w:name w:val="Normal (Web)"/>
    <w:basedOn w:val="a"/>
    <w:uiPriority w:val="99"/>
    <w:unhideWhenUsed/>
    <w:rsid w:val="003F6BD8"/>
    <w:pPr>
      <w:widowControl/>
      <w:spacing w:before="100" w:beforeAutospacing="1" w:after="100" w:afterAutospacing="1"/>
      <w:jc w:val="left"/>
    </w:pPr>
    <w:rPr>
      <w:rFonts w:ascii="宋体" w:eastAsia="宋体" w:hAnsi="宋体" w:cs="宋体"/>
      <w:kern w:val="0"/>
      <w:sz w:val="24"/>
      <w:szCs w:val="24"/>
    </w:rPr>
  </w:style>
  <w:style w:type="paragraph" w:customStyle="1" w:styleId="EndNoteBibliographyTitle">
    <w:name w:val="EndNote Bibliography Title"/>
    <w:basedOn w:val="a"/>
    <w:link w:val="EndNoteBibliographyTitle0"/>
    <w:rsid w:val="003F6BD8"/>
    <w:pPr>
      <w:jc w:val="center"/>
    </w:pPr>
    <w:rPr>
      <w:rFonts w:ascii="等线" w:eastAsia="等线" w:hAnsi="等线"/>
      <w:noProof/>
      <w:sz w:val="20"/>
    </w:rPr>
  </w:style>
  <w:style w:type="character" w:customStyle="1" w:styleId="EndNoteBibliographyTitle0">
    <w:name w:val="EndNote Bibliography Title 字符"/>
    <w:basedOn w:val="a0"/>
    <w:link w:val="EndNoteBibliographyTitle"/>
    <w:rsid w:val="003F6BD8"/>
    <w:rPr>
      <w:rFonts w:ascii="等线" w:eastAsia="等线" w:hAnsi="等线"/>
      <w:noProof/>
      <w:sz w:val="20"/>
    </w:rPr>
  </w:style>
  <w:style w:type="paragraph" w:customStyle="1" w:styleId="EndNoteBibliography">
    <w:name w:val="EndNote Bibliography"/>
    <w:basedOn w:val="a"/>
    <w:link w:val="EndNoteBibliography0"/>
    <w:rsid w:val="003F6BD8"/>
    <w:rPr>
      <w:rFonts w:ascii="等线" w:eastAsia="等线" w:hAnsi="等线"/>
      <w:noProof/>
      <w:sz w:val="20"/>
    </w:rPr>
  </w:style>
  <w:style w:type="character" w:customStyle="1" w:styleId="EndNoteBibliography0">
    <w:name w:val="EndNote Bibliography 字符"/>
    <w:basedOn w:val="a0"/>
    <w:link w:val="EndNoteBibliography"/>
    <w:rsid w:val="003F6BD8"/>
    <w:rPr>
      <w:rFonts w:ascii="等线" w:eastAsia="等线" w:hAnsi="等线"/>
      <w:noProof/>
      <w:sz w:val="20"/>
    </w:rPr>
  </w:style>
  <w:style w:type="paragraph" w:styleId="a8">
    <w:name w:val="Revision"/>
    <w:hidden/>
    <w:uiPriority w:val="99"/>
    <w:semiHidden/>
    <w:rsid w:val="003F6BD8"/>
  </w:style>
  <w:style w:type="character" w:customStyle="1" w:styleId="fontstyle01">
    <w:name w:val="fontstyle01"/>
    <w:basedOn w:val="a0"/>
    <w:rsid w:val="00BD0BEC"/>
    <w:rPr>
      <w:rFonts w:ascii="Times New Roman" w:hAnsi="Times New Roman" w:cs="Times New Roman" w:hint="default"/>
      <w:b w:val="0"/>
      <w:bCs w:val="0"/>
      <w:i w:val="0"/>
      <w:iCs w:val="0"/>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202</TotalTime>
  <Pages>7</Pages>
  <Words>1472</Words>
  <Characters>8397</Characters>
  <Application>Microsoft Office Word</Application>
  <DocSecurity>0</DocSecurity>
  <Lines>69</Lines>
  <Paragraphs>19</Paragraphs>
  <ScaleCrop>false</ScaleCrop>
  <Company/>
  <LinksUpToDate>false</LinksUpToDate>
  <CharactersWithSpaces>9850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Qikun Guo</dc:creator>
  <cp:keywords/>
  <dc:description/>
  <cp:lastModifiedBy>GuoQikun</cp:lastModifiedBy>
  <cp:revision>11</cp:revision>
  <dcterms:created xsi:type="dcterms:W3CDTF">2022-01-31T20:08:00Z</dcterms:created>
  <dcterms:modified xsi:type="dcterms:W3CDTF">2023-04-13T15:52:00Z</dcterms:modified>
</cp:coreProperties>
</file>