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0FF76" w14:textId="0DC019A3" w:rsidR="00574694" w:rsidRPr="00445AE1" w:rsidRDefault="00574694" w:rsidP="00574694">
      <w:pPr>
        <w:pStyle w:val="Heading1"/>
        <w:rPr>
          <w:rStyle w:val="BookTitle"/>
          <w:b w:val="0"/>
          <w:bCs w:val="0"/>
          <w:i w:val="0"/>
          <w:iCs w:val="0"/>
          <w:spacing w:val="0"/>
          <w:lang w:val="en-US"/>
        </w:rPr>
      </w:pPr>
      <w:r w:rsidRPr="00445AE1">
        <w:rPr>
          <w:rStyle w:val="BookTitle"/>
          <w:b w:val="0"/>
          <w:bCs w:val="0"/>
          <w:i w:val="0"/>
          <w:iCs w:val="0"/>
          <w:spacing w:val="0"/>
          <w:lang w:val="en-US"/>
        </w:rPr>
        <w:t>Value-Assessment of Computer-Assisted Navigation Strategies during Percutaneous Needle Placement</w:t>
      </w:r>
    </w:p>
    <w:p w14:paraId="1DA43D7C" w14:textId="19D6101F" w:rsidR="00574694" w:rsidRPr="00574694" w:rsidRDefault="00574694" w:rsidP="00574694">
      <w:pPr>
        <w:rPr>
          <w:b/>
          <w:bCs/>
          <w:lang w:val="en-US"/>
        </w:rPr>
      </w:pPr>
      <w:r w:rsidRPr="00574694">
        <w:rPr>
          <w:b/>
          <w:bCs/>
          <w:lang w:val="en-US"/>
        </w:rPr>
        <w:t>Journal name: International Journal o</w:t>
      </w:r>
      <w:r>
        <w:rPr>
          <w:b/>
          <w:bCs/>
          <w:lang w:val="en-US"/>
        </w:rPr>
        <w:t>f Computer Assisted Radiology and Surgery</w:t>
      </w:r>
    </w:p>
    <w:p w14:paraId="28374445" w14:textId="77777777" w:rsidR="00445AE1" w:rsidRPr="00A27E62" w:rsidRDefault="00445AE1" w:rsidP="00445AE1">
      <w:pPr>
        <w:pStyle w:val="NoSpacing"/>
      </w:pPr>
      <w:proofErr w:type="spellStart"/>
      <w:r w:rsidRPr="00A27E62">
        <w:rPr>
          <w:b/>
          <w:bCs/>
          <w:i/>
          <w:iCs/>
        </w:rPr>
        <w:t>Authors</w:t>
      </w:r>
      <w:proofErr w:type="spellEnd"/>
      <w:r w:rsidRPr="00A27E62">
        <w:rPr>
          <w:b/>
          <w:bCs/>
          <w:i/>
          <w:iCs/>
        </w:rPr>
        <w:t>:</w:t>
      </w:r>
      <w:r w:rsidRPr="00A27E62">
        <w:t xml:space="preserve"> Imke Boekestijn</w:t>
      </w:r>
      <w:r w:rsidRPr="00A27E62">
        <w:rPr>
          <w:vertAlign w:val="superscript"/>
        </w:rPr>
        <w:t>1,2,</w:t>
      </w:r>
      <w:r w:rsidRPr="00BD5DDE">
        <w:t>*</w:t>
      </w:r>
      <w:r w:rsidRPr="00A27E62">
        <w:t>, Samaneh Azargoshasb</w:t>
      </w:r>
      <w:r w:rsidRPr="00A27E62">
        <w:rPr>
          <w:vertAlign w:val="superscript"/>
        </w:rPr>
        <w:t>1,3,</w:t>
      </w:r>
      <w:r w:rsidRPr="00BD5DDE">
        <w:t>*</w:t>
      </w:r>
      <w:r w:rsidRPr="00A27E62">
        <w:t>, Matthias N. van Oosterom</w:t>
      </w:r>
      <w:r w:rsidRPr="00A27E62">
        <w:rPr>
          <w:vertAlign w:val="superscript"/>
        </w:rPr>
        <w:t>1,3</w:t>
      </w:r>
      <w:r w:rsidRPr="00A27E62">
        <w:t>, Leon J. Slof</w:t>
      </w:r>
      <w:r w:rsidRPr="00A27E62">
        <w:rPr>
          <w:vertAlign w:val="superscript"/>
        </w:rPr>
        <w:t>1,4</w:t>
      </w:r>
      <w:r w:rsidRPr="00A27E62">
        <w:t>, Petra Dibbets-Schneider</w:t>
      </w:r>
      <w:r w:rsidRPr="00A27E62">
        <w:rPr>
          <w:vertAlign w:val="superscript"/>
        </w:rPr>
        <w:t>2</w:t>
      </w:r>
      <w:r w:rsidRPr="00A27E62">
        <w:t>, Jenny Dankelman</w:t>
      </w:r>
      <w:r w:rsidRPr="00A27E62">
        <w:rPr>
          <w:vertAlign w:val="superscript"/>
        </w:rPr>
        <w:t>5</w:t>
      </w:r>
      <w:r w:rsidRPr="00A27E62">
        <w:t xml:space="preserve">, </w:t>
      </w:r>
      <w:proofErr w:type="spellStart"/>
      <w:r w:rsidRPr="00A27E62">
        <w:t>Arian</w:t>
      </w:r>
      <w:proofErr w:type="spellEnd"/>
      <w:r w:rsidRPr="00A27E62">
        <w:t xml:space="preserve"> R. van Erkel</w:t>
      </w:r>
      <w:r w:rsidRPr="00A27E62">
        <w:rPr>
          <w:vertAlign w:val="superscript"/>
        </w:rPr>
        <w:t>2</w:t>
      </w:r>
      <w:r w:rsidRPr="00A27E62">
        <w:t>, Daphne D. D. Rietbergen</w:t>
      </w:r>
      <w:r w:rsidRPr="00A27E62">
        <w:rPr>
          <w:vertAlign w:val="superscript"/>
        </w:rPr>
        <w:t>1,2</w:t>
      </w:r>
      <w:r w:rsidRPr="00A27E62">
        <w:t xml:space="preserve">, </w:t>
      </w:r>
      <w:proofErr w:type="spellStart"/>
      <w:r w:rsidRPr="00A27E62">
        <w:t>Fijs</w:t>
      </w:r>
      <w:proofErr w:type="spellEnd"/>
      <w:r w:rsidRPr="00A27E62">
        <w:t xml:space="preserve"> W. B. van Leeuwen</w:t>
      </w:r>
      <w:r w:rsidRPr="00A27E62">
        <w:rPr>
          <w:vertAlign w:val="superscript"/>
        </w:rPr>
        <w:t>1,3</w:t>
      </w:r>
    </w:p>
    <w:p w14:paraId="6B42D3D2" w14:textId="09C55E7E" w:rsidR="00445AE1" w:rsidRPr="00A27E62" w:rsidRDefault="00445AE1" w:rsidP="00445AE1">
      <w:pPr>
        <w:pStyle w:val="NoSpacing"/>
      </w:pPr>
    </w:p>
    <w:p w14:paraId="7DC50770" w14:textId="77777777" w:rsidR="00445AE1" w:rsidRPr="00A27E62" w:rsidRDefault="00445AE1" w:rsidP="00445AE1">
      <w:pPr>
        <w:shd w:val="clear" w:color="auto" w:fill="FFFFFF"/>
        <w:spacing w:after="0" w:line="240" w:lineRule="auto"/>
        <w:jc w:val="both"/>
        <w:rPr>
          <w:rFonts w:eastAsia="Times New Roman" w:cs="Calibri"/>
          <w:lang w:val="en-US" w:eastAsia="nl-NL"/>
        </w:rPr>
      </w:pPr>
      <w:r w:rsidRPr="00A27E62">
        <w:rPr>
          <w:rFonts w:eastAsia="Times New Roman" w:cs="Calibri"/>
          <w:vertAlign w:val="superscript"/>
          <w:lang w:val="en-US" w:eastAsia="nl-NL"/>
        </w:rPr>
        <w:t>1</w:t>
      </w:r>
      <w:r w:rsidRPr="00A27E62">
        <w:rPr>
          <w:rFonts w:eastAsia="Times New Roman" w:cs="Calibri"/>
          <w:lang w:val="en-US" w:eastAsia="nl-NL"/>
        </w:rPr>
        <w:t>Interventional Molecular Imaging-Laboratory, department of Radiology, Leiden University Medical Center, Leiden, the Netherlands</w:t>
      </w:r>
    </w:p>
    <w:p w14:paraId="0ABB401D" w14:textId="77777777" w:rsidR="00445AE1" w:rsidRPr="00A27E62" w:rsidRDefault="00445AE1" w:rsidP="00445AE1">
      <w:pPr>
        <w:shd w:val="clear" w:color="auto" w:fill="FFFFFF"/>
        <w:spacing w:after="0" w:line="240" w:lineRule="auto"/>
        <w:jc w:val="both"/>
        <w:rPr>
          <w:rFonts w:eastAsia="Times New Roman" w:cs="Calibri"/>
          <w:lang w:val="en-US" w:eastAsia="nl-NL"/>
        </w:rPr>
      </w:pPr>
      <w:r w:rsidRPr="00A27E62">
        <w:rPr>
          <w:rFonts w:eastAsia="Times New Roman" w:cs="Calibri"/>
          <w:vertAlign w:val="superscript"/>
          <w:lang w:val="en-US" w:eastAsia="nl-NL"/>
        </w:rPr>
        <w:t>2</w:t>
      </w:r>
      <w:r w:rsidRPr="00A27E62">
        <w:rPr>
          <w:rFonts w:eastAsia="Times New Roman" w:cs="Calibri"/>
          <w:lang w:val="en-US" w:eastAsia="nl-NL"/>
        </w:rPr>
        <w:t>Section of Nuclear Medicine, Department of Radiology, Leiden University Medical Center, Leiden, the Netherlands</w:t>
      </w:r>
    </w:p>
    <w:p w14:paraId="4C9745B7" w14:textId="77777777" w:rsidR="00445AE1" w:rsidRPr="00A27E62" w:rsidRDefault="00445AE1" w:rsidP="00445AE1">
      <w:pPr>
        <w:shd w:val="clear" w:color="auto" w:fill="FFFFFF"/>
        <w:spacing w:after="0" w:line="240" w:lineRule="auto"/>
        <w:jc w:val="both"/>
        <w:rPr>
          <w:rFonts w:eastAsia="Times New Roman" w:cs="Calibri"/>
          <w:lang w:val="en-US" w:eastAsia="nl-NL"/>
        </w:rPr>
      </w:pPr>
      <w:r w:rsidRPr="00A27E62">
        <w:rPr>
          <w:rFonts w:eastAsia="Times New Roman" w:cs="Calibri"/>
          <w:vertAlign w:val="superscript"/>
          <w:lang w:val="en-US" w:eastAsia="nl-NL"/>
        </w:rPr>
        <w:t>3</w:t>
      </w:r>
      <w:r w:rsidRPr="00A27E62">
        <w:rPr>
          <w:rFonts w:eastAsia="Times New Roman" w:cs="Calibri"/>
          <w:lang w:val="en-US" w:eastAsia="nl-NL"/>
        </w:rPr>
        <w:t>Department of Urology, Netherlands Cancer Institute-Antoni van Leeuwenhoek Hospital, Amsterdam, the Netherlands</w:t>
      </w:r>
    </w:p>
    <w:p w14:paraId="625A6BA0" w14:textId="77777777" w:rsidR="00445AE1" w:rsidRPr="00A27E62" w:rsidRDefault="00445AE1" w:rsidP="00445AE1">
      <w:pPr>
        <w:shd w:val="clear" w:color="auto" w:fill="FFFFFF"/>
        <w:spacing w:after="0" w:line="240" w:lineRule="auto"/>
        <w:jc w:val="both"/>
        <w:rPr>
          <w:rFonts w:eastAsia="Times New Roman" w:cs="Calibri"/>
          <w:lang w:val="en-US" w:eastAsia="nl-NL"/>
        </w:rPr>
      </w:pPr>
      <w:r w:rsidRPr="00A27E62">
        <w:rPr>
          <w:rFonts w:eastAsia="Times New Roman" w:cs="Calibri"/>
          <w:vertAlign w:val="superscript"/>
          <w:lang w:val="en-US" w:eastAsia="nl-NL"/>
        </w:rPr>
        <w:t>4</w:t>
      </w:r>
      <w:r w:rsidRPr="00A27E62">
        <w:rPr>
          <w:rFonts w:eastAsia="Times New Roman" w:cs="Calibri"/>
          <w:lang w:val="en-US" w:eastAsia="nl-NL"/>
        </w:rPr>
        <w:t xml:space="preserve">Design &amp; Prototyping, Department of Medical Technology, Leiden University Medical Center, Leiden, The Netherlands </w:t>
      </w:r>
    </w:p>
    <w:p w14:paraId="41DFB36A" w14:textId="77777777" w:rsidR="00445AE1" w:rsidRPr="00A27E62" w:rsidRDefault="00445AE1" w:rsidP="00445AE1">
      <w:pPr>
        <w:shd w:val="clear" w:color="auto" w:fill="FFFFFF"/>
        <w:spacing w:after="0" w:line="240" w:lineRule="auto"/>
        <w:jc w:val="both"/>
        <w:rPr>
          <w:rFonts w:eastAsia="Times New Roman" w:cs="Calibri"/>
          <w:lang w:val="en-US" w:eastAsia="nl-NL"/>
        </w:rPr>
      </w:pPr>
      <w:r w:rsidRPr="00A27E62">
        <w:rPr>
          <w:rFonts w:eastAsia="Times New Roman" w:cs="Calibri"/>
          <w:vertAlign w:val="superscript"/>
          <w:lang w:val="en-US" w:eastAsia="nl-NL"/>
        </w:rPr>
        <w:t>5</w:t>
      </w:r>
      <w:r w:rsidRPr="00A27E62">
        <w:rPr>
          <w:rFonts w:eastAsia="Times New Roman" w:cs="Calibri"/>
          <w:lang w:val="en-US" w:eastAsia="nl-NL"/>
        </w:rPr>
        <w:t xml:space="preserve">Department of Biomedical Engineering, Faculty of Mechanical, Maritime and Materials Engineering, Delft University of Technology, </w:t>
      </w:r>
      <w:proofErr w:type="spellStart"/>
      <w:r w:rsidRPr="00A27E62">
        <w:rPr>
          <w:rFonts w:eastAsia="Times New Roman" w:cs="Calibri"/>
          <w:lang w:val="en-US" w:eastAsia="nl-NL"/>
        </w:rPr>
        <w:t>Mekelweg</w:t>
      </w:r>
      <w:proofErr w:type="spellEnd"/>
      <w:r w:rsidRPr="00A27E62">
        <w:rPr>
          <w:rFonts w:eastAsia="Times New Roman" w:cs="Calibri"/>
          <w:lang w:val="en-US" w:eastAsia="nl-NL"/>
        </w:rPr>
        <w:t xml:space="preserve"> 2, Delft 2628 CD, the Netherlands.</w:t>
      </w:r>
    </w:p>
    <w:p w14:paraId="3DF2BEA0" w14:textId="77777777" w:rsidR="00445AE1" w:rsidRPr="00A27E62" w:rsidRDefault="00445AE1" w:rsidP="00445AE1">
      <w:pPr>
        <w:jc w:val="both"/>
        <w:rPr>
          <w:lang w:val="en-US"/>
        </w:rPr>
      </w:pPr>
      <w:r w:rsidRPr="00A27E62">
        <w:rPr>
          <w:lang w:val="en-US"/>
        </w:rPr>
        <w:t>*Both authors contributed equally to the work.</w:t>
      </w:r>
    </w:p>
    <w:p w14:paraId="0A4AFC54" w14:textId="77777777" w:rsidR="00574694" w:rsidRPr="00445AE1" w:rsidRDefault="00574694" w:rsidP="00574694">
      <w:pPr>
        <w:pStyle w:val="NoSpacing"/>
        <w:rPr>
          <w:lang w:val="en-US"/>
        </w:rPr>
      </w:pPr>
    </w:p>
    <w:p w14:paraId="79BEE5CC" w14:textId="131BD791" w:rsidR="00574694" w:rsidRPr="00DC1186" w:rsidRDefault="00574694" w:rsidP="00574694">
      <w:pPr>
        <w:pStyle w:val="NoSpacing"/>
        <w:rPr>
          <w:vertAlign w:val="superscript"/>
        </w:rPr>
      </w:pPr>
      <w:proofErr w:type="spellStart"/>
      <w:r w:rsidRPr="00DC1186">
        <w:rPr>
          <w:b/>
          <w:bCs/>
          <w:i/>
          <w:iCs/>
        </w:rPr>
        <w:t>Corresponding</w:t>
      </w:r>
      <w:proofErr w:type="spellEnd"/>
      <w:r w:rsidRPr="00DC1186">
        <w:rPr>
          <w:b/>
          <w:bCs/>
          <w:i/>
          <w:iCs/>
        </w:rPr>
        <w:t xml:space="preserve"> Author: </w:t>
      </w:r>
      <w:r w:rsidRPr="00DC1186">
        <w:t>F. W. B. van Leeuwen</w:t>
      </w:r>
      <w:r>
        <w:rPr>
          <w:vertAlign w:val="superscript"/>
        </w:rPr>
        <w:t>1</w:t>
      </w:r>
      <w:r w:rsidR="00445AE1">
        <w:rPr>
          <w:vertAlign w:val="superscript"/>
        </w:rPr>
        <w:t>,3</w:t>
      </w:r>
    </w:p>
    <w:p w14:paraId="2B82C7A9" w14:textId="77777777" w:rsidR="00574694" w:rsidRDefault="00574694" w:rsidP="00574694">
      <w:pPr>
        <w:pStyle w:val="NoSpacing"/>
        <w:rPr>
          <w:lang w:val="en-US"/>
        </w:rPr>
      </w:pPr>
      <w:r w:rsidRPr="0022788E">
        <w:rPr>
          <w:b/>
          <w:bCs/>
          <w:i/>
          <w:iCs/>
          <w:lang w:val="en-US"/>
        </w:rPr>
        <w:t>Address:</w:t>
      </w:r>
      <w:r w:rsidRPr="0022788E">
        <w:rPr>
          <w:lang w:val="en-US"/>
        </w:rPr>
        <w:t xml:space="preserve"> </w:t>
      </w:r>
      <w:proofErr w:type="spellStart"/>
      <w:r w:rsidRPr="0022788E">
        <w:rPr>
          <w:lang w:val="en-US"/>
        </w:rPr>
        <w:t>A</w:t>
      </w:r>
      <w:r>
        <w:rPr>
          <w:lang w:val="en-US"/>
        </w:rPr>
        <w:t>lbinusdreef</w:t>
      </w:r>
      <w:proofErr w:type="spellEnd"/>
      <w:r>
        <w:rPr>
          <w:lang w:val="en-US"/>
        </w:rPr>
        <w:t xml:space="preserve"> 2, Leiden 2333 ZA</w:t>
      </w:r>
    </w:p>
    <w:p w14:paraId="53325E4F" w14:textId="77777777" w:rsidR="00574694" w:rsidRPr="0022788E" w:rsidRDefault="00574694" w:rsidP="00574694">
      <w:pPr>
        <w:pStyle w:val="NoSpacing"/>
        <w:rPr>
          <w:lang w:val="en-US"/>
        </w:rPr>
      </w:pPr>
      <w:r>
        <w:rPr>
          <w:b/>
          <w:bCs/>
          <w:i/>
          <w:iCs/>
          <w:lang w:val="en-US"/>
        </w:rPr>
        <w:t xml:space="preserve">Phone: </w:t>
      </w:r>
      <w:r w:rsidRPr="00DC1186">
        <w:rPr>
          <w:rFonts w:ascii="PT Sans" w:hAnsi="PT Sans"/>
          <w:color w:val="000000"/>
          <w:shd w:val="clear" w:color="auto" w:fill="FFFFFF"/>
          <w:lang w:val="en-US"/>
        </w:rPr>
        <w:t>+31715266029</w:t>
      </w:r>
    </w:p>
    <w:p w14:paraId="78F1BA9D" w14:textId="2487E727" w:rsidR="00574694" w:rsidRDefault="00574694" w:rsidP="00445AE1">
      <w:pPr>
        <w:rPr>
          <w:lang w:val="en-US"/>
        </w:rPr>
      </w:pPr>
      <w:r w:rsidRPr="00B04E47">
        <w:rPr>
          <w:b/>
          <w:bCs/>
          <w:i/>
          <w:iCs/>
          <w:lang w:val="en-US"/>
        </w:rPr>
        <w:t>Email:</w:t>
      </w:r>
      <w:r w:rsidRPr="00B04E47">
        <w:rPr>
          <w:lang w:val="en-US"/>
        </w:rPr>
        <w:t xml:space="preserve"> F.W.B.van_Leeuwen@lumc.nl</w:t>
      </w:r>
    </w:p>
    <w:p w14:paraId="494D14AD" w14:textId="7829DC34" w:rsidR="00574694" w:rsidRDefault="00574694" w:rsidP="00574694">
      <w:pPr>
        <w:pStyle w:val="Heading1"/>
        <w:rPr>
          <w:lang w:val="en-US"/>
        </w:rPr>
      </w:pPr>
      <w:r w:rsidRPr="00850E0F">
        <w:rPr>
          <w:lang w:val="en-US"/>
        </w:rPr>
        <w:t xml:space="preserve">Supplementary Information </w:t>
      </w:r>
    </w:p>
    <w:p w14:paraId="2D1EFE53" w14:textId="77777777" w:rsidR="00574694" w:rsidRPr="00850E0F" w:rsidRDefault="00574694" w:rsidP="00574694">
      <w:pPr>
        <w:pStyle w:val="Heading2"/>
        <w:rPr>
          <w:lang w:val="en-US"/>
        </w:rPr>
      </w:pPr>
      <w:r w:rsidRPr="00850E0F">
        <w:rPr>
          <w:lang w:val="en-US"/>
        </w:rPr>
        <w:t>Trajectory Analysis</w:t>
      </w:r>
    </w:p>
    <w:p w14:paraId="190F88F3" w14:textId="77777777" w:rsidR="00574694" w:rsidRPr="00850E0F" w:rsidRDefault="00574694" w:rsidP="00574694">
      <w:pPr>
        <w:jc w:val="both"/>
        <w:rPr>
          <w:lang w:val="en-US"/>
        </w:rPr>
      </w:pPr>
      <w:r w:rsidRPr="00850E0F">
        <w:rPr>
          <w:lang w:val="en-US"/>
        </w:rPr>
        <w:t>To analyze the dexterity and decision making of the biopsy procedures and evaluate the role of the different technolog</w:t>
      </w:r>
      <w:r>
        <w:rPr>
          <w:lang w:val="en-US"/>
        </w:rPr>
        <w:t>ical</w:t>
      </w:r>
      <w:r w:rsidRPr="00850E0F">
        <w:rPr>
          <w:lang w:val="en-US"/>
        </w:rPr>
        <w:t xml:space="preserve"> aspects of the introduced navigational strategies, the different characteristics of the </w:t>
      </w:r>
      <w:r>
        <w:rPr>
          <w:lang w:val="en-US"/>
        </w:rPr>
        <w:t>digitized</w:t>
      </w:r>
      <w:r w:rsidRPr="00850E0F">
        <w:rPr>
          <w:lang w:val="en-US"/>
        </w:rPr>
        <w:t xml:space="preserve"> paths traveled by the needle over time must be considered. For instance, the motion of the needle can be described through its pathlength but also other features such as its velocity, acceleration, jerkiness and straightness. These characteristics can be transformed into quantitative metrics by applying a kinematic analysis</w:t>
      </w:r>
      <w:r>
        <w:rPr>
          <w:lang w:val="en-US"/>
        </w:rPr>
        <w:t>, which is already successfully used in the</w:t>
      </w:r>
      <w:r w:rsidRPr="00850E0F">
        <w:rPr>
          <w:lang w:val="en-US"/>
        </w:rPr>
        <w:t xml:space="preserve"> quantification of robotic surgical movements</w:t>
      </w:r>
      <w:r>
        <w:rPr>
          <w:lang w:val="en-US"/>
        </w:rPr>
        <w:fldChar w:fldCharType="begin"/>
      </w:r>
      <w:r>
        <w:rPr>
          <w:lang w:val="en-US"/>
        </w:rPr>
        <w:instrText xml:space="preserve"> ADDIN EN.CITE &lt;EndNote&gt;&lt;Cite&gt;&lt;Author&gt;Fard&lt;/Author&gt;&lt;Year&gt;2018&lt;/Year&gt;&lt;RecNum&gt;60&lt;/RecNum&gt;&lt;DisplayText&gt;[25]&lt;/DisplayText&gt;&lt;record&gt;&lt;rec-number&gt;60&lt;/rec-number&gt;&lt;foreign-keys&gt;&lt;key app="EN" db-id="sppt9aw0wseawye9008xtdfyd0505w0eadws" timestamp="1623844341"&gt;60&lt;/key&gt;&lt;/foreign-keys&gt;&lt;ref-type name="Journal Article"&gt;17&lt;/ref-type&gt;&lt;contributors&gt;&lt;authors&gt;&lt;author&gt;Fard, Mahtab J.&lt;/author&gt;&lt;author&gt;Ameri, Sattar&lt;/author&gt;&lt;author&gt;Darin Ellis, R.&lt;/author&gt;&lt;author&gt;Chinnam, Ratna B.&lt;/author&gt;&lt;author&gt;Pandya, Abhilash K.&lt;/author&gt;&lt;author&gt;Klein, Michael D.&lt;/author&gt;&lt;/authors&gt;&lt;/contributors&gt;&lt;titles&gt;&lt;title&gt;Automated robot-assisted surgical skill evaluation: Predictive analytics approach&lt;/title&gt;&lt;secondary-title&gt;The International Journal of Medical Robotics and Computer Assisted Surgery&lt;/secondary-title&gt;&lt;/titles&gt;&lt;periodical&gt;&lt;full-title&gt;The International Journal of Medical Robotics and Computer Assisted Surgery&lt;/full-title&gt;&lt;/periodical&gt;&lt;pages&gt;e1850&lt;/pages&gt;&lt;volume&gt;14&lt;/volume&gt;&lt;number&gt;1&lt;/number&gt;&lt;dates&gt;&lt;year&gt;2018&lt;/year&gt;&lt;/dates&gt;&lt;isbn&gt;1478-5951&lt;/isbn&gt;&lt;urls&gt;&lt;related-urls&gt;&lt;url&gt;https://onlinelibrary.wiley.com/doi/abs/10.1002/rcs.1850&lt;/url&gt;&lt;/related-urls&gt;&lt;/urls&gt;&lt;electronic-resource-num&gt;https://doi.org/10.1002/rcs.1850&lt;/electronic-resource-num&gt;&lt;/record&gt;&lt;/Cite&gt;&lt;/EndNote&gt;</w:instrText>
      </w:r>
      <w:r>
        <w:rPr>
          <w:lang w:val="en-US"/>
        </w:rPr>
        <w:fldChar w:fldCharType="separate"/>
      </w:r>
      <w:r>
        <w:rPr>
          <w:noProof/>
          <w:lang w:val="en-US"/>
        </w:rPr>
        <w:t>[25]</w:t>
      </w:r>
      <w:r>
        <w:rPr>
          <w:lang w:val="en-US"/>
        </w:rPr>
        <w:fldChar w:fldCharType="end"/>
      </w:r>
      <w:r>
        <w:rPr>
          <w:lang w:val="en-US"/>
        </w:rPr>
        <w:t xml:space="preserve">. </w:t>
      </w:r>
      <w:r w:rsidRPr="00850E0F">
        <w:rPr>
          <w:lang w:val="en-US"/>
        </w:rPr>
        <w:t xml:space="preserve">The instruments are optically tracked, and the obtained 3D coordinate data is firstly preprocessed using MATLAB® (the </w:t>
      </w:r>
      <w:proofErr w:type="spellStart"/>
      <w:r w:rsidRPr="00850E0F">
        <w:rPr>
          <w:lang w:val="en-US"/>
        </w:rPr>
        <w:t>Mathworks</w:t>
      </w:r>
      <w:proofErr w:type="spellEnd"/>
      <w:r w:rsidRPr="00850E0F">
        <w:rPr>
          <w:lang w:val="en-US"/>
        </w:rPr>
        <w:t>, Inc.)</w:t>
      </w:r>
      <w:r>
        <w:rPr>
          <w:lang w:val="en-US"/>
        </w:rPr>
        <w:t>. Here</w:t>
      </w:r>
      <w:r w:rsidRPr="00850E0F">
        <w:rPr>
          <w:lang w:val="en-US"/>
        </w:rPr>
        <w:t xml:space="preserve"> a nearest neighbor interpolation</w:t>
      </w:r>
      <w:r>
        <w:rPr>
          <w:lang w:val="en-US"/>
        </w:rPr>
        <w:t xml:space="preserve"> is applied</w:t>
      </w:r>
      <w:r w:rsidRPr="00850E0F">
        <w:rPr>
          <w:lang w:val="en-US"/>
        </w:rPr>
        <w:t xml:space="preserve"> to fill out the gaps within the trajectories when the instrument was out of the field of view of the tracking camera. </w:t>
      </w:r>
      <w:r>
        <w:rPr>
          <w:lang w:val="en-US"/>
        </w:rPr>
        <w:t>T</w:t>
      </w:r>
      <w:r w:rsidRPr="00850E0F">
        <w:rPr>
          <w:lang w:val="en-US"/>
        </w:rPr>
        <w:t xml:space="preserve">he </w:t>
      </w:r>
      <w:r>
        <w:rPr>
          <w:lang w:val="en-US"/>
        </w:rPr>
        <w:t>overall procedural movements are</w:t>
      </w:r>
      <w:r w:rsidRPr="00850E0F">
        <w:rPr>
          <w:lang w:val="en-US"/>
        </w:rPr>
        <w:t xml:space="preserve"> analyzed according to total pathlength, completion time, straightness index and the temporal features such as speed, acceleration, jerkiness, angular dispersion and curvature of both instruments. </w:t>
      </w:r>
      <w:r>
        <w:rPr>
          <w:lang w:val="en-US"/>
        </w:rPr>
        <w:t>Furthermore, the procedural handling errors were</w:t>
      </w:r>
      <w:r w:rsidRPr="00850E0F">
        <w:rPr>
          <w:lang w:val="en-US"/>
        </w:rPr>
        <w:t xml:space="preserve"> quantified by extracting the number of corrections and retractions, appearing within the needle trajectory.</w:t>
      </w:r>
    </w:p>
    <w:p w14:paraId="0405A11B" w14:textId="77777777" w:rsidR="00574694" w:rsidRPr="00850E0F" w:rsidRDefault="00574694" w:rsidP="00574694">
      <w:pPr>
        <w:jc w:val="both"/>
        <w:rPr>
          <w:lang w:val="en-US"/>
        </w:rPr>
      </w:pPr>
      <w:r w:rsidRPr="00850E0F">
        <w:rPr>
          <w:b/>
          <w:bCs/>
          <w:lang w:val="en-US"/>
        </w:rPr>
        <w:t>Total pathlength:</w:t>
      </w:r>
      <w:r w:rsidRPr="00850E0F">
        <w:rPr>
          <w:lang w:val="en-US"/>
        </w:rPr>
        <w:t xml:space="preserve"> is defined as the total distance the instrument (needle) traveled over time. The total pathlength </w:t>
      </w:r>
      <m:oMath>
        <m:r>
          <w:rPr>
            <w:rFonts w:ascii="Cambria Math" w:hAnsi="Cambria Math"/>
            <w:lang w:val="en-US"/>
          </w:rPr>
          <m:t xml:space="preserve">s </m:t>
        </m:r>
        <m:r>
          <m:rPr>
            <m:sty m:val="p"/>
          </m:rPr>
          <w:rPr>
            <w:rFonts w:ascii="Cambria Math" w:hAnsi="Cambria Math"/>
            <w:lang w:val="en-US"/>
          </w:rPr>
          <m:t>[mm]</m:t>
        </m:r>
      </m:oMath>
      <w:r w:rsidRPr="00850E0F">
        <w:rPr>
          <w:lang w:val="en-US"/>
        </w:rPr>
        <w:t xml:space="preserve"> is extracted from the data by a summation over all the lengths </w:t>
      </w:r>
      <m:oMath>
        <m:r>
          <w:rPr>
            <w:rFonts w:ascii="Cambria Math" w:hAnsi="Cambria Math"/>
            <w:lang w:val="en-US"/>
          </w:rPr>
          <m:t>n</m:t>
        </m:r>
      </m:oMath>
      <w:r w:rsidRPr="00850E0F">
        <w:rPr>
          <w:lang w:val="en-US"/>
        </w:rPr>
        <w:t xml:space="preserve"> between each of data points.</w:t>
      </w:r>
    </w:p>
    <w:tbl>
      <w:tblPr>
        <w:tblStyle w:val="TableGrid"/>
        <w:tblW w:w="9020" w:type="dxa"/>
        <w:tblLook w:val="04A0" w:firstRow="1" w:lastRow="0" w:firstColumn="1" w:lastColumn="0" w:noHBand="0" w:noVBand="1"/>
      </w:tblPr>
      <w:tblGrid>
        <w:gridCol w:w="8376"/>
        <w:gridCol w:w="644"/>
      </w:tblGrid>
      <w:tr w:rsidR="00574694" w:rsidRPr="00C90590" w14:paraId="38A8FA61" w14:textId="77777777" w:rsidTr="009609A0">
        <w:tc>
          <w:tcPr>
            <w:tcW w:w="8784" w:type="dxa"/>
            <w:tcBorders>
              <w:top w:val="nil"/>
              <w:left w:val="nil"/>
              <w:bottom w:val="nil"/>
              <w:right w:val="nil"/>
            </w:tcBorders>
          </w:tcPr>
          <w:p w14:paraId="67023F94" w14:textId="77777777" w:rsidR="00574694" w:rsidRPr="00C90590" w:rsidRDefault="00574694" w:rsidP="009609A0">
            <w:pPr>
              <w:spacing w:after="120"/>
              <w:jc w:val="both"/>
              <w:rPr>
                <w:lang w:val="en-US"/>
              </w:rPr>
            </w:pPr>
            <m:oMathPara>
              <m:oMathParaPr>
                <m:jc m:val="center"/>
              </m:oMathParaPr>
              <m:oMath>
                <m:r>
                  <w:rPr>
                    <w:rFonts w:ascii="Cambria Math" w:hAnsi="Cambria Math"/>
                    <w:lang w:val="en-US"/>
                  </w:rPr>
                  <w:lastRenderedPageBreak/>
                  <m:t>s=</m:t>
                </m:r>
                <m:nary>
                  <m:naryPr>
                    <m:chr m:val="∑"/>
                    <m:limLoc m:val="subSup"/>
                    <m:ctrlPr>
                      <w:rPr>
                        <w:rFonts w:ascii="Cambria Math" w:hAnsi="Cambria Math"/>
                        <w:i/>
                        <w:lang w:val="en-US"/>
                      </w:rPr>
                    </m:ctrlPr>
                  </m:naryPr>
                  <m:sub>
                    <m:r>
                      <w:rPr>
                        <w:rFonts w:ascii="Cambria Math" w:hAnsi="Cambria Math"/>
                        <w:lang w:val="en-US"/>
                      </w:rPr>
                      <m:t>i=1</m:t>
                    </m:r>
                  </m:sub>
                  <m:sup>
                    <m:r>
                      <w:rPr>
                        <w:rFonts w:ascii="Cambria Math" w:hAnsi="Cambria Math"/>
                        <w:lang w:val="en-US"/>
                      </w:rPr>
                      <m:t>n</m:t>
                    </m:r>
                  </m:sup>
                  <m:e>
                    <m:r>
                      <w:rPr>
                        <w:rFonts w:ascii="Cambria Math" w:hAnsi="Cambria Math"/>
                        <w:lang w:val="en-US"/>
                      </w:rPr>
                      <m:t>dis</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i-1</m:t>
                            </m:r>
                          </m:sub>
                        </m:sSub>
                      </m:e>
                    </m:d>
                  </m:e>
                </m:nary>
                <m:r>
                  <w:rPr>
                    <w:rFonts w:ascii="Cambria Math" w:eastAsiaTheme="minorEastAsia" w:hAnsi="Cambria Math"/>
                    <w:lang w:val="en-US"/>
                  </w:rPr>
                  <m:t>.</m:t>
                </m:r>
              </m:oMath>
            </m:oMathPara>
          </w:p>
        </w:tc>
        <w:tc>
          <w:tcPr>
            <w:tcW w:w="236" w:type="dxa"/>
            <w:tcBorders>
              <w:top w:val="nil"/>
              <w:left w:val="nil"/>
              <w:bottom w:val="nil"/>
              <w:right w:val="nil"/>
            </w:tcBorders>
            <w:vAlign w:val="center"/>
          </w:tcPr>
          <w:p w14:paraId="5C4E0880" w14:textId="77777777" w:rsidR="00574694" w:rsidRPr="00C90590" w:rsidRDefault="00574694" w:rsidP="009609A0">
            <w:pPr>
              <w:jc w:val="right"/>
              <w:rPr>
                <w:lang w:val="en-US"/>
              </w:rPr>
            </w:pPr>
            <w:r w:rsidRPr="00C90590">
              <w:rPr>
                <w:lang w:val="en-US"/>
              </w:rPr>
              <w:t>(A.1)</w:t>
            </w:r>
          </w:p>
        </w:tc>
      </w:tr>
    </w:tbl>
    <w:p w14:paraId="459A39F3" w14:textId="77777777" w:rsidR="00574694" w:rsidRPr="00850E0F" w:rsidRDefault="00574694" w:rsidP="00574694">
      <w:pPr>
        <w:jc w:val="both"/>
        <w:rPr>
          <w:lang w:val="en-US"/>
        </w:rPr>
      </w:pPr>
      <w:r w:rsidRPr="00850E0F">
        <w:rPr>
          <w:b/>
          <w:bCs/>
          <w:lang w:val="en-US"/>
        </w:rPr>
        <w:t>Completion time</w:t>
      </w:r>
      <w:r w:rsidRPr="00850E0F">
        <w:rPr>
          <w:lang w:val="en-US"/>
        </w:rPr>
        <w:t>: is based on the duration time of which the instrument is tracked. The camera records the instruments’ position with a recording rate of 21 Hz and so calculating the total amount of data points and dividing this by the recording rate allows for completion time determination.</w:t>
      </w:r>
    </w:p>
    <w:p w14:paraId="48ADE988" w14:textId="77777777" w:rsidR="00574694" w:rsidRPr="00850E0F" w:rsidRDefault="00574694" w:rsidP="00574694">
      <w:pPr>
        <w:jc w:val="both"/>
        <w:rPr>
          <w:lang w:val="en-US"/>
        </w:rPr>
      </w:pPr>
      <w:r w:rsidRPr="00850E0F">
        <w:rPr>
          <w:b/>
          <w:bCs/>
          <w:lang w:val="en-US"/>
        </w:rPr>
        <w:t>Speed</w:t>
      </w:r>
      <w:r w:rsidRPr="00850E0F">
        <w:rPr>
          <w:lang w:val="en-US"/>
        </w:rPr>
        <w:t>:</w:t>
      </w:r>
      <w:r w:rsidRPr="00850E0F">
        <w:rPr>
          <w:rFonts w:eastAsiaTheme="minorEastAsia"/>
          <w:iCs/>
          <w:lang w:val="en-US"/>
        </w:rPr>
        <w:t xml:space="preserve"> </w:t>
      </w:r>
      <w:r w:rsidRPr="00850E0F">
        <w:rPr>
          <w:lang w:val="en-US"/>
        </w:rPr>
        <w:t xml:space="preserve">is the scalar quantity </w:t>
      </w:r>
      <m:oMath>
        <m:r>
          <w:rPr>
            <w:rFonts w:ascii="Cambria Math" w:hAnsi="Cambria Math"/>
            <w:lang w:val="en-US"/>
          </w:rPr>
          <m:t xml:space="preserve">v </m:t>
        </m:r>
        <m:r>
          <m:rPr>
            <m:sty m:val="p"/>
          </m:rPr>
          <w:rPr>
            <w:rFonts w:ascii="Cambria Math" w:hAnsi="Cambria Math"/>
            <w:lang w:val="en-US"/>
          </w:rPr>
          <m:t>[mm⋅</m:t>
        </m:r>
        <m:sSup>
          <m:sSupPr>
            <m:ctrlPr>
              <w:rPr>
                <w:rFonts w:ascii="Cambria Math" w:hAnsi="Cambria Math"/>
                <w:iCs/>
                <w:lang w:val="en-US"/>
              </w:rPr>
            </m:ctrlPr>
          </m:sSupPr>
          <m:e>
            <m:r>
              <m:rPr>
                <m:sty m:val="p"/>
              </m:rPr>
              <w:rPr>
                <w:rFonts w:ascii="Cambria Math" w:hAnsi="Cambria Math"/>
                <w:lang w:val="en-US"/>
              </w:rPr>
              <m:t>s</m:t>
            </m:r>
          </m:e>
          <m:sup>
            <m:r>
              <w:rPr>
                <w:rFonts w:ascii="Cambria Math" w:hAnsi="Cambria Math"/>
                <w:lang w:val="en-US"/>
              </w:rPr>
              <m:t>-1</m:t>
            </m:r>
          </m:sup>
        </m:sSup>
        <m:r>
          <w:rPr>
            <w:rFonts w:ascii="Cambria Math" w:hAnsi="Cambria Math"/>
            <w:lang w:val="en-US"/>
          </w:rPr>
          <m:t>]</m:t>
        </m:r>
      </m:oMath>
      <w:r w:rsidRPr="00850E0F">
        <w:rPr>
          <w:rFonts w:eastAsiaTheme="minorEastAsia"/>
          <w:iCs/>
          <w:lang w:val="en-US"/>
        </w:rPr>
        <w:t xml:space="preserve"> </w:t>
      </w:r>
      <w:r w:rsidRPr="00850E0F">
        <w:rPr>
          <w:lang w:val="en-US"/>
        </w:rPr>
        <w:t xml:space="preserve">described through the rate at which an object covers a distance. It can be extracted from the data by defining the rate of change in position between data points </w:t>
      </w:r>
      <m:oMath>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i-1</m:t>
            </m:r>
          </m:sub>
        </m:sSub>
      </m:oMath>
      <w:r w:rsidRPr="00850E0F">
        <w:rPr>
          <w:lang w:val="en-US"/>
        </w:rPr>
        <w:t>;</w:t>
      </w:r>
    </w:p>
    <w:tbl>
      <w:tblPr>
        <w:tblStyle w:val="TableGrid"/>
        <w:tblW w:w="9020" w:type="dxa"/>
        <w:tblLook w:val="04A0" w:firstRow="1" w:lastRow="0" w:firstColumn="1" w:lastColumn="0" w:noHBand="0" w:noVBand="1"/>
      </w:tblPr>
      <w:tblGrid>
        <w:gridCol w:w="8376"/>
        <w:gridCol w:w="644"/>
      </w:tblGrid>
      <w:tr w:rsidR="00574694" w:rsidRPr="00C90590" w14:paraId="39EB5F03" w14:textId="77777777" w:rsidTr="009609A0">
        <w:tc>
          <w:tcPr>
            <w:tcW w:w="8784" w:type="dxa"/>
            <w:tcBorders>
              <w:top w:val="nil"/>
              <w:left w:val="nil"/>
              <w:bottom w:val="nil"/>
              <w:right w:val="nil"/>
            </w:tcBorders>
          </w:tcPr>
          <w:p w14:paraId="52E4E078" w14:textId="77777777" w:rsidR="00574694" w:rsidRPr="00C90590" w:rsidRDefault="00574694" w:rsidP="009609A0">
            <w:pPr>
              <w:spacing w:after="120"/>
              <w:jc w:val="both"/>
              <w:rPr>
                <w:lang w:val="en-US"/>
              </w:rPr>
            </w:pPr>
            <m:oMathPara>
              <m:oMath>
                <m:r>
                  <w:rPr>
                    <w:rFonts w:ascii="Cambria Math" w:hAnsi="Cambria Math"/>
                    <w:lang w:val="en-US"/>
                  </w:rPr>
                  <m:t>v=</m:t>
                </m:r>
                <m:f>
                  <m:fPr>
                    <m:ctrlPr>
                      <w:rPr>
                        <w:rFonts w:ascii="Cambria Math" w:hAnsi="Cambria Math"/>
                        <w:i/>
                        <w:lang w:val="en-US"/>
                      </w:rPr>
                    </m:ctrlPr>
                  </m:fPr>
                  <m:num>
                    <m:r>
                      <w:rPr>
                        <w:rFonts w:ascii="Cambria Math" w:hAnsi="Cambria Math"/>
                        <w:lang w:val="en-US"/>
                      </w:rPr>
                      <m:t>dis</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i-1</m:t>
                            </m:r>
                          </m:sub>
                        </m:sSub>
                      </m:e>
                    </m:d>
                    <m:ctrlPr>
                      <w:rPr>
                        <w:rFonts w:ascii="Cambria Math" w:eastAsiaTheme="minorEastAsia" w:hAnsi="Cambria Math"/>
                        <w:i/>
                        <w:lang w:val="en-US"/>
                      </w:rPr>
                    </m:ctrlPr>
                  </m:num>
                  <m:den>
                    <m:r>
                      <m:rPr>
                        <m:sty m:val="p"/>
                      </m:rPr>
                      <w:rPr>
                        <w:rFonts w:ascii="Cambria Math" w:eastAsiaTheme="minorEastAsia" w:hAnsi="Cambria Math"/>
                        <w:lang w:val="en-US"/>
                      </w:rPr>
                      <m:t>Δ</m:t>
                    </m:r>
                    <m:sSub>
                      <m:sSubPr>
                        <m:ctrlPr>
                          <w:rPr>
                            <w:rFonts w:ascii="Cambria Math" w:eastAsiaTheme="minorEastAsia" w:hAnsi="Cambria Math"/>
                            <w:i/>
                            <w:lang w:val="en-US"/>
                          </w:rPr>
                        </m:ctrlPr>
                      </m:sSubPr>
                      <m:e>
                        <m:r>
                          <w:rPr>
                            <w:rFonts w:ascii="Cambria Math" w:eastAsiaTheme="minorEastAsia" w:hAnsi="Cambria Math"/>
                            <w:lang w:val="en-US"/>
                          </w:rPr>
                          <m:t>t</m:t>
                        </m:r>
                      </m:e>
                      <m:sub>
                        <m:r>
                          <w:rPr>
                            <w:rFonts w:ascii="Cambria Math" w:eastAsiaTheme="minorEastAsia" w:hAnsi="Cambria Math"/>
                            <w:lang w:val="en-US"/>
                          </w:rPr>
                          <m:t>i</m:t>
                        </m:r>
                      </m:sub>
                    </m:sSub>
                  </m:den>
                </m:f>
                <m:r>
                  <w:rPr>
                    <w:rFonts w:ascii="Cambria Math" w:eastAsiaTheme="minorEastAsia" w:hAnsi="Cambria Math"/>
                    <w:lang w:val="en-US"/>
                  </w:rPr>
                  <m:t>.</m:t>
                </m:r>
              </m:oMath>
            </m:oMathPara>
          </w:p>
        </w:tc>
        <w:tc>
          <w:tcPr>
            <w:tcW w:w="236" w:type="dxa"/>
            <w:tcBorders>
              <w:top w:val="single" w:sz="4" w:space="0" w:color="FFFFFF" w:themeColor="background1"/>
              <w:left w:val="nil"/>
              <w:bottom w:val="single" w:sz="4" w:space="0" w:color="FFFFFF" w:themeColor="background1"/>
              <w:right w:val="single" w:sz="4" w:space="0" w:color="FFFFFF" w:themeColor="background1"/>
            </w:tcBorders>
            <w:vAlign w:val="center"/>
          </w:tcPr>
          <w:p w14:paraId="3184422C" w14:textId="77777777" w:rsidR="00574694" w:rsidRPr="00C90590" w:rsidRDefault="00574694" w:rsidP="009609A0">
            <w:pPr>
              <w:jc w:val="right"/>
              <w:rPr>
                <w:lang w:val="en-US"/>
              </w:rPr>
            </w:pPr>
            <w:r w:rsidRPr="00C90590">
              <w:rPr>
                <w:lang w:val="en-US"/>
              </w:rPr>
              <w:t>(A.2)</w:t>
            </w:r>
          </w:p>
        </w:tc>
      </w:tr>
    </w:tbl>
    <w:p w14:paraId="15A8C571" w14:textId="77777777" w:rsidR="00574694" w:rsidRPr="00850E0F" w:rsidRDefault="00574694" w:rsidP="00574694">
      <w:pPr>
        <w:jc w:val="both"/>
        <w:rPr>
          <w:rFonts w:eastAsiaTheme="minorEastAsia"/>
          <w:iCs/>
          <w:lang w:val="en-US"/>
        </w:rPr>
      </w:pPr>
      <w:r w:rsidRPr="00850E0F">
        <w:rPr>
          <w:lang w:val="en-US"/>
        </w:rPr>
        <w:t xml:space="preserve">Here the distance between the data points is described as the Euclidean distance between point </w:t>
      </w:r>
      <m:oMath>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m:t>
            </m:r>
          </m:sub>
        </m:sSub>
      </m:oMath>
      <w:r w:rsidRPr="00850E0F">
        <w:rPr>
          <w:lang w:val="en-US"/>
        </w:rPr>
        <w:t xml:space="preserve"> and</w:t>
      </w:r>
      <m:oMath>
        <m:r>
          <w:rPr>
            <w:rFonts w:ascii="Cambria Math" w:hAnsi="Cambria Math"/>
            <w:lang w:val="en-US"/>
          </w:rPr>
          <m:t xml:space="preserve"> </m:t>
        </m:r>
      </m:oMath>
      <w:r w:rsidRPr="00850E0F">
        <w:rPr>
          <w:lang w:val="en-US"/>
        </w:rPr>
        <w:t xml:space="preserve">point </w:t>
      </w:r>
      <m:oMath>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i-1</m:t>
            </m:r>
          </m:sub>
        </m:sSub>
      </m:oMath>
      <w:r w:rsidRPr="00850E0F">
        <w:rPr>
          <w:rFonts w:eastAsiaTheme="minorEastAsia"/>
          <w:lang w:val="en-US"/>
        </w:rPr>
        <w:t xml:space="preserve">. In this study the data points are recorded with a constant frequency of 21 Hz, thus </w:t>
      </w:r>
      <m:oMath>
        <m:r>
          <m:rPr>
            <m:sty m:val="p"/>
          </m:rPr>
          <w:rPr>
            <w:rFonts w:ascii="Cambria Math" w:eastAsiaTheme="minorEastAsia" w:hAnsi="Cambria Math"/>
            <w:lang w:val="en-US"/>
          </w:rPr>
          <m:t>Δ</m:t>
        </m:r>
        <m:sSub>
          <m:sSubPr>
            <m:ctrlPr>
              <w:rPr>
                <w:rFonts w:ascii="Cambria Math" w:eastAsiaTheme="minorEastAsia" w:hAnsi="Cambria Math"/>
                <w:i/>
                <w:lang w:val="en-US"/>
              </w:rPr>
            </m:ctrlPr>
          </m:sSubPr>
          <m:e>
            <m:r>
              <w:rPr>
                <w:rFonts w:ascii="Cambria Math" w:eastAsiaTheme="minorEastAsia" w:hAnsi="Cambria Math"/>
                <w:lang w:val="en-US"/>
              </w:rPr>
              <m:t>t</m:t>
            </m:r>
          </m:e>
          <m:sub>
            <m:r>
              <w:rPr>
                <w:rFonts w:ascii="Cambria Math" w:eastAsiaTheme="minorEastAsia" w:hAnsi="Cambria Math"/>
                <w:lang w:val="en-US"/>
              </w:rPr>
              <m:t>i</m:t>
            </m:r>
          </m:sub>
        </m:sSub>
      </m:oMath>
      <w:r w:rsidRPr="00850E0F">
        <w:rPr>
          <w:rFonts w:eastAsiaTheme="minorEastAsia"/>
          <w:lang w:val="en-US"/>
        </w:rPr>
        <w:t xml:space="preserve"> is equal to </w:t>
      </w:r>
      <m:oMath>
        <m:r>
          <w:rPr>
            <w:rFonts w:ascii="Cambria Math" w:eastAsiaTheme="minorEastAsia" w:hAnsi="Cambria Math"/>
            <w:lang w:val="en-US"/>
          </w:rPr>
          <m:t xml:space="preserve">1/21 </m:t>
        </m:r>
        <m:r>
          <m:rPr>
            <m:sty m:val="p"/>
          </m:rPr>
          <w:rPr>
            <w:rFonts w:ascii="Cambria Math" w:eastAsiaTheme="minorEastAsia" w:hAnsi="Cambria Math"/>
            <w:lang w:val="en-US"/>
          </w:rPr>
          <m:t>s</m:t>
        </m:r>
      </m:oMath>
      <w:r w:rsidRPr="00850E0F">
        <w:rPr>
          <w:rFonts w:eastAsiaTheme="minorEastAsia"/>
          <w:iCs/>
          <w:lang w:val="en-US"/>
        </w:rPr>
        <w:t xml:space="preserve">. Finally, for each participant the </w:t>
      </w:r>
      <w:r w:rsidRPr="00850E0F">
        <w:rPr>
          <w:lang w:val="en-US"/>
        </w:rPr>
        <w:t xml:space="preserve">median </w:t>
      </w:r>
      <w:r w:rsidRPr="00850E0F">
        <w:rPr>
          <w:rFonts w:eastAsiaTheme="minorEastAsia"/>
          <w:iCs/>
          <w:lang w:val="en-US"/>
        </w:rPr>
        <w:t>value of the speed determined over the entire trajectory is calculated.</w:t>
      </w:r>
    </w:p>
    <w:p w14:paraId="06AB413E" w14:textId="77777777" w:rsidR="00574694" w:rsidRPr="00850E0F" w:rsidRDefault="00574694" w:rsidP="00574694">
      <w:pPr>
        <w:jc w:val="both"/>
        <w:rPr>
          <w:rFonts w:eastAsiaTheme="minorEastAsia"/>
          <w:iCs/>
          <w:lang w:val="en-US"/>
        </w:rPr>
      </w:pPr>
      <w:r w:rsidRPr="00850E0F">
        <w:rPr>
          <w:rFonts w:eastAsiaTheme="minorEastAsia"/>
          <w:b/>
          <w:bCs/>
          <w:iCs/>
          <w:lang w:val="en-US"/>
        </w:rPr>
        <w:t>Acceleration</w:t>
      </w:r>
      <w:r w:rsidRPr="00850E0F">
        <w:rPr>
          <w:rFonts w:eastAsiaTheme="minorEastAsia"/>
          <w:iCs/>
          <w:lang w:val="en-US"/>
        </w:rPr>
        <w:t xml:space="preserve">: is defined as the second time derivative of position; </w:t>
      </w:r>
      <m:oMath>
        <m:r>
          <w:rPr>
            <w:rFonts w:ascii="Cambria Math" w:eastAsiaTheme="minorEastAsia" w:hAnsi="Cambria Math"/>
            <w:lang w:val="en-US"/>
          </w:rPr>
          <m:t xml:space="preserve">a </m:t>
        </m:r>
        <m:r>
          <m:rPr>
            <m:sty m:val="p"/>
          </m:rPr>
          <w:rPr>
            <w:rFonts w:ascii="Cambria Math" w:eastAsiaTheme="minorEastAsia" w:hAnsi="Cambria Math"/>
            <w:lang w:val="en-US"/>
          </w:rPr>
          <m:t>[mm⋅</m:t>
        </m:r>
        <m:sSup>
          <m:sSupPr>
            <m:ctrlPr>
              <w:rPr>
                <w:rFonts w:ascii="Cambria Math" w:eastAsiaTheme="minorEastAsia" w:hAnsi="Cambria Math"/>
                <w:lang w:val="en-US"/>
              </w:rPr>
            </m:ctrlPr>
          </m:sSupPr>
          <m:e>
            <m:r>
              <w:rPr>
                <w:rFonts w:ascii="Cambria Math" w:eastAsiaTheme="minorEastAsia" w:hAnsi="Cambria Math"/>
                <w:lang w:val="en-US"/>
              </w:rPr>
              <m:t>s</m:t>
            </m:r>
          </m:e>
          <m:sup>
            <m:r>
              <w:rPr>
                <w:rFonts w:ascii="Cambria Math" w:eastAsiaTheme="minorEastAsia" w:hAnsi="Cambria Math"/>
                <w:lang w:val="en-US"/>
              </w:rPr>
              <m:t>-2</m:t>
            </m:r>
          </m:sup>
        </m:sSup>
        <m:r>
          <w:rPr>
            <w:rFonts w:ascii="Cambria Math" w:eastAsiaTheme="minorEastAsia" w:hAnsi="Cambria Math"/>
            <w:lang w:val="en-US"/>
          </w:rPr>
          <m:t>]</m:t>
        </m:r>
      </m:oMath>
      <w:r w:rsidRPr="00850E0F">
        <w:rPr>
          <w:rFonts w:eastAsiaTheme="minorEastAsia"/>
          <w:iCs/>
          <w:lang w:val="en-US"/>
        </w:rPr>
        <w:t>, which represents the change in speed in between data points. Therefore, the acceleration is calculated by taking the derivative of the speed between each data point.</w:t>
      </w:r>
    </w:p>
    <w:tbl>
      <w:tblPr>
        <w:tblStyle w:val="TableGrid"/>
        <w:tblW w:w="9020" w:type="dxa"/>
        <w:tblLook w:val="04A0" w:firstRow="1" w:lastRow="0" w:firstColumn="1" w:lastColumn="0" w:noHBand="0" w:noVBand="1"/>
      </w:tblPr>
      <w:tblGrid>
        <w:gridCol w:w="8376"/>
        <w:gridCol w:w="644"/>
      </w:tblGrid>
      <w:tr w:rsidR="00574694" w:rsidRPr="00832A68" w14:paraId="5F990A57" w14:textId="77777777" w:rsidTr="009609A0">
        <w:tc>
          <w:tcPr>
            <w:tcW w:w="8559" w:type="dxa"/>
            <w:tcBorders>
              <w:top w:val="nil"/>
              <w:left w:val="nil"/>
              <w:bottom w:val="nil"/>
              <w:right w:val="nil"/>
            </w:tcBorders>
          </w:tcPr>
          <w:p w14:paraId="72F29C0C" w14:textId="77777777" w:rsidR="00574694" w:rsidRPr="00C90590" w:rsidRDefault="00574694" w:rsidP="009609A0">
            <w:pPr>
              <w:spacing w:after="120"/>
              <w:jc w:val="right"/>
              <w:rPr>
                <w:lang w:val="en-US"/>
              </w:rPr>
            </w:pPr>
            <m:oMathPara>
              <m:oMath>
                <m:r>
                  <w:rPr>
                    <w:rFonts w:ascii="Cambria Math" w:hAnsi="Cambria Math"/>
                    <w:lang w:val="en-US"/>
                  </w:rPr>
                  <m:t>a=</m:t>
                </m:r>
                <m:f>
                  <m:fPr>
                    <m:ctrlPr>
                      <w:rPr>
                        <w:rFonts w:ascii="Cambria Math" w:hAnsi="Cambria Math"/>
                        <w:i/>
                        <w:lang w:val="en-US"/>
                      </w:rPr>
                    </m:ctrlPr>
                  </m:fPr>
                  <m:num>
                    <m:r>
                      <m:rPr>
                        <m:sty m:val="p"/>
                      </m:rPr>
                      <w:rPr>
                        <w:rFonts w:ascii="Cambria Math" w:hAnsi="Cambria Math"/>
                        <w:lang w:val="en-US"/>
                      </w:rPr>
                      <m:t>Δ</m:t>
                    </m:r>
                    <m:r>
                      <w:rPr>
                        <w:rFonts w:ascii="Cambria Math" w:hAnsi="Cambria Math"/>
                        <w:lang w:val="en-US"/>
                      </w:rPr>
                      <m:t>dis</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i-1</m:t>
                            </m:r>
                          </m:sub>
                        </m:sSub>
                      </m:e>
                    </m:d>
                    <m:ctrlPr>
                      <w:rPr>
                        <w:rFonts w:ascii="Cambria Math" w:eastAsiaTheme="minorEastAsia" w:hAnsi="Cambria Math"/>
                        <w:i/>
                        <w:lang w:val="en-US"/>
                      </w:rPr>
                    </m:ctrlPr>
                  </m:num>
                  <m:den>
                    <m:sSup>
                      <m:sSupPr>
                        <m:ctrlPr>
                          <w:rPr>
                            <w:rFonts w:ascii="Cambria Math" w:eastAsiaTheme="minorEastAsia" w:hAnsi="Cambria Math"/>
                            <w:lang w:val="en-US"/>
                          </w:rPr>
                        </m:ctrlPr>
                      </m:sSupPr>
                      <m:e>
                        <m:r>
                          <m:rPr>
                            <m:sty m:val="p"/>
                          </m:rPr>
                          <w:rPr>
                            <w:rFonts w:ascii="Cambria Math" w:eastAsiaTheme="minorEastAsia" w:hAnsi="Cambria Math"/>
                            <w:lang w:val="en-US"/>
                          </w:rPr>
                          <m:t>Δ</m:t>
                        </m:r>
                        <m:sSub>
                          <m:sSubPr>
                            <m:ctrlPr>
                              <w:rPr>
                                <w:rFonts w:ascii="Cambria Math" w:eastAsiaTheme="minorEastAsia" w:hAnsi="Cambria Math"/>
                                <w:i/>
                                <w:lang w:val="en-US"/>
                              </w:rPr>
                            </m:ctrlPr>
                          </m:sSubPr>
                          <m:e>
                            <m:r>
                              <w:rPr>
                                <w:rFonts w:ascii="Cambria Math" w:eastAsiaTheme="minorEastAsia" w:hAnsi="Cambria Math"/>
                                <w:lang w:val="en-US"/>
                              </w:rPr>
                              <m:t>t</m:t>
                            </m:r>
                          </m:e>
                          <m:sub>
                            <m:r>
                              <w:rPr>
                                <w:rFonts w:ascii="Cambria Math" w:eastAsiaTheme="minorEastAsia" w:hAnsi="Cambria Math"/>
                                <w:lang w:val="en-US"/>
                              </w:rPr>
                              <m:t>i</m:t>
                            </m:r>
                          </m:sub>
                        </m:sSub>
                      </m:e>
                      <m:sup>
                        <m:r>
                          <w:rPr>
                            <w:rFonts w:ascii="Cambria Math" w:eastAsiaTheme="minorEastAsia" w:hAnsi="Cambria Math"/>
                            <w:lang w:val="en-US"/>
                          </w:rPr>
                          <m:t>2</m:t>
                        </m:r>
                      </m:sup>
                    </m:sSup>
                  </m:den>
                </m:f>
                <m:r>
                  <w:rPr>
                    <w:rFonts w:ascii="Cambria Math" w:eastAsiaTheme="minorEastAsia" w:hAnsi="Cambria Math"/>
                    <w:lang w:val="en-US"/>
                  </w:rPr>
                  <m:t>.</m:t>
                </m:r>
              </m:oMath>
            </m:oMathPara>
          </w:p>
        </w:tc>
        <w:tc>
          <w:tcPr>
            <w:tcW w:w="461" w:type="dxa"/>
            <w:tcBorders>
              <w:top w:val="nil"/>
              <w:left w:val="nil"/>
              <w:bottom w:val="nil"/>
              <w:right w:val="nil"/>
            </w:tcBorders>
          </w:tcPr>
          <w:p w14:paraId="60595EDC" w14:textId="77777777" w:rsidR="00574694" w:rsidRPr="00C90590" w:rsidRDefault="00574694" w:rsidP="009609A0">
            <w:pPr>
              <w:jc w:val="right"/>
              <w:rPr>
                <w:lang w:val="en-US"/>
              </w:rPr>
            </w:pPr>
            <w:r w:rsidRPr="00C90590">
              <w:rPr>
                <w:lang w:val="en-US"/>
              </w:rPr>
              <w:t>(A.3)</w:t>
            </w:r>
          </w:p>
        </w:tc>
      </w:tr>
    </w:tbl>
    <w:p w14:paraId="0D2EA571" w14:textId="77777777" w:rsidR="00574694" w:rsidRPr="00850E0F" w:rsidRDefault="00574694" w:rsidP="00574694">
      <w:pPr>
        <w:jc w:val="both"/>
        <w:rPr>
          <w:lang w:val="en-US"/>
        </w:rPr>
      </w:pPr>
      <w:r w:rsidRPr="00850E0F">
        <w:rPr>
          <w:lang w:val="en-US"/>
        </w:rPr>
        <w:t>Subsequently, the acceleration is normalized, and the median value of each trajectory is calculated to describe the acceleration of the track.</w:t>
      </w:r>
    </w:p>
    <w:p w14:paraId="518DA0DD" w14:textId="77777777" w:rsidR="00574694" w:rsidRPr="00850E0F" w:rsidRDefault="00574694" w:rsidP="00574694">
      <w:pPr>
        <w:jc w:val="both"/>
        <w:rPr>
          <w:rFonts w:eastAsiaTheme="minorEastAsia"/>
          <w:iCs/>
          <w:lang w:val="en-US"/>
        </w:rPr>
      </w:pPr>
      <w:r w:rsidRPr="00850E0F">
        <w:rPr>
          <w:b/>
          <w:bCs/>
          <w:lang w:val="en-US"/>
        </w:rPr>
        <w:t>Jerkiness</w:t>
      </w:r>
      <w:r w:rsidRPr="00850E0F">
        <w:rPr>
          <w:lang w:val="en-US"/>
        </w:rPr>
        <w:t xml:space="preserve">: similar as for the acceleration, the jerkiness is described by the third time derivative of its position. Hence, taking the derivative of the acceleration results in the jerkiness </w:t>
      </w:r>
      <m:oMath>
        <m:r>
          <w:rPr>
            <w:rFonts w:ascii="Cambria Math" w:hAnsi="Cambria Math"/>
            <w:lang w:val="en-US"/>
          </w:rPr>
          <m:t xml:space="preserve">J </m:t>
        </m:r>
        <m:r>
          <m:rPr>
            <m:sty m:val="p"/>
          </m:rPr>
          <w:rPr>
            <w:rFonts w:ascii="Cambria Math" w:hAnsi="Cambria Math"/>
            <w:lang w:val="en-US"/>
          </w:rPr>
          <m:t>[mm⋅</m:t>
        </m:r>
        <m:sSup>
          <m:sSupPr>
            <m:ctrlPr>
              <w:rPr>
                <w:rFonts w:ascii="Cambria Math" w:hAnsi="Cambria Math"/>
                <w:iCs/>
                <w:lang w:val="en-US"/>
              </w:rPr>
            </m:ctrlPr>
          </m:sSupPr>
          <m:e>
            <m:r>
              <m:rPr>
                <m:sty m:val="p"/>
              </m:rPr>
              <w:rPr>
                <w:rFonts w:ascii="Cambria Math" w:hAnsi="Cambria Math"/>
                <w:lang w:val="en-US"/>
              </w:rPr>
              <m:t>s</m:t>
            </m:r>
          </m:e>
          <m:sup>
            <m:r>
              <w:rPr>
                <w:rFonts w:ascii="Cambria Math" w:hAnsi="Cambria Math"/>
                <w:lang w:val="en-US"/>
              </w:rPr>
              <m:t>-3</m:t>
            </m:r>
          </m:sup>
        </m:sSup>
        <m:r>
          <w:rPr>
            <w:rFonts w:ascii="Cambria Math" w:hAnsi="Cambria Math"/>
            <w:lang w:val="en-US"/>
          </w:rPr>
          <m:t>]</m:t>
        </m:r>
      </m:oMath>
      <w:r w:rsidRPr="00850E0F">
        <w:rPr>
          <w:rFonts w:eastAsiaTheme="minorEastAsia"/>
          <w:iCs/>
          <w:lang w:val="en-US"/>
        </w:rPr>
        <w:t>.</w:t>
      </w:r>
    </w:p>
    <w:tbl>
      <w:tblPr>
        <w:tblStyle w:val="TableGrid"/>
        <w:tblW w:w="9020" w:type="dxa"/>
        <w:tblLook w:val="04A0" w:firstRow="1" w:lastRow="0" w:firstColumn="1" w:lastColumn="0" w:noHBand="0" w:noVBand="1"/>
      </w:tblPr>
      <w:tblGrid>
        <w:gridCol w:w="8376"/>
        <w:gridCol w:w="644"/>
      </w:tblGrid>
      <w:tr w:rsidR="00574694" w:rsidRPr="00832A68" w14:paraId="40875954" w14:textId="77777777" w:rsidTr="009609A0">
        <w:tc>
          <w:tcPr>
            <w:tcW w:w="8559" w:type="dxa"/>
            <w:tcBorders>
              <w:top w:val="nil"/>
              <w:left w:val="nil"/>
              <w:bottom w:val="nil"/>
              <w:right w:val="nil"/>
            </w:tcBorders>
          </w:tcPr>
          <w:p w14:paraId="41611CB2" w14:textId="77777777" w:rsidR="00574694" w:rsidRPr="00C90590" w:rsidRDefault="00574694" w:rsidP="009609A0">
            <w:pPr>
              <w:spacing w:after="120"/>
              <w:jc w:val="right"/>
              <w:rPr>
                <w:lang w:val="en-US"/>
              </w:rPr>
            </w:pPr>
            <m:oMathPara>
              <m:oMath>
                <m:r>
                  <w:rPr>
                    <w:rFonts w:ascii="Cambria Math" w:hAnsi="Cambria Math"/>
                    <w:lang w:val="en-US"/>
                  </w:rPr>
                  <m:t>J=</m:t>
                </m:r>
                <m:f>
                  <m:fPr>
                    <m:ctrlPr>
                      <w:rPr>
                        <w:rFonts w:ascii="Cambria Math" w:hAnsi="Cambria Math"/>
                        <w:i/>
                        <w:lang w:val="en-US"/>
                      </w:rPr>
                    </m:ctrlPr>
                  </m:fPr>
                  <m:num>
                    <m:sSup>
                      <m:sSupPr>
                        <m:ctrlPr>
                          <w:rPr>
                            <w:rFonts w:ascii="Cambria Math" w:hAnsi="Cambria Math"/>
                            <w:lang w:val="en-US"/>
                          </w:rPr>
                        </m:ctrlPr>
                      </m:sSupPr>
                      <m:e>
                        <m:r>
                          <m:rPr>
                            <m:sty m:val="p"/>
                          </m:rPr>
                          <w:rPr>
                            <w:rFonts w:ascii="Cambria Math" w:hAnsi="Cambria Math"/>
                            <w:lang w:val="en-US"/>
                          </w:rPr>
                          <m:t>Δ</m:t>
                        </m:r>
                      </m:e>
                      <m:sup>
                        <m:r>
                          <w:rPr>
                            <w:rFonts w:ascii="Cambria Math" w:hAnsi="Cambria Math"/>
                            <w:lang w:val="en-US"/>
                          </w:rPr>
                          <m:t>2</m:t>
                        </m:r>
                      </m:sup>
                    </m:sSup>
                    <m:r>
                      <w:rPr>
                        <w:rFonts w:ascii="Cambria Math" w:hAnsi="Cambria Math"/>
                        <w:lang w:val="en-US"/>
                      </w:rPr>
                      <m:t>dis</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i-1</m:t>
                            </m:r>
                          </m:sub>
                        </m:sSub>
                      </m:e>
                    </m:d>
                    <m:ctrlPr>
                      <w:rPr>
                        <w:rFonts w:ascii="Cambria Math" w:eastAsiaTheme="minorEastAsia" w:hAnsi="Cambria Math"/>
                        <w:i/>
                        <w:lang w:val="en-US"/>
                      </w:rPr>
                    </m:ctrlPr>
                  </m:num>
                  <m:den>
                    <m:sSup>
                      <m:sSupPr>
                        <m:ctrlPr>
                          <w:rPr>
                            <w:rFonts w:ascii="Cambria Math" w:eastAsiaTheme="minorEastAsia" w:hAnsi="Cambria Math"/>
                            <w:lang w:val="en-US"/>
                          </w:rPr>
                        </m:ctrlPr>
                      </m:sSupPr>
                      <m:e>
                        <m:r>
                          <m:rPr>
                            <m:sty m:val="p"/>
                          </m:rPr>
                          <w:rPr>
                            <w:rFonts w:ascii="Cambria Math" w:eastAsiaTheme="minorEastAsia" w:hAnsi="Cambria Math"/>
                            <w:lang w:val="en-US"/>
                          </w:rPr>
                          <m:t>Δ</m:t>
                        </m:r>
                        <m:sSub>
                          <m:sSubPr>
                            <m:ctrlPr>
                              <w:rPr>
                                <w:rFonts w:ascii="Cambria Math" w:eastAsiaTheme="minorEastAsia" w:hAnsi="Cambria Math"/>
                                <w:i/>
                                <w:lang w:val="en-US"/>
                              </w:rPr>
                            </m:ctrlPr>
                          </m:sSubPr>
                          <m:e>
                            <m:r>
                              <w:rPr>
                                <w:rFonts w:ascii="Cambria Math" w:eastAsiaTheme="minorEastAsia" w:hAnsi="Cambria Math"/>
                                <w:lang w:val="en-US"/>
                              </w:rPr>
                              <m:t>t</m:t>
                            </m:r>
                          </m:e>
                          <m:sub>
                            <m:r>
                              <w:rPr>
                                <w:rFonts w:ascii="Cambria Math" w:eastAsiaTheme="minorEastAsia" w:hAnsi="Cambria Math"/>
                                <w:lang w:val="en-US"/>
                              </w:rPr>
                              <m:t>i</m:t>
                            </m:r>
                          </m:sub>
                        </m:sSub>
                      </m:e>
                      <m:sup>
                        <m:r>
                          <w:rPr>
                            <w:rFonts w:ascii="Cambria Math" w:eastAsiaTheme="minorEastAsia" w:hAnsi="Cambria Math"/>
                            <w:lang w:val="en-US"/>
                          </w:rPr>
                          <m:t>3</m:t>
                        </m:r>
                      </m:sup>
                    </m:sSup>
                  </m:den>
                </m:f>
                <m:r>
                  <w:rPr>
                    <w:rFonts w:ascii="Cambria Math" w:eastAsiaTheme="minorEastAsia" w:hAnsi="Cambria Math"/>
                    <w:lang w:val="en-US"/>
                  </w:rPr>
                  <m:t>.</m:t>
                </m:r>
              </m:oMath>
            </m:oMathPara>
          </w:p>
        </w:tc>
        <w:tc>
          <w:tcPr>
            <w:tcW w:w="461" w:type="dxa"/>
            <w:tcBorders>
              <w:top w:val="nil"/>
              <w:left w:val="nil"/>
              <w:bottom w:val="nil"/>
              <w:right w:val="nil"/>
            </w:tcBorders>
          </w:tcPr>
          <w:p w14:paraId="4596AD68" w14:textId="77777777" w:rsidR="00574694" w:rsidRPr="00C90590" w:rsidRDefault="00574694" w:rsidP="009609A0">
            <w:pPr>
              <w:jc w:val="right"/>
              <w:rPr>
                <w:lang w:val="en-US"/>
              </w:rPr>
            </w:pPr>
            <w:r w:rsidRPr="00C90590">
              <w:rPr>
                <w:lang w:val="en-US"/>
              </w:rPr>
              <w:t>(A.4)</w:t>
            </w:r>
          </w:p>
        </w:tc>
      </w:tr>
    </w:tbl>
    <w:p w14:paraId="237AD099" w14:textId="77777777" w:rsidR="00574694" w:rsidRPr="00850E0F" w:rsidRDefault="00574694" w:rsidP="00574694">
      <w:pPr>
        <w:jc w:val="both"/>
        <w:rPr>
          <w:iCs/>
          <w:lang w:val="en-US"/>
        </w:rPr>
      </w:pPr>
      <w:r w:rsidRPr="00850E0F">
        <w:rPr>
          <w:iCs/>
          <w:lang w:val="en-US"/>
        </w:rPr>
        <w:t>The motion smoothness of which the instruments moved is finally described by the median value of the jerkiness.</w:t>
      </w:r>
    </w:p>
    <w:p w14:paraId="39A13255" w14:textId="77777777" w:rsidR="00574694" w:rsidRPr="00850E0F" w:rsidRDefault="00574694" w:rsidP="00574694">
      <w:pPr>
        <w:jc w:val="both"/>
        <w:rPr>
          <w:iCs/>
          <w:lang w:val="en-US"/>
        </w:rPr>
      </w:pPr>
      <w:r w:rsidRPr="00850E0F">
        <w:rPr>
          <w:b/>
          <w:bCs/>
          <w:iCs/>
          <w:lang w:val="en-US"/>
        </w:rPr>
        <w:t>Straightness Index</w:t>
      </w:r>
      <w:r w:rsidRPr="00850E0F">
        <w:rPr>
          <w:iCs/>
          <w:lang w:val="en-US"/>
        </w:rPr>
        <w:t xml:space="preserve">: quantifies the fluctuations of which the instruments deviates from the ideal straight path. The straightness index </w:t>
      </w:r>
      <m:oMath>
        <m:r>
          <w:rPr>
            <w:rFonts w:ascii="Cambria Math" w:hAnsi="Cambria Math"/>
            <w:lang w:val="en-US"/>
          </w:rPr>
          <m:t>ST</m:t>
        </m:r>
      </m:oMath>
      <w:r w:rsidRPr="00850E0F">
        <w:rPr>
          <w:iCs/>
          <w:lang w:val="en-US"/>
        </w:rPr>
        <w:t xml:space="preserve"> can be described as the ratio between the displacement of two points and the total pathlength</w:t>
      </w:r>
      <w:r>
        <w:rPr>
          <w:iCs/>
          <w:lang w:val="en-US"/>
        </w:rPr>
        <w:fldChar w:fldCharType="begin">
          <w:fldData xml:space="preserve">PEVuZE5vdGU+PENpdGU+PEF1dGhvcj5Fc3RldmV6PC9BdXRob3I+PFllYXI+MjAwNjwvWWVhcj48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</w:fldData>
        </w:fldChar>
      </w:r>
      <w:r>
        <w:rPr>
          <w:iCs/>
          <w:lang w:val="en-US"/>
        </w:rPr>
        <w:instrText xml:space="preserve"> ADDIN EN.CITE </w:instrText>
      </w:r>
      <w:r>
        <w:rPr>
          <w:iCs/>
          <w:lang w:val="en-US"/>
        </w:rPr>
        <w:fldChar w:fldCharType="begin">
          <w:fldData xml:space="preserve">PEVuZE5vdGU+PENpdGU+PEF1dGhvcj5Fc3RldmV6PC9BdXRob3I+PFllYXI+MjAwNjwvWWVhcj48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</w:fldData>
        </w:fldChar>
      </w:r>
      <w:r>
        <w:rPr>
          <w:iCs/>
          <w:lang w:val="en-US"/>
        </w:rPr>
        <w:instrText xml:space="preserve"> ADDIN EN.CITE.DATA </w:instrText>
      </w:r>
      <w:r>
        <w:rPr>
          <w:iCs/>
          <w:lang w:val="en-US"/>
        </w:rPr>
      </w:r>
      <w:r>
        <w:rPr>
          <w:iCs/>
          <w:lang w:val="en-US"/>
        </w:rPr>
        <w:fldChar w:fldCharType="end"/>
      </w:r>
      <w:r>
        <w:rPr>
          <w:iCs/>
          <w:lang w:val="en-US"/>
        </w:rPr>
      </w:r>
      <w:r>
        <w:rPr>
          <w:iCs/>
          <w:lang w:val="en-US"/>
        </w:rPr>
        <w:fldChar w:fldCharType="separate"/>
      </w:r>
      <w:r>
        <w:rPr>
          <w:iCs/>
          <w:noProof/>
          <w:lang w:val="en-US"/>
        </w:rPr>
        <w:t>[24, 26]</w:t>
      </w:r>
      <w:r>
        <w:rPr>
          <w:iCs/>
          <w:lang w:val="en-US"/>
        </w:rPr>
        <w:fldChar w:fldCharType="end"/>
      </w:r>
      <w:r>
        <w:rPr>
          <w:iCs/>
          <w:lang w:val="en-US"/>
        </w:rPr>
        <w:t>.</w:t>
      </w:r>
    </w:p>
    <w:tbl>
      <w:tblPr>
        <w:tblStyle w:val="TableGrid"/>
        <w:tblW w:w="9020" w:type="dxa"/>
        <w:tblLook w:val="04A0" w:firstRow="1" w:lastRow="0" w:firstColumn="1" w:lastColumn="0" w:noHBand="0" w:noVBand="1"/>
      </w:tblPr>
      <w:tblGrid>
        <w:gridCol w:w="8376"/>
        <w:gridCol w:w="644"/>
      </w:tblGrid>
      <w:tr w:rsidR="00574694" w:rsidRPr="00832A68" w14:paraId="40153C7E" w14:textId="77777777" w:rsidTr="009609A0">
        <w:tc>
          <w:tcPr>
            <w:tcW w:w="8784" w:type="dxa"/>
            <w:tcBorders>
              <w:top w:val="nil"/>
              <w:left w:val="nil"/>
              <w:bottom w:val="nil"/>
              <w:right w:val="nil"/>
            </w:tcBorders>
          </w:tcPr>
          <w:p w14:paraId="7814BBEB" w14:textId="77777777" w:rsidR="00574694" w:rsidRPr="00C90590" w:rsidRDefault="00574694" w:rsidP="009609A0">
            <w:pPr>
              <w:spacing w:after="120"/>
              <w:jc w:val="both"/>
              <w:rPr>
                <w:rFonts w:eastAsiaTheme="minorEastAsia"/>
                <w:lang w:val="en-US"/>
              </w:rPr>
            </w:pPr>
            <m:oMathPara>
              <m:oMath>
                <m:r>
                  <w:rPr>
                    <w:rFonts w:ascii="Cambria Math" w:hAnsi="Cambria Math"/>
                    <w:lang w:val="en-US"/>
                  </w:rPr>
                  <m:t>ST=</m:t>
                </m:r>
                <m:f>
                  <m:fPr>
                    <m:ctrlPr>
                      <w:rPr>
                        <w:rFonts w:ascii="Cambria Math" w:hAnsi="Cambria Math"/>
                        <w:i/>
                        <w:lang w:val="en-US"/>
                      </w:rPr>
                    </m:ctrlPr>
                  </m:fPr>
                  <m:num>
                    <m:r>
                      <w:rPr>
                        <w:rFonts w:ascii="Cambria Math" w:hAnsi="Cambria Math"/>
                        <w:lang w:val="en-US"/>
                      </w:rPr>
                      <m:t>dis</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i-1</m:t>
                            </m:r>
                          </m:sub>
                        </m:sSub>
                      </m:e>
                    </m:d>
                  </m:num>
                  <m:den>
                    <m:nary>
                      <m:naryPr>
                        <m:chr m:val="∑"/>
                        <m:limLoc m:val="subSup"/>
                        <m:ctrlPr>
                          <w:rPr>
                            <w:rFonts w:ascii="Cambria Math" w:hAnsi="Cambria Math"/>
                            <w:i/>
                            <w:lang w:val="en-US"/>
                          </w:rPr>
                        </m:ctrlPr>
                      </m:naryPr>
                      <m:sub>
                        <m:r>
                          <w:rPr>
                            <w:rFonts w:ascii="Cambria Math" w:hAnsi="Cambria Math"/>
                            <w:lang w:val="en-US"/>
                          </w:rPr>
                          <m:t>i=1</m:t>
                        </m:r>
                      </m:sub>
                      <m:sup>
                        <m:r>
                          <w:rPr>
                            <w:rFonts w:ascii="Cambria Math" w:hAnsi="Cambria Math"/>
                            <w:lang w:val="en-US"/>
                          </w:rPr>
                          <m:t>n</m:t>
                        </m:r>
                      </m:sup>
                      <m:e>
                        <m:r>
                          <w:rPr>
                            <w:rFonts w:ascii="Cambria Math" w:hAnsi="Cambria Math"/>
                            <w:lang w:val="en-US"/>
                          </w:rPr>
                          <m:t>dis</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i-1</m:t>
                                </m:r>
                              </m:sub>
                            </m:sSub>
                          </m:e>
                        </m:d>
                      </m:e>
                    </m:nary>
                  </m:den>
                </m:f>
                <m:r>
                  <w:rPr>
                    <w:rFonts w:ascii="Cambria Math" w:eastAsiaTheme="minorEastAsia" w:hAnsi="Cambria Math"/>
                    <w:lang w:val="en-US"/>
                  </w:rPr>
                  <m:t>.</m:t>
                </m:r>
              </m:oMath>
            </m:oMathPara>
          </w:p>
        </w:tc>
        <w:tc>
          <w:tcPr>
            <w:tcW w:w="236" w:type="dxa"/>
            <w:tcBorders>
              <w:top w:val="nil"/>
              <w:left w:val="nil"/>
              <w:bottom w:val="nil"/>
              <w:right w:val="nil"/>
            </w:tcBorders>
          </w:tcPr>
          <w:p w14:paraId="4E7A2CCB" w14:textId="77777777" w:rsidR="00574694" w:rsidRPr="00C90590" w:rsidRDefault="00574694" w:rsidP="009609A0">
            <w:pPr>
              <w:jc w:val="right"/>
              <w:rPr>
                <w:lang w:val="en-US"/>
              </w:rPr>
            </w:pPr>
            <w:r w:rsidRPr="00C90590">
              <w:rPr>
                <w:lang w:val="en-US"/>
              </w:rPr>
              <w:t>(A.5)</w:t>
            </w:r>
          </w:p>
        </w:tc>
      </w:tr>
    </w:tbl>
    <w:p w14:paraId="09BE71F6" w14:textId="77777777" w:rsidR="00574694" w:rsidRPr="00850E0F" w:rsidRDefault="00574694" w:rsidP="00574694">
      <w:pPr>
        <w:jc w:val="both"/>
        <w:rPr>
          <w:rFonts w:eastAsiaTheme="minorEastAsia"/>
          <w:iCs/>
          <w:lang w:val="en-US"/>
        </w:rPr>
      </w:pPr>
      <w:r w:rsidRPr="00850E0F">
        <w:rPr>
          <w:b/>
          <w:bCs/>
          <w:iCs/>
          <w:lang w:val="en-US"/>
        </w:rPr>
        <w:t>Angular Dispersion</w:t>
      </w:r>
      <w:r w:rsidRPr="00850E0F">
        <w:rPr>
          <w:iCs/>
          <w:lang w:val="en-US"/>
        </w:rPr>
        <w:t xml:space="preserve">: describes the number of turning angles diverging from the main instrument’s movement angle and thereby quantifies the amount of where the movement pattern switches from linear to circular and vice versa. The angular dispersion </w:t>
      </w:r>
      <m:oMath>
        <m:r>
          <w:rPr>
            <w:rFonts w:ascii="Cambria Math" w:hAnsi="Cambria Math"/>
            <w:lang w:val="en-US"/>
          </w:rPr>
          <m:t>AD</m:t>
        </m:r>
      </m:oMath>
      <w:r w:rsidRPr="00850E0F">
        <w:rPr>
          <w:rFonts w:eastAsiaTheme="minorEastAsia"/>
          <w:iCs/>
          <w:lang w:val="en-US"/>
        </w:rPr>
        <w:t xml:space="preserve"> is calculated as follo</w:t>
      </w:r>
      <w:proofErr w:type="spellStart"/>
      <w:r w:rsidRPr="00850E0F">
        <w:rPr>
          <w:rFonts w:eastAsiaTheme="minorEastAsia"/>
          <w:iCs/>
          <w:lang w:val="en-US"/>
        </w:rPr>
        <w:t>ws</w:t>
      </w:r>
      <w:proofErr w:type="spellEnd"/>
      <w:r w:rsidRPr="00850E0F">
        <w:rPr>
          <w:rFonts w:eastAsiaTheme="minorEastAsia"/>
          <w:iCs/>
          <w:lang w:val="en-US"/>
        </w:rPr>
        <w:t>.</w:t>
      </w:r>
    </w:p>
    <w:tbl>
      <w:tblPr>
        <w:tblStyle w:val="TableGrid"/>
        <w:tblW w:w="9020" w:type="dxa"/>
        <w:tblLook w:val="04A0" w:firstRow="1" w:lastRow="0" w:firstColumn="1" w:lastColumn="0" w:noHBand="0" w:noVBand="1"/>
      </w:tblPr>
      <w:tblGrid>
        <w:gridCol w:w="8376"/>
        <w:gridCol w:w="644"/>
      </w:tblGrid>
      <w:tr w:rsidR="00574694" w:rsidRPr="00832A68" w14:paraId="4A18FF11" w14:textId="77777777" w:rsidTr="009609A0">
        <w:tc>
          <w:tcPr>
            <w:tcW w:w="8784" w:type="dxa"/>
            <w:tcBorders>
              <w:top w:val="nil"/>
              <w:left w:val="nil"/>
              <w:bottom w:val="nil"/>
              <w:right w:val="nil"/>
            </w:tcBorders>
          </w:tcPr>
          <w:p w14:paraId="6A26A914" w14:textId="77777777" w:rsidR="00574694" w:rsidRPr="00C90590" w:rsidRDefault="00574694" w:rsidP="009609A0">
            <w:pPr>
              <w:spacing w:after="120"/>
              <w:jc w:val="both"/>
              <w:rPr>
                <w:rFonts w:eastAsiaTheme="minorEastAsia"/>
                <w:lang w:val="en-US"/>
              </w:rPr>
            </w:pPr>
            <m:oMathPara>
              <m:oMath>
                <m:r>
                  <w:rPr>
                    <w:rFonts w:ascii="Cambria Math" w:hAnsi="Cambria Math"/>
                    <w:lang w:val="en-US"/>
                  </w:rPr>
                  <m:t>AD=</m:t>
                </m:r>
                <m:f>
                  <m:fPr>
                    <m:ctrlPr>
                      <w:rPr>
                        <w:rFonts w:ascii="Cambria Math" w:hAnsi="Cambria Math"/>
                        <w:i/>
                        <w:lang w:val="en-US"/>
                      </w:rPr>
                    </m:ctrlPr>
                  </m:fPr>
                  <m:num>
                    <m:r>
                      <w:rPr>
                        <w:rFonts w:ascii="Cambria Math" w:hAnsi="Cambria Math"/>
                        <w:lang w:val="en-US"/>
                      </w:rPr>
                      <m:t>1</m:t>
                    </m:r>
                  </m:num>
                  <m:den>
                    <m:sSub>
                      <m:sSubPr>
                        <m:ctrlPr>
                          <w:rPr>
                            <w:rFonts w:ascii="Cambria Math" w:hAnsi="Cambria Math"/>
                            <w:i/>
                            <w:lang w:val="en-US"/>
                          </w:rPr>
                        </m:ctrlPr>
                      </m:sSubPr>
                      <m:e>
                        <m:r>
                          <w:rPr>
                            <w:rFonts w:ascii="Cambria Math" w:hAnsi="Cambria Math"/>
                            <w:lang w:val="en-US"/>
                          </w:rPr>
                          <m:t>θ</m:t>
                        </m:r>
                      </m:e>
                      <m:sub>
                        <m:r>
                          <w:rPr>
                            <w:rFonts w:ascii="Cambria Math" w:hAnsi="Cambria Math"/>
                            <w:lang w:val="en-US"/>
                          </w:rPr>
                          <m:t>i</m:t>
                        </m:r>
                      </m:sub>
                    </m:sSub>
                  </m:den>
                </m:f>
                <m:rad>
                  <m:radPr>
                    <m:degHide m:val="1"/>
                    <m:ctrlPr>
                      <w:rPr>
                        <w:rFonts w:ascii="Cambria Math" w:hAnsi="Cambria Math"/>
                        <w:i/>
                        <w:lang w:val="en-US"/>
                      </w:rPr>
                    </m:ctrlPr>
                  </m:radPr>
                  <m:deg/>
                  <m:e>
                    <m:sSup>
                      <m:sSupPr>
                        <m:ctrlPr>
                          <w:rPr>
                            <w:rFonts w:ascii="Cambria Math" w:hAnsi="Cambria Math"/>
                            <w:i/>
                            <w:lang w:val="en-US"/>
                          </w:rPr>
                        </m:ctrlPr>
                      </m:sSupPr>
                      <m:e>
                        <m:r>
                          <w:rPr>
                            <w:rFonts w:ascii="Cambria Math" w:hAnsi="Cambria Math"/>
                            <w:lang w:val="en-US"/>
                          </w:rPr>
                          <m:t>C</m:t>
                        </m:r>
                      </m:e>
                      <m:sup>
                        <m:r>
                          <w:rPr>
                            <w:rFonts w:ascii="Cambria Math" w:hAnsi="Cambria Math"/>
                            <w:lang w:val="en-US"/>
                          </w:rPr>
                          <m:t>2</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S</m:t>
                        </m:r>
                      </m:e>
                      <m:sup>
                        <m:r>
                          <w:rPr>
                            <w:rFonts w:ascii="Cambria Math" w:hAnsi="Cambria Math"/>
                            <w:lang w:val="en-US"/>
                          </w:rPr>
                          <m:t>2</m:t>
                        </m:r>
                      </m:sup>
                    </m:sSup>
                  </m:e>
                </m:rad>
                <m:r>
                  <w:rPr>
                    <w:rFonts w:ascii="Cambria Math" w:eastAsiaTheme="minorEastAsia" w:hAnsi="Cambria Math"/>
                    <w:lang w:val="en-US"/>
                  </w:rPr>
                  <m:t>.</m:t>
                </m:r>
              </m:oMath>
            </m:oMathPara>
          </w:p>
        </w:tc>
        <w:tc>
          <w:tcPr>
            <w:tcW w:w="236" w:type="dxa"/>
            <w:tcBorders>
              <w:top w:val="nil"/>
              <w:left w:val="nil"/>
              <w:bottom w:val="nil"/>
              <w:right w:val="nil"/>
            </w:tcBorders>
          </w:tcPr>
          <w:p w14:paraId="683165BD" w14:textId="77777777" w:rsidR="00574694" w:rsidRPr="00C90590" w:rsidRDefault="00574694" w:rsidP="009609A0">
            <w:pPr>
              <w:jc w:val="right"/>
              <w:rPr>
                <w:lang w:val="en-US"/>
              </w:rPr>
            </w:pPr>
            <w:r w:rsidRPr="00C90590">
              <w:rPr>
                <w:lang w:val="en-US"/>
              </w:rPr>
              <w:t>(A.6)</w:t>
            </w:r>
          </w:p>
        </w:tc>
      </w:tr>
    </w:tbl>
    <w:p w14:paraId="3BFE0F3C" w14:textId="77777777" w:rsidR="00574694" w:rsidRPr="00850E0F" w:rsidRDefault="00574694" w:rsidP="00574694">
      <w:pPr>
        <w:jc w:val="both"/>
        <w:rPr>
          <w:rFonts w:eastAsiaTheme="minorEastAsia"/>
          <w:iCs/>
          <w:lang w:val="en-US"/>
        </w:rPr>
      </w:pPr>
      <w:r w:rsidRPr="00850E0F">
        <w:rPr>
          <w:iCs/>
          <w:lang w:val="en-US"/>
        </w:rPr>
        <w:t xml:space="preserve">Here, </w:t>
      </w:r>
      <m:oMath>
        <m:sSub>
          <m:sSubPr>
            <m:ctrlPr>
              <w:rPr>
                <w:rFonts w:ascii="Cambria Math" w:hAnsi="Cambria Math"/>
                <w:i/>
                <w:iCs/>
                <w:lang w:val="en-US"/>
              </w:rPr>
            </m:ctrlPr>
          </m:sSubPr>
          <m:e>
            <m:r>
              <w:rPr>
                <w:rFonts w:ascii="Cambria Math" w:hAnsi="Cambria Math"/>
                <w:lang w:val="en-US"/>
              </w:rPr>
              <m:t>θ</m:t>
            </m:r>
          </m:e>
          <m:sub>
            <m:r>
              <w:rPr>
                <w:rFonts w:ascii="Cambria Math" w:hAnsi="Cambria Math"/>
                <w:lang w:val="en-US"/>
              </w:rPr>
              <m:t>i</m:t>
            </m:r>
          </m:sub>
        </m:sSub>
        <m:r>
          <w:rPr>
            <w:rFonts w:ascii="Cambria Math" w:hAnsi="Cambria Math"/>
            <w:lang w:val="en-US"/>
          </w:rPr>
          <m:t xml:space="preserve"> </m:t>
        </m:r>
      </m:oMath>
      <w:r w:rsidRPr="00850E0F">
        <w:rPr>
          <w:rFonts w:eastAsiaTheme="minorEastAsia"/>
          <w:iCs/>
          <w:lang w:val="en-US"/>
        </w:rPr>
        <w:t xml:space="preserve">represents the turning angle at each point </w:t>
      </w:r>
      <m:oMath>
        <m:r>
          <w:rPr>
            <w:rFonts w:ascii="Cambria Math" w:eastAsiaTheme="minorEastAsia" w:hAnsi="Cambria Math"/>
            <w:lang w:val="en-US"/>
          </w:rPr>
          <m:t>i</m:t>
        </m:r>
      </m:oMath>
      <w:r w:rsidRPr="00850E0F">
        <w:rPr>
          <w:rFonts w:eastAsiaTheme="minorEastAsia"/>
          <w:iCs/>
          <w:lang w:val="en-US"/>
        </w:rPr>
        <w:t xml:space="preserve">, and </w:t>
      </w:r>
      <m:oMath>
        <m:sSub>
          <m:sSubPr>
            <m:ctrlPr>
              <w:rPr>
                <w:rFonts w:ascii="Cambria Math" w:hAnsi="Cambria Math"/>
                <w:i/>
                <w:iCs/>
                <w:lang w:val="en-US"/>
              </w:rPr>
            </m:ctrlPr>
          </m:sSubPr>
          <m:e>
            <m:r>
              <w:rPr>
                <w:rFonts w:ascii="Cambria Math" w:hAnsi="Cambria Math"/>
                <w:lang w:val="en-US"/>
              </w:rPr>
              <m:t>θ</m:t>
            </m:r>
          </m:e>
          <m:sub>
            <m:r>
              <w:rPr>
                <w:rFonts w:ascii="Cambria Math" w:hAnsi="Cambria Math"/>
                <w:lang w:val="en-US"/>
              </w:rPr>
              <m:t>i</m:t>
            </m:r>
          </m:sub>
        </m:sSub>
      </m:oMath>
      <w:r w:rsidRPr="00850E0F">
        <w:rPr>
          <w:rFonts w:eastAsiaTheme="minorEastAsia"/>
          <w:iCs/>
          <w:lang w:val="en-US"/>
        </w:rPr>
        <w:t xml:space="preserve">, </w:t>
      </w:r>
      <m:oMath>
        <m:r>
          <w:rPr>
            <w:rFonts w:ascii="Cambria Math" w:eastAsiaTheme="minorEastAsia" w:hAnsi="Cambria Math"/>
            <w:lang w:val="en-US"/>
          </w:rPr>
          <m:t>C</m:t>
        </m:r>
      </m:oMath>
      <w:r w:rsidRPr="00850E0F">
        <w:rPr>
          <w:rFonts w:eastAsiaTheme="minorEastAsia"/>
          <w:iCs/>
          <w:lang w:val="en-US"/>
        </w:rPr>
        <w:t xml:space="preserve"> and </w:t>
      </w:r>
      <m:oMath>
        <m:r>
          <w:rPr>
            <w:rFonts w:ascii="Cambria Math" w:eastAsiaTheme="minorEastAsia" w:hAnsi="Cambria Math"/>
            <w:lang w:val="en-US"/>
          </w:rPr>
          <m:t>S</m:t>
        </m:r>
      </m:oMath>
      <w:r w:rsidRPr="00850E0F">
        <w:rPr>
          <w:rFonts w:eastAsiaTheme="minorEastAsia"/>
          <w:iCs/>
          <w:lang w:val="en-US"/>
        </w:rPr>
        <w:t xml:space="preserve"> in </w:t>
      </w:r>
      <m:oMath>
        <m:r>
          <w:rPr>
            <w:rFonts w:ascii="Cambria Math" w:hAnsi="Cambria Math"/>
            <w:lang w:val="en-US"/>
          </w:rPr>
          <m:t>[</m:t>
        </m:r>
        <m:r>
          <m:rPr>
            <m:sty m:val="p"/>
          </m:rPr>
          <w:rPr>
            <w:rFonts w:ascii="Cambria Math" w:hAnsi="Cambria Math"/>
            <w:lang w:val="en-US"/>
          </w:rPr>
          <m:t>rad]</m:t>
        </m:r>
      </m:oMath>
      <w:r w:rsidRPr="00850E0F">
        <w:rPr>
          <w:rFonts w:eastAsiaTheme="minorEastAsia"/>
          <w:iCs/>
          <w:lang w:val="en-US"/>
        </w:rPr>
        <w:t xml:space="preserve"> are defined as:</w:t>
      </w:r>
    </w:p>
    <w:tbl>
      <w:tblPr>
        <w:tblStyle w:val="TableGrid"/>
        <w:tblW w:w="9020" w:type="dxa"/>
        <w:tblLook w:val="04A0" w:firstRow="1" w:lastRow="0" w:firstColumn="1" w:lastColumn="0" w:noHBand="0" w:noVBand="1"/>
      </w:tblPr>
      <w:tblGrid>
        <w:gridCol w:w="8376"/>
        <w:gridCol w:w="644"/>
      </w:tblGrid>
      <w:tr w:rsidR="00574694" w:rsidRPr="00832A68" w14:paraId="29388982" w14:textId="77777777" w:rsidTr="009609A0">
        <w:tc>
          <w:tcPr>
            <w:tcW w:w="8447" w:type="dxa"/>
            <w:tcBorders>
              <w:top w:val="nil"/>
              <w:left w:val="nil"/>
              <w:bottom w:val="nil"/>
              <w:right w:val="nil"/>
            </w:tcBorders>
          </w:tcPr>
          <w:p w14:paraId="1C9B4565" w14:textId="77777777" w:rsidR="00574694" w:rsidRPr="00C90590" w:rsidRDefault="000B58B9" w:rsidP="009609A0">
            <w:pPr>
              <w:spacing w:after="120"/>
              <w:jc w:val="both"/>
              <w:rPr>
                <w:rFonts w:eastAsiaTheme="minorEastAsia"/>
                <w:lang w:val="en-US"/>
              </w:rPr>
            </w:pPr>
            <m:oMathPara>
              <m:oMath>
                <m:sSub>
                  <m:sSubPr>
                    <m:ctrlPr>
                      <w:rPr>
                        <w:rFonts w:ascii="Cambria Math" w:hAnsi="Cambria Math"/>
                        <w:i/>
                        <w:lang w:val="en-US"/>
                      </w:rPr>
                    </m:ctrlPr>
                  </m:sSubPr>
                  <m:e>
                    <m:r>
                      <w:rPr>
                        <w:rFonts w:ascii="Cambria Math" w:hAnsi="Cambria Math"/>
                        <w:lang w:val="en-US"/>
                      </w:rPr>
                      <m:t>θ</m:t>
                    </m:r>
                  </m:e>
                  <m:sub>
                    <m:r>
                      <w:rPr>
                        <w:rFonts w:ascii="Cambria Math" w:hAnsi="Cambria Math"/>
                        <w:lang w:val="en-US"/>
                      </w:rPr>
                      <m:t>i</m:t>
                    </m:r>
                  </m:sub>
                </m:sSub>
                <m:r>
                  <w:rPr>
                    <w:rFonts w:ascii="Cambria Math" w:hAnsi="Cambria Math"/>
                    <w:lang w:val="en-US"/>
                  </w:rPr>
                  <m:t>=</m:t>
                </m:r>
                <m:func>
                  <m:funcPr>
                    <m:ctrlPr>
                      <w:rPr>
                        <w:rFonts w:ascii="Cambria Math" w:hAnsi="Cambria Math"/>
                        <w:i/>
                        <w:lang w:val="en-US"/>
                      </w:rPr>
                    </m:ctrlPr>
                  </m:funcPr>
                  <m:fName>
                    <m:sSup>
                      <m:sSupPr>
                        <m:ctrlPr>
                          <w:rPr>
                            <w:rFonts w:ascii="Cambria Math" w:hAnsi="Cambria Math"/>
                            <w:i/>
                            <w:lang w:val="en-US"/>
                          </w:rPr>
                        </m:ctrlPr>
                      </m:sSupPr>
                      <m:e>
                        <m:r>
                          <m:rPr>
                            <m:sty m:val="p"/>
                          </m:rPr>
                          <w:rPr>
                            <w:rFonts w:ascii="Cambria Math" w:hAnsi="Cambria Math"/>
                            <w:lang w:val="en-US"/>
                          </w:rPr>
                          <m:t>cos</m:t>
                        </m:r>
                      </m:e>
                      <m:sup>
                        <m:r>
                          <w:rPr>
                            <w:rFonts w:ascii="Cambria Math" w:hAnsi="Cambria Math"/>
                            <w:lang w:val="en-US"/>
                          </w:rPr>
                          <m:t>-1</m:t>
                        </m:r>
                      </m:sup>
                    </m:sSup>
                  </m:fName>
                  <m:e>
                    <m:d>
                      <m:dPr>
                        <m:ctrlPr>
                          <w:rPr>
                            <w:rFonts w:ascii="Cambria Math" w:hAnsi="Cambria Math"/>
                            <w:i/>
                            <w:lang w:val="en-US"/>
                          </w:rPr>
                        </m:ctrlPr>
                      </m:dPr>
                      <m:e>
                        <m:f>
                          <m:fPr>
                            <m:ctrlPr>
                              <w:rPr>
                                <w:rFonts w:ascii="Cambria Math" w:hAnsi="Cambria Math"/>
                                <w:i/>
                                <w:lang w:val="en-US"/>
                              </w:rPr>
                            </m:ctrlPr>
                          </m:fPr>
                          <m:num>
                            <m:acc>
                              <m:accPr>
                                <m:chr m:val="⃗"/>
                                <m:ctrlPr>
                                  <w:rPr>
                                    <w:rFonts w:ascii="Cambria Math" w:hAnsi="Cambria Math"/>
                                    <w:b/>
                                    <w:bCs/>
                                    <w:i/>
                                    <w:lang w:val="en-US"/>
                                  </w:rPr>
                                </m:ctrlPr>
                              </m:accPr>
                              <m:e>
                                <m:r>
                                  <m:rPr>
                                    <m:sty m:val="bi"/>
                                  </m:rPr>
                                  <w:rPr>
                                    <w:rFonts w:ascii="Cambria Math" w:hAnsi="Cambria Math"/>
                                    <w:lang w:val="en-US"/>
                                  </w:rPr>
                                  <m:t>U</m:t>
                                </m:r>
                              </m:e>
                            </m:acc>
                            <m:r>
                              <m:rPr>
                                <m:sty m:val="bi"/>
                              </m:rPr>
                              <w:rPr>
                                <w:rFonts w:ascii="Cambria Math" w:hAnsi="Cambria Math"/>
                                <w:lang w:val="en-US"/>
                              </w:rPr>
                              <m:t>⋅</m:t>
                            </m:r>
                            <m:acc>
                              <m:accPr>
                                <m:chr m:val="⃗"/>
                                <m:ctrlPr>
                                  <w:rPr>
                                    <w:rFonts w:ascii="Cambria Math" w:hAnsi="Cambria Math"/>
                                    <w:b/>
                                    <w:bCs/>
                                    <w:i/>
                                    <w:lang w:val="en-US"/>
                                  </w:rPr>
                                </m:ctrlPr>
                              </m:accPr>
                              <m:e>
                                <m:r>
                                  <m:rPr>
                                    <m:sty m:val="bi"/>
                                  </m:rPr>
                                  <w:rPr>
                                    <w:rFonts w:ascii="Cambria Math" w:hAnsi="Cambria Math"/>
                                    <w:lang w:val="en-US"/>
                                  </w:rPr>
                                  <m:t>V</m:t>
                                </m:r>
                              </m:e>
                            </m:acc>
                          </m:num>
                          <m:den>
                            <m:d>
                              <m:dPr>
                                <m:begChr m:val="‖"/>
                                <m:endChr m:val="‖"/>
                                <m:ctrlPr>
                                  <w:rPr>
                                    <w:rFonts w:ascii="Cambria Math" w:hAnsi="Cambria Math"/>
                                    <w:i/>
                                    <w:lang w:val="en-US"/>
                                  </w:rPr>
                                </m:ctrlPr>
                              </m:dPr>
                              <m:e>
                                <m:acc>
                                  <m:accPr>
                                    <m:chr m:val="⃗"/>
                                    <m:ctrlPr>
                                      <w:rPr>
                                        <w:rFonts w:ascii="Cambria Math" w:hAnsi="Cambria Math"/>
                                        <w:i/>
                                        <w:lang w:val="en-US"/>
                                      </w:rPr>
                                    </m:ctrlPr>
                                  </m:accPr>
                                  <m:e>
                                    <m:r>
                                      <m:rPr>
                                        <m:sty m:val="bi"/>
                                      </m:rPr>
                                      <w:rPr>
                                        <w:rFonts w:ascii="Cambria Math" w:hAnsi="Cambria Math"/>
                                        <w:lang w:val="en-US"/>
                                      </w:rPr>
                                      <m:t>U</m:t>
                                    </m:r>
                                  </m:e>
                                </m:acc>
                              </m:e>
                            </m:d>
                            <m:r>
                              <w:rPr>
                                <w:rFonts w:ascii="Cambria Math" w:hAnsi="Cambria Math"/>
                                <w:lang w:val="en-US"/>
                              </w:rPr>
                              <m:t>⋅</m:t>
                            </m:r>
                            <m:d>
                              <m:dPr>
                                <m:begChr m:val="‖"/>
                                <m:endChr m:val="‖"/>
                                <m:ctrlPr>
                                  <w:rPr>
                                    <w:rFonts w:ascii="Cambria Math" w:hAnsi="Cambria Math"/>
                                    <w:i/>
                                    <w:lang w:val="en-US"/>
                                  </w:rPr>
                                </m:ctrlPr>
                              </m:dPr>
                              <m:e>
                                <m:acc>
                                  <m:accPr>
                                    <m:chr m:val="⃗"/>
                                    <m:ctrlPr>
                                      <w:rPr>
                                        <w:rFonts w:ascii="Cambria Math" w:hAnsi="Cambria Math"/>
                                        <w:i/>
                                        <w:lang w:val="en-US"/>
                                      </w:rPr>
                                    </m:ctrlPr>
                                  </m:accPr>
                                  <m:e>
                                    <m:r>
                                      <m:rPr>
                                        <m:sty m:val="bi"/>
                                      </m:rPr>
                                      <w:rPr>
                                        <w:rFonts w:ascii="Cambria Math" w:hAnsi="Cambria Math"/>
                                        <w:lang w:val="en-US"/>
                                      </w:rPr>
                                      <m:t>V</m:t>
                                    </m:r>
                                  </m:e>
                                </m:acc>
                              </m:e>
                            </m:d>
                          </m:den>
                        </m:f>
                      </m:e>
                    </m:d>
                  </m:e>
                </m:func>
                <m:r>
                  <w:rPr>
                    <w:rFonts w:ascii="Cambria Math" w:hAnsi="Cambria Math"/>
                    <w:lang w:val="en-US"/>
                  </w:rPr>
                  <m:t>,</m:t>
                </m:r>
              </m:oMath>
            </m:oMathPara>
          </w:p>
        </w:tc>
        <w:tc>
          <w:tcPr>
            <w:tcW w:w="573" w:type="dxa"/>
            <w:tcBorders>
              <w:top w:val="nil"/>
              <w:left w:val="nil"/>
              <w:bottom w:val="nil"/>
              <w:right w:val="nil"/>
            </w:tcBorders>
          </w:tcPr>
          <w:p w14:paraId="0BC1E9F1" w14:textId="77777777" w:rsidR="00574694" w:rsidRPr="00C90590" w:rsidRDefault="00574694" w:rsidP="009609A0">
            <w:pPr>
              <w:jc w:val="right"/>
              <w:rPr>
                <w:lang w:val="en-US"/>
              </w:rPr>
            </w:pPr>
            <w:r w:rsidRPr="00C90590">
              <w:rPr>
                <w:lang w:val="en-US"/>
              </w:rPr>
              <w:t>(A.7)</w:t>
            </w:r>
          </w:p>
        </w:tc>
      </w:tr>
      <w:tr w:rsidR="00574694" w:rsidRPr="00BD5DDE" w14:paraId="35C37688" w14:textId="77777777" w:rsidTr="009609A0">
        <w:tc>
          <w:tcPr>
            <w:tcW w:w="8447" w:type="dxa"/>
            <w:tcBorders>
              <w:top w:val="nil"/>
              <w:left w:val="nil"/>
              <w:bottom w:val="nil"/>
              <w:right w:val="nil"/>
            </w:tcBorders>
          </w:tcPr>
          <w:p w14:paraId="79001A96" w14:textId="77777777" w:rsidR="00574694" w:rsidRPr="00C90590" w:rsidRDefault="00574694" w:rsidP="009609A0">
            <w:pPr>
              <w:spacing w:after="120"/>
              <w:jc w:val="center"/>
              <w:rPr>
                <w:rFonts w:ascii="Calibri" w:eastAsia="Times New Roman" w:hAnsi="Calibri" w:cs="Times New Roman"/>
                <w:lang w:val="en-US"/>
              </w:rPr>
            </w:pPr>
            <w:r w:rsidRPr="00C90590">
              <w:rPr>
                <w:rFonts w:eastAsiaTheme="minorEastAsia"/>
                <w:lang w:val="en-US"/>
              </w:rPr>
              <w:t xml:space="preserve"> with</w:t>
            </w:r>
            <w:r w:rsidRPr="00C90590">
              <w:rPr>
                <w:rFonts w:eastAsiaTheme="minorEastAsia"/>
                <w:b/>
                <w:bCs/>
                <w:lang w:val="en-US"/>
              </w:rPr>
              <w:t xml:space="preserve"> </w:t>
            </w:r>
            <m:oMath>
              <m:acc>
                <m:accPr>
                  <m:chr m:val="⃗"/>
                  <m:ctrlPr>
                    <w:rPr>
                      <w:rFonts w:ascii="Cambria Math" w:eastAsia="Times New Roman" w:hAnsi="Cambria Math" w:cs="Times New Roman"/>
                      <w:b/>
                      <w:bCs/>
                      <w:i/>
                      <w:lang w:val="en-US"/>
                    </w:rPr>
                  </m:ctrlPr>
                </m:accPr>
                <m:e>
                  <m:r>
                    <m:rPr>
                      <m:sty m:val="bi"/>
                    </m:rPr>
                    <w:rPr>
                      <w:rFonts w:ascii="Cambria Math" w:eastAsia="Times New Roman" w:hAnsi="Cambria Math" w:cs="Times New Roman"/>
                      <w:lang w:val="en-US"/>
                    </w:rPr>
                    <m:t>U</m:t>
                  </m:r>
                </m:e>
              </m:acc>
              <m:r>
                <w:rPr>
                  <w:rFonts w:ascii="Cambria Math" w:eastAsia="Times New Roman" w:hAnsi="Cambria Math" w:cs="Times New Roman"/>
                  <w:lang w:val="en-US"/>
                </w:rPr>
                <m:t>=</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i-1</m:t>
                      </m:r>
                    </m:sub>
                  </m:sSub>
                </m:e>
              </m:d>
            </m:oMath>
            <w:r w:rsidRPr="00C90590">
              <w:rPr>
                <w:rFonts w:ascii="Calibri" w:eastAsia="Times New Roman" w:hAnsi="Calibri" w:cs="Times New Roman"/>
                <w:lang w:val="en-US"/>
              </w:rPr>
              <w:t xml:space="preserve"> and </w:t>
            </w:r>
            <m:oMath>
              <m:acc>
                <m:accPr>
                  <m:chr m:val="⃗"/>
                  <m:ctrlPr>
                    <w:rPr>
                      <w:rFonts w:ascii="Cambria Math" w:eastAsia="Times New Roman" w:hAnsi="Cambria Math" w:cs="Times New Roman"/>
                      <w:b/>
                      <w:bCs/>
                      <w:i/>
                      <w:lang w:val="en-US"/>
                    </w:rPr>
                  </m:ctrlPr>
                </m:accPr>
                <m:e>
                  <m:r>
                    <m:rPr>
                      <m:sty m:val="bi"/>
                    </m:rPr>
                    <w:rPr>
                      <w:rFonts w:ascii="Cambria Math" w:eastAsia="Times New Roman" w:hAnsi="Cambria Math" w:cs="Times New Roman"/>
                      <w:lang w:val="en-US"/>
                    </w:rPr>
                    <m:t>V</m:t>
                  </m:r>
                </m:e>
              </m:acc>
              <m:r>
                <w:rPr>
                  <w:rFonts w:ascii="Cambria Math" w:eastAsia="Times New Roman" w:hAnsi="Cambria Math" w:cs="Times New Roman"/>
                  <w:lang w:val="en-US"/>
                </w:rPr>
                <m:t>=</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i+1</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m:t>
                      </m:r>
                    </m:sub>
                  </m:sSub>
                </m:e>
              </m:d>
              <m:r>
                <w:rPr>
                  <w:rFonts w:ascii="Cambria Math" w:hAnsi="Cambria Math"/>
                  <w:lang w:val="en-US"/>
                </w:rPr>
                <m:t>,</m:t>
              </m:r>
            </m:oMath>
          </w:p>
        </w:tc>
        <w:tc>
          <w:tcPr>
            <w:tcW w:w="573" w:type="dxa"/>
            <w:tcBorders>
              <w:top w:val="nil"/>
              <w:left w:val="nil"/>
              <w:bottom w:val="nil"/>
              <w:right w:val="nil"/>
            </w:tcBorders>
          </w:tcPr>
          <w:p w14:paraId="1408EEF2" w14:textId="77777777" w:rsidR="00574694" w:rsidRPr="00C90590" w:rsidRDefault="00574694" w:rsidP="009609A0">
            <w:pPr>
              <w:jc w:val="both"/>
              <w:rPr>
                <w:lang w:val="en-US"/>
              </w:rPr>
            </w:pPr>
          </w:p>
        </w:tc>
      </w:tr>
      <w:tr w:rsidR="00574694" w:rsidRPr="00832A68" w14:paraId="7C3EB74A" w14:textId="77777777" w:rsidTr="009609A0">
        <w:tc>
          <w:tcPr>
            <w:tcW w:w="8447" w:type="dxa"/>
            <w:tcBorders>
              <w:top w:val="nil"/>
              <w:left w:val="nil"/>
              <w:bottom w:val="nil"/>
              <w:right w:val="nil"/>
            </w:tcBorders>
          </w:tcPr>
          <w:p w14:paraId="26A71739" w14:textId="77777777" w:rsidR="00574694" w:rsidRPr="00C90590" w:rsidRDefault="00574694" w:rsidP="009609A0">
            <w:pPr>
              <w:spacing w:after="120"/>
              <w:jc w:val="center"/>
              <w:rPr>
                <w:rFonts w:eastAsiaTheme="minorEastAsia"/>
                <w:lang w:val="en-US"/>
              </w:rPr>
            </w:pPr>
            <m:oMathPara>
              <m:oMath>
                <m:r>
                  <w:rPr>
                    <w:rFonts w:ascii="Cambria Math" w:eastAsiaTheme="minorEastAsia" w:hAnsi="Cambria Math"/>
                    <w:lang w:val="en-US"/>
                  </w:rPr>
                  <m:t>C=</m:t>
                </m:r>
                <m:nary>
                  <m:naryPr>
                    <m:chr m:val="∑"/>
                    <m:limLoc m:val="subSup"/>
                    <m:ctrlPr>
                      <w:rPr>
                        <w:rFonts w:ascii="Cambria Math" w:eastAsiaTheme="minorEastAsia" w:hAnsi="Cambria Math"/>
                        <w:i/>
                        <w:lang w:val="en-US"/>
                      </w:rPr>
                    </m:ctrlPr>
                  </m:naryPr>
                  <m:sub>
                    <m:r>
                      <w:rPr>
                        <w:rFonts w:ascii="Cambria Math" w:eastAsiaTheme="minorEastAsia" w:hAnsi="Cambria Math"/>
                        <w:lang w:val="en-US"/>
                      </w:rPr>
                      <m:t>i=1</m:t>
                    </m:r>
                  </m:sub>
                  <m:sup>
                    <m:r>
                      <w:rPr>
                        <w:rFonts w:ascii="Cambria Math" w:eastAsiaTheme="minorEastAsia" w:hAnsi="Cambria Math"/>
                        <w:lang w:val="en-US"/>
                      </w:rPr>
                      <m:t>n-1</m:t>
                    </m:r>
                  </m:sup>
                  <m:e>
                    <m:func>
                      <m:funcPr>
                        <m:ctrlPr>
                          <w:rPr>
                            <w:rFonts w:ascii="Cambria Math" w:eastAsiaTheme="minorEastAsia" w:hAnsi="Cambria Math"/>
                            <w:i/>
                            <w:lang w:val="en-US"/>
                          </w:rPr>
                        </m:ctrlPr>
                      </m:funcPr>
                      <m:fName>
                        <m:r>
                          <m:rPr>
                            <m:sty m:val="p"/>
                          </m:rPr>
                          <w:rPr>
                            <w:rFonts w:ascii="Cambria Math" w:eastAsiaTheme="minorEastAsia" w:hAnsi="Cambria Math"/>
                            <w:lang w:val="en-US"/>
                          </w:rPr>
                          <m:t>cos</m:t>
                        </m:r>
                      </m:fName>
                      <m:e>
                        <m:sSub>
                          <m:sSubPr>
                            <m:ctrlPr>
                              <w:rPr>
                                <w:rFonts w:ascii="Cambria Math" w:hAnsi="Cambria Math"/>
                                <w:i/>
                                <w:lang w:val="en-US"/>
                              </w:rPr>
                            </m:ctrlPr>
                          </m:sSubPr>
                          <m:e>
                            <m:r>
                              <w:rPr>
                                <w:rFonts w:ascii="Cambria Math" w:hAnsi="Cambria Math"/>
                                <w:lang w:val="en-US"/>
                              </w:rPr>
                              <m:t>(θ</m:t>
                            </m:r>
                          </m:e>
                          <m:sub>
                            <m:r>
                              <w:rPr>
                                <w:rFonts w:ascii="Cambria Math" w:hAnsi="Cambria Math"/>
                                <w:lang w:val="en-US"/>
                              </w:rPr>
                              <m:t>i</m:t>
                            </m:r>
                          </m:sub>
                        </m:sSub>
                        <m:r>
                          <w:rPr>
                            <w:rFonts w:ascii="Cambria Math" w:hAnsi="Cambria Math"/>
                            <w:lang w:val="en-US"/>
                          </w:rPr>
                          <m:t>)</m:t>
                        </m:r>
                      </m:e>
                    </m:func>
                  </m:e>
                </m:nary>
              </m:oMath>
            </m:oMathPara>
          </w:p>
        </w:tc>
        <w:tc>
          <w:tcPr>
            <w:tcW w:w="573" w:type="dxa"/>
            <w:tcBorders>
              <w:top w:val="nil"/>
              <w:left w:val="nil"/>
              <w:bottom w:val="nil"/>
              <w:right w:val="nil"/>
            </w:tcBorders>
          </w:tcPr>
          <w:p w14:paraId="7332BB0C" w14:textId="77777777" w:rsidR="00574694" w:rsidRPr="00C90590" w:rsidRDefault="00574694" w:rsidP="009609A0">
            <w:pPr>
              <w:jc w:val="right"/>
              <w:rPr>
                <w:lang w:val="en-US"/>
              </w:rPr>
            </w:pPr>
            <w:r w:rsidRPr="00C90590">
              <w:rPr>
                <w:lang w:val="en-US"/>
              </w:rPr>
              <w:t>(A.8)</w:t>
            </w:r>
          </w:p>
        </w:tc>
      </w:tr>
      <w:tr w:rsidR="00574694" w:rsidRPr="00832A68" w14:paraId="3E313D82" w14:textId="77777777" w:rsidTr="009609A0">
        <w:tc>
          <w:tcPr>
            <w:tcW w:w="8447" w:type="dxa"/>
            <w:tcBorders>
              <w:top w:val="nil"/>
              <w:left w:val="nil"/>
              <w:bottom w:val="nil"/>
              <w:right w:val="nil"/>
            </w:tcBorders>
          </w:tcPr>
          <w:p w14:paraId="0D0A7C82" w14:textId="77777777" w:rsidR="00574694" w:rsidRPr="00C90590" w:rsidRDefault="00574694" w:rsidP="009609A0">
            <w:pPr>
              <w:spacing w:after="120"/>
              <w:jc w:val="center"/>
              <w:rPr>
                <w:rFonts w:eastAsiaTheme="minorEastAsia"/>
                <w:lang w:val="en-US"/>
              </w:rPr>
            </w:pPr>
            <m:oMathPara>
              <m:oMath>
                <m:r>
                  <w:rPr>
                    <w:rFonts w:ascii="Cambria Math" w:eastAsiaTheme="minorEastAsia" w:hAnsi="Cambria Math"/>
                    <w:lang w:val="en-US"/>
                  </w:rPr>
                  <m:t>S=</m:t>
                </m:r>
                <m:nary>
                  <m:naryPr>
                    <m:chr m:val="∑"/>
                    <m:limLoc m:val="subSup"/>
                    <m:ctrlPr>
                      <w:rPr>
                        <w:rFonts w:ascii="Cambria Math" w:eastAsiaTheme="minorEastAsia" w:hAnsi="Cambria Math"/>
                        <w:i/>
                        <w:lang w:val="en-US"/>
                      </w:rPr>
                    </m:ctrlPr>
                  </m:naryPr>
                  <m:sub>
                    <m:r>
                      <w:rPr>
                        <w:rFonts w:ascii="Cambria Math" w:eastAsiaTheme="minorEastAsia" w:hAnsi="Cambria Math"/>
                        <w:lang w:val="en-US"/>
                      </w:rPr>
                      <m:t>i=1</m:t>
                    </m:r>
                  </m:sub>
                  <m:sup>
                    <m:r>
                      <w:rPr>
                        <w:rFonts w:ascii="Cambria Math" w:eastAsiaTheme="minorEastAsia" w:hAnsi="Cambria Math"/>
                        <w:lang w:val="en-US"/>
                      </w:rPr>
                      <m:t>n-1</m:t>
                    </m:r>
                  </m:sup>
                  <m:e>
                    <m:func>
                      <m:funcPr>
                        <m:ctrlPr>
                          <w:rPr>
                            <w:rFonts w:ascii="Cambria Math" w:eastAsiaTheme="minorEastAsia" w:hAnsi="Cambria Math"/>
                            <w:i/>
                            <w:lang w:val="en-US"/>
                          </w:rPr>
                        </m:ctrlPr>
                      </m:funcPr>
                      <m:fName>
                        <m:r>
                          <m:rPr>
                            <m:sty m:val="p"/>
                          </m:rPr>
                          <w:rPr>
                            <w:rFonts w:ascii="Cambria Math" w:eastAsiaTheme="minorEastAsia" w:hAnsi="Cambria Math"/>
                            <w:lang w:val="en-US"/>
                          </w:rPr>
                          <m:t>sin</m:t>
                        </m:r>
                      </m:fName>
                      <m:e>
                        <m:sSub>
                          <m:sSubPr>
                            <m:ctrlPr>
                              <w:rPr>
                                <w:rFonts w:ascii="Cambria Math" w:hAnsi="Cambria Math"/>
                                <w:i/>
                                <w:lang w:val="en-US"/>
                              </w:rPr>
                            </m:ctrlPr>
                          </m:sSubPr>
                          <m:e>
                            <m:r>
                              <w:rPr>
                                <w:rFonts w:ascii="Cambria Math" w:hAnsi="Cambria Math"/>
                                <w:lang w:val="en-US"/>
                              </w:rPr>
                              <m:t>(θ</m:t>
                            </m:r>
                          </m:e>
                          <m:sub>
                            <m:r>
                              <w:rPr>
                                <w:rFonts w:ascii="Cambria Math" w:hAnsi="Cambria Math"/>
                                <w:lang w:val="en-US"/>
                              </w:rPr>
                              <m:t>i</m:t>
                            </m:r>
                          </m:sub>
                        </m:sSub>
                        <m:r>
                          <w:rPr>
                            <w:rFonts w:ascii="Cambria Math" w:hAnsi="Cambria Math"/>
                            <w:lang w:val="en-US"/>
                          </w:rPr>
                          <m:t>)</m:t>
                        </m:r>
                      </m:e>
                    </m:func>
                  </m:e>
                </m:nary>
                <m:r>
                  <w:rPr>
                    <w:rFonts w:ascii="Cambria Math" w:eastAsiaTheme="minorEastAsia" w:hAnsi="Cambria Math"/>
                    <w:lang w:val="en-US"/>
                  </w:rPr>
                  <m:t>.</m:t>
                </m:r>
              </m:oMath>
            </m:oMathPara>
          </w:p>
        </w:tc>
        <w:tc>
          <w:tcPr>
            <w:tcW w:w="573" w:type="dxa"/>
            <w:tcBorders>
              <w:top w:val="nil"/>
              <w:left w:val="nil"/>
              <w:bottom w:val="nil"/>
              <w:right w:val="nil"/>
            </w:tcBorders>
          </w:tcPr>
          <w:p w14:paraId="66574CFC" w14:textId="77777777" w:rsidR="00574694" w:rsidRPr="00C90590" w:rsidRDefault="00574694" w:rsidP="009609A0">
            <w:pPr>
              <w:jc w:val="right"/>
              <w:rPr>
                <w:lang w:val="en-US"/>
              </w:rPr>
            </w:pPr>
            <w:r w:rsidRPr="00C90590">
              <w:rPr>
                <w:lang w:val="en-US"/>
              </w:rPr>
              <w:t>(A.9)</w:t>
            </w:r>
          </w:p>
        </w:tc>
      </w:tr>
    </w:tbl>
    <w:p w14:paraId="02117587" w14:textId="77777777" w:rsidR="00574694" w:rsidRPr="00850E0F" w:rsidRDefault="00574694" w:rsidP="00574694">
      <w:pPr>
        <w:jc w:val="both"/>
        <w:rPr>
          <w:rFonts w:eastAsiaTheme="minorEastAsia"/>
          <w:iCs/>
          <w:lang w:val="en-US"/>
        </w:rPr>
      </w:pPr>
      <w:r w:rsidRPr="00850E0F">
        <w:rPr>
          <w:iCs/>
          <w:lang w:val="en-US"/>
        </w:rPr>
        <w:t xml:space="preserve">Curvature: is another measure of the straightness of a path by describing the angle consistency within the trajectory of the instrument. The curvature </w:t>
      </w:r>
      <m:oMath>
        <m:r>
          <w:rPr>
            <w:rFonts w:ascii="Cambria Math" w:hAnsi="Cambria Math"/>
            <w:lang w:val="en-US"/>
          </w:rPr>
          <m:t>κ</m:t>
        </m:r>
      </m:oMath>
      <w:r w:rsidRPr="00850E0F">
        <w:rPr>
          <w:rFonts w:eastAsiaTheme="minorEastAsia"/>
          <w:iCs/>
          <w:lang w:val="en-US"/>
        </w:rPr>
        <w:t xml:space="preserve"> is calculated with the following formula.</w:t>
      </w:r>
    </w:p>
    <w:tbl>
      <w:tblPr>
        <w:tblStyle w:val="TableGrid"/>
        <w:tblW w:w="9020" w:type="dxa"/>
        <w:tblLook w:val="04A0" w:firstRow="1" w:lastRow="0" w:firstColumn="1" w:lastColumn="0" w:noHBand="0" w:noVBand="1"/>
      </w:tblPr>
      <w:tblGrid>
        <w:gridCol w:w="8264"/>
        <w:gridCol w:w="756"/>
      </w:tblGrid>
      <w:tr w:rsidR="00574694" w:rsidRPr="00832A68" w14:paraId="470959D2" w14:textId="77777777" w:rsidTr="009609A0">
        <w:tc>
          <w:tcPr>
            <w:tcW w:w="8784" w:type="dxa"/>
            <w:tcBorders>
              <w:top w:val="nil"/>
              <w:left w:val="nil"/>
              <w:bottom w:val="nil"/>
              <w:right w:val="nil"/>
            </w:tcBorders>
          </w:tcPr>
          <w:p w14:paraId="72D67297" w14:textId="77777777" w:rsidR="00574694" w:rsidRPr="00C90590" w:rsidRDefault="00574694" w:rsidP="009609A0">
            <w:pPr>
              <w:spacing w:after="120"/>
              <w:jc w:val="both"/>
              <w:rPr>
                <w:rFonts w:eastAsiaTheme="minorEastAsia"/>
                <w:lang w:val="en-US"/>
              </w:rPr>
            </w:pPr>
            <m:oMathPara>
              <m:oMath>
                <m:r>
                  <w:rPr>
                    <w:rFonts w:ascii="Cambria Math" w:hAnsi="Cambria Math"/>
                    <w:lang w:val="en-US"/>
                  </w:rPr>
                  <m:t>κ=</m:t>
                </m:r>
                <m:f>
                  <m:fPr>
                    <m:ctrlPr>
                      <w:rPr>
                        <w:rFonts w:ascii="Cambria Math" w:hAnsi="Cambria Math"/>
                        <w:i/>
                        <w:lang w:val="en-US"/>
                      </w:rPr>
                    </m:ctrlPr>
                  </m:fPr>
                  <m:num>
                    <m:r>
                      <w:rPr>
                        <w:rFonts w:ascii="Cambria Math" w:hAnsi="Cambria Math"/>
                        <w:lang w:val="en-US"/>
                      </w:rPr>
                      <m:t>1</m:t>
                    </m:r>
                  </m:num>
                  <m:den>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i</m:t>
                        </m:r>
                      </m:sub>
                    </m:sSub>
                  </m:den>
                </m:f>
                <m:r>
                  <w:rPr>
                    <w:rFonts w:ascii="Cambria Math" w:eastAsiaTheme="minorEastAsia" w:hAnsi="Cambria Math"/>
                    <w:lang w:val="en-US"/>
                  </w:rPr>
                  <m:t>.</m:t>
                </m:r>
              </m:oMath>
            </m:oMathPara>
          </w:p>
        </w:tc>
        <w:tc>
          <w:tcPr>
            <w:tcW w:w="236" w:type="dxa"/>
            <w:tcBorders>
              <w:top w:val="nil"/>
              <w:left w:val="nil"/>
              <w:bottom w:val="nil"/>
              <w:right w:val="nil"/>
            </w:tcBorders>
          </w:tcPr>
          <w:p w14:paraId="27F6EDB1" w14:textId="77777777" w:rsidR="00574694" w:rsidRPr="00C90590" w:rsidRDefault="00574694" w:rsidP="009609A0">
            <w:pPr>
              <w:jc w:val="right"/>
              <w:rPr>
                <w:lang w:val="en-US"/>
              </w:rPr>
            </w:pPr>
            <w:r w:rsidRPr="00C90590">
              <w:rPr>
                <w:lang w:val="en-US"/>
              </w:rPr>
              <w:t>(A.10)</w:t>
            </w:r>
          </w:p>
        </w:tc>
      </w:tr>
    </w:tbl>
    <w:p w14:paraId="4CC7A1CF" w14:textId="77777777" w:rsidR="00574694" w:rsidRPr="00850E0F" w:rsidRDefault="00574694" w:rsidP="00574694">
      <w:pPr>
        <w:jc w:val="both"/>
        <w:rPr>
          <w:rFonts w:eastAsiaTheme="minorEastAsia"/>
          <w:lang w:val="en-US"/>
        </w:rPr>
      </w:pPr>
      <w:r w:rsidRPr="00850E0F">
        <w:rPr>
          <w:iCs/>
          <w:lang w:val="en-US"/>
        </w:rPr>
        <w:t xml:space="preserve">Here </w:t>
      </w:r>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i</m:t>
            </m:r>
          </m:sub>
        </m:sSub>
      </m:oMath>
      <w:r w:rsidRPr="00850E0F">
        <w:rPr>
          <w:rFonts w:eastAsiaTheme="minorEastAsia"/>
          <w:lang w:val="en-US"/>
        </w:rPr>
        <w:t xml:space="preserve"> depicts radius of the circumcenter based on three data points </w:t>
      </w:r>
      <m:oMath>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i+1</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i-1</m:t>
                </m:r>
              </m:sub>
            </m:sSub>
          </m:e>
        </m:d>
      </m:oMath>
      <w:r w:rsidRPr="00850E0F">
        <w:rPr>
          <w:rFonts w:eastAsiaTheme="minorEastAsia"/>
          <w:lang w:val="en-US"/>
        </w:rPr>
        <w:t xml:space="preserve"> and can be calculated by taking the length between each the data points; </w:t>
      </w:r>
      <m:oMath>
        <m:r>
          <w:rPr>
            <w:rFonts w:ascii="Cambria Math" w:eastAsiaTheme="minorEastAsia" w:hAnsi="Cambria Math"/>
            <w:lang w:val="en-US"/>
          </w:rPr>
          <m:t>a=</m:t>
        </m:r>
        <m:r>
          <w:rPr>
            <w:rFonts w:ascii="Cambria Math" w:hAnsi="Cambria Math"/>
            <w:lang w:val="en-US"/>
          </w:rPr>
          <m:t>dis</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i-1</m:t>
                </m:r>
              </m:sub>
            </m:sSub>
          </m:e>
        </m:d>
      </m:oMath>
      <w:r w:rsidRPr="00850E0F">
        <w:rPr>
          <w:rFonts w:eastAsiaTheme="minorEastAsia"/>
          <w:lang w:val="en-US"/>
        </w:rPr>
        <w:t xml:space="preserve">, </w:t>
      </w:r>
      <m:oMath>
        <m:r>
          <w:rPr>
            <w:rFonts w:ascii="Cambria Math" w:eastAsiaTheme="minorEastAsia" w:hAnsi="Cambria Math"/>
            <w:lang w:val="en-US"/>
          </w:rPr>
          <m:t>b=</m:t>
        </m:r>
        <m:r>
          <w:rPr>
            <w:rFonts w:ascii="Cambria Math" w:hAnsi="Cambria Math"/>
            <w:lang w:val="en-US"/>
          </w:rPr>
          <m:t>dis</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i+1</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m:t>
                </m:r>
              </m:sub>
            </m:sSub>
          </m:e>
        </m:d>
      </m:oMath>
      <w:r w:rsidRPr="00850E0F">
        <w:rPr>
          <w:rFonts w:eastAsiaTheme="minorEastAsia"/>
          <w:lang w:val="en-US"/>
        </w:rPr>
        <w:t xml:space="preserve"> and </w:t>
      </w:r>
      <m:oMath>
        <m:r>
          <w:rPr>
            <w:rFonts w:ascii="Cambria Math" w:eastAsiaTheme="minorEastAsia" w:hAnsi="Cambria Math"/>
            <w:lang w:val="en-US"/>
          </w:rPr>
          <m:t>c=</m:t>
        </m:r>
        <m:r>
          <w:rPr>
            <w:rFonts w:ascii="Cambria Math" w:hAnsi="Cambria Math"/>
            <w:lang w:val="en-US"/>
          </w:rPr>
          <m:t>dis</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i+1</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i-1</m:t>
                </m:r>
              </m:sub>
            </m:sSub>
          </m:e>
        </m:d>
      </m:oMath>
      <w:r w:rsidRPr="00850E0F">
        <w:rPr>
          <w:rFonts w:eastAsiaTheme="minorEastAsia"/>
          <w:lang w:val="en-US"/>
        </w:rPr>
        <w:t>.</w:t>
      </w:r>
    </w:p>
    <w:tbl>
      <w:tblPr>
        <w:tblStyle w:val="TableGrid"/>
        <w:tblW w:w="9020" w:type="dxa"/>
        <w:tblLook w:val="04A0" w:firstRow="1" w:lastRow="0" w:firstColumn="1" w:lastColumn="0" w:noHBand="0" w:noVBand="1"/>
      </w:tblPr>
      <w:tblGrid>
        <w:gridCol w:w="8264"/>
        <w:gridCol w:w="756"/>
      </w:tblGrid>
      <w:tr w:rsidR="00574694" w:rsidRPr="00832A68" w14:paraId="32AE08D9" w14:textId="77777777" w:rsidTr="009609A0">
        <w:tc>
          <w:tcPr>
            <w:tcW w:w="8784" w:type="dxa"/>
            <w:tcBorders>
              <w:top w:val="nil"/>
              <w:left w:val="nil"/>
              <w:bottom w:val="nil"/>
              <w:right w:val="nil"/>
            </w:tcBorders>
          </w:tcPr>
          <w:p w14:paraId="219757D8" w14:textId="77777777" w:rsidR="00574694" w:rsidRPr="00C90590" w:rsidRDefault="000B58B9" w:rsidP="009609A0">
            <w:pPr>
              <w:spacing w:after="120"/>
              <w:jc w:val="both"/>
              <w:rPr>
                <w:rFonts w:eastAsiaTheme="minorEastAsia"/>
                <w:lang w:val="en-US"/>
              </w:rPr>
            </w:pPr>
            <m:oMathPara>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i</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abc</m:t>
                    </m:r>
                  </m:num>
                  <m:den>
                    <m:rad>
                      <m:radPr>
                        <m:degHide m:val="1"/>
                        <m:ctrlPr>
                          <w:rPr>
                            <w:rFonts w:ascii="Cambria Math" w:hAnsi="Cambria Math"/>
                            <w:i/>
                            <w:lang w:val="en-US"/>
                          </w:rPr>
                        </m:ctrlPr>
                      </m:radPr>
                      <m:deg/>
                      <m:e>
                        <m:r>
                          <w:rPr>
                            <w:rFonts w:ascii="Cambria Math" w:hAnsi="Cambria Math"/>
                            <w:lang w:val="en-US"/>
                          </w:rPr>
                          <m:t>(a+b+c)(b+c-a)(a+b-c)</m:t>
                        </m:r>
                      </m:e>
                    </m:rad>
                  </m:den>
                </m:f>
                <m:r>
                  <w:rPr>
                    <w:rFonts w:ascii="Cambria Math" w:eastAsiaTheme="minorEastAsia" w:hAnsi="Cambria Math"/>
                    <w:lang w:val="en-US"/>
                  </w:rPr>
                  <m:t>.</m:t>
                </m:r>
              </m:oMath>
            </m:oMathPara>
          </w:p>
        </w:tc>
        <w:tc>
          <w:tcPr>
            <w:tcW w:w="236" w:type="dxa"/>
            <w:tcBorders>
              <w:top w:val="nil"/>
              <w:left w:val="nil"/>
              <w:bottom w:val="nil"/>
              <w:right w:val="nil"/>
            </w:tcBorders>
          </w:tcPr>
          <w:p w14:paraId="4611C48C" w14:textId="77777777" w:rsidR="00574694" w:rsidRPr="00C90590" w:rsidRDefault="00574694" w:rsidP="009609A0">
            <w:pPr>
              <w:jc w:val="right"/>
              <w:rPr>
                <w:lang w:val="en-US"/>
              </w:rPr>
            </w:pPr>
            <w:r w:rsidRPr="00C90590">
              <w:rPr>
                <w:lang w:val="en-US"/>
              </w:rPr>
              <w:t>(A.11)</w:t>
            </w:r>
          </w:p>
        </w:tc>
      </w:tr>
    </w:tbl>
    <w:p w14:paraId="59964C70" w14:textId="77777777" w:rsidR="00574694" w:rsidRDefault="00574694" w:rsidP="00574694">
      <w:pPr>
        <w:jc w:val="both"/>
        <w:rPr>
          <w:rFonts w:eastAsiaTheme="minorEastAsia"/>
          <w:lang w:val="en-US"/>
        </w:rPr>
      </w:pPr>
      <w:r w:rsidRPr="00850E0F">
        <w:rPr>
          <w:b/>
          <w:bCs/>
          <w:iCs/>
          <w:lang w:val="en-US"/>
        </w:rPr>
        <w:t xml:space="preserve">Corrections and retractions: </w:t>
      </w:r>
      <w:r w:rsidRPr="00850E0F">
        <w:rPr>
          <w:iCs/>
          <w:lang w:val="en-US"/>
        </w:rPr>
        <w:t xml:space="preserve">are based on the directional change in the </w:t>
      </w:r>
      <m:oMath>
        <m:r>
          <w:rPr>
            <w:rFonts w:ascii="Cambria Math" w:hAnsi="Cambria Math"/>
            <w:lang w:val="en-US"/>
          </w:rPr>
          <m:t>z</m:t>
        </m:r>
      </m:oMath>
      <w:r w:rsidRPr="00850E0F">
        <w:rPr>
          <w:rFonts w:eastAsiaTheme="minorEastAsia"/>
          <w:iCs/>
          <w:lang w:val="en-US"/>
        </w:rPr>
        <w:t xml:space="preserve">-direction. The number of corrections and retractions are extracted from the data by defining the directional change between each point; either up or down. Establishing segments within the trajectory wherein the directional change between the data points is equal allows a classification based on the length of the segment </w:t>
      </w:r>
      <m:oMath>
        <m:r>
          <w:rPr>
            <w:rFonts w:ascii="Cambria Math" w:eastAsiaTheme="minorEastAsia" w:hAnsi="Cambria Math"/>
            <w:lang w:val="en-US"/>
          </w:rPr>
          <m:t xml:space="preserve">l </m:t>
        </m:r>
        <m:r>
          <m:rPr>
            <m:sty m:val="p"/>
          </m:rPr>
          <w:rPr>
            <w:rFonts w:ascii="Cambria Math" w:eastAsiaTheme="minorEastAsia" w:hAnsi="Cambria Math"/>
            <w:lang w:val="en-US"/>
          </w:rPr>
          <m:t>[mm]</m:t>
        </m:r>
      </m:oMath>
      <w:r w:rsidRPr="00850E0F">
        <w:rPr>
          <w:rFonts w:eastAsiaTheme="minorEastAsia"/>
          <w:lang w:val="en-US"/>
        </w:rPr>
        <w:t>; corrections (</w:t>
      </w:r>
      <m:oMath>
        <m:r>
          <w:rPr>
            <w:rFonts w:ascii="Cambria Math" w:eastAsiaTheme="minorEastAsia" w:hAnsi="Cambria Math"/>
            <w:lang w:val="en-US"/>
          </w:rPr>
          <m:t xml:space="preserve">10≤l&lt;50 </m:t>
        </m:r>
        <m:r>
          <m:rPr>
            <m:sty m:val="p"/>
          </m:rPr>
          <w:rPr>
            <w:rFonts w:ascii="Cambria Math" w:eastAsiaTheme="minorEastAsia" w:hAnsi="Cambria Math"/>
            <w:lang w:val="en-US"/>
          </w:rPr>
          <m:t>mm</m:t>
        </m:r>
      </m:oMath>
      <w:r w:rsidRPr="00850E0F">
        <w:rPr>
          <w:rFonts w:eastAsiaTheme="minorEastAsia"/>
          <w:iCs/>
          <w:lang w:val="en-US"/>
        </w:rPr>
        <w:t>)</w:t>
      </w:r>
      <w:r w:rsidRPr="00850E0F">
        <w:rPr>
          <w:rFonts w:eastAsiaTheme="minorEastAsia"/>
          <w:lang w:val="en-US"/>
        </w:rPr>
        <w:t>, retractions (</w:t>
      </w:r>
      <m:oMath>
        <m:r>
          <w:rPr>
            <w:rFonts w:ascii="Cambria Math" w:eastAsiaTheme="minorEastAsia" w:hAnsi="Cambria Math"/>
            <w:lang w:val="en-US"/>
          </w:rPr>
          <m:t xml:space="preserve">l≥50 </m:t>
        </m:r>
        <m:r>
          <m:rPr>
            <m:sty m:val="p"/>
          </m:rPr>
          <w:rPr>
            <w:rFonts w:ascii="Cambria Math" w:eastAsiaTheme="minorEastAsia" w:hAnsi="Cambria Math"/>
            <w:lang w:val="en-US"/>
          </w:rPr>
          <m:t>mm</m:t>
        </m:r>
      </m:oMath>
      <w:r w:rsidRPr="00850E0F">
        <w:rPr>
          <w:rFonts w:eastAsiaTheme="minorEastAsia"/>
          <w:iCs/>
          <w:lang w:val="en-US"/>
        </w:rPr>
        <w:t xml:space="preserve">) or small noise within the trajectory </w:t>
      </w:r>
      <w:r w:rsidRPr="00850E0F">
        <w:rPr>
          <w:rFonts w:eastAsiaTheme="minorEastAsia"/>
          <w:lang w:val="en-US"/>
        </w:rPr>
        <w:t>(</w:t>
      </w:r>
      <m:oMath>
        <m:r>
          <w:rPr>
            <w:rFonts w:ascii="Cambria Math" w:eastAsiaTheme="minorEastAsia" w:hAnsi="Cambria Math"/>
            <w:lang w:val="en-US"/>
          </w:rPr>
          <m:t xml:space="preserve">l&lt;10 </m:t>
        </m:r>
        <m:r>
          <m:rPr>
            <m:sty m:val="p"/>
          </m:rPr>
          <w:rPr>
            <w:rFonts w:ascii="Cambria Math" w:eastAsiaTheme="minorEastAsia" w:hAnsi="Cambria Math"/>
            <w:lang w:val="en-US"/>
          </w:rPr>
          <m:t>mm</m:t>
        </m:r>
      </m:oMath>
      <w:r w:rsidRPr="00850E0F">
        <w:rPr>
          <w:rFonts w:eastAsiaTheme="minorEastAsia"/>
          <w:iCs/>
          <w:lang w:val="en-US"/>
        </w:rPr>
        <w:t>).</w:t>
      </w:r>
      <w:r w:rsidRPr="00850E0F">
        <w:rPr>
          <w:rFonts w:eastAsiaTheme="minorEastAsia"/>
          <w:lang w:val="en-US"/>
        </w:rPr>
        <w:t xml:space="preserve"> </w:t>
      </w:r>
    </w:p>
    <w:p w14:paraId="75FF5C32" w14:textId="77777777" w:rsidR="00574694" w:rsidRPr="00850E0F" w:rsidRDefault="00574694" w:rsidP="00574694">
      <w:pPr>
        <w:jc w:val="both"/>
        <w:rPr>
          <w:rFonts w:eastAsiaTheme="minorEastAsia"/>
          <w:lang w:val="en-US"/>
        </w:rPr>
      </w:pPr>
    </w:p>
    <w:p w14:paraId="6080DF80" w14:textId="77777777" w:rsidR="00574694" w:rsidRPr="00850E0F" w:rsidRDefault="00574694" w:rsidP="00574694">
      <w:pPr>
        <w:pStyle w:val="Heading2"/>
        <w:rPr>
          <w:lang w:val="en-US"/>
        </w:rPr>
      </w:pPr>
      <w:r>
        <w:rPr>
          <w:lang w:val="en-US"/>
        </w:rPr>
        <w:t>T</w:t>
      </w:r>
      <w:r w:rsidRPr="00850E0F">
        <w:rPr>
          <w:lang w:val="en-US"/>
        </w:rPr>
        <w:t xml:space="preserve">-distributed </w:t>
      </w:r>
      <w:r>
        <w:rPr>
          <w:lang w:val="en-US"/>
        </w:rPr>
        <w:t>S</w:t>
      </w:r>
      <w:r w:rsidRPr="00850E0F">
        <w:rPr>
          <w:lang w:val="en-US"/>
        </w:rPr>
        <w:t xml:space="preserve">tochastic </w:t>
      </w:r>
      <w:r>
        <w:rPr>
          <w:lang w:val="en-US"/>
        </w:rPr>
        <w:t>N</w:t>
      </w:r>
      <w:r w:rsidRPr="00850E0F">
        <w:rPr>
          <w:lang w:val="en-US"/>
        </w:rPr>
        <w:t xml:space="preserve">eighbor </w:t>
      </w:r>
      <w:r>
        <w:rPr>
          <w:lang w:val="en-US"/>
        </w:rPr>
        <w:t>E</w:t>
      </w:r>
      <w:r w:rsidRPr="00850E0F">
        <w:rPr>
          <w:lang w:val="en-US"/>
        </w:rPr>
        <w:t xml:space="preserve">mbedding </w:t>
      </w:r>
      <w:r>
        <w:rPr>
          <w:lang w:val="en-US"/>
        </w:rPr>
        <w:t>A</w:t>
      </w:r>
      <w:r w:rsidRPr="00850E0F">
        <w:rPr>
          <w:lang w:val="en-US"/>
        </w:rPr>
        <w:t>nalysis</w:t>
      </w:r>
    </w:p>
    <w:p w14:paraId="4B0B1CB9" w14:textId="77777777" w:rsidR="00574694" w:rsidRPr="00850E0F" w:rsidRDefault="00574694" w:rsidP="00574694">
      <w:pPr>
        <w:jc w:val="both"/>
        <w:rPr>
          <w:rFonts w:eastAsia="Times New Roman" w:cs="Times New Roman"/>
          <w:lang w:val="en-US"/>
        </w:rPr>
      </w:pPr>
      <w:r w:rsidRPr="00850E0F">
        <w:rPr>
          <w:rFonts w:eastAsia="Times New Roman" w:cs="Times New Roman"/>
          <w:lang w:val="en-US"/>
        </w:rPr>
        <w:t>A t-distributed stochastic neighbor embedding (</w:t>
      </w:r>
      <w:proofErr w:type="spellStart"/>
      <w:r w:rsidRPr="00850E0F">
        <w:rPr>
          <w:rFonts w:eastAsia="Times New Roman" w:cs="Times New Roman"/>
          <w:lang w:val="en-US"/>
        </w:rPr>
        <w:t>tSNE</w:t>
      </w:r>
      <w:proofErr w:type="spellEnd"/>
      <w:r w:rsidRPr="00850E0F">
        <w:rPr>
          <w:rFonts w:eastAsia="Times New Roman" w:cs="Times New Roman"/>
          <w:lang w:val="en-US"/>
        </w:rPr>
        <w:t xml:space="preserve">) analysis on the kinematic metrics including a total of 10 features (Table 1). The clear differentiation between novices and experts visible during the </w:t>
      </w:r>
      <w:r>
        <w:rPr>
          <w:rFonts w:eastAsia="Times New Roman" w:cs="Times New Roman"/>
          <w:lang w:val="en-US"/>
        </w:rPr>
        <w:t>US-guid</w:t>
      </w:r>
      <w:r w:rsidRPr="00850E0F">
        <w:rPr>
          <w:rFonts w:eastAsia="Times New Roman" w:cs="Times New Roman"/>
          <w:lang w:val="en-US"/>
        </w:rPr>
        <w:t xml:space="preserve">ance biopsy, vanishes when </w:t>
      </w:r>
      <w:r>
        <w:rPr>
          <w:rFonts w:eastAsia="Times New Roman" w:cs="Times New Roman"/>
          <w:lang w:val="en-US"/>
        </w:rPr>
        <w:t>image-registration</w:t>
      </w:r>
      <w:r w:rsidRPr="00850E0F">
        <w:rPr>
          <w:rFonts w:eastAsia="Times New Roman" w:cs="Times New Roman"/>
          <w:lang w:val="en-US"/>
        </w:rPr>
        <w:t xml:space="preserve"> and virtual needle-navigation are included, shown in Figure B.1.</w:t>
      </w:r>
    </w:p>
    <w:p w14:paraId="748507B3" w14:textId="77777777" w:rsidR="00574694" w:rsidRDefault="00574694" w:rsidP="00574694">
      <w:pPr>
        <w:keepNext/>
        <w:spacing w:after="60"/>
        <w:jc w:val="both"/>
      </w:pPr>
      <w:r>
        <w:rPr>
          <w:noProof/>
        </w:rPr>
        <w:drawing>
          <wp:inline distT="0" distB="0" distL="0" distR="0" wp14:anchorId="581E1B57" wp14:editId="160BBF56">
            <wp:extent cx="5715000" cy="16287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15000" cy="1628775"/>
                    </a:xfrm>
                    <a:prstGeom prst="rect">
                      <a:avLst/>
                    </a:prstGeom>
                    <a:noFill/>
                    <a:ln>
                      <a:noFill/>
                    </a:ln>
                  </pic:spPr>
                </pic:pic>
              </a:graphicData>
            </a:graphic>
          </wp:inline>
        </w:drawing>
      </w:r>
    </w:p>
    <w:p w14:paraId="0459BC47" w14:textId="273D6FC6" w:rsidR="00574694" w:rsidRPr="00574694" w:rsidRDefault="00574694" w:rsidP="00574694">
      <w:pPr>
        <w:pStyle w:val="Caption"/>
        <w:jc w:val="both"/>
        <w:rPr>
          <w:lang w:val="en-US"/>
        </w:rPr>
      </w:pPr>
      <w:r w:rsidRPr="00574694">
        <w:rPr>
          <w:b/>
          <w:bCs/>
          <w:lang w:val="en-US"/>
        </w:rPr>
        <w:t>Fig SI.1</w:t>
      </w:r>
      <w:r w:rsidRPr="00574694">
        <w:rPr>
          <w:lang w:val="en-US"/>
        </w:rPr>
        <w:t xml:space="preserve"> The </w:t>
      </w:r>
      <w:proofErr w:type="spellStart"/>
      <w:r w:rsidRPr="00574694">
        <w:rPr>
          <w:lang w:val="en-US"/>
        </w:rPr>
        <w:t>tSNE</w:t>
      </w:r>
      <w:proofErr w:type="spellEnd"/>
      <w:r w:rsidRPr="00574694">
        <w:rPr>
          <w:lang w:val="en-US"/>
        </w:rPr>
        <w:t xml:space="preserve"> results of a comparison between experts and novices for each exercise individually</w:t>
      </w:r>
    </w:p>
    <w:p w14:paraId="0198A5D2" w14:textId="77777777" w:rsidR="00574694" w:rsidRDefault="00574694" w:rsidP="00574694">
      <w:pPr>
        <w:rPr>
          <w:lang w:val="en-US"/>
        </w:rPr>
      </w:pPr>
    </w:p>
    <w:p w14:paraId="2F0454E8" w14:textId="77777777" w:rsidR="00FC7CF3" w:rsidRPr="00574694" w:rsidRDefault="000B58B9">
      <w:pPr>
        <w:rPr>
          <w:lang w:val="en-US"/>
        </w:rPr>
      </w:pPr>
    </w:p>
    <w:sectPr w:rsidR="00FC7CF3" w:rsidRPr="005746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T Sans">
    <w:altName w:val="PT Sans"/>
    <w:charset w:val="00"/>
    <w:family w:val="swiss"/>
    <w:pitch w:val="variable"/>
    <w:sig w:usb0="A00002EF" w:usb1="5000204B" w:usb2="00000000" w:usb3="00000000" w:csb0="00000097"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694"/>
    <w:rsid w:val="000B58B9"/>
    <w:rsid w:val="000D7CD4"/>
    <w:rsid w:val="001F0967"/>
    <w:rsid w:val="002B2129"/>
    <w:rsid w:val="00445AE1"/>
    <w:rsid w:val="00574694"/>
    <w:rsid w:val="007815FE"/>
    <w:rsid w:val="009A772F"/>
    <w:rsid w:val="00BB5349"/>
    <w:rsid w:val="00BD5DDE"/>
    <w:rsid w:val="00C93DAB"/>
    <w:rsid w:val="00D65519"/>
    <w:rsid w:val="00D769E0"/>
    <w:rsid w:val="00DC7C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B548E"/>
  <w15:chartTrackingRefBased/>
  <w15:docId w15:val="{595F1D90-F20F-424E-A7FC-0FDC62774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694"/>
  </w:style>
  <w:style w:type="paragraph" w:styleId="Heading1">
    <w:name w:val="heading 1"/>
    <w:basedOn w:val="Normal"/>
    <w:next w:val="Normal"/>
    <w:link w:val="Heading1Char"/>
    <w:uiPriority w:val="9"/>
    <w:qFormat/>
    <w:rsid w:val="005746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746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469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74694"/>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5746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74694"/>
    <w:pPr>
      <w:spacing w:after="200" w:line="240" w:lineRule="auto"/>
    </w:pPr>
    <w:rPr>
      <w:i/>
      <w:iCs/>
      <w:color w:val="44546A" w:themeColor="text2"/>
      <w:sz w:val="18"/>
      <w:szCs w:val="18"/>
    </w:rPr>
  </w:style>
  <w:style w:type="character" w:styleId="BookTitle">
    <w:name w:val="Book Title"/>
    <w:basedOn w:val="DefaultParagraphFont"/>
    <w:uiPriority w:val="33"/>
    <w:qFormat/>
    <w:rsid w:val="00574694"/>
    <w:rPr>
      <w:b/>
      <w:bCs/>
      <w:i/>
      <w:iCs/>
      <w:spacing w:val="5"/>
    </w:rPr>
  </w:style>
  <w:style w:type="paragraph" w:styleId="NoSpacing">
    <w:name w:val="No Spacing"/>
    <w:uiPriority w:val="1"/>
    <w:qFormat/>
    <w:rsid w:val="005746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1292</Words>
  <Characters>7107</Characters>
  <Application>Microsoft Office Word</Application>
  <DocSecurity>0</DocSecurity>
  <Lines>59</Lines>
  <Paragraphs>16</Paragraphs>
  <ScaleCrop>false</ScaleCrop>
  <Company/>
  <LinksUpToDate>false</LinksUpToDate>
  <CharactersWithSpaces>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Boekestijn, I. (RADI)</dc:creator>
  <cp:keywords/>
  <dc:description/>
  <cp:lastModifiedBy>Azargoshasb, S. (RADI)</cp:lastModifiedBy>
  <cp:revision>4</cp:revision>
  <dcterms:created xsi:type="dcterms:W3CDTF">2021-12-21T10:25:00Z</dcterms:created>
  <dcterms:modified xsi:type="dcterms:W3CDTF">2022-06-14T15:24:00Z</dcterms:modified>
</cp:coreProperties>
</file>