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FEB" w:rsidRPr="00850AF5" w:rsidRDefault="00BC6FEB" w:rsidP="00BC6FEB">
      <w:pPr>
        <w:pStyle w:val="KeinLeerraum"/>
        <w:spacing w:line="480" w:lineRule="auto"/>
        <w:jc w:val="both"/>
        <w:rPr>
          <w:rFonts w:ascii="Times New Roman" w:hAnsi="Times New Roman" w:cs="Times New Roman"/>
          <w:b/>
          <w:sz w:val="24"/>
          <w:lang w:val="en-US"/>
        </w:rPr>
      </w:pPr>
      <w:r w:rsidRPr="00850AF5">
        <w:rPr>
          <w:rFonts w:ascii="Times New Roman" w:hAnsi="Times New Roman" w:cs="Times New Roman"/>
          <w:b/>
          <w:sz w:val="24"/>
          <w:lang w:val="en-US"/>
        </w:rPr>
        <w:t>How to sanction international wrongdoing? The design of EU restrictive measures</w:t>
      </w:r>
    </w:p>
    <w:p w:rsidR="00BC6FEB" w:rsidRPr="007C78D1" w:rsidRDefault="007C78D1" w:rsidP="007C78D1">
      <w:pPr>
        <w:spacing w:line="276" w:lineRule="auto"/>
        <w:jc w:val="center"/>
        <w:rPr>
          <w:i/>
        </w:rPr>
      </w:pPr>
      <w:r w:rsidRPr="007C78D1">
        <w:rPr>
          <w:i/>
        </w:rPr>
        <w:t>Katharina L. Meissner</w:t>
      </w:r>
    </w:p>
    <w:p w:rsidR="007C78D1" w:rsidRDefault="007C78D1" w:rsidP="00853C3F">
      <w:pPr>
        <w:spacing w:line="276" w:lineRule="auto"/>
        <w:jc w:val="both"/>
        <w:rPr>
          <w:b/>
        </w:rPr>
      </w:pPr>
    </w:p>
    <w:p w:rsidR="007C78D1" w:rsidRDefault="007C78D1" w:rsidP="00853C3F">
      <w:pPr>
        <w:spacing w:line="276" w:lineRule="auto"/>
        <w:jc w:val="both"/>
        <w:rPr>
          <w:i/>
        </w:rPr>
      </w:pPr>
    </w:p>
    <w:p w:rsidR="00853C3F" w:rsidRPr="007C78D1" w:rsidRDefault="00853C3F" w:rsidP="00853C3F">
      <w:pPr>
        <w:spacing w:line="276" w:lineRule="auto"/>
        <w:jc w:val="both"/>
      </w:pPr>
      <w:r w:rsidRPr="007C78D1">
        <w:t xml:space="preserve">Online appendix </w:t>
      </w:r>
    </w:p>
    <w:p w:rsidR="00853C3F" w:rsidRDefault="00853C3F" w:rsidP="00853C3F">
      <w:pPr>
        <w:spacing w:line="276" w:lineRule="auto"/>
        <w:jc w:val="both"/>
      </w:pPr>
    </w:p>
    <w:p w:rsidR="00BC4E59" w:rsidRDefault="00BC4E59" w:rsidP="00853C3F">
      <w:pPr>
        <w:spacing w:line="276" w:lineRule="auto"/>
        <w:jc w:val="both"/>
        <w:rPr>
          <w:u w:val="single"/>
        </w:rPr>
      </w:pPr>
      <w:r>
        <w:rPr>
          <w:u w:val="single"/>
        </w:rPr>
        <w:t xml:space="preserve">Accompanying </w:t>
      </w:r>
      <w:proofErr w:type="gramStart"/>
      <w:r>
        <w:rPr>
          <w:u w:val="single"/>
        </w:rPr>
        <w:t>tables</w:t>
      </w:r>
      <w:proofErr w:type="gramEnd"/>
      <w:r w:rsidR="00BC6FEB">
        <w:rPr>
          <w:u w:val="single"/>
        </w:rPr>
        <w:t xml:space="preserve"> pg. 2</w:t>
      </w:r>
    </w:p>
    <w:p w:rsidR="00BC4E59" w:rsidRDefault="00BC4E59" w:rsidP="00853C3F">
      <w:pPr>
        <w:spacing w:line="276" w:lineRule="auto"/>
        <w:jc w:val="both"/>
        <w:rPr>
          <w:u w:val="single"/>
        </w:rPr>
      </w:pPr>
    </w:p>
    <w:p w:rsidR="00BC4E59" w:rsidRDefault="00BC4E59" w:rsidP="00853C3F">
      <w:pPr>
        <w:spacing w:line="276" w:lineRule="auto"/>
        <w:jc w:val="both"/>
        <w:rPr>
          <w:u w:val="single"/>
        </w:rPr>
      </w:pPr>
      <w:r>
        <w:rPr>
          <w:u w:val="single"/>
        </w:rPr>
        <w:t>Sensitivity tests</w:t>
      </w:r>
      <w:r w:rsidR="00BC6FEB">
        <w:rPr>
          <w:u w:val="single"/>
        </w:rPr>
        <w:t xml:space="preserve"> pg. </w:t>
      </w:r>
      <w:r w:rsidR="00607F07">
        <w:rPr>
          <w:u w:val="single"/>
        </w:rPr>
        <w:t>6</w:t>
      </w:r>
    </w:p>
    <w:p w:rsidR="00A217DA" w:rsidRDefault="00A217DA" w:rsidP="00853C3F">
      <w:pPr>
        <w:spacing w:line="276" w:lineRule="auto"/>
        <w:jc w:val="both"/>
        <w:rPr>
          <w:u w:val="single"/>
        </w:rPr>
      </w:pPr>
    </w:p>
    <w:p w:rsidR="0000676D" w:rsidRPr="00BC4E59" w:rsidRDefault="00F83A18" w:rsidP="00853C3F">
      <w:pPr>
        <w:spacing w:line="276" w:lineRule="auto"/>
        <w:jc w:val="both"/>
        <w:rPr>
          <w:u w:val="single"/>
        </w:rPr>
        <w:sectPr w:rsidR="0000676D" w:rsidRPr="00BC4E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pPr>
      <w:r>
        <w:rPr>
          <w:u w:val="single"/>
        </w:rPr>
        <w:t>Accompanying figures</w:t>
      </w:r>
      <w:r w:rsidR="0000676D">
        <w:rPr>
          <w:u w:val="single"/>
        </w:rPr>
        <w:t xml:space="preserve"> pg. </w:t>
      </w:r>
      <w:r w:rsidR="00E0584B">
        <w:rPr>
          <w:u w:val="single"/>
        </w:rPr>
        <w:t>9</w:t>
      </w:r>
      <w:bookmarkStart w:id="0" w:name="_GoBack"/>
      <w:bookmarkEnd w:id="0"/>
    </w:p>
    <w:p w:rsidR="00FA221E" w:rsidRPr="00FA221E" w:rsidRDefault="00FA221E" w:rsidP="00853C3F">
      <w:pPr>
        <w:spacing w:line="276" w:lineRule="auto"/>
        <w:jc w:val="both"/>
        <w:rPr>
          <w:u w:val="single"/>
        </w:rPr>
      </w:pPr>
      <w:r w:rsidRPr="00FA221E">
        <w:rPr>
          <w:u w:val="single"/>
        </w:rPr>
        <w:lastRenderedPageBreak/>
        <w:t xml:space="preserve">Accompanying tables </w:t>
      </w:r>
    </w:p>
    <w:p w:rsidR="00FA221E" w:rsidRDefault="00FA221E" w:rsidP="00853C3F">
      <w:pPr>
        <w:spacing w:line="276" w:lineRule="auto"/>
        <w:jc w:val="both"/>
      </w:pPr>
    </w:p>
    <w:p w:rsidR="00853C3F" w:rsidRPr="00C324CC" w:rsidRDefault="00853C3F" w:rsidP="00853C3F">
      <w:pPr>
        <w:spacing w:line="276" w:lineRule="auto"/>
        <w:jc w:val="both"/>
      </w:pPr>
      <w:r w:rsidRPr="00C324CC">
        <w:t xml:space="preserve">Table 1: Analysis of necessary conditions for </w:t>
      </w:r>
      <w:r w:rsidR="00676DFD">
        <w:t>EU economic sanctions</w:t>
      </w:r>
    </w:p>
    <w:tbl>
      <w:tblPr>
        <w:tblStyle w:val="Tabellenraster"/>
        <w:tblW w:w="0" w:type="auto"/>
        <w:tblLook w:val="04A0" w:firstRow="1" w:lastRow="0" w:firstColumn="1" w:lastColumn="0" w:noHBand="0" w:noVBand="1"/>
      </w:tblPr>
      <w:tblGrid>
        <w:gridCol w:w="1177"/>
        <w:gridCol w:w="1383"/>
        <w:gridCol w:w="1150"/>
        <w:gridCol w:w="763"/>
        <w:gridCol w:w="1192"/>
        <w:gridCol w:w="1418"/>
        <w:gridCol w:w="1150"/>
        <w:gridCol w:w="829"/>
      </w:tblGrid>
      <w:tr w:rsidR="00853C3F" w:rsidRPr="00C324CC" w:rsidTr="00E841D1">
        <w:tc>
          <w:tcPr>
            <w:tcW w:w="9062" w:type="dxa"/>
            <w:gridSpan w:val="8"/>
            <w:shd w:val="clear" w:color="auto" w:fill="E7E6E6" w:themeFill="background2"/>
          </w:tcPr>
          <w:p w:rsidR="00853C3F" w:rsidRPr="00C324CC" w:rsidRDefault="00853C3F" w:rsidP="00E841D1">
            <w:pPr>
              <w:spacing w:line="276" w:lineRule="auto"/>
              <w:jc w:val="both"/>
              <w:rPr>
                <w:b/>
              </w:rPr>
            </w:pPr>
            <w:r w:rsidRPr="00C324CC">
              <w:rPr>
                <w:b/>
              </w:rPr>
              <w:t xml:space="preserve">EU sanctions </w:t>
            </w:r>
          </w:p>
        </w:tc>
      </w:tr>
      <w:tr w:rsidR="00881D20" w:rsidRPr="00C324CC" w:rsidTr="001766F4">
        <w:tc>
          <w:tcPr>
            <w:tcW w:w="1177" w:type="dxa"/>
            <w:shd w:val="clear" w:color="auto" w:fill="F2F2F2" w:themeFill="background1" w:themeFillShade="F2"/>
          </w:tcPr>
          <w:p w:rsidR="00853C3F" w:rsidRPr="00C324CC" w:rsidRDefault="00853C3F" w:rsidP="00E841D1">
            <w:pPr>
              <w:spacing w:line="276" w:lineRule="auto"/>
              <w:jc w:val="both"/>
              <w:rPr>
                <w:i/>
              </w:rPr>
            </w:pPr>
            <w:r w:rsidRPr="00C324CC">
              <w:rPr>
                <w:i/>
              </w:rPr>
              <w:t>Condition</w:t>
            </w:r>
          </w:p>
        </w:tc>
        <w:tc>
          <w:tcPr>
            <w:tcW w:w="1383" w:type="dxa"/>
            <w:shd w:val="clear" w:color="auto" w:fill="F2F2F2" w:themeFill="background1" w:themeFillShade="F2"/>
          </w:tcPr>
          <w:p w:rsidR="00853C3F" w:rsidRPr="00C324CC" w:rsidRDefault="00853C3F" w:rsidP="00E841D1">
            <w:pPr>
              <w:spacing w:line="276" w:lineRule="auto"/>
              <w:jc w:val="both"/>
              <w:rPr>
                <w:i/>
              </w:rPr>
            </w:pPr>
            <w:r w:rsidRPr="00C324CC">
              <w:rPr>
                <w:i/>
              </w:rPr>
              <w:t>Consistency</w:t>
            </w:r>
          </w:p>
        </w:tc>
        <w:tc>
          <w:tcPr>
            <w:tcW w:w="1150" w:type="dxa"/>
            <w:shd w:val="clear" w:color="auto" w:fill="F2F2F2" w:themeFill="background1" w:themeFillShade="F2"/>
          </w:tcPr>
          <w:p w:rsidR="00853C3F" w:rsidRPr="00C324CC" w:rsidRDefault="00853C3F" w:rsidP="00E841D1">
            <w:pPr>
              <w:spacing w:line="276" w:lineRule="auto"/>
              <w:jc w:val="both"/>
              <w:rPr>
                <w:i/>
              </w:rPr>
            </w:pPr>
            <w:r w:rsidRPr="00C324CC">
              <w:rPr>
                <w:i/>
              </w:rPr>
              <w:t>Coverage</w:t>
            </w:r>
          </w:p>
        </w:tc>
        <w:tc>
          <w:tcPr>
            <w:tcW w:w="763" w:type="dxa"/>
            <w:shd w:val="clear" w:color="auto" w:fill="F2F2F2" w:themeFill="background1" w:themeFillShade="F2"/>
          </w:tcPr>
          <w:p w:rsidR="00853C3F" w:rsidRPr="00C324CC" w:rsidRDefault="00853C3F" w:rsidP="00E841D1">
            <w:pPr>
              <w:spacing w:line="276" w:lineRule="auto"/>
              <w:jc w:val="both"/>
              <w:rPr>
                <w:i/>
              </w:rPr>
            </w:pPr>
            <w:proofErr w:type="spellStart"/>
            <w:r w:rsidRPr="00C324CC">
              <w:rPr>
                <w:i/>
              </w:rPr>
              <w:t>RoN</w:t>
            </w:r>
            <w:proofErr w:type="spellEnd"/>
          </w:p>
        </w:tc>
        <w:tc>
          <w:tcPr>
            <w:tcW w:w="1192" w:type="dxa"/>
            <w:shd w:val="clear" w:color="auto" w:fill="F2F2F2" w:themeFill="background1" w:themeFillShade="F2"/>
          </w:tcPr>
          <w:p w:rsidR="00853C3F" w:rsidRPr="00C324CC" w:rsidRDefault="00853C3F" w:rsidP="00E841D1">
            <w:pPr>
              <w:spacing w:line="276" w:lineRule="auto"/>
              <w:jc w:val="both"/>
              <w:rPr>
                <w:i/>
              </w:rPr>
            </w:pPr>
            <w:r w:rsidRPr="00C324CC">
              <w:rPr>
                <w:i/>
              </w:rPr>
              <w:t>Condition</w:t>
            </w:r>
          </w:p>
        </w:tc>
        <w:tc>
          <w:tcPr>
            <w:tcW w:w="1418" w:type="dxa"/>
            <w:shd w:val="clear" w:color="auto" w:fill="F2F2F2" w:themeFill="background1" w:themeFillShade="F2"/>
          </w:tcPr>
          <w:p w:rsidR="00853C3F" w:rsidRPr="00C324CC" w:rsidRDefault="00853C3F" w:rsidP="00E841D1">
            <w:pPr>
              <w:spacing w:line="276" w:lineRule="auto"/>
              <w:jc w:val="both"/>
              <w:rPr>
                <w:i/>
              </w:rPr>
            </w:pPr>
            <w:r w:rsidRPr="00C324CC">
              <w:rPr>
                <w:i/>
              </w:rPr>
              <w:t>Consistency</w:t>
            </w:r>
          </w:p>
        </w:tc>
        <w:tc>
          <w:tcPr>
            <w:tcW w:w="1150" w:type="dxa"/>
            <w:shd w:val="clear" w:color="auto" w:fill="F2F2F2" w:themeFill="background1" w:themeFillShade="F2"/>
          </w:tcPr>
          <w:p w:rsidR="00853C3F" w:rsidRPr="00C324CC" w:rsidRDefault="00853C3F" w:rsidP="00E841D1">
            <w:pPr>
              <w:spacing w:line="276" w:lineRule="auto"/>
              <w:jc w:val="both"/>
              <w:rPr>
                <w:i/>
              </w:rPr>
            </w:pPr>
            <w:r w:rsidRPr="00C324CC">
              <w:rPr>
                <w:i/>
              </w:rPr>
              <w:t>Coverage</w:t>
            </w:r>
          </w:p>
        </w:tc>
        <w:tc>
          <w:tcPr>
            <w:tcW w:w="829" w:type="dxa"/>
            <w:shd w:val="clear" w:color="auto" w:fill="F2F2F2" w:themeFill="background1" w:themeFillShade="F2"/>
          </w:tcPr>
          <w:p w:rsidR="00853C3F" w:rsidRPr="00C324CC" w:rsidRDefault="00853C3F" w:rsidP="00E841D1">
            <w:pPr>
              <w:spacing w:line="276" w:lineRule="auto"/>
              <w:jc w:val="both"/>
              <w:rPr>
                <w:i/>
              </w:rPr>
            </w:pPr>
            <w:proofErr w:type="spellStart"/>
            <w:r w:rsidRPr="00C324CC">
              <w:rPr>
                <w:i/>
              </w:rPr>
              <w:t>RoN</w:t>
            </w:r>
            <w:proofErr w:type="spellEnd"/>
          </w:p>
        </w:tc>
      </w:tr>
      <w:tr w:rsidR="00853C3F" w:rsidRPr="00C324CC" w:rsidTr="001766F4">
        <w:tc>
          <w:tcPr>
            <w:tcW w:w="1177" w:type="dxa"/>
          </w:tcPr>
          <w:p w:rsidR="00853C3F" w:rsidRPr="001766F4" w:rsidRDefault="001766F4" w:rsidP="00E841D1">
            <w:pPr>
              <w:spacing w:line="276" w:lineRule="auto"/>
              <w:jc w:val="both"/>
            </w:pPr>
            <w:r>
              <w:t>CAP</w:t>
            </w:r>
          </w:p>
        </w:tc>
        <w:tc>
          <w:tcPr>
            <w:tcW w:w="1383" w:type="dxa"/>
          </w:tcPr>
          <w:p w:rsidR="00853C3F" w:rsidRPr="001766F4" w:rsidRDefault="00881D20" w:rsidP="00E841D1">
            <w:pPr>
              <w:spacing w:line="276" w:lineRule="auto"/>
              <w:jc w:val="both"/>
            </w:pPr>
            <w:r>
              <w:t>0.833</w:t>
            </w:r>
          </w:p>
        </w:tc>
        <w:tc>
          <w:tcPr>
            <w:tcW w:w="1150" w:type="dxa"/>
          </w:tcPr>
          <w:p w:rsidR="00853C3F" w:rsidRPr="001766F4" w:rsidRDefault="001766F4" w:rsidP="00E841D1">
            <w:pPr>
              <w:spacing w:line="276" w:lineRule="auto"/>
              <w:jc w:val="both"/>
            </w:pPr>
            <w:r>
              <w:t>0.714</w:t>
            </w:r>
          </w:p>
        </w:tc>
        <w:tc>
          <w:tcPr>
            <w:tcW w:w="763" w:type="dxa"/>
          </w:tcPr>
          <w:p w:rsidR="00853C3F" w:rsidRPr="001766F4" w:rsidRDefault="001766F4" w:rsidP="00E841D1">
            <w:pPr>
              <w:spacing w:line="276" w:lineRule="auto"/>
              <w:jc w:val="both"/>
            </w:pPr>
            <w:r>
              <w:t>0.857</w:t>
            </w:r>
          </w:p>
        </w:tc>
        <w:tc>
          <w:tcPr>
            <w:tcW w:w="1192" w:type="dxa"/>
          </w:tcPr>
          <w:p w:rsidR="00853C3F" w:rsidRPr="001766F4" w:rsidRDefault="001766F4" w:rsidP="00E841D1">
            <w:pPr>
              <w:spacing w:line="276" w:lineRule="auto"/>
              <w:jc w:val="both"/>
            </w:pPr>
            <w:r w:rsidRPr="001766F4">
              <w:t>~CAP</w:t>
            </w:r>
          </w:p>
        </w:tc>
        <w:tc>
          <w:tcPr>
            <w:tcW w:w="1418" w:type="dxa"/>
          </w:tcPr>
          <w:p w:rsidR="00853C3F" w:rsidRPr="001766F4" w:rsidRDefault="00881D20" w:rsidP="00E841D1">
            <w:pPr>
              <w:spacing w:line="276" w:lineRule="auto"/>
              <w:jc w:val="both"/>
            </w:pPr>
            <w:r>
              <w:t>0.167</w:t>
            </w:r>
          </w:p>
        </w:tc>
        <w:tc>
          <w:tcPr>
            <w:tcW w:w="1150" w:type="dxa"/>
          </w:tcPr>
          <w:p w:rsidR="00853C3F" w:rsidRPr="001766F4" w:rsidRDefault="001766F4" w:rsidP="0040140D">
            <w:pPr>
              <w:spacing w:line="276" w:lineRule="auto"/>
              <w:jc w:val="both"/>
            </w:pPr>
            <w:r>
              <w:t>0.</w:t>
            </w:r>
            <w:r w:rsidR="0040140D">
              <w:t>083</w:t>
            </w:r>
          </w:p>
        </w:tc>
        <w:tc>
          <w:tcPr>
            <w:tcW w:w="829" w:type="dxa"/>
          </w:tcPr>
          <w:p w:rsidR="00853C3F" w:rsidRPr="001766F4" w:rsidRDefault="001766F4" w:rsidP="00881D20">
            <w:pPr>
              <w:spacing w:line="276" w:lineRule="auto"/>
              <w:jc w:val="both"/>
            </w:pPr>
            <w:r>
              <w:t>0.</w:t>
            </w:r>
            <w:r w:rsidR="00881D20">
              <w:t>389</w:t>
            </w:r>
          </w:p>
        </w:tc>
      </w:tr>
      <w:tr w:rsidR="00853C3F" w:rsidRPr="00C324CC" w:rsidTr="001766F4">
        <w:tc>
          <w:tcPr>
            <w:tcW w:w="1177" w:type="dxa"/>
          </w:tcPr>
          <w:p w:rsidR="00853C3F" w:rsidRPr="00C324CC" w:rsidRDefault="001766F4" w:rsidP="00E841D1">
            <w:pPr>
              <w:spacing w:line="276" w:lineRule="auto"/>
              <w:jc w:val="both"/>
            </w:pPr>
            <w:r>
              <w:t>FAT</w:t>
            </w:r>
          </w:p>
        </w:tc>
        <w:tc>
          <w:tcPr>
            <w:tcW w:w="1383" w:type="dxa"/>
          </w:tcPr>
          <w:p w:rsidR="00853C3F" w:rsidRPr="001766F4" w:rsidRDefault="00881D20" w:rsidP="00E841D1">
            <w:pPr>
              <w:spacing w:line="276" w:lineRule="auto"/>
              <w:jc w:val="both"/>
            </w:pPr>
            <w:r>
              <w:t>0.833</w:t>
            </w:r>
          </w:p>
        </w:tc>
        <w:tc>
          <w:tcPr>
            <w:tcW w:w="1150" w:type="dxa"/>
          </w:tcPr>
          <w:p w:rsidR="00853C3F" w:rsidRPr="001766F4" w:rsidRDefault="001766F4" w:rsidP="00E841D1">
            <w:pPr>
              <w:spacing w:line="276" w:lineRule="auto"/>
              <w:jc w:val="both"/>
            </w:pPr>
            <w:r>
              <w:t>0.556</w:t>
            </w:r>
          </w:p>
        </w:tc>
        <w:tc>
          <w:tcPr>
            <w:tcW w:w="763" w:type="dxa"/>
          </w:tcPr>
          <w:p w:rsidR="00853C3F" w:rsidRPr="001766F4" w:rsidRDefault="001766F4" w:rsidP="00E841D1">
            <w:pPr>
              <w:spacing w:line="276" w:lineRule="auto"/>
              <w:jc w:val="both"/>
            </w:pPr>
            <w:r>
              <w:t>0.714</w:t>
            </w:r>
          </w:p>
        </w:tc>
        <w:tc>
          <w:tcPr>
            <w:tcW w:w="1192" w:type="dxa"/>
          </w:tcPr>
          <w:p w:rsidR="00853C3F" w:rsidRPr="001766F4" w:rsidRDefault="001766F4" w:rsidP="00E841D1">
            <w:pPr>
              <w:spacing w:line="276" w:lineRule="auto"/>
              <w:jc w:val="both"/>
            </w:pPr>
            <w:r w:rsidRPr="001766F4">
              <w:t>~FAT</w:t>
            </w:r>
          </w:p>
        </w:tc>
        <w:tc>
          <w:tcPr>
            <w:tcW w:w="1418" w:type="dxa"/>
          </w:tcPr>
          <w:p w:rsidR="00853C3F" w:rsidRPr="001766F4" w:rsidRDefault="00881D20" w:rsidP="00E841D1">
            <w:pPr>
              <w:spacing w:line="276" w:lineRule="auto"/>
              <w:jc w:val="both"/>
            </w:pPr>
            <w:r>
              <w:t>0.167</w:t>
            </w:r>
          </w:p>
        </w:tc>
        <w:tc>
          <w:tcPr>
            <w:tcW w:w="1150" w:type="dxa"/>
          </w:tcPr>
          <w:p w:rsidR="00853C3F" w:rsidRPr="001766F4" w:rsidRDefault="001766F4" w:rsidP="00881D20">
            <w:pPr>
              <w:spacing w:line="276" w:lineRule="auto"/>
              <w:jc w:val="both"/>
            </w:pPr>
            <w:r>
              <w:t>0.</w:t>
            </w:r>
            <w:r w:rsidR="00881D20">
              <w:t>100</w:t>
            </w:r>
          </w:p>
        </w:tc>
        <w:tc>
          <w:tcPr>
            <w:tcW w:w="829" w:type="dxa"/>
          </w:tcPr>
          <w:p w:rsidR="00853C3F" w:rsidRPr="001766F4" w:rsidRDefault="001766F4" w:rsidP="00881D20">
            <w:pPr>
              <w:spacing w:line="276" w:lineRule="auto"/>
              <w:jc w:val="both"/>
            </w:pPr>
            <w:r>
              <w:t>0.</w:t>
            </w:r>
            <w:r w:rsidR="00881D20">
              <w:t>500</w:t>
            </w:r>
          </w:p>
        </w:tc>
      </w:tr>
      <w:tr w:rsidR="00853C3F" w:rsidRPr="00C324CC" w:rsidTr="001766F4">
        <w:tc>
          <w:tcPr>
            <w:tcW w:w="1177" w:type="dxa"/>
          </w:tcPr>
          <w:p w:rsidR="00853C3F" w:rsidRPr="00C324CC" w:rsidRDefault="001766F4" w:rsidP="00E841D1">
            <w:pPr>
              <w:spacing w:line="276" w:lineRule="auto"/>
              <w:jc w:val="both"/>
            </w:pPr>
            <w:r>
              <w:t>US</w:t>
            </w:r>
            <w:r w:rsidR="00881D20">
              <w:t>E</w:t>
            </w:r>
          </w:p>
        </w:tc>
        <w:tc>
          <w:tcPr>
            <w:tcW w:w="1383" w:type="dxa"/>
          </w:tcPr>
          <w:p w:rsidR="00853C3F" w:rsidRPr="001766F4" w:rsidRDefault="00881D20" w:rsidP="00E841D1">
            <w:pPr>
              <w:spacing w:line="276" w:lineRule="auto"/>
              <w:jc w:val="both"/>
            </w:pPr>
            <w:r>
              <w:t>0.833</w:t>
            </w:r>
          </w:p>
        </w:tc>
        <w:tc>
          <w:tcPr>
            <w:tcW w:w="1150" w:type="dxa"/>
          </w:tcPr>
          <w:p w:rsidR="00853C3F" w:rsidRPr="001766F4" w:rsidRDefault="00881D20" w:rsidP="00E841D1">
            <w:pPr>
              <w:spacing w:line="276" w:lineRule="auto"/>
              <w:jc w:val="both"/>
            </w:pPr>
            <w:r>
              <w:t>1.000</w:t>
            </w:r>
          </w:p>
        </w:tc>
        <w:tc>
          <w:tcPr>
            <w:tcW w:w="763" w:type="dxa"/>
          </w:tcPr>
          <w:p w:rsidR="00853C3F" w:rsidRPr="001766F4" w:rsidRDefault="00881D20" w:rsidP="00E841D1">
            <w:pPr>
              <w:spacing w:line="276" w:lineRule="auto"/>
              <w:jc w:val="both"/>
            </w:pPr>
            <w:r>
              <w:t>1.000</w:t>
            </w:r>
          </w:p>
        </w:tc>
        <w:tc>
          <w:tcPr>
            <w:tcW w:w="1192" w:type="dxa"/>
          </w:tcPr>
          <w:p w:rsidR="00853C3F" w:rsidRPr="001766F4" w:rsidRDefault="001766F4" w:rsidP="00E841D1">
            <w:pPr>
              <w:spacing w:line="276" w:lineRule="auto"/>
              <w:jc w:val="both"/>
            </w:pPr>
            <w:r w:rsidRPr="001766F4">
              <w:t>~US</w:t>
            </w:r>
            <w:r w:rsidR="00881D20">
              <w:t>E</w:t>
            </w:r>
          </w:p>
        </w:tc>
        <w:tc>
          <w:tcPr>
            <w:tcW w:w="1418" w:type="dxa"/>
          </w:tcPr>
          <w:p w:rsidR="00853C3F" w:rsidRPr="001766F4" w:rsidRDefault="001766F4" w:rsidP="00881D20">
            <w:pPr>
              <w:spacing w:line="276" w:lineRule="auto"/>
              <w:jc w:val="both"/>
            </w:pPr>
            <w:r>
              <w:t>0.</w:t>
            </w:r>
            <w:r w:rsidR="00881D20">
              <w:t>167</w:t>
            </w:r>
          </w:p>
        </w:tc>
        <w:tc>
          <w:tcPr>
            <w:tcW w:w="1150" w:type="dxa"/>
          </w:tcPr>
          <w:p w:rsidR="00853C3F" w:rsidRPr="001766F4" w:rsidRDefault="001766F4" w:rsidP="00881D20">
            <w:pPr>
              <w:spacing w:line="276" w:lineRule="auto"/>
              <w:jc w:val="both"/>
            </w:pPr>
            <w:r>
              <w:t>0.</w:t>
            </w:r>
            <w:r w:rsidR="00881D20">
              <w:t>071</w:t>
            </w:r>
          </w:p>
        </w:tc>
        <w:tc>
          <w:tcPr>
            <w:tcW w:w="829" w:type="dxa"/>
          </w:tcPr>
          <w:p w:rsidR="00853C3F" w:rsidRPr="001766F4" w:rsidRDefault="001766F4" w:rsidP="00881D20">
            <w:pPr>
              <w:spacing w:line="276" w:lineRule="auto"/>
              <w:jc w:val="both"/>
            </w:pPr>
            <w:r>
              <w:t>0.</w:t>
            </w:r>
            <w:r w:rsidR="00881D20">
              <w:t>278</w:t>
            </w:r>
          </w:p>
        </w:tc>
      </w:tr>
      <w:tr w:rsidR="00853C3F" w:rsidRPr="00C324CC" w:rsidTr="001766F4">
        <w:tc>
          <w:tcPr>
            <w:tcW w:w="1177" w:type="dxa"/>
          </w:tcPr>
          <w:p w:rsidR="00853C3F" w:rsidRPr="00C324CC" w:rsidRDefault="001766F4" w:rsidP="00E841D1">
            <w:pPr>
              <w:spacing w:line="276" w:lineRule="auto"/>
              <w:jc w:val="both"/>
            </w:pPr>
            <w:r>
              <w:t>SAL</w:t>
            </w:r>
          </w:p>
        </w:tc>
        <w:tc>
          <w:tcPr>
            <w:tcW w:w="1383" w:type="dxa"/>
          </w:tcPr>
          <w:p w:rsidR="00853C3F" w:rsidRPr="001766F4" w:rsidRDefault="001766F4" w:rsidP="00E841D1">
            <w:pPr>
              <w:spacing w:line="276" w:lineRule="auto"/>
              <w:jc w:val="both"/>
            </w:pPr>
            <w:r>
              <w:t>0.</w:t>
            </w:r>
            <w:r w:rsidR="00881D20">
              <w:t>5</w:t>
            </w:r>
            <w:r>
              <w:t>00</w:t>
            </w:r>
          </w:p>
        </w:tc>
        <w:tc>
          <w:tcPr>
            <w:tcW w:w="1150" w:type="dxa"/>
          </w:tcPr>
          <w:p w:rsidR="00853C3F" w:rsidRPr="001766F4" w:rsidRDefault="001766F4" w:rsidP="00E841D1">
            <w:pPr>
              <w:spacing w:line="276" w:lineRule="auto"/>
              <w:jc w:val="both"/>
            </w:pPr>
            <w:r>
              <w:t>1.000</w:t>
            </w:r>
          </w:p>
        </w:tc>
        <w:tc>
          <w:tcPr>
            <w:tcW w:w="763" w:type="dxa"/>
          </w:tcPr>
          <w:p w:rsidR="00853C3F" w:rsidRPr="001766F4" w:rsidRDefault="001766F4" w:rsidP="00E841D1">
            <w:pPr>
              <w:spacing w:line="276" w:lineRule="auto"/>
              <w:jc w:val="both"/>
            </w:pPr>
            <w:r>
              <w:t>1.000</w:t>
            </w:r>
          </w:p>
        </w:tc>
        <w:tc>
          <w:tcPr>
            <w:tcW w:w="1192" w:type="dxa"/>
          </w:tcPr>
          <w:p w:rsidR="00853C3F" w:rsidRPr="001766F4" w:rsidRDefault="001766F4" w:rsidP="00E841D1">
            <w:pPr>
              <w:spacing w:line="276" w:lineRule="auto"/>
              <w:jc w:val="both"/>
            </w:pPr>
            <w:r w:rsidRPr="001766F4">
              <w:t>~SAL</w:t>
            </w:r>
          </w:p>
        </w:tc>
        <w:tc>
          <w:tcPr>
            <w:tcW w:w="1418" w:type="dxa"/>
          </w:tcPr>
          <w:p w:rsidR="00853C3F" w:rsidRPr="001766F4" w:rsidRDefault="001766F4" w:rsidP="00E841D1">
            <w:pPr>
              <w:spacing w:line="276" w:lineRule="auto"/>
              <w:jc w:val="both"/>
            </w:pPr>
            <w:r>
              <w:t>0.</w:t>
            </w:r>
            <w:r w:rsidR="00881D20">
              <w:t>5</w:t>
            </w:r>
            <w:r>
              <w:t>00</w:t>
            </w:r>
          </w:p>
        </w:tc>
        <w:tc>
          <w:tcPr>
            <w:tcW w:w="1150" w:type="dxa"/>
          </w:tcPr>
          <w:p w:rsidR="00853C3F" w:rsidRPr="001766F4" w:rsidRDefault="001766F4" w:rsidP="00881D20">
            <w:pPr>
              <w:spacing w:line="276" w:lineRule="auto"/>
              <w:jc w:val="both"/>
            </w:pPr>
            <w:r>
              <w:t>0.</w:t>
            </w:r>
            <w:r w:rsidR="00881D20">
              <w:t>188</w:t>
            </w:r>
          </w:p>
        </w:tc>
        <w:tc>
          <w:tcPr>
            <w:tcW w:w="829" w:type="dxa"/>
          </w:tcPr>
          <w:p w:rsidR="00853C3F" w:rsidRPr="001766F4" w:rsidRDefault="001766F4" w:rsidP="00881D20">
            <w:pPr>
              <w:spacing w:line="276" w:lineRule="auto"/>
              <w:jc w:val="both"/>
            </w:pPr>
            <w:r>
              <w:t>0.</w:t>
            </w:r>
            <w:r w:rsidR="00881D20">
              <w:t>188</w:t>
            </w:r>
          </w:p>
        </w:tc>
      </w:tr>
    </w:tbl>
    <w:p w:rsidR="00853C3F" w:rsidRPr="00F23F85" w:rsidRDefault="00853C3F" w:rsidP="00853C3F">
      <w:pPr>
        <w:spacing w:line="276" w:lineRule="auto"/>
        <w:jc w:val="both"/>
        <w:rPr>
          <w:i/>
        </w:rPr>
      </w:pPr>
      <w:r w:rsidRPr="00F23F85">
        <w:rPr>
          <w:i/>
        </w:rPr>
        <w:t>Source: own illustration</w:t>
      </w:r>
    </w:p>
    <w:p w:rsidR="00853C3F" w:rsidRDefault="00853C3F" w:rsidP="00853C3F">
      <w:pPr>
        <w:spacing w:line="276" w:lineRule="auto"/>
        <w:jc w:val="both"/>
      </w:pPr>
    </w:p>
    <w:p w:rsidR="005869A2" w:rsidRDefault="005869A2" w:rsidP="00853C3F">
      <w:pPr>
        <w:spacing w:line="276" w:lineRule="auto"/>
        <w:jc w:val="both"/>
      </w:pPr>
    </w:p>
    <w:p w:rsidR="00FA221E" w:rsidRDefault="00FA221E" w:rsidP="00676DFD">
      <w:pPr>
        <w:spacing w:line="276" w:lineRule="auto"/>
        <w:jc w:val="both"/>
        <w:sectPr w:rsidR="00FA221E">
          <w:pgSz w:w="11906" w:h="16838"/>
          <w:pgMar w:top="1417" w:right="1417" w:bottom="1134" w:left="1417" w:header="708" w:footer="708" w:gutter="0"/>
          <w:cols w:space="708"/>
          <w:docGrid w:linePitch="360"/>
        </w:sectPr>
      </w:pPr>
    </w:p>
    <w:p w:rsidR="00676DFD" w:rsidRDefault="00676DFD" w:rsidP="00676DFD">
      <w:pPr>
        <w:spacing w:line="276" w:lineRule="auto"/>
        <w:jc w:val="both"/>
      </w:pPr>
      <w:r>
        <w:lastRenderedPageBreak/>
        <w:t xml:space="preserve">Table 2: Set membership of cases in the conditions and the outcome </w:t>
      </w:r>
    </w:p>
    <w:tbl>
      <w:tblPr>
        <w:tblStyle w:val="Tabellenraster"/>
        <w:tblW w:w="0" w:type="auto"/>
        <w:tblLook w:val="04A0" w:firstRow="1" w:lastRow="0" w:firstColumn="1" w:lastColumn="0" w:noHBand="0" w:noVBand="1"/>
      </w:tblPr>
      <w:tblGrid>
        <w:gridCol w:w="1310"/>
        <w:gridCol w:w="1311"/>
        <w:gridCol w:w="1311"/>
        <w:gridCol w:w="1311"/>
        <w:gridCol w:w="1311"/>
        <w:gridCol w:w="2508"/>
      </w:tblGrid>
      <w:tr w:rsidR="00676DFD" w:rsidRPr="005869A2" w:rsidTr="005869A2">
        <w:tc>
          <w:tcPr>
            <w:tcW w:w="1310" w:type="dxa"/>
            <w:shd w:val="clear" w:color="auto" w:fill="D9D9D9" w:themeFill="background1" w:themeFillShade="D9"/>
          </w:tcPr>
          <w:p w:rsidR="00676DFD" w:rsidRPr="005869A2" w:rsidRDefault="00676DFD" w:rsidP="00853C3F">
            <w:pPr>
              <w:spacing w:line="276" w:lineRule="auto"/>
              <w:jc w:val="both"/>
              <w:rPr>
                <w:b/>
              </w:rPr>
            </w:pPr>
            <w:r w:rsidRPr="005869A2">
              <w:rPr>
                <w:b/>
              </w:rPr>
              <w:t>FAT</w:t>
            </w:r>
          </w:p>
        </w:tc>
        <w:tc>
          <w:tcPr>
            <w:tcW w:w="1311" w:type="dxa"/>
            <w:shd w:val="clear" w:color="auto" w:fill="D9D9D9" w:themeFill="background1" w:themeFillShade="D9"/>
          </w:tcPr>
          <w:p w:rsidR="00676DFD" w:rsidRPr="005869A2" w:rsidRDefault="001766F4" w:rsidP="00853C3F">
            <w:pPr>
              <w:spacing w:line="276" w:lineRule="auto"/>
              <w:jc w:val="both"/>
              <w:rPr>
                <w:b/>
              </w:rPr>
            </w:pPr>
            <w:r>
              <w:rPr>
                <w:b/>
              </w:rPr>
              <w:t>CAP</w:t>
            </w:r>
          </w:p>
        </w:tc>
        <w:tc>
          <w:tcPr>
            <w:tcW w:w="1311" w:type="dxa"/>
            <w:shd w:val="clear" w:color="auto" w:fill="D9D9D9" w:themeFill="background1" w:themeFillShade="D9"/>
          </w:tcPr>
          <w:p w:rsidR="00676DFD" w:rsidRPr="005869A2" w:rsidRDefault="00676DFD" w:rsidP="00853C3F">
            <w:pPr>
              <w:spacing w:line="276" w:lineRule="auto"/>
              <w:jc w:val="both"/>
              <w:rPr>
                <w:b/>
              </w:rPr>
            </w:pPr>
            <w:r w:rsidRPr="005869A2">
              <w:rPr>
                <w:b/>
              </w:rPr>
              <w:t>SAL</w:t>
            </w:r>
          </w:p>
        </w:tc>
        <w:tc>
          <w:tcPr>
            <w:tcW w:w="1311" w:type="dxa"/>
            <w:shd w:val="clear" w:color="auto" w:fill="D9D9D9" w:themeFill="background1" w:themeFillShade="D9"/>
          </w:tcPr>
          <w:p w:rsidR="00676DFD" w:rsidRPr="005869A2" w:rsidRDefault="00676DFD" w:rsidP="00853C3F">
            <w:pPr>
              <w:spacing w:line="276" w:lineRule="auto"/>
              <w:jc w:val="both"/>
              <w:rPr>
                <w:b/>
              </w:rPr>
            </w:pPr>
            <w:r w:rsidRPr="005869A2">
              <w:rPr>
                <w:b/>
              </w:rPr>
              <w:t>US</w:t>
            </w:r>
            <w:r w:rsidR="00881D20">
              <w:rPr>
                <w:b/>
              </w:rPr>
              <w:t>E</w:t>
            </w:r>
          </w:p>
        </w:tc>
        <w:tc>
          <w:tcPr>
            <w:tcW w:w="1311" w:type="dxa"/>
            <w:shd w:val="clear" w:color="auto" w:fill="D9D9D9" w:themeFill="background1" w:themeFillShade="D9"/>
          </w:tcPr>
          <w:p w:rsidR="00676DFD" w:rsidRPr="005869A2" w:rsidRDefault="00676DFD" w:rsidP="00853C3F">
            <w:pPr>
              <w:spacing w:line="276" w:lineRule="auto"/>
              <w:jc w:val="both"/>
              <w:rPr>
                <w:b/>
              </w:rPr>
            </w:pPr>
            <w:r w:rsidRPr="005869A2">
              <w:rPr>
                <w:b/>
              </w:rPr>
              <w:t>ECON</w:t>
            </w:r>
          </w:p>
        </w:tc>
        <w:tc>
          <w:tcPr>
            <w:tcW w:w="2508" w:type="dxa"/>
            <w:shd w:val="clear" w:color="auto" w:fill="D9D9D9" w:themeFill="background1" w:themeFillShade="D9"/>
          </w:tcPr>
          <w:p w:rsidR="00676DFD" w:rsidRPr="005869A2" w:rsidRDefault="00676DFD" w:rsidP="00853C3F">
            <w:pPr>
              <w:spacing w:line="276" w:lineRule="auto"/>
              <w:jc w:val="both"/>
              <w:rPr>
                <w:b/>
              </w:rPr>
            </w:pPr>
            <w:r w:rsidRPr="005869A2">
              <w:rPr>
                <w:b/>
              </w:rPr>
              <w:t xml:space="preserve">Case </w:t>
            </w:r>
          </w:p>
        </w:tc>
      </w:tr>
      <w:tr w:rsidR="00676DFD" w:rsidTr="005869A2">
        <w:tc>
          <w:tcPr>
            <w:tcW w:w="1310"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881D20"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Belarus</w:t>
            </w:r>
          </w:p>
        </w:tc>
      </w:tr>
      <w:tr w:rsidR="00676DFD" w:rsidTr="005869A2">
        <w:tc>
          <w:tcPr>
            <w:tcW w:w="1310"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Bosnia and Herzegovina</w:t>
            </w:r>
          </w:p>
        </w:tc>
      </w:tr>
      <w:tr w:rsidR="00676DFD" w:rsidTr="005869A2">
        <w:tc>
          <w:tcPr>
            <w:tcW w:w="1310" w:type="dxa"/>
          </w:tcPr>
          <w:p w:rsidR="00676DFD" w:rsidRDefault="005869A2" w:rsidP="00676DFD">
            <w:pPr>
              <w:spacing w:line="276" w:lineRule="auto"/>
              <w:jc w:val="both"/>
            </w:pPr>
            <w:r>
              <w:t>1</w:t>
            </w:r>
          </w:p>
        </w:tc>
        <w:tc>
          <w:tcPr>
            <w:tcW w:w="1311" w:type="dxa"/>
          </w:tcPr>
          <w:p w:rsidR="00676DFD" w:rsidRDefault="00676DFD"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881D20"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Burundi</w:t>
            </w:r>
          </w:p>
        </w:tc>
      </w:tr>
      <w:tr w:rsidR="00676DFD" w:rsidTr="005869A2">
        <w:tc>
          <w:tcPr>
            <w:tcW w:w="1310"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1</w:t>
            </w:r>
          </w:p>
        </w:tc>
        <w:tc>
          <w:tcPr>
            <w:tcW w:w="1311" w:type="dxa"/>
          </w:tcPr>
          <w:p w:rsidR="00676DFD" w:rsidRDefault="00676DFD" w:rsidP="00676DFD">
            <w:pPr>
              <w:spacing w:line="276" w:lineRule="auto"/>
              <w:jc w:val="both"/>
            </w:pPr>
            <w:r>
              <w:t>0</w:t>
            </w:r>
          </w:p>
        </w:tc>
        <w:tc>
          <w:tcPr>
            <w:tcW w:w="1311"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Egypt</w:t>
            </w:r>
          </w:p>
        </w:tc>
      </w:tr>
      <w:tr w:rsidR="00676DFD" w:rsidTr="005869A2">
        <w:tc>
          <w:tcPr>
            <w:tcW w:w="1310"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Guinea</w:t>
            </w:r>
          </w:p>
        </w:tc>
      </w:tr>
      <w:tr w:rsidR="00676DFD" w:rsidTr="005869A2">
        <w:tc>
          <w:tcPr>
            <w:tcW w:w="1310" w:type="dxa"/>
          </w:tcPr>
          <w:p w:rsidR="00676DFD" w:rsidRDefault="005869A2" w:rsidP="00676DFD">
            <w:pPr>
              <w:spacing w:line="276" w:lineRule="auto"/>
              <w:jc w:val="both"/>
            </w:pPr>
            <w:r>
              <w:t>1</w:t>
            </w:r>
          </w:p>
        </w:tc>
        <w:tc>
          <w:tcPr>
            <w:tcW w:w="1311" w:type="dxa"/>
          </w:tcPr>
          <w:p w:rsidR="00676DFD" w:rsidRDefault="00676DFD" w:rsidP="00676DFD">
            <w:pPr>
              <w:spacing w:line="276" w:lineRule="auto"/>
              <w:jc w:val="both"/>
            </w:pPr>
            <w:r>
              <w:t>1</w:t>
            </w:r>
          </w:p>
        </w:tc>
        <w:tc>
          <w:tcPr>
            <w:tcW w:w="1311" w:type="dxa"/>
          </w:tcPr>
          <w:p w:rsidR="00676DFD" w:rsidRDefault="00676DFD" w:rsidP="00676DFD">
            <w:pPr>
              <w:spacing w:line="276" w:lineRule="auto"/>
              <w:jc w:val="both"/>
            </w:pPr>
            <w:r>
              <w:t>1</w:t>
            </w:r>
          </w:p>
        </w:tc>
        <w:tc>
          <w:tcPr>
            <w:tcW w:w="1311" w:type="dxa"/>
          </w:tcPr>
          <w:p w:rsidR="00676DFD" w:rsidRDefault="005869A2" w:rsidP="00676DFD">
            <w:pPr>
              <w:spacing w:line="276" w:lineRule="auto"/>
              <w:jc w:val="both"/>
            </w:pPr>
            <w:r>
              <w:t>1</w:t>
            </w:r>
          </w:p>
        </w:tc>
        <w:tc>
          <w:tcPr>
            <w:tcW w:w="1311" w:type="dxa"/>
          </w:tcPr>
          <w:p w:rsidR="00676DFD" w:rsidRDefault="00676DFD" w:rsidP="00676DFD">
            <w:pPr>
              <w:spacing w:line="276" w:lineRule="auto"/>
              <w:jc w:val="both"/>
            </w:pPr>
            <w:r>
              <w:t>1</w:t>
            </w:r>
          </w:p>
        </w:tc>
        <w:tc>
          <w:tcPr>
            <w:tcW w:w="2508" w:type="dxa"/>
          </w:tcPr>
          <w:p w:rsidR="00676DFD" w:rsidRDefault="00676DFD" w:rsidP="00676DFD">
            <w:pPr>
              <w:spacing w:line="276" w:lineRule="auto"/>
              <w:jc w:val="both"/>
            </w:pPr>
            <w:r>
              <w:t>Iran</w:t>
            </w:r>
          </w:p>
        </w:tc>
      </w:tr>
      <w:tr w:rsidR="00676DFD" w:rsidTr="005869A2">
        <w:tc>
          <w:tcPr>
            <w:tcW w:w="1310"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Moldova</w:t>
            </w:r>
          </w:p>
        </w:tc>
      </w:tr>
      <w:tr w:rsidR="00676DFD" w:rsidTr="005869A2">
        <w:tc>
          <w:tcPr>
            <w:tcW w:w="1310" w:type="dxa"/>
          </w:tcPr>
          <w:p w:rsidR="00676DFD" w:rsidRDefault="005869A2" w:rsidP="00676DFD">
            <w:pPr>
              <w:spacing w:line="276" w:lineRule="auto"/>
              <w:jc w:val="both"/>
            </w:pPr>
            <w:r>
              <w:t>1</w:t>
            </w:r>
          </w:p>
        </w:tc>
        <w:tc>
          <w:tcPr>
            <w:tcW w:w="1311" w:type="dxa"/>
          </w:tcPr>
          <w:p w:rsidR="00676DFD" w:rsidRDefault="00676DFD" w:rsidP="00676DFD">
            <w:pPr>
              <w:spacing w:line="276" w:lineRule="auto"/>
              <w:jc w:val="both"/>
            </w:pPr>
            <w:r>
              <w:t>1</w:t>
            </w:r>
          </w:p>
        </w:tc>
        <w:tc>
          <w:tcPr>
            <w:tcW w:w="1311" w:type="dxa"/>
          </w:tcPr>
          <w:p w:rsidR="00676DFD" w:rsidRDefault="00676DFD" w:rsidP="00676DFD">
            <w:pPr>
              <w:spacing w:line="276" w:lineRule="auto"/>
              <w:jc w:val="both"/>
            </w:pPr>
            <w:r>
              <w:t>0</w:t>
            </w:r>
          </w:p>
        </w:tc>
        <w:tc>
          <w:tcPr>
            <w:tcW w:w="1311"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Myanmar/Burma1</w:t>
            </w:r>
          </w:p>
        </w:tc>
      </w:tr>
      <w:tr w:rsidR="00676DFD" w:rsidTr="005869A2">
        <w:tc>
          <w:tcPr>
            <w:tcW w:w="1310" w:type="dxa"/>
          </w:tcPr>
          <w:p w:rsidR="00676DFD" w:rsidRDefault="005869A2" w:rsidP="00676DFD">
            <w:pPr>
              <w:spacing w:line="276" w:lineRule="auto"/>
              <w:jc w:val="both"/>
            </w:pPr>
            <w:r>
              <w:t>1</w:t>
            </w:r>
          </w:p>
        </w:tc>
        <w:tc>
          <w:tcPr>
            <w:tcW w:w="1311" w:type="dxa"/>
          </w:tcPr>
          <w:p w:rsidR="00676DFD" w:rsidRDefault="00676DFD" w:rsidP="00676DFD">
            <w:pPr>
              <w:spacing w:line="276" w:lineRule="auto"/>
              <w:jc w:val="both"/>
            </w:pPr>
            <w:r>
              <w:t>1</w:t>
            </w:r>
          </w:p>
        </w:tc>
        <w:tc>
          <w:tcPr>
            <w:tcW w:w="1311" w:type="dxa"/>
          </w:tcPr>
          <w:p w:rsidR="00676DFD" w:rsidRDefault="00676DFD" w:rsidP="00676DFD">
            <w:pPr>
              <w:spacing w:line="276" w:lineRule="auto"/>
              <w:jc w:val="both"/>
            </w:pPr>
            <w:r>
              <w:t>1</w:t>
            </w:r>
          </w:p>
        </w:tc>
        <w:tc>
          <w:tcPr>
            <w:tcW w:w="1311"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1</w:t>
            </w:r>
          </w:p>
        </w:tc>
        <w:tc>
          <w:tcPr>
            <w:tcW w:w="2508" w:type="dxa"/>
          </w:tcPr>
          <w:p w:rsidR="00676DFD" w:rsidRDefault="00676DFD" w:rsidP="00676DFD">
            <w:pPr>
              <w:spacing w:line="276" w:lineRule="auto"/>
              <w:jc w:val="both"/>
            </w:pPr>
            <w:r>
              <w:t>Myanmar/Burma2</w:t>
            </w:r>
          </w:p>
        </w:tc>
      </w:tr>
      <w:tr w:rsidR="00676DFD" w:rsidTr="005869A2">
        <w:tc>
          <w:tcPr>
            <w:tcW w:w="1310" w:type="dxa"/>
          </w:tcPr>
          <w:p w:rsidR="00676DFD" w:rsidRDefault="005869A2"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676DFD" w:rsidP="00676DFD">
            <w:pPr>
              <w:spacing w:line="276" w:lineRule="auto"/>
              <w:jc w:val="both"/>
            </w:pPr>
            <w:r>
              <w:t>0</w:t>
            </w:r>
          </w:p>
        </w:tc>
        <w:tc>
          <w:tcPr>
            <w:tcW w:w="1311" w:type="dxa"/>
          </w:tcPr>
          <w:p w:rsidR="00676DFD" w:rsidRDefault="00881D20" w:rsidP="00676DFD">
            <w:pPr>
              <w:spacing w:line="276" w:lineRule="auto"/>
              <w:jc w:val="both"/>
            </w:pPr>
            <w:r>
              <w:t>0</w:t>
            </w:r>
          </w:p>
        </w:tc>
        <w:tc>
          <w:tcPr>
            <w:tcW w:w="1311" w:type="dxa"/>
          </w:tcPr>
          <w:p w:rsidR="00676DFD" w:rsidRDefault="00676DFD" w:rsidP="00676DFD">
            <w:pPr>
              <w:spacing w:line="276" w:lineRule="auto"/>
              <w:jc w:val="both"/>
            </w:pPr>
            <w:r>
              <w:t>0</w:t>
            </w:r>
          </w:p>
        </w:tc>
        <w:tc>
          <w:tcPr>
            <w:tcW w:w="2508" w:type="dxa"/>
          </w:tcPr>
          <w:p w:rsidR="00676DFD" w:rsidRDefault="00676DFD" w:rsidP="00676DFD">
            <w:pPr>
              <w:spacing w:line="276" w:lineRule="auto"/>
              <w:jc w:val="both"/>
            </w:pPr>
            <w:r>
              <w:t>Nicaragua</w:t>
            </w:r>
          </w:p>
        </w:tc>
      </w:tr>
      <w:tr w:rsidR="00676DFD" w:rsidTr="005869A2">
        <w:tc>
          <w:tcPr>
            <w:tcW w:w="1310" w:type="dxa"/>
          </w:tcPr>
          <w:p w:rsidR="00676DFD" w:rsidRDefault="005869A2" w:rsidP="00853C3F">
            <w:pPr>
              <w:spacing w:line="276" w:lineRule="auto"/>
              <w:jc w:val="both"/>
            </w:pPr>
            <w:r>
              <w:t>1</w:t>
            </w:r>
          </w:p>
        </w:tc>
        <w:tc>
          <w:tcPr>
            <w:tcW w:w="1311" w:type="dxa"/>
          </w:tcPr>
          <w:p w:rsidR="00676DFD" w:rsidRDefault="005869A2" w:rsidP="00853C3F">
            <w:pPr>
              <w:spacing w:line="276" w:lineRule="auto"/>
              <w:jc w:val="both"/>
            </w:pPr>
            <w:r>
              <w:t>1</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1</w:t>
            </w:r>
          </w:p>
        </w:tc>
        <w:tc>
          <w:tcPr>
            <w:tcW w:w="1311" w:type="dxa"/>
          </w:tcPr>
          <w:p w:rsidR="00676DFD" w:rsidRDefault="00676DFD" w:rsidP="00853C3F">
            <w:pPr>
              <w:spacing w:line="276" w:lineRule="auto"/>
              <w:jc w:val="both"/>
            </w:pPr>
            <w:r>
              <w:t>1</w:t>
            </w:r>
          </w:p>
        </w:tc>
        <w:tc>
          <w:tcPr>
            <w:tcW w:w="2508" w:type="dxa"/>
          </w:tcPr>
          <w:p w:rsidR="00676DFD" w:rsidRDefault="00676DFD" w:rsidP="00853C3F">
            <w:pPr>
              <w:spacing w:line="276" w:lineRule="auto"/>
              <w:jc w:val="both"/>
            </w:pPr>
            <w:r>
              <w:t>Russia</w:t>
            </w:r>
          </w:p>
        </w:tc>
      </w:tr>
      <w:tr w:rsidR="00676DFD" w:rsidTr="005869A2">
        <w:tc>
          <w:tcPr>
            <w:tcW w:w="1310" w:type="dxa"/>
          </w:tcPr>
          <w:p w:rsidR="00676DFD" w:rsidRDefault="005869A2" w:rsidP="00853C3F">
            <w:pPr>
              <w:spacing w:line="276" w:lineRule="auto"/>
              <w:jc w:val="both"/>
            </w:pPr>
            <w:r>
              <w:t>1</w:t>
            </w:r>
          </w:p>
        </w:tc>
        <w:tc>
          <w:tcPr>
            <w:tcW w:w="1311" w:type="dxa"/>
          </w:tcPr>
          <w:p w:rsidR="00676DFD" w:rsidRDefault="001766F4" w:rsidP="00853C3F">
            <w:pPr>
              <w:spacing w:line="276" w:lineRule="auto"/>
              <w:jc w:val="both"/>
            </w:pPr>
            <w:r>
              <w:t>1</w:t>
            </w:r>
          </w:p>
        </w:tc>
        <w:tc>
          <w:tcPr>
            <w:tcW w:w="1311" w:type="dxa"/>
          </w:tcPr>
          <w:p w:rsidR="00676DFD" w:rsidRDefault="005869A2" w:rsidP="00853C3F">
            <w:pPr>
              <w:spacing w:line="276" w:lineRule="auto"/>
              <w:jc w:val="both"/>
            </w:pPr>
            <w:r>
              <w:t>1</w:t>
            </w:r>
          </w:p>
        </w:tc>
        <w:tc>
          <w:tcPr>
            <w:tcW w:w="1311" w:type="dxa"/>
          </w:tcPr>
          <w:p w:rsidR="00676DFD" w:rsidRDefault="005869A2" w:rsidP="00853C3F">
            <w:pPr>
              <w:spacing w:line="276" w:lineRule="auto"/>
              <w:jc w:val="both"/>
            </w:pPr>
            <w:r>
              <w:t>1</w:t>
            </w:r>
          </w:p>
        </w:tc>
        <w:tc>
          <w:tcPr>
            <w:tcW w:w="1311" w:type="dxa"/>
          </w:tcPr>
          <w:p w:rsidR="00676DFD" w:rsidRDefault="00676DFD" w:rsidP="00853C3F">
            <w:pPr>
              <w:spacing w:line="276" w:lineRule="auto"/>
              <w:jc w:val="both"/>
            </w:pPr>
            <w:r>
              <w:t>1</w:t>
            </w:r>
          </w:p>
        </w:tc>
        <w:tc>
          <w:tcPr>
            <w:tcW w:w="2508" w:type="dxa"/>
          </w:tcPr>
          <w:p w:rsidR="00676DFD" w:rsidRDefault="00676DFD" w:rsidP="00853C3F">
            <w:pPr>
              <w:spacing w:line="276" w:lineRule="auto"/>
              <w:jc w:val="both"/>
            </w:pPr>
            <w:r>
              <w:t>Syria</w:t>
            </w:r>
          </w:p>
        </w:tc>
      </w:tr>
      <w:tr w:rsidR="00676DFD" w:rsidTr="005869A2">
        <w:tc>
          <w:tcPr>
            <w:tcW w:w="1310"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676DFD" w:rsidP="00853C3F">
            <w:pPr>
              <w:spacing w:line="276" w:lineRule="auto"/>
              <w:jc w:val="both"/>
            </w:pPr>
            <w:r>
              <w:t>0</w:t>
            </w:r>
          </w:p>
        </w:tc>
        <w:tc>
          <w:tcPr>
            <w:tcW w:w="2508" w:type="dxa"/>
          </w:tcPr>
          <w:p w:rsidR="00676DFD" w:rsidRDefault="00676DFD" w:rsidP="00853C3F">
            <w:pPr>
              <w:spacing w:line="276" w:lineRule="auto"/>
              <w:jc w:val="both"/>
            </w:pPr>
            <w:r>
              <w:t>Tunisia</w:t>
            </w:r>
          </w:p>
        </w:tc>
      </w:tr>
      <w:tr w:rsidR="00676DFD" w:rsidTr="005869A2">
        <w:tc>
          <w:tcPr>
            <w:tcW w:w="1310" w:type="dxa"/>
          </w:tcPr>
          <w:p w:rsidR="00676DFD" w:rsidRDefault="005869A2" w:rsidP="00853C3F">
            <w:pPr>
              <w:spacing w:line="276" w:lineRule="auto"/>
              <w:jc w:val="both"/>
            </w:pPr>
            <w:r>
              <w:t>1</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881D20" w:rsidP="00853C3F">
            <w:pPr>
              <w:spacing w:line="276" w:lineRule="auto"/>
              <w:jc w:val="both"/>
            </w:pPr>
            <w:r>
              <w:t>0</w:t>
            </w:r>
          </w:p>
        </w:tc>
        <w:tc>
          <w:tcPr>
            <w:tcW w:w="1311" w:type="dxa"/>
          </w:tcPr>
          <w:p w:rsidR="00676DFD" w:rsidRDefault="00676DFD" w:rsidP="00853C3F">
            <w:pPr>
              <w:spacing w:line="276" w:lineRule="auto"/>
              <w:jc w:val="both"/>
            </w:pPr>
            <w:r>
              <w:t>0</w:t>
            </w:r>
          </w:p>
        </w:tc>
        <w:tc>
          <w:tcPr>
            <w:tcW w:w="2508" w:type="dxa"/>
          </w:tcPr>
          <w:p w:rsidR="00676DFD" w:rsidRDefault="00676DFD" w:rsidP="00853C3F">
            <w:pPr>
              <w:spacing w:line="276" w:lineRule="auto"/>
              <w:jc w:val="both"/>
            </w:pPr>
            <w:r>
              <w:t>Ukraine (Misappropriation of state funds)</w:t>
            </w:r>
          </w:p>
        </w:tc>
      </w:tr>
      <w:tr w:rsidR="00676DFD" w:rsidTr="005869A2">
        <w:tc>
          <w:tcPr>
            <w:tcW w:w="1310" w:type="dxa"/>
          </w:tcPr>
          <w:p w:rsidR="00676DFD" w:rsidRDefault="005869A2" w:rsidP="00853C3F">
            <w:pPr>
              <w:spacing w:line="276" w:lineRule="auto"/>
              <w:jc w:val="both"/>
            </w:pPr>
            <w:r>
              <w:t>1</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881D20" w:rsidP="00853C3F">
            <w:pPr>
              <w:spacing w:line="276" w:lineRule="auto"/>
              <w:jc w:val="both"/>
            </w:pPr>
            <w:r>
              <w:t>0</w:t>
            </w:r>
          </w:p>
        </w:tc>
        <w:tc>
          <w:tcPr>
            <w:tcW w:w="1311" w:type="dxa"/>
          </w:tcPr>
          <w:p w:rsidR="00676DFD" w:rsidRDefault="00676DFD" w:rsidP="00853C3F">
            <w:pPr>
              <w:spacing w:line="276" w:lineRule="auto"/>
              <w:jc w:val="both"/>
            </w:pPr>
            <w:r>
              <w:t>0</w:t>
            </w:r>
          </w:p>
        </w:tc>
        <w:tc>
          <w:tcPr>
            <w:tcW w:w="2508" w:type="dxa"/>
          </w:tcPr>
          <w:p w:rsidR="00676DFD" w:rsidRDefault="00676DFD" w:rsidP="00853C3F">
            <w:pPr>
              <w:spacing w:line="276" w:lineRule="auto"/>
              <w:jc w:val="both"/>
            </w:pPr>
            <w:r>
              <w:t>Ukraine</w:t>
            </w:r>
          </w:p>
        </w:tc>
      </w:tr>
      <w:tr w:rsidR="00676DFD" w:rsidTr="005869A2">
        <w:tc>
          <w:tcPr>
            <w:tcW w:w="1310" w:type="dxa"/>
          </w:tcPr>
          <w:p w:rsidR="00676DFD" w:rsidRDefault="005869A2" w:rsidP="00853C3F">
            <w:pPr>
              <w:spacing w:line="276" w:lineRule="auto"/>
              <w:jc w:val="both"/>
            </w:pPr>
            <w:r>
              <w:t>1</w:t>
            </w:r>
          </w:p>
        </w:tc>
        <w:tc>
          <w:tcPr>
            <w:tcW w:w="1311" w:type="dxa"/>
          </w:tcPr>
          <w:p w:rsidR="00676DFD" w:rsidRDefault="001766F4" w:rsidP="00853C3F">
            <w:pPr>
              <w:spacing w:line="276" w:lineRule="auto"/>
              <w:jc w:val="both"/>
            </w:pPr>
            <w:r>
              <w:t>1</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1</w:t>
            </w:r>
          </w:p>
        </w:tc>
        <w:tc>
          <w:tcPr>
            <w:tcW w:w="1311" w:type="dxa"/>
          </w:tcPr>
          <w:p w:rsidR="00676DFD" w:rsidRDefault="00676DFD" w:rsidP="00853C3F">
            <w:pPr>
              <w:spacing w:line="276" w:lineRule="auto"/>
              <w:jc w:val="both"/>
            </w:pPr>
            <w:r>
              <w:t>1</w:t>
            </w:r>
          </w:p>
        </w:tc>
        <w:tc>
          <w:tcPr>
            <w:tcW w:w="2508" w:type="dxa"/>
          </w:tcPr>
          <w:p w:rsidR="00676DFD" w:rsidRDefault="00676DFD" w:rsidP="00853C3F">
            <w:pPr>
              <w:spacing w:line="276" w:lineRule="auto"/>
              <w:jc w:val="both"/>
            </w:pPr>
            <w:r>
              <w:t>Ukraine (Crimea and Sevastopol)</w:t>
            </w:r>
          </w:p>
        </w:tc>
      </w:tr>
      <w:tr w:rsidR="00676DFD" w:rsidTr="005869A2">
        <w:tc>
          <w:tcPr>
            <w:tcW w:w="1310"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1</w:t>
            </w:r>
          </w:p>
        </w:tc>
        <w:tc>
          <w:tcPr>
            <w:tcW w:w="1311" w:type="dxa"/>
          </w:tcPr>
          <w:p w:rsidR="00676DFD" w:rsidRDefault="00676DFD" w:rsidP="00853C3F">
            <w:pPr>
              <w:spacing w:line="276" w:lineRule="auto"/>
              <w:jc w:val="both"/>
            </w:pPr>
            <w:r>
              <w:t>1</w:t>
            </w:r>
          </w:p>
        </w:tc>
        <w:tc>
          <w:tcPr>
            <w:tcW w:w="2508" w:type="dxa"/>
          </w:tcPr>
          <w:p w:rsidR="00676DFD" w:rsidRDefault="00676DFD" w:rsidP="00853C3F">
            <w:pPr>
              <w:spacing w:line="276" w:lineRule="auto"/>
              <w:jc w:val="both"/>
            </w:pPr>
            <w:r>
              <w:t>Venezuela</w:t>
            </w:r>
          </w:p>
        </w:tc>
      </w:tr>
      <w:tr w:rsidR="00676DFD" w:rsidTr="005869A2">
        <w:tc>
          <w:tcPr>
            <w:tcW w:w="1310"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881D20" w:rsidP="00853C3F">
            <w:pPr>
              <w:spacing w:line="276" w:lineRule="auto"/>
              <w:jc w:val="both"/>
            </w:pPr>
            <w:r>
              <w:t>0</w:t>
            </w:r>
          </w:p>
        </w:tc>
        <w:tc>
          <w:tcPr>
            <w:tcW w:w="1311" w:type="dxa"/>
          </w:tcPr>
          <w:p w:rsidR="00676DFD" w:rsidRDefault="00676DFD" w:rsidP="00853C3F">
            <w:pPr>
              <w:spacing w:line="276" w:lineRule="auto"/>
              <w:jc w:val="both"/>
            </w:pPr>
            <w:r>
              <w:t>0</w:t>
            </w:r>
          </w:p>
        </w:tc>
        <w:tc>
          <w:tcPr>
            <w:tcW w:w="2508" w:type="dxa"/>
          </w:tcPr>
          <w:p w:rsidR="00676DFD" w:rsidRDefault="00676DFD" w:rsidP="00853C3F">
            <w:pPr>
              <w:spacing w:line="276" w:lineRule="auto"/>
              <w:jc w:val="both"/>
            </w:pPr>
            <w:r>
              <w:t>Zimbabwe1</w:t>
            </w:r>
          </w:p>
        </w:tc>
      </w:tr>
      <w:tr w:rsidR="00676DFD" w:rsidTr="005869A2">
        <w:tc>
          <w:tcPr>
            <w:tcW w:w="1310"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5869A2" w:rsidP="00853C3F">
            <w:pPr>
              <w:spacing w:line="276" w:lineRule="auto"/>
              <w:jc w:val="both"/>
            </w:pPr>
            <w:r>
              <w:t>0</w:t>
            </w:r>
          </w:p>
        </w:tc>
        <w:tc>
          <w:tcPr>
            <w:tcW w:w="1311" w:type="dxa"/>
          </w:tcPr>
          <w:p w:rsidR="00676DFD" w:rsidRDefault="00881D20" w:rsidP="00853C3F">
            <w:pPr>
              <w:spacing w:line="276" w:lineRule="auto"/>
              <w:jc w:val="both"/>
            </w:pPr>
            <w:r>
              <w:t>0</w:t>
            </w:r>
          </w:p>
        </w:tc>
        <w:tc>
          <w:tcPr>
            <w:tcW w:w="1311" w:type="dxa"/>
          </w:tcPr>
          <w:p w:rsidR="00676DFD" w:rsidRDefault="00676DFD" w:rsidP="00853C3F">
            <w:pPr>
              <w:spacing w:line="276" w:lineRule="auto"/>
              <w:jc w:val="both"/>
            </w:pPr>
            <w:r>
              <w:t>0</w:t>
            </w:r>
          </w:p>
        </w:tc>
        <w:tc>
          <w:tcPr>
            <w:tcW w:w="2508" w:type="dxa"/>
          </w:tcPr>
          <w:p w:rsidR="00676DFD" w:rsidRDefault="00676DFD" w:rsidP="00853C3F">
            <w:pPr>
              <w:spacing w:line="276" w:lineRule="auto"/>
              <w:jc w:val="both"/>
            </w:pPr>
            <w:r>
              <w:t>Zimbabwe2</w:t>
            </w:r>
          </w:p>
        </w:tc>
      </w:tr>
    </w:tbl>
    <w:p w:rsidR="005869A2" w:rsidRPr="00F23F85" w:rsidRDefault="005869A2" w:rsidP="005869A2">
      <w:pPr>
        <w:spacing w:line="276" w:lineRule="auto"/>
        <w:jc w:val="both"/>
        <w:rPr>
          <w:i/>
        </w:rPr>
      </w:pPr>
      <w:r w:rsidRPr="00F23F85">
        <w:rPr>
          <w:i/>
        </w:rPr>
        <w:t>Source: own illustration</w:t>
      </w:r>
    </w:p>
    <w:p w:rsidR="00676DFD" w:rsidRDefault="00676DFD" w:rsidP="00853C3F">
      <w:pPr>
        <w:spacing w:line="276" w:lineRule="auto"/>
        <w:jc w:val="both"/>
      </w:pPr>
    </w:p>
    <w:p w:rsidR="00676DFD" w:rsidRDefault="00676DFD" w:rsidP="00853C3F">
      <w:pPr>
        <w:spacing w:line="276" w:lineRule="auto"/>
        <w:jc w:val="both"/>
      </w:pPr>
    </w:p>
    <w:p w:rsidR="00676DFD" w:rsidRDefault="00676DFD" w:rsidP="00853C3F">
      <w:pPr>
        <w:spacing w:line="276" w:lineRule="auto"/>
        <w:jc w:val="both"/>
      </w:pPr>
    </w:p>
    <w:p w:rsidR="00FA221E" w:rsidRDefault="00FA221E" w:rsidP="00853C3F">
      <w:pPr>
        <w:spacing w:line="276" w:lineRule="auto"/>
        <w:jc w:val="both"/>
        <w:sectPr w:rsidR="00FA221E">
          <w:pgSz w:w="11906" w:h="16838"/>
          <w:pgMar w:top="1417" w:right="1417" w:bottom="1134" w:left="1417" w:header="708" w:footer="708" w:gutter="0"/>
          <w:cols w:space="708"/>
          <w:docGrid w:linePitch="360"/>
        </w:sectPr>
      </w:pPr>
    </w:p>
    <w:p w:rsidR="00853C3F" w:rsidRDefault="00853C3F" w:rsidP="00853C3F">
      <w:pPr>
        <w:spacing w:line="276" w:lineRule="auto"/>
        <w:jc w:val="both"/>
      </w:pPr>
      <w:r>
        <w:lastRenderedPageBreak/>
        <w:t xml:space="preserve">Table </w:t>
      </w:r>
      <w:r w:rsidR="00676DFD">
        <w:t>3</w:t>
      </w:r>
      <w:r>
        <w:t xml:space="preserve">: Truth table for the outcome of EU economic sanctions </w:t>
      </w:r>
    </w:p>
    <w:tbl>
      <w:tblPr>
        <w:tblStyle w:val="Tabellenraster"/>
        <w:tblW w:w="0" w:type="auto"/>
        <w:jc w:val="center"/>
        <w:tblLook w:val="04A0" w:firstRow="1" w:lastRow="0" w:firstColumn="1" w:lastColumn="0" w:noHBand="0" w:noVBand="1"/>
      </w:tblPr>
      <w:tblGrid>
        <w:gridCol w:w="729"/>
        <w:gridCol w:w="781"/>
        <w:gridCol w:w="798"/>
        <w:gridCol w:w="752"/>
        <w:gridCol w:w="1090"/>
        <w:gridCol w:w="482"/>
        <w:gridCol w:w="1384"/>
        <w:gridCol w:w="757"/>
        <w:gridCol w:w="2289"/>
      </w:tblGrid>
      <w:tr w:rsidR="00853C3F" w:rsidRPr="00F23F85" w:rsidTr="00C559D9">
        <w:trPr>
          <w:jc w:val="center"/>
        </w:trPr>
        <w:tc>
          <w:tcPr>
            <w:tcW w:w="3060" w:type="dxa"/>
            <w:gridSpan w:val="4"/>
            <w:tcBorders>
              <w:bottom w:val="single" w:sz="4" w:space="0" w:color="auto"/>
            </w:tcBorders>
            <w:shd w:val="clear" w:color="auto" w:fill="E7E6E6" w:themeFill="background2"/>
          </w:tcPr>
          <w:p w:rsidR="00853C3F" w:rsidRPr="00F23F85" w:rsidRDefault="00853C3F" w:rsidP="00765C40">
            <w:pPr>
              <w:spacing w:line="276" w:lineRule="auto"/>
              <w:jc w:val="center"/>
              <w:rPr>
                <w:i/>
              </w:rPr>
            </w:pPr>
            <w:r w:rsidRPr="00F23F85">
              <w:rPr>
                <w:i/>
              </w:rPr>
              <w:t>Conditions</w:t>
            </w:r>
          </w:p>
        </w:tc>
        <w:tc>
          <w:tcPr>
            <w:tcW w:w="1090" w:type="dxa"/>
            <w:tcBorders>
              <w:bottom w:val="single" w:sz="4" w:space="0" w:color="auto"/>
            </w:tcBorders>
            <w:shd w:val="clear" w:color="auto" w:fill="E7E6E6" w:themeFill="background2"/>
          </w:tcPr>
          <w:p w:rsidR="00853C3F" w:rsidRPr="00F23F85" w:rsidRDefault="00853C3F" w:rsidP="00765C40">
            <w:pPr>
              <w:spacing w:line="276" w:lineRule="auto"/>
              <w:jc w:val="center"/>
              <w:rPr>
                <w:i/>
              </w:rPr>
            </w:pPr>
            <w:r w:rsidRPr="00F23F85">
              <w:rPr>
                <w:i/>
              </w:rPr>
              <w:t>Outcome</w:t>
            </w:r>
          </w:p>
        </w:tc>
        <w:tc>
          <w:tcPr>
            <w:tcW w:w="482" w:type="dxa"/>
            <w:tcBorders>
              <w:bottom w:val="single" w:sz="4" w:space="0" w:color="auto"/>
            </w:tcBorders>
            <w:shd w:val="clear" w:color="auto" w:fill="E7E6E6" w:themeFill="background2"/>
          </w:tcPr>
          <w:p w:rsidR="00853C3F" w:rsidRPr="00F23F85" w:rsidRDefault="00853C3F" w:rsidP="00765C40">
            <w:pPr>
              <w:spacing w:line="276" w:lineRule="auto"/>
              <w:jc w:val="center"/>
              <w:rPr>
                <w:i/>
              </w:rPr>
            </w:pPr>
            <w:r w:rsidRPr="00F23F85">
              <w:rPr>
                <w:i/>
              </w:rPr>
              <w:t>N</w:t>
            </w:r>
          </w:p>
        </w:tc>
        <w:tc>
          <w:tcPr>
            <w:tcW w:w="1384" w:type="dxa"/>
            <w:tcBorders>
              <w:bottom w:val="single" w:sz="4" w:space="0" w:color="auto"/>
            </w:tcBorders>
            <w:shd w:val="clear" w:color="auto" w:fill="E7E6E6" w:themeFill="background2"/>
          </w:tcPr>
          <w:p w:rsidR="00853C3F" w:rsidRPr="00F23F85" w:rsidRDefault="00853C3F" w:rsidP="00765C40">
            <w:pPr>
              <w:spacing w:line="276" w:lineRule="auto"/>
              <w:jc w:val="center"/>
              <w:rPr>
                <w:i/>
              </w:rPr>
            </w:pPr>
            <w:r w:rsidRPr="00F23F85">
              <w:rPr>
                <w:i/>
              </w:rPr>
              <w:t>Consistency</w:t>
            </w:r>
          </w:p>
        </w:tc>
        <w:tc>
          <w:tcPr>
            <w:tcW w:w="757" w:type="dxa"/>
            <w:tcBorders>
              <w:bottom w:val="single" w:sz="4" w:space="0" w:color="auto"/>
            </w:tcBorders>
            <w:shd w:val="clear" w:color="auto" w:fill="E7E6E6" w:themeFill="background2"/>
          </w:tcPr>
          <w:p w:rsidR="00853C3F" w:rsidRPr="00F23F85" w:rsidRDefault="00853C3F" w:rsidP="00765C40">
            <w:pPr>
              <w:spacing w:line="276" w:lineRule="auto"/>
              <w:jc w:val="center"/>
              <w:rPr>
                <w:i/>
              </w:rPr>
            </w:pPr>
            <w:r w:rsidRPr="00F23F85">
              <w:rPr>
                <w:i/>
              </w:rPr>
              <w:t>PRI</w:t>
            </w:r>
          </w:p>
        </w:tc>
        <w:tc>
          <w:tcPr>
            <w:tcW w:w="2289" w:type="dxa"/>
            <w:tcBorders>
              <w:bottom w:val="single" w:sz="4" w:space="0" w:color="auto"/>
            </w:tcBorders>
            <w:shd w:val="clear" w:color="auto" w:fill="E7E6E6" w:themeFill="background2"/>
          </w:tcPr>
          <w:p w:rsidR="00853C3F" w:rsidRPr="00F23F85" w:rsidRDefault="00853C3F" w:rsidP="00765C40">
            <w:pPr>
              <w:spacing w:line="276" w:lineRule="auto"/>
              <w:jc w:val="center"/>
              <w:rPr>
                <w:i/>
              </w:rPr>
            </w:pPr>
            <w:r w:rsidRPr="00F23F85">
              <w:rPr>
                <w:i/>
              </w:rPr>
              <w:t>Cases</w:t>
            </w:r>
          </w:p>
        </w:tc>
      </w:tr>
      <w:tr w:rsidR="000A0402" w:rsidRPr="00F23F85" w:rsidTr="001A047B">
        <w:trPr>
          <w:jc w:val="center"/>
        </w:trPr>
        <w:tc>
          <w:tcPr>
            <w:tcW w:w="729" w:type="dxa"/>
            <w:tcBorders>
              <w:right w:val="nil"/>
            </w:tcBorders>
            <w:shd w:val="clear" w:color="auto" w:fill="F2F2F2" w:themeFill="background1" w:themeFillShade="F2"/>
          </w:tcPr>
          <w:p w:rsidR="00853C3F" w:rsidRPr="00765C40" w:rsidRDefault="001766F4" w:rsidP="00765C40">
            <w:pPr>
              <w:spacing w:line="276" w:lineRule="auto"/>
              <w:jc w:val="center"/>
              <w:rPr>
                <w:b/>
              </w:rPr>
            </w:pPr>
            <w:r w:rsidRPr="00765C40">
              <w:rPr>
                <w:b/>
              </w:rPr>
              <w:t>CAP</w:t>
            </w:r>
          </w:p>
        </w:tc>
        <w:tc>
          <w:tcPr>
            <w:tcW w:w="781" w:type="dxa"/>
            <w:tcBorders>
              <w:left w:val="nil"/>
              <w:right w:val="nil"/>
            </w:tcBorders>
            <w:shd w:val="clear" w:color="auto" w:fill="F2F2F2" w:themeFill="background1" w:themeFillShade="F2"/>
          </w:tcPr>
          <w:p w:rsidR="00853C3F" w:rsidRPr="00765C40" w:rsidRDefault="001766F4" w:rsidP="00765C40">
            <w:pPr>
              <w:spacing w:line="276" w:lineRule="auto"/>
              <w:jc w:val="center"/>
              <w:rPr>
                <w:b/>
              </w:rPr>
            </w:pPr>
            <w:r w:rsidRPr="00765C40">
              <w:rPr>
                <w:b/>
              </w:rPr>
              <w:t>US</w:t>
            </w:r>
            <w:r w:rsidR="00C14AEE">
              <w:rPr>
                <w:b/>
              </w:rPr>
              <w:t>E</w:t>
            </w:r>
          </w:p>
        </w:tc>
        <w:tc>
          <w:tcPr>
            <w:tcW w:w="798" w:type="dxa"/>
            <w:tcBorders>
              <w:left w:val="nil"/>
              <w:right w:val="nil"/>
            </w:tcBorders>
            <w:shd w:val="clear" w:color="auto" w:fill="F2F2F2" w:themeFill="background1" w:themeFillShade="F2"/>
          </w:tcPr>
          <w:p w:rsidR="00853C3F" w:rsidRPr="00765C40" w:rsidRDefault="001766F4" w:rsidP="00765C40">
            <w:pPr>
              <w:spacing w:line="276" w:lineRule="auto"/>
              <w:jc w:val="center"/>
              <w:rPr>
                <w:b/>
              </w:rPr>
            </w:pPr>
            <w:r w:rsidRPr="00765C40">
              <w:rPr>
                <w:b/>
              </w:rPr>
              <w:t>FAT</w:t>
            </w:r>
          </w:p>
        </w:tc>
        <w:tc>
          <w:tcPr>
            <w:tcW w:w="752" w:type="dxa"/>
            <w:tcBorders>
              <w:left w:val="nil"/>
              <w:right w:val="nil"/>
            </w:tcBorders>
            <w:shd w:val="clear" w:color="auto" w:fill="F2F2F2" w:themeFill="background1" w:themeFillShade="F2"/>
          </w:tcPr>
          <w:p w:rsidR="00853C3F" w:rsidRPr="00765C40" w:rsidRDefault="001766F4" w:rsidP="00765C40">
            <w:pPr>
              <w:spacing w:line="276" w:lineRule="auto"/>
              <w:jc w:val="center"/>
              <w:rPr>
                <w:b/>
              </w:rPr>
            </w:pPr>
            <w:r w:rsidRPr="00765C40">
              <w:rPr>
                <w:b/>
              </w:rPr>
              <w:t>SAL</w:t>
            </w:r>
          </w:p>
        </w:tc>
        <w:tc>
          <w:tcPr>
            <w:tcW w:w="1090" w:type="dxa"/>
            <w:tcBorders>
              <w:left w:val="nil"/>
              <w:right w:val="nil"/>
            </w:tcBorders>
            <w:shd w:val="clear" w:color="auto" w:fill="F2F2F2" w:themeFill="background1" w:themeFillShade="F2"/>
          </w:tcPr>
          <w:p w:rsidR="00853C3F" w:rsidRPr="00F23F85" w:rsidRDefault="00853C3F" w:rsidP="00765C40">
            <w:pPr>
              <w:spacing w:line="276" w:lineRule="auto"/>
              <w:jc w:val="center"/>
              <w:rPr>
                <w:b/>
              </w:rPr>
            </w:pPr>
          </w:p>
        </w:tc>
        <w:tc>
          <w:tcPr>
            <w:tcW w:w="482" w:type="dxa"/>
            <w:tcBorders>
              <w:left w:val="nil"/>
              <w:right w:val="nil"/>
            </w:tcBorders>
            <w:shd w:val="clear" w:color="auto" w:fill="F2F2F2" w:themeFill="background1" w:themeFillShade="F2"/>
          </w:tcPr>
          <w:p w:rsidR="00853C3F" w:rsidRPr="00F23F85" w:rsidRDefault="00853C3F" w:rsidP="00765C40">
            <w:pPr>
              <w:spacing w:line="276" w:lineRule="auto"/>
              <w:jc w:val="center"/>
              <w:rPr>
                <w:b/>
              </w:rPr>
            </w:pPr>
          </w:p>
        </w:tc>
        <w:tc>
          <w:tcPr>
            <w:tcW w:w="1384" w:type="dxa"/>
            <w:tcBorders>
              <w:left w:val="nil"/>
              <w:right w:val="nil"/>
            </w:tcBorders>
            <w:shd w:val="clear" w:color="auto" w:fill="F2F2F2" w:themeFill="background1" w:themeFillShade="F2"/>
          </w:tcPr>
          <w:p w:rsidR="00853C3F" w:rsidRPr="00F23F85" w:rsidRDefault="00853C3F" w:rsidP="00765C40">
            <w:pPr>
              <w:spacing w:line="276" w:lineRule="auto"/>
              <w:jc w:val="center"/>
              <w:rPr>
                <w:b/>
              </w:rPr>
            </w:pPr>
          </w:p>
        </w:tc>
        <w:tc>
          <w:tcPr>
            <w:tcW w:w="757" w:type="dxa"/>
            <w:tcBorders>
              <w:left w:val="nil"/>
              <w:right w:val="nil"/>
            </w:tcBorders>
            <w:shd w:val="clear" w:color="auto" w:fill="F2F2F2" w:themeFill="background1" w:themeFillShade="F2"/>
          </w:tcPr>
          <w:p w:rsidR="00853C3F" w:rsidRPr="00F23F85" w:rsidRDefault="00853C3F" w:rsidP="00765C40">
            <w:pPr>
              <w:spacing w:line="276" w:lineRule="auto"/>
              <w:jc w:val="center"/>
              <w:rPr>
                <w:b/>
              </w:rPr>
            </w:pPr>
          </w:p>
        </w:tc>
        <w:tc>
          <w:tcPr>
            <w:tcW w:w="2289" w:type="dxa"/>
            <w:tcBorders>
              <w:left w:val="nil"/>
            </w:tcBorders>
            <w:shd w:val="clear" w:color="auto" w:fill="F2F2F2" w:themeFill="background1" w:themeFillShade="F2"/>
          </w:tcPr>
          <w:p w:rsidR="00853C3F" w:rsidRPr="00F23F85" w:rsidRDefault="00853C3F" w:rsidP="00765C40">
            <w:pPr>
              <w:spacing w:line="276" w:lineRule="auto"/>
              <w:jc w:val="center"/>
              <w:rPr>
                <w:b/>
              </w:rPr>
            </w:pPr>
          </w:p>
        </w:tc>
      </w:tr>
      <w:tr w:rsidR="000A0402" w:rsidTr="001A047B">
        <w:trPr>
          <w:jc w:val="center"/>
        </w:trPr>
        <w:tc>
          <w:tcPr>
            <w:tcW w:w="729" w:type="dxa"/>
          </w:tcPr>
          <w:p w:rsidR="00853C3F" w:rsidRDefault="001766F4" w:rsidP="00765C40">
            <w:pPr>
              <w:spacing w:line="276" w:lineRule="auto"/>
              <w:jc w:val="center"/>
            </w:pPr>
            <w:r>
              <w:t>1</w:t>
            </w:r>
          </w:p>
        </w:tc>
        <w:tc>
          <w:tcPr>
            <w:tcW w:w="781" w:type="dxa"/>
          </w:tcPr>
          <w:p w:rsidR="00853C3F" w:rsidRDefault="001766F4" w:rsidP="00765C40">
            <w:pPr>
              <w:spacing w:line="276" w:lineRule="auto"/>
              <w:jc w:val="center"/>
            </w:pPr>
            <w:r>
              <w:t>1</w:t>
            </w:r>
          </w:p>
        </w:tc>
        <w:tc>
          <w:tcPr>
            <w:tcW w:w="798" w:type="dxa"/>
          </w:tcPr>
          <w:p w:rsidR="00853C3F" w:rsidRDefault="001766F4" w:rsidP="00765C40">
            <w:pPr>
              <w:spacing w:line="276" w:lineRule="auto"/>
              <w:jc w:val="center"/>
            </w:pPr>
            <w:r>
              <w:t>1</w:t>
            </w:r>
          </w:p>
        </w:tc>
        <w:tc>
          <w:tcPr>
            <w:tcW w:w="752" w:type="dxa"/>
          </w:tcPr>
          <w:p w:rsidR="00853C3F" w:rsidRDefault="001766F4" w:rsidP="00765C40">
            <w:pPr>
              <w:spacing w:line="276" w:lineRule="auto"/>
              <w:jc w:val="center"/>
            </w:pPr>
            <w:r>
              <w:t>0</w:t>
            </w:r>
          </w:p>
        </w:tc>
        <w:tc>
          <w:tcPr>
            <w:tcW w:w="1090" w:type="dxa"/>
          </w:tcPr>
          <w:p w:rsidR="00853C3F" w:rsidRDefault="001766F4" w:rsidP="00765C40">
            <w:pPr>
              <w:spacing w:line="276" w:lineRule="auto"/>
              <w:jc w:val="center"/>
            </w:pPr>
            <w:r>
              <w:t>1</w:t>
            </w:r>
          </w:p>
        </w:tc>
        <w:tc>
          <w:tcPr>
            <w:tcW w:w="482" w:type="dxa"/>
          </w:tcPr>
          <w:p w:rsidR="00853C3F" w:rsidRDefault="001766F4" w:rsidP="00765C40">
            <w:pPr>
              <w:spacing w:line="276" w:lineRule="auto"/>
              <w:jc w:val="center"/>
            </w:pPr>
            <w:r>
              <w:t>2</w:t>
            </w:r>
          </w:p>
        </w:tc>
        <w:tc>
          <w:tcPr>
            <w:tcW w:w="1384" w:type="dxa"/>
          </w:tcPr>
          <w:p w:rsidR="00853C3F" w:rsidRDefault="001766F4" w:rsidP="00765C40">
            <w:pPr>
              <w:spacing w:line="276" w:lineRule="auto"/>
              <w:jc w:val="center"/>
            </w:pPr>
            <w:r>
              <w:t>1.000</w:t>
            </w:r>
          </w:p>
        </w:tc>
        <w:tc>
          <w:tcPr>
            <w:tcW w:w="757" w:type="dxa"/>
          </w:tcPr>
          <w:p w:rsidR="00853C3F" w:rsidRDefault="001766F4" w:rsidP="00765C40">
            <w:pPr>
              <w:spacing w:line="276" w:lineRule="auto"/>
              <w:jc w:val="center"/>
            </w:pPr>
            <w:r>
              <w:t>1.000</w:t>
            </w:r>
          </w:p>
        </w:tc>
        <w:tc>
          <w:tcPr>
            <w:tcW w:w="2289" w:type="dxa"/>
          </w:tcPr>
          <w:p w:rsidR="00765C40" w:rsidRDefault="00765C40" w:rsidP="00765C40">
            <w:pPr>
              <w:spacing w:line="276" w:lineRule="auto"/>
              <w:jc w:val="center"/>
              <w:rPr>
                <w:b/>
              </w:rPr>
            </w:pPr>
            <w:r w:rsidRPr="00765C40">
              <w:rPr>
                <w:b/>
              </w:rPr>
              <w:t>Russia,</w:t>
            </w:r>
          </w:p>
          <w:p w:rsidR="00853C3F" w:rsidRPr="00765C40" w:rsidRDefault="00765C40" w:rsidP="00765C40">
            <w:pPr>
              <w:spacing w:line="276" w:lineRule="auto"/>
              <w:jc w:val="center"/>
              <w:rPr>
                <w:b/>
              </w:rPr>
            </w:pPr>
            <w:r w:rsidRPr="00765C40">
              <w:rPr>
                <w:b/>
              </w:rPr>
              <w:t>Ukraine3</w:t>
            </w:r>
          </w:p>
        </w:tc>
      </w:tr>
      <w:tr w:rsidR="000A0402" w:rsidTr="001A047B">
        <w:trPr>
          <w:jc w:val="center"/>
        </w:trPr>
        <w:tc>
          <w:tcPr>
            <w:tcW w:w="729" w:type="dxa"/>
          </w:tcPr>
          <w:p w:rsidR="00853C3F" w:rsidRDefault="001766F4" w:rsidP="00765C40">
            <w:pPr>
              <w:spacing w:line="276" w:lineRule="auto"/>
              <w:jc w:val="center"/>
            </w:pPr>
            <w:r>
              <w:t>1</w:t>
            </w:r>
          </w:p>
        </w:tc>
        <w:tc>
          <w:tcPr>
            <w:tcW w:w="781" w:type="dxa"/>
          </w:tcPr>
          <w:p w:rsidR="00853C3F" w:rsidRDefault="001766F4" w:rsidP="00765C40">
            <w:pPr>
              <w:spacing w:line="276" w:lineRule="auto"/>
              <w:jc w:val="center"/>
            </w:pPr>
            <w:r>
              <w:t>1</w:t>
            </w:r>
          </w:p>
        </w:tc>
        <w:tc>
          <w:tcPr>
            <w:tcW w:w="798" w:type="dxa"/>
          </w:tcPr>
          <w:p w:rsidR="00853C3F" w:rsidRDefault="001766F4" w:rsidP="00765C40">
            <w:pPr>
              <w:spacing w:line="276" w:lineRule="auto"/>
              <w:jc w:val="center"/>
            </w:pPr>
            <w:r>
              <w:t>1</w:t>
            </w:r>
          </w:p>
        </w:tc>
        <w:tc>
          <w:tcPr>
            <w:tcW w:w="752" w:type="dxa"/>
          </w:tcPr>
          <w:p w:rsidR="00853C3F" w:rsidRDefault="001766F4" w:rsidP="00765C40">
            <w:pPr>
              <w:spacing w:line="276" w:lineRule="auto"/>
              <w:jc w:val="center"/>
            </w:pPr>
            <w:r>
              <w:t>1</w:t>
            </w:r>
          </w:p>
        </w:tc>
        <w:tc>
          <w:tcPr>
            <w:tcW w:w="1090" w:type="dxa"/>
          </w:tcPr>
          <w:p w:rsidR="00853C3F" w:rsidRDefault="001766F4" w:rsidP="00765C40">
            <w:pPr>
              <w:spacing w:line="276" w:lineRule="auto"/>
              <w:jc w:val="center"/>
            </w:pPr>
            <w:r>
              <w:t>1</w:t>
            </w:r>
          </w:p>
        </w:tc>
        <w:tc>
          <w:tcPr>
            <w:tcW w:w="482" w:type="dxa"/>
          </w:tcPr>
          <w:p w:rsidR="00853C3F" w:rsidRDefault="001766F4" w:rsidP="00765C40">
            <w:pPr>
              <w:spacing w:line="276" w:lineRule="auto"/>
              <w:jc w:val="center"/>
            </w:pPr>
            <w:r>
              <w:t>2</w:t>
            </w:r>
          </w:p>
        </w:tc>
        <w:tc>
          <w:tcPr>
            <w:tcW w:w="1384" w:type="dxa"/>
          </w:tcPr>
          <w:p w:rsidR="00853C3F" w:rsidRDefault="001766F4" w:rsidP="00765C40">
            <w:pPr>
              <w:spacing w:line="276" w:lineRule="auto"/>
              <w:jc w:val="center"/>
            </w:pPr>
            <w:r>
              <w:t>1.000</w:t>
            </w:r>
          </w:p>
        </w:tc>
        <w:tc>
          <w:tcPr>
            <w:tcW w:w="757" w:type="dxa"/>
          </w:tcPr>
          <w:p w:rsidR="00853C3F" w:rsidRDefault="001766F4" w:rsidP="00765C40">
            <w:pPr>
              <w:spacing w:line="276" w:lineRule="auto"/>
              <w:jc w:val="center"/>
            </w:pPr>
            <w:r>
              <w:t>1.000</w:t>
            </w:r>
          </w:p>
        </w:tc>
        <w:tc>
          <w:tcPr>
            <w:tcW w:w="2289" w:type="dxa"/>
          </w:tcPr>
          <w:p w:rsidR="00765C40" w:rsidRDefault="00765C40" w:rsidP="00765C40">
            <w:pPr>
              <w:spacing w:line="276" w:lineRule="auto"/>
              <w:jc w:val="center"/>
              <w:rPr>
                <w:b/>
              </w:rPr>
            </w:pPr>
            <w:r w:rsidRPr="00765C40">
              <w:rPr>
                <w:b/>
              </w:rPr>
              <w:t>Iran,</w:t>
            </w:r>
          </w:p>
          <w:p w:rsidR="00853C3F" w:rsidRPr="00765C40" w:rsidRDefault="00765C40" w:rsidP="00765C40">
            <w:pPr>
              <w:spacing w:line="276" w:lineRule="auto"/>
              <w:jc w:val="center"/>
              <w:rPr>
                <w:b/>
              </w:rPr>
            </w:pPr>
            <w:r w:rsidRPr="00765C40">
              <w:rPr>
                <w:b/>
              </w:rPr>
              <w:t>Syria</w:t>
            </w:r>
          </w:p>
        </w:tc>
      </w:tr>
      <w:tr w:rsidR="000A0402" w:rsidTr="001A047B">
        <w:trPr>
          <w:jc w:val="center"/>
        </w:trPr>
        <w:tc>
          <w:tcPr>
            <w:tcW w:w="729" w:type="dxa"/>
          </w:tcPr>
          <w:p w:rsidR="000A0402" w:rsidRDefault="000A0402" w:rsidP="00765C40">
            <w:pPr>
              <w:spacing w:line="276" w:lineRule="auto"/>
              <w:jc w:val="center"/>
            </w:pPr>
            <w:r>
              <w:t>0</w:t>
            </w:r>
          </w:p>
        </w:tc>
        <w:tc>
          <w:tcPr>
            <w:tcW w:w="781" w:type="dxa"/>
          </w:tcPr>
          <w:p w:rsidR="000A0402" w:rsidRDefault="000A0402" w:rsidP="00765C40">
            <w:pPr>
              <w:spacing w:line="276" w:lineRule="auto"/>
              <w:jc w:val="center"/>
            </w:pPr>
            <w:r>
              <w:t>1</w:t>
            </w:r>
          </w:p>
        </w:tc>
        <w:tc>
          <w:tcPr>
            <w:tcW w:w="798" w:type="dxa"/>
          </w:tcPr>
          <w:p w:rsidR="000A0402" w:rsidRDefault="000A0402" w:rsidP="00765C40">
            <w:pPr>
              <w:spacing w:line="276" w:lineRule="auto"/>
              <w:jc w:val="center"/>
            </w:pPr>
            <w:r>
              <w:t>0</w:t>
            </w:r>
          </w:p>
        </w:tc>
        <w:tc>
          <w:tcPr>
            <w:tcW w:w="752" w:type="dxa"/>
          </w:tcPr>
          <w:p w:rsidR="000A0402" w:rsidRDefault="000A0402" w:rsidP="00765C40">
            <w:pPr>
              <w:spacing w:line="276" w:lineRule="auto"/>
              <w:jc w:val="center"/>
            </w:pPr>
            <w:r>
              <w:t>0</w:t>
            </w:r>
          </w:p>
        </w:tc>
        <w:tc>
          <w:tcPr>
            <w:tcW w:w="1090" w:type="dxa"/>
          </w:tcPr>
          <w:p w:rsidR="000A0402" w:rsidRDefault="000A0402" w:rsidP="00765C40">
            <w:pPr>
              <w:spacing w:line="276" w:lineRule="auto"/>
              <w:jc w:val="center"/>
            </w:pPr>
            <w:r>
              <w:t>1</w:t>
            </w:r>
          </w:p>
        </w:tc>
        <w:tc>
          <w:tcPr>
            <w:tcW w:w="482" w:type="dxa"/>
          </w:tcPr>
          <w:p w:rsidR="000A0402" w:rsidRDefault="000A0402" w:rsidP="00765C40">
            <w:pPr>
              <w:spacing w:line="276" w:lineRule="auto"/>
              <w:jc w:val="center"/>
            </w:pPr>
            <w:r>
              <w:t>1</w:t>
            </w:r>
          </w:p>
        </w:tc>
        <w:tc>
          <w:tcPr>
            <w:tcW w:w="1384" w:type="dxa"/>
          </w:tcPr>
          <w:p w:rsidR="000A0402" w:rsidRDefault="000A0402" w:rsidP="00765C40">
            <w:pPr>
              <w:spacing w:line="276" w:lineRule="auto"/>
              <w:jc w:val="center"/>
            </w:pPr>
            <w:r>
              <w:t>1.000</w:t>
            </w:r>
          </w:p>
        </w:tc>
        <w:tc>
          <w:tcPr>
            <w:tcW w:w="757" w:type="dxa"/>
          </w:tcPr>
          <w:p w:rsidR="000A0402" w:rsidRDefault="000A0402" w:rsidP="00765C40">
            <w:pPr>
              <w:spacing w:line="276" w:lineRule="auto"/>
              <w:jc w:val="center"/>
            </w:pPr>
            <w:r>
              <w:t>1.000</w:t>
            </w:r>
          </w:p>
        </w:tc>
        <w:tc>
          <w:tcPr>
            <w:tcW w:w="2289" w:type="dxa"/>
          </w:tcPr>
          <w:p w:rsidR="000A0402" w:rsidRPr="00765C40" w:rsidRDefault="000A0402" w:rsidP="00765C40">
            <w:pPr>
              <w:spacing w:line="276" w:lineRule="auto"/>
              <w:jc w:val="center"/>
              <w:rPr>
                <w:b/>
              </w:rPr>
            </w:pPr>
            <w:r>
              <w:rPr>
                <w:b/>
              </w:rPr>
              <w:t>Venezuela</w:t>
            </w:r>
          </w:p>
        </w:tc>
      </w:tr>
      <w:tr w:rsidR="000A0402" w:rsidTr="001A047B">
        <w:trPr>
          <w:jc w:val="center"/>
        </w:trPr>
        <w:tc>
          <w:tcPr>
            <w:tcW w:w="729" w:type="dxa"/>
          </w:tcPr>
          <w:p w:rsidR="00853C3F" w:rsidRDefault="001766F4" w:rsidP="00765C40">
            <w:pPr>
              <w:spacing w:line="276" w:lineRule="auto"/>
              <w:jc w:val="center"/>
            </w:pPr>
            <w:r>
              <w:t>1</w:t>
            </w:r>
          </w:p>
        </w:tc>
        <w:tc>
          <w:tcPr>
            <w:tcW w:w="781" w:type="dxa"/>
          </w:tcPr>
          <w:p w:rsidR="00853C3F" w:rsidRDefault="001766F4" w:rsidP="00765C40">
            <w:pPr>
              <w:spacing w:line="276" w:lineRule="auto"/>
              <w:jc w:val="center"/>
            </w:pPr>
            <w:r>
              <w:t>0</w:t>
            </w:r>
          </w:p>
        </w:tc>
        <w:tc>
          <w:tcPr>
            <w:tcW w:w="798" w:type="dxa"/>
          </w:tcPr>
          <w:p w:rsidR="00853C3F" w:rsidRDefault="001766F4" w:rsidP="00765C40">
            <w:pPr>
              <w:spacing w:line="276" w:lineRule="auto"/>
              <w:jc w:val="center"/>
            </w:pPr>
            <w:r>
              <w:t>1</w:t>
            </w:r>
          </w:p>
        </w:tc>
        <w:tc>
          <w:tcPr>
            <w:tcW w:w="752" w:type="dxa"/>
          </w:tcPr>
          <w:p w:rsidR="00853C3F" w:rsidRDefault="001766F4" w:rsidP="00765C40">
            <w:pPr>
              <w:spacing w:line="276" w:lineRule="auto"/>
              <w:jc w:val="center"/>
            </w:pPr>
            <w:r>
              <w:t>1</w:t>
            </w:r>
          </w:p>
        </w:tc>
        <w:tc>
          <w:tcPr>
            <w:tcW w:w="1090" w:type="dxa"/>
          </w:tcPr>
          <w:p w:rsidR="00853C3F" w:rsidRDefault="001766F4" w:rsidP="00765C40">
            <w:pPr>
              <w:spacing w:line="276" w:lineRule="auto"/>
              <w:jc w:val="center"/>
            </w:pPr>
            <w:r>
              <w:t>1</w:t>
            </w:r>
          </w:p>
        </w:tc>
        <w:tc>
          <w:tcPr>
            <w:tcW w:w="482" w:type="dxa"/>
          </w:tcPr>
          <w:p w:rsidR="00853C3F" w:rsidRDefault="001766F4" w:rsidP="00765C40">
            <w:pPr>
              <w:spacing w:line="276" w:lineRule="auto"/>
              <w:jc w:val="center"/>
            </w:pPr>
            <w:r>
              <w:t>1</w:t>
            </w:r>
          </w:p>
        </w:tc>
        <w:tc>
          <w:tcPr>
            <w:tcW w:w="1384" w:type="dxa"/>
          </w:tcPr>
          <w:p w:rsidR="00853C3F" w:rsidRDefault="001766F4" w:rsidP="00765C40">
            <w:pPr>
              <w:spacing w:line="276" w:lineRule="auto"/>
              <w:jc w:val="center"/>
            </w:pPr>
            <w:r>
              <w:t>1.000</w:t>
            </w:r>
          </w:p>
        </w:tc>
        <w:tc>
          <w:tcPr>
            <w:tcW w:w="757" w:type="dxa"/>
          </w:tcPr>
          <w:p w:rsidR="00853C3F" w:rsidRDefault="001766F4" w:rsidP="00765C40">
            <w:pPr>
              <w:spacing w:line="276" w:lineRule="auto"/>
              <w:jc w:val="center"/>
            </w:pPr>
            <w:r>
              <w:t>1.000</w:t>
            </w:r>
          </w:p>
        </w:tc>
        <w:tc>
          <w:tcPr>
            <w:tcW w:w="2289" w:type="dxa"/>
          </w:tcPr>
          <w:p w:rsidR="00765C40" w:rsidRPr="00765C40" w:rsidRDefault="00765C40" w:rsidP="00765C40">
            <w:pPr>
              <w:spacing w:line="276" w:lineRule="auto"/>
              <w:jc w:val="center"/>
              <w:rPr>
                <w:b/>
              </w:rPr>
            </w:pPr>
            <w:r w:rsidRPr="00765C40">
              <w:rPr>
                <w:b/>
              </w:rPr>
              <w:t>Myanmar/Burma2</w:t>
            </w:r>
          </w:p>
        </w:tc>
      </w:tr>
      <w:tr w:rsidR="000A0402" w:rsidTr="001A047B">
        <w:trPr>
          <w:jc w:val="center"/>
        </w:trPr>
        <w:tc>
          <w:tcPr>
            <w:tcW w:w="729" w:type="dxa"/>
          </w:tcPr>
          <w:p w:rsidR="00853C3F" w:rsidRDefault="001766F4" w:rsidP="00765C40">
            <w:pPr>
              <w:spacing w:line="276" w:lineRule="auto"/>
              <w:jc w:val="center"/>
            </w:pPr>
            <w:r>
              <w:t>0</w:t>
            </w:r>
          </w:p>
        </w:tc>
        <w:tc>
          <w:tcPr>
            <w:tcW w:w="781" w:type="dxa"/>
          </w:tcPr>
          <w:p w:rsidR="00853C3F" w:rsidRDefault="000A0402" w:rsidP="00765C40">
            <w:pPr>
              <w:spacing w:line="276" w:lineRule="auto"/>
              <w:jc w:val="center"/>
            </w:pPr>
            <w:r>
              <w:t>0</w:t>
            </w:r>
          </w:p>
        </w:tc>
        <w:tc>
          <w:tcPr>
            <w:tcW w:w="798" w:type="dxa"/>
          </w:tcPr>
          <w:p w:rsidR="00853C3F" w:rsidRDefault="001766F4" w:rsidP="00765C40">
            <w:pPr>
              <w:spacing w:line="276" w:lineRule="auto"/>
              <w:jc w:val="center"/>
            </w:pPr>
            <w:r>
              <w:t>0</w:t>
            </w:r>
          </w:p>
        </w:tc>
        <w:tc>
          <w:tcPr>
            <w:tcW w:w="752" w:type="dxa"/>
          </w:tcPr>
          <w:p w:rsidR="00853C3F" w:rsidRDefault="001766F4" w:rsidP="00765C40">
            <w:pPr>
              <w:spacing w:line="276" w:lineRule="auto"/>
              <w:jc w:val="center"/>
            </w:pPr>
            <w:r>
              <w:t>0</w:t>
            </w:r>
          </w:p>
        </w:tc>
        <w:tc>
          <w:tcPr>
            <w:tcW w:w="1090" w:type="dxa"/>
          </w:tcPr>
          <w:p w:rsidR="00853C3F" w:rsidRDefault="001766F4" w:rsidP="00765C40">
            <w:pPr>
              <w:spacing w:line="276" w:lineRule="auto"/>
              <w:jc w:val="center"/>
            </w:pPr>
            <w:r>
              <w:t>0</w:t>
            </w:r>
          </w:p>
        </w:tc>
        <w:tc>
          <w:tcPr>
            <w:tcW w:w="482" w:type="dxa"/>
          </w:tcPr>
          <w:p w:rsidR="00853C3F" w:rsidRDefault="000A0402" w:rsidP="00765C40">
            <w:pPr>
              <w:spacing w:line="276" w:lineRule="auto"/>
              <w:jc w:val="center"/>
            </w:pPr>
            <w:r>
              <w:t>8</w:t>
            </w:r>
          </w:p>
        </w:tc>
        <w:tc>
          <w:tcPr>
            <w:tcW w:w="1384" w:type="dxa"/>
          </w:tcPr>
          <w:p w:rsidR="00853C3F" w:rsidRDefault="001766F4" w:rsidP="00765C40">
            <w:pPr>
              <w:spacing w:line="276" w:lineRule="auto"/>
              <w:jc w:val="center"/>
            </w:pPr>
            <w:r>
              <w:t>0.000</w:t>
            </w:r>
          </w:p>
        </w:tc>
        <w:tc>
          <w:tcPr>
            <w:tcW w:w="757" w:type="dxa"/>
          </w:tcPr>
          <w:p w:rsidR="00853C3F" w:rsidRDefault="001766F4" w:rsidP="00765C40">
            <w:pPr>
              <w:spacing w:line="276" w:lineRule="auto"/>
              <w:jc w:val="center"/>
            </w:pPr>
            <w:r>
              <w:t>0.000</w:t>
            </w:r>
          </w:p>
        </w:tc>
        <w:tc>
          <w:tcPr>
            <w:tcW w:w="2289" w:type="dxa"/>
          </w:tcPr>
          <w:p w:rsidR="00853C3F" w:rsidRPr="00765C40" w:rsidRDefault="00765C40" w:rsidP="000A0402">
            <w:pPr>
              <w:spacing w:line="276" w:lineRule="auto"/>
              <w:jc w:val="center"/>
            </w:pPr>
            <w:r>
              <w:t xml:space="preserve">Belarus, </w:t>
            </w:r>
            <w:r w:rsidR="000A0402">
              <w:t xml:space="preserve">Bosnia and Herzegovina, Guinea, Moldova, </w:t>
            </w:r>
            <w:r>
              <w:t xml:space="preserve">Nicaragua, </w:t>
            </w:r>
            <w:r w:rsidR="000A0402">
              <w:t>Tunisia</w:t>
            </w:r>
            <w:r>
              <w:t>, Zimbabwe1, Zimbabwe2</w:t>
            </w:r>
          </w:p>
        </w:tc>
      </w:tr>
      <w:tr w:rsidR="000A0402" w:rsidRPr="00765C40" w:rsidTr="001A047B">
        <w:trPr>
          <w:jc w:val="center"/>
        </w:trPr>
        <w:tc>
          <w:tcPr>
            <w:tcW w:w="729" w:type="dxa"/>
          </w:tcPr>
          <w:p w:rsidR="00853C3F" w:rsidRDefault="001766F4" w:rsidP="00765C40">
            <w:pPr>
              <w:spacing w:line="276" w:lineRule="auto"/>
              <w:jc w:val="center"/>
            </w:pPr>
            <w:r>
              <w:t>0</w:t>
            </w:r>
          </w:p>
        </w:tc>
        <w:tc>
          <w:tcPr>
            <w:tcW w:w="781" w:type="dxa"/>
          </w:tcPr>
          <w:p w:rsidR="00853C3F" w:rsidRDefault="001766F4" w:rsidP="00765C40">
            <w:pPr>
              <w:spacing w:line="276" w:lineRule="auto"/>
              <w:jc w:val="center"/>
            </w:pPr>
            <w:r>
              <w:t>0</w:t>
            </w:r>
          </w:p>
        </w:tc>
        <w:tc>
          <w:tcPr>
            <w:tcW w:w="798" w:type="dxa"/>
          </w:tcPr>
          <w:p w:rsidR="00853C3F" w:rsidRDefault="000A0402" w:rsidP="00765C40">
            <w:pPr>
              <w:spacing w:line="276" w:lineRule="auto"/>
              <w:jc w:val="center"/>
            </w:pPr>
            <w:r>
              <w:t>1</w:t>
            </w:r>
          </w:p>
        </w:tc>
        <w:tc>
          <w:tcPr>
            <w:tcW w:w="752" w:type="dxa"/>
          </w:tcPr>
          <w:p w:rsidR="00853C3F" w:rsidRDefault="001766F4" w:rsidP="00765C40">
            <w:pPr>
              <w:spacing w:line="276" w:lineRule="auto"/>
              <w:jc w:val="center"/>
            </w:pPr>
            <w:r>
              <w:t>0</w:t>
            </w:r>
          </w:p>
        </w:tc>
        <w:tc>
          <w:tcPr>
            <w:tcW w:w="1090" w:type="dxa"/>
          </w:tcPr>
          <w:p w:rsidR="00853C3F" w:rsidRDefault="001766F4" w:rsidP="00765C40">
            <w:pPr>
              <w:spacing w:line="276" w:lineRule="auto"/>
              <w:jc w:val="center"/>
            </w:pPr>
            <w:r>
              <w:t>0</w:t>
            </w:r>
          </w:p>
        </w:tc>
        <w:tc>
          <w:tcPr>
            <w:tcW w:w="482" w:type="dxa"/>
          </w:tcPr>
          <w:p w:rsidR="00853C3F" w:rsidRDefault="000A0402" w:rsidP="00765C40">
            <w:pPr>
              <w:spacing w:line="276" w:lineRule="auto"/>
              <w:jc w:val="center"/>
            </w:pPr>
            <w:r>
              <w:t>3</w:t>
            </w:r>
          </w:p>
        </w:tc>
        <w:tc>
          <w:tcPr>
            <w:tcW w:w="1384" w:type="dxa"/>
          </w:tcPr>
          <w:p w:rsidR="00853C3F" w:rsidRDefault="001766F4" w:rsidP="00765C40">
            <w:pPr>
              <w:spacing w:line="276" w:lineRule="auto"/>
              <w:jc w:val="center"/>
            </w:pPr>
            <w:r>
              <w:t>0.000</w:t>
            </w:r>
          </w:p>
        </w:tc>
        <w:tc>
          <w:tcPr>
            <w:tcW w:w="757" w:type="dxa"/>
          </w:tcPr>
          <w:p w:rsidR="00853C3F" w:rsidRDefault="001766F4" w:rsidP="00765C40">
            <w:pPr>
              <w:spacing w:line="276" w:lineRule="auto"/>
              <w:jc w:val="center"/>
            </w:pPr>
            <w:r>
              <w:t>0.000</w:t>
            </w:r>
          </w:p>
        </w:tc>
        <w:tc>
          <w:tcPr>
            <w:tcW w:w="2289" w:type="dxa"/>
          </w:tcPr>
          <w:p w:rsidR="00853C3F" w:rsidRPr="00765C40" w:rsidRDefault="000A0402" w:rsidP="000A0402">
            <w:pPr>
              <w:spacing w:line="276" w:lineRule="auto"/>
              <w:jc w:val="center"/>
              <w:rPr>
                <w:lang w:val="it-IT"/>
              </w:rPr>
            </w:pPr>
            <w:r>
              <w:rPr>
                <w:lang w:val="it-IT"/>
              </w:rPr>
              <w:t>Burundi</w:t>
            </w:r>
            <w:r w:rsidR="00765C40" w:rsidRPr="00765C40">
              <w:rPr>
                <w:lang w:val="it-IT"/>
              </w:rPr>
              <w:t xml:space="preserve">, </w:t>
            </w:r>
            <w:r>
              <w:rPr>
                <w:lang w:val="it-IT"/>
              </w:rPr>
              <w:t>Ukraine, Ukraine2</w:t>
            </w:r>
          </w:p>
        </w:tc>
      </w:tr>
      <w:tr w:rsidR="000A0402" w:rsidRPr="001766F4" w:rsidTr="001A047B">
        <w:trPr>
          <w:jc w:val="center"/>
        </w:trPr>
        <w:tc>
          <w:tcPr>
            <w:tcW w:w="729" w:type="dxa"/>
          </w:tcPr>
          <w:p w:rsidR="00853C3F" w:rsidRDefault="001766F4" w:rsidP="00765C40">
            <w:pPr>
              <w:spacing w:line="276" w:lineRule="auto"/>
              <w:jc w:val="center"/>
            </w:pPr>
            <w:r>
              <w:t>1</w:t>
            </w:r>
          </w:p>
        </w:tc>
        <w:tc>
          <w:tcPr>
            <w:tcW w:w="781" w:type="dxa"/>
          </w:tcPr>
          <w:p w:rsidR="00853C3F" w:rsidRDefault="001766F4" w:rsidP="00765C40">
            <w:pPr>
              <w:spacing w:line="276" w:lineRule="auto"/>
              <w:jc w:val="center"/>
            </w:pPr>
            <w:r>
              <w:t>0</w:t>
            </w:r>
          </w:p>
        </w:tc>
        <w:tc>
          <w:tcPr>
            <w:tcW w:w="798" w:type="dxa"/>
          </w:tcPr>
          <w:p w:rsidR="00853C3F" w:rsidRDefault="001766F4" w:rsidP="00765C40">
            <w:pPr>
              <w:spacing w:line="276" w:lineRule="auto"/>
              <w:jc w:val="center"/>
            </w:pPr>
            <w:r>
              <w:t>0</w:t>
            </w:r>
          </w:p>
        </w:tc>
        <w:tc>
          <w:tcPr>
            <w:tcW w:w="752" w:type="dxa"/>
          </w:tcPr>
          <w:p w:rsidR="00853C3F" w:rsidRDefault="001766F4" w:rsidP="00765C40">
            <w:pPr>
              <w:spacing w:line="276" w:lineRule="auto"/>
              <w:jc w:val="center"/>
            </w:pPr>
            <w:r>
              <w:t>0</w:t>
            </w:r>
          </w:p>
        </w:tc>
        <w:tc>
          <w:tcPr>
            <w:tcW w:w="1090" w:type="dxa"/>
          </w:tcPr>
          <w:p w:rsidR="00853C3F" w:rsidRDefault="001766F4" w:rsidP="00765C40">
            <w:pPr>
              <w:spacing w:line="276" w:lineRule="auto"/>
              <w:jc w:val="center"/>
            </w:pPr>
            <w:r>
              <w:t>0</w:t>
            </w:r>
          </w:p>
        </w:tc>
        <w:tc>
          <w:tcPr>
            <w:tcW w:w="482" w:type="dxa"/>
          </w:tcPr>
          <w:p w:rsidR="00853C3F" w:rsidRDefault="001766F4" w:rsidP="00765C40">
            <w:pPr>
              <w:spacing w:line="276" w:lineRule="auto"/>
              <w:jc w:val="center"/>
            </w:pPr>
            <w:r>
              <w:t>1</w:t>
            </w:r>
          </w:p>
        </w:tc>
        <w:tc>
          <w:tcPr>
            <w:tcW w:w="1384" w:type="dxa"/>
          </w:tcPr>
          <w:p w:rsidR="00853C3F" w:rsidRDefault="001766F4" w:rsidP="00765C40">
            <w:pPr>
              <w:spacing w:line="276" w:lineRule="auto"/>
              <w:jc w:val="center"/>
            </w:pPr>
            <w:r>
              <w:t>0.000</w:t>
            </w:r>
          </w:p>
        </w:tc>
        <w:tc>
          <w:tcPr>
            <w:tcW w:w="757" w:type="dxa"/>
          </w:tcPr>
          <w:p w:rsidR="00853C3F" w:rsidRDefault="001766F4" w:rsidP="00765C40">
            <w:pPr>
              <w:spacing w:line="276" w:lineRule="auto"/>
              <w:jc w:val="center"/>
            </w:pPr>
            <w:r>
              <w:t>0.000</w:t>
            </w:r>
          </w:p>
        </w:tc>
        <w:tc>
          <w:tcPr>
            <w:tcW w:w="2289" w:type="dxa"/>
          </w:tcPr>
          <w:p w:rsidR="00853C3F" w:rsidRPr="00765C40" w:rsidRDefault="00765C40" w:rsidP="00765C40">
            <w:pPr>
              <w:spacing w:line="276" w:lineRule="auto"/>
              <w:jc w:val="center"/>
              <w:rPr>
                <w:lang w:val="it-IT"/>
              </w:rPr>
            </w:pPr>
            <w:r>
              <w:rPr>
                <w:lang w:val="it-IT"/>
              </w:rPr>
              <w:t>Egypt</w:t>
            </w:r>
          </w:p>
        </w:tc>
      </w:tr>
      <w:tr w:rsidR="000A0402" w:rsidTr="001A047B">
        <w:trPr>
          <w:jc w:val="center"/>
        </w:trPr>
        <w:tc>
          <w:tcPr>
            <w:tcW w:w="729" w:type="dxa"/>
          </w:tcPr>
          <w:p w:rsidR="00853C3F" w:rsidRDefault="001766F4" w:rsidP="00765C40">
            <w:pPr>
              <w:spacing w:line="276" w:lineRule="auto"/>
              <w:jc w:val="center"/>
            </w:pPr>
            <w:r>
              <w:t>1</w:t>
            </w:r>
          </w:p>
        </w:tc>
        <w:tc>
          <w:tcPr>
            <w:tcW w:w="781" w:type="dxa"/>
          </w:tcPr>
          <w:p w:rsidR="00853C3F" w:rsidRDefault="001766F4" w:rsidP="00765C40">
            <w:pPr>
              <w:spacing w:line="276" w:lineRule="auto"/>
              <w:jc w:val="center"/>
            </w:pPr>
            <w:r>
              <w:t>0</w:t>
            </w:r>
          </w:p>
        </w:tc>
        <w:tc>
          <w:tcPr>
            <w:tcW w:w="798" w:type="dxa"/>
          </w:tcPr>
          <w:p w:rsidR="00853C3F" w:rsidRDefault="001766F4" w:rsidP="00765C40">
            <w:pPr>
              <w:spacing w:line="276" w:lineRule="auto"/>
              <w:jc w:val="center"/>
            </w:pPr>
            <w:r>
              <w:t>1</w:t>
            </w:r>
          </w:p>
        </w:tc>
        <w:tc>
          <w:tcPr>
            <w:tcW w:w="752" w:type="dxa"/>
          </w:tcPr>
          <w:p w:rsidR="00853C3F" w:rsidRDefault="001766F4" w:rsidP="00765C40">
            <w:pPr>
              <w:spacing w:line="276" w:lineRule="auto"/>
              <w:jc w:val="center"/>
            </w:pPr>
            <w:r>
              <w:t>0</w:t>
            </w:r>
          </w:p>
        </w:tc>
        <w:tc>
          <w:tcPr>
            <w:tcW w:w="1090" w:type="dxa"/>
          </w:tcPr>
          <w:p w:rsidR="00853C3F" w:rsidRDefault="001766F4" w:rsidP="00765C40">
            <w:pPr>
              <w:spacing w:line="276" w:lineRule="auto"/>
              <w:jc w:val="center"/>
            </w:pPr>
            <w:r>
              <w:t>0</w:t>
            </w:r>
          </w:p>
        </w:tc>
        <w:tc>
          <w:tcPr>
            <w:tcW w:w="482" w:type="dxa"/>
          </w:tcPr>
          <w:p w:rsidR="00853C3F" w:rsidRDefault="001766F4" w:rsidP="00765C40">
            <w:pPr>
              <w:spacing w:line="276" w:lineRule="auto"/>
              <w:jc w:val="center"/>
            </w:pPr>
            <w:r>
              <w:t>1</w:t>
            </w:r>
          </w:p>
        </w:tc>
        <w:tc>
          <w:tcPr>
            <w:tcW w:w="1384" w:type="dxa"/>
          </w:tcPr>
          <w:p w:rsidR="00853C3F" w:rsidRDefault="001766F4" w:rsidP="00765C40">
            <w:pPr>
              <w:spacing w:line="276" w:lineRule="auto"/>
              <w:jc w:val="center"/>
            </w:pPr>
            <w:r>
              <w:t>0.000</w:t>
            </w:r>
          </w:p>
        </w:tc>
        <w:tc>
          <w:tcPr>
            <w:tcW w:w="757" w:type="dxa"/>
          </w:tcPr>
          <w:p w:rsidR="00853C3F" w:rsidRDefault="001766F4" w:rsidP="00765C40">
            <w:pPr>
              <w:spacing w:line="276" w:lineRule="auto"/>
              <w:jc w:val="center"/>
            </w:pPr>
            <w:r>
              <w:t>0.000</w:t>
            </w:r>
          </w:p>
        </w:tc>
        <w:tc>
          <w:tcPr>
            <w:tcW w:w="2289" w:type="dxa"/>
          </w:tcPr>
          <w:p w:rsidR="00853C3F" w:rsidRPr="00765C40" w:rsidRDefault="00765C40" w:rsidP="00765C40">
            <w:pPr>
              <w:spacing w:line="276" w:lineRule="auto"/>
              <w:jc w:val="center"/>
            </w:pPr>
            <w:r>
              <w:t>Myanmar/Burma1</w:t>
            </w:r>
          </w:p>
        </w:tc>
      </w:tr>
    </w:tbl>
    <w:p w:rsidR="004A36D0" w:rsidRDefault="00853C3F" w:rsidP="00853C3F">
      <w:pPr>
        <w:spacing w:line="276" w:lineRule="auto"/>
        <w:jc w:val="both"/>
        <w:rPr>
          <w:i/>
        </w:rPr>
      </w:pPr>
      <w:r w:rsidRPr="00F23F85">
        <w:rPr>
          <w:i/>
        </w:rPr>
        <w:t>Source: own illustration; positive cases of EU economic sanctions in bold</w:t>
      </w:r>
    </w:p>
    <w:p w:rsidR="00C14AEE" w:rsidRDefault="00C14AEE" w:rsidP="00853C3F">
      <w:pPr>
        <w:spacing w:line="276" w:lineRule="auto"/>
        <w:jc w:val="both"/>
        <w:rPr>
          <w:i/>
        </w:rPr>
      </w:pPr>
    </w:p>
    <w:p w:rsidR="00C14AEE" w:rsidRDefault="00C14AEE" w:rsidP="00853C3F">
      <w:pPr>
        <w:spacing w:line="276" w:lineRule="auto"/>
        <w:jc w:val="both"/>
        <w:rPr>
          <w:i/>
        </w:rPr>
      </w:pPr>
    </w:p>
    <w:p w:rsidR="003D69C5" w:rsidRDefault="003D69C5" w:rsidP="00853C3F">
      <w:pPr>
        <w:spacing w:line="276" w:lineRule="auto"/>
        <w:jc w:val="both"/>
        <w:rPr>
          <w:i/>
        </w:rPr>
        <w:sectPr w:rsidR="003D69C5">
          <w:pgSz w:w="11906" w:h="16838"/>
          <w:pgMar w:top="1417" w:right="1417" w:bottom="1134" w:left="1417" w:header="708" w:footer="708" w:gutter="0"/>
          <w:cols w:space="708"/>
          <w:docGrid w:linePitch="360"/>
        </w:sectPr>
      </w:pPr>
    </w:p>
    <w:p w:rsidR="00973C5E" w:rsidRPr="006D15D4" w:rsidRDefault="00973C5E" w:rsidP="00973C5E">
      <w:pPr>
        <w:pStyle w:val="KeinLeerraum"/>
        <w:spacing w:line="480" w:lineRule="auto"/>
        <w:jc w:val="both"/>
        <w:rPr>
          <w:rFonts w:ascii="Times New Roman" w:hAnsi="Times New Roman" w:cs="Times New Roman"/>
          <w:sz w:val="24"/>
          <w:szCs w:val="24"/>
          <w:lang w:val="en-US"/>
        </w:rPr>
      </w:pPr>
      <w:r w:rsidRPr="006D15D4">
        <w:rPr>
          <w:rFonts w:ascii="Times New Roman" w:hAnsi="Times New Roman" w:cs="Times New Roman"/>
          <w:sz w:val="24"/>
          <w:szCs w:val="24"/>
          <w:lang w:val="en-US"/>
        </w:rPr>
        <w:lastRenderedPageBreak/>
        <w:t>Table 4: Conservative solution term for an EU economic sanction design</w:t>
      </w:r>
    </w:p>
    <w:tbl>
      <w:tblPr>
        <w:tblStyle w:val="Tabellenraster"/>
        <w:tblW w:w="0" w:type="auto"/>
        <w:tblLayout w:type="fixed"/>
        <w:tblLook w:val="04A0" w:firstRow="1" w:lastRow="0" w:firstColumn="1" w:lastColumn="0" w:noHBand="0" w:noVBand="1"/>
      </w:tblPr>
      <w:tblGrid>
        <w:gridCol w:w="1980"/>
        <w:gridCol w:w="1417"/>
        <w:gridCol w:w="851"/>
        <w:gridCol w:w="1134"/>
        <w:gridCol w:w="1063"/>
        <w:gridCol w:w="1772"/>
        <w:gridCol w:w="845"/>
      </w:tblGrid>
      <w:tr w:rsidR="00973C5E" w:rsidRPr="006D15D4" w:rsidTr="003D7E8C">
        <w:trPr>
          <w:trHeight w:val="582"/>
        </w:trPr>
        <w:tc>
          <w:tcPr>
            <w:tcW w:w="1980" w:type="dxa"/>
            <w:tcBorders>
              <w:bottom w:val="dashed" w:sz="4" w:space="0" w:color="auto"/>
              <w:right w:val="dashed" w:sz="4" w:space="0" w:color="auto"/>
            </w:tcBorders>
            <w:shd w:val="clear" w:color="auto" w:fill="E7E6E6" w:themeFill="background2"/>
          </w:tcPr>
          <w:p w:rsidR="00973C5E" w:rsidRPr="006D15D4" w:rsidRDefault="00973C5E" w:rsidP="003D7E8C">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Pathway</w:t>
            </w:r>
          </w:p>
        </w:tc>
        <w:tc>
          <w:tcPr>
            <w:tcW w:w="1417" w:type="dxa"/>
            <w:tcBorders>
              <w:left w:val="dashed" w:sz="4" w:space="0" w:color="auto"/>
              <w:bottom w:val="dashed" w:sz="4" w:space="0" w:color="auto"/>
              <w:right w:val="dashed" w:sz="4" w:space="0" w:color="auto"/>
            </w:tcBorders>
            <w:shd w:val="clear" w:color="auto" w:fill="E7E6E6" w:themeFill="background2"/>
          </w:tcPr>
          <w:p w:rsidR="00973C5E" w:rsidRPr="006D15D4" w:rsidRDefault="00973C5E" w:rsidP="003D7E8C">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Consistency</w:t>
            </w:r>
          </w:p>
        </w:tc>
        <w:tc>
          <w:tcPr>
            <w:tcW w:w="851" w:type="dxa"/>
            <w:tcBorders>
              <w:left w:val="dashed" w:sz="4" w:space="0" w:color="auto"/>
              <w:bottom w:val="dashed" w:sz="4" w:space="0" w:color="auto"/>
              <w:right w:val="dashed" w:sz="4" w:space="0" w:color="auto"/>
            </w:tcBorders>
            <w:shd w:val="clear" w:color="auto" w:fill="E7E6E6" w:themeFill="background2"/>
          </w:tcPr>
          <w:p w:rsidR="00973C5E" w:rsidRPr="006D15D4" w:rsidRDefault="00973C5E" w:rsidP="003D7E8C">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PRI</w:t>
            </w:r>
          </w:p>
        </w:tc>
        <w:tc>
          <w:tcPr>
            <w:tcW w:w="1134" w:type="dxa"/>
            <w:tcBorders>
              <w:left w:val="dashed" w:sz="4" w:space="0" w:color="auto"/>
              <w:bottom w:val="dashed" w:sz="4" w:space="0" w:color="auto"/>
              <w:right w:val="dashed" w:sz="4" w:space="0" w:color="auto"/>
            </w:tcBorders>
            <w:shd w:val="clear" w:color="auto" w:fill="E7E6E6" w:themeFill="background2"/>
          </w:tcPr>
          <w:p w:rsidR="00973C5E" w:rsidRPr="006D15D4" w:rsidRDefault="00973C5E" w:rsidP="003D7E8C">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Coverage</w:t>
            </w:r>
          </w:p>
        </w:tc>
        <w:tc>
          <w:tcPr>
            <w:tcW w:w="1063" w:type="dxa"/>
            <w:tcBorders>
              <w:left w:val="dashed" w:sz="4" w:space="0" w:color="auto"/>
              <w:bottom w:val="dashed" w:sz="4" w:space="0" w:color="auto"/>
              <w:right w:val="dashed" w:sz="4" w:space="0" w:color="auto"/>
            </w:tcBorders>
            <w:shd w:val="clear" w:color="auto" w:fill="E7E6E6" w:themeFill="background2"/>
          </w:tcPr>
          <w:p w:rsidR="00973C5E" w:rsidRPr="006D15D4" w:rsidRDefault="00973C5E" w:rsidP="003D7E8C">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Unique coverage</w:t>
            </w:r>
          </w:p>
        </w:tc>
        <w:tc>
          <w:tcPr>
            <w:tcW w:w="2617" w:type="dxa"/>
            <w:gridSpan w:val="2"/>
            <w:tcBorders>
              <w:left w:val="dashed" w:sz="4" w:space="0" w:color="auto"/>
              <w:bottom w:val="dashed" w:sz="4" w:space="0" w:color="auto"/>
            </w:tcBorders>
            <w:shd w:val="clear" w:color="auto" w:fill="E7E6E6" w:themeFill="background2"/>
          </w:tcPr>
          <w:p w:rsidR="00973C5E" w:rsidRPr="006D15D4" w:rsidRDefault="00973C5E" w:rsidP="003D7E8C">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Cases</w:t>
            </w:r>
          </w:p>
        </w:tc>
      </w:tr>
      <w:tr w:rsidR="00973C5E" w:rsidRPr="006D15D4" w:rsidTr="003D7E8C">
        <w:trPr>
          <w:trHeight w:val="582"/>
        </w:trPr>
        <w:tc>
          <w:tcPr>
            <w:tcW w:w="1980" w:type="dxa"/>
            <w:tcBorders>
              <w:top w:val="dashed" w:sz="4" w:space="0" w:color="auto"/>
              <w:bottom w:val="dashed" w:sz="4" w:space="0" w:color="auto"/>
              <w:right w:val="dashed" w:sz="4" w:space="0" w:color="auto"/>
            </w:tcBorders>
          </w:tcPr>
          <w:p w:rsidR="00973C5E" w:rsidRPr="0077560B" w:rsidRDefault="00973C5E" w:rsidP="003D7E8C">
            <w:pPr>
              <w:pStyle w:val="KeinLeerraum"/>
              <w:spacing w:line="276" w:lineRule="auto"/>
              <w:jc w:val="both"/>
              <w:rPr>
                <w:rFonts w:ascii="Times New Roman" w:hAnsi="Times New Roman" w:cs="Times New Roman"/>
                <w:szCs w:val="24"/>
                <w:lang w:val="en-US"/>
              </w:rPr>
            </w:pPr>
            <w:r w:rsidRPr="0077560B">
              <w:rPr>
                <w:rFonts w:ascii="Times New Roman" w:hAnsi="Times New Roman" w:cs="Times New Roman"/>
                <w:szCs w:val="24"/>
                <w:lang w:val="en-US"/>
              </w:rPr>
              <w:t>CAP*USE*FAT</w:t>
            </w:r>
          </w:p>
        </w:tc>
        <w:tc>
          <w:tcPr>
            <w:tcW w:w="1417"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51"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134"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0.</w:t>
            </w:r>
            <w:r>
              <w:rPr>
                <w:rFonts w:ascii="Times New Roman" w:hAnsi="Times New Roman" w:cs="Times New Roman"/>
                <w:szCs w:val="24"/>
                <w:lang w:val="en-US"/>
              </w:rPr>
              <w:t>667</w:t>
            </w:r>
          </w:p>
        </w:tc>
        <w:tc>
          <w:tcPr>
            <w:tcW w:w="1063"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0.</w:t>
            </w:r>
            <w:r>
              <w:rPr>
                <w:rFonts w:ascii="Times New Roman" w:hAnsi="Times New Roman" w:cs="Times New Roman"/>
                <w:szCs w:val="24"/>
                <w:lang w:val="en-US"/>
              </w:rPr>
              <w:t>333</w:t>
            </w:r>
          </w:p>
        </w:tc>
        <w:tc>
          <w:tcPr>
            <w:tcW w:w="1772"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Russia, Ukraine3</w:t>
            </w:r>
          </w:p>
        </w:tc>
        <w:tc>
          <w:tcPr>
            <w:tcW w:w="845" w:type="dxa"/>
            <w:vMerge w:val="restart"/>
            <w:tcBorders>
              <w:top w:val="dashed" w:sz="4" w:space="0" w:color="auto"/>
              <w:left w:val="dashed" w:sz="4" w:space="0" w:color="auto"/>
            </w:tcBorders>
            <w:vAlign w:val="center"/>
          </w:tcPr>
          <w:p w:rsidR="00973C5E" w:rsidRPr="006D15D4" w:rsidRDefault="00973C5E" w:rsidP="003D7E8C">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Iran, Syria</w:t>
            </w:r>
          </w:p>
        </w:tc>
      </w:tr>
      <w:tr w:rsidR="00973C5E" w:rsidRPr="006D15D4" w:rsidTr="003D7E8C">
        <w:trPr>
          <w:trHeight w:val="582"/>
        </w:trPr>
        <w:tc>
          <w:tcPr>
            <w:tcW w:w="1980" w:type="dxa"/>
            <w:tcBorders>
              <w:top w:val="dashed" w:sz="4" w:space="0" w:color="auto"/>
              <w:bottom w:val="dashed" w:sz="4" w:space="0" w:color="auto"/>
              <w:right w:val="dashed" w:sz="4" w:space="0" w:color="auto"/>
            </w:tcBorders>
          </w:tcPr>
          <w:p w:rsidR="00973C5E" w:rsidRPr="0077560B" w:rsidRDefault="00973C5E" w:rsidP="003D7E8C">
            <w:pPr>
              <w:pStyle w:val="KeinLeerraum"/>
              <w:spacing w:line="276" w:lineRule="auto"/>
              <w:jc w:val="both"/>
              <w:rPr>
                <w:rFonts w:ascii="Times New Roman" w:hAnsi="Times New Roman" w:cs="Times New Roman"/>
                <w:szCs w:val="24"/>
                <w:lang w:val="en-US"/>
              </w:rPr>
            </w:pPr>
            <w:r w:rsidRPr="0077560B">
              <w:rPr>
                <w:rFonts w:ascii="Times New Roman" w:hAnsi="Times New Roman" w:cs="Times New Roman"/>
                <w:szCs w:val="24"/>
                <w:lang w:val="en-US"/>
              </w:rPr>
              <w:t>CAP*FAT*SAL</w:t>
            </w:r>
          </w:p>
        </w:tc>
        <w:tc>
          <w:tcPr>
            <w:tcW w:w="1417"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51"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134"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0.5</w:t>
            </w:r>
            <w:r w:rsidRPr="006D15D4">
              <w:rPr>
                <w:rFonts w:ascii="Times New Roman" w:hAnsi="Times New Roman" w:cs="Times New Roman"/>
                <w:szCs w:val="24"/>
                <w:lang w:val="en-US"/>
              </w:rPr>
              <w:t>00</w:t>
            </w:r>
          </w:p>
        </w:tc>
        <w:tc>
          <w:tcPr>
            <w:tcW w:w="1063"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0.</w:t>
            </w:r>
            <w:r>
              <w:rPr>
                <w:rFonts w:ascii="Times New Roman" w:hAnsi="Times New Roman" w:cs="Times New Roman"/>
                <w:szCs w:val="24"/>
                <w:lang w:val="en-US"/>
              </w:rPr>
              <w:t>167</w:t>
            </w:r>
          </w:p>
        </w:tc>
        <w:tc>
          <w:tcPr>
            <w:tcW w:w="1772" w:type="dxa"/>
            <w:tcBorders>
              <w:top w:val="dashed" w:sz="4" w:space="0" w:color="auto"/>
              <w:left w:val="dashed" w:sz="4" w:space="0" w:color="auto"/>
              <w:bottom w:val="dashed" w:sz="4" w:space="0" w:color="auto"/>
              <w:right w:val="dashed" w:sz="4" w:space="0" w:color="auto"/>
            </w:tcBorders>
          </w:tcPr>
          <w:p w:rsidR="00973C5E" w:rsidRDefault="00973C5E" w:rsidP="003D7E8C">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Myanmar/</w:t>
            </w:r>
          </w:p>
          <w:p w:rsidR="00973C5E" w:rsidRPr="006D15D4" w:rsidRDefault="00973C5E" w:rsidP="003D7E8C">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Burma2</w:t>
            </w:r>
          </w:p>
        </w:tc>
        <w:tc>
          <w:tcPr>
            <w:tcW w:w="845" w:type="dxa"/>
            <w:vMerge/>
            <w:tcBorders>
              <w:left w:val="dashed" w:sz="4" w:space="0" w:color="auto"/>
              <w:bottom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p>
        </w:tc>
      </w:tr>
      <w:tr w:rsidR="00973C5E" w:rsidRPr="006D15D4" w:rsidTr="003D7E8C">
        <w:trPr>
          <w:trHeight w:val="582"/>
        </w:trPr>
        <w:tc>
          <w:tcPr>
            <w:tcW w:w="1980" w:type="dxa"/>
            <w:tcBorders>
              <w:top w:val="dashed" w:sz="4" w:space="0" w:color="auto"/>
              <w:bottom w:val="dashed" w:sz="4" w:space="0" w:color="auto"/>
              <w:right w:val="dashed" w:sz="4" w:space="0" w:color="auto"/>
            </w:tcBorders>
          </w:tcPr>
          <w:p w:rsidR="00973C5E" w:rsidRDefault="00973C5E" w:rsidP="003D7E8C">
            <w:pPr>
              <w:pStyle w:val="KeinLeerraum"/>
              <w:spacing w:line="276" w:lineRule="auto"/>
              <w:jc w:val="both"/>
              <w:rPr>
                <w:rFonts w:ascii="Times New Roman" w:hAnsi="Times New Roman" w:cs="Times New Roman"/>
                <w:szCs w:val="24"/>
              </w:rPr>
            </w:pPr>
            <w:r w:rsidRPr="0077560B">
              <w:rPr>
                <w:rFonts w:ascii="Times New Roman" w:hAnsi="Times New Roman" w:cs="Times New Roman"/>
                <w:szCs w:val="24"/>
              </w:rPr>
              <w:t>~CAP*USE*</w:t>
            </w:r>
          </w:p>
          <w:p w:rsidR="00973C5E" w:rsidRPr="0077560B" w:rsidRDefault="00973C5E" w:rsidP="003D7E8C">
            <w:pPr>
              <w:pStyle w:val="KeinLeerraum"/>
              <w:spacing w:line="276" w:lineRule="auto"/>
              <w:jc w:val="both"/>
              <w:rPr>
                <w:rFonts w:ascii="Times New Roman" w:hAnsi="Times New Roman" w:cs="Times New Roman"/>
                <w:sz w:val="24"/>
                <w:szCs w:val="24"/>
                <w:lang w:val="en-US"/>
              </w:rPr>
            </w:pPr>
            <w:r w:rsidRPr="0077560B">
              <w:rPr>
                <w:rFonts w:ascii="Times New Roman" w:hAnsi="Times New Roman" w:cs="Times New Roman"/>
                <w:szCs w:val="24"/>
              </w:rPr>
              <w:t>~FAT*~SAL</w:t>
            </w:r>
          </w:p>
        </w:tc>
        <w:tc>
          <w:tcPr>
            <w:tcW w:w="1417"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1.000</w:t>
            </w:r>
          </w:p>
        </w:tc>
        <w:tc>
          <w:tcPr>
            <w:tcW w:w="851"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1.000</w:t>
            </w:r>
          </w:p>
        </w:tc>
        <w:tc>
          <w:tcPr>
            <w:tcW w:w="1134" w:type="dxa"/>
            <w:tcBorders>
              <w:top w:val="dashed" w:sz="4" w:space="0" w:color="auto"/>
              <w:left w:val="dashed" w:sz="4" w:space="0" w:color="auto"/>
              <w:bottom w:val="dashed" w:sz="4" w:space="0" w:color="auto"/>
              <w:right w:val="dashed" w:sz="4" w:space="0" w:color="auto"/>
            </w:tcBorders>
          </w:tcPr>
          <w:p w:rsidR="00973C5E" w:rsidRDefault="00973C5E" w:rsidP="003D7E8C">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0.167</w:t>
            </w:r>
          </w:p>
        </w:tc>
        <w:tc>
          <w:tcPr>
            <w:tcW w:w="1063"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0.167</w:t>
            </w:r>
          </w:p>
        </w:tc>
        <w:tc>
          <w:tcPr>
            <w:tcW w:w="1772" w:type="dxa"/>
            <w:tcBorders>
              <w:top w:val="dashed" w:sz="4" w:space="0" w:color="auto"/>
              <w:left w:val="dashed" w:sz="4" w:space="0" w:color="auto"/>
              <w:bottom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b/>
                <w:szCs w:val="24"/>
                <w:lang w:val="en-US"/>
              </w:rPr>
            </w:pPr>
            <w:r>
              <w:rPr>
                <w:rFonts w:ascii="Times New Roman" w:hAnsi="Times New Roman" w:cs="Times New Roman"/>
                <w:b/>
                <w:szCs w:val="24"/>
                <w:lang w:val="en-US"/>
              </w:rPr>
              <w:t>Venezuela</w:t>
            </w:r>
          </w:p>
        </w:tc>
        <w:tc>
          <w:tcPr>
            <w:tcW w:w="845" w:type="dxa"/>
            <w:tcBorders>
              <w:top w:val="dashed" w:sz="4" w:space="0" w:color="auto"/>
              <w:left w:val="dashed" w:sz="4" w:space="0" w:color="auto"/>
              <w:bottom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p>
        </w:tc>
      </w:tr>
      <w:tr w:rsidR="00973C5E" w:rsidRPr="006D15D4" w:rsidTr="003D7E8C">
        <w:trPr>
          <w:trHeight w:val="582"/>
        </w:trPr>
        <w:tc>
          <w:tcPr>
            <w:tcW w:w="1980" w:type="dxa"/>
            <w:tcBorders>
              <w:top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b/>
                <w:szCs w:val="24"/>
                <w:lang w:val="en-US"/>
              </w:rPr>
            </w:pPr>
          </w:p>
        </w:tc>
        <w:tc>
          <w:tcPr>
            <w:tcW w:w="1417" w:type="dxa"/>
            <w:tcBorders>
              <w:top w:val="dashed" w:sz="4" w:space="0" w:color="auto"/>
              <w:left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51" w:type="dxa"/>
            <w:tcBorders>
              <w:top w:val="dashed" w:sz="4" w:space="0" w:color="auto"/>
              <w:left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134" w:type="dxa"/>
            <w:tcBorders>
              <w:top w:val="dashed" w:sz="4" w:space="0" w:color="auto"/>
              <w:left w:val="dashed" w:sz="4" w:space="0" w:color="auto"/>
              <w:right w:val="dashed" w:sz="4" w:space="0" w:color="auto"/>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63" w:type="dxa"/>
            <w:tcBorders>
              <w:top w:val="dashed" w:sz="4" w:space="0" w:color="auto"/>
              <w:left w:val="dashed" w:sz="4" w:space="0" w:color="auto"/>
              <w:right w:val="nil"/>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p>
        </w:tc>
        <w:tc>
          <w:tcPr>
            <w:tcW w:w="1772" w:type="dxa"/>
            <w:tcBorders>
              <w:top w:val="dashed" w:sz="4" w:space="0" w:color="auto"/>
              <w:left w:val="nil"/>
              <w:right w:val="nil"/>
            </w:tcBorders>
          </w:tcPr>
          <w:p w:rsidR="00973C5E" w:rsidRPr="006D15D4" w:rsidRDefault="00973C5E" w:rsidP="003D7E8C">
            <w:pPr>
              <w:pStyle w:val="KeinLeerraum"/>
              <w:spacing w:line="276" w:lineRule="auto"/>
              <w:jc w:val="both"/>
              <w:rPr>
                <w:rFonts w:ascii="Times New Roman" w:hAnsi="Times New Roman" w:cs="Times New Roman"/>
                <w:b/>
                <w:szCs w:val="24"/>
                <w:lang w:val="en-US"/>
              </w:rPr>
            </w:pPr>
          </w:p>
        </w:tc>
        <w:tc>
          <w:tcPr>
            <w:tcW w:w="845" w:type="dxa"/>
            <w:tcBorders>
              <w:top w:val="dashed" w:sz="4" w:space="0" w:color="auto"/>
              <w:left w:val="nil"/>
            </w:tcBorders>
          </w:tcPr>
          <w:p w:rsidR="00973C5E" w:rsidRPr="006D15D4" w:rsidRDefault="00973C5E" w:rsidP="003D7E8C">
            <w:pPr>
              <w:pStyle w:val="KeinLeerraum"/>
              <w:spacing w:line="276" w:lineRule="auto"/>
              <w:jc w:val="both"/>
              <w:rPr>
                <w:rFonts w:ascii="Times New Roman" w:hAnsi="Times New Roman" w:cs="Times New Roman"/>
                <w:szCs w:val="24"/>
                <w:lang w:val="en-US"/>
              </w:rPr>
            </w:pPr>
          </w:p>
        </w:tc>
      </w:tr>
    </w:tbl>
    <w:p w:rsidR="00973C5E" w:rsidRPr="006D15D4" w:rsidRDefault="00973C5E" w:rsidP="00973C5E">
      <w:pPr>
        <w:pStyle w:val="KeinLeerraum"/>
        <w:spacing w:line="480" w:lineRule="auto"/>
        <w:jc w:val="both"/>
        <w:rPr>
          <w:rFonts w:ascii="Times New Roman" w:hAnsi="Times New Roman" w:cs="Times New Roman"/>
          <w:i/>
          <w:sz w:val="24"/>
          <w:szCs w:val="24"/>
          <w:lang w:val="en-US"/>
        </w:rPr>
      </w:pPr>
      <w:r w:rsidRPr="006D15D4">
        <w:rPr>
          <w:rFonts w:ascii="Times New Roman" w:hAnsi="Times New Roman" w:cs="Times New Roman"/>
          <w:i/>
          <w:sz w:val="24"/>
          <w:szCs w:val="24"/>
          <w:lang w:val="en-US"/>
        </w:rPr>
        <w:t xml:space="preserve">Source: own illustration </w:t>
      </w:r>
    </w:p>
    <w:p w:rsidR="00973C5E" w:rsidRDefault="00973C5E" w:rsidP="003D69C5">
      <w:pPr>
        <w:pStyle w:val="KeinLeerraum"/>
        <w:spacing w:line="480" w:lineRule="auto"/>
        <w:jc w:val="both"/>
        <w:rPr>
          <w:rFonts w:ascii="Times New Roman" w:hAnsi="Times New Roman" w:cs="Times New Roman"/>
          <w:sz w:val="24"/>
          <w:szCs w:val="24"/>
          <w:lang w:val="en-US"/>
        </w:rPr>
      </w:pPr>
    </w:p>
    <w:p w:rsidR="003D69C5" w:rsidRPr="006D15D4" w:rsidRDefault="003D69C5" w:rsidP="003D69C5">
      <w:pPr>
        <w:pStyle w:val="KeinLeerraum"/>
        <w:spacing w:line="480" w:lineRule="auto"/>
        <w:jc w:val="both"/>
        <w:rPr>
          <w:rFonts w:ascii="Times New Roman" w:hAnsi="Times New Roman" w:cs="Times New Roman"/>
          <w:sz w:val="24"/>
          <w:szCs w:val="24"/>
          <w:lang w:val="en-US"/>
        </w:rPr>
      </w:pPr>
      <w:r w:rsidRPr="006D15D4">
        <w:rPr>
          <w:rFonts w:ascii="Times New Roman" w:hAnsi="Times New Roman" w:cs="Times New Roman"/>
          <w:sz w:val="24"/>
          <w:szCs w:val="24"/>
          <w:lang w:val="en-US"/>
        </w:rPr>
        <w:t xml:space="preserve">Table </w:t>
      </w:r>
      <w:r w:rsidR="0040140D">
        <w:rPr>
          <w:rFonts w:ascii="Times New Roman" w:hAnsi="Times New Roman" w:cs="Times New Roman"/>
          <w:sz w:val="24"/>
          <w:szCs w:val="24"/>
          <w:lang w:val="en-US"/>
        </w:rPr>
        <w:t>5</w:t>
      </w:r>
      <w:r w:rsidRPr="006D15D4">
        <w:rPr>
          <w:rFonts w:ascii="Times New Roman" w:hAnsi="Times New Roman" w:cs="Times New Roman"/>
          <w:sz w:val="24"/>
          <w:szCs w:val="24"/>
          <w:lang w:val="en-US"/>
        </w:rPr>
        <w:t xml:space="preserve">: </w:t>
      </w:r>
      <w:r>
        <w:rPr>
          <w:rFonts w:ascii="Times New Roman" w:hAnsi="Times New Roman" w:cs="Times New Roman"/>
          <w:sz w:val="24"/>
          <w:szCs w:val="24"/>
          <w:lang w:val="en-US"/>
        </w:rPr>
        <w:t>Intermediate</w:t>
      </w:r>
      <w:r w:rsidRPr="006D15D4">
        <w:rPr>
          <w:rFonts w:ascii="Times New Roman" w:hAnsi="Times New Roman" w:cs="Times New Roman"/>
          <w:sz w:val="24"/>
          <w:szCs w:val="24"/>
          <w:lang w:val="en-US"/>
        </w:rPr>
        <w:t xml:space="preserve"> solution term for an EU economic sanction design</w:t>
      </w:r>
    </w:p>
    <w:tbl>
      <w:tblPr>
        <w:tblStyle w:val="Tabellenraster"/>
        <w:tblW w:w="0" w:type="auto"/>
        <w:tblLook w:val="04A0" w:firstRow="1" w:lastRow="0" w:firstColumn="1" w:lastColumn="0" w:noHBand="0" w:noVBand="1"/>
      </w:tblPr>
      <w:tblGrid>
        <w:gridCol w:w="1838"/>
        <w:gridCol w:w="1280"/>
        <w:gridCol w:w="846"/>
        <w:gridCol w:w="1072"/>
        <w:gridCol w:w="1055"/>
        <w:gridCol w:w="2126"/>
        <w:gridCol w:w="845"/>
      </w:tblGrid>
      <w:tr w:rsidR="003D69C5" w:rsidRPr="006D15D4" w:rsidTr="00AD1B46">
        <w:trPr>
          <w:trHeight w:val="582"/>
        </w:trPr>
        <w:tc>
          <w:tcPr>
            <w:tcW w:w="1838" w:type="dxa"/>
            <w:tcBorders>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Pathway</w:t>
            </w:r>
          </w:p>
        </w:tc>
        <w:tc>
          <w:tcPr>
            <w:tcW w:w="1280"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Consistency</w:t>
            </w:r>
          </w:p>
        </w:tc>
        <w:tc>
          <w:tcPr>
            <w:tcW w:w="846"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PRI</w:t>
            </w:r>
          </w:p>
        </w:tc>
        <w:tc>
          <w:tcPr>
            <w:tcW w:w="1072"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Coverage</w:t>
            </w:r>
          </w:p>
        </w:tc>
        <w:tc>
          <w:tcPr>
            <w:tcW w:w="1055"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Unique coverage</w:t>
            </w:r>
          </w:p>
        </w:tc>
        <w:tc>
          <w:tcPr>
            <w:tcW w:w="2971" w:type="dxa"/>
            <w:gridSpan w:val="2"/>
            <w:tcBorders>
              <w:left w:val="dashed" w:sz="4" w:space="0" w:color="auto"/>
              <w:bottom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Cases</w:t>
            </w:r>
          </w:p>
        </w:tc>
      </w:tr>
      <w:tr w:rsidR="003D69C5" w:rsidRPr="006D15D4" w:rsidTr="00AD1B46">
        <w:trPr>
          <w:trHeight w:val="582"/>
        </w:trPr>
        <w:tc>
          <w:tcPr>
            <w:tcW w:w="1838" w:type="dxa"/>
            <w:tcBorders>
              <w:top w:val="dashed" w:sz="4" w:space="0" w:color="auto"/>
              <w:bottom w:val="dashed" w:sz="4" w:space="0" w:color="auto"/>
              <w:right w:val="dashed" w:sz="4" w:space="0" w:color="auto"/>
            </w:tcBorders>
          </w:tcPr>
          <w:p w:rsidR="003D69C5" w:rsidRPr="00C559D9" w:rsidRDefault="003D69C5"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USE</w:t>
            </w:r>
          </w:p>
        </w:tc>
        <w:tc>
          <w:tcPr>
            <w:tcW w:w="1280"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4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72"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0.833</w:t>
            </w:r>
          </w:p>
        </w:tc>
        <w:tc>
          <w:tcPr>
            <w:tcW w:w="1055"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0.5</w:t>
            </w:r>
            <w:r w:rsidRPr="006D15D4">
              <w:rPr>
                <w:rFonts w:ascii="Times New Roman" w:hAnsi="Times New Roman" w:cs="Times New Roman"/>
                <w:szCs w:val="24"/>
                <w:lang w:val="en-US"/>
              </w:rPr>
              <w:t>00</w:t>
            </w:r>
          </w:p>
        </w:tc>
        <w:tc>
          <w:tcPr>
            <w:tcW w:w="212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Russia, Ukraine3</w:t>
            </w:r>
            <w:r>
              <w:rPr>
                <w:rFonts w:ascii="Times New Roman" w:hAnsi="Times New Roman" w:cs="Times New Roman"/>
                <w:b/>
                <w:szCs w:val="24"/>
                <w:lang w:val="en-US"/>
              </w:rPr>
              <w:t>, Venezuela</w:t>
            </w:r>
          </w:p>
        </w:tc>
        <w:tc>
          <w:tcPr>
            <w:tcW w:w="845" w:type="dxa"/>
            <w:vMerge w:val="restart"/>
            <w:tcBorders>
              <w:top w:val="dashed" w:sz="4" w:space="0" w:color="auto"/>
              <w:left w:val="dashed" w:sz="4" w:space="0" w:color="auto"/>
            </w:tcBorders>
            <w:vAlign w:val="center"/>
          </w:tcPr>
          <w:p w:rsidR="003D69C5" w:rsidRPr="006D15D4" w:rsidRDefault="003D69C5" w:rsidP="00AD1B46">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Iran, Syria</w:t>
            </w:r>
          </w:p>
        </w:tc>
      </w:tr>
      <w:tr w:rsidR="003D69C5" w:rsidRPr="006D15D4" w:rsidTr="00AD1B46">
        <w:trPr>
          <w:trHeight w:val="582"/>
        </w:trPr>
        <w:tc>
          <w:tcPr>
            <w:tcW w:w="1838" w:type="dxa"/>
            <w:tcBorders>
              <w:top w:val="dashed" w:sz="4" w:space="0" w:color="auto"/>
              <w:bottom w:val="dashed" w:sz="4" w:space="0" w:color="auto"/>
              <w:right w:val="dashed" w:sz="4" w:space="0" w:color="auto"/>
            </w:tcBorders>
          </w:tcPr>
          <w:p w:rsidR="003D69C5" w:rsidRPr="00C559D9" w:rsidRDefault="003D69C5" w:rsidP="00AD1B46">
            <w:pPr>
              <w:pStyle w:val="KeinLeerraum"/>
              <w:spacing w:line="276" w:lineRule="auto"/>
              <w:jc w:val="both"/>
              <w:rPr>
                <w:rFonts w:ascii="Times New Roman" w:hAnsi="Times New Roman" w:cs="Times New Roman"/>
                <w:szCs w:val="24"/>
                <w:lang w:val="en-US"/>
              </w:rPr>
            </w:pPr>
            <w:r w:rsidRPr="00C559D9">
              <w:rPr>
                <w:rFonts w:ascii="Times New Roman" w:hAnsi="Times New Roman" w:cs="Times New Roman"/>
                <w:szCs w:val="24"/>
                <w:lang w:val="en-US"/>
              </w:rPr>
              <w:t>CAP*FAT*SAL</w:t>
            </w:r>
          </w:p>
        </w:tc>
        <w:tc>
          <w:tcPr>
            <w:tcW w:w="1280"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4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72"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0.5</w:t>
            </w:r>
            <w:r w:rsidRPr="006D15D4">
              <w:rPr>
                <w:rFonts w:ascii="Times New Roman" w:hAnsi="Times New Roman" w:cs="Times New Roman"/>
                <w:szCs w:val="24"/>
                <w:lang w:val="en-US"/>
              </w:rPr>
              <w:t>00</w:t>
            </w:r>
          </w:p>
        </w:tc>
        <w:tc>
          <w:tcPr>
            <w:tcW w:w="1055"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0.167</w:t>
            </w:r>
          </w:p>
        </w:tc>
        <w:tc>
          <w:tcPr>
            <w:tcW w:w="212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Myanmar/Burma2</w:t>
            </w:r>
          </w:p>
        </w:tc>
        <w:tc>
          <w:tcPr>
            <w:tcW w:w="845" w:type="dxa"/>
            <w:vMerge/>
            <w:tcBorders>
              <w:left w:val="dashed" w:sz="4" w:space="0" w:color="auto"/>
              <w:bottom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p>
        </w:tc>
      </w:tr>
      <w:tr w:rsidR="003D69C5" w:rsidRPr="006D15D4" w:rsidTr="00AD1B46">
        <w:trPr>
          <w:trHeight w:val="582"/>
        </w:trPr>
        <w:tc>
          <w:tcPr>
            <w:tcW w:w="1838" w:type="dxa"/>
            <w:tcBorders>
              <w:top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p>
        </w:tc>
        <w:tc>
          <w:tcPr>
            <w:tcW w:w="1280" w:type="dxa"/>
            <w:tcBorders>
              <w:top w:val="dashed" w:sz="4" w:space="0" w:color="auto"/>
              <w:left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46" w:type="dxa"/>
            <w:tcBorders>
              <w:top w:val="dashed" w:sz="4" w:space="0" w:color="auto"/>
              <w:left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72" w:type="dxa"/>
            <w:tcBorders>
              <w:top w:val="dashed" w:sz="4" w:space="0" w:color="auto"/>
              <w:left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55" w:type="dxa"/>
            <w:tcBorders>
              <w:top w:val="dashed" w:sz="4" w:space="0" w:color="auto"/>
              <w:left w:val="dashed" w:sz="4" w:space="0" w:color="auto"/>
              <w:right w:val="nil"/>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p>
        </w:tc>
        <w:tc>
          <w:tcPr>
            <w:tcW w:w="2126" w:type="dxa"/>
            <w:tcBorders>
              <w:top w:val="dashed" w:sz="4" w:space="0" w:color="auto"/>
              <w:left w:val="nil"/>
              <w:right w:val="nil"/>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p>
        </w:tc>
        <w:tc>
          <w:tcPr>
            <w:tcW w:w="845" w:type="dxa"/>
            <w:tcBorders>
              <w:top w:val="dashed" w:sz="4" w:space="0" w:color="auto"/>
              <w:left w:val="nil"/>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p>
        </w:tc>
      </w:tr>
    </w:tbl>
    <w:p w:rsidR="003D69C5" w:rsidRPr="006D15D4" w:rsidRDefault="003D69C5" w:rsidP="003D69C5">
      <w:pPr>
        <w:pStyle w:val="KeinLeerraum"/>
        <w:spacing w:line="480" w:lineRule="auto"/>
        <w:jc w:val="both"/>
        <w:rPr>
          <w:rFonts w:ascii="Times New Roman" w:hAnsi="Times New Roman" w:cs="Times New Roman"/>
          <w:i/>
          <w:sz w:val="24"/>
          <w:szCs w:val="24"/>
          <w:lang w:val="en-US"/>
        </w:rPr>
      </w:pPr>
      <w:r w:rsidRPr="006D15D4">
        <w:rPr>
          <w:rFonts w:ascii="Times New Roman" w:hAnsi="Times New Roman" w:cs="Times New Roman"/>
          <w:i/>
          <w:sz w:val="24"/>
          <w:szCs w:val="24"/>
          <w:lang w:val="en-US"/>
        </w:rPr>
        <w:t xml:space="preserve">Source: own illustration </w:t>
      </w:r>
    </w:p>
    <w:p w:rsidR="00C14AEE" w:rsidRDefault="00C14AEE" w:rsidP="00853C3F">
      <w:pPr>
        <w:spacing w:line="276" w:lineRule="auto"/>
        <w:jc w:val="both"/>
        <w:rPr>
          <w:i/>
        </w:rPr>
      </w:pPr>
    </w:p>
    <w:p w:rsidR="003D69C5" w:rsidRDefault="003D69C5" w:rsidP="00853C3F">
      <w:pPr>
        <w:spacing w:line="276" w:lineRule="auto"/>
        <w:jc w:val="both"/>
        <w:rPr>
          <w:i/>
        </w:rPr>
      </w:pPr>
    </w:p>
    <w:p w:rsidR="003D69C5" w:rsidRPr="006D15D4" w:rsidRDefault="003D69C5" w:rsidP="003D69C5">
      <w:pPr>
        <w:pStyle w:val="KeinLeerraum"/>
        <w:spacing w:line="480" w:lineRule="auto"/>
        <w:jc w:val="both"/>
        <w:rPr>
          <w:rFonts w:ascii="Times New Roman" w:hAnsi="Times New Roman" w:cs="Times New Roman"/>
          <w:sz w:val="24"/>
          <w:szCs w:val="24"/>
          <w:lang w:val="en-US"/>
        </w:rPr>
      </w:pPr>
      <w:r w:rsidRPr="006D15D4">
        <w:rPr>
          <w:rFonts w:ascii="Times New Roman" w:hAnsi="Times New Roman" w:cs="Times New Roman"/>
          <w:sz w:val="24"/>
          <w:szCs w:val="24"/>
          <w:lang w:val="en-US"/>
        </w:rPr>
        <w:t xml:space="preserve">Table </w:t>
      </w:r>
      <w:r w:rsidR="0040140D">
        <w:rPr>
          <w:rFonts w:ascii="Times New Roman" w:hAnsi="Times New Roman" w:cs="Times New Roman"/>
          <w:sz w:val="24"/>
          <w:szCs w:val="24"/>
          <w:lang w:val="en-US"/>
        </w:rPr>
        <w:t>6</w:t>
      </w:r>
      <w:r w:rsidRPr="006D15D4">
        <w:rPr>
          <w:rFonts w:ascii="Times New Roman" w:hAnsi="Times New Roman" w:cs="Times New Roman"/>
          <w:sz w:val="24"/>
          <w:szCs w:val="24"/>
          <w:lang w:val="en-US"/>
        </w:rPr>
        <w:t xml:space="preserve">: </w:t>
      </w:r>
      <w:r w:rsidR="00CC116B">
        <w:rPr>
          <w:rFonts w:ascii="Times New Roman" w:hAnsi="Times New Roman" w:cs="Times New Roman"/>
          <w:sz w:val="24"/>
          <w:szCs w:val="24"/>
          <w:lang w:val="en-US"/>
        </w:rPr>
        <w:t>Parsimonious</w:t>
      </w:r>
      <w:r w:rsidRPr="006D15D4">
        <w:rPr>
          <w:rFonts w:ascii="Times New Roman" w:hAnsi="Times New Roman" w:cs="Times New Roman"/>
          <w:sz w:val="24"/>
          <w:szCs w:val="24"/>
          <w:lang w:val="en-US"/>
        </w:rPr>
        <w:t xml:space="preserve"> solution term for an EU economic sanction design</w:t>
      </w:r>
    </w:p>
    <w:tbl>
      <w:tblPr>
        <w:tblStyle w:val="Tabellenraster"/>
        <w:tblW w:w="0" w:type="auto"/>
        <w:tblLook w:val="04A0" w:firstRow="1" w:lastRow="0" w:firstColumn="1" w:lastColumn="0" w:noHBand="0" w:noVBand="1"/>
      </w:tblPr>
      <w:tblGrid>
        <w:gridCol w:w="1838"/>
        <w:gridCol w:w="1280"/>
        <w:gridCol w:w="846"/>
        <w:gridCol w:w="1072"/>
        <w:gridCol w:w="1055"/>
        <w:gridCol w:w="2126"/>
        <w:gridCol w:w="845"/>
      </w:tblGrid>
      <w:tr w:rsidR="003D69C5" w:rsidRPr="006D15D4" w:rsidTr="00AD1B46">
        <w:trPr>
          <w:trHeight w:val="582"/>
        </w:trPr>
        <w:tc>
          <w:tcPr>
            <w:tcW w:w="1838" w:type="dxa"/>
            <w:tcBorders>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Pathway</w:t>
            </w:r>
          </w:p>
        </w:tc>
        <w:tc>
          <w:tcPr>
            <w:tcW w:w="1280"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Consistency</w:t>
            </w:r>
          </w:p>
        </w:tc>
        <w:tc>
          <w:tcPr>
            <w:tcW w:w="846"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PRI</w:t>
            </w:r>
          </w:p>
        </w:tc>
        <w:tc>
          <w:tcPr>
            <w:tcW w:w="1072"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Coverage</w:t>
            </w:r>
          </w:p>
        </w:tc>
        <w:tc>
          <w:tcPr>
            <w:tcW w:w="1055" w:type="dxa"/>
            <w:tcBorders>
              <w:left w:val="dashed" w:sz="4" w:space="0" w:color="auto"/>
              <w:bottom w:val="dashed" w:sz="4" w:space="0" w:color="auto"/>
              <w:right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Unique coverage</w:t>
            </w:r>
          </w:p>
        </w:tc>
        <w:tc>
          <w:tcPr>
            <w:tcW w:w="2971" w:type="dxa"/>
            <w:gridSpan w:val="2"/>
            <w:tcBorders>
              <w:left w:val="dashed" w:sz="4" w:space="0" w:color="auto"/>
              <w:bottom w:val="dashed" w:sz="4" w:space="0" w:color="auto"/>
            </w:tcBorders>
            <w:shd w:val="clear" w:color="auto" w:fill="E7E6E6" w:themeFill="background2"/>
          </w:tcPr>
          <w:p w:rsidR="003D69C5" w:rsidRPr="006D15D4" w:rsidRDefault="003D69C5" w:rsidP="00AD1B46">
            <w:pPr>
              <w:pStyle w:val="KeinLeerraum"/>
              <w:spacing w:line="276" w:lineRule="auto"/>
              <w:jc w:val="center"/>
              <w:rPr>
                <w:rFonts w:ascii="Times New Roman" w:hAnsi="Times New Roman" w:cs="Times New Roman"/>
                <w:i/>
                <w:szCs w:val="24"/>
                <w:lang w:val="en-US"/>
              </w:rPr>
            </w:pPr>
            <w:r w:rsidRPr="006D15D4">
              <w:rPr>
                <w:rFonts w:ascii="Times New Roman" w:hAnsi="Times New Roman" w:cs="Times New Roman"/>
                <w:i/>
                <w:szCs w:val="24"/>
                <w:lang w:val="en-US"/>
              </w:rPr>
              <w:t>Cases</w:t>
            </w:r>
          </w:p>
        </w:tc>
      </w:tr>
      <w:tr w:rsidR="003D69C5" w:rsidRPr="006D15D4" w:rsidTr="00AD1B46">
        <w:trPr>
          <w:trHeight w:val="582"/>
        </w:trPr>
        <w:tc>
          <w:tcPr>
            <w:tcW w:w="1838" w:type="dxa"/>
            <w:tcBorders>
              <w:top w:val="dashed" w:sz="4" w:space="0" w:color="auto"/>
              <w:bottom w:val="dashed" w:sz="4" w:space="0" w:color="auto"/>
              <w:right w:val="dashed" w:sz="4" w:space="0" w:color="auto"/>
            </w:tcBorders>
          </w:tcPr>
          <w:p w:rsidR="003D69C5" w:rsidRPr="00C559D9" w:rsidRDefault="00CC116B" w:rsidP="00AD1B46">
            <w:pPr>
              <w:pStyle w:val="KeinLeerraum"/>
              <w:spacing w:line="276" w:lineRule="auto"/>
              <w:jc w:val="both"/>
              <w:rPr>
                <w:rFonts w:ascii="Times New Roman" w:hAnsi="Times New Roman" w:cs="Times New Roman"/>
                <w:szCs w:val="24"/>
                <w:lang w:val="en-US"/>
              </w:rPr>
            </w:pPr>
            <w:r w:rsidRPr="00C559D9">
              <w:rPr>
                <w:rFonts w:ascii="Times New Roman" w:hAnsi="Times New Roman" w:cs="Times New Roman"/>
                <w:szCs w:val="24"/>
                <w:lang w:val="en-US"/>
              </w:rPr>
              <w:t>USE</w:t>
            </w:r>
          </w:p>
        </w:tc>
        <w:tc>
          <w:tcPr>
            <w:tcW w:w="1280"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4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72" w:type="dxa"/>
            <w:tcBorders>
              <w:top w:val="dashed" w:sz="4" w:space="0" w:color="auto"/>
              <w:left w:val="dashed" w:sz="4" w:space="0" w:color="auto"/>
              <w:bottom w:val="dashed" w:sz="4" w:space="0" w:color="auto"/>
              <w:right w:val="dashed" w:sz="4" w:space="0" w:color="auto"/>
            </w:tcBorders>
          </w:tcPr>
          <w:p w:rsidR="003D69C5" w:rsidRPr="006D15D4" w:rsidRDefault="00CC116B"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0.833</w:t>
            </w:r>
          </w:p>
        </w:tc>
        <w:tc>
          <w:tcPr>
            <w:tcW w:w="1055" w:type="dxa"/>
            <w:tcBorders>
              <w:top w:val="dashed" w:sz="4" w:space="0" w:color="auto"/>
              <w:left w:val="dashed" w:sz="4" w:space="0" w:color="auto"/>
              <w:bottom w:val="dashed" w:sz="4" w:space="0" w:color="auto"/>
              <w:right w:val="dashed" w:sz="4" w:space="0" w:color="auto"/>
            </w:tcBorders>
          </w:tcPr>
          <w:p w:rsidR="003D69C5" w:rsidRPr="006D15D4" w:rsidRDefault="00CC116B"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0.5</w:t>
            </w:r>
            <w:r w:rsidR="003D69C5" w:rsidRPr="006D15D4">
              <w:rPr>
                <w:rFonts w:ascii="Times New Roman" w:hAnsi="Times New Roman" w:cs="Times New Roman"/>
                <w:szCs w:val="24"/>
                <w:lang w:val="en-US"/>
              </w:rPr>
              <w:t>00</w:t>
            </w:r>
          </w:p>
        </w:tc>
        <w:tc>
          <w:tcPr>
            <w:tcW w:w="212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Russia, Ukraine3</w:t>
            </w:r>
            <w:r w:rsidR="00CC116B">
              <w:rPr>
                <w:rFonts w:ascii="Times New Roman" w:hAnsi="Times New Roman" w:cs="Times New Roman"/>
                <w:b/>
                <w:szCs w:val="24"/>
                <w:lang w:val="en-US"/>
              </w:rPr>
              <w:t>, Venezuela</w:t>
            </w:r>
          </w:p>
        </w:tc>
        <w:tc>
          <w:tcPr>
            <w:tcW w:w="845" w:type="dxa"/>
            <w:vMerge w:val="restart"/>
            <w:tcBorders>
              <w:top w:val="dashed" w:sz="4" w:space="0" w:color="auto"/>
              <w:left w:val="dashed" w:sz="4" w:space="0" w:color="auto"/>
            </w:tcBorders>
            <w:vAlign w:val="center"/>
          </w:tcPr>
          <w:p w:rsidR="003D69C5" w:rsidRPr="006D15D4" w:rsidRDefault="003D69C5" w:rsidP="00AD1B46">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Iran, Syria</w:t>
            </w:r>
          </w:p>
        </w:tc>
      </w:tr>
      <w:tr w:rsidR="003D69C5" w:rsidRPr="006D15D4" w:rsidTr="00AD1B46">
        <w:trPr>
          <w:trHeight w:val="582"/>
        </w:trPr>
        <w:tc>
          <w:tcPr>
            <w:tcW w:w="1838" w:type="dxa"/>
            <w:tcBorders>
              <w:top w:val="dashed" w:sz="4" w:space="0" w:color="auto"/>
              <w:bottom w:val="dashed" w:sz="4" w:space="0" w:color="auto"/>
              <w:right w:val="dashed" w:sz="4" w:space="0" w:color="auto"/>
            </w:tcBorders>
          </w:tcPr>
          <w:p w:rsidR="003D69C5" w:rsidRPr="00C559D9" w:rsidRDefault="003D69C5" w:rsidP="00AD1B46">
            <w:pPr>
              <w:pStyle w:val="KeinLeerraum"/>
              <w:spacing w:line="276" w:lineRule="auto"/>
              <w:jc w:val="both"/>
              <w:rPr>
                <w:rFonts w:ascii="Times New Roman" w:hAnsi="Times New Roman" w:cs="Times New Roman"/>
                <w:szCs w:val="24"/>
                <w:lang w:val="en-US"/>
              </w:rPr>
            </w:pPr>
            <w:r w:rsidRPr="00C559D9">
              <w:rPr>
                <w:rFonts w:ascii="Times New Roman" w:hAnsi="Times New Roman" w:cs="Times New Roman"/>
                <w:szCs w:val="24"/>
                <w:lang w:val="en-US"/>
              </w:rPr>
              <w:t>SAL</w:t>
            </w:r>
          </w:p>
        </w:tc>
        <w:tc>
          <w:tcPr>
            <w:tcW w:w="1280"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4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72" w:type="dxa"/>
            <w:tcBorders>
              <w:top w:val="dashed" w:sz="4" w:space="0" w:color="auto"/>
              <w:left w:val="dashed" w:sz="4" w:space="0" w:color="auto"/>
              <w:bottom w:val="dashed" w:sz="4" w:space="0" w:color="auto"/>
              <w:right w:val="dashed" w:sz="4" w:space="0" w:color="auto"/>
            </w:tcBorders>
          </w:tcPr>
          <w:p w:rsidR="003D69C5" w:rsidRPr="006D15D4" w:rsidRDefault="00CC116B"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0.5</w:t>
            </w:r>
            <w:r w:rsidR="003D69C5" w:rsidRPr="006D15D4">
              <w:rPr>
                <w:rFonts w:ascii="Times New Roman" w:hAnsi="Times New Roman" w:cs="Times New Roman"/>
                <w:szCs w:val="24"/>
                <w:lang w:val="en-US"/>
              </w:rPr>
              <w:t>00</w:t>
            </w:r>
          </w:p>
        </w:tc>
        <w:tc>
          <w:tcPr>
            <w:tcW w:w="1055" w:type="dxa"/>
            <w:tcBorders>
              <w:top w:val="dashed" w:sz="4" w:space="0" w:color="auto"/>
              <w:left w:val="dashed" w:sz="4" w:space="0" w:color="auto"/>
              <w:bottom w:val="dashed" w:sz="4" w:space="0" w:color="auto"/>
              <w:right w:val="dashed" w:sz="4" w:space="0" w:color="auto"/>
            </w:tcBorders>
          </w:tcPr>
          <w:p w:rsidR="003D69C5" w:rsidRPr="006D15D4" w:rsidRDefault="00CC116B" w:rsidP="00AD1B46">
            <w:pPr>
              <w:pStyle w:val="KeinLeerraum"/>
              <w:spacing w:line="276" w:lineRule="auto"/>
              <w:jc w:val="both"/>
              <w:rPr>
                <w:rFonts w:ascii="Times New Roman" w:hAnsi="Times New Roman" w:cs="Times New Roman"/>
                <w:szCs w:val="24"/>
                <w:lang w:val="en-US"/>
              </w:rPr>
            </w:pPr>
            <w:r>
              <w:rPr>
                <w:rFonts w:ascii="Times New Roman" w:hAnsi="Times New Roman" w:cs="Times New Roman"/>
                <w:szCs w:val="24"/>
                <w:lang w:val="en-US"/>
              </w:rPr>
              <w:t>0.167</w:t>
            </w:r>
          </w:p>
        </w:tc>
        <w:tc>
          <w:tcPr>
            <w:tcW w:w="2126" w:type="dxa"/>
            <w:tcBorders>
              <w:top w:val="dashed" w:sz="4" w:space="0" w:color="auto"/>
              <w:left w:val="dashed" w:sz="4" w:space="0" w:color="auto"/>
              <w:bottom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r w:rsidRPr="006D15D4">
              <w:rPr>
                <w:rFonts w:ascii="Times New Roman" w:hAnsi="Times New Roman" w:cs="Times New Roman"/>
                <w:b/>
                <w:szCs w:val="24"/>
                <w:lang w:val="en-US"/>
              </w:rPr>
              <w:t>Myanmar/Burma2</w:t>
            </w:r>
          </w:p>
        </w:tc>
        <w:tc>
          <w:tcPr>
            <w:tcW w:w="845" w:type="dxa"/>
            <w:vMerge/>
            <w:tcBorders>
              <w:left w:val="dashed" w:sz="4" w:space="0" w:color="auto"/>
              <w:bottom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p>
        </w:tc>
      </w:tr>
      <w:tr w:rsidR="003D69C5" w:rsidRPr="006D15D4" w:rsidTr="00AD1B46">
        <w:trPr>
          <w:trHeight w:val="582"/>
        </w:trPr>
        <w:tc>
          <w:tcPr>
            <w:tcW w:w="1838" w:type="dxa"/>
            <w:tcBorders>
              <w:top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p>
        </w:tc>
        <w:tc>
          <w:tcPr>
            <w:tcW w:w="1280" w:type="dxa"/>
            <w:tcBorders>
              <w:top w:val="dashed" w:sz="4" w:space="0" w:color="auto"/>
              <w:left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846" w:type="dxa"/>
            <w:tcBorders>
              <w:top w:val="dashed" w:sz="4" w:space="0" w:color="auto"/>
              <w:left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72" w:type="dxa"/>
            <w:tcBorders>
              <w:top w:val="dashed" w:sz="4" w:space="0" w:color="auto"/>
              <w:left w:val="dashed" w:sz="4" w:space="0" w:color="auto"/>
              <w:right w:val="dashed" w:sz="4" w:space="0" w:color="auto"/>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r w:rsidRPr="006D15D4">
              <w:rPr>
                <w:rFonts w:ascii="Times New Roman" w:hAnsi="Times New Roman" w:cs="Times New Roman"/>
                <w:szCs w:val="24"/>
                <w:lang w:val="en-US"/>
              </w:rPr>
              <w:t>1.000</w:t>
            </w:r>
          </w:p>
        </w:tc>
        <w:tc>
          <w:tcPr>
            <w:tcW w:w="1055" w:type="dxa"/>
            <w:tcBorders>
              <w:top w:val="dashed" w:sz="4" w:space="0" w:color="auto"/>
              <w:left w:val="dashed" w:sz="4" w:space="0" w:color="auto"/>
              <w:right w:val="nil"/>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p>
        </w:tc>
        <w:tc>
          <w:tcPr>
            <w:tcW w:w="2126" w:type="dxa"/>
            <w:tcBorders>
              <w:top w:val="dashed" w:sz="4" w:space="0" w:color="auto"/>
              <w:left w:val="nil"/>
              <w:right w:val="nil"/>
            </w:tcBorders>
          </w:tcPr>
          <w:p w:rsidR="003D69C5" w:rsidRPr="006D15D4" w:rsidRDefault="003D69C5" w:rsidP="00AD1B46">
            <w:pPr>
              <w:pStyle w:val="KeinLeerraum"/>
              <w:spacing w:line="276" w:lineRule="auto"/>
              <w:jc w:val="both"/>
              <w:rPr>
                <w:rFonts w:ascii="Times New Roman" w:hAnsi="Times New Roman" w:cs="Times New Roman"/>
                <w:b/>
                <w:szCs w:val="24"/>
                <w:lang w:val="en-US"/>
              </w:rPr>
            </w:pPr>
          </w:p>
        </w:tc>
        <w:tc>
          <w:tcPr>
            <w:tcW w:w="845" w:type="dxa"/>
            <w:tcBorders>
              <w:top w:val="dashed" w:sz="4" w:space="0" w:color="auto"/>
              <w:left w:val="nil"/>
            </w:tcBorders>
          </w:tcPr>
          <w:p w:rsidR="003D69C5" w:rsidRPr="006D15D4" w:rsidRDefault="003D69C5" w:rsidP="00AD1B46">
            <w:pPr>
              <w:pStyle w:val="KeinLeerraum"/>
              <w:spacing w:line="276" w:lineRule="auto"/>
              <w:jc w:val="both"/>
              <w:rPr>
                <w:rFonts w:ascii="Times New Roman" w:hAnsi="Times New Roman" w:cs="Times New Roman"/>
                <w:szCs w:val="24"/>
                <w:lang w:val="en-US"/>
              </w:rPr>
            </w:pPr>
          </w:p>
        </w:tc>
      </w:tr>
    </w:tbl>
    <w:p w:rsidR="003D69C5" w:rsidRPr="006D15D4" w:rsidRDefault="003D69C5" w:rsidP="003D69C5">
      <w:pPr>
        <w:pStyle w:val="KeinLeerraum"/>
        <w:spacing w:line="480" w:lineRule="auto"/>
        <w:jc w:val="both"/>
        <w:rPr>
          <w:rFonts w:ascii="Times New Roman" w:hAnsi="Times New Roman" w:cs="Times New Roman"/>
          <w:i/>
          <w:sz w:val="24"/>
          <w:szCs w:val="24"/>
          <w:lang w:val="en-US"/>
        </w:rPr>
      </w:pPr>
      <w:r w:rsidRPr="006D15D4">
        <w:rPr>
          <w:rFonts w:ascii="Times New Roman" w:hAnsi="Times New Roman" w:cs="Times New Roman"/>
          <w:i/>
          <w:sz w:val="24"/>
          <w:szCs w:val="24"/>
          <w:lang w:val="en-US"/>
        </w:rPr>
        <w:t xml:space="preserve">Source: own illustration </w:t>
      </w:r>
    </w:p>
    <w:p w:rsidR="003D69C5" w:rsidRDefault="003D69C5" w:rsidP="00853C3F">
      <w:pPr>
        <w:spacing w:line="276" w:lineRule="auto"/>
        <w:jc w:val="both"/>
        <w:rPr>
          <w:i/>
        </w:rPr>
        <w:sectPr w:rsidR="003D69C5">
          <w:pgSz w:w="11906" w:h="16838"/>
          <w:pgMar w:top="1417" w:right="1417" w:bottom="1134" w:left="1417" w:header="708" w:footer="708" w:gutter="0"/>
          <w:cols w:space="708"/>
          <w:docGrid w:linePitch="360"/>
        </w:sectPr>
      </w:pPr>
    </w:p>
    <w:p w:rsidR="004A36D0" w:rsidRPr="004A36D0" w:rsidRDefault="004A36D0" w:rsidP="00853C3F">
      <w:pPr>
        <w:spacing w:line="276" w:lineRule="auto"/>
        <w:jc w:val="both"/>
        <w:rPr>
          <w:u w:val="single"/>
        </w:rPr>
      </w:pPr>
      <w:r w:rsidRPr="004A36D0">
        <w:rPr>
          <w:u w:val="single"/>
        </w:rPr>
        <w:lastRenderedPageBreak/>
        <w:t xml:space="preserve">Sensitivity tests </w:t>
      </w:r>
    </w:p>
    <w:p w:rsidR="004A36D0" w:rsidRDefault="004A36D0" w:rsidP="00853C3F">
      <w:pPr>
        <w:spacing w:line="276" w:lineRule="auto"/>
        <w:jc w:val="both"/>
        <w:rPr>
          <w:i/>
        </w:rPr>
      </w:pPr>
    </w:p>
    <w:p w:rsidR="004A36D0" w:rsidRDefault="004A36D0" w:rsidP="00853C3F">
      <w:pPr>
        <w:spacing w:line="276" w:lineRule="auto"/>
        <w:jc w:val="both"/>
        <w:rPr>
          <w:i/>
        </w:rPr>
      </w:pPr>
      <w:r w:rsidRPr="004A36D0">
        <w:rPr>
          <w:i/>
        </w:rPr>
        <w:t>Alternative measures of concepts</w:t>
      </w:r>
    </w:p>
    <w:p w:rsidR="0052619C" w:rsidRDefault="0052619C" w:rsidP="0052619C">
      <w:pPr>
        <w:spacing w:line="276" w:lineRule="auto"/>
        <w:jc w:val="both"/>
      </w:pPr>
    </w:p>
    <w:p w:rsidR="0052619C" w:rsidRDefault="0052619C" w:rsidP="0052619C">
      <w:pPr>
        <w:spacing w:line="276" w:lineRule="auto"/>
        <w:jc w:val="both"/>
      </w:pPr>
      <w:r>
        <w:t xml:space="preserve">In order to face the potential problem of measurement errors, I report sensitivity tests regarding the measurement and calibration of the conditions as included in the empirical analysis. The measurement of US </w:t>
      </w:r>
      <w:r w:rsidR="00B84165">
        <w:t xml:space="preserve">economic </w:t>
      </w:r>
      <w:r>
        <w:t>sanctions programs is straightforward, which is why robustness checks are not relevant to the condition US</w:t>
      </w:r>
      <w:r w:rsidR="00B84165">
        <w:t>E</w:t>
      </w:r>
      <w:r>
        <w:t xml:space="preserve">. The measurement of grave human rights violations through the number of casualties relies on earlier studies which use similar proxies and similar data (e.g. Binder 2015; </w:t>
      </w:r>
      <w:proofErr w:type="spellStart"/>
      <w:r>
        <w:t>Kreutz</w:t>
      </w:r>
      <w:proofErr w:type="spellEnd"/>
      <w:r>
        <w:t xml:space="preserve"> 2017). Hence, I consider the measurement through deaths arising out of state-based violence (FAT) based on the Uppsala Conflict Data Program (</w:t>
      </w:r>
      <w:proofErr w:type="spellStart"/>
      <w:r>
        <w:t>Gleditsch</w:t>
      </w:r>
      <w:proofErr w:type="spellEnd"/>
      <w:r>
        <w:t xml:space="preserve"> et al. 2002; </w:t>
      </w:r>
      <w:proofErr w:type="spellStart"/>
      <w:r>
        <w:t>Pettersson</w:t>
      </w:r>
      <w:proofErr w:type="spellEnd"/>
      <w:r>
        <w:t xml:space="preserve"> and </w:t>
      </w:r>
      <w:proofErr w:type="spellStart"/>
      <w:r>
        <w:t>Öberg</w:t>
      </w:r>
      <w:proofErr w:type="spellEnd"/>
      <w:r>
        <w:t xml:space="preserve"> 2020) appropriate. </w:t>
      </w:r>
    </w:p>
    <w:p w:rsidR="0052619C" w:rsidRDefault="0052619C" w:rsidP="0052619C">
      <w:pPr>
        <w:spacing w:line="276" w:lineRule="auto"/>
        <w:jc w:val="both"/>
      </w:pPr>
    </w:p>
    <w:p w:rsidR="00765C40" w:rsidRDefault="0052619C" w:rsidP="0052619C">
      <w:pPr>
        <w:spacing w:line="276" w:lineRule="auto"/>
        <w:jc w:val="both"/>
      </w:pPr>
      <w:r>
        <w:t xml:space="preserve">Regarding the measurement of </w:t>
      </w:r>
      <w:r w:rsidR="00765C40">
        <w:t xml:space="preserve">a political or security threat, I performed a sensitivity test of the empirical results by replacing the condition CAP with a combined score of the target’s </w:t>
      </w:r>
      <w:r w:rsidR="00C119BF">
        <w:t>geographical distance in kilometers from Brussels and the military strength of a country measured by the data for military expenditure in constant price (2017) in millions US Dollar (SIPRI 2020)</w:t>
      </w:r>
      <w:r w:rsidR="00765C40">
        <w:t>.</w:t>
      </w:r>
      <w:r w:rsidR="00C119BF">
        <w:t xml:space="preserve"> </w:t>
      </w:r>
      <w:r w:rsidR="00765C40">
        <w:t>T</w:t>
      </w:r>
      <w:r w:rsidR="00C119BF">
        <w:t>he condition capabilities (CAP) was measured based on the military personnel of a country in the year of a sanctions decision or the year with the latest information available (2012 in the dataset).</w:t>
      </w:r>
      <w:r w:rsidR="00B84165">
        <w:t xml:space="preserve"> In a first step of the QCA analysis, I test for necessary conditions. As with the condition CAP, no condition passes the threshold of 1.000 in order to be considered a necessary condition for an economic design of EU </w:t>
      </w:r>
      <w:proofErr w:type="spellStart"/>
      <w:r w:rsidR="00B84165">
        <w:t>sanctions</w:t>
      </w:r>
      <w:r w:rsidR="00C53BC3">
        <w:t>The</w:t>
      </w:r>
      <w:proofErr w:type="spellEnd"/>
      <w:r w:rsidR="00C53BC3">
        <w:t xml:space="preserve"> analysis of sufficiency delivers a slightly more complex conservative solution term when replacing CAP with THREAT, but the results are similar from an empirical perspective</w:t>
      </w:r>
      <w:r w:rsidR="00F7454C">
        <w:t xml:space="preserve">. </w:t>
      </w:r>
      <w:r w:rsidR="00C53BC3">
        <w:t>According to the conservative solution term, severe human rights violations constitute part of three pathways and can therefore be considered a part of the sufficient conditions triggering the adoption of EU economic sanctions. Similarly, THREAT features in two pathways as part of the sufficient constellation of conditions in combination with either presence of US sanctions (US</w:t>
      </w:r>
      <w:r w:rsidR="006E5B92">
        <w:t>E</w:t>
      </w:r>
      <w:r w:rsidR="00C53BC3">
        <w:t xml:space="preserve">) or the saliency of a conflict (SAL). This resonates with the findings when we employ CAP rather than THREAT. The first </w:t>
      </w:r>
      <w:r w:rsidR="007B1B3C">
        <w:t>pathway</w:t>
      </w:r>
      <w:r w:rsidR="00C53BC3">
        <w:t xml:space="preserve"> cover</w:t>
      </w:r>
      <w:r w:rsidR="007B1B3C">
        <w:t>s</w:t>
      </w:r>
      <w:r w:rsidR="00C53BC3">
        <w:t xml:space="preserve"> Russia and Ukraine3 (Crimea and Sevastopol) </w:t>
      </w:r>
      <w:r w:rsidR="007B1B3C">
        <w:t xml:space="preserve">uniquely, the second pathway covers Myanmar/Burma2 uniquely, and both cover the case of Iran. By contrast to the solution term produced with CAP rather than THREAT, here we observe a third pathway covering uniquely the case of Syria through a combination of grave human rights violations, the presence of US sanctions, and high saliency of the conflict. The consistency, PRI, and coverage scores are at a maximum of 1.000. </w:t>
      </w:r>
      <w:r w:rsidR="00826BF2">
        <w:t>As with CAP as a condition, Venezuela is covered by a fourth pathway of the conservative solution term. The intermediate and parsimonious solution terms are robust and identical to the solution terms as reported in the research article when replacing CAP with THREAT at maximum consistency, PRI, and coverage scores.</w:t>
      </w:r>
    </w:p>
    <w:p w:rsidR="00881D20" w:rsidRDefault="00881D20" w:rsidP="0052619C">
      <w:pPr>
        <w:spacing w:line="276" w:lineRule="auto"/>
        <w:jc w:val="both"/>
      </w:pPr>
    </w:p>
    <w:p w:rsidR="007C78D1" w:rsidRDefault="007C78D1" w:rsidP="0052619C">
      <w:pPr>
        <w:spacing w:line="276" w:lineRule="auto"/>
        <w:jc w:val="both"/>
        <w:rPr>
          <w:i/>
        </w:rPr>
        <w:sectPr w:rsidR="007C78D1">
          <w:pgSz w:w="11906" w:h="16838"/>
          <w:pgMar w:top="1417" w:right="1417" w:bottom="1134" w:left="1417" w:header="708" w:footer="708" w:gutter="0"/>
          <w:cols w:space="708"/>
          <w:docGrid w:linePitch="360"/>
        </w:sectPr>
      </w:pPr>
    </w:p>
    <w:p w:rsidR="00881D20" w:rsidRPr="00C559D9" w:rsidRDefault="004121E2" w:rsidP="0052619C">
      <w:pPr>
        <w:spacing w:line="276" w:lineRule="auto"/>
        <w:jc w:val="both"/>
        <w:rPr>
          <w:i/>
        </w:rPr>
      </w:pPr>
      <w:r>
        <w:rPr>
          <w:i/>
        </w:rPr>
        <w:lastRenderedPageBreak/>
        <w:t>Alternative conditions: sanctions’ duration</w:t>
      </w:r>
    </w:p>
    <w:p w:rsidR="00881D20" w:rsidRDefault="00881D20" w:rsidP="0052619C">
      <w:pPr>
        <w:spacing w:line="276" w:lineRule="auto"/>
        <w:jc w:val="both"/>
      </w:pPr>
    </w:p>
    <w:p w:rsidR="00860B33" w:rsidRDefault="004121E2" w:rsidP="0052619C">
      <w:pPr>
        <w:spacing w:line="276" w:lineRule="auto"/>
        <w:jc w:val="both"/>
      </w:pPr>
      <w:r>
        <w:t xml:space="preserve">The duration of sanctions’ episodes is a likely condition to impact the design of EU restrictive measures. Since sanctions can be considered a tool of coercive diplomacy whereby actors increasingly pressure targets into changing a certain behavior we might expect an intensified sanctions’ escalation in cases of </w:t>
      </w:r>
      <w:r w:rsidR="00860B33">
        <w:t xml:space="preserve">a target’s </w:t>
      </w:r>
      <w:r>
        <w:t>non-compliance. With an expanding duration of sanctions in force</w:t>
      </w:r>
      <w:r w:rsidR="00860B33">
        <w:t xml:space="preserve"> against a particular target we would therefore expect an </w:t>
      </w:r>
      <w:r>
        <w:t xml:space="preserve">increasing escalation </w:t>
      </w:r>
      <w:r w:rsidR="00860B33">
        <w:t>of the measure’s design</w:t>
      </w:r>
      <w:r>
        <w:t>.</w:t>
      </w:r>
      <w:r w:rsidR="00860B33">
        <w:t xml:space="preserve"> Indeed, sanctions’ duration and its impact has received attention from a wide array of scholarly research (e.g. </w:t>
      </w:r>
      <w:proofErr w:type="spellStart"/>
      <w:r w:rsidR="00860B33">
        <w:t>Dizaji</w:t>
      </w:r>
      <w:proofErr w:type="spellEnd"/>
      <w:r w:rsidR="00860B33">
        <w:t xml:space="preserve"> and </w:t>
      </w:r>
      <w:proofErr w:type="spellStart"/>
      <w:r w:rsidR="00860B33">
        <w:t>Bergeijk</w:t>
      </w:r>
      <w:proofErr w:type="spellEnd"/>
      <w:r w:rsidR="00860B33">
        <w:t xml:space="preserve"> 2013; </w:t>
      </w:r>
      <w:proofErr w:type="spellStart"/>
      <w:r w:rsidR="00860B33">
        <w:t>Jeong</w:t>
      </w:r>
      <w:proofErr w:type="spellEnd"/>
      <w:r w:rsidR="00860B33">
        <w:t xml:space="preserve"> 2019). </w:t>
      </w:r>
    </w:p>
    <w:p w:rsidR="00860B33" w:rsidRDefault="00860B33" w:rsidP="0052619C">
      <w:pPr>
        <w:spacing w:line="276" w:lineRule="auto"/>
        <w:jc w:val="both"/>
      </w:pPr>
    </w:p>
    <w:p w:rsidR="00860B33" w:rsidRDefault="00860B33" w:rsidP="0052619C">
      <w:pPr>
        <w:spacing w:line="276" w:lineRule="auto"/>
        <w:jc w:val="both"/>
      </w:pPr>
      <w:r>
        <w:t xml:space="preserve">An underlying assumption of sanctions’ duration and an expansion of the sanction’s respective design is that actors gradually escalate a certain measure by increasing the costs imposed on the target. Economic sanctions usually imply larger costs for the target than targeted sanctions (see section on ‘Conceptualizing the design of sanctions’ in the research article). Based on this assumption, I expect an economic design of an EU restrictive measure to be accompanied by a gradual adjustment of the respective sanction program. I call this condition gradualism (GRAD). </w:t>
      </w:r>
    </w:p>
    <w:p w:rsidR="00860B33" w:rsidRDefault="00875DAB" w:rsidP="0052619C">
      <w:pPr>
        <w:spacing w:line="276" w:lineRule="auto"/>
        <w:jc w:val="both"/>
      </w:pPr>
      <w:r>
        <w:t>In line with previous research (</w:t>
      </w:r>
      <w:proofErr w:type="spellStart"/>
      <w:r>
        <w:t>Portela</w:t>
      </w:r>
      <w:proofErr w:type="spellEnd"/>
      <w:r>
        <w:t xml:space="preserve"> and van </w:t>
      </w:r>
      <w:proofErr w:type="spellStart"/>
      <w:r>
        <w:t>Soest</w:t>
      </w:r>
      <w:proofErr w:type="spellEnd"/>
      <w:r>
        <w:t xml:space="preserve"> 2012), I rely on the temporal sequence of Council decisions regarding the imposition of a sanction regarding the calibration of gradualism (GRAD). When the EU, acting through the Council, adopted restrictive measures decision</w:t>
      </w:r>
      <w:r w:rsidR="004A504B">
        <w:t>s</w:t>
      </w:r>
      <w:r>
        <w:t xml:space="preserve"> over a sequence of multiple, at least two, years, I coded GRAD a 1. When the EU, through the Council, adopted restrictive measures on a particular target in one year only, GRAD was coded a 0. In this way, the calibration addresses the temporal dimension of sanctions and at the same time it is adequate for a crisp-set QCA analysis.  </w:t>
      </w:r>
    </w:p>
    <w:p w:rsidR="00875DAB" w:rsidRDefault="00875DAB" w:rsidP="0052619C">
      <w:pPr>
        <w:spacing w:line="276" w:lineRule="auto"/>
        <w:jc w:val="both"/>
      </w:pPr>
    </w:p>
    <w:p w:rsidR="00E938EB" w:rsidRDefault="00875DAB" w:rsidP="0052619C">
      <w:pPr>
        <w:spacing w:line="276" w:lineRule="auto"/>
        <w:jc w:val="both"/>
      </w:pPr>
      <w:r>
        <w:t>Here, I report the results of the QCA analysis when including gradualism (GRAD) as a condition. In a first step of the set-theoretic analysis, I test for necessary conditions. When including GRAD, none of the conditions passes the threshold of 1.000 in order to be considered a necessary condition. In a second step of the set-theoretic analysis, I test for sufficient conditions.</w:t>
      </w:r>
      <w:r w:rsidR="00E938EB">
        <w:t xml:space="preserve"> When doing so, the conservative solution term displays the three pathways as identified in the research article with the addition of gradualism in the first two pathways. This implies that the empirical findings of the research article remain robust with the addition of GRAD as part of the combination of sufficient conditions. </w:t>
      </w:r>
    </w:p>
    <w:p w:rsidR="00E938EB" w:rsidRDefault="00E938EB" w:rsidP="0052619C">
      <w:pPr>
        <w:spacing w:line="276" w:lineRule="auto"/>
        <w:jc w:val="both"/>
      </w:pPr>
    </w:p>
    <w:p w:rsidR="00607F07" w:rsidRDefault="00E938EB" w:rsidP="0052619C">
      <w:pPr>
        <w:spacing w:line="276" w:lineRule="auto"/>
        <w:jc w:val="both"/>
      </w:pPr>
      <w:r>
        <w:t xml:space="preserve">When exploring the gradualism of EU restrictive measures in the set under investigation, however, I hesitate to interpret this finding empirically. Of the country cases under investigation, five are in the set GRAD, i.e. in five sanctions cases the EU imposed restrictive measures gradually over a minimum of two years. </w:t>
      </w:r>
      <w:r w:rsidR="004A504B">
        <w:t xml:space="preserve">These </w:t>
      </w:r>
      <w:r>
        <w:t xml:space="preserve">cases are Belarus, Iran, Myanmar/Burma2, Russia, and Syria. Examining those cases, the concrete dynamics of how the gradual adjustment of sanctions unfolded vary to a large extent. </w:t>
      </w:r>
      <w:r w:rsidR="00607F07">
        <w:t>Firstly, i</w:t>
      </w:r>
      <w:r>
        <w:t xml:space="preserve">n the cases of Belarus and Myanmar/Burma2, the temporal distance is large. A first set of decisions by the EU was taken in 2006 and 2013 respectively and followed by a second set of decisions </w:t>
      </w:r>
      <w:r w:rsidR="00607F07">
        <w:t xml:space="preserve">in 2011 and </w:t>
      </w:r>
      <w:r w:rsidR="00607F07">
        <w:lastRenderedPageBreak/>
        <w:t>2018 respectively. In the three other cases, Iran, Russia, and Syria, the temporal distance is only one year. Secondly, in some sanctions decisions like the restrictive measures imposed on Russia or Syria, the EU started with an economic design straight away and increasingly expanded the measures over time. In other sanctions decisions like Belarus, the EU stuck to targeted measures which it gradually expanded. Given the variation of how gradualism (GRAD) plays out in the concrete empirics of EU design decisions on sanctions, I hesitate to interpret it as a sufficient condition for an economic sanction’s design.</w:t>
      </w:r>
    </w:p>
    <w:p w:rsidR="00607F07" w:rsidRDefault="00607F07" w:rsidP="0052619C">
      <w:pPr>
        <w:spacing w:line="276" w:lineRule="auto"/>
        <w:jc w:val="both"/>
      </w:pPr>
    </w:p>
    <w:p w:rsidR="00881D20" w:rsidRPr="00C559D9" w:rsidRDefault="00AD1B46" w:rsidP="0052619C">
      <w:pPr>
        <w:spacing w:line="276" w:lineRule="auto"/>
        <w:jc w:val="both"/>
        <w:rPr>
          <w:i/>
        </w:rPr>
      </w:pPr>
      <w:r w:rsidRPr="00C559D9">
        <w:rPr>
          <w:i/>
        </w:rPr>
        <w:t xml:space="preserve">Absence of economic sanctions </w:t>
      </w:r>
    </w:p>
    <w:p w:rsidR="00AD1B46" w:rsidRDefault="00AD1B46" w:rsidP="0052619C">
      <w:pPr>
        <w:spacing w:line="276" w:lineRule="auto"/>
        <w:jc w:val="both"/>
      </w:pPr>
    </w:p>
    <w:p w:rsidR="006E5B92" w:rsidRDefault="006E5B92" w:rsidP="006E5B92">
      <w:pPr>
        <w:spacing w:line="276" w:lineRule="auto"/>
        <w:jc w:val="both"/>
      </w:pPr>
      <w:r>
        <w:t xml:space="preserve">According to the </w:t>
      </w:r>
      <w:r w:rsidR="00B84165">
        <w:t xml:space="preserve">QCA </w:t>
      </w:r>
      <w:r>
        <w:t>protocol</w:t>
      </w:r>
      <w:r w:rsidR="00B84165">
        <w:t xml:space="preserve"> and in order to maximize robustness</w:t>
      </w:r>
      <w:r>
        <w:t xml:space="preserve">, the QCA analysis of the outcome, i.e. economic sanctions, is followed by an analysis of the outcome’s absence, i.e. targeted sanctions in the context of this research article. Here, I report the respective empirical results of the QCA analysis regarding the absence of economic sanctions (~ECON). Regarding the measurement of ~ECON as well as the calibration of the conditions military capabilities (CAP), fatalities (FAT), US sanctions (USE), and a conflict’s saliency (SAL), I refer the reader to the methods section in the research article. </w:t>
      </w:r>
    </w:p>
    <w:p w:rsidR="00785AC4" w:rsidRDefault="006E5B92" w:rsidP="006E5B92">
      <w:pPr>
        <w:spacing w:line="276" w:lineRule="auto"/>
        <w:jc w:val="both"/>
      </w:pPr>
      <w:r>
        <w:t>A first step in the set-theoretic analysis is the test for necessary conditions. None of the conditions passes the consistency threshold of 1.000, but the absence of US economic sanctions (</w:t>
      </w:r>
      <w:r w:rsidR="00785AC4">
        <w:t>~</w:t>
      </w:r>
      <w:r>
        <w:t>USE) and of a conflict’s saliency (</w:t>
      </w:r>
      <w:r w:rsidR="00785AC4">
        <w:t>~</w:t>
      </w:r>
      <w:r>
        <w:t>SAL) fulfill the 1.000 consistency threshold</w:t>
      </w:r>
      <w:r w:rsidR="00785AC4">
        <w:t xml:space="preserve"> each</w:t>
      </w:r>
      <w:r>
        <w:t>.</w:t>
      </w:r>
      <w:r w:rsidR="00785AC4">
        <w:t xml:space="preserve"> The </w:t>
      </w:r>
      <w:proofErr w:type="spellStart"/>
      <w:r w:rsidR="00785AC4">
        <w:t>RoN</w:t>
      </w:r>
      <w:proofErr w:type="spellEnd"/>
      <w:r w:rsidR="00785AC4">
        <w:t xml:space="preserve"> and coverage scores are at 0.833 and 0.500 in the case of </w:t>
      </w:r>
      <w:proofErr w:type="spellStart"/>
      <w:r w:rsidR="00785AC4">
        <w:t>RoN</w:t>
      </w:r>
      <w:proofErr w:type="spellEnd"/>
      <w:r w:rsidR="00785AC4">
        <w:t xml:space="preserve"> for USE and SAL respectively and 0.929 and 0.812 in the case of coverage for USE and SAL respectively. </w:t>
      </w:r>
    </w:p>
    <w:p w:rsidR="006E5B92" w:rsidRDefault="00785AC4" w:rsidP="006E5B92">
      <w:pPr>
        <w:spacing w:line="276" w:lineRule="auto"/>
        <w:jc w:val="both"/>
      </w:pPr>
      <w:r>
        <w:t xml:space="preserve">A second step in the set-theoretic analysis is the creation and minimization of the truth table in order to investigate sufficient conditions. At maximum consistency, PRI, and coverage scores of 1.000 the conservative solution term identifies one pathway towards EU non-economic sanctions. This pathway combines the absence of US economic sanctions and the absence of a conflict’s saliency (~SAL): </w:t>
      </w:r>
    </w:p>
    <w:p w:rsidR="00785AC4" w:rsidRDefault="00785AC4" w:rsidP="006E5B92">
      <w:pPr>
        <w:spacing w:line="276" w:lineRule="auto"/>
        <w:jc w:val="both"/>
      </w:pPr>
    </w:p>
    <w:p w:rsidR="00785AC4" w:rsidRDefault="00785AC4" w:rsidP="006E5B92">
      <w:pPr>
        <w:spacing w:line="276" w:lineRule="auto"/>
        <w:jc w:val="both"/>
      </w:pPr>
      <w:r>
        <w:t>~USE*~SAL &gt; ~ECON</w:t>
      </w:r>
    </w:p>
    <w:p w:rsidR="00785AC4" w:rsidRDefault="00785AC4" w:rsidP="006E5B92">
      <w:pPr>
        <w:spacing w:line="276" w:lineRule="auto"/>
        <w:jc w:val="both"/>
      </w:pPr>
    </w:p>
    <w:p w:rsidR="00785AC4" w:rsidRDefault="00785AC4" w:rsidP="006E5B92">
      <w:pPr>
        <w:spacing w:line="276" w:lineRule="auto"/>
        <w:jc w:val="both"/>
      </w:pPr>
      <w:r>
        <w:t xml:space="preserve">The combination of absent US economic sanctions and a low or non-existing saliency of the conflict is, thus, necessary and sufficient for the EU adopt targeted rather than economic sanctions. At a maximum coverage score, this solution term covers the entire range of ~ECON cases, i.e. Belarus, Bosnia and Herzegovina, Burundi, Egypt, Guinea, Moldova, Myanmar/Burma1, Nicaragua, Tunisia, Ukraine, Ukraine2, Zimbabwe 1, </w:t>
      </w:r>
      <w:proofErr w:type="gramStart"/>
      <w:r>
        <w:t>Zimbabwe2</w:t>
      </w:r>
      <w:proofErr w:type="gramEnd"/>
      <w:r>
        <w:t xml:space="preserve">. Interpreting this finding empirically, the EU turns to a targeted rather than an economic design of sanctions when </w:t>
      </w:r>
      <w:r w:rsidR="0084014C">
        <w:t xml:space="preserve">the US does not pioneer with economic measures and when the conflict has low saliency only. </w:t>
      </w:r>
    </w:p>
    <w:p w:rsidR="00AD1B46" w:rsidRDefault="00AD1B46" w:rsidP="0052619C">
      <w:pPr>
        <w:spacing w:line="276" w:lineRule="auto"/>
        <w:jc w:val="both"/>
      </w:pPr>
    </w:p>
    <w:p w:rsidR="001C0DAF" w:rsidRDefault="001C0DAF" w:rsidP="0052619C">
      <w:pPr>
        <w:spacing w:line="276" w:lineRule="auto"/>
        <w:jc w:val="both"/>
      </w:pPr>
    </w:p>
    <w:p w:rsidR="00A217DA" w:rsidRDefault="00A217DA" w:rsidP="00853C3F">
      <w:pPr>
        <w:pStyle w:val="HTMLVorformatiert"/>
        <w:shd w:val="clear" w:color="auto" w:fill="FFFFFF"/>
        <w:wordWrap w:val="0"/>
        <w:spacing w:line="225" w:lineRule="atLeast"/>
        <w:jc w:val="both"/>
        <w:rPr>
          <w:rStyle w:val="gnkrckgcgsb"/>
          <w:rFonts w:ascii="Lucida Console" w:hAnsi="Lucida Console"/>
          <w:color w:val="000000"/>
          <w:bdr w:val="none" w:sz="0" w:space="0" w:color="auto" w:frame="1"/>
          <w:lang w:val="en-US"/>
        </w:rPr>
        <w:sectPr w:rsidR="00A217DA">
          <w:pgSz w:w="11906" w:h="16838"/>
          <w:pgMar w:top="1417" w:right="1417" w:bottom="1134" w:left="1417" w:header="708" w:footer="708" w:gutter="0"/>
          <w:cols w:space="708"/>
          <w:docGrid w:linePitch="360"/>
        </w:sectPr>
      </w:pPr>
    </w:p>
    <w:p w:rsidR="0000676D" w:rsidRDefault="0000676D" w:rsidP="0000676D">
      <w:pPr>
        <w:spacing w:line="276" w:lineRule="auto"/>
        <w:jc w:val="both"/>
      </w:pPr>
      <w:r>
        <w:rPr>
          <w:noProof/>
          <w:lang w:val="de-DE" w:eastAsia="de-DE"/>
          <w14:ligatures w14:val="none"/>
          <w14:numForm w14:val="default"/>
        </w:rPr>
        <w:lastRenderedPageBreak/>
        <w:drawing>
          <wp:inline distT="0" distB="0" distL="0" distR="0" wp14:anchorId="4309194F" wp14:editId="1E20AD51">
            <wp:extent cx="5800725" cy="3429000"/>
            <wp:effectExtent l="0" t="0" r="9525"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676D" w:rsidRDefault="0000676D" w:rsidP="0000676D">
      <w:pPr>
        <w:spacing w:line="276" w:lineRule="auto"/>
        <w:jc w:val="both"/>
      </w:pPr>
      <w:r>
        <w:t>Figure 2: Comparison of EU (1989-2019), US (1950-2015), and UN (1991-2013) sanctions</w:t>
      </w:r>
    </w:p>
    <w:p w:rsidR="00F83A18" w:rsidRDefault="0000676D" w:rsidP="00A217DA">
      <w:pPr>
        <w:spacing w:line="276" w:lineRule="auto"/>
        <w:jc w:val="both"/>
        <w:sectPr w:rsidR="00F83A18" w:rsidSect="0000676D">
          <w:pgSz w:w="11906" w:h="16838"/>
          <w:pgMar w:top="1134" w:right="1417" w:bottom="1417" w:left="1417" w:header="708" w:footer="708" w:gutter="0"/>
          <w:cols w:space="708"/>
          <w:docGrid w:linePitch="360"/>
        </w:sectPr>
      </w:pPr>
      <w:r>
        <w:t xml:space="preserve">Reference: own compilation based on </w:t>
      </w:r>
      <w:proofErr w:type="spellStart"/>
      <w:r>
        <w:t>Biersteker</w:t>
      </w:r>
      <w:proofErr w:type="spellEnd"/>
      <w:r>
        <w:t xml:space="preserve"> et al. (2018), </w:t>
      </w:r>
      <w:proofErr w:type="spellStart"/>
      <w:r>
        <w:t>Giumelli</w:t>
      </w:r>
      <w:proofErr w:type="spellEnd"/>
      <w:r>
        <w:t xml:space="preserve"> et al. (2020), and Weber and Schneider (2020) </w:t>
      </w:r>
    </w:p>
    <w:p w:rsidR="00F83A18" w:rsidRDefault="00F83A18" w:rsidP="00F83A18">
      <w:pPr>
        <w:spacing w:line="276" w:lineRule="auto"/>
        <w:jc w:val="both"/>
      </w:pPr>
      <w:r>
        <w:rPr>
          <w:noProof/>
          <w:lang w:val="de-DE" w:eastAsia="de-DE"/>
          <w14:ligatures w14:val="none"/>
          <w14:numForm w14:val="default"/>
        </w:rPr>
        <w:lastRenderedPageBreak/>
        <w:drawing>
          <wp:inline distT="0" distB="0" distL="0" distR="0" wp14:anchorId="6BB8F5C7" wp14:editId="3E6CBE0F">
            <wp:extent cx="5972175" cy="3848100"/>
            <wp:effectExtent l="0" t="0" r="9525" b="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F83A18">
        <w:t xml:space="preserve"> </w:t>
      </w:r>
      <w:r>
        <w:t xml:space="preserve">Figure </w:t>
      </w:r>
      <w:r w:rsidR="009C3D13">
        <w:t>3</w:t>
      </w:r>
      <w:r>
        <w:t>: Designs of EU sanctions (1989-2018)</w:t>
      </w:r>
    </w:p>
    <w:p w:rsidR="0000676D" w:rsidRDefault="00F83A18" w:rsidP="00A217DA">
      <w:pPr>
        <w:spacing w:line="276" w:lineRule="auto"/>
        <w:jc w:val="both"/>
      </w:pPr>
      <w:r>
        <w:t xml:space="preserve">Reference: own illustration based on </w:t>
      </w:r>
      <w:proofErr w:type="spellStart"/>
      <w:r>
        <w:t>Giumelli</w:t>
      </w:r>
      <w:proofErr w:type="spellEnd"/>
      <w:r>
        <w:t xml:space="preserve"> et al. (2020) </w:t>
      </w:r>
    </w:p>
    <w:p w:rsidR="00F83A18" w:rsidRDefault="00F83A18" w:rsidP="00A217DA">
      <w:pPr>
        <w:spacing w:line="276" w:lineRule="auto"/>
        <w:jc w:val="both"/>
        <w:sectPr w:rsidR="00F83A18" w:rsidSect="00C559D9">
          <w:pgSz w:w="11906" w:h="16838"/>
          <w:pgMar w:top="1134" w:right="1417" w:bottom="1417" w:left="1417" w:header="708" w:footer="708" w:gutter="0"/>
          <w:cols w:space="708"/>
          <w:docGrid w:linePitch="360"/>
        </w:sectPr>
      </w:pPr>
    </w:p>
    <w:p w:rsidR="00554221" w:rsidRPr="00554221" w:rsidRDefault="00554221" w:rsidP="00A217DA">
      <w:pPr>
        <w:spacing w:line="276" w:lineRule="auto"/>
        <w:jc w:val="both"/>
        <w:rPr>
          <w:b/>
        </w:rPr>
      </w:pPr>
      <w:r w:rsidRPr="00554221">
        <w:rPr>
          <w:b/>
        </w:rPr>
        <w:lastRenderedPageBreak/>
        <w:t>References</w:t>
      </w:r>
    </w:p>
    <w:p w:rsidR="00554221" w:rsidRDefault="00554221" w:rsidP="00A217DA">
      <w:pPr>
        <w:spacing w:line="276" w:lineRule="auto"/>
        <w:jc w:val="both"/>
      </w:pPr>
    </w:p>
    <w:p w:rsidR="0000676D" w:rsidRPr="003F2BF3" w:rsidRDefault="0000676D" w:rsidP="0000676D">
      <w:pPr>
        <w:pStyle w:val="KeinLeerraum"/>
        <w:spacing w:line="480" w:lineRule="auto"/>
        <w:ind w:left="709" w:hanging="709"/>
        <w:jc w:val="both"/>
        <w:rPr>
          <w:rFonts w:ascii="Times New Roman" w:hAnsi="Times New Roman" w:cs="Times New Roman"/>
          <w:noProof/>
          <w:sz w:val="24"/>
          <w:szCs w:val="24"/>
          <w:lang w:val="en-US"/>
        </w:rPr>
      </w:pPr>
      <w:r w:rsidRPr="003F2BF3">
        <w:rPr>
          <w:rFonts w:ascii="Times New Roman" w:hAnsi="Times New Roman" w:cs="Times New Roman"/>
          <w:noProof/>
          <w:sz w:val="24"/>
          <w:szCs w:val="24"/>
          <w:lang w:val="en-US"/>
        </w:rPr>
        <w:t xml:space="preserve">Biersteker, T. J., Eckert, S. E., Tourinho, M., &amp; Hudáková, Z. (2018). UN Targeted Sanctions Datasets (1991-2013). </w:t>
      </w:r>
      <w:r w:rsidRPr="003F2BF3">
        <w:rPr>
          <w:rFonts w:ascii="Times New Roman" w:hAnsi="Times New Roman" w:cs="Times New Roman"/>
          <w:i/>
          <w:noProof/>
          <w:sz w:val="24"/>
          <w:szCs w:val="24"/>
          <w:lang w:val="en-US"/>
        </w:rPr>
        <w:t>Journal of Peace Research, 55</w:t>
      </w:r>
      <w:r w:rsidRPr="003F2BF3">
        <w:rPr>
          <w:rFonts w:ascii="Times New Roman" w:hAnsi="Times New Roman" w:cs="Times New Roman"/>
          <w:noProof/>
          <w:sz w:val="24"/>
          <w:szCs w:val="24"/>
          <w:lang w:val="en-US"/>
        </w:rPr>
        <w:t>(3), 404-12.</w:t>
      </w:r>
    </w:p>
    <w:p w:rsidR="007C602D" w:rsidRDefault="007C602D" w:rsidP="007C602D">
      <w:pPr>
        <w:pStyle w:val="KeinLeerraum"/>
        <w:spacing w:line="480" w:lineRule="auto"/>
        <w:ind w:left="709" w:hanging="709"/>
        <w:jc w:val="both"/>
        <w:rPr>
          <w:rFonts w:ascii="Times New Roman" w:hAnsi="Times New Roman" w:cs="Times New Roman"/>
          <w:noProof/>
          <w:sz w:val="24"/>
          <w:szCs w:val="24"/>
          <w:lang w:val="en-US"/>
        </w:rPr>
      </w:pPr>
      <w:r w:rsidRPr="006D15D4">
        <w:rPr>
          <w:rFonts w:ascii="Times New Roman" w:hAnsi="Times New Roman" w:cs="Times New Roman"/>
          <w:noProof/>
          <w:sz w:val="24"/>
          <w:szCs w:val="24"/>
          <w:lang w:val="en-US"/>
        </w:rPr>
        <w:t xml:space="preserve">Binder, </w:t>
      </w:r>
      <w:r>
        <w:rPr>
          <w:rFonts w:ascii="Times New Roman" w:hAnsi="Times New Roman" w:cs="Times New Roman"/>
          <w:noProof/>
          <w:sz w:val="24"/>
          <w:szCs w:val="24"/>
          <w:lang w:val="en-US"/>
        </w:rPr>
        <w:t>M.</w:t>
      </w:r>
      <w:r w:rsidRPr="006D15D4">
        <w:rPr>
          <w:rFonts w:ascii="Times New Roman" w:hAnsi="Times New Roman" w:cs="Times New Roman"/>
          <w:noProof/>
          <w:sz w:val="24"/>
          <w:szCs w:val="24"/>
          <w:lang w:val="en-US"/>
        </w:rPr>
        <w:t xml:space="preserve"> (2015)</w:t>
      </w:r>
      <w:r>
        <w:rPr>
          <w:rFonts w:ascii="Times New Roman" w:hAnsi="Times New Roman" w:cs="Times New Roman"/>
          <w:noProof/>
          <w:sz w:val="24"/>
          <w:szCs w:val="24"/>
          <w:lang w:val="en-US"/>
        </w:rPr>
        <w:t>.</w:t>
      </w:r>
      <w:r w:rsidRPr="006D15D4">
        <w:rPr>
          <w:rFonts w:ascii="Times New Roman" w:hAnsi="Times New Roman" w:cs="Times New Roman"/>
          <w:noProof/>
          <w:sz w:val="24"/>
          <w:szCs w:val="24"/>
          <w:lang w:val="en-US"/>
        </w:rPr>
        <w:t xml:space="preserve"> Paths to intervention: What explains the UN’s selective response to humanitarian crises? </w:t>
      </w:r>
      <w:r w:rsidRPr="00A3608C">
        <w:rPr>
          <w:rFonts w:ascii="Times New Roman" w:hAnsi="Times New Roman" w:cs="Times New Roman"/>
          <w:i/>
          <w:noProof/>
          <w:sz w:val="24"/>
          <w:szCs w:val="24"/>
          <w:lang w:val="en-US"/>
        </w:rPr>
        <w:t>Journal of Peace Research, 52</w:t>
      </w:r>
      <w:r>
        <w:rPr>
          <w:rFonts w:ascii="Times New Roman" w:hAnsi="Times New Roman" w:cs="Times New Roman"/>
          <w:noProof/>
          <w:sz w:val="24"/>
          <w:szCs w:val="24"/>
          <w:lang w:val="en-US"/>
        </w:rPr>
        <w:t xml:space="preserve">(6), </w:t>
      </w:r>
      <w:r w:rsidRPr="006D15D4">
        <w:rPr>
          <w:rFonts w:ascii="Times New Roman" w:hAnsi="Times New Roman" w:cs="Times New Roman"/>
          <w:noProof/>
          <w:sz w:val="24"/>
          <w:szCs w:val="24"/>
          <w:lang w:val="en-US"/>
        </w:rPr>
        <w:t xml:space="preserve">712-726. </w:t>
      </w:r>
    </w:p>
    <w:p w:rsidR="008B11F2" w:rsidRPr="008B11F2" w:rsidRDefault="008B11F2" w:rsidP="007C602D">
      <w:pPr>
        <w:pStyle w:val="KeinLeerraum"/>
        <w:spacing w:line="480" w:lineRule="auto"/>
        <w:ind w:left="709" w:hanging="709"/>
        <w:jc w:val="both"/>
        <w:rPr>
          <w:rFonts w:ascii="Times New Roman" w:hAnsi="Times New Roman" w:cs="Times New Roman"/>
          <w:noProof/>
          <w:sz w:val="24"/>
          <w:szCs w:val="24"/>
          <w:lang w:val="en-US"/>
        </w:rPr>
      </w:pPr>
      <w:r w:rsidRPr="00973C5E">
        <w:rPr>
          <w:rFonts w:ascii="Times New Roman" w:hAnsi="Times New Roman" w:cs="Times New Roman"/>
          <w:noProof/>
          <w:sz w:val="24"/>
          <w:szCs w:val="24"/>
          <w:lang w:val="en-US"/>
        </w:rPr>
        <w:t xml:space="preserve">Dizaji, S. F., &amp; Bergeijk, P. </w:t>
      </w:r>
      <w:r w:rsidRPr="00C559D9">
        <w:rPr>
          <w:rFonts w:ascii="Times New Roman" w:hAnsi="Times New Roman" w:cs="Times New Roman"/>
          <w:noProof/>
          <w:sz w:val="24"/>
          <w:szCs w:val="24"/>
          <w:lang w:val="en-US"/>
        </w:rPr>
        <w:t>A. G. (2013). Potential early phase success and u</w:t>
      </w:r>
      <w:r>
        <w:rPr>
          <w:rFonts w:ascii="Times New Roman" w:hAnsi="Times New Roman" w:cs="Times New Roman"/>
          <w:noProof/>
          <w:sz w:val="24"/>
          <w:szCs w:val="24"/>
          <w:lang w:val="en-US"/>
        </w:rPr>
        <w:t xml:space="preserve">ltimate failure of economic sanctions: A VAR approach with an application to Iran. </w:t>
      </w:r>
      <w:r w:rsidRPr="00C559D9">
        <w:rPr>
          <w:rFonts w:ascii="Times New Roman" w:hAnsi="Times New Roman" w:cs="Times New Roman"/>
          <w:i/>
          <w:noProof/>
          <w:sz w:val="24"/>
          <w:szCs w:val="24"/>
          <w:lang w:val="en-US"/>
        </w:rPr>
        <w:t>Journal of Peace Research, 50</w:t>
      </w:r>
      <w:r>
        <w:rPr>
          <w:rFonts w:ascii="Times New Roman" w:hAnsi="Times New Roman" w:cs="Times New Roman"/>
          <w:noProof/>
          <w:sz w:val="24"/>
          <w:szCs w:val="24"/>
          <w:lang w:val="en-US"/>
        </w:rPr>
        <w:t xml:space="preserve">(6), 721-736. </w:t>
      </w:r>
    </w:p>
    <w:p w:rsidR="0000676D" w:rsidRPr="003F2BF3" w:rsidRDefault="0000676D" w:rsidP="0000676D">
      <w:pPr>
        <w:pStyle w:val="KeinLeerraum"/>
        <w:spacing w:line="480" w:lineRule="auto"/>
        <w:ind w:left="709" w:hanging="709"/>
        <w:jc w:val="both"/>
        <w:rPr>
          <w:rFonts w:ascii="Times New Roman" w:hAnsi="Times New Roman" w:cs="Times New Roman"/>
          <w:sz w:val="24"/>
          <w:szCs w:val="24"/>
          <w:lang w:val="en-US"/>
        </w:rPr>
      </w:pPr>
      <w:proofErr w:type="spellStart"/>
      <w:r w:rsidRPr="003F2BF3">
        <w:rPr>
          <w:rFonts w:ascii="Times New Roman" w:hAnsi="Times New Roman" w:cs="Times New Roman"/>
          <w:sz w:val="24"/>
          <w:szCs w:val="24"/>
          <w:lang w:val="en-US"/>
        </w:rPr>
        <w:t>Giumelli</w:t>
      </w:r>
      <w:proofErr w:type="spellEnd"/>
      <w:r w:rsidRPr="003F2BF3">
        <w:rPr>
          <w:rFonts w:ascii="Times New Roman" w:hAnsi="Times New Roman" w:cs="Times New Roman"/>
          <w:sz w:val="24"/>
          <w:szCs w:val="24"/>
          <w:lang w:val="en-US"/>
        </w:rPr>
        <w:t xml:space="preserve">, F., Hoffmann, F., &amp; </w:t>
      </w:r>
      <w:proofErr w:type="spellStart"/>
      <w:r w:rsidRPr="003F2BF3">
        <w:rPr>
          <w:rFonts w:ascii="Times New Roman" w:hAnsi="Times New Roman" w:cs="Times New Roman"/>
          <w:sz w:val="24"/>
          <w:szCs w:val="24"/>
          <w:lang w:val="en-US"/>
        </w:rPr>
        <w:t>Ksi</w:t>
      </w:r>
      <w:r w:rsidRPr="003F2BF3">
        <w:rPr>
          <w:rFonts w:ascii="Calibri" w:hAnsi="Calibri" w:cs="Times New Roman"/>
          <w:sz w:val="24"/>
          <w:szCs w:val="24"/>
          <w:lang w:val="en-US"/>
        </w:rPr>
        <w:t>ąż</w:t>
      </w:r>
      <w:r w:rsidRPr="003F2BF3">
        <w:rPr>
          <w:rFonts w:ascii="Times New Roman" w:hAnsi="Times New Roman" w:cs="Times New Roman"/>
          <w:sz w:val="24"/>
          <w:szCs w:val="24"/>
          <w:lang w:val="en-US"/>
        </w:rPr>
        <w:t>czaková</w:t>
      </w:r>
      <w:proofErr w:type="spellEnd"/>
      <w:r w:rsidRPr="003F2BF3">
        <w:rPr>
          <w:rFonts w:ascii="Times New Roman" w:hAnsi="Times New Roman" w:cs="Times New Roman"/>
          <w:sz w:val="24"/>
          <w:szCs w:val="24"/>
          <w:lang w:val="en-US"/>
        </w:rPr>
        <w:t xml:space="preserve">, A. (2020). The when, what, where and why of European sanctions. </w:t>
      </w:r>
      <w:r w:rsidRPr="003F2BF3">
        <w:rPr>
          <w:rFonts w:ascii="Times New Roman" w:hAnsi="Times New Roman" w:cs="Times New Roman"/>
          <w:i/>
          <w:sz w:val="24"/>
          <w:szCs w:val="24"/>
          <w:lang w:val="en-US"/>
        </w:rPr>
        <w:t>European Security</w:t>
      </w:r>
      <w:r w:rsidRPr="003F2BF3">
        <w:rPr>
          <w:rFonts w:ascii="Times New Roman" w:hAnsi="Times New Roman" w:cs="Times New Roman"/>
          <w:sz w:val="24"/>
          <w:szCs w:val="24"/>
          <w:lang w:val="en-US"/>
        </w:rPr>
        <w:t xml:space="preserve"> </w:t>
      </w:r>
      <w:proofErr w:type="spellStart"/>
      <w:r w:rsidRPr="003F2BF3">
        <w:rPr>
          <w:rFonts w:ascii="Times New Roman" w:hAnsi="Times New Roman" w:cs="Times New Roman"/>
          <w:sz w:val="24"/>
          <w:szCs w:val="24"/>
          <w:lang w:val="en-US"/>
        </w:rPr>
        <w:t>doi</w:t>
      </w:r>
      <w:proofErr w:type="spellEnd"/>
      <w:r w:rsidRPr="003F2BF3">
        <w:rPr>
          <w:rFonts w:ascii="Times New Roman" w:hAnsi="Times New Roman" w:cs="Times New Roman"/>
          <w:sz w:val="24"/>
          <w:szCs w:val="24"/>
          <w:lang w:val="en-US"/>
        </w:rPr>
        <w:t xml:space="preserve">: 10.1080/09662839.2020.1797685. </w:t>
      </w:r>
    </w:p>
    <w:p w:rsidR="007C602D" w:rsidRDefault="007C602D" w:rsidP="007C602D">
      <w:pPr>
        <w:pStyle w:val="KeinLeerraum"/>
        <w:spacing w:line="480" w:lineRule="auto"/>
        <w:ind w:left="709" w:hanging="709"/>
        <w:jc w:val="both"/>
        <w:rPr>
          <w:rFonts w:ascii="Times New Roman" w:hAnsi="Times New Roman" w:cs="Times New Roman"/>
          <w:sz w:val="24"/>
          <w:szCs w:val="24"/>
          <w:lang w:val="en-US"/>
        </w:rPr>
      </w:pPr>
      <w:proofErr w:type="spellStart"/>
      <w:r w:rsidRPr="0040140D">
        <w:rPr>
          <w:rFonts w:ascii="Times New Roman" w:hAnsi="Times New Roman" w:cs="Times New Roman"/>
          <w:sz w:val="24"/>
          <w:szCs w:val="24"/>
          <w:lang w:val="en-US"/>
        </w:rPr>
        <w:t>Gleditsch</w:t>
      </w:r>
      <w:proofErr w:type="spellEnd"/>
      <w:r w:rsidRPr="0040140D">
        <w:rPr>
          <w:rFonts w:ascii="Times New Roman" w:hAnsi="Times New Roman" w:cs="Times New Roman"/>
          <w:sz w:val="24"/>
          <w:szCs w:val="24"/>
          <w:lang w:val="en-US"/>
        </w:rPr>
        <w:t xml:space="preserve">, N. P., </w:t>
      </w:r>
      <w:proofErr w:type="spellStart"/>
      <w:r w:rsidRPr="0040140D">
        <w:rPr>
          <w:rFonts w:ascii="Times New Roman" w:hAnsi="Times New Roman" w:cs="Times New Roman"/>
          <w:sz w:val="24"/>
          <w:szCs w:val="24"/>
          <w:lang w:val="en-US"/>
        </w:rPr>
        <w:t>Wallensteen</w:t>
      </w:r>
      <w:proofErr w:type="spellEnd"/>
      <w:r w:rsidRPr="0040140D">
        <w:rPr>
          <w:rFonts w:ascii="Times New Roman" w:hAnsi="Times New Roman" w:cs="Times New Roman"/>
          <w:sz w:val="24"/>
          <w:szCs w:val="24"/>
          <w:lang w:val="en-US"/>
        </w:rPr>
        <w:t xml:space="preserve">, P., Eriksson, M., </w:t>
      </w:r>
      <w:proofErr w:type="spellStart"/>
      <w:r w:rsidRPr="0040140D">
        <w:rPr>
          <w:rFonts w:ascii="Times New Roman" w:hAnsi="Times New Roman" w:cs="Times New Roman"/>
          <w:sz w:val="24"/>
          <w:szCs w:val="24"/>
          <w:lang w:val="en-US"/>
        </w:rPr>
        <w:t>Sollenberg</w:t>
      </w:r>
      <w:proofErr w:type="spellEnd"/>
      <w:r w:rsidRPr="0040140D">
        <w:rPr>
          <w:rFonts w:ascii="Times New Roman" w:hAnsi="Times New Roman" w:cs="Times New Roman"/>
          <w:sz w:val="24"/>
          <w:szCs w:val="24"/>
          <w:lang w:val="en-US"/>
        </w:rPr>
        <w:t xml:space="preserve">, M., &amp; Strand, H. (2002). </w:t>
      </w:r>
      <w:r w:rsidRPr="006D15D4">
        <w:rPr>
          <w:rFonts w:ascii="Times New Roman" w:hAnsi="Times New Roman" w:cs="Times New Roman"/>
          <w:sz w:val="24"/>
          <w:szCs w:val="24"/>
          <w:lang w:val="en-US"/>
        </w:rPr>
        <w:t xml:space="preserve">Armed Conflict 1946-2001: A New Dataset. </w:t>
      </w:r>
      <w:r w:rsidRPr="00F63258">
        <w:rPr>
          <w:rFonts w:ascii="Times New Roman" w:hAnsi="Times New Roman" w:cs="Times New Roman"/>
          <w:i/>
          <w:sz w:val="24"/>
          <w:szCs w:val="24"/>
          <w:lang w:val="en-US"/>
        </w:rPr>
        <w:t>Journal of Peace Research, 39</w:t>
      </w:r>
      <w:r w:rsidRPr="006D15D4">
        <w:rPr>
          <w:rFonts w:ascii="Times New Roman" w:hAnsi="Times New Roman" w:cs="Times New Roman"/>
          <w:sz w:val="24"/>
          <w:szCs w:val="24"/>
          <w:lang w:val="en-US"/>
        </w:rPr>
        <w:t>(5)</w:t>
      </w:r>
      <w:r>
        <w:rPr>
          <w:rFonts w:ascii="Times New Roman" w:hAnsi="Times New Roman" w:cs="Times New Roman"/>
          <w:sz w:val="24"/>
          <w:szCs w:val="24"/>
          <w:lang w:val="en-US"/>
        </w:rPr>
        <w:t>, 615-637</w:t>
      </w:r>
      <w:r w:rsidRPr="006D15D4">
        <w:rPr>
          <w:rFonts w:ascii="Times New Roman" w:hAnsi="Times New Roman" w:cs="Times New Roman"/>
          <w:sz w:val="24"/>
          <w:szCs w:val="24"/>
          <w:lang w:val="en-US"/>
        </w:rPr>
        <w:t xml:space="preserve">. </w:t>
      </w:r>
    </w:p>
    <w:p w:rsidR="008A41B7" w:rsidRPr="006D15D4" w:rsidRDefault="008A41B7" w:rsidP="007C602D">
      <w:pPr>
        <w:pStyle w:val="KeinLeerraum"/>
        <w:spacing w:line="48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Jeong, J. M. (2019). Do sanction types affect the duration of economic sanctions? The case of foreign aid. </w:t>
      </w:r>
      <w:r w:rsidRPr="00C559D9">
        <w:rPr>
          <w:rFonts w:ascii="Times New Roman" w:hAnsi="Times New Roman" w:cs="Times New Roman"/>
          <w:i/>
          <w:sz w:val="24"/>
          <w:szCs w:val="24"/>
          <w:lang w:val="en-US"/>
        </w:rPr>
        <w:t>International Political Science Review, 40</w:t>
      </w:r>
      <w:r>
        <w:rPr>
          <w:rFonts w:ascii="Times New Roman" w:hAnsi="Times New Roman" w:cs="Times New Roman"/>
          <w:sz w:val="24"/>
          <w:szCs w:val="24"/>
          <w:lang w:val="en-US"/>
        </w:rPr>
        <w:t xml:space="preserve">(2), 231-245. </w:t>
      </w:r>
    </w:p>
    <w:p w:rsidR="007C602D" w:rsidRPr="006D15D4" w:rsidRDefault="007C602D" w:rsidP="007C602D">
      <w:pPr>
        <w:pStyle w:val="KeinLeerraum"/>
        <w:spacing w:line="480" w:lineRule="auto"/>
        <w:ind w:left="709" w:hanging="709"/>
        <w:jc w:val="both"/>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Kreutz, J. (2017). </w:t>
      </w:r>
      <w:r w:rsidRPr="006D15D4">
        <w:rPr>
          <w:rFonts w:ascii="Times New Roman" w:hAnsi="Times New Roman" w:cs="Times New Roman"/>
          <w:noProof/>
          <w:sz w:val="24"/>
          <w:szCs w:val="24"/>
          <w:lang w:val="en-GB"/>
        </w:rPr>
        <w:t>Human Rights, Geostrategy, a</w:t>
      </w:r>
      <w:r>
        <w:rPr>
          <w:rFonts w:ascii="Times New Roman" w:hAnsi="Times New Roman" w:cs="Times New Roman"/>
          <w:noProof/>
          <w:sz w:val="24"/>
          <w:szCs w:val="24"/>
          <w:lang w:val="en-GB"/>
        </w:rPr>
        <w:t>nd EU Foreign Policy, 1989-2008</w:t>
      </w:r>
      <w:r w:rsidRPr="006D15D4">
        <w:rPr>
          <w:rFonts w:ascii="Times New Roman" w:hAnsi="Times New Roman" w:cs="Times New Roman"/>
          <w:noProof/>
          <w:sz w:val="24"/>
          <w:szCs w:val="24"/>
          <w:lang w:val="en-GB"/>
        </w:rPr>
        <w:t xml:space="preserve">. </w:t>
      </w:r>
      <w:r w:rsidRPr="00F63258">
        <w:rPr>
          <w:rFonts w:ascii="Times New Roman" w:hAnsi="Times New Roman" w:cs="Times New Roman"/>
          <w:i/>
          <w:noProof/>
          <w:sz w:val="24"/>
          <w:szCs w:val="24"/>
          <w:lang w:val="en-GB"/>
        </w:rPr>
        <w:t>International Organization, 69</w:t>
      </w:r>
      <w:r>
        <w:rPr>
          <w:rFonts w:ascii="Times New Roman" w:hAnsi="Times New Roman" w:cs="Times New Roman"/>
          <w:noProof/>
          <w:sz w:val="24"/>
          <w:szCs w:val="24"/>
          <w:lang w:val="en-GB"/>
        </w:rPr>
        <w:t>(</w:t>
      </w:r>
      <w:r w:rsidRPr="006D15D4">
        <w:rPr>
          <w:rFonts w:ascii="Times New Roman" w:hAnsi="Times New Roman" w:cs="Times New Roman"/>
          <w:noProof/>
          <w:sz w:val="24"/>
          <w:szCs w:val="24"/>
          <w:lang w:val="en-GB"/>
        </w:rPr>
        <w:t>1</w:t>
      </w:r>
      <w:r>
        <w:rPr>
          <w:rFonts w:ascii="Times New Roman" w:hAnsi="Times New Roman" w:cs="Times New Roman"/>
          <w:noProof/>
          <w:sz w:val="24"/>
          <w:szCs w:val="24"/>
          <w:lang w:val="en-GB"/>
        </w:rPr>
        <w:t>),</w:t>
      </w:r>
      <w:r w:rsidRPr="006D15D4">
        <w:rPr>
          <w:rFonts w:ascii="Times New Roman" w:hAnsi="Times New Roman" w:cs="Times New Roman"/>
          <w:noProof/>
          <w:sz w:val="24"/>
          <w:szCs w:val="24"/>
          <w:lang w:val="en-GB"/>
        </w:rPr>
        <w:t xml:space="preserve"> 195-217.</w:t>
      </w:r>
    </w:p>
    <w:p w:rsidR="007C602D" w:rsidRDefault="007C602D" w:rsidP="007C602D">
      <w:pPr>
        <w:pStyle w:val="KeinLeerraum"/>
        <w:spacing w:line="48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Pettersson</w:t>
      </w:r>
      <w:proofErr w:type="spellEnd"/>
      <w:r>
        <w:rPr>
          <w:rFonts w:ascii="Times New Roman" w:hAnsi="Times New Roman" w:cs="Times New Roman"/>
          <w:sz w:val="24"/>
          <w:szCs w:val="24"/>
          <w:lang w:val="en-US"/>
        </w:rPr>
        <w:t xml:space="preserve">, T., &amp; </w:t>
      </w:r>
      <w:proofErr w:type="spellStart"/>
      <w:r w:rsidRPr="006D15D4">
        <w:rPr>
          <w:rFonts w:ascii="Times New Roman" w:hAnsi="Times New Roman" w:cs="Times New Roman"/>
          <w:sz w:val="24"/>
          <w:szCs w:val="24"/>
          <w:lang w:val="en-US"/>
        </w:rPr>
        <w:t>Öberg</w:t>
      </w:r>
      <w:proofErr w:type="spellEnd"/>
      <w:r w:rsidRPr="006D15D4">
        <w:rPr>
          <w:rFonts w:ascii="Times New Roman" w:hAnsi="Times New Roman" w:cs="Times New Roman"/>
          <w:sz w:val="24"/>
          <w:szCs w:val="24"/>
          <w:lang w:val="en-US"/>
        </w:rPr>
        <w:t xml:space="preserve"> M. (2020)</w:t>
      </w:r>
      <w:r>
        <w:rPr>
          <w:rFonts w:ascii="Times New Roman" w:hAnsi="Times New Roman" w:cs="Times New Roman"/>
          <w:sz w:val="24"/>
          <w:szCs w:val="24"/>
          <w:lang w:val="en-US"/>
        </w:rPr>
        <w:t>.</w:t>
      </w:r>
      <w:r w:rsidRPr="006D15D4">
        <w:rPr>
          <w:rFonts w:ascii="Times New Roman" w:hAnsi="Times New Roman" w:cs="Times New Roman"/>
          <w:sz w:val="24"/>
          <w:szCs w:val="24"/>
          <w:lang w:val="en-US"/>
        </w:rPr>
        <w:t xml:space="preserve"> Organized violence, 1989-2019. </w:t>
      </w:r>
      <w:r w:rsidRPr="00A10481">
        <w:rPr>
          <w:rFonts w:ascii="Times New Roman" w:hAnsi="Times New Roman" w:cs="Times New Roman"/>
          <w:i/>
          <w:sz w:val="24"/>
          <w:szCs w:val="24"/>
          <w:lang w:val="en-US"/>
        </w:rPr>
        <w:t>Journal of Peace Research</w:t>
      </w:r>
      <w:r>
        <w:rPr>
          <w:rFonts w:ascii="Times New Roman" w:hAnsi="Times New Roman" w:cs="Times New Roman"/>
          <w:i/>
          <w:sz w:val="24"/>
          <w:szCs w:val="24"/>
          <w:lang w:val="en-US"/>
        </w:rPr>
        <w:t>,</w:t>
      </w:r>
      <w:r w:rsidRPr="00A10481">
        <w:rPr>
          <w:rFonts w:ascii="Times New Roman" w:hAnsi="Times New Roman" w:cs="Times New Roman"/>
          <w:i/>
          <w:sz w:val="24"/>
          <w:szCs w:val="24"/>
          <w:lang w:val="en-US"/>
        </w:rPr>
        <w:t xml:space="preserve"> 57</w:t>
      </w:r>
      <w:r w:rsidRPr="006D15D4">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6D15D4">
        <w:rPr>
          <w:rFonts w:ascii="Times New Roman" w:hAnsi="Times New Roman" w:cs="Times New Roman"/>
          <w:sz w:val="24"/>
          <w:szCs w:val="24"/>
          <w:lang w:val="en-US"/>
        </w:rPr>
        <w:t xml:space="preserve"> </w:t>
      </w:r>
    </w:p>
    <w:p w:rsidR="0000676D" w:rsidRPr="0008699C" w:rsidRDefault="0000676D" w:rsidP="0000676D">
      <w:pPr>
        <w:pStyle w:val="KeinLeerraum"/>
        <w:spacing w:line="480" w:lineRule="auto"/>
        <w:ind w:left="709" w:hanging="709"/>
        <w:jc w:val="both"/>
        <w:rPr>
          <w:rFonts w:ascii="Times New Roman" w:hAnsi="Times New Roman" w:cs="Times New Roman"/>
          <w:sz w:val="24"/>
          <w:szCs w:val="24"/>
          <w:lang w:val="en-US"/>
        </w:rPr>
      </w:pPr>
      <w:r w:rsidRPr="003F2BF3">
        <w:rPr>
          <w:rFonts w:ascii="Times New Roman" w:hAnsi="Times New Roman" w:cs="Times New Roman"/>
          <w:sz w:val="24"/>
          <w:szCs w:val="24"/>
          <w:lang w:val="en-US"/>
        </w:rPr>
        <w:t xml:space="preserve">Weber, P., &amp; Schneider, G. (2020). Post-Cold War sanctioning by the EU, the UN, and the US: Introducing the EUSANCT Dataset. </w:t>
      </w:r>
      <w:r w:rsidRPr="003F2BF3">
        <w:rPr>
          <w:rFonts w:ascii="Times New Roman" w:hAnsi="Times New Roman" w:cs="Times New Roman"/>
          <w:i/>
          <w:sz w:val="24"/>
          <w:szCs w:val="24"/>
          <w:lang w:val="en-US"/>
        </w:rPr>
        <w:t>Conflict Management and Peace Science</w:t>
      </w:r>
      <w:r w:rsidRPr="003F2BF3">
        <w:rPr>
          <w:rFonts w:ascii="Times New Roman" w:hAnsi="Times New Roman" w:cs="Times New Roman"/>
          <w:sz w:val="24"/>
          <w:szCs w:val="24"/>
          <w:lang w:val="en-US"/>
        </w:rPr>
        <w:t xml:space="preserve">, </w:t>
      </w:r>
      <w:proofErr w:type="spellStart"/>
      <w:r w:rsidRPr="003F2BF3">
        <w:rPr>
          <w:rFonts w:ascii="Times New Roman" w:hAnsi="Times New Roman" w:cs="Times New Roman"/>
          <w:sz w:val="24"/>
          <w:szCs w:val="24"/>
          <w:lang w:val="en-US"/>
        </w:rPr>
        <w:t>doi</w:t>
      </w:r>
      <w:proofErr w:type="spellEnd"/>
      <w:r w:rsidRPr="003F2BF3">
        <w:rPr>
          <w:rFonts w:ascii="Times New Roman" w:hAnsi="Times New Roman" w:cs="Times New Roman"/>
          <w:sz w:val="24"/>
          <w:szCs w:val="24"/>
          <w:lang w:val="en-US"/>
        </w:rPr>
        <w:t>: 10.1177/0738894220948729.</w:t>
      </w:r>
      <w:r w:rsidRPr="0008699C">
        <w:rPr>
          <w:rFonts w:ascii="Times New Roman" w:hAnsi="Times New Roman" w:cs="Times New Roman"/>
          <w:sz w:val="24"/>
          <w:szCs w:val="24"/>
          <w:lang w:val="en-US"/>
        </w:rPr>
        <w:t xml:space="preserve"> </w:t>
      </w:r>
    </w:p>
    <w:p w:rsidR="0000676D" w:rsidRPr="006D15D4" w:rsidRDefault="0000676D" w:rsidP="007C602D">
      <w:pPr>
        <w:pStyle w:val="KeinLeerraum"/>
        <w:spacing w:line="480" w:lineRule="auto"/>
        <w:ind w:left="709" w:hanging="709"/>
        <w:jc w:val="both"/>
        <w:rPr>
          <w:rFonts w:ascii="Times New Roman" w:hAnsi="Times New Roman" w:cs="Times New Roman"/>
          <w:sz w:val="24"/>
          <w:szCs w:val="24"/>
          <w:lang w:val="en-US"/>
        </w:rPr>
      </w:pPr>
    </w:p>
    <w:p w:rsidR="00554221" w:rsidRPr="00554221" w:rsidRDefault="00554221" w:rsidP="00A217DA">
      <w:pPr>
        <w:spacing w:line="276" w:lineRule="auto"/>
        <w:jc w:val="both"/>
      </w:pPr>
    </w:p>
    <w:p w:rsidR="00E841D1" w:rsidRPr="00FA221E" w:rsidRDefault="00E841D1" w:rsidP="00A217DA">
      <w:pPr>
        <w:spacing w:line="276" w:lineRule="auto"/>
        <w:jc w:val="both"/>
        <w:rPr>
          <w:u w:val="single"/>
        </w:rPr>
      </w:pPr>
    </w:p>
    <w:p w:rsidR="00853C3F" w:rsidRPr="00F23F85" w:rsidRDefault="00853C3F" w:rsidP="00853C3F">
      <w:pPr>
        <w:pStyle w:val="HTMLVorformatiert"/>
        <w:shd w:val="clear" w:color="auto" w:fill="FFFFFF"/>
        <w:wordWrap w:val="0"/>
        <w:spacing w:line="225" w:lineRule="atLeast"/>
        <w:jc w:val="both"/>
        <w:rPr>
          <w:rStyle w:val="gnkrckgcgsb"/>
          <w:rFonts w:ascii="Lucida Console" w:hAnsi="Lucida Console"/>
          <w:color w:val="000000"/>
          <w:bdr w:val="none" w:sz="0" w:space="0" w:color="auto" w:frame="1"/>
          <w:lang w:val="en-US"/>
        </w:rPr>
      </w:pPr>
    </w:p>
    <w:sectPr w:rsidR="00853C3F" w:rsidRPr="00F23F85" w:rsidSect="005542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165" w:rsidRDefault="00B84165" w:rsidP="00BC6FEB">
      <w:pPr>
        <w:spacing w:after="0" w:line="240" w:lineRule="auto"/>
      </w:pPr>
      <w:r>
        <w:separator/>
      </w:r>
    </w:p>
  </w:endnote>
  <w:endnote w:type="continuationSeparator" w:id="0">
    <w:p w:rsidR="00B84165" w:rsidRDefault="00B84165" w:rsidP="00BC6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65" w:rsidRDefault="00B8416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170602"/>
      <w:docPartObj>
        <w:docPartGallery w:val="Page Numbers (Bottom of Page)"/>
        <w:docPartUnique/>
      </w:docPartObj>
    </w:sdtPr>
    <w:sdtEndPr/>
    <w:sdtContent>
      <w:p w:rsidR="00B84165" w:rsidRDefault="00B84165">
        <w:pPr>
          <w:pStyle w:val="Fuzeile"/>
          <w:jc w:val="center"/>
        </w:pPr>
        <w:r>
          <w:fldChar w:fldCharType="begin"/>
        </w:r>
        <w:r>
          <w:instrText>PAGE   \* MERGEFORMAT</w:instrText>
        </w:r>
        <w:r>
          <w:fldChar w:fldCharType="separate"/>
        </w:r>
        <w:r w:rsidR="00E0584B" w:rsidRPr="00E0584B">
          <w:rPr>
            <w:noProof/>
            <w:lang w:val="de-DE"/>
          </w:rPr>
          <w:t>11</w:t>
        </w:r>
        <w:r>
          <w:fldChar w:fldCharType="end"/>
        </w:r>
      </w:p>
    </w:sdtContent>
  </w:sdt>
  <w:p w:rsidR="00B84165" w:rsidRDefault="00B8416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65" w:rsidRDefault="00B8416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165" w:rsidRDefault="00B84165" w:rsidP="00BC6FEB">
      <w:pPr>
        <w:spacing w:after="0" w:line="240" w:lineRule="auto"/>
      </w:pPr>
      <w:r>
        <w:separator/>
      </w:r>
    </w:p>
  </w:footnote>
  <w:footnote w:type="continuationSeparator" w:id="0">
    <w:p w:rsidR="00B84165" w:rsidRDefault="00B84165" w:rsidP="00BC6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65" w:rsidRDefault="00B8416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65" w:rsidRDefault="00B8416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65" w:rsidRDefault="00B8416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de-DE" w:vendorID="64" w:dllVersion="131078" w:nlCheck="1" w:checkStyle="1"/>
  <w:activeWritingStyle w:appName="MSWord" w:lang="it-IT"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C3F"/>
    <w:rsid w:val="0000676D"/>
    <w:rsid w:val="000A0402"/>
    <w:rsid w:val="001766F4"/>
    <w:rsid w:val="001A047B"/>
    <w:rsid w:val="001C0DAF"/>
    <w:rsid w:val="00236AC7"/>
    <w:rsid w:val="003B5438"/>
    <w:rsid w:val="003D69C5"/>
    <w:rsid w:val="0040140D"/>
    <w:rsid w:val="004121E2"/>
    <w:rsid w:val="00476E89"/>
    <w:rsid w:val="004A36D0"/>
    <w:rsid w:val="004A504B"/>
    <w:rsid w:val="0052619C"/>
    <w:rsid w:val="00554221"/>
    <w:rsid w:val="00562967"/>
    <w:rsid w:val="005869A2"/>
    <w:rsid w:val="005F190E"/>
    <w:rsid w:val="00607F07"/>
    <w:rsid w:val="00624CFC"/>
    <w:rsid w:val="00634E45"/>
    <w:rsid w:val="00676DFD"/>
    <w:rsid w:val="006E5B92"/>
    <w:rsid w:val="00765C40"/>
    <w:rsid w:val="00785AC4"/>
    <w:rsid w:val="007B1B3C"/>
    <w:rsid w:val="007C602D"/>
    <w:rsid w:val="007C6234"/>
    <w:rsid w:val="007C78D1"/>
    <w:rsid w:val="00820003"/>
    <w:rsid w:val="00826BF2"/>
    <w:rsid w:val="0084014C"/>
    <w:rsid w:val="00853C3F"/>
    <w:rsid w:val="00860B33"/>
    <w:rsid w:val="00875DAB"/>
    <w:rsid w:val="00881D20"/>
    <w:rsid w:val="008A41B7"/>
    <w:rsid w:val="008B11F2"/>
    <w:rsid w:val="00973C5E"/>
    <w:rsid w:val="009C3D13"/>
    <w:rsid w:val="00A217DA"/>
    <w:rsid w:val="00A7433C"/>
    <w:rsid w:val="00AD1B46"/>
    <w:rsid w:val="00AE1908"/>
    <w:rsid w:val="00B84165"/>
    <w:rsid w:val="00BC4E59"/>
    <w:rsid w:val="00BC6FEB"/>
    <w:rsid w:val="00C119BF"/>
    <w:rsid w:val="00C14AEE"/>
    <w:rsid w:val="00C53BC3"/>
    <w:rsid w:val="00C559D9"/>
    <w:rsid w:val="00CC116B"/>
    <w:rsid w:val="00D948B3"/>
    <w:rsid w:val="00E0584B"/>
    <w:rsid w:val="00E841D1"/>
    <w:rsid w:val="00E938EB"/>
    <w:rsid w:val="00EA2475"/>
    <w:rsid w:val="00EE72B3"/>
    <w:rsid w:val="00F7454C"/>
    <w:rsid w:val="00F83A18"/>
    <w:rsid w:val="00F87FF2"/>
    <w:rsid w:val="00F92B0C"/>
    <w:rsid w:val="00FA2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3C3F"/>
    <w:pPr>
      <w:spacing w:after="80" w:line="360" w:lineRule="auto"/>
    </w:pPr>
    <w:rPr>
      <w:rFonts w:ascii="Times New Roman" w:hAnsi="Times New Roman" w:cs="Times New Roman"/>
      <w:kern w:val="20"/>
      <w:sz w:val="24"/>
      <w:szCs w:val="24"/>
      <w:lang w:val="en-US"/>
      <w14:ligatures w14:val="standardContextual"/>
      <w14:numForm w14:val="lining"/>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853C3F"/>
    <w:pPr>
      <w:spacing w:after="0" w:line="240" w:lineRule="auto"/>
    </w:pPr>
  </w:style>
  <w:style w:type="character" w:customStyle="1" w:styleId="KeinLeerraumZchn">
    <w:name w:val="Kein Leerraum Zchn"/>
    <w:basedOn w:val="Absatz-Standardschriftart"/>
    <w:link w:val="KeinLeerraum"/>
    <w:uiPriority w:val="1"/>
    <w:rsid w:val="00853C3F"/>
  </w:style>
  <w:style w:type="table" w:styleId="Tabellenraster">
    <w:name w:val="Table Grid"/>
    <w:basedOn w:val="NormaleTabelle"/>
    <w:uiPriority w:val="39"/>
    <w:rsid w:val="00853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semiHidden/>
    <w:unhideWhenUsed/>
    <w:rsid w:val="00853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de-DE" w:eastAsia="de-DE"/>
      <w14:ligatures w14:val="none"/>
      <w14:numForm w14:val="default"/>
    </w:rPr>
  </w:style>
  <w:style w:type="character" w:customStyle="1" w:styleId="HTMLVorformatiertZchn">
    <w:name w:val="HTML Vorformatiert Zchn"/>
    <w:basedOn w:val="Absatz-Standardschriftart"/>
    <w:link w:val="HTMLVorformatiert"/>
    <w:uiPriority w:val="99"/>
    <w:semiHidden/>
    <w:rsid w:val="00853C3F"/>
    <w:rPr>
      <w:rFonts w:ascii="Courier New" w:eastAsia="Times New Roman" w:hAnsi="Courier New" w:cs="Courier New"/>
      <w:sz w:val="20"/>
      <w:szCs w:val="20"/>
      <w:lang w:eastAsia="de-DE"/>
    </w:rPr>
  </w:style>
  <w:style w:type="character" w:customStyle="1" w:styleId="gnkrckgcgsb">
    <w:name w:val="gnkrckgcgsb"/>
    <w:basedOn w:val="Absatz-Standardschriftart"/>
    <w:rsid w:val="00853C3F"/>
  </w:style>
  <w:style w:type="paragraph" w:styleId="Kopfzeile">
    <w:name w:val="header"/>
    <w:basedOn w:val="Standard"/>
    <w:link w:val="KopfzeileZchn"/>
    <w:uiPriority w:val="99"/>
    <w:unhideWhenUsed/>
    <w:rsid w:val="00BC6F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6FEB"/>
    <w:rPr>
      <w:rFonts w:ascii="Times New Roman" w:hAnsi="Times New Roman" w:cs="Times New Roman"/>
      <w:kern w:val="20"/>
      <w:sz w:val="24"/>
      <w:szCs w:val="24"/>
      <w:lang w:val="en-US"/>
      <w14:ligatures w14:val="standardContextual"/>
      <w14:numForm w14:val="lining"/>
    </w:rPr>
  </w:style>
  <w:style w:type="paragraph" w:styleId="Fuzeile">
    <w:name w:val="footer"/>
    <w:basedOn w:val="Standard"/>
    <w:link w:val="FuzeileZchn"/>
    <w:uiPriority w:val="99"/>
    <w:unhideWhenUsed/>
    <w:rsid w:val="00BC6F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6FEB"/>
    <w:rPr>
      <w:rFonts w:ascii="Times New Roman" w:hAnsi="Times New Roman" w:cs="Times New Roman"/>
      <w:kern w:val="20"/>
      <w:sz w:val="24"/>
      <w:szCs w:val="24"/>
      <w:lang w:val="en-US"/>
      <w14:ligatures w14:val="standardContextual"/>
      <w14:numForm w14:val="lining"/>
    </w:rPr>
  </w:style>
  <w:style w:type="paragraph" w:styleId="Sprechblasentext">
    <w:name w:val="Balloon Text"/>
    <w:basedOn w:val="Standard"/>
    <w:link w:val="SprechblasentextZchn"/>
    <w:uiPriority w:val="99"/>
    <w:semiHidden/>
    <w:unhideWhenUsed/>
    <w:rsid w:val="000067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676D"/>
    <w:rPr>
      <w:rFonts w:ascii="Segoe UI" w:hAnsi="Segoe UI" w:cs="Segoe UI"/>
      <w:kern w:val="20"/>
      <w:sz w:val="18"/>
      <w:szCs w:val="18"/>
      <w:lang w:val="en-US"/>
      <w14:ligatures w14:val="standardContextual"/>
      <w14:numForm w14:val="lining"/>
    </w:rPr>
  </w:style>
  <w:style w:type="paragraph" w:styleId="Funotentext">
    <w:name w:val="footnote text"/>
    <w:basedOn w:val="Standard"/>
    <w:link w:val="FunotentextZchn"/>
    <w:uiPriority w:val="99"/>
    <w:semiHidden/>
    <w:unhideWhenUsed/>
    <w:rsid w:val="003D69C5"/>
    <w:pPr>
      <w:spacing w:after="0" w:line="240" w:lineRule="auto"/>
    </w:pPr>
    <w:rPr>
      <w:rFonts w:asciiTheme="minorHAnsi" w:hAnsiTheme="minorHAnsi" w:cstheme="minorBidi"/>
      <w:kern w:val="0"/>
      <w:sz w:val="20"/>
      <w:szCs w:val="20"/>
      <w:lang w:val="de-DE"/>
      <w14:ligatures w14:val="none"/>
      <w14:numForm w14:val="default"/>
    </w:rPr>
  </w:style>
  <w:style w:type="character" w:customStyle="1" w:styleId="FunotentextZchn">
    <w:name w:val="Fußnotentext Zchn"/>
    <w:basedOn w:val="Absatz-Standardschriftart"/>
    <w:link w:val="Funotentext"/>
    <w:uiPriority w:val="99"/>
    <w:semiHidden/>
    <w:rsid w:val="003D69C5"/>
    <w:rPr>
      <w:sz w:val="20"/>
      <w:szCs w:val="20"/>
    </w:rPr>
  </w:style>
  <w:style w:type="character" w:styleId="Funotenzeichen">
    <w:name w:val="footnote reference"/>
    <w:basedOn w:val="Absatz-Standardschriftart"/>
    <w:uiPriority w:val="99"/>
    <w:semiHidden/>
    <w:unhideWhenUsed/>
    <w:rsid w:val="003D6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398886">
      <w:bodyDiv w:val="1"/>
      <w:marLeft w:val="0"/>
      <w:marRight w:val="0"/>
      <w:marTop w:val="0"/>
      <w:marBottom w:val="0"/>
      <w:divBdr>
        <w:top w:val="none" w:sz="0" w:space="0" w:color="auto"/>
        <w:left w:val="none" w:sz="0" w:space="0" w:color="auto"/>
        <w:bottom w:val="none" w:sz="0" w:space="0" w:color="auto"/>
        <w:right w:val="none" w:sz="0" w:space="0" w:color="auto"/>
      </w:divBdr>
    </w:div>
    <w:div w:id="143906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s.univie.ac.at\meissnerk57\Documents\Publikationen\Project%20Sanctions%20Paper\Graph%20design%20EU%20sanctio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univie.ac.at\meissnerk57\Documents\Publikationen\Project%20Sanctions%20Paper\EU%20data%201989%20bis%2020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Tabelle3!$F$10</c:f>
              <c:strCache>
                <c:ptCount val="1"/>
                <c:pt idx="0">
                  <c:v>EU </c:v>
                </c:pt>
              </c:strCache>
            </c:strRef>
          </c:tx>
          <c:spPr>
            <a:solidFill>
              <a:schemeClr val="accent3">
                <a:shade val="65000"/>
              </a:schemeClr>
            </a:solidFill>
            <a:ln>
              <a:noFill/>
            </a:ln>
            <a:effectLst/>
          </c:spPr>
          <c:invertIfNegative val="0"/>
          <c:cat>
            <c:strRef>
              <c:f>Tabelle3!$G$9:$K$9</c:f>
              <c:strCache>
                <c:ptCount val="5"/>
                <c:pt idx="0">
                  <c:v>Travel Ban</c:v>
                </c:pt>
                <c:pt idx="1">
                  <c:v>Asset Freeze</c:v>
                </c:pt>
                <c:pt idx="2">
                  <c:v>Arms</c:v>
                </c:pt>
                <c:pt idx="3">
                  <c:v>Financial Restrictions</c:v>
                </c:pt>
                <c:pt idx="4">
                  <c:v>Commodity Sanctions</c:v>
                </c:pt>
              </c:strCache>
            </c:strRef>
          </c:cat>
          <c:val>
            <c:numRef>
              <c:f>Tabelle3!$G$10:$K$10</c:f>
              <c:numCache>
                <c:formatCode>General</c:formatCode>
                <c:ptCount val="5"/>
                <c:pt idx="0">
                  <c:v>53</c:v>
                </c:pt>
                <c:pt idx="1">
                  <c:v>64</c:v>
                </c:pt>
                <c:pt idx="2">
                  <c:v>39</c:v>
                </c:pt>
                <c:pt idx="3">
                  <c:v>14</c:v>
                </c:pt>
                <c:pt idx="4">
                  <c:v>15</c:v>
                </c:pt>
              </c:numCache>
            </c:numRef>
          </c:val>
          <c:extLst xmlns:c16r2="http://schemas.microsoft.com/office/drawing/2015/06/chart">
            <c:ext xmlns:c16="http://schemas.microsoft.com/office/drawing/2014/chart" uri="{C3380CC4-5D6E-409C-BE32-E72D297353CC}">
              <c16:uniqueId val="{00000000-4CD8-4055-A497-86E8C4B3565E}"/>
            </c:ext>
          </c:extLst>
        </c:ser>
        <c:ser>
          <c:idx val="1"/>
          <c:order val="1"/>
          <c:tx>
            <c:strRef>
              <c:f>Tabelle3!$F$11</c:f>
              <c:strCache>
                <c:ptCount val="1"/>
                <c:pt idx="0">
                  <c:v>US</c:v>
                </c:pt>
              </c:strCache>
            </c:strRef>
          </c:tx>
          <c:spPr>
            <a:solidFill>
              <a:schemeClr val="accent3"/>
            </a:solidFill>
            <a:ln>
              <a:noFill/>
            </a:ln>
            <a:effectLst/>
          </c:spPr>
          <c:invertIfNegative val="0"/>
          <c:cat>
            <c:strRef>
              <c:f>Tabelle3!$G$9:$K$9</c:f>
              <c:strCache>
                <c:ptCount val="5"/>
                <c:pt idx="0">
                  <c:v>Travel Ban</c:v>
                </c:pt>
                <c:pt idx="1">
                  <c:v>Asset Freeze</c:v>
                </c:pt>
                <c:pt idx="2">
                  <c:v>Arms</c:v>
                </c:pt>
                <c:pt idx="3">
                  <c:v>Financial Restrictions</c:v>
                </c:pt>
                <c:pt idx="4">
                  <c:v>Commodity Sanctions</c:v>
                </c:pt>
              </c:strCache>
            </c:strRef>
          </c:cat>
          <c:val>
            <c:numRef>
              <c:f>Tabelle3!$G$11:$K$11</c:f>
              <c:numCache>
                <c:formatCode>General</c:formatCode>
                <c:ptCount val="5"/>
                <c:pt idx="0">
                  <c:v>25</c:v>
                </c:pt>
                <c:pt idx="1">
                  <c:v>23</c:v>
                </c:pt>
                <c:pt idx="2">
                  <c:v>30</c:v>
                </c:pt>
                <c:pt idx="3">
                  <c:v>16</c:v>
                </c:pt>
                <c:pt idx="4">
                  <c:v>16</c:v>
                </c:pt>
              </c:numCache>
            </c:numRef>
          </c:val>
          <c:extLst xmlns:c16r2="http://schemas.microsoft.com/office/drawing/2015/06/chart">
            <c:ext xmlns:c16="http://schemas.microsoft.com/office/drawing/2014/chart" uri="{C3380CC4-5D6E-409C-BE32-E72D297353CC}">
              <c16:uniqueId val="{00000001-4CD8-4055-A497-86E8C4B3565E}"/>
            </c:ext>
          </c:extLst>
        </c:ser>
        <c:ser>
          <c:idx val="2"/>
          <c:order val="2"/>
          <c:tx>
            <c:strRef>
              <c:f>Tabelle3!$F$12</c:f>
              <c:strCache>
                <c:ptCount val="1"/>
                <c:pt idx="0">
                  <c:v>UN</c:v>
                </c:pt>
              </c:strCache>
            </c:strRef>
          </c:tx>
          <c:spPr>
            <a:solidFill>
              <a:schemeClr val="accent3">
                <a:tint val="65000"/>
              </a:schemeClr>
            </a:solidFill>
            <a:ln>
              <a:noFill/>
            </a:ln>
            <a:effectLst/>
          </c:spPr>
          <c:invertIfNegative val="0"/>
          <c:cat>
            <c:strRef>
              <c:f>Tabelle3!$G$9:$K$9</c:f>
              <c:strCache>
                <c:ptCount val="5"/>
                <c:pt idx="0">
                  <c:v>Travel Ban</c:v>
                </c:pt>
                <c:pt idx="1">
                  <c:v>Asset Freeze</c:v>
                </c:pt>
                <c:pt idx="2">
                  <c:v>Arms</c:v>
                </c:pt>
                <c:pt idx="3">
                  <c:v>Financial Restrictions</c:v>
                </c:pt>
                <c:pt idx="4">
                  <c:v>Commodity Sanctions</c:v>
                </c:pt>
              </c:strCache>
            </c:strRef>
          </c:cat>
          <c:val>
            <c:numRef>
              <c:f>Tabelle3!$G$12:$K$12</c:f>
              <c:numCache>
                <c:formatCode>General</c:formatCode>
                <c:ptCount val="5"/>
                <c:pt idx="0">
                  <c:v>22</c:v>
                </c:pt>
                <c:pt idx="1">
                  <c:v>28</c:v>
                </c:pt>
                <c:pt idx="2">
                  <c:v>35</c:v>
                </c:pt>
                <c:pt idx="3">
                  <c:v>3</c:v>
                </c:pt>
                <c:pt idx="4">
                  <c:v>23</c:v>
                </c:pt>
              </c:numCache>
            </c:numRef>
          </c:val>
          <c:extLst xmlns:c16r2="http://schemas.microsoft.com/office/drawing/2015/06/chart">
            <c:ext xmlns:c16="http://schemas.microsoft.com/office/drawing/2014/chart" uri="{C3380CC4-5D6E-409C-BE32-E72D297353CC}">
              <c16:uniqueId val="{00000002-4CD8-4055-A497-86E8C4B3565E}"/>
            </c:ext>
          </c:extLst>
        </c:ser>
        <c:dLbls>
          <c:showLegendKey val="0"/>
          <c:showVal val="0"/>
          <c:showCatName val="0"/>
          <c:showSerName val="0"/>
          <c:showPercent val="0"/>
          <c:showBubbleSize val="0"/>
        </c:dLbls>
        <c:gapWidth val="219"/>
        <c:overlap val="-27"/>
        <c:axId val="262558088"/>
        <c:axId val="262557696"/>
      </c:barChart>
      <c:catAx>
        <c:axId val="262558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262557696"/>
        <c:crosses val="autoZero"/>
        <c:auto val="1"/>
        <c:lblAlgn val="ctr"/>
        <c:lblOffset val="100"/>
        <c:noMultiLvlLbl val="0"/>
      </c:catAx>
      <c:valAx>
        <c:axId val="262557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262558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Tabelle1!$K$4</c:f>
              <c:strCache>
                <c:ptCount val="1"/>
                <c:pt idx="0">
                  <c:v>Travel Ban</c:v>
                </c:pt>
              </c:strCache>
            </c:strRef>
          </c:tx>
          <c:spPr>
            <a:ln w="22225" cap="rnd">
              <a:solidFill>
                <a:schemeClr val="accent3">
                  <a:shade val="53000"/>
                </a:schemeClr>
              </a:solidFill>
              <a:round/>
            </a:ln>
            <a:effectLst/>
          </c:spPr>
          <c:marker>
            <c:symbol val="diamond"/>
            <c:size val="6"/>
            <c:spPr>
              <a:solidFill>
                <a:schemeClr val="accent3">
                  <a:shade val="53000"/>
                </a:schemeClr>
              </a:solidFill>
              <a:ln w="9525">
                <a:solidFill>
                  <a:schemeClr val="accent3">
                    <a:shade val="53000"/>
                  </a:schemeClr>
                </a:solidFill>
                <a:round/>
              </a:ln>
              <a:effectLst/>
            </c:spPr>
          </c:marker>
          <c:cat>
            <c:numRef>
              <c:f>Tabelle1!$J$5:$J$34</c:f>
              <c:numCache>
                <c:formatCode>General</c:formatCode>
                <c:ptCount val="30"/>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numCache>
            </c:numRef>
          </c:cat>
          <c:val>
            <c:numRef>
              <c:f>Tabelle1!$K$5:$K$34</c:f>
              <c:numCache>
                <c:formatCode>General</c:formatCode>
                <c:ptCount val="30"/>
                <c:pt idx="0">
                  <c:v>0</c:v>
                </c:pt>
                <c:pt idx="1">
                  <c:v>0</c:v>
                </c:pt>
                <c:pt idx="2">
                  <c:v>0</c:v>
                </c:pt>
                <c:pt idx="3">
                  <c:v>0</c:v>
                </c:pt>
                <c:pt idx="4">
                  <c:v>0</c:v>
                </c:pt>
                <c:pt idx="5">
                  <c:v>0</c:v>
                </c:pt>
                <c:pt idx="6">
                  <c:v>1</c:v>
                </c:pt>
                <c:pt idx="7">
                  <c:v>1</c:v>
                </c:pt>
                <c:pt idx="8">
                  <c:v>2</c:v>
                </c:pt>
                <c:pt idx="9">
                  <c:v>3</c:v>
                </c:pt>
                <c:pt idx="10">
                  <c:v>0</c:v>
                </c:pt>
                <c:pt idx="11">
                  <c:v>3</c:v>
                </c:pt>
                <c:pt idx="12">
                  <c:v>1</c:v>
                </c:pt>
                <c:pt idx="13">
                  <c:v>1</c:v>
                </c:pt>
                <c:pt idx="14">
                  <c:v>2</c:v>
                </c:pt>
                <c:pt idx="15">
                  <c:v>3</c:v>
                </c:pt>
                <c:pt idx="16">
                  <c:v>1</c:v>
                </c:pt>
                <c:pt idx="17">
                  <c:v>0</c:v>
                </c:pt>
                <c:pt idx="18">
                  <c:v>3</c:v>
                </c:pt>
                <c:pt idx="19">
                  <c:v>3</c:v>
                </c:pt>
                <c:pt idx="20">
                  <c:v>2</c:v>
                </c:pt>
                <c:pt idx="21">
                  <c:v>4</c:v>
                </c:pt>
                <c:pt idx="22">
                  <c:v>9</c:v>
                </c:pt>
                <c:pt idx="23">
                  <c:v>1</c:v>
                </c:pt>
                <c:pt idx="24">
                  <c:v>4</c:v>
                </c:pt>
                <c:pt idx="25">
                  <c:v>6</c:v>
                </c:pt>
                <c:pt idx="26">
                  <c:v>2</c:v>
                </c:pt>
                <c:pt idx="27">
                  <c:v>2</c:v>
                </c:pt>
                <c:pt idx="28">
                  <c:v>3</c:v>
                </c:pt>
                <c:pt idx="29">
                  <c:v>3</c:v>
                </c:pt>
              </c:numCache>
            </c:numRef>
          </c:val>
          <c:smooth val="0"/>
          <c:extLst xmlns:c16r2="http://schemas.microsoft.com/office/drawing/2015/06/chart">
            <c:ext xmlns:c16="http://schemas.microsoft.com/office/drawing/2014/chart" uri="{C3380CC4-5D6E-409C-BE32-E72D297353CC}">
              <c16:uniqueId val="{00000000-EB00-490C-980A-8F6C1DBFA489}"/>
            </c:ext>
          </c:extLst>
        </c:ser>
        <c:ser>
          <c:idx val="1"/>
          <c:order val="1"/>
          <c:tx>
            <c:strRef>
              <c:f>Tabelle1!$L$4</c:f>
              <c:strCache>
                <c:ptCount val="1"/>
                <c:pt idx="0">
                  <c:v>Assets Freeze</c:v>
                </c:pt>
              </c:strCache>
            </c:strRef>
          </c:tx>
          <c:spPr>
            <a:ln w="22225" cap="rnd">
              <a:solidFill>
                <a:schemeClr val="accent3">
                  <a:shade val="76000"/>
                </a:schemeClr>
              </a:solidFill>
              <a:round/>
            </a:ln>
            <a:effectLst/>
          </c:spPr>
          <c:marker>
            <c:symbol val="square"/>
            <c:size val="6"/>
            <c:spPr>
              <a:solidFill>
                <a:schemeClr val="accent3">
                  <a:shade val="76000"/>
                </a:schemeClr>
              </a:solidFill>
              <a:ln w="9525">
                <a:solidFill>
                  <a:schemeClr val="accent3">
                    <a:shade val="76000"/>
                  </a:schemeClr>
                </a:solidFill>
                <a:round/>
              </a:ln>
              <a:effectLst/>
            </c:spPr>
          </c:marker>
          <c:cat>
            <c:numRef>
              <c:f>Tabelle1!$J$5:$J$34</c:f>
              <c:numCache>
                <c:formatCode>General</c:formatCode>
                <c:ptCount val="30"/>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numCache>
            </c:numRef>
          </c:cat>
          <c:val>
            <c:numRef>
              <c:f>Tabelle1!$L$5:$L$34</c:f>
              <c:numCache>
                <c:formatCode>General</c:formatCode>
                <c:ptCount val="30"/>
                <c:pt idx="0">
                  <c:v>0</c:v>
                </c:pt>
                <c:pt idx="1">
                  <c:v>0</c:v>
                </c:pt>
                <c:pt idx="2">
                  <c:v>0</c:v>
                </c:pt>
                <c:pt idx="3">
                  <c:v>0</c:v>
                </c:pt>
                <c:pt idx="4">
                  <c:v>0</c:v>
                </c:pt>
                <c:pt idx="5">
                  <c:v>0</c:v>
                </c:pt>
                <c:pt idx="6">
                  <c:v>0</c:v>
                </c:pt>
                <c:pt idx="7">
                  <c:v>1</c:v>
                </c:pt>
                <c:pt idx="8">
                  <c:v>0</c:v>
                </c:pt>
                <c:pt idx="9">
                  <c:v>0</c:v>
                </c:pt>
                <c:pt idx="10">
                  <c:v>0</c:v>
                </c:pt>
                <c:pt idx="11">
                  <c:v>3</c:v>
                </c:pt>
                <c:pt idx="12">
                  <c:v>1</c:v>
                </c:pt>
                <c:pt idx="13">
                  <c:v>1</c:v>
                </c:pt>
                <c:pt idx="14">
                  <c:v>0</c:v>
                </c:pt>
                <c:pt idx="15">
                  <c:v>2</c:v>
                </c:pt>
                <c:pt idx="16">
                  <c:v>0</c:v>
                </c:pt>
                <c:pt idx="17">
                  <c:v>0</c:v>
                </c:pt>
                <c:pt idx="18">
                  <c:v>2</c:v>
                </c:pt>
                <c:pt idx="19">
                  <c:v>2</c:v>
                </c:pt>
                <c:pt idx="20">
                  <c:v>2</c:v>
                </c:pt>
                <c:pt idx="21">
                  <c:v>3</c:v>
                </c:pt>
                <c:pt idx="22">
                  <c:v>11</c:v>
                </c:pt>
                <c:pt idx="23">
                  <c:v>1</c:v>
                </c:pt>
                <c:pt idx="24">
                  <c:v>3</c:v>
                </c:pt>
                <c:pt idx="25">
                  <c:v>7</c:v>
                </c:pt>
                <c:pt idx="26">
                  <c:v>2</c:v>
                </c:pt>
                <c:pt idx="27">
                  <c:v>2</c:v>
                </c:pt>
                <c:pt idx="28">
                  <c:v>3</c:v>
                </c:pt>
                <c:pt idx="29">
                  <c:v>3</c:v>
                </c:pt>
              </c:numCache>
            </c:numRef>
          </c:val>
          <c:smooth val="0"/>
          <c:extLst xmlns:c16r2="http://schemas.microsoft.com/office/drawing/2015/06/chart">
            <c:ext xmlns:c16="http://schemas.microsoft.com/office/drawing/2014/chart" uri="{C3380CC4-5D6E-409C-BE32-E72D297353CC}">
              <c16:uniqueId val="{00000001-EB00-490C-980A-8F6C1DBFA489}"/>
            </c:ext>
          </c:extLst>
        </c:ser>
        <c:ser>
          <c:idx val="2"/>
          <c:order val="2"/>
          <c:tx>
            <c:strRef>
              <c:f>Tabelle1!$M$4</c:f>
              <c:strCache>
                <c:ptCount val="1"/>
                <c:pt idx="0">
                  <c:v>Arms Embargo</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Tabelle1!$J$5:$J$34</c:f>
              <c:numCache>
                <c:formatCode>General</c:formatCode>
                <c:ptCount val="30"/>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numCache>
            </c:numRef>
          </c:cat>
          <c:val>
            <c:numRef>
              <c:f>Tabelle1!$M$5:$M$34</c:f>
              <c:numCache>
                <c:formatCode>General</c:formatCode>
                <c:ptCount val="30"/>
                <c:pt idx="0">
                  <c:v>1</c:v>
                </c:pt>
                <c:pt idx="1">
                  <c:v>0</c:v>
                </c:pt>
                <c:pt idx="2">
                  <c:v>0</c:v>
                </c:pt>
                <c:pt idx="3">
                  <c:v>0</c:v>
                </c:pt>
                <c:pt idx="4">
                  <c:v>0</c:v>
                </c:pt>
                <c:pt idx="5">
                  <c:v>1</c:v>
                </c:pt>
                <c:pt idx="6">
                  <c:v>1</c:v>
                </c:pt>
                <c:pt idx="7">
                  <c:v>6</c:v>
                </c:pt>
                <c:pt idx="8">
                  <c:v>0</c:v>
                </c:pt>
                <c:pt idx="9">
                  <c:v>3</c:v>
                </c:pt>
                <c:pt idx="10">
                  <c:v>2</c:v>
                </c:pt>
                <c:pt idx="11">
                  <c:v>1</c:v>
                </c:pt>
                <c:pt idx="12">
                  <c:v>0</c:v>
                </c:pt>
                <c:pt idx="13">
                  <c:v>2</c:v>
                </c:pt>
                <c:pt idx="14">
                  <c:v>0</c:v>
                </c:pt>
                <c:pt idx="15">
                  <c:v>1</c:v>
                </c:pt>
                <c:pt idx="16">
                  <c:v>1</c:v>
                </c:pt>
                <c:pt idx="17">
                  <c:v>0</c:v>
                </c:pt>
                <c:pt idx="18">
                  <c:v>2</c:v>
                </c:pt>
                <c:pt idx="19">
                  <c:v>1</c:v>
                </c:pt>
                <c:pt idx="20">
                  <c:v>1</c:v>
                </c:pt>
                <c:pt idx="21">
                  <c:v>2</c:v>
                </c:pt>
                <c:pt idx="22">
                  <c:v>6</c:v>
                </c:pt>
                <c:pt idx="23">
                  <c:v>0</c:v>
                </c:pt>
                <c:pt idx="24">
                  <c:v>2</c:v>
                </c:pt>
                <c:pt idx="25">
                  <c:v>3</c:v>
                </c:pt>
                <c:pt idx="26">
                  <c:v>1</c:v>
                </c:pt>
                <c:pt idx="27">
                  <c:v>0</c:v>
                </c:pt>
                <c:pt idx="28">
                  <c:v>1</c:v>
                </c:pt>
                <c:pt idx="29">
                  <c:v>1</c:v>
                </c:pt>
              </c:numCache>
            </c:numRef>
          </c:val>
          <c:smooth val="0"/>
          <c:extLst xmlns:c16r2="http://schemas.microsoft.com/office/drawing/2015/06/chart">
            <c:ext xmlns:c16="http://schemas.microsoft.com/office/drawing/2014/chart" uri="{C3380CC4-5D6E-409C-BE32-E72D297353CC}">
              <c16:uniqueId val="{00000002-EB00-490C-980A-8F6C1DBFA489}"/>
            </c:ext>
          </c:extLst>
        </c:ser>
        <c:ser>
          <c:idx val="3"/>
          <c:order val="3"/>
          <c:tx>
            <c:strRef>
              <c:f>Tabelle1!$N$4</c:f>
              <c:strCache>
                <c:ptCount val="1"/>
                <c:pt idx="0">
                  <c:v>Financial Restrictions</c:v>
                </c:pt>
              </c:strCache>
            </c:strRef>
          </c:tx>
          <c:spPr>
            <a:ln w="22225" cap="rnd">
              <a:solidFill>
                <a:schemeClr val="accent3">
                  <a:tint val="77000"/>
                </a:schemeClr>
              </a:solidFill>
              <a:round/>
            </a:ln>
            <a:effectLst/>
          </c:spPr>
          <c:marker>
            <c:symbol val="x"/>
            <c:size val="6"/>
            <c:spPr>
              <a:noFill/>
              <a:ln w="9525">
                <a:solidFill>
                  <a:schemeClr val="accent3">
                    <a:tint val="77000"/>
                  </a:schemeClr>
                </a:solidFill>
                <a:round/>
              </a:ln>
              <a:effectLst/>
            </c:spPr>
          </c:marker>
          <c:cat>
            <c:numRef>
              <c:f>Tabelle1!$J$5:$J$34</c:f>
              <c:numCache>
                <c:formatCode>General</c:formatCode>
                <c:ptCount val="30"/>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numCache>
            </c:numRef>
          </c:cat>
          <c:val>
            <c:numRef>
              <c:f>Tabelle1!$N$5:$N$34</c:f>
              <c:numCache>
                <c:formatCode>General</c:formatCode>
                <c:ptCount val="30"/>
                <c:pt idx="0">
                  <c:v>0</c:v>
                </c:pt>
                <c:pt idx="1">
                  <c:v>0</c:v>
                </c:pt>
                <c:pt idx="2">
                  <c:v>0</c:v>
                </c:pt>
                <c:pt idx="3">
                  <c:v>0</c:v>
                </c:pt>
                <c:pt idx="4">
                  <c:v>0</c:v>
                </c:pt>
                <c:pt idx="5">
                  <c:v>0</c:v>
                </c:pt>
                <c:pt idx="6">
                  <c:v>0</c:v>
                </c:pt>
                <c:pt idx="7">
                  <c:v>1</c:v>
                </c:pt>
                <c:pt idx="8">
                  <c:v>0</c:v>
                </c:pt>
                <c:pt idx="9">
                  <c:v>3</c:v>
                </c:pt>
                <c:pt idx="10">
                  <c:v>0</c:v>
                </c:pt>
                <c:pt idx="11">
                  <c:v>1</c:v>
                </c:pt>
                <c:pt idx="12">
                  <c:v>0</c:v>
                </c:pt>
                <c:pt idx="13">
                  <c:v>0</c:v>
                </c:pt>
                <c:pt idx="14">
                  <c:v>0</c:v>
                </c:pt>
                <c:pt idx="15">
                  <c:v>0</c:v>
                </c:pt>
                <c:pt idx="16">
                  <c:v>0</c:v>
                </c:pt>
                <c:pt idx="17">
                  <c:v>0</c:v>
                </c:pt>
                <c:pt idx="18">
                  <c:v>1</c:v>
                </c:pt>
                <c:pt idx="19">
                  <c:v>0</c:v>
                </c:pt>
                <c:pt idx="20">
                  <c:v>0</c:v>
                </c:pt>
                <c:pt idx="21">
                  <c:v>1</c:v>
                </c:pt>
                <c:pt idx="22">
                  <c:v>1</c:v>
                </c:pt>
                <c:pt idx="23">
                  <c:v>0</c:v>
                </c:pt>
                <c:pt idx="24">
                  <c:v>1</c:v>
                </c:pt>
                <c:pt idx="25">
                  <c:v>2</c:v>
                </c:pt>
                <c:pt idx="26">
                  <c:v>0</c:v>
                </c:pt>
                <c:pt idx="27">
                  <c:v>0</c:v>
                </c:pt>
                <c:pt idx="28">
                  <c:v>2</c:v>
                </c:pt>
                <c:pt idx="29">
                  <c:v>0</c:v>
                </c:pt>
              </c:numCache>
            </c:numRef>
          </c:val>
          <c:smooth val="0"/>
          <c:extLst xmlns:c16r2="http://schemas.microsoft.com/office/drawing/2015/06/chart">
            <c:ext xmlns:c16="http://schemas.microsoft.com/office/drawing/2014/chart" uri="{C3380CC4-5D6E-409C-BE32-E72D297353CC}">
              <c16:uniqueId val="{00000003-EB00-490C-980A-8F6C1DBFA489}"/>
            </c:ext>
          </c:extLst>
        </c:ser>
        <c:ser>
          <c:idx val="4"/>
          <c:order val="4"/>
          <c:tx>
            <c:strRef>
              <c:f>Tabelle1!$O$4</c:f>
              <c:strCache>
                <c:ptCount val="1"/>
                <c:pt idx="0">
                  <c:v>Commodity Sanctions</c:v>
                </c:pt>
              </c:strCache>
            </c:strRef>
          </c:tx>
          <c:spPr>
            <a:ln w="22225" cap="rnd">
              <a:solidFill>
                <a:schemeClr val="accent3">
                  <a:tint val="54000"/>
                </a:schemeClr>
              </a:solidFill>
              <a:round/>
            </a:ln>
            <a:effectLst/>
          </c:spPr>
          <c:marker>
            <c:symbol val="star"/>
            <c:size val="6"/>
            <c:spPr>
              <a:noFill/>
              <a:ln w="9525">
                <a:solidFill>
                  <a:schemeClr val="accent3">
                    <a:tint val="54000"/>
                  </a:schemeClr>
                </a:solidFill>
                <a:round/>
              </a:ln>
              <a:effectLst/>
            </c:spPr>
          </c:marker>
          <c:cat>
            <c:numRef>
              <c:f>Tabelle1!$J$5:$J$34</c:f>
              <c:numCache>
                <c:formatCode>General</c:formatCode>
                <c:ptCount val="30"/>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numCache>
            </c:numRef>
          </c:cat>
          <c:val>
            <c:numRef>
              <c:f>Tabelle1!$O$5:$O$34</c:f>
              <c:numCache>
                <c:formatCode>General</c:formatCode>
                <c:ptCount val="30"/>
                <c:pt idx="0">
                  <c:v>0</c:v>
                </c:pt>
                <c:pt idx="1">
                  <c:v>0</c:v>
                </c:pt>
                <c:pt idx="2">
                  <c:v>0</c:v>
                </c:pt>
                <c:pt idx="3">
                  <c:v>0</c:v>
                </c:pt>
                <c:pt idx="4">
                  <c:v>0</c:v>
                </c:pt>
                <c:pt idx="5">
                  <c:v>0</c:v>
                </c:pt>
                <c:pt idx="6">
                  <c:v>0</c:v>
                </c:pt>
                <c:pt idx="7">
                  <c:v>0</c:v>
                </c:pt>
                <c:pt idx="8">
                  <c:v>0</c:v>
                </c:pt>
                <c:pt idx="9">
                  <c:v>2</c:v>
                </c:pt>
                <c:pt idx="10">
                  <c:v>0</c:v>
                </c:pt>
                <c:pt idx="11">
                  <c:v>0</c:v>
                </c:pt>
                <c:pt idx="12">
                  <c:v>0</c:v>
                </c:pt>
                <c:pt idx="13">
                  <c:v>0</c:v>
                </c:pt>
                <c:pt idx="14">
                  <c:v>0</c:v>
                </c:pt>
                <c:pt idx="15">
                  <c:v>0</c:v>
                </c:pt>
                <c:pt idx="16">
                  <c:v>0</c:v>
                </c:pt>
                <c:pt idx="17">
                  <c:v>0</c:v>
                </c:pt>
                <c:pt idx="18">
                  <c:v>1</c:v>
                </c:pt>
                <c:pt idx="19">
                  <c:v>0</c:v>
                </c:pt>
                <c:pt idx="20">
                  <c:v>0</c:v>
                </c:pt>
                <c:pt idx="21">
                  <c:v>1</c:v>
                </c:pt>
                <c:pt idx="22">
                  <c:v>2</c:v>
                </c:pt>
                <c:pt idx="23">
                  <c:v>0</c:v>
                </c:pt>
                <c:pt idx="24">
                  <c:v>2</c:v>
                </c:pt>
                <c:pt idx="25">
                  <c:v>3</c:v>
                </c:pt>
                <c:pt idx="26">
                  <c:v>1</c:v>
                </c:pt>
                <c:pt idx="27">
                  <c:v>0</c:v>
                </c:pt>
                <c:pt idx="28">
                  <c:v>2</c:v>
                </c:pt>
                <c:pt idx="29">
                  <c:v>0</c:v>
                </c:pt>
              </c:numCache>
            </c:numRef>
          </c:val>
          <c:smooth val="0"/>
          <c:extLst xmlns:c16r2="http://schemas.microsoft.com/office/drawing/2015/06/chart">
            <c:ext xmlns:c16="http://schemas.microsoft.com/office/drawing/2014/chart" uri="{C3380CC4-5D6E-409C-BE32-E72D297353CC}">
              <c16:uniqueId val="{00000004-EB00-490C-980A-8F6C1DBFA489}"/>
            </c:ext>
          </c:extLst>
        </c:ser>
        <c:dLbls>
          <c:showLegendKey val="0"/>
          <c:showVal val="0"/>
          <c:showCatName val="0"/>
          <c:showSerName val="0"/>
          <c:showPercent val="0"/>
          <c:showBubbleSize val="0"/>
        </c:dLbls>
        <c:marker val="1"/>
        <c:smooth val="0"/>
        <c:axId val="11447920"/>
        <c:axId val="11449488"/>
      </c:lineChart>
      <c:dateAx>
        <c:axId val="114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1449488"/>
        <c:crosses val="autoZero"/>
        <c:auto val="0"/>
        <c:lblOffset val="100"/>
        <c:baseTimeUnit val="days"/>
        <c:majorUnit val="5"/>
        <c:majorTimeUnit val="days"/>
      </c:dateAx>
      <c:valAx>
        <c:axId val="11449488"/>
        <c:scaling>
          <c:orientation val="minMax"/>
          <c:max val="11"/>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11447920"/>
        <c:crosses val="autoZero"/>
        <c:crossBetween val="between"/>
      </c:valAx>
      <c:spPr>
        <a:noFill/>
        <a:ln>
          <a:noFill/>
        </a:ln>
        <a:effectLst/>
      </c:spPr>
    </c:plotArea>
    <c:legend>
      <c:legendPos val="b"/>
      <c:layout>
        <c:manualLayout>
          <c:xMode val="edge"/>
          <c:yMode val="edge"/>
          <c:x val="4.6251491290861362E-2"/>
          <c:y val="0.8804267040877316"/>
          <c:w val="0.92238271651450265"/>
          <c:h val="9.9771315714248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1864</Words>
  <Characters>11750</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2022-01-24T14:51:00Z</dcterms:created>
  <dcterms:modified xsi:type="dcterms:W3CDTF">2022-01-28T10:51:00Z</dcterms:modified>
</cp:coreProperties>
</file>