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35F1" w:rsidRPr="00855107" w:rsidRDefault="000035F1" w:rsidP="000035F1">
      <w:pPr>
        <w:spacing w:after="0"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855107">
        <w:rPr>
          <w:rFonts w:ascii="Times New Roman" w:hAnsi="Times New Roman" w:cs="Times New Roman"/>
          <w:b/>
          <w:sz w:val="24"/>
        </w:rPr>
        <w:t>Facile electrodeposition of nickel- and cobalt-based metal oxides as bifunctional electrocatalysts for alkaline water splitting</w:t>
      </w:r>
    </w:p>
    <w:p w:rsidR="000035F1" w:rsidRPr="00B95B4A" w:rsidRDefault="000035F1" w:rsidP="000035F1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eastAsia="CMBSY10" w:hAnsi="Times New Roman" w:cs="Times New Roman"/>
          <w:b/>
          <w:sz w:val="20"/>
          <w:szCs w:val="20"/>
          <w:lang w:val="pt-BR"/>
        </w:rPr>
      </w:pPr>
      <w:r w:rsidRPr="00B95B4A">
        <w:rPr>
          <w:rFonts w:ascii="Times New Roman" w:eastAsia="CMR12" w:hAnsi="Times New Roman" w:cs="Times New Roman"/>
          <w:b/>
          <w:sz w:val="20"/>
          <w:szCs w:val="20"/>
          <w:lang w:val="pt-BR"/>
        </w:rPr>
        <w:t>Jose Antonio Fontes de Carvalho Ribeiro Rodrigues, Thomaz de Oliveira Barros,                                                           João Victor Madureira Correia Moraes, Rajendran Suresh Babu*, Ana Lucia Ferreira de Barros</w:t>
      </w:r>
    </w:p>
    <w:p w:rsidR="000035F1" w:rsidRPr="008F29F6" w:rsidRDefault="000035F1" w:rsidP="000035F1">
      <w:pPr>
        <w:spacing w:after="0" w:line="480" w:lineRule="auto"/>
        <w:jc w:val="center"/>
        <w:rPr>
          <w:rFonts w:ascii="Times New Roman" w:eastAsia="MS Mincho" w:hAnsi="Times New Roman" w:cs="Times New Roman"/>
          <w:sz w:val="20"/>
          <w:szCs w:val="24"/>
          <w:lang w:val="pt-BR"/>
        </w:rPr>
      </w:pPr>
      <w:r w:rsidRPr="008F29F6">
        <w:rPr>
          <w:rFonts w:ascii="Times New Roman" w:hAnsi="Times New Roman" w:cs="Times New Roman"/>
          <w:sz w:val="20"/>
          <w:szCs w:val="24"/>
          <w:lang w:val="pt-BR"/>
        </w:rPr>
        <w:t>Laboratory of Experimental and Applied Physics</w:t>
      </w:r>
      <w:r w:rsidRPr="008F29F6">
        <w:rPr>
          <w:rFonts w:ascii="Times New Roman" w:eastAsia="MS Mincho" w:hAnsi="Times New Roman" w:cs="Times New Roman"/>
          <w:sz w:val="20"/>
          <w:szCs w:val="24"/>
          <w:lang w:val="pt-BR"/>
        </w:rPr>
        <w:t>, Centro Federal de Educação Tecnológica Celso Suckow da Fonseca, Av. Maracanã Campus 229, Rio de Janeiro, Brazil</w:t>
      </w:r>
    </w:p>
    <w:p w:rsidR="00FE5AA5" w:rsidRDefault="00FE5AA5" w:rsidP="004A61AB">
      <w:pPr>
        <w:rPr>
          <w:rFonts w:ascii="Times New Roman" w:hAnsi="Times New Roman" w:cs="Times New Roman"/>
          <w:sz w:val="20"/>
        </w:rPr>
      </w:pPr>
    </w:p>
    <w:p w:rsidR="00FE5AA5" w:rsidRPr="000035F1" w:rsidRDefault="000035F1" w:rsidP="004A61AB">
      <w:pPr>
        <w:rPr>
          <w:rFonts w:ascii="Times New Roman" w:hAnsi="Times New Roman" w:cs="Times New Roman"/>
          <w:b/>
        </w:rPr>
      </w:pPr>
      <w:r w:rsidRPr="000035F1">
        <w:rPr>
          <w:rFonts w:ascii="Times New Roman" w:hAnsi="Times New Roman" w:cs="Times New Roman"/>
          <w:b/>
        </w:rPr>
        <w:t xml:space="preserve">Supporting Information </w:t>
      </w:r>
    </w:p>
    <w:p w:rsidR="00FE5AA5" w:rsidRDefault="00FE5AA5" w:rsidP="004A61AB">
      <w:pPr>
        <w:rPr>
          <w:rFonts w:ascii="Times New Roman" w:hAnsi="Times New Roman" w:cs="Times New Roman"/>
          <w:sz w:val="20"/>
        </w:rPr>
      </w:pPr>
      <w:r w:rsidRPr="00FE5AA5">
        <w:rPr>
          <w:noProof/>
          <w:lang w:eastAsia="en-IN"/>
        </w:rPr>
        <w:drawing>
          <wp:anchor distT="0" distB="0" distL="114300" distR="114300" simplePos="0" relativeHeight="251658240" behindDoc="1" locked="0" layoutInCell="1" allowOverlap="1" wp14:anchorId="472A8506" wp14:editId="453E05A1">
            <wp:simplePos x="0" y="0"/>
            <wp:positionH relativeFrom="column">
              <wp:posOffset>0</wp:posOffset>
            </wp:positionH>
            <wp:positionV relativeFrom="paragraph">
              <wp:posOffset>133350</wp:posOffset>
            </wp:positionV>
            <wp:extent cx="5731510" cy="4567555"/>
            <wp:effectExtent l="0" t="0" r="2540" b="4445"/>
            <wp:wrapTight wrapText="bothSides">
              <wp:wrapPolygon edited="0">
                <wp:start x="10769" y="0"/>
                <wp:lineTo x="0" y="0"/>
                <wp:lineTo x="0" y="10991"/>
                <wp:lineTo x="359" y="11531"/>
                <wp:lineTo x="359" y="21531"/>
                <wp:lineTo x="21538" y="21531"/>
                <wp:lineTo x="21538" y="0"/>
                <wp:lineTo x="10769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567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A61AB" w:rsidRPr="004A61AB" w:rsidRDefault="004A61AB" w:rsidP="004A61AB">
      <w:pPr>
        <w:rPr>
          <w:rFonts w:ascii="Times New Roman" w:hAnsi="Times New Roman" w:cs="Times New Roman"/>
          <w:sz w:val="20"/>
        </w:rPr>
      </w:pPr>
    </w:p>
    <w:p w:rsidR="001858E7" w:rsidRPr="004A61AB" w:rsidRDefault="004A61AB" w:rsidP="004A61AB">
      <w:pPr>
        <w:tabs>
          <w:tab w:val="left" w:pos="1905"/>
        </w:tabs>
        <w:rPr>
          <w:rFonts w:ascii="Times New Roman" w:hAnsi="Times New Roman" w:cs="Times New Roman"/>
          <w:sz w:val="20"/>
        </w:rPr>
      </w:pPr>
      <w:r w:rsidRPr="004A61AB">
        <w:rPr>
          <w:rStyle w:val="Strong"/>
          <w:rFonts w:ascii="Times New Roman" w:hAnsi="Times New Roman" w:cs="Times New Roman"/>
          <w:sz w:val="20"/>
        </w:rPr>
        <w:t xml:space="preserve">Figure </w:t>
      </w:r>
      <w:r>
        <w:rPr>
          <w:rStyle w:val="Strong"/>
          <w:rFonts w:ascii="Times New Roman" w:hAnsi="Times New Roman" w:cs="Times New Roman"/>
          <w:sz w:val="20"/>
        </w:rPr>
        <w:t>S1</w:t>
      </w:r>
      <w:r w:rsidRPr="004A61AB">
        <w:rPr>
          <w:rStyle w:val="Strong"/>
          <w:rFonts w:ascii="Times New Roman" w:hAnsi="Times New Roman" w:cs="Times New Roman"/>
          <w:sz w:val="20"/>
        </w:rPr>
        <w:t>.</w:t>
      </w:r>
      <w:r w:rsidR="00FE5AA5">
        <w:rPr>
          <w:rFonts w:ascii="Times New Roman" w:hAnsi="Times New Roman" w:cs="Times New Roman"/>
          <w:sz w:val="20"/>
        </w:rPr>
        <w:t xml:space="preserve"> CV curves of (a) Co</w:t>
      </w:r>
      <w:r w:rsidRPr="004A61AB">
        <w:rPr>
          <w:rFonts w:ascii="Times New Roman" w:hAnsi="Times New Roman" w:cs="Times New Roman"/>
          <w:sz w:val="20"/>
        </w:rPr>
        <w:t xml:space="preserve">O/NP and (b) </w:t>
      </w:r>
      <w:r w:rsidR="00FE5AA5">
        <w:rPr>
          <w:rFonts w:ascii="Times New Roman" w:hAnsi="Times New Roman" w:cs="Times New Roman"/>
          <w:sz w:val="20"/>
        </w:rPr>
        <w:t>Ni</w:t>
      </w:r>
      <w:r w:rsidRPr="004A61AB">
        <w:rPr>
          <w:rFonts w:ascii="Times New Roman" w:hAnsi="Times New Roman" w:cs="Times New Roman"/>
          <w:sz w:val="20"/>
        </w:rPr>
        <w:t>O/NP recorded in the non-faradaic region at different scan rates in 1.0 M KOH. (</w:t>
      </w:r>
      <w:proofErr w:type="spellStart"/>
      <w:proofErr w:type="gramStart"/>
      <w:r w:rsidRPr="004A61AB">
        <w:rPr>
          <w:rFonts w:ascii="Times New Roman" w:hAnsi="Times New Roman" w:cs="Times New Roman"/>
          <w:sz w:val="20"/>
        </w:rPr>
        <w:t>c,</w:t>
      </w:r>
      <w:proofErr w:type="gramEnd"/>
      <w:r w:rsidRPr="004A61AB">
        <w:rPr>
          <w:rFonts w:ascii="Times New Roman" w:hAnsi="Times New Roman" w:cs="Times New Roman"/>
          <w:sz w:val="20"/>
        </w:rPr>
        <w:t>d</w:t>
      </w:r>
      <w:proofErr w:type="spellEnd"/>
      <w:r w:rsidRPr="004A61AB">
        <w:rPr>
          <w:rFonts w:ascii="Times New Roman" w:hAnsi="Times New Roman" w:cs="Times New Roman"/>
          <w:sz w:val="20"/>
        </w:rPr>
        <w:t>) Linear plots of capacitive current density (Δj = (</w:t>
      </w:r>
      <w:proofErr w:type="gramStart"/>
      <w:r w:rsidRPr="004A61AB">
        <w:rPr>
          <w:rFonts w:ascii="Times New Roman" w:hAnsi="Times New Roman" w:cs="Times New Roman"/>
          <w:sz w:val="20"/>
        </w:rPr>
        <w:t>ja</w:t>
      </w:r>
      <w:proofErr w:type="gramEnd"/>
      <w:r w:rsidRPr="004A61AB">
        <w:rPr>
          <w:rFonts w:ascii="Times New Roman" w:hAnsi="Times New Roman" w:cs="Times New Roman"/>
          <w:sz w:val="20"/>
        </w:rPr>
        <w:t xml:space="preserve"> − </w:t>
      </w:r>
      <w:proofErr w:type="spellStart"/>
      <w:r w:rsidRPr="004A61AB">
        <w:rPr>
          <w:rFonts w:ascii="Times New Roman" w:hAnsi="Times New Roman" w:cs="Times New Roman"/>
          <w:sz w:val="20"/>
        </w:rPr>
        <w:t>jc</w:t>
      </w:r>
      <w:proofErr w:type="spellEnd"/>
      <w:r w:rsidRPr="004A61AB">
        <w:rPr>
          <w:rFonts w:ascii="Times New Roman" w:hAnsi="Times New Roman" w:cs="Times New Roman"/>
          <w:sz w:val="20"/>
        </w:rPr>
        <w:t>)/2) versus scan rate; the slope gives the double-layer capacita</w:t>
      </w:r>
      <w:r w:rsidR="00AF5DA4">
        <w:rPr>
          <w:rFonts w:ascii="Times New Roman" w:hAnsi="Times New Roman" w:cs="Times New Roman"/>
          <w:sz w:val="20"/>
        </w:rPr>
        <w:t>nce (</w:t>
      </w:r>
      <w:proofErr w:type="spellStart"/>
      <w:r w:rsidR="00AF5DA4">
        <w:rPr>
          <w:rFonts w:ascii="Times New Roman" w:hAnsi="Times New Roman" w:cs="Times New Roman"/>
          <w:sz w:val="20"/>
        </w:rPr>
        <w:t>Cdl</w:t>
      </w:r>
      <w:proofErr w:type="spellEnd"/>
      <w:r w:rsidR="00AF5DA4">
        <w:rPr>
          <w:rFonts w:ascii="Times New Roman" w:hAnsi="Times New Roman" w:cs="Times New Roman"/>
          <w:sz w:val="20"/>
        </w:rPr>
        <w:t>) used to estimate ECSA</w:t>
      </w:r>
      <w:bookmarkStart w:id="0" w:name="_GoBack"/>
      <w:bookmarkEnd w:id="0"/>
    </w:p>
    <w:sectPr w:rsidR="001858E7" w:rsidRPr="004A61A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MR12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MBSY10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58E6"/>
    <w:rsid w:val="000035F1"/>
    <w:rsid w:val="00085F15"/>
    <w:rsid w:val="001858E7"/>
    <w:rsid w:val="004A61AB"/>
    <w:rsid w:val="00642C08"/>
    <w:rsid w:val="008258E6"/>
    <w:rsid w:val="00AF5DA4"/>
    <w:rsid w:val="00FE5A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42C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2C08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4A61AB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42C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2C08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4A61A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123</Words>
  <Characters>703</Characters>
  <Application>Microsoft Office Word</Application>
  <DocSecurity>0</DocSecurity>
  <Lines>5</Lines>
  <Paragraphs>1</Paragraphs>
  <ScaleCrop>false</ScaleCrop>
  <Company/>
  <LinksUpToDate>false</LinksUpToDate>
  <CharactersWithSpaces>825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8</cp:revision>
  <dcterms:created xsi:type="dcterms:W3CDTF">2026-02-23T10:13:00Z</dcterms:created>
  <dcterms:modified xsi:type="dcterms:W3CDTF">2026-02-23T10:52:00Z</dcterms:modified>
</cp:coreProperties>
</file>