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C90A7" w14:textId="109CE41C" w:rsidR="00D05508" w:rsidRDefault="007B6B3D" w:rsidP="00B8359A">
      <w:pPr>
        <w:jc w:val="center"/>
      </w:pPr>
      <w:r>
        <w:object w:dxaOrig="6127" w:dyaOrig="4842" w14:anchorId="2D42A7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29.6pt;height:372.6pt" o:ole="">
            <v:imagedata r:id="rId6" o:title="" cropleft="3750f" cropright="1964f"/>
          </v:shape>
          <o:OLEObject Type="Embed" ProgID="Origin50.Graph" ShapeID="_x0000_i1027" DrawAspect="Content" ObjectID="_1848075606" r:id="rId7"/>
        </w:object>
      </w:r>
    </w:p>
    <w:p w14:paraId="03CA9D94" w14:textId="6E2D8CDA" w:rsidR="007B6B3D" w:rsidRPr="007B6B3D" w:rsidRDefault="007B6B3D" w:rsidP="007B6B3D">
      <w:pPr>
        <w:spacing w:line="480" w:lineRule="auto"/>
        <w:rPr>
          <w:rFonts w:ascii="Arial" w:hAnsi="Arial" w:cs="Arial"/>
          <w:sz w:val="24"/>
          <w:szCs w:val="24"/>
        </w:rPr>
      </w:pPr>
      <w:r w:rsidRPr="007B6B3D">
        <w:rPr>
          <w:rFonts w:ascii="Arial" w:hAnsi="Arial" w:cs="Arial"/>
          <w:b/>
          <w:bCs/>
          <w:sz w:val="24"/>
          <w:szCs w:val="24"/>
        </w:rPr>
        <w:t>Figure A1</w:t>
      </w:r>
      <w:r w:rsidRPr="007B6B3D">
        <w:rPr>
          <w:rFonts w:ascii="Arial" w:hAnsi="Arial" w:cs="Arial"/>
          <w:sz w:val="24"/>
          <w:szCs w:val="24"/>
        </w:rPr>
        <w:t>. Cyclic voltammograms of the GP/</w:t>
      </w:r>
      <w:proofErr w:type="gramStart"/>
      <w:r w:rsidRPr="007B6B3D">
        <w:rPr>
          <w:rFonts w:ascii="Arial" w:hAnsi="Arial" w:cs="Arial"/>
          <w:sz w:val="24"/>
          <w:szCs w:val="24"/>
        </w:rPr>
        <w:t>Co(</w:t>
      </w:r>
      <w:proofErr w:type="gramEnd"/>
      <w:r w:rsidRPr="007B6B3D">
        <w:rPr>
          <w:rFonts w:ascii="Arial" w:hAnsi="Arial" w:cs="Arial"/>
          <w:sz w:val="24"/>
          <w:szCs w:val="24"/>
        </w:rPr>
        <w:t>OH)</w:t>
      </w:r>
      <w:r w:rsidRPr="007B6B3D">
        <w:rPr>
          <w:rFonts w:ascii="Cambria Math" w:hAnsi="Cambria Math" w:cs="Cambria Math"/>
          <w:sz w:val="24"/>
          <w:szCs w:val="24"/>
        </w:rPr>
        <w:t>₂</w:t>
      </w:r>
      <w:r w:rsidRPr="007B6B3D">
        <w:rPr>
          <w:rFonts w:ascii="Arial" w:hAnsi="Arial" w:cs="Arial"/>
          <w:sz w:val="24"/>
          <w:szCs w:val="24"/>
        </w:rPr>
        <w:t xml:space="preserve"> electrode containing 40 wt% </w:t>
      </w:r>
      <w:proofErr w:type="gramStart"/>
      <w:r w:rsidRPr="007B6B3D">
        <w:rPr>
          <w:rFonts w:ascii="Arial" w:hAnsi="Arial" w:cs="Arial"/>
          <w:sz w:val="24"/>
          <w:szCs w:val="24"/>
        </w:rPr>
        <w:t>Co(</w:t>
      </w:r>
      <w:proofErr w:type="gramEnd"/>
      <w:r w:rsidRPr="007B6B3D">
        <w:rPr>
          <w:rFonts w:ascii="Arial" w:hAnsi="Arial" w:cs="Arial"/>
          <w:sz w:val="24"/>
          <w:szCs w:val="24"/>
        </w:rPr>
        <w:t>OH)</w:t>
      </w:r>
      <w:r w:rsidRPr="007B6B3D">
        <w:rPr>
          <w:rFonts w:ascii="Cambria Math" w:hAnsi="Cambria Math" w:cs="Cambria Math"/>
          <w:sz w:val="24"/>
          <w:szCs w:val="24"/>
        </w:rPr>
        <w:t>₂</w:t>
      </w:r>
      <w:r w:rsidRPr="007B6B3D">
        <w:rPr>
          <w:rFonts w:ascii="Arial" w:hAnsi="Arial" w:cs="Arial"/>
          <w:sz w:val="24"/>
          <w:szCs w:val="24"/>
        </w:rPr>
        <w:t xml:space="preserve"> recorded at a scan rate of 5 mV s</w:t>
      </w:r>
      <w:r w:rsidRPr="007B6B3D">
        <w:rPr>
          <w:rFonts w:ascii="Cambria Math" w:hAnsi="Cambria Math" w:cs="Cambria Math"/>
          <w:sz w:val="24"/>
          <w:szCs w:val="24"/>
        </w:rPr>
        <w:t>⁻</w:t>
      </w:r>
      <w:r w:rsidRPr="007B6B3D">
        <w:rPr>
          <w:rFonts w:ascii="Arial" w:hAnsi="Arial" w:cs="Arial"/>
          <w:sz w:val="24"/>
          <w:szCs w:val="24"/>
        </w:rPr>
        <w:t>¹ in KOH solutions of different concentrations (0.1, 1.0, 3.0, and 6.0 M), using Ag/AgCl (sat.) as the reference electrode.</w:t>
      </w:r>
    </w:p>
    <w:sectPr w:rsidR="007B6B3D" w:rsidRPr="007B6B3D" w:rsidSect="00B8359A">
      <w:headerReference w:type="default" r:id="rId8"/>
      <w:footerReference w:type="default" r:id="rId9"/>
      <w:pgSz w:w="11900" w:h="16820" w:orient="landscape"/>
      <w:pgMar w:top="1440" w:right="1800" w:bottom="1440" w:left="1800" w:header="1140" w:footer="114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99E38" w14:textId="77777777" w:rsidR="00074A61" w:rsidRDefault="00074A61">
      <w:r>
        <w:separator/>
      </w:r>
    </w:p>
  </w:endnote>
  <w:endnote w:type="continuationSeparator" w:id="0">
    <w:p w14:paraId="79D4C3AE" w14:textId="77777777" w:rsidR="00074A61" w:rsidRDefault="00074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Microsoft YaHei"/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FB25A" w14:textId="77777777" w:rsidR="00D05508" w:rsidRDefault="00D0550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F06ED" w14:textId="77777777" w:rsidR="00074A61" w:rsidRDefault="00074A61">
      <w:r>
        <w:separator/>
      </w:r>
    </w:p>
  </w:footnote>
  <w:footnote w:type="continuationSeparator" w:id="0">
    <w:p w14:paraId="7EE5D7E4" w14:textId="77777777" w:rsidR="00074A61" w:rsidRDefault="00074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C6BCD" w14:textId="77777777" w:rsidR="00D05508" w:rsidRDefault="00D0550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dmNzdmOTk5NjIyMGFlYWNkMmE2ODgzM2UxZmRmM2UifQ=="/>
  </w:docVars>
  <w:rsids>
    <w:rsidRoot w:val="00D05508"/>
    <w:rsid w:val="00074A61"/>
    <w:rsid w:val="007B6B3D"/>
    <w:rsid w:val="007F3230"/>
    <w:rsid w:val="00890687"/>
    <w:rsid w:val="00B8359A"/>
    <w:rsid w:val="00D05508"/>
    <w:rsid w:val="29524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4F3E20"/>
  <w15:docId w15:val="{6F261C64-5D9D-44C0-9AA9-6AF05CA54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sz w:val="21"/>
      <w:szCs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eric garcia</dc:creator>
  <cp:lastModifiedBy>Hosane Taroco</cp:lastModifiedBy>
  <cp:revision>2</cp:revision>
  <cp:lastPrinted>2026-08-12T23:59:00Z</cp:lastPrinted>
  <dcterms:created xsi:type="dcterms:W3CDTF">2026-08-13T00:33:00Z</dcterms:created>
  <dcterms:modified xsi:type="dcterms:W3CDTF">2026-08-13T00:33:00Z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F231558D2AD0499A93AF8816C1D7DDA6_13</vt:lpwstr>
  </property>
</Properties>
</file>