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60867D" w14:textId="1D4A2133" w:rsidR="001C3A1E" w:rsidRPr="005C36F1" w:rsidRDefault="001C3A1E" w:rsidP="005C36F1">
      <w:pPr>
        <w:rPr>
          <w:rFonts w:ascii="Times New Roman" w:hAnsi="Times New Roman" w:cs="Times New Roman"/>
          <w:szCs w:val="21"/>
        </w:rPr>
      </w:pPr>
      <w:bookmarkStart w:id="0" w:name="_GoBack"/>
      <w:r w:rsidRPr="005C36F1">
        <w:rPr>
          <w:rFonts w:ascii="Times New Roman" w:hAnsi="Times New Roman" w:cs="Times New Roman"/>
          <w:noProof/>
          <w:szCs w:val="21"/>
          <w:lang w:val="en-IN" w:eastAsia="en-IN"/>
        </w:rPr>
        <w:drawing>
          <wp:inline distT="0" distB="0" distL="0" distR="0" wp14:anchorId="30F244F5" wp14:editId="0225D60E">
            <wp:extent cx="8699997" cy="4060677"/>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467" b="6440"/>
                    <a:stretch/>
                  </pic:blipFill>
                  <pic:spPr bwMode="auto">
                    <a:xfrm>
                      <a:off x="0" y="0"/>
                      <a:ext cx="8757871" cy="4087689"/>
                    </a:xfrm>
                    <a:prstGeom prst="rect">
                      <a:avLst/>
                    </a:prstGeom>
                    <a:noFill/>
                    <a:ln>
                      <a:noFill/>
                    </a:ln>
                    <a:extLst>
                      <a:ext uri="{53640926-AAD7-44D8-BBD7-CCE9431645EC}">
                        <a14:shadowObscured xmlns:a14="http://schemas.microsoft.com/office/drawing/2010/main"/>
                      </a:ext>
                    </a:extLst>
                  </pic:spPr>
                </pic:pic>
              </a:graphicData>
            </a:graphic>
          </wp:inline>
        </w:drawing>
      </w:r>
    </w:p>
    <w:p w14:paraId="5B0F786F" w14:textId="7B55093D" w:rsidR="002A79F0" w:rsidRPr="005C36F1" w:rsidRDefault="002A79F0" w:rsidP="005C36F1">
      <w:pPr>
        <w:rPr>
          <w:rFonts w:ascii="Times New Roman" w:hAnsi="Times New Roman" w:cs="Times New Roman"/>
          <w:szCs w:val="21"/>
        </w:rPr>
      </w:pPr>
      <w:r w:rsidRPr="005C36F1">
        <w:rPr>
          <w:rFonts w:ascii="Times New Roman" w:hAnsi="Times New Roman" w:cs="Times New Roman"/>
          <w:b/>
          <w:bCs/>
          <w:szCs w:val="21"/>
        </w:rPr>
        <w:t>Fig</w:t>
      </w:r>
      <w:r w:rsidR="005C36F1" w:rsidRPr="005C36F1">
        <w:rPr>
          <w:rFonts w:ascii="Times New Roman" w:hAnsi="Times New Roman" w:cs="Times New Roman"/>
          <w:b/>
          <w:bCs/>
          <w:szCs w:val="21"/>
        </w:rPr>
        <w:t>.</w:t>
      </w:r>
      <w:r w:rsidRPr="005C36F1">
        <w:rPr>
          <w:rFonts w:ascii="Times New Roman" w:hAnsi="Times New Roman" w:cs="Times New Roman"/>
          <w:b/>
          <w:bCs/>
          <w:szCs w:val="21"/>
        </w:rPr>
        <w:t xml:space="preserve"> S</w:t>
      </w:r>
      <w:r w:rsidR="002B3290" w:rsidRPr="005C36F1">
        <w:rPr>
          <w:rFonts w:ascii="Times New Roman" w:hAnsi="Times New Roman" w:cs="Times New Roman"/>
          <w:b/>
          <w:bCs/>
          <w:szCs w:val="21"/>
        </w:rPr>
        <w:t>1</w:t>
      </w:r>
      <w:r w:rsidR="000D2554" w:rsidRPr="005C36F1">
        <w:rPr>
          <w:rFonts w:ascii="Times New Roman" w:hAnsi="Times New Roman" w:cs="Times New Roman"/>
          <w:b/>
          <w:bCs/>
          <w:szCs w:val="21"/>
        </w:rPr>
        <w:t xml:space="preserve"> </w:t>
      </w:r>
      <w:r w:rsidR="000D2554" w:rsidRPr="005C36F1">
        <w:rPr>
          <w:rFonts w:ascii="Times New Roman" w:hAnsi="Times New Roman" w:cs="Times New Roman"/>
          <w:szCs w:val="21"/>
        </w:rPr>
        <w:t>The correlation of genetic information in 205 KP isolates</w:t>
      </w:r>
    </w:p>
    <w:p w14:paraId="4AE25EEB" w14:textId="77777777" w:rsidR="002A79F0" w:rsidRPr="005C36F1" w:rsidRDefault="002A79F0" w:rsidP="005C36F1">
      <w:pPr>
        <w:rPr>
          <w:rFonts w:ascii="Times New Roman" w:hAnsi="Times New Roman" w:cs="Times New Roman"/>
          <w:szCs w:val="21"/>
        </w:rPr>
      </w:pPr>
    </w:p>
    <w:p w14:paraId="6BC043C7" w14:textId="64E42B80" w:rsidR="000D2554" w:rsidRPr="005C36F1" w:rsidRDefault="000D2554" w:rsidP="005C36F1">
      <w:pPr>
        <w:rPr>
          <w:rFonts w:ascii="Times New Roman" w:hAnsi="Times New Roman" w:cs="Times New Roman"/>
          <w:szCs w:val="21"/>
        </w:rPr>
        <w:sectPr w:rsidR="000D2554" w:rsidRPr="005C36F1" w:rsidSect="007D7B98">
          <w:type w:val="continuous"/>
          <w:pgSz w:w="16838" w:h="11906" w:orient="landscape"/>
          <w:pgMar w:top="1800" w:right="1440" w:bottom="1800" w:left="1440" w:header="851" w:footer="992" w:gutter="0"/>
          <w:cols w:space="425"/>
          <w:docGrid w:type="lines" w:linePitch="312"/>
        </w:sectPr>
      </w:pPr>
    </w:p>
    <w:p w14:paraId="591CE2B2" w14:textId="6CDDCB99" w:rsidR="002A79F0" w:rsidRPr="005C36F1" w:rsidRDefault="00237FEB" w:rsidP="005C36F1">
      <w:pPr>
        <w:jc w:val="center"/>
        <w:rPr>
          <w:rFonts w:ascii="Times New Roman" w:hAnsi="Times New Roman" w:cs="Times New Roman"/>
          <w:szCs w:val="21"/>
        </w:rPr>
      </w:pPr>
      <w:r w:rsidRPr="005C36F1">
        <w:rPr>
          <w:rFonts w:ascii="Times New Roman" w:hAnsi="Times New Roman" w:cs="Times New Roman"/>
          <w:noProof/>
          <w:szCs w:val="21"/>
          <w:lang w:val="en-IN" w:eastAsia="en-IN"/>
        </w:rPr>
        <w:lastRenderedPageBreak/>
        <w:drawing>
          <wp:inline distT="0" distB="0" distL="0" distR="0" wp14:anchorId="2A818CD3" wp14:editId="6907D75C">
            <wp:extent cx="5274310" cy="3651250"/>
            <wp:effectExtent l="0" t="0" r="254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651250"/>
                    </a:xfrm>
                    <a:prstGeom prst="rect">
                      <a:avLst/>
                    </a:prstGeom>
                  </pic:spPr>
                </pic:pic>
              </a:graphicData>
            </a:graphic>
          </wp:inline>
        </w:drawing>
      </w:r>
    </w:p>
    <w:p w14:paraId="659BD494" w14:textId="3F74228E" w:rsidR="003B7E2F" w:rsidRPr="005C36F1" w:rsidRDefault="00237FEB" w:rsidP="005C36F1">
      <w:pPr>
        <w:rPr>
          <w:rFonts w:ascii="Times New Roman" w:hAnsi="Times New Roman" w:cs="Times New Roman"/>
          <w:szCs w:val="21"/>
        </w:rPr>
      </w:pPr>
      <w:r w:rsidRPr="005C36F1">
        <w:rPr>
          <w:rFonts w:ascii="Times New Roman" w:hAnsi="Times New Roman" w:cs="Times New Roman"/>
          <w:b/>
          <w:bCs/>
          <w:szCs w:val="21"/>
        </w:rPr>
        <w:t>Fig</w:t>
      </w:r>
      <w:r w:rsidR="005C36F1">
        <w:rPr>
          <w:rFonts w:ascii="Times New Roman" w:hAnsi="Times New Roman" w:cs="Times New Roman" w:hint="eastAsia"/>
          <w:b/>
          <w:bCs/>
          <w:szCs w:val="21"/>
        </w:rPr>
        <w:t>.</w:t>
      </w:r>
      <w:r w:rsidRPr="005C36F1">
        <w:rPr>
          <w:rFonts w:ascii="Times New Roman" w:hAnsi="Times New Roman" w:cs="Times New Roman"/>
          <w:b/>
          <w:bCs/>
          <w:szCs w:val="21"/>
        </w:rPr>
        <w:t xml:space="preserve"> S</w:t>
      </w:r>
      <w:r w:rsidR="00991BA8" w:rsidRPr="005C36F1">
        <w:rPr>
          <w:rFonts w:ascii="Times New Roman" w:hAnsi="Times New Roman" w:cs="Times New Roman"/>
          <w:b/>
          <w:bCs/>
          <w:szCs w:val="21"/>
        </w:rPr>
        <w:t>2</w:t>
      </w:r>
      <w:r w:rsidRPr="005C36F1">
        <w:rPr>
          <w:rFonts w:ascii="Times New Roman" w:hAnsi="Times New Roman" w:cs="Times New Roman"/>
          <w:b/>
          <w:bCs/>
          <w:szCs w:val="21"/>
        </w:rPr>
        <w:t xml:space="preserve"> </w:t>
      </w:r>
      <w:r w:rsidRPr="005C36F1">
        <w:rPr>
          <w:rFonts w:ascii="Times New Roman" w:hAnsi="Times New Roman" w:cs="Times New Roman"/>
          <w:szCs w:val="21"/>
        </w:rPr>
        <w:t xml:space="preserve">Molecular </w:t>
      </w:r>
      <w:bookmarkStart w:id="1" w:name="_Hlk201265379"/>
      <w:bookmarkStart w:id="2" w:name="_Hlk201239997"/>
      <w:r w:rsidRPr="005C36F1">
        <w:rPr>
          <w:rFonts w:ascii="Times New Roman" w:hAnsi="Times New Roman" w:cs="Times New Roman"/>
          <w:szCs w:val="21"/>
        </w:rPr>
        <w:t>analysis</w:t>
      </w:r>
      <w:bookmarkEnd w:id="1"/>
      <w:r w:rsidRPr="005C36F1">
        <w:rPr>
          <w:rFonts w:ascii="Times New Roman" w:hAnsi="Times New Roman" w:cs="Times New Roman"/>
          <w:szCs w:val="21"/>
        </w:rPr>
        <w:t xml:space="preserve"> of CRKP strains isolated from pediatric patients and adults.</w:t>
      </w:r>
      <w:bookmarkEnd w:id="2"/>
      <w:r w:rsidR="005C36F1" w:rsidRPr="005C36F1">
        <w:rPr>
          <w:rFonts w:ascii="Times New Roman" w:hAnsi="Times New Roman" w:cs="Times New Roman" w:hint="eastAsia"/>
          <w:szCs w:val="21"/>
        </w:rPr>
        <w:t xml:space="preserve"> </w:t>
      </w:r>
      <w:r w:rsidRPr="005C36F1">
        <w:rPr>
          <w:rFonts w:ascii="Times New Roman" w:hAnsi="Times New Roman" w:cs="Times New Roman"/>
          <w:szCs w:val="21"/>
        </w:rPr>
        <w:t xml:space="preserve">Bar chart displayed the strain counts harboring different plasmid replicons, stratified by common CRKP and </w:t>
      </w:r>
      <w:r w:rsidR="00476643" w:rsidRPr="005C36F1">
        <w:rPr>
          <w:rFonts w:ascii="Times New Roman" w:hAnsi="Times New Roman" w:cs="Times New Roman"/>
          <w:i/>
          <w:iCs/>
          <w:szCs w:val="21"/>
        </w:rPr>
        <w:t>iuc</w:t>
      </w:r>
      <w:r w:rsidR="00476643" w:rsidRPr="005C36F1">
        <w:rPr>
          <w:rFonts w:ascii="Times New Roman" w:hAnsi="Times New Roman" w:cs="Times New Roman"/>
          <w:szCs w:val="21"/>
          <w:vertAlign w:val="superscript"/>
        </w:rPr>
        <w:t>+</w:t>
      </w:r>
      <w:r w:rsidR="00476643" w:rsidRPr="005C36F1">
        <w:rPr>
          <w:rFonts w:ascii="Times New Roman" w:hAnsi="Times New Roman" w:cs="Times New Roman"/>
          <w:i/>
          <w:iCs/>
          <w:szCs w:val="21"/>
        </w:rPr>
        <w:t>rmpA2</w:t>
      </w:r>
      <w:r w:rsidR="00476643" w:rsidRPr="005C36F1">
        <w:rPr>
          <w:rFonts w:ascii="Times New Roman" w:hAnsi="Times New Roman" w:cs="Times New Roman"/>
          <w:szCs w:val="21"/>
          <w:vertAlign w:val="superscript"/>
        </w:rPr>
        <w:t xml:space="preserve">+ </w:t>
      </w:r>
      <w:r w:rsidRPr="005C36F1">
        <w:rPr>
          <w:rFonts w:ascii="Times New Roman" w:hAnsi="Times New Roman" w:cs="Times New Roman"/>
          <w:szCs w:val="21"/>
        </w:rPr>
        <w:t>CRKP isolates and grouped by children and adult population. Pie chart representation of ST type proportions among CRKP strains harboring different replicons, and the pie size corresponded to the number of CRKP strains</w:t>
      </w:r>
    </w:p>
    <w:p w14:paraId="64082C79" w14:textId="77777777" w:rsidR="00DC53EA" w:rsidRPr="005C36F1" w:rsidRDefault="00DC53EA" w:rsidP="005C36F1">
      <w:pPr>
        <w:rPr>
          <w:rFonts w:ascii="Times New Roman" w:hAnsi="Times New Roman" w:cs="Times New Roman"/>
          <w:szCs w:val="21"/>
        </w:rPr>
      </w:pPr>
    </w:p>
    <w:p w14:paraId="0BE12499" w14:textId="1EB6CD68" w:rsidR="002A79F0" w:rsidRPr="005C36F1" w:rsidRDefault="003B7E2F" w:rsidP="005C36F1">
      <w:pPr>
        <w:jc w:val="center"/>
        <w:rPr>
          <w:rFonts w:ascii="Times New Roman" w:hAnsi="Times New Roman" w:cs="Times New Roman"/>
          <w:szCs w:val="21"/>
        </w:rPr>
      </w:pPr>
      <w:r w:rsidRPr="005C36F1">
        <w:rPr>
          <w:rFonts w:ascii="Times New Roman" w:hAnsi="Times New Roman" w:cs="Times New Roman"/>
          <w:noProof/>
          <w:szCs w:val="21"/>
          <w:lang w:val="en-IN" w:eastAsia="en-IN"/>
        </w:rPr>
        <w:drawing>
          <wp:inline distT="0" distB="0" distL="0" distR="0" wp14:anchorId="5FC71C6E" wp14:editId="4CA53634">
            <wp:extent cx="3832528" cy="2292136"/>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7652" cy="2331085"/>
                    </a:xfrm>
                    <a:prstGeom prst="rect">
                      <a:avLst/>
                    </a:prstGeom>
                    <a:noFill/>
                  </pic:spPr>
                </pic:pic>
              </a:graphicData>
            </a:graphic>
          </wp:inline>
        </w:drawing>
      </w:r>
    </w:p>
    <w:p w14:paraId="1CBFAF7E" w14:textId="70E77A89" w:rsidR="002A79F0" w:rsidRPr="005C36F1" w:rsidRDefault="002A79F0" w:rsidP="005C36F1">
      <w:pPr>
        <w:rPr>
          <w:rFonts w:ascii="Times New Roman" w:hAnsi="Times New Roman" w:cs="Times New Roman"/>
          <w:szCs w:val="21"/>
        </w:rPr>
      </w:pPr>
      <w:r w:rsidRPr="005C36F1">
        <w:rPr>
          <w:rFonts w:ascii="Times New Roman" w:hAnsi="Times New Roman" w:cs="Times New Roman"/>
          <w:b/>
          <w:bCs/>
          <w:szCs w:val="21"/>
        </w:rPr>
        <w:t>Fig</w:t>
      </w:r>
      <w:r w:rsidR="005C36F1">
        <w:rPr>
          <w:rFonts w:ascii="Times New Roman" w:hAnsi="Times New Roman" w:cs="Times New Roman" w:hint="eastAsia"/>
          <w:b/>
          <w:bCs/>
          <w:szCs w:val="21"/>
        </w:rPr>
        <w:t>.</w:t>
      </w:r>
      <w:r w:rsidRPr="005C36F1">
        <w:rPr>
          <w:rFonts w:ascii="Times New Roman" w:hAnsi="Times New Roman" w:cs="Times New Roman"/>
          <w:b/>
          <w:bCs/>
          <w:szCs w:val="21"/>
        </w:rPr>
        <w:t xml:space="preserve"> S</w:t>
      </w:r>
      <w:r w:rsidR="00991BA8" w:rsidRPr="005C36F1">
        <w:rPr>
          <w:rFonts w:ascii="Times New Roman" w:hAnsi="Times New Roman" w:cs="Times New Roman"/>
          <w:b/>
          <w:bCs/>
          <w:szCs w:val="21"/>
        </w:rPr>
        <w:t>3</w:t>
      </w:r>
      <w:r w:rsidR="005B42D4" w:rsidRPr="005C36F1">
        <w:rPr>
          <w:rFonts w:ascii="Times New Roman" w:hAnsi="Times New Roman" w:cs="Times New Roman"/>
          <w:b/>
          <w:bCs/>
          <w:szCs w:val="21"/>
        </w:rPr>
        <w:t xml:space="preserve"> </w:t>
      </w:r>
      <w:r w:rsidR="00036862" w:rsidRPr="005C36F1">
        <w:rPr>
          <w:rFonts w:ascii="Times New Roman" w:hAnsi="Times New Roman" w:cs="Times New Roman"/>
          <w:szCs w:val="21"/>
        </w:rPr>
        <w:t>Population genetic analysis of CRKP strains isolated from pediatric patients and adults.</w:t>
      </w:r>
      <w:r w:rsidR="005C36F1">
        <w:rPr>
          <w:rFonts w:ascii="Times New Roman" w:hAnsi="Times New Roman" w:cs="Times New Roman" w:hint="eastAsia"/>
          <w:szCs w:val="21"/>
        </w:rPr>
        <w:t xml:space="preserve"> </w:t>
      </w:r>
      <w:r w:rsidR="00036862" w:rsidRPr="005C36F1">
        <w:rPr>
          <w:rFonts w:ascii="Times New Roman" w:hAnsi="Times New Roman" w:cs="Times New Roman"/>
          <w:szCs w:val="21"/>
        </w:rPr>
        <w:t>The t</w:t>
      </w:r>
      <w:r w:rsidR="00CB57AB" w:rsidRPr="005C36F1">
        <w:rPr>
          <w:rFonts w:ascii="Times New Roman" w:hAnsi="Times New Roman" w:cs="Times New Roman"/>
          <w:szCs w:val="21"/>
        </w:rPr>
        <w:t>wo</w:t>
      </w:r>
      <w:r w:rsidR="005B42D4" w:rsidRPr="005C36F1">
        <w:rPr>
          <w:rFonts w:ascii="Times New Roman" w:hAnsi="Times New Roman" w:cs="Times New Roman"/>
          <w:szCs w:val="21"/>
        </w:rPr>
        <w:t xml:space="preserve">-dimensional PCA plot displayed the genetic subgroups of CRKP isolates </w:t>
      </w:r>
      <w:r w:rsidR="00036862" w:rsidRPr="005C36F1">
        <w:rPr>
          <w:rFonts w:ascii="Times New Roman" w:hAnsi="Times New Roman" w:cs="Times New Roman"/>
          <w:szCs w:val="21"/>
        </w:rPr>
        <w:t>i</w:t>
      </w:r>
      <w:r w:rsidR="005B42D4" w:rsidRPr="005C36F1">
        <w:rPr>
          <w:rFonts w:ascii="Times New Roman" w:hAnsi="Times New Roman" w:cs="Times New Roman"/>
          <w:szCs w:val="21"/>
        </w:rPr>
        <w:t>n children (red) and adults</w:t>
      </w:r>
      <w:r w:rsidR="005C36F1">
        <w:rPr>
          <w:rFonts w:ascii="Times New Roman" w:hAnsi="Times New Roman" w:cs="Times New Roman"/>
          <w:szCs w:val="21"/>
        </w:rPr>
        <w:t>’</w:t>
      </w:r>
      <w:r w:rsidR="005B42D4" w:rsidRPr="005C36F1">
        <w:rPr>
          <w:rFonts w:ascii="Times New Roman" w:hAnsi="Times New Roman" w:cs="Times New Roman"/>
          <w:szCs w:val="21"/>
        </w:rPr>
        <w:t xml:space="preserve"> populations (blue). PC1</w:t>
      </w:r>
      <w:r w:rsidR="006D3509" w:rsidRPr="005C36F1">
        <w:rPr>
          <w:rFonts w:ascii="Times New Roman" w:hAnsi="Times New Roman" w:cs="Times New Roman"/>
          <w:szCs w:val="21"/>
        </w:rPr>
        <w:t xml:space="preserve"> (X axes) and PC2 (Y axes)</w:t>
      </w:r>
      <w:r w:rsidR="005B42D4" w:rsidRPr="005C36F1">
        <w:rPr>
          <w:rFonts w:ascii="Times New Roman" w:hAnsi="Times New Roman" w:cs="Times New Roman"/>
          <w:szCs w:val="21"/>
        </w:rPr>
        <w:t xml:space="preserve"> explaining 81.7% </w:t>
      </w:r>
      <w:r w:rsidR="006D3509" w:rsidRPr="005C36F1">
        <w:rPr>
          <w:rFonts w:ascii="Times New Roman" w:hAnsi="Times New Roman" w:cs="Times New Roman"/>
          <w:szCs w:val="21"/>
        </w:rPr>
        <w:t xml:space="preserve">and </w:t>
      </w:r>
      <w:r w:rsidR="005B42D4" w:rsidRPr="005C36F1">
        <w:rPr>
          <w:rFonts w:ascii="Times New Roman" w:hAnsi="Times New Roman" w:cs="Times New Roman"/>
          <w:szCs w:val="21"/>
        </w:rPr>
        <w:t>8.1%</w:t>
      </w:r>
      <w:r w:rsidR="006D3509" w:rsidRPr="005C36F1">
        <w:rPr>
          <w:rFonts w:ascii="Times New Roman" w:hAnsi="Times New Roman" w:cs="Times New Roman"/>
          <w:szCs w:val="21"/>
        </w:rPr>
        <w:t xml:space="preserve"> </w:t>
      </w:r>
      <w:r w:rsidR="005B42D4" w:rsidRPr="005C36F1">
        <w:rPr>
          <w:rFonts w:ascii="Times New Roman" w:hAnsi="Times New Roman" w:cs="Times New Roman"/>
          <w:szCs w:val="21"/>
        </w:rPr>
        <w:t>of total genomic variance, respectively.</w:t>
      </w:r>
    </w:p>
    <w:p w14:paraId="6545FB57" w14:textId="4F35856C" w:rsidR="002A79F0" w:rsidRPr="005C36F1" w:rsidRDefault="00237FEB" w:rsidP="005C36F1">
      <w:pPr>
        <w:jc w:val="center"/>
        <w:rPr>
          <w:rFonts w:ascii="Times New Roman" w:hAnsi="Times New Roman" w:cs="Times New Roman"/>
          <w:szCs w:val="21"/>
        </w:rPr>
      </w:pPr>
      <w:r w:rsidRPr="005C36F1">
        <w:rPr>
          <w:rFonts w:ascii="Times New Roman" w:hAnsi="Times New Roman" w:cs="Times New Roman"/>
          <w:noProof/>
          <w:szCs w:val="21"/>
          <w:lang w:val="en-IN" w:eastAsia="en-IN"/>
        </w:rPr>
        <w:lastRenderedPageBreak/>
        <w:drawing>
          <wp:inline distT="0" distB="0" distL="0" distR="0" wp14:anchorId="35AEE49B" wp14:editId="021A8A3A">
            <wp:extent cx="5274310" cy="3651250"/>
            <wp:effectExtent l="0" t="0" r="254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651250"/>
                    </a:xfrm>
                    <a:prstGeom prst="rect">
                      <a:avLst/>
                    </a:prstGeom>
                  </pic:spPr>
                </pic:pic>
              </a:graphicData>
            </a:graphic>
          </wp:inline>
        </w:drawing>
      </w:r>
    </w:p>
    <w:p w14:paraId="62B57DEA" w14:textId="589E74F5" w:rsidR="002A79F0" w:rsidRPr="005C36F1" w:rsidRDefault="00CE3E03" w:rsidP="005C36F1">
      <w:pPr>
        <w:rPr>
          <w:rFonts w:ascii="Times New Roman" w:hAnsi="Times New Roman" w:cs="Times New Roman"/>
          <w:szCs w:val="21"/>
        </w:rPr>
      </w:pPr>
      <w:r w:rsidRPr="005C36F1">
        <w:rPr>
          <w:rFonts w:ascii="Times New Roman" w:hAnsi="Times New Roman" w:cs="Times New Roman"/>
          <w:b/>
          <w:bCs/>
          <w:szCs w:val="21"/>
        </w:rPr>
        <w:t>Fig</w:t>
      </w:r>
      <w:r w:rsidR="005C36F1">
        <w:rPr>
          <w:rFonts w:ascii="Times New Roman" w:hAnsi="Times New Roman" w:cs="Times New Roman" w:hint="eastAsia"/>
          <w:b/>
          <w:bCs/>
          <w:szCs w:val="21"/>
        </w:rPr>
        <w:t>.</w:t>
      </w:r>
      <w:r w:rsidRPr="005C36F1">
        <w:rPr>
          <w:rFonts w:ascii="Times New Roman" w:hAnsi="Times New Roman" w:cs="Times New Roman"/>
          <w:b/>
          <w:bCs/>
          <w:szCs w:val="21"/>
        </w:rPr>
        <w:t xml:space="preserve"> S</w:t>
      </w:r>
      <w:r w:rsidR="00991BA8" w:rsidRPr="005C36F1">
        <w:rPr>
          <w:rFonts w:ascii="Times New Roman" w:hAnsi="Times New Roman" w:cs="Times New Roman"/>
          <w:b/>
          <w:bCs/>
          <w:szCs w:val="21"/>
        </w:rPr>
        <w:t>4</w:t>
      </w:r>
      <w:r w:rsidR="002278DE" w:rsidRPr="005C36F1">
        <w:rPr>
          <w:rFonts w:ascii="Times New Roman" w:hAnsi="Times New Roman" w:cs="Times New Roman"/>
          <w:b/>
          <w:bCs/>
          <w:szCs w:val="21"/>
        </w:rPr>
        <w:t xml:space="preserve"> </w:t>
      </w:r>
      <w:r w:rsidR="002278DE" w:rsidRPr="005C36F1">
        <w:rPr>
          <w:rFonts w:ascii="Times New Roman" w:hAnsi="Times New Roman" w:cs="Times New Roman"/>
          <w:szCs w:val="21"/>
        </w:rPr>
        <w:t>Population structure analysis of CRKP isolates</w:t>
      </w:r>
      <w:r w:rsidR="00B923FE" w:rsidRPr="005C36F1">
        <w:rPr>
          <w:rFonts w:ascii="Times New Roman" w:hAnsi="Times New Roman" w:cs="Times New Roman"/>
          <w:szCs w:val="21"/>
        </w:rPr>
        <w:t>.</w:t>
      </w:r>
      <w:r w:rsidR="005C36F1">
        <w:rPr>
          <w:rFonts w:ascii="Times New Roman" w:hAnsi="Times New Roman" w:cs="Times New Roman" w:hint="eastAsia"/>
          <w:szCs w:val="21"/>
        </w:rPr>
        <w:t xml:space="preserve"> </w:t>
      </w:r>
      <w:r w:rsidR="002278DE" w:rsidRPr="005C36F1">
        <w:rPr>
          <w:rFonts w:ascii="Times New Roman" w:hAnsi="Times New Roman" w:cs="Times New Roman"/>
          <w:szCs w:val="21"/>
        </w:rPr>
        <w:t xml:space="preserve">The </w:t>
      </w:r>
      <w:r w:rsidR="00302404" w:rsidRPr="005C36F1">
        <w:rPr>
          <w:rFonts w:ascii="Times New Roman" w:hAnsi="Times New Roman" w:cs="Times New Roman"/>
          <w:szCs w:val="21"/>
        </w:rPr>
        <w:t>horizontal-colored</w:t>
      </w:r>
      <w:r w:rsidR="002278DE" w:rsidRPr="005C36F1">
        <w:rPr>
          <w:rFonts w:ascii="Times New Roman" w:hAnsi="Times New Roman" w:cs="Times New Roman"/>
          <w:szCs w:val="21"/>
        </w:rPr>
        <w:t xml:space="preserve"> segments within columns indicate proportional ancestry contributions from </w:t>
      </w:r>
      <w:r w:rsidR="00440114" w:rsidRPr="005C36F1">
        <w:rPr>
          <w:rFonts w:ascii="Times New Roman" w:hAnsi="Times New Roman" w:cs="Times New Roman"/>
          <w:szCs w:val="21"/>
        </w:rPr>
        <w:t xml:space="preserve">different </w:t>
      </w:r>
      <w:r w:rsidR="00440114" w:rsidRPr="005C36F1">
        <w:rPr>
          <w:rFonts w:ascii="Times New Roman" w:hAnsi="Times New Roman" w:cs="Times New Roman"/>
          <w:i/>
          <w:iCs/>
          <w:szCs w:val="21"/>
        </w:rPr>
        <w:t>K</w:t>
      </w:r>
      <w:r w:rsidR="00440114" w:rsidRPr="005C36F1">
        <w:rPr>
          <w:rFonts w:ascii="Times New Roman" w:hAnsi="Times New Roman" w:cs="Times New Roman"/>
          <w:szCs w:val="21"/>
        </w:rPr>
        <w:t xml:space="preserve"> values</w:t>
      </w:r>
      <w:r w:rsidR="002278DE" w:rsidRPr="005C36F1">
        <w:rPr>
          <w:rFonts w:ascii="Times New Roman" w:hAnsi="Times New Roman" w:cs="Times New Roman"/>
          <w:szCs w:val="21"/>
        </w:rPr>
        <w:t xml:space="preserve"> putative ancestral populations.</w:t>
      </w:r>
    </w:p>
    <w:p w14:paraId="5B24B45A" w14:textId="7AB40196" w:rsidR="002A79F0" w:rsidRPr="005C36F1" w:rsidRDefault="00237FEB" w:rsidP="005C36F1">
      <w:pPr>
        <w:jc w:val="center"/>
        <w:rPr>
          <w:rFonts w:ascii="Times New Roman" w:hAnsi="Times New Roman" w:cs="Times New Roman"/>
          <w:szCs w:val="21"/>
        </w:rPr>
      </w:pPr>
      <w:r w:rsidRPr="005C36F1">
        <w:rPr>
          <w:rFonts w:ascii="Times New Roman" w:hAnsi="Times New Roman" w:cs="Times New Roman"/>
          <w:noProof/>
          <w:szCs w:val="21"/>
          <w:lang w:val="en-IN" w:eastAsia="en-IN"/>
        </w:rPr>
        <w:lastRenderedPageBreak/>
        <w:drawing>
          <wp:inline distT="0" distB="0" distL="0" distR="0" wp14:anchorId="66ADD8E4" wp14:editId="6B0E7590">
            <wp:extent cx="5273781" cy="5803618"/>
            <wp:effectExtent l="0" t="0" r="3175" b="698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rotWithShape="1">
                    <a:blip r:embed="rId10" cstate="print">
                      <a:extLst>
                        <a:ext uri="{28A0092B-C50C-407E-A947-70E740481C1C}">
                          <a14:useLocalDpi xmlns:a14="http://schemas.microsoft.com/office/drawing/2010/main" val="0"/>
                        </a:ext>
                      </a:extLst>
                    </a:blip>
                    <a:srcRect t="5264" b="18553"/>
                    <a:stretch/>
                  </pic:blipFill>
                  <pic:spPr bwMode="auto">
                    <a:xfrm>
                      <a:off x="0" y="0"/>
                      <a:ext cx="5274310" cy="5804200"/>
                    </a:xfrm>
                    <a:prstGeom prst="rect">
                      <a:avLst/>
                    </a:prstGeom>
                    <a:ln>
                      <a:noFill/>
                    </a:ln>
                    <a:extLst>
                      <a:ext uri="{53640926-AAD7-44D8-BBD7-CCE9431645EC}">
                        <a14:shadowObscured xmlns:a14="http://schemas.microsoft.com/office/drawing/2010/main"/>
                      </a:ext>
                    </a:extLst>
                  </pic:spPr>
                </pic:pic>
              </a:graphicData>
            </a:graphic>
          </wp:inline>
        </w:drawing>
      </w:r>
    </w:p>
    <w:p w14:paraId="418A608E" w14:textId="391BFF81" w:rsidR="002A79F0" w:rsidRPr="005C36F1" w:rsidRDefault="002A79F0" w:rsidP="005C36F1">
      <w:pPr>
        <w:rPr>
          <w:rFonts w:ascii="Times New Roman" w:hAnsi="Times New Roman" w:cs="Times New Roman"/>
          <w:szCs w:val="21"/>
        </w:rPr>
      </w:pPr>
      <w:r w:rsidRPr="005C36F1">
        <w:rPr>
          <w:rFonts w:ascii="Times New Roman" w:hAnsi="Times New Roman" w:cs="Times New Roman"/>
          <w:b/>
          <w:bCs/>
          <w:szCs w:val="21"/>
        </w:rPr>
        <w:t>Fig</w:t>
      </w:r>
      <w:r w:rsidR="005C36F1">
        <w:rPr>
          <w:rFonts w:ascii="Times New Roman" w:hAnsi="Times New Roman" w:cs="Times New Roman" w:hint="eastAsia"/>
          <w:b/>
          <w:bCs/>
          <w:szCs w:val="21"/>
        </w:rPr>
        <w:t>.</w:t>
      </w:r>
      <w:r w:rsidRPr="005C36F1">
        <w:rPr>
          <w:rFonts w:ascii="Times New Roman" w:hAnsi="Times New Roman" w:cs="Times New Roman"/>
          <w:b/>
          <w:bCs/>
          <w:szCs w:val="21"/>
        </w:rPr>
        <w:t xml:space="preserve"> S</w:t>
      </w:r>
      <w:r w:rsidR="00991BA8" w:rsidRPr="005C36F1">
        <w:rPr>
          <w:rFonts w:ascii="Times New Roman" w:hAnsi="Times New Roman" w:cs="Times New Roman"/>
          <w:b/>
          <w:bCs/>
          <w:szCs w:val="21"/>
        </w:rPr>
        <w:t>5</w:t>
      </w:r>
      <w:r w:rsidR="00302404" w:rsidRPr="005C36F1">
        <w:rPr>
          <w:rFonts w:ascii="Times New Roman" w:hAnsi="Times New Roman" w:cs="Times New Roman"/>
          <w:b/>
          <w:bCs/>
          <w:szCs w:val="21"/>
        </w:rPr>
        <w:t xml:space="preserve"> </w:t>
      </w:r>
      <w:r w:rsidR="00302404" w:rsidRPr="005C36F1">
        <w:rPr>
          <w:rFonts w:ascii="Times New Roman" w:hAnsi="Times New Roman" w:cs="Times New Roman"/>
          <w:szCs w:val="21"/>
        </w:rPr>
        <w:t xml:space="preserve">Regression analysis of risk factors associated with </w:t>
      </w:r>
      <w:r w:rsidR="003B7E2F" w:rsidRPr="005C36F1">
        <w:rPr>
          <w:rFonts w:ascii="Times New Roman" w:hAnsi="Times New Roman" w:cs="Times New Roman"/>
          <w:i/>
          <w:iCs/>
          <w:szCs w:val="21"/>
        </w:rPr>
        <w:t>iuc</w:t>
      </w:r>
      <w:r w:rsidR="003B7E2F" w:rsidRPr="005C36F1">
        <w:rPr>
          <w:rFonts w:ascii="Times New Roman" w:hAnsi="Times New Roman" w:cs="Times New Roman"/>
          <w:szCs w:val="21"/>
          <w:vertAlign w:val="superscript"/>
        </w:rPr>
        <w:t>+</w:t>
      </w:r>
      <w:r w:rsidR="003B7E2F" w:rsidRPr="005C36F1">
        <w:rPr>
          <w:rFonts w:ascii="Times New Roman" w:hAnsi="Times New Roman" w:cs="Times New Roman"/>
          <w:i/>
          <w:iCs/>
          <w:szCs w:val="21"/>
        </w:rPr>
        <w:t>rmpA2</w:t>
      </w:r>
      <w:r w:rsidR="003B7E2F" w:rsidRPr="005C36F1">
        <w:rPr>
          <w:rFonts w:ascii="Times New Roman" w:hAnsi="Times New Roman" w:cs="Times New Roman"/>
          <w:szCs w:val="21"/>
          <w:vertAlign w:val="superscript"/>
        </w:rPr>
        <w:t xml:space="preserve">+ </w:t>
      </w:r>
      <w:r w:rsidR="00302404" w:rsidRPr="005C36F1">
        <w:rPr>
          <w:rFonts w:ascii="Times New Roman" w:hAnsi="Times New Roman" w:cs="Times New Roman"/>
          <w:szCs w:val="21"/>
        </w:rPr>
        <w:t>CRKP isolation</w:t>
      </w:r>
      <w:r w:rsidR="00B923FE" w:rsidRPr="005C36F1">
        <w:rPr>
          <w:rFonts w:ascii="Times New Roman" w:hAnsi="Times New Roman" w:cs="Times New Roman"/>
          <w:szCs w:val="21"/>
        </w:rPr>
        <w:t>.</w:t>
      </w:r>
      <w:r w:rsidR="005C36F1">
        <w:rPr>
          <w:rFonts w:ascii="Times New Roman" w:hAnsi="Times New Roman" w:cs="Times New Roman" w:hint="eastAsia"/>
          <w:szCs w:val="21"/>
        </w:rPr>
        <w:t xml:space="preserve"> </w:t>
      </w:r>
      <w:r w:rsidR="005C36F1" w:rsidRPr="005C36F1">
        <w:rPr>
          <w:rFonts w:ascii="Times New Roman" w:hAnsi="Times New Roman" w:cs="Times New Roman" w:hint="eastAsia"/>
          <w:b/>
          <w:bCs/>
          <w:szCs w:val="21"/>
        </w:rPr>
        <w:t>A</w:t>
      </w:r>
      <w:r w:rsidR="00F8352E" w:rsidRPr="005C36F1">
        <w:rPr>
          <w:rFonts w:ascii="Times New Roman" w:hAnsi="Times New Roman" w:cs="Times New Roman"/>
          <w:szCs w:val="21"/>
        </w:rPr>
        <w:t xml:space="preserve"> The ROC plot of multivariate binomial regression. </w:t>
      </w:r>
      <w:r w:rsidR="00F8352E" w:rsidRPr="005C36F1">
        <w:rPr>
          <w:rFonts w:ascii="Times New Roman" w:hAnsi="Times New Roman" w:cs="Times New Roman"/>
          <w:b/>
          <w:bCs/>
          <w:szCs w:val="21"/>
        </w:rPr>
        <w:t>B</w:t>
      </w:r>
      <w:r w:rsidR="00F8352E" w:rsidRPr="005C36F1">
        <w:rPr>
          <w:rFonts w:ascii="Times New Roman" w:hAnsi="Times New Roman" w:cs="Times New Roman"/>
          <w:szCs w:val="21"/>
        </w:rPr>
        <w:t xml:space="preserve"> The coefficients</w:t>
      </w:r>
      <w:r w:rsidR="0038533C" w:rsidRPr="005C36F1">
        <w:rPr>
          <w:rFonts w:ascii="Times New Roman" w:hAnsi="Times New Roman" w:cs="Times New Roman"/>
          <w:szCs w:val="21"/>
        </w:rPr>
        <w:t xml:space="preserve"> values</w:t>
      </w:r>
      <w:r w:rsidR="00F8352E" w:rsidRPr="005C36F1">
        <w:rPr>
          <w:rFonts w:ascii="Times New Roman" w:hAnsi="Times New Roman" w:cs="Times New Roman"/>
          <w:szCs w:val="21"/>
        </w:rPr>
        <w:t xml:space="preserve"> of Lasso regression</w:t>
      </w:r>
      <w:r w:rsidR="0038533C" w:rsidRPr="005C36F1">
        <w:rPr>
          <w:rFonts w:ascii="Times New Roman" w:hAnsi="Times New Roman" w:cs="Times New Roman"/>
          <w:szCs w:val="21"/>
        </w:rPr>
        <w:t>. The shrinkage to zero demonstrates feature selection. Optimal λ (λ = 4) yields parsimonious model with four predictors.</w:t>
      </w:r>
      <w:bookmarkEnd w:id="0"/>
    </w:p>
    <w:sectPr w:rsidR="002A79F0" w:rsidRPr="005C36F1" w:rsidSect="007D7B98">
      <w:type w:val="continuous"/>
      <w:pgSz w:w="11906" w:h="16838"/>
      <w:pgMar w:top="1021" w:right="1021" w:bottom="1021" w:left="102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067006" w14:textId="77777777" w:rsidR="00526604" w:rsidRDefault="00526604" w:rsidP="001C3A1E">
      <w:r>
        <w:separator/>
      </w:r>
    </w:p>
  </w:endnote>
  <w:endnote w:type="continuationSeparator" w:id="0">
    <w:p w14:paraId="6B36FBF1" w14:textId="77777777" w:rsidR="00526604" w:rsidRDefault="00526604" w:rsidP="001C3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95690D" w14:textId="77777777" w:rsidR="00526604" w:rsidRDefault="00526604" w:rsidP="001C3A1E">
      <w:r>
        <w:separator/>
      </w:r>
    </w:p>
  </w:footnote>
  <w:footnote w:type="continuationSeparator" w:id="0">
    <w:p w14:paraId="105846CA" w14:textId="77777777" w:rsidR="00526604" w:rsidRDefault="00526604" w:rsidP="001C3A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2F7"/>
    <w:rsid w:val="00035C12"/>
    <w:rsid w:val="00036862"/>
    <w:rsid w:val="00045B2A"/>
    <w:rsid w:val="000D2554"/>
    <w:rsid w:val="00113194"/>
    <w:rsid w:val="00135AE5"/>
    <w:rsid w:val="001C3A1E"/>
    <w:rsid w:val="002278DE"/>
    <w:rsid w:val="00237FEB"/>
    <w:rsid w:val="002A79F0"/>
    <w:rsid w:val="002B3290"/>
    <w:rsid w:val="002F39B6"/>
    <w:rsid w:val="00302404"/>
    <w:rsid w:val="003121AE"/>
    <w:rsid w:val="00342C0B"/>
    <w:rsid w:val="0038533C"/>
    <w:rsid w:val="003A4950"/>
    <w:rsid w:val="003B7E2F"/>
    <w:rsid w:val="00440114"/>
    <w:rsid w:val="00476643"/>
    <w:rsid w:val="004B084D"/>
    <w:rsid w:val="00526604"/>
    <w:rsid w:val="005B42D4"/>
    <w:rsid w:val="005C36F1"/>
    <w:rsid w:val="006522F7"/>
    <w:rsid w:val="006D3509"/>
    <w:rsid w:val="00742810"/>
    <w:rsid w:val="0074539B"/>
    <w:rsid w:val="00796442"/>
    <w:rsid w:val="007D7B98"/>
    <w:rsid w:val="00991BA8"/>
    <w:rsid w:val="00A4439A"/>
    <w:rsid w:val="00AD779E"/>
    <w:rsid w:val="00B12777"/>
    <w:rsid w:val="00B923FE"/>
    <w:rsid w:val="00C72560"/>
    <w:rsid w:val="00CB57AB"/>
    <w:rsid w:val="00CE3E03"/>
    <w:rsid w:val="00D52058"/>
    <w:rsid w:val="00D54AF8"/>
    <w:rsid w:val="00D61831"/>
    <w:rsid w:val="00DB7527"/>
    <w:rsid w:val="00DC53EA"/>
    <w:rsid w:val="00EE5B15"/>
    <w:rsid w:val="00F8352E"/>
    <w:rsid w:val="00FC6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7E94E"/>
  <w15:chartTrackingRefBased/>
  <w15:docId w15:val="{754B731A-5503-41F1-944B-FA07A13C7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E0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A1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C3A1E"/>
    <w:rPr>
      <w:sz w:val="18"/>
      <w:szCs w:val="18"/>
    </w:rPr>
  </w:style>
  <w:style w:type="paragraph" w:styleId="Footer">
    <w:name w:val="footer"/>
    <w:basedOn w:val="Normal"/>
    <w:link w:val="FooterChar"/>
    <w:uiPriority w:val="99"/>
    <w:unhideWhenUsed/>
    <w:rsid w:val="001C3A1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1C3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Words>
  <Characters>1145</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dc:creator>
  <cp:keywords/>
  <dc:description/>
  <cp:lastModifiedBy>Vignesh G</cp:lastModifiedBy>
  <cp:revision>3</cp:revision>
  <dcterms:created xsi:type="dcterms:W3CDTF">2025-10-23T10:37:00Z</dcterms:created>
  <dcterms:modified xsi:type="dcterms:W3CDTF">2025-10-31T17:51:00Z</dcterms:modified>
</cp:coreProperties>
</file>