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C78AD" w:rsidRPr="00CF4286" w:rsidRDefault="000C78AD" w:rsidP="000C78AD">
      <w:pPr>
        <w:spacing w:line="480" w:lineRule="auto"/>
        <w:rPr>
          <w:rFonts w:ascii="Times New Roman" w:hAnsi="Times New Roman" w:cs="Times New Roman"/>
          <w:b/>
          <w:bCs/>
          <w:sz w:val="22"/>
        </w:rPr>
      </w:pPr>
      <w:r w:rsidRPr="00CF4286">
        <w:rPr>
          <w:rFonts w:ascii="Times New Roman" w:hAnsi="Times New Roman" w:cs="Times New Roman"/>
          <w:b/>
          <w:bCs/>
          <w:sz w:val="22"/>
        </w:rPr>
        <w:t>Online Resource 1</w:t>
      </w:r>
    </w:p>
    <w:p w:rsidR="000C78AD" w:rsidRPr="00CF4286" w:rsidRDefault="000C78AD" w:rsidP="000C78AD">
      <w:pPr>
        <w:spacing w:line="480" w:lineRule="auto"/>
        <w:rPr>
          <w:rFonts w:ascii="Times New Roman" w:hAnsi="Times New Roman" w:cs="Times New Roman"/>
          <w:sz w:val="22"/>
        </w:rPr>
      </w:pPr>
      <w:r w:rsidRPr="00CF4286">
        <w:rPr>
          <w:noProof/>
        </w:rPr>
        <w:drawing>
          <wp:inline distT="0" distB="0" distL="0" distR="0" wp14:anchorId="375DC72D" wp14:editId="23AEDDB8">
            <wp:extent cx="5400040" cy="2543175"/>
            <wp:effectExtent l="0" t="0" r="0" b="0"/>
            <wp:docPr id="40116146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2543175"/>
                    </a:xfrm>
                    <a:prstGeom prst="rect">
                      <a:avLst/>
                    </a:prstGeom>
                    <a:noFill/>
                    <a:ln>
                      <a:noFill/>
                    </a:ln>
                  </pic:spPr>
                </pic:pic>
              </a:graphicData>
            </a:graphic>
          </wp:inline>
        </w:drawing>
      </w:r>
    </w:p>
    <w:p w:rsidR="000C78AD" w:rsidRPr="00CF4286" w:rsidRDefault="000C78AD" w:rsidP="000C78AD">
      <w:pPr>
        <w:spacing w:line="480" w:lineRule="auto"/>
        <w:rPr>
          <w:rFonts w:ascii="Times New Roman" w:hAnsi="Times New Roman" w:cs="Times New Roman"/>
          <w:sz w:val="22"/>
        </w:rPr>
      </w:pPr>
      <w:r w:rsidRPr="00CF4286">
        <w:rPr>
          <w:rFonts w:ascii="Times New Roman" w:hAnsi="Times New Roman" w:cs="Times New Roman"/>
          <w:sz w:val="22"/>
        </w:rPr>
        <w:t xml:space="preserve">Convolutional neural network architecture of </w:t>
      </w:r>
      <w:proofErr w:type="spellStart"/>
      <w:r w:rsidRPr="00CF4286">
        <w:rPr>
          <w:rFonts w:ascii="Times New Roman" w:hAnsi="Times New Roman" w:cs="Times New Roman"/>
          <w:sz w:val="22"/>
        </w:rPr>
        <w:t>AiCE</w:t>
      </w:r>
      <w:proofErr w:type="spellEnd"/>
      <w:r w:rsidRPr="00CF4286">
        <w:rPr>
          <w:rFonts w:ascii="Times New Roman" w:hAnsi="Times New Roman" w:cs="Times New Roman"/>
          <w:sz w:val="22"/>
        </w:rPr>
        <w:t>. The input image is convolved by the discrete cosine transformation in the first feature extraction layer to derive 49 components, which is divided into</w:t>
      </w:r>
      <w:r w:rsidRPr="00CF4286">
        <w:rPr>
          <w:rFonts w:ascii="Times New Roman" w:hAnsi="Times New Roman" w:cs="Times New Roman" w:hint="eastAsia"/>
          <w:sz w:val="22"/>
        </w:rPr>
        <w:t xml:space="preserve"> </w:t>
      </w:r>
      <w:r w:rsidRPr="00CF4286">
        <w:rPr>
          <w:rFonts w:ascii="Times New Roman" w:hAnsi="Times New Roman" w:cs="Times New Roman"/>
          <w:sz w:val="22"/>
        </w:rPr>
        <w:t>48 high-frequency components and a zero-frequency component. A soft-shrinkage activation function is applied to 48 high-frequency components. Next, 48 high-frequency components undergo repeated convolution and soft shrinkage in the feature conversion layers. Finally, the denoised output image is generated by inverse discrete cosine transform convolution of both the output data from the feature conversion layers and the bypassed zero-frequency component. Note that the trapezoidal shape of the “Denoising level” expresses that the denoising level can be manually controlled.</w:t>
      </w:r>
    </w:p>
    <w:p w:rsidR="000C78AD" w:rsidRPr="00CF4286" w:rsidRDefault="000C78AD" w:rsidP="000C78AD">
      <w:pPr>
        <w:spacing w:line="480" w:lineRule="auto"/>
        <w:rPr>
          <w:rFonts w:ascii="Times New Roman" w:hAnsi="Times New Roman" w:cs="Times New Roman"/>
          <w:sz w:val="22"/>
        </w:rPr>
      </w:pPr>
      <w:r w:rsidRPr="00CF4286">
        <w:rPr>
          <w:rFonts w:ascii="Times New Roman" w:hAnsi="Times New Roman" w:cs="Times New Roman"/>
          <w:sz w:val="22"/>
        </w:rPr>
        <w:t>DCT, discrete cosine transformation; IDCT, inverse discrete cosine transformation.</w:t>
      </w:r>
    </w:p>
    <w:p w:rsidR="000C78AD" w:rsidRPr="00CF4286" w:rsidRDefault="000C78AD">
      <w:pPr>
        <w:widowControl/>
        <w:jc w:val="left"/>
        <w:rPr>
          <w:rFonts w:ascii="Times New Roman" w:hAnsi="Times New Roman" w:cs="Times New Roman"/>
          <w:sz w:val="22"/>
        </w:rPr>
      </w:pPr>
      <w:r w:rsidRPr="00CF4286">
        <w:rPr>
          <w:rFonts w:ascii="Times New Roman" w:hAnsi="Times New Roman" w:cs="Times New Roman"/>
          <w:sz w:val="22"/>
        </w:rPr>
        <w:br w:type="page"/>
      </w:r>
    </w:p>
    <w:p w:rsidR="000C78AD" w:rsidRPr="00CF4286" w:rsidRDefault="000C78AD" w:rsidP="000C78AD">
      <w:pPr>
        <w:spacing w:line="480" w:lineRule="auto"/>
        <w:rPr>
          <w:rFonts w:ascii="Times New Roman" w:hAnsi="Times New Roman" w:cs="Times New Roman"/>
          <w:b/>
          <w:bCs/>
          <w:sz w:val="22"/>
        </w:rPr>
      </w:pPr>
      <w:r w:rsidRPr="00CF4286">
        <w:rPr>
          <w:rFonts w:ascii="Times New Roman" w:hAnsi="Times New Roman" w:cs="Times New Roman"/>
          <w:b/>
          <w:bCs/>
          <w:sz w:val="22"/>
        </w:rPr>
        <w:lastRenderedPageBreak/>
        <w:t>Online Resource 2</w:t>
      </w:r>
    </w:p>
    <w:p w:rsidR="00DA772D" w:rsidRPr="00CF4286" w:rsidRDefault="000C78AD">
      <w:r w:rsidRPr="00CF4286">
        <w:rPr>
          <w:noProof/>
        </w:rPr>
        <w:drawing>
          <wp:inline distT="0" distB="0" distL="0" distR="0">
            <wp:extent cx="5112096" cy="2476500"/>
            <wp:effectExtent l="0" t="0" r="0" b="0"/>
            <wp:docPr id="46897274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18116" cy="2479417"/>
                    </a:xfrm>
                    <a:prstGeom prst="rect">
                      <a:avLst/>
                    </a:prstGeom>
                    <a:noFill/>
                    <a:ln>
                      <a:noFill/>
                    </a:ln>
                  </pic:spPr>
                </pic:pic>
              </a:graphicData>
            </a:graphic>
          </wp:inline>
        </w:drawing>
      </w:r>
    </w:p>
    <w:p w:rsidR="000C78AD" w:rsidRPr="00CF4286" w:rsidRDefault="000C78AD" w:rsidP="000C78AD">
      <w:pPr>
        <w:spacing w:line="480" w:lineRule="auto"/>
        <w:rPr>
          <w:rFonts w:ascii="Times New Roman" w:hAnsi="Times New Roman" w:cs="Times New Roman"/>
          <w:sz w:val="22"/>
        </w:rPr>
      </w:pPr>
      <w:r w:rsidRPr="00CF4286">
        <w:rPr>
          <w:rFonts w:ascii="Times New Roman" w:hAnsi="Times New Roman" w:cs="Times New Roman"/>
          <w:sz w:val="22"/>
        </w:rPr>
        <w:t xml:space="preserve">Images from NM-MRI at the SN (A) and </w:t>
      </w:r>
      <w:r w:rsidRPr="00CF4286">
        <w:rPr>
          <w:rFonts w:ascii="Times New Roman" w:eastAsia="游ゴシック" w:hAnsi="Times New Roman" w:cs="Times New Roman"/>
          <w:sz w:val="22"/>
        </w:rPr>
        <w:t>LC</w:t>
      </w:r>
      <w:r w:rsidRPr="00CF4286">
        <w:rPr>
          <w:rFonts w:ascii="Times New Roman" w:hAnsi="Times New Roman" w:cs="Times New Roman"/>
          <w:sz w:val="22"/>
        </w:rPr>
        <w:t xml:space="preserve"> (B) levels show examples of regions of interest for the SN (yellow circle), decussation of superior cerebellar peduncle (blue circle), pons (magenta oval) and LC (green circle).</w:t>
      </w:r>
    </w:p>
    <w:p w:rsidR="000C78AD" w:rsidRPr="00CF4286" w:rsidRDefault="000C78AD">
      <w:pPr>
        <w:widowControl/>
        <w:jc w:val="left"/>
        <w:rPr>
          <w:rFonts w:ascii="Times New Roman" w:hAnsi="Times New Roman" w:cs="Times New Roman"/>
          <w:sz w:val="22"/>
        </w:rPr>
      </w:pPr>
      <w:r w:rsidRPr="00CF4286">
        <w:rPr>
          <w:rFonts w:ascii="Times New Roman" w:hAnsi="Times New Roman" w:cs="Times New Roman"/>
          <w:sz w:val="22"/>
        </w:rPr>
        <w:br w:type="page"/>
      </w:r>
    </w:p>
    <w:p w:rsidR="000C78AD" w:rsidRPr="00CF4286" w:rsidRDefault="000C78AD" w:rsidP="000C78AD">
      <w:pPr>
        <w:spacing w:line="480" w:lineRule="auto"/>
        <w:rPr>
          <w:rFonts w:ascii="Times New Roman" w:eastAsia="游ゴシック" w:hAnsi="Times New Roman" w:cs="Times New Roman"/>
        </w:rPr>
      </w:pPr>
      <w:r w:rsidRPr="00CF4286">
        <w:rPr>
          <w:rFonts w:ascii="Times New Roman" w:hAnsi="Times New Roman" w:cs="Times New Roman"/>
          <w:b/>
          <w:bCs/>
        </w:rPr>
        <w:lastRenderedPageBreak/>
        <w:t xml:space="preserve">Online Resource 3. </w:t>
      </w:r>
      <w:r w:rsidRPr="00CF4286">
        <w:rPr>
          <w:rFonts w:ascii="Times New Roman" w:hAnsi="Times New Roman" w:cs="Times New Roman"/>
          <w:b/>
        </w:rPr>
        <w:t>Image quality assessment using the 5-point Likert scale</w:t>
      </w:r>
    </w:p>
    <w:tbl>
      <w:tblPr>
        <w:tblW w:w="0" w:type="auto"/>
        <w:tblLayout w:type="fixed"/>
        <w:tblCellMar>
          <w:left w:w="99" w:type="dxa"/>
          <w:right w:w="99" w:type="dxa"/>
        </w:tblCellMar>
        <w:tblLook w:val="04A0" w:firstRow="1" w:lastRow="0" w:firstColumn="1" w:lastColumn="0" w:noHBand="0" w:noVBand="1"/>
      </w:tblPr>
      <w:tblGrid>
        <w:gridCol w:w="808"/>
        <w:gridCol w:w="1921"/>
        <w:gridCol w:w="1975"/>
        <w:gridCol w:w="2762"/>
        <w:gridCol w:w="1236"/>
      </w:tblGrid>
      <w:tr w:rsidR="00CF4286" w:rsidRPr="00CF4286" w:rsidTr="00CF4286">
        <w:trPr>
          <w:trHeight w:val="310"/>
        </w:trPr>
        <w:tc>
          <w:tcPr>
            <w:tcW w:w="808" w:type="dxa"/>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Score</w:t>
            </w:r>
          </w:p>
        </w:tc>
        <w:tc>
          <w:tcPr>
            <w:tcW w:w="1921" w:type="dxa"/>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Overall image</w:t>
            </w:r>
          </w:p>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quality</w:t>
            </w:r>
          </w:p>
        </w:tc>
        <w:tc>
          <w:tcPr>
            <w:tcW w:w="1975" w:type="dxa"/>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Artifacts</w:t>
            </w:r>
          </w:p>
        </w:tc>
        <w:tc>
          <w:tcPr>
            <w:tcW w:w="2762" w:type="dxa"/>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Structural conspicuity</w:t>
            </w:r>
          </w:p>
        </w:tc>
        <w:tc>
          <w:tcPr>
            <w:tcW w:w="1236" w:type="dxa"/>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Noise</w:t>
            </w:r>
          </w:p>
        </w:tc>
      </w:tr>
      <w:tr w:rsidR="00CF4286" w:rsidRPr="00CF4286" w:rsidTr="00CF4286">
        <w:trPr>
          <w:trHeight w:val="310"/>
        </w:trPr>
        <w:tc>
          <w:tcPr>
            <w:tcW w:w="808"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1</w:t>
            </w:r>
          </w:p>
        </w:tc>
        <w:tc>
          <w:tcPr>
            <w:tcW w:w="1921"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Nondiagnostic</w:t>
            </w:r>
          </w:p>
        </w:tc>
        <w:tc>
          <w:tcPr>
            <w:tcW w:w="1975"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Nondiagnostic</w:t>
            </w:r>
          </w:p>
        </w:tc>
        <w:tc>
          <w:tcPr>
            <w:tcW w:w="2762"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Unidentifiable</w:t>
            </w:r>
          </w:p>
        </w:tc>
        <w:tc>
          <w:tcPr>
            <w:tcW w:w="1236"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Remarkable noise</w:t>
            </w:r>
          </w:p>
        </w:tc>
      </w:tr>
      <w:tr w:rsidR="00CF4286" w:rsidRPr="00CF4286" w:rsidTr="00CF4286">
        <w:trPr>
          <w:trHeight w:val="310"/>
        </w:trPr>
        <w:tc>
          <w:tcPr>
            <w:tcW w:w="808"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2</w:t>
            </w:r>
          </w:p>
        </w:tc>
        <w:tc>
          <w:tcPr>
            <w:tcW w:w="1921"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Substantial deficits in image quality</w:t>
            </w:r>
          </w:p>
        </w:tc>
        <w:tc>
          <w:tcPr>
            <w:tcW w:w="1975"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Substantial impact on diagnosis</w:t>
            </w:r>
          </w:p>
        </w:tc>
        <w:tc>
          <w:tcPr>
            <w:tcW w:w="2762"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Difficulties in delineating anatomic structures</w:t>
            </w:r>
          </w:p>
        </w:tc>
        <w:tc>
          <w:tcPr>
            <w:tcW w:w="1236"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Intermediate noise</w:t>
            </w:r>
          </w:p>
        </w:tc>
      </w:tr>
      <w:tr w:rsidR="00CF4286" w:rsidRPr="00CF4286" w:rsidTr="00CF4286">
        <w:trPr>
          <w:trHeight w:val="310"/>
        </w:trPr>
        <w:tc>
          <w:tcPr>
            <w:tcW w:w="808"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3</w:t>
            </w:r>
          </w:p>
        </w:tc>
        <w:tc>
          <w:tcPr>
            <w:tcW w:w="1921"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Moderate image quality</w:t>
            </w:r>
          </w:p>
        </w:tc>
        <w:tc>
          <w:tcPr>
            <w:tcW w:w="1975"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Moderate impact on diagnosis</w:t>
            </w:r>
          </w:p>
        </w:tc>
        <w:tc>
          <w:tcPr>
            <w:tcW w:w="2762"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Seen with poorly defined edges</w:t>
            </w:r>
          </w:p>
        </w:tc>
        <w:tc>
          <w:tcPr>
            <w:tcW w:w="1236"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A little noise</w:t>
            </w:r>
          </w:p>
        </w:tc>
      </w:tr>
      <w:tr w:rsidR="00CF4286" w:rsidRPr="00CF4286" w:rsidTr="00CF4286">
        <w:trPr>
          <w:trHeight w:val="310"/>
        </w:trPr>
        <w:tc>
          <w:tcPr>
            <w:tcW w:w="808"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4</w:t>
            </w:r>
          </w:p>
        </w:tc>
        <w:tc>
          <w:tcPr>
            <w:tcW w:w="1921"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Good image quality</w:t>
            </w:r>
          </w:p>
        </w:tc>
        <w:tc>
          <w:tcPr>
            <w:tcW w:w="1975"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Minimal impact on diagnosis</w:t>
            </w:r>
          </w:p>
        </w:tc>
        <w:tc>
          <w:tcPr>
            <w:tcW w:w="2762"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Well seen with poorly defined edges</w:t>
            </w:r>
          </w:p>
        </w:tc>
        <w:tc>
          <w:tcPr>
            <w:tcW w:w="1236"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Little noise</w:t>
            </w:r>
          </w:p>
        </w:tc>
      </w:tr>
      <w:tr w:rsidR="00CF4286" w:rsidRPr="00CF4286" w:rsidTr="00CF4286">
        <w:trPr>
          <w:trHeight w:val="310"/>
        </w:trPr>
        <w:tc>
          <w:tcPr>
            <w:tcW w:w="808"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5</w:t>
            </w:r>
          </w:p>
        </w:tc>
        <w:tc>
          <w:tcPr>
            <w:tcW w:w="1921"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Excellent image quality</w:t>
            </w:r>
          </w:p>
        </w:tc>
        <w:tc>
          <w:tcPr>
            <w:tcW w:w="1975"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No artifact</w:t>
            </w:r>
          </w:p>
        </w:tc>
        <w:tc>
          <w:tcPr>
            <w:tcW w:w="2762"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Well-seen with well-defined edges</w:t>
            </w:r>
          </w:p>
        </w:tc>
        <w:tc>
          <w:tcPr>
            <w:tcW w:w="1236"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No noise</w:t>
            </w:r>
          </w:p>
        </w:tc>
      </w:tr>
    </w:tbl>
    <w:p w:rsidR="000C78AD" w:rsidRPr="00CF4286" w:rsidRDefault="000C78AD" w:rsidP="000C78AD"/>
    <w:p w:rsidR="000C78AD" w:rsidRPr="00CF4286" w:rsidRDefault="000C78AD" w:rsidP="000C78AD">
      <w:r w:rsidRPr="00CF4286">
        <w:br w:type="page"/>
      </w:r>
    </w:p>
    <w:p w:rsidR="000C78AD" w:rsidRPr="00CF4286" w:rsidRDefault="000C78AD" w:rsidP="000C78AD">
      <w:pPr>
        <w:spacing w:line="480" w:lineRule="auto"/>
        <w:rPr>
          <w:rFonts w:ascii="Times New Roman" w:hAnsi="Times New Roman" w:cs="Times New Roman"/>
          <w:b/>
          <w:bCs/>
        </w:rPr>
      </w:pPr>
      <w:r w:rsidRPr="00CF4286">
        <w:rPr>
          <w:rFonts w:ascii="Times New Roman" w:hAnsi="Times New Roman" w:cs="Times New Roman"/>
          <w:b/>
          <w:bCs/>
        </w:rPr>
        <w:lastRenderedPageBreak/>
        <w:t xml:space="preserve">Online Resource 4. </w:t>
      </w:r>
      <w:r w:rsidRPr="00CF4286">
        <w:rPr>
          <w:rFonts w:ascii="Times New Roman" w:hAnsi="Times New Roman" w:cs="Times New Roman"/>
          <w:b/>
          <w:bCs/>
          <w:i/>
        </w:rPr>
        <w:t>P</w:t>
      </w:r>
      <w:r w:rsidRPr="00CF4286">
        <w:rPr>
          <w:rFonts w:ascii="Times New Roman" w:hAnsi="Times New Roman" w:cs="Times New Roman"/>
          <w:b/>
          <w:bCs/>
        </w:rPr>
        <w:t xml:space="preserve"> values of comparisons of SNR and CNR between NEX1, NEX1</w:t>
      </w:r>
      <w:r w:rsidR="00F83B49">
        <w:rPr>
          <w:rFonts w:ascii="Times New Roman" w:hAnsi="Times New Roman" w:cs="Times New Roman"/>
          <w:b/>
          <w:bCs/>
        </w:rPr>
        <w:t xml:space="preserve"> </w:t>
      </w:r>
      <w:r w:rsidRPr="00CF4286">
        <w:rPr>
          <w:rFonts w:ascii="Times New Roman" w:hAnsi="Times New Roman" w:cs="Times New Roman"/>
          <w:b/>
          <w:bCs/>
        </w:rPr>
        <w:t>+</w:t>
      </w:r>
      <w:r w:rsidR="00F83B49">
        <w:rPr>
          <w:rFonts w:ascii="Times New Roman" w:hAnsi="Times New Roman" w:cs="Times New Roman"/>
          <w:b/>
          <w:bCs/>
        </w:rPr>
        <w:t xml:space="preserve"> </w:t>
      </w:r>
      <w:proofErr w:type="spellStart"/>
      <w:r w:rsidRPr="00CF4286">
        <w:rPr>
          <w:rFonts w:ascii="Times New Roman" w:hAnsi="Times New Roman" w:cs="Times New Roman"/>
          <w:b/>
          <w:bCs/>
        </w:rPr>
        <w:t>dDLR</w:t>
      </w:r>
      <w:proofErr w:type="spellEnd"/>
      <w:r w:rsidRPr="00CF4286">
        <w:rPr>
          <w:rFonts w:ascii="Times New Roman" w:hAnsi="Times New Roman" w:cs="Times New Roman"/>
          <w:b/>
          <w:bCs/>
        </w:rPr>
        <w:t xml:space="preserve"> and NEX5</w:t>
      </w:r>
    </w:p>
    <w:p w:rsidR="000C78AD" w:rsidRPr="00CF4286" w:rsidRDefault="000C78AD" w:rsidP="000C78AD">
      <w:pPr>
        <w:spacing w:line="480" w:lineRule="auto"/>
        <w:rPr>
          <w:rFonts w:ascii="Times New Roman" w:hAnsi="Times New Roman" w:cs="Times New Roman"/>
          <w:b/>
          <w:bCs/>
        </w:rPr>
      </w:pPr>
    </w:p>
    <w:tbl>
      <w:tblPr>
        <w:tblW w:w="0" w:type="auto"/>
        <w:tblCellMar>
          <w:left w:w="99" w:type="dxa"/>
          <w:right w:w="99" w:type="dxa"/>
        </w:tblCellMar>
        <w:tblLook w:val="04A0" w:firstRow="1" w:lastRow="0" w:firstColumn="1" w:lastColumn="0" w:noHBand="0" w:noVBand="1"/>
      </w:tblPr>
      <w:tblGrid>
        <w:gridCol w:w="2364"/>
        <w:gridCol w:w="1086"/>
        <w:gridCol w:w="1109"/>
        <w:gridCol w:w="1004"/>
        <w:gridCol w:w="1004"/>
      </w:tblGrid>
      <w:tr w:rsidR="00CF4286" w:rsidRPr="00CF4286" w:rsidTr="003D616A">
        <w:trPr>
          <w:trHeight w:val="340"/>
        </w:trPr>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Times New Roman" w:hAnsi="Times New Roman" w:cs="Times New Roman"/>
              </w:rPr>
            </w:pP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SNR_SCP</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proofErr w:type="spellStart"/>
            <w:r w:rsidRPr="00CF4286">
              <w:rPr>
                <w:rFonts w:ascii="Times New Roman" w:eastAsia="游ゴシック" w:hAnsi="Times New Roman" w:cs="Times New Roman"/>
              </w:rPr>
              <w:t>SNR_pons</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CNR_SN</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CNR_LC</w:t>
            </w:r>
          </w:p>
        </w:tc>
      </w:tr>
      <w:tr w:rsidR="00CF4286" w:rsidRPr="00CF4286" w:rsidTr="003D616A">
        <w:trPr>
          <w:trHeight w:val="310"/>
        </w:trPr>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NEX1 vs. NEX1</w:t>
            </w:r>
            <w:r w:rsidR="00F83B49">
              <w:rPr>
                <w:rFonts w:ascii="Times New Roman" w:eastAsia="游ゴシック" w:hAnsi="Times New Roman" w:cs="Times New Roman"/>
              </w:rPr>
              <w:t xml:space="preserve"> </w:t>
            </w:r>
            <w:r w:rsidRPr="00CF4286">
              <w:rPr>
                <w:rFonts w:ascii="Times New Roman" w:eastAsia="游ゴシック" w:hAnsi="Times New Roman" w:cs="Times New Roman"/>
              </w:rPr>
              <w:t>+</w:t>
            </w:r>
            <w:r w:rsidR="00F83B49">
              <w:rPr>
                <w:rFonts w:ascii="Times New Roman" w:eastAsia="游ゴシック" w:hAnsi="Times New Roman" w:cs="Times New Roman"/>
              </w:rPr>
              <w:t xml:space="preserve"> </w:t>
            </w:r>
            <w:proofErr w:type="spellStart"/>
            <w:r w:rsidRPr="00CF4286">
              <w:rPr>
                <w:rFonts w:ascii="Times New Roman" w:eastAsia="游ゴシック" w:hAnsi="Times New Roman" w:cs="Times New Roman"/>
              </w:rPr>
              <w:t>dDLR</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&lt; .001</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&lt; .001</w:t>
            </w:r>
          </w:p>
          <w:p w:rsidR="000C78AD" w:rsidRPr="00CF4286" w:rsidRDefault="000C78AD" w:rsidP="003D616A">
            <w:pPr>
              <w:jc w:val="center"/>
              <w:rPr>
                <w:rFonts w:ascii="Times New Roman" w:eastAsia="游ゴシック" w:hAnsi="Times New Roman" w:cs="Times New Roman"/>
              </w:rPr>
            </w:pP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&lt; .001</w:t>
            </w:r>
          </w:p>
          <w:p w:rsidR="000C78AD" w:rsidRPr="00CF4286" w:rsidRDefault="000C78AD" w:rsidP="003D616A">
            <w:pPr>
              <w:jc w:val="center"/>
              <w:rPr>
                <w:rFonts w:ascii="Times New Roman" w:eastAsia="游ゴシック" w:hAnsi="Times New Roman" w:cs="Times New Roman"/>
              </w:rPr>
            </w:pP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&lt; .001</w:t>
            </w:r>
          </w:p>
          <w:p w:rsidR="000C78AD" w:rsidRPr="00CF4286" w:rsidRDefault="000C78AD" w:rsidP="003D616A">
            <w:pPr>
              <w:jc w:val="center"/>
              <w:rPr>
                <w:rFonts w:ascii="Times New Roman" w:eastAsia="游ゴシック" w:hAnsi="Times New Roman" w:cs="Times New Roman"/>
              </w:rPr>
            </w:pPr>
          </w:p>
        </w:tc>
      </w:tr>
      <w:tr w:rsidR="00CF4286" w:rsidRPr="00CF4286" w:rsidTr="003D616A">
        <w:trPr>
          <w:trHeight w:val="310"/>
        </w:trPr>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NEX1 vs. NEX5</w:t>
            </w: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.02</w:t>
            </w: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&lt; .001</w:t>
            </w: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.005</w:t>
            </w: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&lt; .001</w:t>
            </w:r>
          </w:p>
        </w:tc>
      </w:tr>
      <w:tr w:rsidR="00CF4286" w:rsidRPr="00CF4286" w:rsidTr="003D616A">
        <w:trPr>
          <w:trHeight w:val="310"/>
        </w:trPr>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NEX1</w:t>
            </w:r>
            <w:r w:rsidR="00F83B49">
              <w:rPr>
                <w:rFonts w:ascii="Times New Roman" w:eastAsia="游ゴシック" w:hAnsi="Times New Roman" w:cs="Times New Roman"/>
              </w:rPr>
              <w:t xml:space="preserve"> </w:t>
            </w:r>
            <w:r w:rsidRPr="00CF4286">
              <w:rPr>
                <w:rFonts w:ascii="Times New Roman" w:eastAsia="游ゴシック" w:hAnsi="Times New Roman" w:cs="Times New Roman"/>
              </w:rPr>
              <w:t>+</w:t>
            </w:r>
            <w:r w:rsidR="00F83B49">
              <w:rPr>
                <w:rFonts w:ascii="Times New Roman" w:eastAsia="游ゴシック" w:hAnsi="Times New Roman" w:cs="Times New Roman"/>
              </w:rPr>
              <w:t xml:space="preserve"> </w:t>
            </w:r>
            <w:proofErr w:type="spellStart"/>
            <w:r w:rsidRPr="00CF4286">
              <w:rPr>
                <w:rFonts w:ascii="Times New Roman" w:eastAsia="游ゴシック" w:hAnsi="Times New Roman" w:cs="Times New Roman"/>
              </w:rPr>
              <w:t>dDLR</w:t>
            </w:r>
            <w:proofErr w:type="spellEnd"/>
            <w:r w:rsidRPr="00CF4286">
              <w:rPr>
                <w:rFonts w:ascii="Times New Roman" w:eastAsia="游ゴシック" w:hAnsi="Times New Roman" w:cs="Times New Roman"/>
              </w:rPr>
              <w:t xml:space="preserve"> vs. NEX5</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1.00</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1.00</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1.00</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hint="eastAsia"/>
              </w:rPr>
              <w:t>.</w:t>
            </w:r>
            <w:r w:rsidRPr="00CF4286">
              <w:rPr>
                <w:rFonts w:ascii="Times New Roman" w:eastAsia="游ゴシック" w:hAnsi="Times New Roman" w:cs="Times New Roman"/>
              </w:rPr>
              <w:t>45</w:t>
            </w:r>
          </w:p>
        </w:tc>
      </w:tr>
    </w:tbl>
    <w:p w:rsidR="000C78AD" w:rsidRPr="00CF4286" w:rsidRDefault="000C78AD" w:rsidP="000C78AD">
      <w:pPr>
        <w:spacing w:line="480" w:lineRule="auto"/>
        <w:rPr>
          <w:rFonts w:ascii="Times New Roman" w:hAnsi="Times New Roman" w:cs="Times New Roman"/>
        </w:rPr>
      </w:pPr>
    </w:p>
    <w:p w:rsidR="000C78AD" w:rsidRPr="00CF4286" w:rsidRDefault="000C78AD" w:rsidP="000C78AD">
      <w:pPr>
        <w:spacing w:line="480" w:lineRule="auto"/>
      </w:pPr>
      <w:r w:rsidRPr="00CF4286">
        <w:rPr>
          <w:rFonts w:ascii="Times New Roman" w:eastAsia="游ゴシック" w:hAnsi="Times New Roman" w:cs="Times New Roman" w:hint="eastAsia"/>
        </w:rPr>
        <w:t>N</w:t>
      </w:r>
      <w:r w:rsidRPr="00CF4286">
        <w:rPr>
          <w:rFonts w:ascii="Times New Roman" w:eastAsia="游ゴシック" w:hAnsi="Times New Roman" w:cs="Times New Roman"/>
        </w:rPr>
        <w:t>EX, number of excitations;</w:t>
      </w:r>
      <w:r w:rsidRPr="00CF4286">
        <w:rPr>
          <w:rFonts w:ascii="Times New Roman" w:hAnsi="Times New Roman" w:cs="Times New Roman"/>
        </w:rPr>
        <w:t xml:space="preserve"> </w:t>
      </w:r>
      <w:proofErr w:type="spellStart"/>
      <w:r w:rsidRPr="00CF4286">
        <w:rPr>
          <w:rFonts w:ascii="Times New Roman" w:hAnsi="Times New Roman" w:cs="Times New Roman"/>
        </w:rPr>
        <w:t>dDLR</w:t>
      </w:r>
      <w:proofErr w:type="spellEnd"/>
      <w:r w:rsidRPr="00CF4286">
        <w:rPr>
          <w:rFonts w:ascii="Times New Roman" w:hAnsi="Times New Roman" w:cs="Times New Roman"/>
        </w:rPr>
        <w:t xml:space="preserve">, denoising approach with deep learning-based reconstruction; SNR_SCP, signal-to-noise ratio of the decussation of superior cerebellar peduncle; </w:t>
      </w:r>
      <w:proofErr w:type="spellStart"/>
      <w:r w:rsidRPr="00CF4286">
        <w:rPr>
          <w:rFonts w:ascii="Times New Roman" w:hAnsi="Times New Roman" w:cs="Times New Roman"/>
        </w:rPr>
        <w:t>SNR_pons</w:t>
      </w:r>
      <w:proofErr w:type="spellEnd"/>
      <w:r w:rsidRPr="00CF4286">
        <w:rPr>
          <w:rFonts w:ascii="Times New Roman" w:hAnsi="Times New Roman" w:cs="Times New Roman"/>
        </w:rPr>
        <w:t>, signal-to-noise ratio of the pons; CNR_SN, contrast-to-noise ratio between the substantia nigra and decussation of superior cerebellar peduncle; CNR_LC, contrast-to-noise ratio between the locus</w:t>
      </w:r>
      <w:r w:rsidRPr="00CF4286">
        <w:rPr>
          <w:rFonts w:ascii="Times New Roman" w:eastAsia="游ゴシック" w:hAnsi="Times New Roman" w:cs="Times New Roman"/>
        </w:rPr>
        <w:t xml:space="preserve"> coeruleus and pons.</w:t>
      </w:r>
    </w:p>
    <w:p w:rsidR="000C78AD" w:rsidRPr="00CF4286" w:rsidRDefault="000C78AD" w:rsidP="000C78AD">
      <w:pPr>
        <w:rPr>
          <w:rFonts w:ascii="Times New Roman" w:eastAsia="游ゴシック" w:hAnsi="Times New Roman" w:cs="Times New Roman"/>
        </w:rPr>
      </w:pPr>
      <w:r w:rsidRPr="00CF4286">
        <w:rPr>
          <w:rFonts w:ascii="Times New Roman" w:eastAsia="游ゴシック" w:hAnsi="Times New Roman" w:cs="Times New Roman"/>
        </w:rPr>
        <w:br w:type="page"/>
      </w:r>
    </w:p>
    <w:p w:rsidR="000C78AD" w:rsidRPr="00CF4286" w:rsidRDefault="000C78AD" w:rsidP="000C78AD">
      <w:pPr>
        <w:spacing w:line="480" w:lineRule="auto"/>
        <w:rPr>
          <w:rFonts w:ascii="Times New Roman" w:hAnsi="Times New Roman" w:cs="Times New Roman"/>
          <w:b/>
          <w:bCs/>
        </w:rPr>
      </w:pPr>
      <w:r w:rsidRPr="00CF4286">
        <w:rPr>
          <w:rFonts w:ascii="Times New Roman" w:hAnsi="Times New Roman" w:cs="Times New Roman"/>
          <w:b/>
          <w:bCs/>
        </w:rPr>
        <w:lastRenderedPageBreak/>
        <w:t xml:space="preserve">Online Resource 5. Results of qualitative evaluation for NEX1, </w:t>
      </w:r>
      <w:r w:rsidRPr="00CF4286">
        <w:rPr>
          <w:rFonts w:ascii="Times New Roman" w:eastAsia="游ゴシック" w:hAnsi="Times New Roman" w:cs="Times New Roman"/>
          <w:b/>
          <w:bCs/>
        </w:rPr>
        <w:t>NEX1</w:t>
      </w:r>
      <w:r w:rsidR="00F83B49">
        <w:rPr>
          <w:rFonts w:ascii="Times New Roman" w:eastAsia="游ゴシック" w:hAnsi="Times New Roman" w:cs="Times New Roman"/>
          <w:b/>
          <w:bCs/>
        </w:rPr>
        <w:t xml:space="preserve"> </w:t>
      </w:r>
      <w:r w:rsidRPr="00CF4286">
        <w:rPr>
          <w:rFonts w:ascii="Times New Roman" w:eastAsia="游ゴシック" w:hAnsi="Times New Roman" w:cs="Times New Roman"/>
          <w:b/>
          <w:bCs/>
        </w:rPr>
        <w:t>+</w:t>
      </w:r>
      <w:r w:rsidR="00F83B49">
        <w:rPr>
          <w:rFonts w:ascii="Times New Roman" w:eastAsia="游ゴシック" w:hAnsi="Times New Roman" w:cs="Times New Roman"/>
          <w:b/>
          <w:bCs/>
        </w:rPr>
        <w:t xml:space="preserve"> </w:t>
      </w:r>
      <w:proofErr w:type="spellStart"/>
      <w:r w:rsidRPr="00CF4286">
        <w:rPr>
          <w:rFonts w:ascii="Times New Roman" w:eastAsia="游ゴシック" w:hAnsi="Times New Roman" w:cs="Times New Roman"/>
          <w:b/>
          <w:bCs/>
        </w:rPr>
        <w:t>dDLR</w:t>
      </w:r>
      <w:proofErr w:type="spellEnd"/>
      <w:r w:rsidRPr="00CF4286">
        <w:rPr>
          <w:rFonts w:ascii="Times New Roman" w:eastAsia="游ゴシック" w:hAnsi="Times New Roman" w:cs="Times New Roman"/>
          <w:b/>
          <w:bCs/>
        </w:rPr>
        <w:t xml:space="preserve"> and NEX5</w:t>
      </w:r>
    </w:p>
    <w:tbl>
      <w:tblPr>
        <w:tblW w:w="8199" w:type="dxa"/>
        <w:tblCellMar>
          <w:left w:w="0" w:type="dxa"/>
          <w:right w:w="0" w:type="dxa"/>
        </w:tblCellMar>
        <w:tblLook w:val="04A0" w:firstRow="1" w:lastRow="0" w:firstColumn="1" w:lastColumn="0" w:noHBand="0" w:noVBand="1"/>
      </w:tblPr>
      <w:tblGrid>
        <w:gridCol w:w="582"/>
        <w:gridCol w:w="1418"/>
        <w:gridCol w:w="2057"/>
        <w:gridCol w:w="1061"/>
        <w:gridCol w:w="2119"/>
        <w:gridCol w:w="962"/>
      </w:tblGrid>
      <w:tr w:rsidR="00CF4286" w:rsidRPr="00CF4286" w:rsidTr="00F83B49">
        <w:trPr>
          <w:trHeight w:val="315"/>
        </w:trPr>
        <w:tc>
          <w:tcPr>
            <w:tcW w:w="58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p>
        </w:tc>
        <w:tc>
          <w:tcPr>
            <w:tcW w:w="1418"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p>
        </w:tc>
        <w:tc>
          <w:tcPr>
            <w:tcW w:w="205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Overall image quality</w:t>
            </w:r>
          </w:p>
        </w:tc>
        <w:tc>
          <w:tcPr>
            <w:tcW w:w="106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Artifacts</w:t>
            </w:r>
          </w:p>
        </w:tc>
        <w:tc>
          <w:tcPr>
            <w:tcW w:w="211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Structural conspicuity</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Noise</w:t>
            </w:r>
          </w:p>
        </w:tc>
      </w:tr>
      <w:tr w:rsidR="00CF4286" w:rsidRPr="00CF4286" w:rsidTr="00F83B49">
        <w:trPr>
          <w:trHeight w:val="732"/>
        </w:trPr>
        <w:tc>
          <w:tcPr>
            <w:tcW w:w="582" w:type="dxa"/>
            <w:vMerge w:val="restart"/>
            <w:tcBorders>
              <w:top w:val="single" w:sz="4" w:space="0" w:color="auto"/>
              <w:left w:val="nil"/>
              <w:bottom w:val="single" w:sz="4" w:space="0" w:color="000000"/>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SN</w:t>
            </w:r>
          </w:p>
        </w:tc>
        <w:tc>
          <w:tcPr>
            <w:tcW w:w="1418"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NEX1</w:t>
            </w:r>
          </w:p>
        </w:tc>
        <w:tc>
          <w:tcPr>
            <w:tcW w:w="2057"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3 (2–3)</w:t>
            </w:r>
          </w:p>
        </w:tc>
        <w:tc>
          <w:tcPr>
            <w:tcW w:w="1061"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5 (5)</w:t>
            </w:r>
          </w:p>
        </w:tc>
        <w:tc>
          <w:tcPr>
            <w:tcW w:w="2119" w:type="dxa"/>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3 (3–4)</w:t>
            </w:r>
          </w:p>
        </w:tc>
        <w:tc>
          <w:tcPr>
            <w:tcW w:w="0" w:type="auto"/>
            <w:tcBorders>
              <w:top w:val="single" w:sz="4" w:space="0" w:color="auto"/>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2 (1–3)</w:t>
            </w:r>
          </w:p>
        </w:tc>
      </w:tr>
      <w:tr w:rsidR="00CF4286" w:rsidRPr="00CF4286" w:rsidTr="00F83B49">
        <w:trPr>
          <w:trHeight w:val="732"/>
        </w:trPr>
        <w:tc>
          <w:tcPr>
            <w:tcW w:w="582" w:type="dxa"/>
            <w:vMerge/>
            <w:tcBorders>
              <w:top w:val="single" w:sz="4" w:space="0" w:color="auto"/>
              <w:left w:val="nil"/>
              <w:bottom w:val="single" w:sz="4" w:space="0" w:color="000000"/>
              <w:right w:val="nil"/>
            </w:tcBorders>
            <w:vAlign w:val="center"/>
            <w:hideMark/>
          </w:tcPr>
          <w:p w:rsidR="000C78AD" w:rsidRPr="00CF4286" w:rsidRDefault="000C78AD" w:rsidP="003D616A">
            <w:pPr>
              <w:rPr>
                <w:rFonts w:ascii="Times New Roman" w:eastAsia="游ゴシック" w:hAnsi="Times New Roman" w:cs="Times New Roman"/>
              </w:rPr>
            </w:pPr>
          </w:p>
        </w:tc>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NEX1</w:t>
            </w:r>
            <w:r w:rsidR="00F83B49">
              <w:rPr>
                <w:rFonts w:ascii="Times New Roman" w:eastAsia="游ゴシック" w:hAnsi="Times New Roman" w:cs="Times New Roman"/>
              </w:rPr>
              <w:t xml:space="preserve"> </w:t>
            </w:r>
            <w:r w:rsidRPr="00CF4286">
              <w:rPr>
                <w:rFonts w:ascii="Times New Roman" w:eastAsia="游ゴシック" w:hAnsi="Times New Roman" w:cs="Times New Roman"/>
              </w:rPr>
              <w:t>+</w:t>
            </w:r>
            <w:r w:rsidR="00F83B49">
              <w:rPr>
                <w:rFonts w:ascii="Times New Roman" w:eastAsia="游ゴシック" w:hAnsi="Times New Roman" w:cs="Times New Roman"/>
              </w:rPr>
              <w:t xml:space="preserve"> </w:t>
            </w:r>
            <w:proofErr w:type="spellStart"/>
            <w:r w:rsidRPr="00CF4286">
              <w:rPr>
                <w:rFonts w:ascii="Times New Roman" w:eastAsia="游ゴシック" w:hAnsi="Times New Roman" w:cs="Times New Roman"/>
              </w:rPr>
              <w:t>dDLR</w:t>
            </w:r>
            <w:proofErr w:type="spellEnd"/>
          </w:p>
        </w:tc>
        <w:tc>
          <w:tcPr>
            <w:tcW w:w="2057" w:type="dxa"/>
            <w:tcBorders>
              <w:top w:val="nil"/>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4 (3–4)</w:t>
            </w:r>
          </w:p>
        </w:tc>
        <w:tc>
          <w:tcPr>
            <w:tcW w:w="1061" w:type="dxa"/>
            <w:tcBorders>
              <w:top w:val="nil"/>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5 (5)</w:t>
            </w:r>
          </w:p>
        </w:tc>
        <w:tc>
          <w:tcPr>
            <w:tcW w:w="2119" w:type="dxa"/>
            <w:tcBorders>
              <w:top w:val="nil"/>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4 (4–5)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3 (3–4)</w:t>
            </w:r>
          </w:p>
        </w:tc>
      </w:tr>
      <w:tr w:rsidR="00CF4286" w:rsidRPr="00CF4286" w:rsidTr="00F83B49">
        <w:trPr>
          <w:trHeight w:val="732"/>
        </w:trPr>
        <w:tc>
          <w:tcPr>
            <w:tcW w:w="582" w:type="dxa"/>
            <w:vMerge/>
            <w:tcBorders>
              <w:top w:val="single" w:sz="4" w:space="0" w:color="auto"/>
              <w:left w:val="nil"/>
              <w:bottom w:val="single" w:sz="4" w:space="0" w:color="000000"/>
              <w:right w:val="nil"/>
            </w:tcBorders>
            <w:vAlign w:val="center"/>
            <w:hideMark/>
          </w:tcPr>
          <w:p w:rsidR="000C78AD" w:rsidRPr="00CF4286" w:rsidRDefault="000C78AD" w:rsidP="003D616A">
            <w:pPr>
              <w:rPr>
                <w:rFonts w:ascii="Times New Roman" w:eastAsia="游ゴシック" w:hAnsi="Times New Roman" w:cs="Times New Roman"/>
              </w:rPr>
            </w:pPr>
          </w:p>
        </w:tc>
        <w:tc>
          <w:tcPr>
            <w:tcW w:w="141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NEX5</w:t>
            </w:r>
          </w:p>
        </w:tc>
        <w:tc>
          <w:tcPr>
            <w:tcW w:w="205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5 (4–5)</w:t>
            </w:r>
          </w:p>
        </w:tc>
        <w:tc>
          <w:tcPr>
            <w:tcW w:w="106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5 (4–5)</w:t>
            </w:r>
          </w:p>
        </w:tc>
        <w:tc>
          <w:tcPr>
            <w:tcW w:w="2119"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5 (4–5)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5 (3–5)</w:t>
            </w:r>
          </w:p>
        </w:tc>
      </w:tr>
      <w:tr w:rsidR="00CF4286" w:rsidRPr="00CF4286" w:rsidTr="00F83B49">
        <w:trPr>
          <w:trHeight w:val="732"/>
        </w:trPr>
        <w:tc>
          <w:tcPr>
            <w:tcW w:w="582" w:type="dxa"/>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LC</w:t>
            </w:r>
          </w:p>
        </w:tc>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NEX1</w:t>
            </w:r>
          </w:p>
        </w:tc>
        <w:tc>
          <w:tcPr>
            <w:tcW w:w="2057" w:type="dxa"/>
            <w:tcBorders>
              <w:top w:val="nil"/>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3 (2–3)</w:t>
            </w:r>
          </w:p>
        </w:tc>
        <w:tc>
          <w:tcPr>
            <w:tcW w:w="1061" w:type="dxa"/>
            <w:tcBorders>
              <w:top w:val="nil"/>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5 (5)</w:t>
            </w:r>
          </w:p>
        </w:tc>
        <w:tc>
          <w:tcPr>
            <w:tcW w:w="2119" w:type="dxa"/>
            <w:tcBorders>
              <w:top w:val="nil"/>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3 (3–4)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2 (1–3)</w:t>
            </w:r>
          </w:p>
        </w:tc>
      </w:tr>
      <w:tr w:rsidR="00CF4286" w:rsidRPr="00CF4286" w:rsidTr="00F83B49">
        <w:trPr>
          <w:trHeight w:val="732"/>
        </w:trPr>
        <w:tc>
          <w:tcPr>
            <w:tcW w:w="582" w:type="dxa"/>
            <w:vMerge/>
            <w:tcBorders>
              <w:top w:val="nil"/>
              <w:left w:val="nil"/>
              <w:bottom w:val="single" w:sz="4" w:space="0" w:color="000000"/>
              <w:right w:val="nil"/>
            </w:tcBorders>
            <w:vAlign w:val="center"/>
            <w:hideMark/>
          </w:tcPr>
          <w:p w:rsidR="000C78AD" w:rsidRPr="00CF4286" w:rsidRDefault="000C78AD" w:rsidP="003D616A">
            <w:pPr>
              <w:rPr>
                <w:rFonts w:ascii="Times New Roman" w:eastAsia="游ゴシック" w:hAnsi="Times New Roman" w:cs="Times New Roman"/>
              </w:rPr>
            </w:pPr>
          </w:p>
        </w:tc>
        <w:tc>
          <w:tcPr>
            <w:tcW w:w="1418" w:type="dxa"/>
            <w:tcBorders>
              <w:top w:val="nil"/>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NEX1</w:t>
            </w:r>
            <w:r w:rsidR="00F83B49">
              <w:rPr>
                <w:rFonts w:ascii="Times New Roman" w:eastAsia="游ゴシック" w:hAnsi="Times New Roman" w:cs="Times New Roman"/>
              </w:rPr>
              <w:t xml:space="preserve"> </w:t>
            </w:r>
            <w:r w:rsidRPr="00CF4286">
              <w:rPr>
                <w:rFonts w:ascii="Times New Roman" w:eastAsia="游ゴシック" w:hAnsi="Times New Roman" w:cs="Times New Roman"/>
              </w:rPr>
              <w:t>+</w:t>
            </w:r>
            <w:r w:rsidR="00F83B49">
              <w:rPr>
                <w:rFonts w:ascii="Times New Roman" w:eastAsia="游ゴシック" w:hAnsi="Times New Roman" w:cs="Times New Roman"/>
              </w:rPr>
              <w:t xml:space="preserve"> </w:t>
            </w:r>
            <w:proofErr w:type="spellStart"/>
            <w:r w:rsidRPr="00CF4286">
              <w:rPr>
                <w:rFonts w:ascii="Times New Roman" w:eastAsia="游ゴシック" w:hAnsi="Times New Roman" w:cs="Times New Roman"/>
              </w:rPr>
              <w:t>dDLR</w:t>
            </w:r>
            <w:proofErr w:type="spellEnd"/>
          </w:p>
        </w:tc>
        <w:tc>
          <w:tcPr>
            <w:tcW w:w="2057" w:type="dxa"/>
            <w:tcBorders>
              <w:top w:val="nil"/>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4 (3–4)</w:t>
            </w:r>
          </w:p>
        </w:tc>
        <w:tc>
          <w:tcPr>
            <w:tcW w:w="1061" w:type="dxa"/>
            <w:tcBorders>
              <w:top w:val="nil"/>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5 (5)</w:t>
            </w:r>
          </w:p>
        </w:tc>
        <w:tc>
          <w:tcPr>
            <w:tcW w:w="2119" w:type="dxa"/>
            <w:tcBorders>
              <w:top w:val="nil"/>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4 (3–4)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3.5 (3–4)</w:t>
            </w:r>
          </w:p>
        </w:tc>
      </w:tr>
      <w:tr w:rsidR="00CF4286" w:rsidRPr="00CF4286" w:rsidTr="00F83B49">
        <w:trPr>
          <w:trHeight w:val="732"/>
        </w:trPr>
        <w:tc>
          <w:tcPr>
            <w:tcW w:w="582" w:type="dxa"/>
            <w:vMerge/>
            <w:tcBorders>
              <w:top w:val="nil"/>
              <w:left w:val="nil"/>
              <w:bottom w:val="single" w:sz="4" w:space="0" w:color="000000"/>
              <w:right w:val="nil"/>
            </w:tcBorders>
            <w:vAlign w:val="center"/>
            <w:hideMark/>
          </w:tcPr>
          <w:p w:rsidR="000C78AD" w:rsidRPr="00CF4286" w:rsidRDefault="000C78AD" w:rsidP="003D616A">
            <w:pPr>
              <w:rPr>
                <w:rFonts w:ascii="Times New Roman" w:eastAsia="游ゴシック" w:hAnsi="Times New Roman" w:cs="Times New Roman"/>
              </w:rPr>
            </w:pPr>
          </w:p>
        </w:tc>
        <w:tc>
          <w:tcPr>
            <w:tcW w:w="1418"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NEX5</w:t>
            </w:r>
          </w:p>
        </w:tc>
        <w:tc>
          <w:tcPr>
            <w:tcW w:w="2057"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5 (4–5)</w:t>
            </w:r>
          </w:p>
        </w:tc>
        <w:tc>
          <w:tcPr>
            <w:tcW w:w="1061"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5 (5)</w:t>
            </w:r>
          </w:p>
        </w:tc>
        <w:tc>
          <w:tcPr>
            <w:tcW w:w="2119" w:type="dxa"/>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5 (4–5)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5 (4–5)</w:t>
            </w:r>
          </w:p>
        </w:tc>
      </w:tr>
    </w:tbl>
    <w:p w:rsidR="000C78AD" w:rsidRPr="00CF4286" w:rsidRDefault="000C78AD" w:rsidP="000C78AD">
      <w:pPr>
        <w:spacing w:line="480" w:lineRule="auto"/>
        <w:rPr>
          <w:rFonts w:ascii="Times New Roman" w:eastAsia="游ゴシック" w:hAnsi="Times New Roman" w:cs="Times New Roman"/>
        </w:rPr>
      </w:pPr>
      <w:r w:rsidRPr="00CF4286">
        <w:rPr>
          <w:rFonts w:ascii="Times New Roman" w:eastAsia="游ゴシック" w:hAnsi="Times New Roman" w:cs="Times New Roman"/>
        </w:rPr>
        <w:t>The median and the range of scores are shown.</w:t>
      </w:r>
    </w:p>
    <w:p w:rsidR="000C78AD" w:rsidRPr="00CF4286" w:rsidRDefault="000C78AD" w:rsidP="000C78AD">
      <w:pPr>
        <w:spacing w:line="480" w:lineRule="auto"/>
        <w:rPr>
          <w:rFonts w:ascii="Times New Roman" w:eastAsia="游ゴシック" w:hAnsi="Times New Roman" w:cs="Times New Roman"/>
        </w:rPr>
      </w:pPr>
    </w:p>
    <w:p w:rsidR="000C78AD" w:rsidRPr="00CF4286" w:rsidRDefault="000C78AD" w:rsidP="000C78AD">
      <w:pPr>
        <w:spacing w:line="480" w:lineRule="auto"/>
      </w:pPr>
      <w:r w:rsidRPr="00CF4286">
        <w:rPr>
          <w:rFonts w:ascii="Times New Roman" w:eastAsia="游ゴシック" w:hAnsi="Times New Roman" w:cs="Times New Roman" w:hint="eastAsia"/>
        </w:rPr>
        <w:t>N</w:t>
      </w:r>
      <w:r w:rsidRPr="00CF4286">
        <w:rPr>
          <w:rFonts w:ascii="Times New Roman" w:eastAsia="游ゴシック" w:hAnsi="Times New Roman" w:cs="Times New Roman"/>
        </w:rPr>
        <w:t>EX, number of excitations;</w:t>
      </w:r>
      <w:r w:rsidRPr="00CF4286">
        <w:rPr>
          <w:rFonts w:ascii="Times New Roman" w:hAnsi="Times New Roman" w:cs="Times New Roman"/>
        </w:rPr>
        <w:t xml:space="preserve"> </w:t>
      </w:r>
      <w:proofErr w:type="spellStart"/>
      <w:r w:rsidRPr="00CF4286">
        <w:rPr>
          <w:rFonts w:ascii="Times New Roman" w:hAnsi="Times New Roman" w:cs="Times New Roman"/>
        </w:rPr>
        <w:t>dDLR</w:t>
      </w:r>
      <w:proofErr w:type="spellEnd"/>
      <w:r w:rsidRPr="00CF4286">
        <w:rPr>
          <w:rFonts w:ascii="Times New Roman" w:hAnsi="Times New Roman" w:cs="Times New Roman"/>
        </w:rPr>
        <w:t>, denoising approach with deep learning-based reconstruction; SN, substantia nigra; LC, l</w:t>
      </w:r>
      <w:r w:rsidRPr="00CF4286">
        <w:rPr>
          <w:rFonts w:ascii="Times New Roman" w:eastAsia="游ゴシック" w:hAnsi="Times New Roman" w:cs="Times New Roman"/>
        </w:rPr>
        <w:t>ocus coeruleus</w:t>
      </w:r>
      <w:r w:rsidRPr="00CF4286">
        <w:rPr>
          <w:rFonts w:ascii="Times New Roman" w:hAnsi="Times New Roman" w:cs="Times New Roman"/>
        </w:rPr>
        <w:t>.</w:t>
      </w:r>
    </w:p>
    <w:p w:rsidR="000C78AD" w:rsidRPr="00CF4286" w:rsidRDefault="000C78AD" w:rsidP="000C78AD">
      <w:r w:rsidRPr="00CF4286">
        <w:br w:type="page"/>
      </w:r>
    </w:p>
    <w:p w:rsidR="000C78AD" w:rsidRPr="00CF4286" w:rsidRDefault="000C78AD" w:rsidP="000C78AD">
      <w:pPr>
        <w:spacing w:line="480" w:lineRule="auto"/>
        <w:rPr>
          <w:rFonts w:ascii="Times New Roman" w:hAnsi="Times New Roman" w:cs="Times New Roman"/>
          <w:b/>
          <w:bCs/>
        </w:rPr>
      </w:pPr>
      <w:r w:rsidRPr="00CF4286">
        <w:rPr>
          <w:rFonts w:ascii="Times New Roman" w:hAnsi="Times New Roman" w:cs="Times New Roman"/>
          <w:b/>
          <w:bCs/>
        </w:rPr>
        <w:lastRenderedPageBreak/>
        <w:t>Online Resource 6. Diagnostic performance of NEX1 and NEX1</w:t>
      </w:r>
      <w:r w:rsidR="00F83B49">
        <w:rPr>
          <w:rFonts w:ascii="Times New Roman" w:hAnsi="Times New Roman" w:cs="Times New Roman"/>
          <w:b/>
          <w:bCs/>
        </w:rPr>
        <w:t xml:space="preserve"> </w:t>
      </w:r>
      <w:r w:rsidRPr="00CF4286">
        <w:rPr>
          <w:rFonts w:ascii="Times New Roman" w:hAnsi="Times New Roman" w:cs="Times New Roman"/>
          <w:b/>
          <w:bCs/>
        </w:rPr>
        <w:t>+</w:t>
      </w:r>
      <w:r w:rsidR="00F83B49">
        <w:rPr>
          <w:rFonts w:ascii="Times New Roman" w:hAnsi="Times New Roman" w:cs="Times New Roman"/>
          <w:b/>
          <w:bCs/>
        </w:rPr>
        <w:t xml:space="preserve"> </w:t>
      </w:r>
      <w:proofErr w:type="spellStart"/>
      <w:r w:rsidRPr="00CF4286">
        <w:rPr>
          <w:rFonts w:ascii="Times New Roman" w:hAnsi="Times New Roman" w:cs="Times New Roman"/>
          <w:b/>
          <w:bCs/>
        </w:rPr>
        <w:t>dDLR</w:t>
      </w:r>
      <w:proofErr w:type="spellEnd"/>
      <w:r w:rsidRPr="00CF4286">
        <w:rPr>
          <w:rFonts w:ascii="Times New Roman" w:hAnsi="Times New Roman" w:cs="Times New Roman"/>
          <w:b/>
          <w:bCs/>
        </w:rPr>
        <w:t xml:space="preserve"> for differentiation between healthy volunteers and patients with PD</w:t>
      </w:r>
    </w:p>
    <w:p w:rsidR="000C78AD" w:rsidRPr="00CF4286" w:rsidRDefault="000C78AD" w:rsidP="000C78AD">
      <w:pPr>
        <w:pStyle w:val="a3"/>
        <w:widowControl/>
        <w:numPr>
          <w:ilvl w:val="0"/>
          <w:numId w:val="1"/>
        </w:numPr>
        <w:spacing w:line="480" w:lineRule="auto"/>
        <w:ind w:leftChars="0" w:left="0" w:firstLine="0"/>
        <w:jc w:val="left"/>
        <w:rPr>
          <w:rFonts w:ascii="Times New Roman" w:hAnsi="Times New Roman" w:cs="Times New Roman"/>
          <w:sz w:val="22"/>
        </w:rPr>
      </w:pPr>
      <w:r w:rsidRPr="00CF4286">
        <w:rPr>
          <w:rFonts w:ascii="Times New Roman" w:hAnsi="Times New Roman" w:cs="Times New Roman"/>
          <w:sz w:val="22"/>
        </w:rPr>
        <w:t>Contrast ratios of the substantia nigra and locus coeruleus in healthy volunteers and patients with PD</w:t>
      </w:r>
    </w:p>
    <w:tbl>
      <w:tblPr>
        <w:tblW w:w="5501" w:type="dxa"/>
        <w:tblInd w:w="241" w:type="dxa"/>
        <w:tblCellMar>
          <w:left w:w="99" w:type="dxa"/>
          <w:right w:w="99" w:type="dxa"/>
        </w:tblCellMar>
        <w:tblLook w:val="04A0" w:firstRow="1" w:lastRow="0" w:firstColumn="1" w:lastColumn="0" w:noHBand="0" w:noVBand="1"/>
      </w:tblPr>
      <w:tblGrid>
        <w:gridCol w:w="887"/>
        <w:gridCol w:w="1866"/>
        <w:gridCol w:w="1202"/>
        <w:gridCol w:w="1546"/>
      </w:tblGrid>
      <w:tr w:rsidR="00CF4286" w:rsidRPr="00CF4286" w:rsidTr="00663375">
        <w:trPr>
          <w:trHeight w:val="329"/>
        </w:trPr>
        <w:tc>
          <w:tcPr>
            <w:tcW w:w="0" w:type="auto"/>
            <w:gridSpan w:val="2"/>
            <w:tcBorders>
              <w:top w:val="single" w:sz="4" w:space="0" w:color="auto"/>
              <w:left w:val="nil"/>
              <w:bottom w:val="nil"/>
              <w:right w:val="nil"/>
            </w:tcBorders>
            <w:shd w:val="clear" w:color="auto" w:fill="auto"/>
            <w:noWrap/>
            <w:vAlign w:val="center"/>
            <w:hideMark/>
          </w:tcPr>
          <w:p w:rsidR="000C78AD" w:rsidRPr="00CF4286" w:rsidRDefault="000C78AD" w:rsidP="003D616A">
            <w:pPr>
              <w:jc w:val="center"/>
              <w:rPr>
                <w:rFonts w:ascii="Times New Roman" w:eastAsia="Times New Roman" w:hAnsi="Times New Roman" w:cs="Times New Roman"/>
              </w:rPr>
            </w:pPr>
          </w:p>
        </w:tc>
        <w:tc>
          <w:tcPr>
            <w:tcW w:w="0" w:type="auto"/>
            <w:tcBorders>
              <w:top w:val="single" w:sz="4" w:space="0" w:color="auto"/>
              <w:left w:val="nil"/>
              <w:bottom w:val="nil"/>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NEX1</w:t>
            </w:r>
          </w:p>
        </w:tc>
        <w:tc>
          <w:tcPr>
            <w:tcW w:w="0" w:type="auto"/>
            <w:tcBorders>
              <w:top w:val="single" w:sz="4" w:space="0" w:color="auto"/>
              <w:left w:val="nil"/>
              <w:bottom w:val="nil"/>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NEX1</w:t>
            </w:r>
            <w:r w:rsidR="00F83B49">
              <w:rPr>
                <w:rFonts w:ascii="Times New Roman" w:eastAsia="游ゴシック" w:hAnsi="Times New Roman" w:cs="Times New Roman"/>
              </w:rPr>
              <w:t xml:space="preserve"> </w:t>
            </w:r>
            <w:r w:rsidRPr="00CF4286">
              <w:rPr>
                <w:rFonts w:ascii="Times New Roman" w:eastAsia="游ゴシック" w:hAnsi="Times New Roman" w:cs="Times New Roman"/>
              </w:rPr>
              <w:t>+</w:t>
            </w:r>
            <w:r w:rsidR="00F83B49">
              <w:rPr>
                <w:rFonts w:ascii="Times New Roman" w:eastAsia="游ゴシック" w:hAnsi="Times New Roman" w:cs="Times New Roman"/>
              </w:rPr>
              <w:t xml:space="preserve"> </w:t>
            </w:r>
            <w:proofErr w:type="spellStart"/>
            <w:r w:rsidRPr="00CF4286">
              <w:rPr>
                <w:rFonts w:ascii="Times New Roman" w:eastAsia="游ゴシック" w:hAnsi="Times New Roman" w:cs="Times New Roman"/>
              </w:rPr>
              <w:t>dDLR</w:t>
            </w:r>
            <w:proofErr w:type="spellEnd"/>
          </w:p>
        </w:tc>
      </w:tr>
      <w:tr w:rsidR="00CF4286" w:rsidRPr="00CF4286" w:rsidTr="00663375">
        <w:trPr>
          <w:trHeight w:val="329"/>
        </w:trPr>
        <w:tc>
          <w:tcPr>
            <w:tcW w:w="0" w:type="auto"/>
            <w:vMerge w:val="restart"/>
            <w:tcBorders>
              <w:top w:val="single" w:sz="4" w:space="0" w:color="auto"/>
              <w:left w:val="nil"/>
              <w:bottom w:val="single" w:sz="4" w:space="0" w:color="000000"/>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CR_SN</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Healthy volunteers</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1.24 ± 0.02</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1.24 ± 0.03</w:t>
            </w:r>
          </w:p>
        </w:tc>
      </w:tr>
      <w:tr w:rsidR="00CF4286" w:rsidRPr="00CF4286" w:rsidTr="00663375">
        <w:trPr>
          <w:trHeight w:val="329"/>
        </w:trPr>
        <w:tc>
          <w:tcPr>
            <w:tcW w:w="0" w:type="auto"/>
            <w:vMerge/>
            <w:tcBorders>
              <w:top w:val="single" w:sz="4" w:space="0" w:color="auto"/>
              <w:left w:val="nil"/>
              <w:bottom w:val="single" w:sz="4" w:space="0" w:color="000000"/>
              <w:right w:val="nil"/>
            </w:tcBorders>
            <w:vAlign w:val="center"/>
            <w:hideMark/>
          </w:tcPr>
          <w:p w:rsidR="000C78AD" w:rsidRPr="00CF4286" w:rsidRDefault="000C78AD" w:rsidP="003D616A">
            <w:pPr>
              <w:rPr>
                <w:rFonts w:ascii="Times New Roman" w:eastAsia="游ゴシック" w:hAnsi="Times New Roman" w:cs="Times New Roman"/>
              </w:rPr>
            </w:pP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PD</w:t>
            </w: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1.19 ± 0.04</w:t>
            </w: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1.18 ± 0.04</w:t>
            </w:r>
          </w:p>
        </w:tc>
      </w:tr>
      <w:tr w:rsidR="00CF4286" w:rsidRPr="00CF4286" w:rsidTr="00663375">
        <w:trPr>
          <w:trHeight w:val="329"/>
        </w:trPr>
        <w:tc>
          <w:tcPr>
            <w:tcW w:w="0" w:type="auto"/>
            <w:vMerge/>
            <w:tcBorders>
              <w:top w:val="single" w:sz="4" w:space="0" w:color="auto"/>
              <w:left w:val="nil"/>
              <w:bottom w:val="single" w:sz="4" w:space="0" w:color="000000"/>
              <w:right w:val="nil"/>
            </w:tcBorders>
            <w:vAlign w:val="center"/>
            <w:hideMark/>
          </w:tcPr>
          <w:p w:rsidR="000C78AD" w:rsidRPr="00CF4286" w:rsidRDefault="000C78AD" w:rsidP="003D616A">
            <w:pPr>
              <w:rPr>
                <w:rFonts w:ascii="Times New Roman" w:eastAsia="游ゴシック" w:hAnsi="Times New Roman" w:cs="Times New Roman"/>
              </w:rPr>
            </w:pP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i/>
                <w:iCs/>
              </w:rPr>
              <w:t>p</w:t>
            </w:r>
            <w:r w:rsidRPr="00CF4286">
              <w:rPr>
                <w:rFonts w:ascii="Times New Roman" w:eastAsia="游ゴシック" w:hAnsi="Times New Roman" w:cs="Times New Roman"/>
              </w:rPr>
              <w:t xml:space="preserve"> value</w:t>
            </w: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i/>
                <w:iCs/>
              </w:rPr>
            </w:pPr>
            <w:r w:rsidRPr="00CF4286">
              <w:rPr>
                <w:rFonts w:ascii="Times New Roman" w:eastAsia="游ゴシック" w:hAnsi="Times New Roman" w:cs="Times New Roman"/>
                <w:i/>
                <w:iCs/>
              </w:rPr>
              <w:t>p</w:t>
            </w:r>
            <w:r w:rsidRPr="00CF4286">
              <w:rPr>
                <w:rFonts w:ascii="Times New Roman" w:eastAsia="游ゴシック" w:hAnsi="Times New Roman" w:cs="Times New Roman"/>
              </w:rPr>
              <w:t xml:space="preserve"> &lt; .001</w:t>
            </w: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i/>
                <w:iCs/>
              </w:rPr>
            </w:pPr>
            <w:r w:rsidRPr="00CF4286">
              <w:rPr>
                <w:rFonts w:ascii="Times New Roman" w:eastAsia="游ゴシック" w:hAnsi="Times New Roman" w:cs="Times New Roman"/>
                <w:i/>
                <w:iCs/>
              </w:rPr>
              <w:t>p</w:t>
            </w:r>
            <w:r w:rsidRPr="00CF4286">
              <w:rPr>
                <w:rFonts w:ascii="Times New Roman" w:eastAsia="游ゴシック" w:hAnsi="Times New Roman" w:cs="Times New Roman"/>
              </w:rPr>
              <w:t xml:space="preserve"> &lt; .001</w:t>
            </w:r>
          </w:p>
        </w:tc>
      </w:tr>
      <w:tr w:rsidR="00CF4286" w:rsidRPr="00CF4286" w:rsidTr="00663375">
        <w:trPr>
          <w:trHeight w:val="329"/>
        </w:trPr>
        <w:tc>
          <w:tcPr>
            <w:tcW w:w="0" w:type="auto"/>
            <w:vMerge w:val="restart"/>
            <w:tcBorders>
              <w:top w:val="single" w:sz="4" w:space="0" w:color="000000"/>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CR_LC</w:t>
            </w: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Healthy volunteers</w:t>
            </w: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1.25 ± 0.03</w:t>
            </w: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1.25 ± 0.03</w:t>
            </w:r>
          </w:p>
        </w:tc>
      </w:tr>
      <w:tr w:rsidR="00CF4286" w:rsidRPr="00CF4286" w:rsidTr="00663375">
        <w:trPr>
          <w:trHeight w:val="329"/>
        </w:trPr>
        <w:tc>
          <w:tcPr>
            <w:tcW w:w="0" w:type="auto"/>
            <w:vMerge/>
            <w:tcBorders>
              <w:top w:val="nil"/>
              <w:left w:val="nil"/>
              <w:bottom w:val="single" w:sz="4" w:space="0" w:color="auto"/>
              <w:right w:val="nil"/>
            </w:tcBorders>
            <w:vAlign w:val="center"/>
            <w:hideMark/>
          </w:tcPr>
          <w:p w:rsidR="000C78AD" w:rsidRPr="00CF4286" w:rsidRDefault="000C78AD" w:rsidP="003D616A">
            <w:pPr>
              <w:rPr>
                <w:rFonts w:ascii="Times New Roman" w:eastAsia="游ゴシック" w:hAnsi="Times New Roman" w:cs="Times New Roman"/>
              </w:rPr>
            </w:pP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PD</w:t>
            </w: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1.23 ± 0.03</w:t>
            </w: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1.22 ± 0.03</w:t>
            </w:r>
          </w:p>
        </w:tc>
      </w:tr>
      <w:tr w:rsidR="00CF4286" w:rsidRPr="00CF4286" w:rsidTr="00663375">
        <w:trPr>
          <w:trHeight w:val="329"/>
        </w:trPr>
        <w:tc>
          <w:tcPr>
            <w:tcW w:w="0" w:type="auto"/>
            <w:vMerge/>
            <w:tcBorders>
              <w:top w:val="nil"/>
              <w:left w:val="nil"/>
              <w:bottom w:val="single" w:sz="4" w:space="0" w:color="auto"/>
              <w:right w:val="nil"/>
            </w:tcBorders>
            <w:vAlign w:val="center"/>
            <w:hideMark/>
          </w:tcPr>
          <w:p w:rsidR="000C78AD" w:rsidRPr="00CF4286" w:rsidRDefault="000C78AD" w:rsidP="003D616A">
            <w:pPr>
              <w:rPr>
                <w:rFonts w:ascii="Times New Roman" w:eastAsia="游ゴシック" w:hAnsi="Times New Roman" w:cs="Times New Roman"/>
              </w:rPr>
            </w:pP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i/>
                <w:iCs/>
              </w:rPr>
              <w:t>p</w:t>
            </w:r>
            <w:r w:rsidRPr="00CF4286">
              <w:rPr>
                <w:rFonts w:ascii="Times New Roman" w:eastAsia="游ゴシック" w:hAnsi="Times New Roman" w:cs="Times New Roman"/>
              </w:rPr>
              <w:t xml:space="preserve"> value</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i/>
                <w:iCs/>
              </w:rPr>
            </w:pPr>
            <w:r w:rsidRPr="00CF4286">
              <w:rPr>
                <w:rFonts w:ascii="Times New Roman" w:eastAsia="游ゴシック" w:hAnsi="Times New Roman" w:cs="Times New Roman"/>
                <w:i/>
                <w:iCs/>
              </w:rPr>
              <w:t>p</w:t>
            </w:r>
            <w:r w:rsidRPr="00CF4286">
              <w:rPr>
                <w:rFonts w:ascii="Times New Roman" w:eastAsia="游ゴシック" w:hAnsi="Times New Roman" w:cs="Times New Roman"/>
              </w:rPr>
              <w:t xml:space="preserve"> &lt; .001</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i/>
                <w:iCs/>
              </w:rPr>
            </w:pPr>
            <w:r w:rsidRPr="00CF4286">
              <w:rPr>
                <w:rFonts w:ascii="Times New Roman" w:eastAsia="游ゴシック" w:hAnsi="Times New Roman" w:cs="Times New Roman"/>
                <w:i/>
                <w:iCs/>
              </w:rPr>
              <w:t>p</w:t>
            </w:r>
            <w:r w:rsidRPr="00CF4286">
              <w:rPr>
                <w:rFonts w:ascii="Times New Roman" w:eastAsia="游ゴシック" w:hAnsi="Times New Roman" w:cs="Times New Roman"/>
              </w:rPr>
              <w:t xml:space="preserve"> &lt; .001</w:t>
            </w:r>
          </w:p>
        </w:tc>
      </w:tr>
    </w:tbl>
    <w:p w:rsidR="000C78AD" w:rsidRPr="00CF4286" w:rsidRDefault="000C78AD" w:rsidP="000C78AD">
      <w:pPr>
        <w:spacing w:line="480" w:lineRule="auto"/>
        <w:rPr>
          <w:rFonts w:ascii="Times New Roman" w:hAnsi="Times New Roman" w:cs="Times New Roman"/>
        </w:rPr>
      </w:pPr>
    </w:p>
    <w:p w:rsidR="000C78AD" w:rsidRPr="00CF4286" w:rsidRDefault="000C78AD" w:rsidP="000C78AD">
      <w:pPr>
        <w:pStyle w:val="a3"/>
        <w:widowControl/>
        <w:numPr>
          <w:ilvl w:val="0"/>
          <w:numId w:val="1"/>
        </w:numPr>
        <w:spacing w:line="480" w:lineRule="auto"/>
        <w:ind w:leftChars="0" w:left="0" w:firstLine="0"/>
        <w:jc w:val="left"/>
        <w:rPr>
          <w:rFonts w:ascii="Times New Roman" w:hAnsi="Times New Roman" w:cs="Times New Roman"/>
          <w:sz w:val="22"/>
        </w:rPr>
      </w:pPr>
      <w:r w:rsidRPr="00CF4286">
        <w:rPr>
          <w:rFonts w:ascii="Times New Roman" w:hAnsi="Times New Roman" w:cs="Times New Roman"/>
          <w:sz w:val="22"/>
        </w:rPr>
        <w:t>Results of diagnostic performance for differentiating patients with PD from healthy volunteers using contrast ratios of the substantia nigra and locus coeruleus</w:t>
      </w:r>
    </w:p>
    <w:tbl>
      <w:tblPr>
        <w:tblW w:w="8734" w:type="dxa"/>
        <w:tblInd w:w="203" w:type="dxa"/>
        <w:tblCellMar>
          <w:left w:w="99" w:type="dxa"/>
          <w:right w:w="99" w:type="dxa"/>
        </w:tblCellMar>
        <w:tblLook w:val="04A0" w:firstRow="1" w:lastRow="0" w:firstColumn="1" w:lastColumn="0" w:noHBand="0" w:noVBand="1"/>
      </w:tblPr>
      <w:tblGrid>
        <w:gridCol w:w="924"/>
        <w:gridCol w:w="1609"/>
        <w:gridCol w:w="1733"/>
        <w:gridCol w:w="962"/>
        <w:gridCol w:w="1753"/>
        <w:gridCol w:w="1753"/>
      </w:tblGrid>
      <w:tr w:rsidR="00CF4286" w:rsidRPr="00CF4286" w:rsidTr="00663375">
        <w:trPr>
          <w:trHeight w:val="354"/>
        </w:trPr>
        <w:tc>
          <w:tcPr>
            <w:tcW w:w="0" w:type="auto"/>
            <w:gridSpan w:val="2"/>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p>
        </w:tc>
        <w:tc>
          <w:tcPr>
            <w:tcW w:w="0" w:type="auto"/>
            <w:tcBorders>
              <w:top w:val="nil"/>
              <w:left w:val="nil"/>
              <w:bottom w:val="nil"/>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AUC</w:t>
            </w:r>
          </w:p>
        </w:tc>
        <w:tc>
          <w:tcPr>
            <w:tcW w:w="0" w:type="auto"/>
            <w:tcBorders>
              <w:top w:val="nil"/>
              <w:left w:val="nil"/>
              <w:bottom w:val="nil"/>
              <w:right w:val="nil"/>
            </w:tcBorders>
            <w:shd w:val="clear" w:color="auto" w:fill="auto"/>
            <w:noWrap/>
            <w:vAlign w:val="center"/>
            <w:hideMark/>
          </w:tcPr>
          <w:p w:rsidR="00663375"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Optimal</w:t>
            </w:r>
          </w:p>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 xml:space="preserve"> cutoff</w:t>
            </w:r>
          </w:p>
        </w:tc>
        <w:tc>
          <w:tcPr>
            <w:tcW w:w="1753" w:type="dxa"/>
            <w:tcBorders>
              <w:top w:val="nil"/>
              <w:left w:val="nil"/>
              <w:bottom w:val="nil"/>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Sensitivity</w:t>
            </w:r>
          </w:p>
        </w:tc>
        <w:tc>
          <w:tcPr>
            <w:tcW w:w="1753" w:type="dxa"/>
            <w:tcBorders>
              <w:top w:val="nil"/>
              <w:left w:val="nil"/>
              <w:bottom w:val="nil"/>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Specificity</w:t>
            </w:r>
          </w:p>
        </w:tc>
      </w:tr>
      <w:tr w:rsidR="00CF4286" w:rsidRPr="00CF4286" w:rsidTr="00663375">
        <w:trPr>
          <w:trHeight w:val="354"/>
        </w:trPr>
        <w:tc>
          <w:tcPr>
            <w:tcW w:w="0" w:type="auto"/>
            <w:vMerge w:val="restart"/>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CR_SN</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NEX1</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663375">
            <w:pPr>
              <w:jc w:val="center"/>
              <w:rPr>
                <w:rFonts w:ascii="Times New Roman" w:eastAsia="游ゴシック" w:hAnsi="Times New Roman" w:cs="Times New Roman"/>
              </w:rPr>
            </w:pPr>
            <w:r w:rsidRPr="00CF4286">
              <w:rPr>
                <w:rFonts w:ascii="Times New Roman" w:eastAsia="游ゴシック" w:hAnsi="Times New Roman" w:cs="Times New Roman"/>
              </w:rPr>
              <w:t>0.91</w:t>
            </w:r>
            <w:r w:rsidR="00663375">
              <w:rPr>
                <w:rFonts w:ascii="Times New Roman" w:eastAsia="游ゴシック" w:hAnsi="Times New Roman" w:cs="Times New Roman"/>
              </w:rPr>
              <w:t xml:space="preserve"> </w:t>
            </w:r>
            <w:r w:rsidRPr="00CF4286">
              <w:rPr>
                <w:rFonts w:ascii="Times New Roman" w:eastAsia="游ゴシック" w:hAnsi="Times New Roman" w:cs="Times New Roman"/>
              </w:rPr>
              <w:t>(0.79–0.98)</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1.21</w:t>
            </w:r>
          </w:p>
        </w:tc>
        <w:tc>
          <w:tcPr>
            <w:tcW w:w="1753" w:type="dxa"/>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0.86 (0.65–0.97)</w:t>
            </w:r>
          </w:p>
        </w:tc>
        <w:tc>
          <w:tcPr>
            <w:tcW w:w="1753" w:type="dxa"/>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0.95 (0.77–1.00)</w:t>
            </w:r>
          </w:p>
        </w:tc>
      </w:tr>
      <w:tr w:rsidR="00CF4286" w:rsidRPr="00CF4286" w:rsidTr="00663375">
        <w:trPr>
          <w:trHeight w:val="354"/>
        </w:trPr>
        <w:tc>
          <w:tcPr>
            <w:tcW w:w="0" w:type="auto"/>
            <w:vMerge/>
            <w:tcBorders>
              <w:top w:val="single" w:sz="4" w:space="0" w:color="auto"/>
              <w:left w:val="nil"/>
              <w:bottom w:val="single" w:sz="4" w:space="0" w:color="auto"/>
              <w:right w:val="nil"/>
            </w:tcBorders>
            <w:vAlign w:val="center"/>
            <w:hideMark/>
          </w:tcPr>
          <w:p w:rsidR="000C78AD" w:rsidRPr="00CF4286" w:rsidRDefault="000C78AD" w:rsidP="003D616A">
            <w:pPr>
              <w:rPr>
                <w:rFonts w:ascii="Times New Roman" w:eastAsia="游ゴシック" w:hAnsi="Times New Roman" w:cs="Times New Roman"/>
              </w:rPr>
            </w:pP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NEX1</w:t>
            </w:r>
            <w:r w:rsidR="00F83B49">
              <w:rPr>
                <w:rFonts w:ascii="Times New Roman" w:eastAsia="游ゴシック" w:hAnsi="Times New Roman" w:cs="Times New Roman"/>
              </w:rPr>
              <w:t xml:space="preserve"> </w:t>
            </w:r>
            <w:r w:rsidRPr="00CF4286">
              <w:rPr>
                <w:rFonts w:ascii="Times New Roman" w:eastAsia="游ゴシック" w:hAnsi="Times New Roman" w:cs="Times New Roman"/>
              </w:rPr>
              <w:t>+</w:t>
            </w:r>
            <w:r w:rsidR="00F83B49">
              <w:rPr>
                <w:rFonts w:ascii="Times New Roman" w:eastAsia="游ゴシック" w:hAnsi="Times New Roman" w:cs="Times New Roman"/>
              </w:rPr>
              <w:t xml:space="preserve"> </w:t>
            </w:r>
            <w:proofErr w:type="spellStart"/>
            <w:r w:rsidRPr="00CF4286">
              <w:rPr>
                <w:rFonts w:ascii="Times New Roman" w:eastAsia="游ゴシック" w:hAnsi="Times New Roman" w:cs="Times New Roman"/>
              </w:rPr>
              <w:t>dDLR</w:t>
            </w:r>
            <w:proofErr w:type="spellEnd"/>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663375">
            <w:pPr>
              <w:jc w:val="center"/>
              <w:rPr>
                <w:rFonts w:ascii="Times New Roman" w:eastAsia="游ゴシック" w:hAnsi="Times New Roman" w:cs="Times New Roman"/>
              </w:rPr>
            </w:pPr>
            <w:r w:rsidRPr="00CF4286">
              <w:rPr>
                <w:rFonts w:ascii="Times New Roman" w:eastAsia="游ゴシック" w:hAnsi="Times New Roman" w:cs="Times New Roman"/>
              </w:rPr>
              <w:t>0.92</w:t>
            </w:r>
            <w:r w:rsidR="00663375">
              <w:rPr>
                <w:rFonts w:ascii="Times New Roman" w:eastAsia="游ゴシック" w:hAnsi="Times New Roman" w:cs="Times New Roman"/>
              </w:rPr>
              <w:t xml:space="preserve"> </w:t>
            </w:r>
            <w:r w:rsidRPr="00CF4286">
              <w:rPr>
                <w:rFonts w:ascii="Times New Roman" w:eastAsia="游ゴシック" w:hAnsi="Times New Roman" w:cs="Times New Roman"/>
              </w:rPr>
              <w:t>(0.80–0.98)</w:t>
            </w:r>
          </w:p>
        </w:tc>
        <w:tc>
          <w:tcPr>
            <w:tcW w:w="0" w:type="auto"/>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1.21</w:t>
            </w:r>
          </w:p>
        </w:tc>
        <w:tc>
          <w:tcPr>
            <w:tcW w:w="1753"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0.86 (0.65–0.97)</w:t>
            </w:r>
          </w:p>
        </w:tc>
        <w:tc>
          <w:tcPr>
            <w:tcW w:w="1753" w:type="dxa"/>
            <w:tcBorders>
              <w:top w:val="nil"/>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0.95 (0.77–1.00)</w:t>
            </w:r>
          </w:p>
        </w:tc>
      </w:tr>
      <w:tr w:rsidR="00CF4286" w:rsidRPr="00CF4286" w:rsidTr="00663375">
        <w:trPr>
          <w:trHeight w:val="354"/>
        </w:trPr>
        <w:tc>
          <w:tcPr>
            <w:tcW w:w="0" w:type="auto"/>
            <w:vMerge w:val="restart"/>
            <w:tcBorders>
              <w:top w:val="single" w:sz="4" w:space="0" w:color="auto"/>
              <w:left w:val="nil"/>
              <w:bottom w:val="single" w:sz="4" w:space="0" w:color="auto"/>
              <w:right w:val="nil"/>
            </w:tcBorders>
            <w:shd w:val="clear" w:color="auto" w:fill="auto"/>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CR_LC</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NEX1</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663375">
            <w:pPr>
              <w:jc w:val="center"/>
              <w:rPr>
                <w:rFonts w:ascii="Times New Roman" w:eastAsia="游ゴシック" w:hAnsi="Times New Roman" w:cs="Times New Roman"/>
              </w:rPr>
            </w:pPr>
            <w:r w:rsidRPr="00CF4286">
              <w:rPr>
                <w:rFonts w:ascii="Times New Roman" w:eastAsia="游ゴシック" w:hAnsi="Times New Roman" w:cs="Times New Roman"/>
              </w:rPr>
              <w:t>0.82 (0.68–0.92)</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1.26</w:t>
            </w:r>
          </w:p>
        </w:tc>
        <w:tc>
          <w:tcPr>
            <w:tcW w:w="1753" w:type="dxa"/>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0.82 (0.60–0.95)</w:t>
            </w:r>
          </w:p>
        </w:tc>
        <w:tc>
          <w:tcPr>
            <w:tcW w:w="1753" w:type="dxa"/>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0.77 (0.55–0.92)</w:t>
            </w:r>
          </w:p>
        </w:tc>
      </w:tr>
      <w:tr w:rsidR="00CF4286" w:rsidRPr="00CF4286" w:rsidTr="00663375">
        <w:trPr>
          <w:trHeight w:val="354"/>
        </w:trPr>
        <w:tc>
          <w:tcPr>
            <w:tcW w:w="0" w:type="auto"/>
            <w:vMerge/>
            <w:tcBorders>
              <w:top w:val="single" w:sz="4" w:space="0" w:color="auto"/>
              <w:left w:val="nil"/>
              <w:bottom w:val="single" w:sz="4" w:space="0" w:color="auto"/>
              <w:right w:val="nil"/>
            </w:tcBorders>
            <w:vAlign w:val="center"/>
            <w:hideMark/>
          </w:tcPr>
          <w:p w:rsidR="000C78AD" w:rsidRPr="00CF4286" w:rsidRDefault="000C78AD" w:rsidP="003D616A">
            <w:pPr>
              <w:rPr>
                <w:rFonts w:ascii="Times New Roman" w:eastAsia="游ゴシック" w:hAnsi="Times New Roman" w:cs="Times New Roman"/>
              </w:rPr>
            </w:pP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NEX1</w:t>
            </w:r>
            <w:r w:rsidR="00F83B49">
              <w:rPr>
                <w:rFonts w:ascii="Times New Roman" w:eastAsia="游ゴシック" w:hAnsi="Times New Roman" w:cs="Times New Roman"/>
              </w:rPr>
              <w:t xml:space="preserve"> </w:t>
            </w:r>
            <w:r w:rsidRPr="00CF4286">
              <w:rPr>
                <w:rFonts w:ascii="Times New Roman" w:eastAsia="游ゴシック" w:hAnsi="Times New Roman" w:cs="Times New Roman"/>
              </w:rPr>
              <w:t>+</w:t>
            </w:r>
            <w:r w:rsidR="00F83B49">
              <w:rPr>
                <w:rFonts w:ascii="Times New Roman" w:eastAsia="游ゴシック" w:hAnsi="Times New Roman" w:cs="Times New Roman"/>
              </w:rPr>
              <w:t xml:space="preserve"> </w:t>
            </w:r>
            <w:proofErr w:type="spellStart"/>
            <w:r w:rsidRPr="00CF4286">
              <w:rPr>
                <w:rFonts w:ascii="Times New Roman" w:eastAsia="游ゴシック" w:hAnsi="Times New Roman" w:cs="Times New Roman"/>
              </w:rPr>
              <w:t>dDLR</w:t>
            </w:r>
            <w:proofErr w:type="spellEnd"/>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663375">
            <w:pPr>
              <w:jc w:val="center"/>
              <w:rPr>
                <w:rFonts w:ascii="Times New Roman" w:eastAsia="游ゴシック" w:hAnsi="Times New Roman" w:cs="Times New Roman"/>
              </w:rPr>
            </w:pPr>
            <w:r w:rsidRPr="00CF4286">
              <w:rPr>
                <w:rFonts w:ascii="Times New Roman" w:eastAsia="游ゴシック" w:hAnsi="Times New Roman" w:cs="Times New Roman"/>
              </w:rPr>
              <w:t>0.82 (0.68–0.92)</w:t>
            </w:r>
          </w:p>
        </w:tc>
        <w:tc>
          <w:tcPr>
            <w:tcW w:w="0" w:type="auto"/>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1.24</w:t>
            </w:r>
          </w:p>
        </w:tc>
        <w:tc>
          <w:tcPr>
            <w:tcW w:w="1753" w:type="dxa"/>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0.86 (0.65–0.97)</w:t>
            </w:r>
          </w:p>
        </w:tc>
        <w:tc>
          <w:tcPr>
            <w:tcW w:w="1753" w:type="dxa"/>
            <w:tcBorders>
              <w:top w:val="single" w:sz="4" w:space="0" w:color="auto"/>
              <w:left w:val="nil"/>
              <w:bottom w:val="single" w:sz="4" w:space="0" w:color="auto"/>
              <w:right w:val="nil"/>
            </w:tcBorders>
            <w:shd w:val="clear" w:color="auto" w:fill="auto"/>
            <w:noWrap/>
            <w:vAlign w:val="center"/>
            <w:hideMark/>
          </w:tcPr>
          <w:p w:rsidR="000C78AD" w:rsidRPr="00CF4286" w:rsidRDefault="000C78AD" w:rsidP="003D616A">
            <w:pPr>
              <w:jc w:val="center"/>
              <w:rPr>
                <w:rFonts w:ascii="Times New Roman" w:eastAsia="游ゴシック" w:hAnsi="Times New Roman" w:cs="Times New Roman"/>
              </w:rPr>
            </w:pPr>
            <w:r w:rsidRPr="00CF4286">
              <w:rPr>
                <w:rFonts w:ascii="Times New Roman" w:eastAsia="游ゴシック" w:hAnsi="Times New Roman" w:cs="Times New Roman"/>
              </w:rPr>
              <w:t>0.77 (0.55–0.92)</w:t>
            </w:r>
          </w:p>
        </w:tc>
      </w:tr>
    </w:tbl>
    <w:p w:rsidR="000C78AD" w:rsidRPr="00CF4286" w:rsidRDefault="000C78AD" w:rsidP="000C78AD">
      <w:pPr>
        <w:spacing w:line="480" w:lineRule="auto"/>
        <w:rPr>
          <w:rFonts w:ascii="Times New Roman" w:hAnsi="Times New Roman" w:cs="Times New Roman"/>
        </w:rPr>
      </w:pPr>
      <w:r w:rsidRPr="00CF4286">
        <w:rPr>
          <w:rFonts w:ascii="Times New Roman" w:hAnsi="Times New Roman" w:cs="Times New Roman"/>
        </w:rPr>
        <w:t>Values in parentheses represent 95% confidence intervals.</w:t>
      </w:r>
    </w:p>
    <w:p w:rsidR="000C78AD" w:rsidRPr="00CF4286" w:rsidRDefault="000C78AD" w:rsidP="000C78AD">
      <w:pPr>
        <w:spacing w:line="480" w:lineRule="auto"/>
        <w:rPr>
          <w:rFonts w:ascii="Times New Roman" w:hAnsi="Times New Roman" w:cs="Times New Roman"/>
        </w:rPr>
      </w:pPr>
      <w:r w:rsidRPr="00CF4286">
        <w:rPr>
          <w:rFonts w:ascii="Times New Roman" w:eastAsia="游ゴシック" w:hAnsi="Times New Roman" w:cs="Times New Roman" w:hint="eastAsia"/>
        </w:rPr>
        <w:t>N</w:t>
      </w:r>
      <w:r w:rsidRPr="00CF4286">
        <w:rPr>
          <w:rFonts w:ascii="Times New Roman" w:eastAsia="游ゴシック" w:hAnsi="Times New Roman" w:cs="Times New Roman"/>
        </w:rPr>
        <w:t>EX, number of excitations;</w:t>
      </w:r>
      <w:r w:rsidRPr="00CF4286">
        <w:rPr>
          <w:rFonts w:ascii="Times New Roman" w:hAnsi="Times New Roman" w:cs="Times New Roman"/>
        </w:rPr>
        <w:t xml:space="preserve"> </w:t>
      </w:r>
      <w:proofErr w:type="spellStart"/>
      <w:r w:rsidRPr="00CF4286">
        <w:rPr>
          <w:rFonts w:ascii="Times New Roman" w:hAnsi="Times New Roman" w:cs="Times New Roman"/>
        </w:rPr>
        <w:t>dDLR</w:t>
      </w:r>
      <w:proofErr w:type="spellEnd"/>
      <w:r w:rsidRPr="00CF4286">
        <w:rPr>
          <w:rFonts w:ascii="Times New Roman" w:hAnsi="Times New Roman" w:cs="Times New Roman"/>
        </w:rPr>
        <w:t>, denoising approach with deep learning-based reconstruction; PD, Parkinson’s disease; CR_SN, contrast ratio of the substantia nigra; CR_LC, contrast ratio of the locus coeruleus; AUC, area under the curve</w:t>
      </w:r>
    </w:p>
    <w:p w:rsidR="000C78AD" w:rsidRPr="00CF4286" w:rsidRDefault="000C78AD"/>
    <w:sectPr w:rsidR="000C78AD" w:rsidRPr="00CF428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093D" w:rsidRDefault="0080093D" w:rsidP="00663375">
      <w:r>
        <w:separator/>
      </w:r>
    </w:p>
  </w:endnote>
  <w:endnote w:type="continuationSeparator" w:id="0">
    <w:p w:rsidR="0080093D" w:rsidRDefault="0080093D" w:rsidP="00663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093D" w:rsidRDefault="0080093D" w:rsidP="00663375">
      <w:r>
        <w:separator/>
      </w:r>
    </w:p>
  </w:footnote>
  <w:footnote w:type="continuationSeparator" w:id="0">
    <w:p w:rsidR="0080093D" w:rsidRDefault="0080093D" w:rsidP="006633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42680"/>
    <w:multiLevelType w:val="hybridMultilevel"/>
    <w:tmpl w:val="FFC23CFC"/>
    <w:lvl w:ilvl="0" w:tplc="27C0680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82219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C78AD"/>
    <w:rsid w:val="000C78AD"/>
    <w:rsid w:val="00663375"/>
    <w:rsid w:val="0080093D"/>
    <w:rsid w:val="00CA76E6"/>
    <w:rsid w:val="00CF4286"/>
    <w:rsid w:val="00DA772D"/>
    <w:rsid w:val="00F83B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AA81D2"/>
  <w15:chartTrackingRefBased/>
  <w15:docId w15:val="{19B01ADE-8144-4066-AAD3-148D90FFC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78AD"/>
    <w:pPr>
      <w:ind w:leftChars="400" w:left="840"/>
    </w:pPr>
  </w:style>
  <w:style w:type="paragraph" w:styleId="a4">
    <w:name w:val="header"/>
    <w:basedOn w:val="a"/>
    <w:link w:val="a5"/>
    <w:uiPriority w:val="99"/>
    <w:unhideWhenUsed/>
    <w:rsid w:val="00663375"/>
    <w:pPr>
      <w:tabs>
        <w:tab w:val="center" w:pos="4252"/>
        <w:tab w:val="right" w:pos="8504"/>
      </w:tabs>
      <w:snapToGrid w:val="0"/>
    </w:pPr>
  </w:style>
  <w:style w:type="character" w:customStyle="1" w:styleId="a5">
    <w:name w:val="ヘッダー (文字)"/>
    <w:basedOn w:val="a0"/>
    <w:link w:val="a4"/>
    <w:uiPriority w:val="99"/>
    <w:rsid w:val="00663375"/>
  </w:style>
  <w:style w:type="paragraph" w:styleId="a6">
    <w:name w:val="footer"/>
    <w:basedOn w:val="a"/>
    <w:link w:val="a7"/>
    <w:uiPriority w:val="99"/>
    <w:unhideWhenUsed/>
    <w:rsid w:val="00663375"/>
    <w:pPr>
      <w:tabs>
        <w:tab w:val="center" w:pos="4252"/>
        <w:tab w:val="right" w:pos="8504"/>
      </w:tabs>
      <w:snapToGrid w:val="0"/>
    </w:pPr>
  </w:style>
  <w:style w:type="character" w:customStyle="1" w:styleId="a7">
    <w:name w:val="フッター (文字)"/>
    <w:basedOn w:val="a0"/>
    <w:link w:val="a6"/>
    <w:uiPriority w:val="99"/>
    <w:rsid w:val="00663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634</Words>
  <Characters>3616</Characters>
  <Application>Microsoft Office Word</Application>
  <DocSecurity>0</DocSecurity>
  <Lines>30</Lines>
  <Paragraphs>8</Paragraphs>
  <ScaleCrop>false</ScaleCrop>
  <Company/>
  <LinksUpToDate>false</LinksUpToDate>
  <CharactersWithSpaces>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S</cp:lastModifiedBy>
  <cp:revision>4</cp:revision>
  <dcterms:created xsi:type="dcterms:W3CDTF">2023-05-26T20:11:00Z</dcterms:created>
  <dcterms:modified xsi:type="dcterms:W3CDTF">2023-05-27T01:23:00Z</dcterms:modified>
</cp:coreProperties>
</file>