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  <w:r w:rsidRPr="004804EB">
        <w:rPr>
          <w:rFonts w:ascii="Times New Roman" w:hAnsi="Times New Roman" w:cs="Times New Roman"/>
          <w:b/>
          <w:bCs/>
        </w:rPr>
        <w:t xml:space="preserve">Supplement 1 The radiological patterns of AE </w:t>
      </w: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</w:rPr>
      </w:pPr>
    </w:p>
    <w:tbl>
      <w:tblPr>
        <w:tblW w:w="46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00"/>
        <w:gridCol w:w="1438"/>
      </w:tblGrid>
      <w:tr w:rsidR="00DE1EB2" w:rsidRPr="004804EB" w:rsidTr="002F3686">
        <w:trPr>
          <w:trHeight w:val="4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04EB">
              <w:rPr>
                <w:rFonts w:ascii="Times New Roman" w:hAnsi="Times New Roman" w:cs="Times New Roman"/>
              </w:rPr>
              <w:t>type of AE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4804EB">
              <w:rPr>
                <w:rFonts w:ascii="Times New Roman" w:hAnsi="Times New Roman" w:cs="Times New Roman"/>
              </w:rPr>
              <w:t>n=33</w:t>
            </w:r>
          </w:p>
        </w:tc>
      </w:tr>
      <w:tr w:rsidR="00DE1EB2" w:rsidRPr="004804EB" w:rsidTr="002F3686">
        <w:trPr>
          <w:trHeight w:val="4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04EB">
              <w:rPr>
                <w:rFonts w:ascii="Times New Roman" w:hAnsi="Times New Roman" w:cs="Times New Roman"/>
              </w:rPr>
              <w:t>AIP/DAD-like pattern -no.(%)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4804EB">
              <w:rPr>
                <w:rFonts w:ascii="Times New Roman" w:hAnsi="Times New Roman" w:cs="Times New Roman"/>
              </w:rPr>
              <w:t>1 (3.3)</w:t>
            </w:r>
          </w:p>
        </w:tc>
      </w:tr>
      <w:tr w:rsidR="00DE1EB2" w:rsidRPr="004804EB" w:rsidTr="002F3686">
        <w:trPr>
          <w:trHeight w:val="4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04EB">
              <w:rPr>
                <w:rFonts w:ascii="Times New Roman" w:hAnsi="Times New Roman" w:cs="Times New Roman"/>
              </w:rPr>
              <w:t>COP like pattern -no.(%)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4804EB">
              <w:rPr>
                <w:rFonts w:ascii="Times New Roman" w:hAnsi="Times New Roman" w:cs="Times New Roman"/>
              </w:rPr>
              <w:t>5 (16.7)</w:t>
            </w:r>
          </w:p>
        </w:tc>
      </w:tr>
      <w:tr w:rsidR="00DE1EB2" w:rsidRPr="004804EB" w:rsidTr="002F3686">
        <w:trPr>
          <w:trHeight w:val="4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04EB">
              <w:rPr>
                <w:rFonts w:ascii="Times New Roman" w:hAnsi="Times New Roman" w:cs="Times New Roman"/>
              </w:rPr>
              <w:t>HP like pattern -no.(%)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4804EB">
              <w:rPr>
                <w:rFonts w:ascii="Times New Roman" w:hAnsi="Times New Roman" w:cs="Times New Roman"/>
              </w:rPr>
              <w:t>13 (36.7)</w:t>
            </w:r>
          </w:p>
        </w:tc>
      </w:tr>
      <w:tr w:rsidR="00DE1EB2" w:rsidRPr="004804EB" w:rsidTr="002F3686">
        <w:trPr>
          <w:trHeight w:val="4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04EB">
              <w:rPr>
                <w:rFonts w:ascii="Times New Roman" w:hAnsi="Times New Roman" w:cs="Times New Roman"/>
              </w:rPr>
              <w:t>NSIP like pattern -no.(%)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4804EB">
              <w:rPr>
                <w:rFonts w:ascii="Times New Roman" w:hAnsi="Times New Roman" w:cs="Times New Roman"/>
              </w:rPr>
              <w:t>10(33.4)</w:t>
            </w:r>
          </w:p>
        </w:tc>
      </w:tr>
      <w:tr w:rsidR="00DE1EB2" w:rsidRPr="004804EB" w:rsidTr="002F3686">
        <w:trPr>
          <w:trHeight w:val="4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04EB">
              <w:rPr>
                <w:rFonts w:ascii="Times New Roman" w:hAnsi="Times New Roman" w:cs="Times New Roman"/>
              </w:rPr>
              <w:t>no CT -no.(%)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4804EB">
              <w:rPr>
                <w:rFonts w:ascii="Times New Roman" w:hAnsi="Times New Roman" w:cs="Times New Roman"/>
              </w:rPr>
              <w:t>4 (10.0)</w:t>
            </w:r>
          </w:p>
        </w:tc>
      </w:tr>
    </w:tbl>
    <w:p w:rsidR="00DE1EB2" w:rsidRPr="004804EB" w:rsidRDefault="00DE1EB2" w:rsidP="00DE1EB2">
      <w:pPr>
        <w:spacing w:line="360" w:lineRule="auto"/>
      </w:pPr>
    </w:p>
    <w:p w:rsidR="00DE1EB2" w:rsidRPr="004804EB" w:rsidRDefault="00DE1EB2" w:rsidP="00DE1EB2">
      <w:pPr>
        <w:spacing w:line="360" w:lineRule="auto"/>
      </w:pPr>
      <w:r w:rsidRPr="004804EB">
        <w:rPr>
          <w:rFonts w:ascii="Times New Roman" w:eastAsia="Arial" w:hAnsi="Times New Roman" w:cs="Times New Roman"/>
        </w:rPr>
        <w:t xml:space="preserve">Abbreviations: </w:t>
      </w:r>
      <w:r w:rsidRPr="004804EB">
        <w:rPr>
          <w:rFonts w:ascii="Times New Roman" w:hAnsi="Times New Roman" w:cs="Times New Roman"/>
        </w:rPr>
        <w:t xml:space="preserve">AE, acute exacerbation; </w:t>
      </w:r>
      <w:r w:rsidRPr="004804EB">
        <w:rPr>
          <w:rFonts w:ascii="Times New Roman" w:eastAsia="Arial" w:hAnsi="Times New Roman" w:cs="Times New Roman"/>
        </w:rPr>
        <w:t>AIP, acute interstitial pneumonia; COP, cryptogenic organizing pneumonia;</w:t>
      </w:r>
      <w:r w:rsidRPr="004804EB">
        <w:rPr>
          <w:rFonts w:ascii="MS Mincho" w:eastAsia="MS Mincho" w:hAnsi="MS Mincho" w:cs="MS Mincho"/>
        </w:rPr>
        <w:t xml:space="preserve"> </w:t>
      </w:r>
      <w:r w:rsidRPr="004804EB">
        <w:rPr>
          <w:rFonts w:ascii="Times New Roman" w:eastAsia="Arial" w:hAnsi="Times New Roman" w:cs="Times New Roman"/>
        </w:rPr>
        <w:t>DAD, diffuse alveolar damage; HP, hypersensitivity pneumonia</w:t>
      </w:r>
      <w:r w:rsidRPr="004804EB">
        <w:rPr>
          <w:rFonts w:ascii="Times New Roman" w:eastAsiaTheme="minorEastAsia" w:hAnsi="Times New Roman" w:cs="Times New Roman"/>
        </w:rPr>
        <w:t>;</w:t>
      </w:r>
      <w:r w:rsidRPr="004804EB">
        <w:rPr>
          <w:rFonts w:ascii="Times New Roman" w:eastAsia="Arial" w:hAnsi="Times New Roman" w:cs="Times New Roman"/>
        </w:rPr>
        <w:t xml:space="preserve"> NSIP, nonspecific interstitial pneumonia</w:t>
      </w: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  <w:r w:rsidRPr="004804EB">
        <w:rPr>
          <w:rFonts w:ascii="Times New Roman" w:hAnsi="Times New Roman" w:cs="Times New Roman"/>
          <w:b/>
          <w:bCs/>
        </w:rPr>
        <w:t>Supplement 2 The Regimen of anticancer drugs at the onset of AE</w:t>
      </w: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W w:w="538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90"/>
        <w:gridCol w:w="992"/>
      </w:tblGrid>
      <w:tr w:rsidR="00DE1EB2" w:rsidRPr="004804EB" w:rsidTr="002F3686">
        <w:trPr>
          <w:trHeight w:val="36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Yu Gothic" w:hAnsi="Times New Roman" w:cs="Times New Roman"/>
                <w:b/>
                <w:bCs/>
              </w:rPr>
            </w:pPr>
            <w:r w:rsidRPr="004804EB">
              <w:rPr>
                <w:rFonts w:ascii="Times New Roman" w:eastAsia="Yu Gothic" w:hAnsi="Times New Roman" w:cs="Times New Roman"/>
                <w:b/>
                <w:bCs/>
              </w:rPr>
              <w:t>Kind of regimen resulting in AE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n=33</w:t>
            </w:r>
          </w:p>
        </w:tc>
      </w:tr>
      <w:tr w:rsidR="00DE1EB2" w:rsidRPr="004804EB" w:rsidTr="002F3686">
        <w:trPr>
          <w:trHeight w:val="3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Atezolizumab</w:t>
            </w:r>
            <w:r w:rsidRPr="004804EB">
              <w:rPr>
                <w:rFonts w:ascii="Times New Roman" w:hAnsi="Times New Roman" w:cs="Times New Roman"/>
              </w:rPr>
              <w:t>-no.(%)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2 ( 6.7)</w:t>
            </w:r>
          </w:p>
        </w:tc>
      </w:tr>
      <w:tr w:rsidR="00DE1EB2" w:rsidRPr="004804EB" w:rsidTr="002F3686">
        <w:trPr>
          <w:trHeight w:val="3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lastRenderedPageBreak/>
              <w:t>CBDCA+ETP</w:t>
            </w:r>
            <w:r w:rsidRPr="004804EB">
              <w:rPr>
                <w:rFonts w:ascii="Times New Roman" w:hAnsi="Times New Roman" w:cs="Times New Roman"/>
              </w:rPr>
              <w:t>-no.(%)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3 (10.0)</w:t>
            </w:r>
          </w:p>
        </w:tc>
      </w:tr>
      <w:tr w:rsidR="00DE1EB2" w:rsidRPr="004804EB" w:rsidTr="002F3686">
        <w:trPr>
          <w:trHeight w:val="3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CBDCA+ETP+Atezolizumab</w:t>
            </w:r>
            <w:r w:rsidRPr="004804EB">
              <w:rPr>
                <w:rFonts w:ascii="Times New Roman" w:hAnsi="Times New Roman" w:cs="Times New Roman"/>
              </w:rPr>
              <w:t>-no.(%)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1 ( 3.3)</w:t>
            </w:r>
          </w:p>
        </w:tc>
      </w:tr>
      <w:tr w:rsidR="00DE1EB2" w:rsidRPr="004804EB" w:rsidTr="002F3686">
        <w:trPr>
          <w:trHeight w:val="3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CBDCA+ETP+Durvalumab</w:t>
            </w:r>
            <w:r w:rsidRPr="004804EB">
              <w:rPr>
                <w:rFonts w:ascii="Times New Roman" w:hAnsi="Times New Roman" w:cs="Times New Roman"/>
              </w:rPr>
              <w:t>-no.(%)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1 ( 3.3)</w:t>
            </w:r>
          </w:p>
        </w:tc>
      </w:tr>
      <w:tr w:rsidR="00DE1EB2" w:rsidRPr="004804EB" w:rsidTr="002F3686">
        <w:trPr>
          <w:trHeight w:val="3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CBDCA+nabPTX</w:t>
            </w:r>
            <w:r w:rsidRPr="004804EB">
              <w:rPr>
                <w:rFonts w:ascii="Times New Roman" w:hAnsi="Times New Roman" w:cs="Times New Roman"/>
              </w:rPr>
              <w:t>-no.(%)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2 ( 6.7)</w:t>
            </w:r>
          </w:p>
        </w:tc>
      </w:tr>
      <w:tr w:rsidR="00DE1EB2" w:rsidRPr="004804EB" w:rsidTr="002F3686">
        <w:trPr>
          <w:trHeight w:val="3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CBDCA+S-1</w:t>
            </w:r>
            <w:r w:rsidRPr="004804EB">
              <w:rPr>
                <w:rFonts w:ascii="Times New Roman" w:hAnsi="Times New Roman" w:cs="Times New Roman"/>
              </w:rPr>
              <w:t>-no.(%)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1 ( 3.3)</w:t>
            </w:r>
          </w:p>
        </w:tc>
      </w:tr>
      <w:tr w:rsidR="00DE1EB2" w:rsidRPr="004804EB" w:rsidTr="002F3686">
        <w:trPr>
          <w:trHeight w:val="3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DOC+RAM</w:t>
            </w:r>
            <w:r w:rsidRPr="004804EB">
              <w:rPr>
                <w:rFonts w:ascii="Times New Roman" w:hAnsi="Times New Roman" w:cs="Times New Roman"/>
              </w:rPr>
              <w:t>-no.(%)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1 ( 3.3)</w:t>
            </w:r>
          </w:p>
        </w:tc>
      </w:tr>
      <w:tr w:rsidR="00DE1EB2" w:rsidRPr="004804EB" w:rsidTr="002F3686">
        <w:trPr>
          <w:trHeight w:val="3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nabPTX</w:t>
            </w:r>
            <w:r w:rsidRPr="004804EB">
              <w:rPr>
                <w:rFonts w:ascii="Times New Roman" w:hAnsi="Times New Roman" w:cs="Times New Roman"/>
              </w:rPr>
              <w:t>-no.(%)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1 ( 3.3)</w:t>
            </w:r>
          </w:p>
        </w:tc>
      </w:tr>
      <w:tr w:rsidR="00DE1EB2" w:rsidRPr="004804EB" w:rsidTr="002F3686">
        <w:trPr>
          <w:trHeight w:val="3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NGT</w:t>
            </w:r>
            <w:r w:rsidRPr="004804EB">
              <w:rPr>
                <w:rFonts w:ascii="Times New Roman" w:hAnsi="Times New Roman" w:cs="Times New Roman"/>
              </w:rPr>
              <w:t>-no.(%)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9 (30.0)</w:t>
            </w:r>
          </w:p>
        </w:tc>
      </w:tr>
      <w:tr w:rsidR="00DE1EB2" w:rsidRPr="004804EB" w:rsidTr="002F3686">
        <w:trPr>
          <w:trHeight w:val="3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S-1</w:t>
            </w:r>
            <w:r w:rsidRPr="004804EB">
              <w:rPr>
                <w:rFonts w:ascii="Times New Roman" w:hAnsi="Times New Roman" w:cs="Times New Roman"/>
              </w:rPr>
              <w:t>-no.(%)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4 (13.3)</w:t>
            </w:r>
          </w:p>
        </w:tc>
      </w:tr>
      <w:tr w:rsidR="00DE1EB2" w:rsidRPr="004804EB" w:rsidTr="002F3686">
        <w:trPr>
          <w:trHeight w:val="3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VNR</w:t>
            </w:r>
            <w:r w:rsidRPr="004804EB">
              <w:rPr>
                <w:rFonts w:ascii="Times New Roman" w:hAnsi="Times New Roman" w:cs="Times New Roman"/>
              </w:rPr>
              <w:t>-no.(%)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5 (16.7)</w:t>
            </w:r>
          </w:p>
        </w:tc>
      </w:tr>
    </w:tbl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tabs>
          <w:tab w:val="left" w:pos="8804"/>
        </w:tabs>
        <w:spacing w:line="360" w:lineRule="auto"/>
        <w:rPr>
          <w:rFonts w:ascii="Times New Roman" w:hAnsi="Times New Roman" w:cs="Times New Roman"/>
        </w:rPr>
      </w:pPr>
      <w:r w:rsidRPr="004804EB">
        <w:rPr>
          <w:rFonts w:ascii="Times New Roman" w:hAnsi="Times New Roman" w:cs="Times New Roman"/>
        </w:rPr>
        <w:t xml:space="preserve">Abbreviations: AE, acute exacerbation; CBDCA, </w:t>
      </w:r>
      <w:r w:rsidRPr="004804EB">
        <w:rPr>
          <w:rStyle w:val="Emphasis"/>
          <w:rFonts w:ascii="Times New Roman" w:hAnsi="Times New Roman" w:cs="Times New Roman"/>
        </w:rPr>
        <w:t>Carboplatin</w:t>
      </w:r>
      <w:r w:rsidRPr="004804EB">
        <w:rPr>
          <w:rFonts w:ascii="Times New Roman" w:hAnsi="Times New Roman" w:cs="Times New Roman"/>
        </w:rPr>
        <w:t>；</w:t>
      </w:r>
      <w:r w:rsidRPr="004804EB">
        <w:rPr>
          <w:rFonts w:ascii="Times New Roman" w:hAnsi="Times New Roman" w:cs="Times New Roman"/>
        </w:rPr>
        <w:t xml:space="preserve">CDDP,  Cisplatin; DOC,Docetaxel; ETP, </w:t>
      </w:r>
      <w:r w:rsidRPr="004804EB">
        <w:rPr>
          <w:rFonts w:ascii="Times New Roman" w:hAnsi="Times New Roman" w:cs="Times New Roman"/>
          <w:shd w:val="clear" w:color="auto" w:fill="FFFFFF"/>
        </w:rPr>
        <w:t>etoposide</w:t>
      </w:r>
      <w:r w:rsidRPr="004804EB">
        <w:rPr>
          <w:rFonts w:ascii="Times New Roman" w:hAnsi="Times New Roman" w:cs="Times New Roman"/>
        </w:rPr>
        <w:t xml:space="preserve">; nabPTX, </w:t>
      </w:r>
      <w:r w:rsidRPr="004804EB">
        <w:rPr>
          <w:rFonts w:ascii="Times New Roman" w:hAnsi="Times New Roman" w:cs="Times New Roman"/>
          <w:spacing w:val="14"/>
          <w:shd w:val="clear" w:color="auto" w:fill="FFFFFF"/>
        </w:rPr>
        <w:t>nab-paclitaxel</w:t>
      </w:r>
      <w:r w:rsidRPr="004804EB">
        <w:rPr>
          <w:rFonts w:ascii="Times New Roman" w:hAnsi="Times New Roman" w:cs="Times New Roman"/>
        </w:rPr>
        <w:t xml:space="preserve">; NGT, Nogitecan; PTX, </w:t>
      </w:r>
      <w:r w:rsidRPr="004804EB">
        <w:rPr>
          <w:rFonts w:ascii="Times New Roman" w:hAnsi="Times New Roman" w:cs="Times New Roman"/>
          <w:spacing w:val="14"/>
          <w:shd w:val="clear" w:color="auto" w:fill="FFFFFF"/>
        </w:rPr>
        <w:t>Paclitaxel</w:t>
      </w:r>
      <w:r w:rsidRPr="004804EB">
        <w:rPr>
          <w:rFonts w:ascii="Times New Roman" w:hAnsi="Times New Roman" w:cs="Times New Roman"/>
        </w:rPr>
        <w:t>；</w:t>
      </w:r>
      <w:r w:rsidRPr="004804EB">
        <w:rPr>
          <w:rFonts w:ascii="Times New Roman" w:hAnsi="Times New Roman" w:cs="Times New Roman"/>
        </w:rPr>
        <w:t xml:space="preserve">RAM, Ramucirmab; S-1, </w:t>
      </w:r>
      <w:r w:rsidRPr="004804EB">
        <w:rPr>
          <w:rFonts w:ascii="Times New Roman" w:hAnsi="Times New Roman" w:cs="Times New Roman"/>
          <w:spacing w:val="14"/>
          <w:shd w:val="clear" w:color="auto" w:fill="FFFFFF"/>
        </w:rPr>
        <w:t>Tegafur Gimeracil Oteracil Potassium;</w:t>
      </w:r>
    </w:p>
    <w:p w:rsidR="00DE1EB2" w:rsidRPr="004804EB" w:rsidRDefault="00DE1EB2" w:rsidP="00DE1EB2">
      <w:pPr>
        <w:tabs>
          <w:tab w:val="left" w:pos="8804"/>
        </w:tabs>
        <w:spacing w:line="360" w:lineRule="auto"/>
        <w:rPr>
          <w:rFonts w:ascii="Times New Roman" w:hAnsi="Times New Roman" w:cs="Times New Roman"/>
        </w:rPr>
      </w:pPr>
    </w:p>
    <w:p w:rsidR="00DE1EB2" w:rsidRPr="004804EB" w:rsidRDefault="00DE1EB2" w:rsidP="00DE1EB2">
      <w:pPr>
        <w:tabs>
          <w:tab w:val="left" w:pos="8804"/>
        </w:tabs>
        <w:spacing w:line="360" w:lineRule="auto"/>
        <w:rPr>
          <w:rFonts w:ascii="Times New Roman" w:hAnsi="Times New Roman" w:cs="Times New Roman"/>
        </w:rPr>
      </w:pPr>
    </w:p>
    <w:p w:rsidR="00DE1EB2" w:rsidRPr="004804EB" w:rsidRDefault="00DE1EB2" w:rsidP="00DE1EB2">
      <w:pPr>
        <w:tabs>
          <w:tab w:val="left" w:pos="8804"/>
        </w:tabs>
        <w:spacing w:line="360" w:lineRule="auto"/>
        <w:rPr>
          <w:rFonts w:ascii="Times New Roman" w:hAnsi="Times New Roman" w:cs="Times New Roman"/>
        </w:rPr>
      </w:pPr>
    </w:p>
    <w:p w:rsidR="00DE1EB2" w:rsidRPr="004804EB" w:rsidRDefault="00DE1EB2" w:rsidP="00DE1EB2">
      <w:pPr>
        <w:tabs>
          <w:tab w:val="left" w:pos="8804"/>
        </w:tabs>
        <w:spacing w:line="360" w:lineRule="auto"/>
        <w:rPr>
          <w:rFonts w:ascii="Times New Roman" w:hAnsi="Times New Roman" w:cs="Times New Roman"/>
        </w:rPr>
      </w:pPr>
    </w:p>
    <w:p w:rsidR="00DE1EB2" w:rsidRPr="004804EB" w:rsidRDefault="00DE1EB2" w:rsidP="00DE1EB2">
      <w:pPr>
        <w:tabs>
          <w:tab w:val="left" w:pos="8804"/>
        </w:tabs>
        <w:spacing w:line="360" w:lineRule="auto"/>
        <w:rPr>
          <w:rFonts w:ascii="Times New Roman" w:hAnsi="Times New Roman" w:cs="Times New Roman"/>
        </w:rPr>
      </w:pPr>
    </w:p>
    <w:p w:rsidR="00DE1EB2" w:rsidRPr="004804EB" w:rsidRDefault="00DE1EB2" w:rsidP="00DE1EB2">
      <w:pPr>
        <w:tabs>
          <w:tab w:val="left" w:pos="8804"/>
        </w:tabs>
        <w:spacing w:line="360" w:lineRule="auto"/>
        <w:rPr>
          <w:rFonts w:ascii="Times New Roman" w:hAnsi="Times New Roman" w:cs="Times New Roman"/>
        </w:rPr>
      </w:pPr>
    </w:p>
    <w:p w:rsidR="00DE1EB2" w:rsidRPr="004804EB" w:rsidRDefault="00DE1EB2" w:rsidP="00DE1EB2">
      <w:pPr>
        <w:tabs>
          <w:tab w:val="left" w:pos="8804"/>
        </w:tabs>
        <w:spacing w:line="360" w:lineRule="auto"/>
        <w:rPr>
          <w:rFonts w:ascii="Times New Roman" w:hAnsi="Times New Roman" w:cs="Times New Roman"/>
        </w:rPr>
      </w:pPr>
    </w:p>
    <w:p w:rsidR="00DE1EB2" w:rsidRPr="004804EB" w:rsidRDefault="00DE1EB2" w:rsidP="00DE1EB2">
      <w:pPr>
        <w:tabs>
          <w:tab w:val="left" w:pos="8804"/>
        </w:tabs>
        <w:spacing w:line="360" w:lineRule="auto"/>
        <w:rPr>
          <w:rFonts w:ascii="Times New Roman" w:hAnsi="Times New Roman" w:cs="Times New Roman"/>
        </w:rPr>
      </w:pPr>
    </w:p>
    <w:p w:rsidR="00DE1EB2" w:rsidRPr="004804EB" w:rsidRDefault="00DE1EB2" w:rsidP="00DE1EB2">
      <w:pPr>
        <w:tabs>
          <w:tab w:val="left" w:pos="8804"/>
        </w:tabs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tabs>
          <w:tab w:val="left" w:pos="8804"/>
        </w:tabs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tabs>
          <w:tab w:val="left" w:pos="8804"/>
        </w:tabs>
        <w:spacing w:line="360" w:lineRule="auto"/>
        <w:rPr>
          <w:rFonts w:ascii="Times New Roman" w:hAnsi="Times New Roman" w:cs="Times New Roman"/>
          <w:b/>
          <w:bCs/>
        </w:rPr>
      </w:pPr>
    </w:p>
    <w:p w:rsidR="00DE1EB2" w:rsidRPr="004804EB" w:rsidRDefault="00DE1EB2" w:rsidP="00DE1EB2">
      <w:pPr>
        <w:tabs>
          <w:tab w:val="left" w:pos="8804"/>
        </w:tabs>
        <w:spacing w:line="360" w:lineRule="auto"/>
        <w:rPr>
          <w:rFonts w:ascii="Times New Roman" w:eastAsiaTheme="minorEastAsia" w:hAnsi="Times New Roman" w:cs="Times New Roman"/>
        </w:rPr>
      </w:pPr>
      <w:r w:rsidRPr="004804EB">
        <w:rPr>
          <w:rFonts w:ascii="Times New Roman" w:hAnsi="Times New Roman" w:cs="Times New Roman"/>
          <w:b/>
          <w:bCs/>
        </w:rPr>
        <w:t xml:space="preserve">Supplement 3  </w:t>
      </w:r>
      <w:r w:rsidRPr="004804EB">
        <w:rPr>
          <w:rFonts w:ascii="Times New Roman" w:eastAsiaTheme="minorEastAsia" w:hAnsi="Times New Roman" w:cs="Times New Roman"/>
          <w:b/>
          <w:bCs/>
        </w:rPr>
        <w:t>SUVpeak for each imaging pattern</w:t>
      </w:r>
      <w:r w:rsidRPr="004804EB">
        <w:rPr>
          <w:rFonts w:ascii="Times New Roman" w:eastAsiaTheme="minorEastAsia" w:hAnsi="Times New Roman" w:cs="Times New Roman"/>
        </w:rPr>
        <w:tab/>
      </w:r>
    </w:p>
    <w:p w:rsidR="00DE1EB2" w:rsidRPr="004804EB" w:rsidRDefault="00DE1EB2" w:rsidP="00DE1EB2">
      <w:pPr>
        <w:tabs>
          <w:tab w:val="left" w:pos="8804"/>
        </w:tabs>
        <w:spacing w:line="360" w:lineRule="auto"/>
        <w:rPr>
          <w:rFonts w:ascii="Times New Roman" w:hAnsi="Times New Roman" w:cs="Times New Roman"/>
        </w:rPr>
      </w:pPr>
    </w:p>
    <w:tbl>
      <w:tblPr>
        <w:tblW w:w="121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2"/>
        <w:gridCol w:w="2038"/>
        <w:gridCol w:w="2544"/>
        <w:gridCol w:w="2038"/>
        <w:gridCol w:w="1942"/>
        <w:gridCol w:w="1500"/>
      </w:tblGrid>
      <w:tr w:rsidR="00DE1EB2" w:rsidRPr="004804EB" w:rsidTr="002F3686">
        <w:trPr>
          <w:trHeight w:val="4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Hiragino Kaku Gothic ProN" w:hAnsi="Times New Roman" w:cs="Times New Roman"/>
                <w:b/>
                <w:bCs/>
              </w:rPr>
            </w:pPr>
            <w:r w:rsidRPr="004804EB">
              <w:rPr>
                <w:rFonts w:ascii="Times New Roman" w:eastAsia="Hiragino Kaku Gothic ProN" w:hAnsi="Times New Roman" w:cs="Times New Roman"/>
                <w:b/>
                <w:bCs/>
              </w:rPr>
              <w:t>Factor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alternative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indeterminate for UIP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probable UIP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UIP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p value</w:t>
            </w:r>
          </w:p>
        </w:tc>
      </w:tr>
      <w:tr w:rsidR="00DE1EB2" w:rsidRPr="004804EB" w:rsidTr="002F3686">
        <w:trPr>
          <w:trHeight w:val="4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Hiragino Kaku Gothic ProN" w:hAnsi="Times New Roman" w:cs="Times New Roman"/>
                <w:b/>
                <w:bCs/>
              </w:rPr>
            </w:pPr>
            <w:r w:rsidRPr="004804EB">
              <w:rPr>
                <w:rFonts w:ascii="Times New Roman" w:eastAsia="Hiragino Kaku Gothic ProN" w:hAnsi="Times New Roman" w:cs="Times New Roman"/>
                <w:b/>
                <w:bCs/>
              </w:rPr>
              <w:t>n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55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25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11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Hiragino Kaku Gothic ProN" w:hAnsi="Times New Roman" w:cs="Times New Roman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</w:rPr>
            </w:pPr>
          </w:p>
        </w:tc>
      </w:tr>
      <w:tr w:rsidR="00DE1EB2" w:rsidRPr="004804EB" w:rsidTr="002F3686">
        <w:trPr>
          <w:trHeight w:val="4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  <w:b/>
                <w:bCs/>
              </w:rPr>
            </w:pPr>
            <w:r w:rsidRPr="004804EB">
              <w:rPr>
                <w:rFonts w:ascii="Times New Roman" w:eastAsia="Yu Gothic" w:hAnsi="Times New Roman" w:cs="Times New Roman"/>
              </w:rPr>
              <w:t xml:space="preserve">contra TNR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3.42 (2.70, 4.62)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3.74 (2.88, 4.31)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3.78 (2.81, 4.47)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3.33 (2.77, 4.09)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0.98</w:t>
            </w:r>
          </w:p>
        </w:tc>
      </w:tr>
      <w:tr w:rsidR="00DE1EB2" w:rsidRPr="004804EB" w:rsidTr="002F3686">
        <w:trPr>
          <w:trHeight w:val="4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  <w:b/>
                <w:bCs/>
              </w:rPr>
            </w:pPr>
            <w:r w:rsidRPr="004804EB">
              <w:rPr>
                <w:rFonts w:ascii="Times New Roman" w:eastAsia="Yu Gothic" w:hAnsi="Times New Roman" w:cs="Times New Roman"/>
              </w:rPr>
              <w:t>contra TBR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1.03 (0.88, 1.25)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1.02 (0.83, 1.14)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1.03 (0.91, 1.23)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1.06 (0.85, 1.11)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0.912</w:t>
            </w:r>
          </w:p>
        </w:tc>
      </w:tr>
      <w:tr w:rsidR="00DE1EB2" w:rsidRPr="004804EB" w:rsidTr="002F3686">
        <w:trPr>
          <w:trHeight w:val="4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  <w:b/>
                <w:bCs/>
              </w:rPr>
            </w:pPr>
            <w:r w:rsidRPr="004804EB">
              <w:rPr>
                <w:rFonts w:ascii="Times New Roman" w:eastAsia="Yu Gothic" w:hAnsi="Times New Roman" w:cs="Times New Roman"/>
              </w:rPr>
              <w:t>contra TLR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0.70 (0.58, 0.78)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0.64 (0.56, 0.74)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0.65 (0.47, 0.78)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0.69 (0.60, 0.77)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0.581</w:t>
            </w:r>
          </w:p>
        </w:tc>
      </w:tr>
      <w:tr w:rsidR="00DE1EB2" w:rsidRPr="004804EB" w:rsidTr="002F3686">
        <w:trPr>
          <w:trHeight w:val="4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  <w:b/>
                <w:bCs/>
              </w:rPr>
            </w:pPr>
            <w:r w:rsidRPr="004804EB">
              <w:rPr>
                <w:rFonts w:ascii="Times New Roman" w:eastAsia="Yu Gothic" w:hAnsi="Times New Roman" w:cs="Times New Roman"/>
              </w:rPr>
              <w:t xml:space="preserve">ipsi TNR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3.67 (2.04, 4.71)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3.45 (0.95, 3.81)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3.58 (3.36, 4.38)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2.76 (0.79, 3.44)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0.479</w:t>
            </w:r>
          </w:p>
        </w:tc>
      </w:tr>
      <w:tr w:rsidR="00DE1EB2" w:rsidRPr="004804EB" w:rsidTr="002F3686">
        <w:trPr>
          <w:trHeight w:val="4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  <w:b/>
                <w:bCs/>
              </w:rPr>
            </w:pPr>
            <w:r w:rsidRPr="004804EB">
              <w:rPr>
                <w:rFonts w:ascii="Times New Roman" w:eastAsia="Yu Gothic" w:hAnsi="Times New Roman" w:cs="Times New Roman"/>
              </w:rPr>
              <w:t>ipsi TBR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1.07 (0.90, 1.39)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1.01 (0.91, 1.16)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1.08 (0.94, 1.29)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1.10 (0.80, 1.25)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0.828</w:t>
            </w:r>
          </w:p>
        </w:tc>
      </w:tr>
      <w:tr w:rsidR="00DE1EB2" w:rsidRPr="004804EB" w:rsidTr="002F3686">
        <w:trPr>
          <w:trHeight w:val="4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Hiragino Kaku Gothic ProN" w:hAnsi="Times New Roman" w:cs="Times New Roman"/>
                <w:b/>
                <w:bCs/>
              </w:rPr>
            </w:pPr>
            <w:r w:rsidRPr="004804EB">
              <w:rPr>
                <w:rFonts w:ascii="Times New Roman" w:eastAsia="Yu Gothic" w:hAnsi="Times New Roman" w:cs="Times New Roman"/>
              </w:rPr>
              <w:t>ipsi TLR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0.73 (0.61, 0.91)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0.66 (0.58, 0.78)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0.71 (0.49, 0.76)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0.74 (0.56, 0.79)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Hiragino Kaku Gothic ProN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0.559</w:t>
            </w:r>
          </w:p>
        </w:tc>
      </w:tr>
      <w:tr w:rsidR="00DE1EB2" w:rsidRPr="004804EB" w:rsidTr="002F3686">
        <w:trPr>
          <w:trHeight w:val="4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lastRenderedPageBreak/>
              <w:t>FDGscore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EB2" w:rsidRPr="004804EB" w:rsidRDefault="00DE1EB2" w:rsidP="002F3686">
            <w:pPr>
              <w:wordWrap w:val="0"/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0.13 (0.09, 0.17)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EB2" w:rsidRPr="004804EB" w:rsidRDefault="00DE1EB2" w:rsidP="002F3686">
            <w:pPr>
              <w:wordWrap w:val="0"/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0.14 (0.08, 0.19)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EB2" w:rsidRPr="004804EB" w:rsidRDefault="00DE1EB2" w:rsidP="002F3686">
            <w:pPr>
              <w:wordWrap w:val="0"/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0.14 (0.11, 0.16)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EB2" w:rsidRPr="004804EB" w:rsidRDefault="00DE1EB2" w:rsidP="002F3686">
            <w:pPr>
              <w:wordWrap w:val="0"/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0.16 (0.13, 0.26)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0.264</w:t>
            </w:r>
          </w:p>
        </w:tc>
      </w:tr>
    </w:tbl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</w:rPr>
      </w:pPr>
      <w:r w:rsidRPr="004804EB">
        <w:rPr>
          <w:rFonts w:ascii="Times New Roman" w:eastAsia="Arial" w:hAnsi="Times New Roman" w:cs="Times New Roman"/>
        </w:rPr>
        <w:t>Abbreviations: IP</w:t>
      </w:r>
      <w:r w:rsidRPr="004804EB">
        <w:rPr>
          <w:rFonts w:ascii="Times New Roman" w:eastAsia="MS Gothic" w:hAnsi="Times New Roman" w:cs="Times New Roman"/>
        </w:rPr>
        <w:t>, interstitial pneumonia;</w:t>
      </w:r>
      <w:r w:rsidRPr="004804EB">
        <w:rPr>
          <w:rFonts w:ascii="Times New Roman" w:hAnsi="Times New Roman" w:cs="Times New Roman"/>
        </w:rPr>
        <w:t xml:space="preserve"> SUV,</w:t>
      </w:r>
      <w:r w:rsidRPr="004804EB">
        <w:rPr>
          <w:rFonts w:ascii="Times New Roman" w:eastAsia="Arial" w:hAnsi="Times New Roman" w:cs="Times New Roman"/>
        </w:rPr>
        <w:t xml:space="preserve"> </w:t>
      </w:r>
      <w:r w:rsidRPr="004804EB">
        <w:rPr>
          <w:rFonts w:ascii="Times New Roman" w:hAnsi="Times New Roman" w:cs="Times New Roman"/>
        </w:rPr>
        <w:t>Standardized Uptake Value; TBR,</w:t>
      </w:r>
      <w:r w:rsidRPr="004804EB">
        <w:rPr>
          <w:rFonts w:ascii="Times New Roman" w:hAnsi="Times New Roman" w:cs="Times New Roman"/>
          <w:shd w:val="clear" w:color="auto" w:fill="FFFFFF"/>
        </w:rPr>
        <w:t xml:space="preserve"> </w:t>
      </w:r>
      <w:r w:rsidRPr="004804EB">
        <w:rPr>
          <w:rFonts w:ascii="Times New Roman" w:hAnsi="Times New Roman" w:cs="Times New Roman"/>
        </w:rPr>
        <w:t>target-to-blood ratio; TLR target-to-liver ratio</w:t>
      </w:r>
      <w:r w:rsidRPr="004804EB">
        <w:t xml:space="preserve">; </w:t>
      </w:r>
      <w:r w:rsidRPr="004804EB">
        <w:rPr>
          <w:rFonts w:ascii="Times New Roman" w:hAnsi="Times New Roman" w:cs="Times New Roman"/>
        </w:rPr>
        <w:t>TNR, target-to-normal ratio</w:t>
      </w:r>
    </w:p>
    <w:p w:rsidR="00DE1EB2" w:rsidRPr="004804EB" w:rsidRDefault="00DE1EB2" w:rsidP="00DE1EB2">
      <w:pPr>
        <w:spacing w:line="360" w:lineRule="auto"/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</w:rPr>
      </w:pPr>
      <w:r w:rsidRPr="004804EB">
        <w:rPr>
          <w:rFonts w:ascii="Times New Roman" w:hAnsi="Times New Roman" w:cs="Times New Roman"/>
        </w:rPr>
        <w:br w:type="page"/>
      </w: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  <w:b/>
          <w:bCs/>
        </w:rPr>
      </w:pPr>
      <w:r w:rsidRPr="004804EB">
        <w:rPr>
          <w:rFonts w:ascii="Times New Roman" w:hAnsi="Times New Roman" w:cs="Times New Roman"/>
        </w:rPr>
        <w:lastRenderedPageBreak/>
        <w:t>Supplement 4</w:t>
      </w:r>
      <w:r w:rsidRPr="004804EB">
        <w:rPr>
          <w:rFonts w:ascii="Times New Roman" w:hAnsi="Times New Roman" w:cs="Times New Roman"/>
        </w:rPr>
        <w:t xml:space="preserve">　</w:t>
      </w:r>
      <w:r w:rsidRPr="004804EB">
        <w:rPr>
          <w:rFonts w:ascii="Times New Roman" w:hAnsi="Times New Roman" w:cs="Times New Roman"/>
          <w:b/>
          <w:bCs/>
        </w:rPr>
        <w:t>SUVpeak comparing Grade 1,2 to Grade 3 or higher in cases of AE.</w:t>
      </w:r>
    </w:p>
    <w:p w:rsidR="00DE1EB2" w:rsidRPr="004804EB" w:rsidRDefault="00DE1EB2" w:rsidP="00DE1EB2">
      <w:pPr>
        <w:spacing w:line="360" w:lineRule="auto"/>
      </w:pPr>
    </w:p>
    <w:p w:rsidR="00DE1EB2" w:rsidRPr="004804EB" w:rsidRDefault="00DE1EB2" w:rsidP="00DE1EB2">
      <w:pPr>
        <w:spacing w:line="360" w:lineRule="auto"/>
      </w:pPr>
    </w:p>
    <w:tbl>
      <w:tblPr>
        <w:tblW w:w="8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0"/>
        <w:gridCol w:w="1860"/>
        <w:gridCol w:w="1980"/>
        <w:gridCol w:w="2240"/>
        <w:gridCol w:w="920"/>
      </w:tblGrid>
      <w:tr w:rsidR="00DE1EB2" w:rsidRPr="004804EB" w:rsidTr="002F3686">
        <w:trPr>
          <w:trHeight w:val="40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</w:pPr>
            <w:r w:rsidRPr="004804EB">
              <w:t xml:space="preserve">　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All (N=36)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Grade 1,2 (N=17)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Grade3 over (N=19)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p value</w:t>
            </w:r>
          </w:p>
        </w:tc>
      </w:tr>
      <w:tr w:rsidR="00DE1EB2" w:rsidRPr="004804EB" w:rsidTr="002F3686">
        <w:trPr>
          <w:trHeight w:val="4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 xml:space="preserve">contra TNR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3.65 (2.77, 4.64)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3.18 (2.82, 4.36)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3.70 (2.76, 4.71)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0.943</w:t>
            </w:r>
          </w:p>
        </w:tc>
      </w:tr>
      <w:tr w:rsidR="00DE1EB2" w:rsidRPr="004804EB" w:rsidTr="002F3686">
        <w:trPr>
          <w:trHeight w:val="4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contra TBR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1.05 (0.85, 1.18)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1.02 (0.83, 1.16)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1.05 (0.96, 1.23)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0.54</w:t>
            </w:r>
          </w:p>
        </w:tc>
      </w:tr>
      <w:tr w:rsidR="00DE1EB2" w:rsidRPr="004804EB" w:rsidTr="002F3686">
        <w:trPr>
          <w:trHeight w:val="4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contra TLR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0.69 (0.61, 0.78)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0.67 (0.56, 0.71)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0.75 (0.62, 0.79)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0.264</w:t>
            </w:r>
          </w:p>
        </w:tc>
      </w:tr>
      <w:tr w:rsidR="00DE1EB2" w:rsidRPr="004804EB" w:rsidTr="002F3686">
        <w:trPr>
          <w:trHeight w:val="4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 xml:space="preserve">ipsi TNR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3.53 (1.10, 4.00)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3.74 (3.00, 4.37)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3.28 (0.75, 3.96)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0.443</w:t>
            </w:r>
          </w:p>
        </w:tc>
      </w:tr>
      <w:tr w:rsidR="00DE1EB2" w:rsidRPr="004804EB" w:rsidTr="002F3686">
        <w:trPr>
          <w:trHeight w:val="4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ipsi TBR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1.06 (0.95, 1.38)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1.07 (0.99, 1.39)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1.03 (0.89, 1.26)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0.372</w:t>
            </w:r>
          </w:p>
        </w:tc>
      </w:tr>
      <w:tr w:rsidR="00DE1EB2" w:rsidRPr="004804EB" w:rsidTr="002F3686">
        <w:trPr>
          <w:trHeight w:val="4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ipsi TLR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0.73 (0.61, 0.81)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0.75 (0.62, 0.88)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0.70 (0.61, 0.76)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0.351</w:t>
            </w:r>
          </w:p>
        </w:tc>
      </w:tr>
      <w:tr w:rsidR="00DE1EB2" w:rsidRPr="004804EB" w:rsidTr="002F3686">
        <w:trPr>
          <w:trHeight w:val="4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FDGscore</w:t>
            </w:r>
            <w:r w:rsidRPr="004804EB">
              <w:rPr>
                <w:rFonts w:ascii="Times New Roman" w:eastAsia="Yu Gothic" w:hAnsi="Times New Roman" w:cs="Times New Roman"/>
                <w:b/>
                <w:bCs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 xml:space="preserve"> 0.14 (0.10, 0.18)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0.14 (0.10, 0.18)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0.17 (0.09, 0.22)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EB2" w:rsidRPr="004804EB" w:rsidRDefault="00DE1EB2" w:rsidP="002F3686">
            <w:pPr>
              <w:spacing w:line="360" w:lineRule="auto"/>
              <w:jc w:val="right"/>
              <w:rPr>
                <w:rFonts w:ascii="Times New Roman" w:eastAsia="Yu Gothic" w:hAnsi="Times New Roman" w:cs="Times New Roman"/>
              </w:rPr>
            </w:pPr>
            <w:r w:rsidRPr="004804EB">
              <w:rPr>
                <w:rFonts w:ascii="Times New Roman" w:eastAsia="Yu Gothic" w:hAnsi="Times New Roman" w:cs="Times New Roman"/>
              </w:rPr>
              <w:t>0.394</w:t>
            </w:r>
          </w:p>
        </w:tc>
      </w:tr>
    </w:tbl>
    <w:p w:rsidR="00DE1EB2" w:rsidRPr="004804EB" w:rsidRDefault="00DE1EB2" w:rsidP="00DE1EB2">
      <w:pPr>
        <w:spacing w:line="360" w:lineRule="auto"/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</w:rPr>
      </w:pPr>
    </w:p>
    <w:p w:rsidR="00DE1EB2" w:rsidRPr="004804EB" w:rsidRDefault="00DE1EB2" w:rsidP="00DE1EB2">
      <w:pPr>
        <w:spacing w:line="360" w:lineRule="auto"/>
        <w:rPr>
          <w:rFonts w:ascii="Times New Roman" w:hAnsi="Times New Roman" w:cs="Times New Roman"/>
        </w:rPr>
      </w:pPr>
      <w:r w:rsidRPr="004804EB">
        <w:rPr>
          <w:rFonts w:ascii="Times New Roman" w:eastAsia="Arial" w:hAnsi="Times New Roman" w:cs="Times New Roman"/>
        </w:rPr>
        <w:t xml:space="preserve">Abbreviations: </w:t>
      </w:r>
      <w:r w:rsidRPr="004804EB">
        <w:rPr>
          <w:rFonts w:ascii="Times New Roman" w:hAnsi="Times New Roman" w:cs="Times New Roman"/>
        </w:rPr>
        <w:t xml:space="preserve">AE, acute exacerbation; </w:t>
      </w:r>
      <w:r w:rsidRPr="004804EB">
        <w:rPr>
          <w:rFonts w:ascii="Times New Roman" w:eastAsia="Arial" w:hAnsi="Times New Roman" w:cs="Times New Roman"/>
        </w:rPr>
        <w:t>IP</w:t>
      </w:r>
      <w:r w:rsidRPr="004804EB">
        <w:rPr>
          <w:rFonts w:ascii="Times New Roman" w:eastAsia="MS Gothic" w:hAnsi="Times New Roman" w:cs="Times New Roman"/>
        </w:rPr>
        <w:t xml:space="preserve">, interstitial pneumonia; </w:t>
      </w:r>
      <w:r w:rsidRPr="004804EB">
        <w:rPr>
          <w:rFonts w:ascii="Times New Roman" w:hAnsi="Times New Roman" w:cs="Times New Roman"/>
        </w:rPr>
        <w:t>SUV,</w:t>
      </w:r>
      <w:r w:rsidRPr="004804EB">
        <w:rPr>
          <w:rFonts w:ascii="Times New Roman" w:eastAsia="Arial" w:hAnsi="Times New Roman" w:cs="Times New Roman"/>
        </w:rPr>
        <w:t xml:space="preserve"> </w:t>
      </w:r>
      <w:r w:rsidRPr="004804EB">
        <w:rPr>
          <w:rFonts w:ascii="Times New Roman" w:hAnsi="Times New Roman" w:cs="Times New Roman"/>
        </w:rPr>
        <w:t>Standardized Uptake Value; TBR,</w:t>
      </w:r>
      <w:r w:rsidRPr="004804EB">
        <w:rPr>
          <w:rFonts w:ascii="Times New Roman" w:hAnsi="Times New Roman" w:cs="Times New Roman"/>
          <w:shd w:val="clear" w:color="auto" w:fill="FFFFFF"/>
        </w:rPr>
        <w:t xml:space="preserve"> </w:t>
      </w:r>
      <w:r w:rsidRPr="004804EB">
        <w:rPr>
          <w:rFonts w:ascii="Times New Roman" w:hAnsi="Times New Roman" w:cs="Times New Roman"/>
        </w:rPr>
        <w:t>target-to-blood ratio; TLR target-to-liver ratio</w:t>
      </w:r>
      <w:r w:rsidRPr="004804EB">
        <w:t xml:space="preserve">; </w:t>
      </w:r>
      <w:r w:rsidRPr="004804EB">
        <w:rPr>
          <w:rFonts w:ascii="Times New Roman" w:hAnsi="Times New Roman" w:cs="Times New Roman"/>
        </w:rPr>
        <w:t>TNR, target-to-normal ratio</w:t>
      </w:r>
    </w:p>
    <w:p w:rsidR="0093591A" w:rsidRDefault="0093591A">
      <w:bookmarkStart w:id="0" w:name="_GoBack"/>
      <w:bookmarkEnd w:id="0"/>
    </w:p>
    <w:sectPr w:rsidR="0093591A" w:rsidSect="002955D5">
      <w:footerReference w:type="even" r:id="rId4"/>
      <w:footerReference w:type="default" r:id="rId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iragino Kaku Gothic ProN">
    <w:altName w:val="Yu Gothic"/>
    <w:charset w:val="80"/>
    <w:family w:val="auto"/>
    <w:pitch w:val="default"/>
    <w:sig w:usb0="00002A87" w:usb1="08070000" w:usb2="00000010" w:usb3="00000000" w:csb0="0002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0445859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52234" w:rsidRDefault="00DE1EB2" w:rsidP="00E17E3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52234" w:rsidRDefault="00DE1EB2" w:rsidP="00E17E3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1653161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52234" w:rsidRDefault="00DE1EB2" w:rsidP="00E17E3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:rsidR="00052234" w:rsidRDefault="00DE1EB2" w:rsidP="00E17E36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B2"/>
    <w:rsid w:val="000344C1"/>
    <w:rsid w:val="00051EA5"/>
    <w:rsid w:val="0009050F"/>
    <w:rsid w:val="00094594"/>
    <w:rsid w:val="000B245C"/>
    <w:rsid w:val="000B387A"/>
    <w:rsid w:val="00114813"/>
    <w:rsid w:val="001213F5"/>
    <w:rsid w:val="00122283"/>
    <w:rsid w:val="001427F1"/>
    <w:rsid w:val="00142D4D"/>
    <w:rsid w:val="001B1AF2"/>
    <w:rsid w:val="001B5EE2"/>
    <w:rsid w:val="001C3C80"/>
    <w:rsid w:val="001D35F3"/>
    <w:rsid w:val="001E4A55"/>
    <w:rsid w:val="00205B5C"/>
    <w:rsid w:val="00244ADF"/>
    <w:rsid w:val="00293381"/>
    <w:rsid w:val="002A6576"/>
    <w:rsid w:val="002E5232"/>
    <w:rsid w:val="002F34CE"/>
    <w:rsid w:val="002F3AFE"/>
    <w:rsid w:val="003C021C"/>
    <w:rsid w:val="003D2E2B"/>
    <w:rsid w:val="003F0B15"/>
    <w:rsid w:val="004744E3"/>
    <w:rsid w:val="004C74A1"/>
    <w:rsid w:val="004E3F34"/>
    <w:rsid w:val="00511A94"/>
    <w:rsid w:val="00521FFA"/>
    <w:rsid w:val="0055009C"/>
    <w:rsid w:val="00553C35"/>
    <w:rsid w:val="005819E0"/>
    <w:rsid w:val="00595E34"/>
    <w:rsid w:val="005B26BE"/>
    <w:rsid w:val="005E46A8"/>
    <w:rsid w:val="0061015E"/>
    <w:rsid w:val="006365ED"/>
    <w:rsid w:val="006439C7"/>
    <w:rsid w:val="0065796D"/>
    <w:rsid w:val="006612CC"/>
    <w:rsid w:val="00683C4F"/>
    <w:rsid w:val="006D1616"/>
    <w:rsid w:val="006D4C63"/>
    <w:rsid w:val="006E5325"/>
    <w:rsid w:val="00743883"/>
    <w:rsid w:val="00795379"/>
    <w:rsid w:val="007A35A0"/>
    <w:rsid w:val="007A51F4"/>
    <w:rsid w:val="007C0CC7"/>
    <w:rsid w:val="007C6F48"/>
    <w:rsid w:val="0080387E"/>
    <w:rsid w:val="0082376F"/>
    <w:rsid w:val="00836562"/>
    <w:rsid w:val="0084533E"/>
    <w:rsid w:val="00864726"/>
    <w:rsid w:val="00872063"/>
    <w:rsid w:val="00887E96"/>
    <w:rsid w:val="008D76CE"/>
    <w:rsid w:val="008E34D4"/>
    <w:rsid w:val="009074B9"/>
    <w:rsid w:val="0093591A"/>
    <w:rsid w:val="00973117"/>
    <w:rsid w:val="00980980"/>
    <w:rsid w:val="009B5A58"/>
    <w:rsid w:val="009D7378"/>
    <w:rsid w:val="009F09AE"/>
    <w:rsid w:val="009F0AF1"/>
    <w:rsid w:val="00A04A6D"/>
    <w:rsid w:val="00A327B9"/>
    <w:rsid w:val="00A37A76"/>
    <w:rsid w:val="00A42511"/>
    <w:rsid w:val="00A51786"/>
    <w:rsid w:val="00A754CD"/>
    <w:rsid w:val="00A96543"/>
    <w:rsid w:val="00B02529"/>
    <w:rsid w:val="00B31B8A"/>
    <w:rsid w:val="00B44245"/>
    <w:rsid w:val="00BE194B"/>
    <w:rsid w:val="00C06AC5"/>
    <w:rsid w:val="00C40419"/>
    <w:rsid w:val="00CA11B8"/>
    <w:rsid w:val="00CB5AC6"/>
    <w:rsid w:val="00CD35BE"/>
    <w:rsid w:val="00CE119B"/>
    <w:rsid w:val="00D0762F"/>
    <w:rsid w:val="00D95A43"/>
    <w:rsid w:val="00DA7A3E"/>
    <w:rsid w:val="00DE1EB2"/>
    <w:rsid w:val="00E40E84"/>
    <w:rsid w:val="00E7320F"/>
    <w:rsid w:val="00E811D5"/>
    <w:rsid w:val="00E86F29"/>
    <w:rsid w:val="00EA3EEB"/>
    <w:rsid w:val="00ED2E34"/>
    <w:rsid w:val="00F104B2"/>
    <w:rsid w:val="00F311E4"/>
    <w:rsid w:val="00F351E6"/>
    <w:rsid w:val="00FC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27EE34-3C4F-447B-8AD2-396123C5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E1EB2"/>
    <w:pPr>
      <w:tabs>
        <w:tab w:val="center" w:pos="4680"/>
        <w:tab w:val="right" w:pos="9360"/>
      </w:tabs>
      <w:spacing w:after="0" w:line="480" w:lineRule="auto"/>
    </w:pPr>
    <w:rPr>
      <w:rFonts w:ascii="Times New Roman" w:eastAsia="MS PGothic" w:hAnsi="Times New Roman" w:cs="Times New Roman"/>
      <w:b/>
      <w:bCs/>
      <w:sz w:val="20"/>
      <w:szCs w:val="20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DE1EB2"/>
    <w:rPr>
      <w:rFonts w:ascii="Times New Roman" w:eastAsia="MS PGothic" w:hAnsi="Times New Roman" w:cs="Times New Roman"/>
      <w:b/>
      <w:bCs/>
      <w:sz w:val="20"/>
      <w:szCs w:val="20"/>
      <w:lang w:val="en-US" w:eastAsia="ja-JP"/>
    </w:rPr>
  </w:style>
  <w:style w:type="character" w:styleId="Emphasis">
    <w:name w:val="Emphasis"/>
    <w:basedOn w:val="DefaultParagraphFont"/>
    <w:uiPriority w:val="20"/>
    <w:qFormat/>
    <w:rsid w:val="00DE1EB2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DE1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425</Words>
  <Characters>2426</Characters>
  <Application>Microsoft Office Word</Application>
  <DocSecurity>0</DocSecurity>
  <Lines>20</Lines>
  <Paragraphs>5</Paragraphs>
  <ScaleCrop>false</ScaleCrop>
  <Company>HP Inc.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Felix Sindhuja Jawahar</dc:creator>
  <cp:keywords/>
  <dc:description/>
  <cp:lastModifiedBy>Francis Felix Sindhuja Jawahar</cp:lastModifiedBy>
  <cp:revision>1</cp:revision>
  <dcterms:created xsi:type="dcterms:W3CDTF">2025-09-11T05:22:00Z</dcterms:created>
  <dcterms:modified xsi:type="dcterms:W3CDTF">2025-09-11T05:22:00Z</dcterms:modified>
</cp:coreProperties>
</file>