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9B2" w:rsidRPr="00220E95" w:rsidRDefault="00CF29B2" w:rsidP="00CF29B2">
      <w:pPr>
        <w:adjustRightInd w:val="0"/>
        <w:spacing w:before="10" w:after="10"/>
        <w:jc w:val="center"/>
        <w:rPr>
          <w:b/>
          <w:color w:val="000000"/>
          <w:sz w:val="24"/>
        </w:rPr>
      </w:pPr>
      <w:bookmarkStart w:id="0" w:name="_GoBack"/>
      <w:bookmarkEnd w:id="0"/>
      <w:r w:rsidRPr="00D031A1">
        <w:rPr>
          <w:b/>
          <w:color w:val="000000"/>
          <w:sz w:val="24"/>
        </w:rPr>
        <w:t xml:space="preserve">Supplementary Table </w:t>
      </w:r>
      <w:r w:rsidRPr="00B741FA">
        <w:rPr>
          <w:rFonts w:cstheme="minorHAnsi"/>
          <w:b/>
          <w:bCs/>
          <w:iCs/>
          <w:color w:val="000000"/>
          <w:sz w:val="24"/>
          <w:szCs w:val="24"/>
        </w:rPr>
        <w:t>S</w:t>
      </w:r>
      <w:r>
        <w:rPr>
          <w:rFonts w:cstheme="minorHAnsi"/>
          <w:b/>
          <w:bCs/>
          <w:iCs/>
          <w:color w:val="000000"/>
          <w:sz w:val="24"/>
          <w:szCs w:val="24"/>
        </w:rPr>
        <w:t>1</w:t>
      </w:r>
      <w:r w:rsidRPr="008D43A8">
        <w:rPr>
          <w:b/>
          <w:color w:val="000000"/>
          <w:sz w:val="24"/>
        </w:rPr>
        <w:t>. Multiple Cox Proportional Hazards Models of Time to Dementia for Older Adult Patients with Hypertension by Antihypertensive Medication Subclass Status*</w:t>
      </w:r>
    </w:p>
    <w:p w:rsidR="00CF29B2" w:rsidRPr="00220E95" w:rsidRDefault="00CF29B2" w:rsidP="00CF29B2">
      <w:pPr>
        <w:adjustRightInd w:val="0"/>
        <w:spacing w:before="10" w:after="10"/>
        <w:jc w:val="center"/>
        <w:rPr>
          <w:b/>
          <w:color w:val="000000"/>
          <w:sz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95"/>
        <w:gridCol w:w="810"/>
        <w:gridCol w:w="1170"/>
        <w:gridCol w:w="1080"/>
      </w:tblGrid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rPr>
                <w:i/>
                <w:sz w:val="24"/>
              </w:rPr>
            </w:pPr>
            <w:bookmarkStart w:id="1" w:name="IDX3"/>
            <w:bookmarkEnd w:id="1"/>
            <w:r w:rsidRPr="00D031A1">
              <w:rPr>
                <w:i/>
                <w:sz w:val="24"/>
              </w:rPr>
              <w:t>Antihypertensive Status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i/>
                <w:sz w:val="24"/>
              </w:rPr>
            </w:pPr>
            <w:r w:rsidRPr="00D031A1">
              <w:rPr>
                <w:i/>
                <w:sz w:val="24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i/>
                <w:sz w:val="24"/>
              </w:rPr>
            </w:pPr>
            <w:r w:rsidRPr="00D031A1">
              <w:rPr>
                <w:i/>
                <w:sz w:val="24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i/>
                <w:sz w:val="24"/>
              </w:rPr>
            </w:pPr>
            <w:r w:rsidRPr="00D031A1">
              <w:rPr>
                <w:i/>
                <w:sz w:val="24"/>
              </w:rPr>
              <w:t>p-value</w:t>
            </w:r>
          </w:p>
        </w:tc>
      </w:tr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ACE inhibitor:  Overall effect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 ACE inhibitor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0.38-0.99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0.05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an ACE inhibitor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0.31-0.87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0.17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rPr>
                <w:sz w:val="24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Angiotensin II receptor blocker: 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 angiotensin II receptor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0.15-0.77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0.01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by not an angiotensin II receptor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0.40-0.95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Beta-blocker: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0.009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0.26-0.74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0.43-1.10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0.12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Alpha-beta-blocker: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 alpha-beta-blocker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0.28-2.46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0.73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an alpha-beta-blocker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0.37-0.87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0.01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Cardioselective beta-blocker: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0.004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cardioselective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0.23-0.69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0.001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cardioselective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0.45-1.13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0.15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Calcium channel 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0.04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calcium channel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0.37-0.95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rPr>
                <w:sz w:val="24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calcium channel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0.33-0.91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Diuretic: Overall effect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0.03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Any type of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0.54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0.34-0.84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0.01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0.71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0.39-1.27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0.25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Loop diuretics: Overall effect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loop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0.43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0.24-0.78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0.005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loop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0.64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0.41-0.99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rPr>
                <w:sz w:val="24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thiazide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0.63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0.39-1.02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0.06</w:t>
            </w:r>
          </w:p>
        </w:tc>
      </w:tr>
    </w:tbl>
    <w:p w:rsidR="00CF29B2" w:rsidRPr="008E417A" w:rsidRDefault="00CF29B2" w:rsidP="00CF29B2">
      <w:pPr>
        <w:rPr>
          <w:rFonts w:eastAsiaTheme="minorHAnsi" w:cstheme="minorHAnsi"/>
          <w:lang w:eastAsia="en-U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95"/>
        <w:gridCol w:w="810"/>
        <w:gridCol w:w="1170"/>
        <w:gridCol w:w="1080"/>
      </w:tblGrid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rPr>
                <w:i/>
                <w:sz w:val="24"/>
              </w:rPr>
            </w:pPr>
            <w:r w:rsidRPr="008E417A">
              <w:rPr>
                <w:rFonts w:eastAsiaTheme="minorHAnsi" w:cstheme="minorHAnsi"/>
                <w:i/>
                <w:sz w:val="24"/>
                <w:szCs w:val="24"/>
                <w:lang w:eastAsia="en-US"/>
              </w:rPr>
              <w:lastRenderedPageBreak/>
              <w:t>Antihypertensive Status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i/>
                <w:sz w:val="24"/>
              </w:rPr>
            </w:pPr>
            <w:r w:rsidRPr="00D031A1">
              <w:rPr>
                <w:i/>
                <w:sz w:val="24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i/>
                <w:sz w:val="24"/>
              </w:rPr>
            </w:pPr>
            <w:r w:rsidRPr="00D031A1">
              <w:rPr>
                <w:i/>
                <w:sz w:val="24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center"/>
              <w:rPr>
                <w:i/>
                <w:sz w:val="24"/>
              </w:rPr>
            </w:pPr>
            <w:r w:rsidRPr="00D031A1">
              <w:rPr>
                <w:i/>
                <w:sz w:val="24"/>
              </w:rPr>
              <w:t>p-value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Thiazide diuretic: Overall effect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0.03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thiazide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0.63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0.39-1.02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0.06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thiazide diuretic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0.52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0.31-0.85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0.008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Diuretic combination: Overall effect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0.04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diuretic combination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0.54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0.29-0.99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antihypertensive but not a diuretic combination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0.58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0.37-0.91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D031A1" w:rsidRDefault="00CF29B2" w:rsidP="00CF29B2">
            <w:pPr>
              <w:rPr>
                <w:sz w:val="24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Central adrenergic agonist: Overall effect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0.04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 central adrenergic agonist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0.56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0.25-1.27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0.16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Taking an antihypertensive but not a central adrenergic agonist</w:t>
            </w:r>
          </w:p>
        </w:tc>
        <w:tc>
          <w:tcPr>
            <w:tcW w:w="81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0.57</w:t>
            </w:r>
          </w:p>
        </w:tc>
        <w:tc>
          <w:tcPr>
            <w:tcW w:w="1170" w:type="dxa"/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0.37-0.89</w:t>
            </w:r>
          </w:p>
        </w:tc>
        <w:tc>
          <w:tcPr>
            <w:tcW w:w="1080" w:type="dxa"/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0.01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rPr>
                <w:sz w:val="24"/>
              </w:rPr>
            </w:pPr>
            <w:r w:rsidRPr="008E417A">
              <w:rPr>
                <w:rFonts w:eastAsiaTheme="minorHAnsi" w:cstheme="minorHAnsi"/>
                <w:sz w:val="24"/>
                <w:szCs w:val="24"/>
                <w:lang w:eastAsia="en-US"/>
              </w:rPr>
              <w:t>Not prescribed antihypertensive medication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.</w:t>
            </w:r>
          </w:p>
        </w:tc>
      </w:tr>
    </w:tbl>
    <w:p w:rsidR="00CF29B2" w:rsidRPr="008E417A" w:rsidRDefault="00CF29B2" w:rsidP="00CF29B2">
      <w:pPr>
        <w:rPr>
          <w:rFonts w:cstheme="minorHAnsi"/>
        </w:rPr>
      </w:pPr>
      <w:r w:rsidRPr="008E417A">
        <w:rPr>
          <w:rFonts w:eastAsiaTheme="minorHAnsi" w:cstheme="minorHAnsi"/>
          <w:lang w:eastAsia="en-US"/>
        </w:rPr>
        <w:t>*Adjusted for age, gender, years of education, and relevant comorbidities;  HR=hazard ratio; 95% CI=95% confidence interval</w:t>
      </w:r>
    </w:p>
    <w:p w:rsidR="00CF29B2" w:rsidRPr="00D031A1" w:rsidRDefault="00CF29B2" w:rsidP="00CF29B2">
      <w:pPr>
        <w:adjustRightInd w:val="0"/>
        <w:rPr>
          <w:color w:val="000000"/>
          <w:sz w:val="19"/>
        </w:rPr>
        <w:sectPr w:rsidR="00CF29B2" w:rsidRPr="00D031A1" w:rsidSect="00CF29B2">
          <w:headerReference w:type="default" r:id="rId6"/>
          <w:footerReference w:type="default" r:id="rId7"/>
          <w:pgSz w:w="12240" w:h="15840"/>
          <w:pgMar w:top="360" w:right="1440" w:bottom="360" w:left="1440" w:header="720" w:footer="360" w:gutter="0"/>
          <w:cols w:space="720"/>
          <w:docGrid w:linePitch="299"/>
        </w:sectPr>
      </w:pPr>
    </w:p>
    <w:p w:rsidR="00CF29B2" w:rsidRPr="00D031A1" w:rsidRDefault="00CF29B2" w:rsidP="00CF29B2">
      <w:pPr>
        <w:adjustRightInd w:val="0"/>
        <w:jc w:val="center"/>
        <w:rPr>
          <w:color w:val="000000"/>
          <w:sz w:val="24"/>
        </w:rPr>
      </w:pPr>
      <w:r w:rsidRPr="00D031A1">
        <w:rPr>
          <w:color w:val="000000"/>
          <w:sz w:val="24"/>
        </w:rPr>
        <w:lastRenderedPageBreak/>
        <w:t xml:space="preserve"> [Supplemental Appendix] </w:t>
      </w:r>
    </w:p>
    <w:p w:rsidR="00CF29B2" w:rsidRPr="00220E95" w:rsidRDefault="00CF29B2" w:rsidP="00CF29B2">
      <w:pPr>
        <w:adjustRightInd w:val="0"/>
        <w:spacing w:before="10" w:after="10"/>
        <w:jc w:val="center"/>
        <w:rPr>
          <w:b/>
          <w:color w:val="000000"/>
          <w:sz w:val="24"/>
        </w:rPr>
      </w:pPr>
      <w:r w:rsidRPr="00D031A1">
        <w:rPr>
          <w:b/>
          <w:color w:val="000000"/>
          <w:sz w:val="24"/>
        </w:rPr>
        <w:t>Supplementary Table S</w:t>
      </w:r>
      <w:r>
        <w:rPr>
          <w:rFonts w:cstheme="minorHAnsi"/>
          <w:b/>
          <w:bCs/>
          <w:iCs/>
          <w:color w:val="000000"/>
          <w:sz w:val="24"/>
          <w:szCs w:val="24"/>
        </w:rPr>
        <w:t>2</w:t>
      </w:r>
      <w:r w:rsidRPr="008D43A8">
        <w:rPr>
          <w:b/>
          <w:color w:val="000000"/>
          <w:sz w:val="24"/>
        </w:rPr>
        <w:t xml:space="preserve">. </w:t>
      </w:r>
      <w:r w:rsidRPr="00220E95">
        <w:rPr>
          <w:b/>
          <w:color w:val="000000"/>
          <w:sz w:val="24"/>
        </w:rPr>
        <w:t>Multiple Cox Proportional Hazards Models of Time to Dementia for Older Adult Patients with Hypertension by Antihypertensive Subclass Adjusting for Blood Pressure Control*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582"/>
        <w:gridCol w:w="1073"/>
        <w:gridCol w:w="870"/>
      </w:tblGrid>
      <w:tr w:rsidR="00CF29B2" w:rsidRPr="00641E07" w:rsidTr="00CF29B2">
        <w:trPr>
          <w:cantSplit/>
          <w:tblHeader/>
          <w:jc w:val="center"/>
        </w:trPr>
        <w:tc>
          <w:tcPr>
            <w:tcW w:w="5665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CF29B2" w:rsidRPr="00220E95" w:rsidRDefault="00CF29B2" w:rsidP="00CF29B2">
            <w:pPr>
              <w:adjustRightInd w:val="0"/>
              <w:spacing w:before="67" w:after="67"/>
              <w:rPr>
                <w:i/>
                <w:color w:val="000000"/>
                <w:sz w:val="19"/>
              </w:rPr>
            </w:pPr>
            <w:bookmarkStart w:id="2" w:name="IDX5"/>
            <w:bookmarkEnd w:id="2"/>
          </w:p>
        </w:tc>
        <w:tc>
          <w:tcPr>
            <w:tcW w:w="582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CF29B2" w:rsidRPr="00220E95" w:rsidRDefault="00CF29B2" w:rsidP="00CF29B2">
            <w:pPr>
              <w:adjustRightInd w:val="0"/>
              <w:spacing w:before="67" w:after="67"/>
              <w:jc w:val="right"/>
              <w:rPr>
                <w:i/>
                <w:color w:val="000000"/>
                <w:sz w:val="19"/>
              </w:rPr>
            </w:pPr>
          </w:p>
        </w:tc>
        <w:tc>
          <w:tcPr>
            <w:tcW w:w="107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CF29B2" w:rsidRPr="004D533A" w:rsidRDefault="00CF29B2" w:rsidP="00CF29B2">
            <w:pPr>
              <w:adjustRightInd w:val="0"/>
              <w:spacing w:before="67" w:after="67"/>
              <w:rPr>
                <w:i/>
                <w:color w:val="000000"/>
                <w:sz w:val="19"/>
              </w:rPr>
            </w:pPr>
          </w:p>
        </w:tc>
        <w:tc>
          <w:tcPr>
            <w:tcW w:w="870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CF29B2" w:rsidRPr="00FE39F1" w:rsidRDefault="00CF29B2" w:rsidP="00CF29B2">
            <w:pPr>
              <w:adjustRightInd w:val="0"/>
              <w:spacing w:before="67" w:after="67"/>
              <w:jc w:val="right"/>
              <w:rPr>
                <w:i/>
                <w:color w:val="000000"/>
                <w:sz w:val="19"/>
              </w:rPr>
            </w:pPr>
          </w:p>
        </w:tc>
      </w:tr>
    </w:tbl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95"/>
        <w:gridCol w:w="810"/>
        <w:gridCol w:w="1170"/>
        <w:gridCol w:w="1080"/>
      </w:tblGrid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i/>
                <w:sz w:val="24"/>
                <w:szCs w:val="24"/>
              </w:rPr>
            </w:pPr>
            <w:r w:rsidRPr="008E417A">
              <w:rPr>
                <w:rFonts w:cstheme="minorHAnsi"/>
                <w:i/>
                <w:sz w:val="24"/>
                <w:szCs w:val="24"/>
              </w:rPr>
              <w:t>Variable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i/>
                <w:sz w:val="24"/>
              </w:rPr>
            </w:pPr>
            <w:r w:rsidRPr="008D43A8">
              <w:rPr>
                <w:i/>
                <w:sz w:val="24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i/>
                <w:sz w:val="24"/>
              </w:rPr>
            </w:pPr>
            <w:r w:rsidRPr="00220E95">
              <w:rPr>
                <w:i/>
                <w:sz w:val="24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i/>
                <w:sz w:val="24"/>
              </w:rPr>
            </w:pPr>
            <w:r w:rsidRPr="00220E95">
              <w:rPr>
                <w:i/>
                <w:sz w:val="24"/>
              </w:rPr>
              <w:t>p-value</w:t>
            </w:r>
          </w:p>
        </w:tc>
      </w:tr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ACE inhibitor:  Overall effect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0.39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 ACE inhibitor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0.33-1.49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FE39F1" w:rsidRDefault="00CF29B2" w:rsidP="00CF29B2">
            <w:pPr>
              <w:jc w:val="right"/>
              <w:rPr>
                <w:sz w:val="24"/>
              </w:rPr>
            </w:pPr>
            <w:r w:rsidRPr="004D533A">
              <w:rPr>
                <w:sz w:val="24"/>
              </w:rPr>
              <w:t>0.36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an ACE inhibitor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0.27-1.26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0.17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FE39F1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1.12-2.88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Angiotensin II receptor blocker: 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0.27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 angiotensin II receptor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0.16-1.20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0.11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by not an angiotensin II receptor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0.33-1.36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0.27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FE39F1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1.14-2.95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0.013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Beta-blocker: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0.24-1.14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0.10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0.36-1.54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FE39F1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1.10-2.84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Alpha-beta-blocker: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0.47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 alpha-beta-blocker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0.12-2.96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0.54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an alpha-beta-blocker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0.32-1.30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FE39F1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1.11-2.86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Cardioselective beta-blocker: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0.19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cardioselective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0.23-1.11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0.09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cardioselective beta-blocker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0.36-1.55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0.44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FE39F1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1.10-2.83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Calcium channel blocker: Overall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0.46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calcium channel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0.32-1.38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0.27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calcium channel blocker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0.29-1.35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0.23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9B2" w:rsidRPr="00FE39F1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1.10-2.85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9B2" w:rsidRPr="00D031A1" w:rsidRDefault="00CF29B2" w:rsidP="00CF29B2">
            <w:pPr>
              <w:jc w:val="right"/>
              <w:rPr>
                <w:sz w:val="24"/>
              </w:rPr>
            </w:pPr>
            <w:r w:rsidRPr="00D031A1">
              <w:rPr>
                <w:sz w:val="24"/>
              </w:rPr>
              <w:t>0.02</w:t>
            </w:r>
          </w:p>
        </w:tc>
      </w:tr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  <w:tcBorders>
              <w:top w:val="single" w:sz="4" w:space="0" w:color="auto"/>
              <w:bottom w:val="single" w:sz="4" w:space="0" w:color="auto"/>
            </w:tcBorders>
          </w:tcPr>
          <w:p w:rsidR="00CF29B2" w:rsidRPr="008E417A" w:rsidRDefault="00CF29B2" w:rsidP="00CF29B2">
            <w:pPr>
              <w:rPr>
                <w:rFonts w:cstheme="minorHAnsi"/>
                <w:i/>
                <w:sz w:val="24"/>
                <w:szCs w:val="24"/>
              </w:rPr>
            </w:pPr>
            <w:r w:rsidRPr="008E417A">
              <w:rPr>
                <w:rFonts w:cstheme="minorHAnsi"/>
                <w:i/>
                <w:sz w:val="24"/>
                <w:szCs w:val="24"/>
              </w:rPr>
              <w:t>Variable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CF29B2" w:rsidRPr="00220E95" w:rsidRDefault="00CF29B2" w:rsidP="00CF29B2">
            <w:pPr>
              <w:jc w:val="center"/>
              <w:rPr>
                <w:i/>
                <w:sz w:val="24"/>
              </w:rPr>
            </w:pPr>
            <w:r w:rsidRPr="008D43A8">
              <w:rPr>
                <w:i/>
                <w:sz w:val="24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CF29B2" w:rsidRPr="00220E95" w:rsidRDefault="00CF29B2" w:rsidP="00CF29B2">
            <w:pPr>
              <w:jc w:val="center"/>
              <w:rPr>
                <w:i/>
                <w:sz w:val="24"/>
              </w:rPr>
            </w:pPr>
            <w:r w:rsidRPr="00220E95">
              <w:rPr>
                <w:i/>
                <w:sz w:val="24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F29B2" w:rsidRPr="00220E95" w:rsidRDefault="00CF29B2" w:rsidP="00CF29B2">
            <w:pPr>
              <w:jc w:val="center"/>
              <w:rPr>
                <w:i/>
                <w:sz w:val="24"/>
              </w:rPr>
            </w:pPr>
            <w:r w:rsidRPr="00220E95">
              <w:rPr>
                <w:i/>
                <w:sz w:val="24"/>
              </w:rPr>
              <w:t>p-value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  <w:tcBorders>
              <w:top w:val="single" w:sz="4" w:space="0" w:color="auto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Diuretic: Overall effect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0.47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Any type of diuretic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0.65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0.31-1.33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0.23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diuretic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0.65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0.27-1.55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0.33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1.78</w:t>
            </w:r>
          </w:p>
        </w:tc>
        <w:tc>
          <w:tcPr>
            <w:tcW w:w="1170" w:type="dxa"/>
          </w:tcPr>
          <w:p w:rsidR="00CF29B2" w:rsidRPr="004D533A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1.11-2.86</w:t>
            </w:r>
          </w:p>
        </w:tc>
        <w:tc>
          <w:tcPr>
            <w:tcW w:w="1080" w:type="dxa"/>
          </w:tcPr>
          <w:p w:rsidR="00CF29B2" w:rsidRPr="00FE39F1" w:rsidRDefault="00CF29B2" w:rsidP="00CF29B2">
            <w:pPr>
              <w:jc w:val="right"/>
              <w:rPr>
                <w:sz w:val="24"/>
              </w:rPr>
            </w:pPr>
            <w:r w:rsidRPr="00FE39F1">
              <w:rPr>
                <w:sz w:val="24"/>
              </w:rPr>
              <w:t>0.02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Loop diuretics: Overall effect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0.05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loop diuretic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0.36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0.15-0.87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0.02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loop diuretic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0.75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0.37-1.51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1.93</w:t>
            </w:r>
          </w:p>
        </w:tc>
        <w:tc>
          <w:tcPr>
            <w:tcW w:w="1170" w:type="dxa"/>
          </w:tcPr>
          <w:p w:rsidR="00CF29B2" w:rsidRPr="004D533A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1.20-3.13</w:t>
            </w:r>
          </w:p>
        </w:tc>
        <w:tc>
          <w:tcPr>
            <w:tcW w:w="1080" w:type="dxa"/>
          </w:tcPr>
          <w:p w:rsidR="00CF29B2" w:rsidRPr="00FE39F1" w:rsidRDefault="00CF29B2" w:rsidP="00CF29B2">
            <w:pPr>
              <w:jc w:val="right"/>
              <w:rPr>
                <w:sz w:val="24"/>
              </w:rPr>
            </w:pPr>
            <w:r w:rsidRPr="00FE39F1">
              <w:rPr>
                <w:sz w:val="24"/>
              </w:rPr>
              <w:t>0.01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Thiazide diuretic: Overall effect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0.07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thiazide diuretic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0.82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0.40-1.70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0.60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thiazide diuretic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0.47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0.22-1.03</w:t>
            </w:r>
          </w:p>
        </w:tc>
        <w:tc>
          <w:tcPr>
            <w:tcW w:w="1080" w:type="dxa"/>
          </w:tcPr>
          <w:p w:rsidR="00CF29B2" w:rsidRPr="004D533A" w:rsidRDefault="00CF29B2" w:rsidP="00CF29B2">
            <w:pPr>
              <w:jc w:val="right"/>
              <w:rPr>
                <w:sz w:val="24"/>
              </w:rPr>
            </w:pPr>
            <w:r w:rsidRPr="004D533A">
              <w:rPr>
                <w:sz w:val="24"/>
              </w:rPr>
              <w:t>0.06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D43A8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1.74</w:t>
            </w:r>
          </w:p>
        </w:tc>
        <w:tc>
          <w:tcPr>
            <w:tcW w:w="1170" w:type="dxa"/>
          </w:tcPr>
          <w:p w:rsidR="00CF29B2" w:rsidRPr="004D533A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1.08-2.80</w:t>
            </w:r>
          </w:p>
        </w:tc>
        <w:tc>
          <w:tcPr>
            <w:tcW w:w="1080" w:type="dxa"/>
          </w:tcPr>
          <w:p w:rsidR="00CF29B2" w:rsidRPr="00FE39F1" w:rsidRDefault="00CF29B2" w:rsidP="00CF29B2">
            <w:pPr>
              <w:jc w:val="right"/>
              <w:rPr>
                <w:sz w:val="24"/>
              </w:rPr>
            </w:pPr>
            <w:r w:rsidRPr="00FE39F1">
              <w:rPr>
                <w:sz w:val="24"/>
              </w:rPr>
              <w:t>0.02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Diuretic combination: Overall effect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0.47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diuretic combination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0.66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0.28-1.56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0.35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D43A8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antihypertensive but not a diuretic combination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0.64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0.32-1.31</w:t>
            </w:r>
          </w:p>
        </w:tc>
        <w:tc>
          <w:tcPr>
            <w:tcW w:w="1080" w:type="dxa"/>
          </w:tcPr>
          <w:p w:rsidR="00CF29B2" w:rsidRPr="004D533A" w:rsidRDefault="00CF29B2" w:rsidP="00CF29B2">
            <w:pPr>
              <w:jc w:val="right"/>
              <w:rPr>
                <w:sz w:val="24"/>
              </w:rPr>
            </w:pPr>
            <w:r w:rsidRPr="004D533A">
              <w:rPr>
                <w:sz w:val="24"/>
              </w:rPr>
              <w:t>0.22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1.78</w:t>
            </w:r>
          </w:p>
        </w:tc>
        <w:tc>
          <w:tcPr>
            <w:tcW w:w="1170" w:type="dxa"/>
          </w:tcPr>
          <w:p w:rsidR="00CF29B2" w:rsidRPr="004D533A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1.11-2.86</w:t>
            </w:r>
          </w:p>
        </w:tc>
        <w:tc>
          <w:tcPr>
            <w:tcW w:w="1080" w:type="dxa"/>
          </w:tcPr>
          <w:p w:rsidR="00CF29B2" w:rsidRPr="00FE39F1" w:rsidRDefault="00CF29B2" w:rsidP="00CF29B2">
            <w:pPr>
              <w:jc w:val="right"/>
              <w:rPr>
                <w:sz w:val="24"/>
              </w:rPr>
            </w:pPr>
            <w:r w:rsidRPr="00FE39F1">
              <w:rPr>
                <w:sz w:val="24"/>
              </w:rPr>
              <w:t>0.02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:rsidR="00CF29B2" w:rsidRPr="008E417A" w:rsidRDefault="00CF29B2" w:rsidP="00CF29B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Central adrenergic agonist: Overall effect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0.20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 central adrenergic agonist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0.32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0.09-1.12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0.08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Taking an antihypertensive but not a central adrenergic agonist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0.66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0.33-1.33</w:t>
            </w: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0.25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Not prescribed antihypertensive medication</w:t>
            </w:r>
          </w:p>
        </w:tc>
        <w:tc>
          <w:tcPr>
            <w:tcW w:w="81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8D43A8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  <w:r w:rsidRPr="00220E95">
              <w:rPr>
                <w:sz w:val="24"/>
              </w:rPr>
              <w:t>.</w:t>
            </w:r>
          </w:p>
        </w:tc>
      </w:tr>
      <w:tr w:rsidR="00CF29B2" w:rsidRPr="00641E07" w:rsidTr="00CF29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95" w:type="dxa"/>
            <w:tcBorders>
              <w:bottom w:val="single" w:sz="4" w:space="0" w:color="auto"/>
            </w:tcBorders>
          </w:tcPr>
          <w:p w:rsidR="00CF29B2" w:rsidRPr="00220E95" w:rsidRDefault="00CF29B2" w:rsidP="00CF29B2">
            <w:pPr>
              <w:rPr>
                <w:sz w:val="24"/>
              </w:rPr>
            </w:pPr>
            <w:r w:rsidRPr="008E417A">
              <w:rPr>
                <w:rFonts w:cstheme="minorHAnsi"/>
                <w:sz w:val="24"/>
                <w:szCs w:val="24"/>
              </w:rPr>
              <w:t>Blood pressure suboptimally treated</w:t>
            </w:r>
            <w:r w:rsidRPr="008D43A8" w:rsidDel="000572ED">
              <w:rPr>
                <w:sz w:val="24"/>
              </w:rPr>
              <w:t xml:space="preserve"> </w:t>
            </w:r>
            <w:r w:rsidRPr="00220E95">
              <w:rPr>
                <w:sz w:val="24"/>
              </w:rPr>
              <w:t>†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  <w:r w:rsidRPr="00220E95">
              <w:rPr>
                <w:sz w:val="24"/>
              </w:rPr>
              <w:t>1.88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F29B2" w:rsidRPr="004D533A" w:rsidRDefault="00CF29B2" w:rsidP="00CF29B2">
            <w:pPr>
              <w:jc w:val="center"/>
              <w:rPr>
                <w:sz w:val="24"/>
              </w:rPr>
            </w:pPr>
            <w:r w:rsidRPr="004D533A">
              <w:rPr>
                <w:sz w:val="24"/>
              </w:rPr>
              <w:t>1.17-3.03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F29B2" w:rsidRPr="00FE39F1" w:rsidRDefault="00CF29B2" w:rsidP="00CF29B2">
            <w:pPr>
              <w:jc w:val="right"/>
              <w:rPr>
                <w:sz w:val="24"/>
              </w:rPr>
            </w:pPr>
            <w:r w:rsidRPr="00FE39F1">
              <w:rPr>
                <w:sz w:val="24"/>
              </w:rPr>
              <w:t>0.01</w:t>
            </w:r>
          </w:p>
        </w:tc>
      </w:tr>
      <w:tr w:rsidR="00CF29B2" w:rsidRPr="00641E07" w:rsidTr="00CF29B2">
        <w:tc>
          <w:tcPr>
            <w:tcW w:w="6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  <w:p w:rsidR="00CF29B2" w:rsidRPr="008E417A" w:rsidRDefault="00CF29B2" w:rsidP="00CF29B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8D43A8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9B2" w:rsidRPr="00220E95" w:rsidRDefault="00CF29B2" w:rsidP="00CF29B2">
            <w:pPr>
              <w:jc w:val="right"/>
              <w:rPr>
                <w:sz w:val="24"/>
              </w:rPr>
            </w:pPr>
          </w:p>
        </w:tc>
      </w:tr>
    </w:tbl>
    <w:p w:rsidR="00CF29B2" w:rsidRPr="008D43A8" w:rsidRDefault="00CF29B2" w:rsidP="00CF29B2">
      <w:pPr>
        <w:adjustRightInd w:val="0"/>
        <w:spacing w:before="10" w:after="10"/>
      </w:pPr>
      <w:r w:rsidRPr="008E417A">
        <w:rPr>
          <w:rFonts w:cstheme="minorHAnsi"/>
          <w:bCs/>
          <w:iCs/>
          <w:color w:val="000000"/>
        </w:rPr>
        <w:t xml:space="preserve">*Adjusted for age, gender, years of education, and relevant comorbidities. </w:t>
      </w:r>
      <w:r w:rsidRPr="008E417A">
        <w:rPr>
          <w:rFonts w:cstheme="minorHAnsi"/>
        </w:rPr>
        <w:t>HR=hazard ratio; 95% CI = 95% confidence interval.</w:t>
      </w:r>
    </w:p>
    <w:p w:rsidR="00CF29B2" w:rsidRPr="008D43A8" w:rsidRDefault="00CF29B2" w:rsidP="00CF29B2">
      <w:pPr>
        <w:adjustRightInd w:val="0"/>
        <w:spacing w:before="10" w:after="10"/>
        <w:rPr>
          <w:color w:val="000000"/>
        </w:rPr>
      </w:pPr>
      <w:r w:rsidRPr="00641E07">
        <w:rPr>
          <w:rFonts w:cstheme="minorHAnsi"/>
          <w:color w:val="000000"/>
        </w:rPr>
        <w:t>†</w:t>
      </w:r>
      <w:r w:rsidRPr="008E417A">
        <w:rPr>
          <w:rFonts w:cstheme="minorHAnsi"/>
          <w:color w:val="000000"/>
        </w:rPr>
        <w:t xml:space="preserve"> Defined as all blood pressure measures </w:t>
      </w:r>
      <w:r w:rsidRPr="008E417A">
        <w:rPr>
          <w:rFonts w:cstheme="minorHAnsi"/>
        </w:rPr>
        <w:t>&gt; 140 mmHg systolic or &gt; 90 mmHg diastolic during follow-up.</w:t>
      </w:r>
    </w:p>
    <w:p w:rsidR="00CF29B2" w:rsidRPr="00220E95" w:rsidRDefault="00CF29B2" w:rsidP="00CF29B2"/>
    <w:p w:rsidR="002D0152" w:rsidRDefault="002D0152"/>
    <w:sectPr w:rsidR="002D0152" w:rsidSect="00CF29B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71" w:rsidRDefault="005D3C71">
      <w:r>
        <w:separator/>
      </w:r>
    </w:p>
  </w:endnote>
  <w:endnote w:type="continuationSeparator" w:id="0">
    <w:p w:rsidR="005D3C71" w:rsidRDefault="005D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B2" w:rsidRDefault="00CF29B2">
    <w:r>
      <w:rPr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B2" w:rsidRDefault="00CF29B2">
    <w:r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71" w:rsidRDefault="005D3C71">
      <w:r>
        <w:separator/>
      </w:r>
    </w:p>
  </w:footnote>
  <w:footnote w:type="continuationSeparator" w:id="0">
    <w:p w:rsidR="005D3C71" w:rsidRDefault="005D3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B2" w:rsidRDefault="00CF29B2">
    <w:pPr>
      <w:adjustRightInd w:val="0"/>
      <w:rPr>
        <w:rFonts w:ascii="Courier New" w:hAnsi="Courier New" w:cs="Courier New"/>
        <w:color w:val="000000"/>
        <w:sz w:val="16"/>
        <w:szCs w:val="16"/>
      </w:rPr>
    </w:pPr>
  </w:p>
  <w:p w:rsidR="00CF29B2" w:rsidRDefault="00CF29B2">
    <w:pPr>
      <w:adjustRightInd w:val="0"/>
      <w:jc w:val="right"/>
      <w:rPr>
        <w:rFonts w:ascii="Arial" w:hAnsi="Arial" w:cs="Arial"/>
        <w:b/>
        <w:bCs/>
        <w:i/>
        <w:iCs/>
        <w:color w:val="000000"/>
        <w:sz w:val="19"/>
        <w:szCs w:val="19"/>
      </w:rPr>
    </w:pP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separate"/>
    </w:r>
    <w:r w:rsidR="00A71AAF">
      <w:rPr>
        <w:rFonts w:ascii="Arial" w:hAnsi="Arial" w:cs="Arial"/>
        <w:b/>
        <w:bCs/>
        <w:i/>
        <w:iCs/>
        <w:noProof/>
        <w:color w:val="000000"/>
        <w:sz w:val="19"/>
        <w:szCs w:val="19"/>
      </w:rPr>
      <w:t>1</w:t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end"/>
    </w:r>
  </w:p>
  <w:p w:rsidR="00CF29B2" w:rsidRDefault="00CF29B2">
    <w:r>
      <w:rPr>
        <w:rFonts w:ascii="Arial" w:hAnsi="Arial" w:cs="Arial"/>
        <w:b/>
        <w:bCs/>
        <w:i/>
        <w:iCs/>
        <w:color w:val="000000"/>
        <w:sz w:val="19"/>
        <w:szCs w:val="19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B2" w:rsidRDefault="00CF29B2">
    <w:pPr>
      <w:adjustRightInd w:val="0"/>
      <w:rPr>
        <w:rFonts w:ascii="Courier New" w:hAnsi="Courier New" w:cs="Courier New"/>
        <w:color w:val="000000"/>
        <w:sz w:val="16"/>
        <w:szCs w:val="16"/>
      </w:rPr>
    </w:pPr>
  </w:p>
  <w:p w:rsidR="00CF29B2" w:rsidRDefault="00CF29B2">
    <w:pPr>
      <w:adjustRightInd w:val="0"/>
      <w:jc w:val="right"/>
      <w:rPr>
        <w:rFonts w:ascii="Arial" w:hAnsi="Arial" w:cs="Arial"/>
        <w:b/>
        <w:bCs/>
        <w:i/>
        <w:iCs/>
        <w:color w:val="000000"/>
        <w:sz w:val="19"/>
        <w:szCs w:val="19"/>
      </w:rPr>
    </w:pP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separate"/>
    </w:r>
    <w:r w:rsidR="001729BB">
      <w:rPr>
        <w:rFonts w:ascii="Arial" w:hAnsi="Arial" w:cs="Arial"/>
        <w:b/>
        <w:bCs/>
        <w:i/>
        <w:iCs/>
        <w:noProof/>
        <w:color w:val="000000"/>
        <w:sz w:val="19"/>
        <w:szCs w:val="19"/>
      </w:rPr>
      <w:t>4</w:t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end"/>
    </w:r>
  </w:p>
  <w:p w:rsidR="00CF29B2" w:rsidRDefault="00CF29B2">
    <w:r>
      <w:rPr>
        <w:rFonts w:ascii="Arial" w:hAnsi="Arial" w:cs="Arial"/>
        <w:b/>
        <w:bCs/>
        <w:i/>
        <w:iCs/>
        <w:color w:val="000000"/>
        <w:sz w:val="19"/>
        <w:szCs w:val="19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B2"/>
    <w:rsid w:val="001729BB"/>
    <w:rsid w:val="002D0152"/>
    <w:rsid w:val="005D3C71"/>
    <w:rsid w:val="00A71AAF"/>
    <w:rsid w:val="00C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0D449-75BB-4835-B310-E7BE8B21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9B2"/>
    <w:pPr>
      <w:spacing w:after="0" w:line="240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2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5592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Gruber, Rachel</dc:creator>
  <cp:keywords/>
  <dc:description/>
  <cp:lastModifiedBy>Roberts, Rachel</cp:lastModifiedBy>
  <cp:revision>2</cp:revision>
  <dcterms:created xsi:type="dcterms:W3CDTF">2017-11-30T15:20:00Z</dcterms:created>
  <dcterms:modified xsi:type="dcterms:W3CDTF">2017-11-30T15:20:00Z</dcterms:modified>
</cp:coreProperties>
</file>