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D45" w:rsidRPr="00A972FA" w:rsidRDefault="00E31D45" w:rsidP="00E31D45">
      <w:pPr>
        <w:spacing w:after="0" w:line="240" w:lineRule="auto"/>
        <w:rPr>
          <w:rFonts w:cs="Times New Roman"/>
        </w:rPr>
      </w:pPr>
      <w:bookmarkStart w:id="0" w:name="_GoBack"/>
      <w:bookmarkEnd w:id="0"/>
      <w:proofErr w:type="gramStart"/>
      <w:r w:rsidRPr="00A972FA">
        <w:rPr>
          <w:szCs w:val="24"/>
        </w:rPr>
        <w:t>Supplementary Figure 1</w:t>
      </w:r>
      <w:r w:rsidRPr="00A972FA">
        <w:rPr>
          <w:rFonts w:cs="Times New Roman"/>
          <w:szCs w:val="24"/>
        </w:rPr>
        <w:t>.</w:t>
      </w:r>
      <w:proofErr w:type="gramEnd"/>
      <w:r w:rsidRPr="00A972FA">
        <w:rPr>
          <w:rFonts w:cs="Times New Roman"/>
          <w:szCs w:val="24"/>
        </w:rPr>
        <w:t xml:space="preserve"> </w:t>
      </w:r>
      <w:r w:rsidRPr="00A972FA">
        <w:rPr>
          <w:szCs w:val="24"/>
        </w:rPr>
        <w:t xml:space="preserve">Interaction between baseline alcohol dependence severity and WHO risk drinking level reduction achieved at the end of treatment, with abstainers excluded, in predicting quality of life outcomes at the three-year follow-up assessment in COMBINE. </w:t>
      </w:r>
    </w:p>
    <w:p w:rsidR="00E31D45" w:rsidRPr="00A972FA" w:rsidRDefault="00E31D45" w:rsidP="00E31D45">
      <w:pPr>
        <w:numPr>
          <w:ilvl w:val="0"/>
          <w:numId w:val="1"/>
        </w:numPr>
        <w:spacing w:after="0" w:line="240" w:lineRule="auto"/>
        <w:rPr>
          <w:szCs w:val="24"/>
        </w:rPr>
      </w:pPr>
      <w:r w:rsidRPr="00A972FA">
        <w:rPr>
          <w:szCs w:val="24"/>
        </w:rPr>
        <w:t>One-level reduction, short of abstinence, predicting social quality of life (higher scores indicate greater quality of life)</w:t>
      </w:r>
      <w:r w:rsidRPr="00A972FA">
        <w:rPr>
          <w:szCs w:val="24"/>
        </w:rPr>
        <w:tab/>
      </w:r>
      <w:r w:rsidRPr="00A972FA">
        <w:rPr>
          <w:szCs w:val="24"/>
        </w:rPr>
        <w:tab/>
      </w:r>
    </w:p>
    <w:p w:rsidR="00E31D45" w:rsidRPr="00A972FA" w:rsidRDefault="00E31D45" w:rsidP="00E31D45">
      <w:pPr>
        <w:spacing w:after="0" w:line="240" w:lineRule="auto"/>
        <w:ind w:left="720"/>
        <w:rPr>
          <w:szCs w:val="24"/>
        </w:rPr>
      </w:pPr>
    </w:p>
    <w:p w:rsidR="00E31D45" w:rsidRPr="00A972FA" w:rsidRDefault="00E31D45" w:rsidP="00E31D45">
      <w:pPr>
        <w:spacing w:after="0" w:line="240" w:lineRule="auto"/>
        <w:ind w:left="720"/>
      </w:pPr>
      <w:r>
        <w:rPr>
          <w:noProof/>
          <w:lang w:eastAsia="en-PH"/>
        </w:rPr>
        <w:drawing>
          <wp:inline distT="0" distB="0" distL="0" distR="0" wp14:anchorId="5B678B16" wp14:editId="2E4FBF35">
            <wp:extent cx="5905500" cy="49244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492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D45" w:rsidRPr="00A972FA" w:rsidRDefault="00E31D45" w:rsidP="00E31D45">
      <w:pPr>
        <w:spacing w:after="0" w:line="240" w:lineRule="auto"/>
        <w:ind w:left="720"/>
        <w:rPr>
          <w:rFonts w:cs="Times New Roman"/>
          <w:szCs w:val="24"/>
        </w:rPr>
      </w:pPr>
    </w:p>
    <w:p w:rsidR="00E31D45" w:rsidRPr="00A972FA" w:rsidRDefault="00E31D45" w:rsidP="00E31D45">
      <w:pPr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A972FA">
        <w:rPr>
          <w:rFonts w:cs="Times New Roman"/>
          <w:szCs w:val="24"/>
        </w:rPr>
        <w:lastRenderedPageBreak/>
        <w:t>Two-level reduction</w:t>
      </w:r>
      <w:r w:rsidRPr="00A972FA">
        <w:rPr>
          <w:szCs w:val="24"/>
        </w:rPr>
        <w:t xml:space="preserve">, short of abstinence, </w:t>
      </w:r>
      <w:r w:rsidRPr="00A972FA">
        <w:rPr>
          <w:rFonts w:cs="Times New Roman"/>
          <w:szCs w:val="24"/>
        </w:rPr>
        <w:t xml:space="preserve">predicting social quality of life </w:t>
      </w:r>
      <w:r w:rsidRPr="00A972FA">
        <w:rPr>
          <w:szCs w:val="24"/>
        </w:rPr>
        <w:t>(higher scores indicate greater quality of life)</w:t>
      </w:r>
      <w:r w:rsidRPr="00A972FA">
        <w:rPr>
          <w:szCs w:val="24"/>
        </w:rPr>
        <w:tab/>
      </w:r>
    </w:p>
    <w:p w:rsidR="00E31D45" w:rsidRPr="00A972FA" w:rsidRDefault="00E31D45" w:rsidP="00E31D45">
      <w:pPr>
        <w:spacing w:after="0" w:line="240" w:lineRule="auto"/>
        <w:rPr>
          <w:rFonts w:cs="Times New Roman"/>
          <w:szCs w:val="24"/>
        </w:rPr>
      </w:pPr>
      <w:r>
        <w:rPr>
          <w:noProof/>
          <w:lang w:eastAsia="en-PH"/>
        </w:rPr>
        <w:drawing>
          <wp:inline distT="0" distB="0" distL="0" distR="0" wp14:anchorId="14F3B57B" wp14:editId="6485F943">
            <wp:extent cx="6591300" cy="5486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D45" w:rsidRPr="00A972FA" w:rsidRDefault="00E31D45" w:rsidP="00E31D45">
      <w:pPr>
        <w:spacing w:after="0" w:line="240" w:lineRule="auto"/>
        <w:rPr>
          <w:rFonts w:cs="Times New Roman"/>
          <w:szCs w:val="24"/>
        </w:rPr>
      </w:pPr>
    </w:p>
    <w:p w:rsidR="00E31D45" w:rsidRPr="00A972FA" w:rsidRDefault="00E31D45" w:rsidP="00E31D45">
      <w:pPr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A972FA">
        <w:rPr>
          <w:rFonts w:cs="Times New Roman"/>
          <w:szCs w:val="24"/>
        </w:rPr>
        <w:lastRenderedPageBreak/>
        <w:t>Two-level reduction</w:t>
      </w:r>
      <w:r w:rsidRPr="00A972FA">
        <w:rPr>
          <w:szCs w:val="24"/>
        </w:rPr>
        <w:t xml:space="preserve">, short of abstinence, </w:t>
      </w:r>
      <w:r w:rsidRPr="00A972FA">
        <w:rPr>
          <w:rFonts w:cs="Times New Roman"/>
          <w:szCs w:val="24"/>
        </w:rPr>
        <w:t xml:space="preserve">predicting mental health </w:t>
      </w:r>
      <w:r w:rsidRPr="00A972FA">
        <w:rPr>
          <w:szCs w:val="24"/>
        </w:rPr>
        <w:t>(higher scores indicate greater mental health)</w:t>
      </w:r>
      <w:r w:rsidRPr="00A972FA">
        <w:rPr>
          <w:szCs w:val="24"/>
        </w:rPr>
        <w:tab/>
      </w:r>
    </w:p>
    <w:p w:rsidR="00E31D45" w:rsidRPr="00A972FA" w:rsidRDefault="00E31D45" w:rsidP="00E31D45">
      <w:pPr>
        <w:spacing w:after="0" w:line="240" w:lineRule="auto"/>
        <w:rPr>
          <w:rFonts w:cs="Times New Roman"/>
          <w:szCs w:val="24"/>
        </w:rPr>
      </w:pPr>
      <w:r>
        <w:rPr>
          <w:noProof/>
          <w:lang w:eastAsia="en-PH"/>
        </w:rPr>
        <w:drawing>
          <wp:inline distT="0" distB="0" distL="0" distR="0" wp14:anchorId="5AAC5982" wp14:editId="20F2C8A3">
            <wp:extent cx="5838825" cy="48577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485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D45" w:rsidRPr="00A972FA" w:rsidRDefault="00E31D45" w:rsidP="00E31D45">
      <w:pPr>
        <w:spacing w:after="0" w:line="240" w:lineRule="auto"/>
        <w:rPr>
          <w:i/>
          <w:iCs/>
          <w:szCs w:val="24"/>
          <w:u w:val="single"/>
        </w:rPr>
      </w:pPr>
    </w:p>
    <w:p w:rsidR="00E31D45" w:rsidRPr="00A972FA" w:rsidRDefault="00E31D45" w:rsidP="00E31D45">
      <w:pPr>
        <w:spacing w:after="0" w:line="240" w:lineRule="auto"/>
        <w:rPr>
          <w:rFonts w:cs="Times New Roman"/>
          <w:noProof/>
          <w:szCs w:val="24"/>
        </w:rPr>
      </w:pPr>
      <w:proofErr w:type="gramStart"/>
      <w:r w:rsidRPr="00A972FA">
        <w:rPr>
          <w:i/>
          <w:iCs/>
          <w:szCs w:val="24"/>
          <w:u w:val="single"/>
        </w:rPr>
        <w:t>Supplementary Figure 1 Note.</w:t>
      </w:r>
      <w:proofErr w:type="gramEnd"/>
      <w:r w:rsidRPr="00A972FA">
        <w:rPr>
          <w:i/>
          <w:iCs/>
          <w:szCs w:val="24"/>
          <w:u w:val="single"/>
        </w:rPr>
        <w:t xml:space="preserve"> </w:t>
      </w:r>
      <w:r w:rsidRPr="00A972FA">
        <w:rPr>
          <w:szCs w:val="24"/>
        </w:rPr>
        <w:t>Quality of life (</w:t>
      </w:r>
      <w:proofErr w:type="spellStart"/>
      <w:r w:rsidRPr="00A972FA">
        <w:rPr>
          <w:szCs w:val="24"/>
        </w:rPr>
        <w:t>QoL</w:t>
      </w:r>
      <w:proofErr w:type="spellEnd"/>
      <w:r w:rsidRPr="00A972FA">
        <w:rPr>
          <w:szCs w:val="24"/>
        </w:rPr>
        <w:t>) was assessed by the World Health Organization (WHO</w:t>
      </w:r>
      <w:proofErr w:type="gramStart"/>
      <w:r w:rsidRPr="00A972FA">
        <w:rPr>
          <w:szCs w:val="24"/>
        </w:rPr>
        <w:t>)QOL</w:t>
      </w:r>
      <w:proofErr w:type="gramEnd"/>
      <w:r w:rsidRPr="00A972FA">
        <w:rPr>
          <w:szCs w:val="24"/>
        </w:rPr>
        <w:t xml:space="preserve">-BREF scale, a measure of general </w:t>
      </w:r>
      <w:proofErr w:type="spellStart"/>
      <w:r w:rsidRPr="00A972FA">
        <w:rPr>
          <w:szCs w:val="24"/>
        </w:rPr>
        <w:t>QoL</w:t>
      </w:r>
      <w:proofErr w:type="spellEnd"/>
      <w:r w:rsidRPr="00A972FA">
        <w:rPr>
          <w:szCs w:val="24"/>
        </w:rPr>
        <w:t xml:space="preserve"> that covers physical, psychological, environmental, and social health domains. Higher scores indicate better </w:t>
      </w:r>
      <w:proofErr w:type="spellStart"/>
      <w:r w:rsidRPr="00A972FA">
        <w:rPr>
          <w:szCs w:val="24"/>
        </w:rPr>
        <w:t>QoL</w:t>
      </w:r>
      <w:proofErr w:type="spellEnd"/>
      <w:r w:rsidRPr="00A972FA">
        <w:rPr>
          <w:szCs w:val="24"/>
        </w:rPr>
        <w:t xml:space="preserve"> and </w:t>
      </w:r>
      <w:r w:rsidRPr="00A972FA">
        <w:rPr>
          <w:rFonts w:cs="Times New Roman"/>
          <w:szCs w:val="24"/>
        </w:rPr>
        <w:t>y-axis ranges based on observed data values</w:t>
      </w:r>
      <w:r w:rsidRPr="00A972FA">
        <w:rPr>
          <w:szCs w:val="24"/>
        </w:rPr>
        <w:t>.</w:t>
      </w:r>
    </w:p>
    <w:p w:rsidR="00E31D45" w:rsidRPr="00A972FA" w:rsidRDefault="00E31D45" w:rsidP="00E31D45">
      <w:pPr>
        <w:spacing w:after="0" w:line="480" w:lineRule="auto"/>
        <w:rPr>
          <w:rFonts w:cs="Times New Roman"/>
          <w:noProof/>
          <w:szCs w:val="24"/>
        </w:rPr>
        <w:sectPr w:rsidR="00E31D45" w:rsidRPr="00A972FA" w:rsidSect="00E31D45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:rsidR="00E31D45" w:rsidRPr="00A972FA" w:rsidRDefault="00E31D45" w:rsidP="00E31D45">
      <w:pPr>
        <w:spacing w:after="0" w:line="480" w:lineRule="auto"/>
        <w:rPr>
          <w:i/>
          <w:iCs/>
          <w:noProof/>
        </w:rPr>
      </w:pPr>
      <w:bookmarkStart w:id="1" w:name="_Hlk534101239"/>
      <w:proofErr w:type="gramStart"/>
      <w:r w:rsidRPr="00A972FA">
        <w:rPr>
          <w:rFonts w:cs="Times New Roman"/>
        </w:rPr>
        <w:lastRenderedPageBreak/>
        <w:t>Supplementary Table 1.</w:t>
      </w:r>
      <w:proofErr w:type="gramEnd"/>
      <w:r w:rsidRPr="00A972FA">
        <w:rPr>
          <w:rFonts w:cs="Times New Roman"/>
        </w:rPr>
        <w:t xml:space="preserve"> </w:t>
      </w:r>
      <w:r w:rsidRPr="00A972FA">
        <w:rPr>
          <w:i/>
          <w:iCs/>
        </w:rPr>
        <w:t xml:space="preserve">The 23 items from the Alcohol Use Inventory </w:t>
      </w:r>
      <w:r w:rsidRPr="00A972FA">
        <w:rPr>
          <w:i/>
          <w:iCs/>
        </w:rPr>
        <w:fldChar w:fldCharType="begin" w:fldLock="1"/>
      </w:r>
      <w:r w:rsidRPr="00A972FA">
        <w:rPr>
          <w:i/>
          <w:iCs/>
        </w:rPr>
        <w:instrText>ADDIN CSL_CITATION {"citationItems":[{"id":"ITEM-1","itemData":{"author":[{"dropping-particle":"","family":"Horn","given":"J. L.","non-dropping-particle":"","parse-names":false,"suffix":""},{"dropping-particle":"","family":"Wanberg","given":"K. W.","non-dropping-particle":"","parse-names":false,"suffix":""},{"dropping-particle":"","family":"Foster","given":"F. M.","non-dropping-particle":"","parse-names":false,"suffix":""}],"id":"ITEM-1","issued":{"date-parts":[["1990"]]},"publisher":"National Computer Systems","publisher-place":"Minneapolis, MN, MN","title":"Guide to the Alcohol Use Inventory (AUI)","type":"book"},"uris":["http://www.mendeley.com/documents/?uuid=25226b15-948d-4d51-9e73-a22cf3139c88"]}],"mendeley":{"formattedCitation":"&lt;sup&gt;29&lt;/sup&gt;","plainTextFormattedCitation":"29","previouslyFormattedCitation":"&lt;sup&gt;29&lt;/sup&gt;"},"properties":{"noteIndex":0},"schema":"https://github.com/citation-style-language/schema/raw/master/csl-citation.json"}</w:instrText>
      </w:r>
      <w:r w:rsidRPr="00A972FA">
        <w:rPr>
          <w:i/>
          <w:iCs/>
        </w:rPr>
        <w:fldChar w:fldCharType="separate"/>
      </w:r>
      <w:r w:rsidRPr="00A972FA">
        <w:rPr>
          <w:iCs/>
          <w:noProof/>
          <w:vertAlign w:val="superscript"/>
        </w:rPr>
        <w:t>29</w:t>
      </w:r>
      <w:r w:rsidRPr="00A972FA">
        <w:rPr>
          <w:i/>
          <w:iCs/>
        </w:rPr>
        <w:fldChar w:fldCharType="end"/>
      </w:r>
      <w:r w:rsidRPr="00A972FA">
        <w:rPr>
          <w:i/>
          <w:iCs/>
        </w:rPr>
        <w:t xml:space="preserve"> and t</w:t>
      </w:r>
      <w:r w:rsidRPr="00A972FA">
        <w:rPr>
          <w:rFonts w:cs="Times New Roman"/>
          <w:i/>
          <w:iCs/>
        </w:rPr>
        <w:t xml:space="preserve">he Alcohol Dependence Scale </w:t>
      </w:r>
      <w:r w:rsidRPr="00A972FA">
        <w:rPr>
          <w:rFonts w:cs="Times New Roman"/>
          <w:i/>
          <w:iCs/>
        </w:rPr>
        <w:fldChar w:fldCharType="begin" w:fldLock="1"/>
      </w:r>
      <w:r w:rsidRPr="00A972FA">
        <w:rPr>
          <w:rFonts w:cs="Times New Roman"/>
          <w:i/>
          <w:iCs/>
        </w:rPr>
        <w:instrText>ADDIN CSL_CITATION {"citationItems":[{"id":"ITEM-1","itemData":{"author":[{"dropping-particle":"","family":"Skinner","given":"Harvey A.","non-dropping-particle":"","parse-names":false,"suffix":""},{"dropping-particle":"","family":"Horn","given":"J. L.","non-dropping-particle":"","parse-names":false,"suffix":""}],"id":"ITEM-1","issued":{"date-parts":[["1984"]]},"publisher":"Addiction Research Foundation","publisher-place":"Toronto","title":"Alcohol Dependence Scale (ADS) user's guide","type":"book"},"uris":["http://www.mendeley.com/documents/?uuid=073cc713-9967-46e2-87ce-a3591dbab99f"]}],"mendeley":{"formattedCitation":"&lt;sup&gt;30&lt;/sup&gt;","plainTextFormattedCitation":"30","previouslyFormattedCitation":"&lt;sup&gt;30&lt;/sup&gt;"},"properties":{"noteIndex":0},"schema":"https://github.com/citation-style-language/schema/raw/master/csl-citation.json"}</w:instrText>
      </w:r>
      <w:r w:rsidRPr="00A972FA">
        <w:rPr>
          <w:rFonts w:cs="Times New Roman"/>
          <w:i/>
          <w:iCs/>
        </w:rPr>
        <w:fldChar w:fldCharType="separate"/>
      </w:r>
      <w:r w:rsidRPr="00A972FA">
        <w:rPr>
          <w:rFonts w:cs="Times New Roman"/>
          <w:iCs/>
          <w:noProof/>
          <w:vertAlign w:val="superscript"/>
        </w:rPr>
        <w:t>30</w:t>
      </w:r>
      <w:r w:rsidRPr="00A972FA">
        <w:rPr>
          <w:rFonts w:cs="Times New Roman"/>
          <w:i/>
          <w:iCs/>
        </w:rPr>
        <w:fldChar w:fldCharType="end"/>
      </w:r>
    </w:p>
    <w:tbl>
      <w:tblPr>
        <w:tblW w:w="0" w:type="auto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6588"/>
        <w:gridCol w:w="6588"/>
      </w:tblGrid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</w:pP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tcBorders>
              <w:bottom w:val="nil"/>
            </w:tcBorders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t xml:space="preserve">Alcohol Use Inventory </w:t>
            </w:r>
            <w:r w:rsidRPr="00A972FA">
              <w:rPr>
                <w:i/>
                <w:iCs/>
              </w:rPr>
              <w:fldChar w:fldCharType="begin" w:fldLock="1"/>
            </w:r>
            <w:r w:rsidRPr="00A972FA">
              <w:rPr>
                <w:i/>
                <w:iCs/>
              </w:rPr>
              <w:instrText>ADDIN CSL_CITATION {"citationItems":[{"id":"ITEM-1","itemData":{"author":[{"dropping-particle":"","family":"Horn","given":"J. L.","non-dropping-particle":"","parse-names":false,"suffix":""},{"dropping-particle":"","family":"Wanberg","given":"K. W.","non-dropping-particle":"","parse-names":false,"suffix":""},{"dropping-particle":"","family":"Foster","given":"F. M.","non-dropping-particle":"","parse-names":false,"suffix":""}],"id":"ITEM-1","issued":{"date-parts":[["1990"]]},"publisher":"National Computer Systems","publisher-place":"Minneapolis, MN, MN","title":"Guide to the Alcohol Use Inventory (AUI)","type":"book"},"uris":["http://www.mendeley.com/documents/?uuid=25226b15-948d-4d51-9e73-a22cf3139c88"]}],"mendeley":{"formattedCitation":"&lt;sup&gt;29&lt;/sup&gt;","plainTextFormattedCitation":"29","previouslyFormattedCitation":"&lt;sup&gt;29&lt;/sup&gt;"},"properties":{"noteIndex":0},"schema":"https://github.com/citation-style-language/schema/raw/master/csl-citation.json"}</w:instrText>
            </w:r>
            <w:r w:rsidRPr="00A972FA">
              <w:rPr>
                <w:i/>
                <w:iCs/>
              </w:rPr>
              <w:fldChar w:fldCharType="separate"/>
            </w:r>
            <w:r w:rsidRPr="00A972FA">
              <w:rPr>
                <w:iCs/>
                <w:noProof/>
                <w:vertAlign w:val="superscript"/>
              </w:rPr>
              <w:t>29</w:t>
            </w:r>
            <w:r w:rsidRPr="00A972FA">
              <w:rPr>
                <w:i/>
                <w:iCs/>
              </w:rPr>
              <w:fldChar w:fldCharType="end"/>
            </w:r>
          </w:p>
        </w:tc>
        <w:tc>
          <w:tcPr>
            <w:tcW w:w="6588" w:type="dxa"/>
            <w:tcBorders>
              <w:bottom w:val="nil"/>
            </w:tcBorders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noProof/>
              </w:rPr>
            </w:pPr>
            <w:r w:rsidRPr="00A972FA">
              <w:rPr>
                <w:rFonts w:cs="Times New Roman"/>
              </w:rPr>
              <w:t xml:space="preserve">Alcohol Dependence Scale </w:t>
            </w:r>
            <w:r w:rsidRPr="00A972FA">
              <w:rPr>
                <w:rFonts w:cs="Times New Roman"/>
                <w:i/>
                <w:iCs/>
              </w:rPr>
              <w:fldChar w:fldCharType="begin" w:fldLock="1"/>
            </w:r>
            <w:r w:rsidRPr="00A972FA">
              <w:rPr>
                <w:rFonts w:cs="Times New Roman"/>
                <w:i/>
                <w:iCs/>
              </w:rPr>
              <w:instrText>ADDIN CSL_CITATION {"citationItems":[{"id":"ITEM-1","itemData":{"author":[{"dropping-particle":"","family":"Skinner","given":"Harvey A.","non-dropping-particle":"","parse-names":false,"suffix":""},{"dropping-particle":"","family":"Horn","given":"J. L.","non-dropping-particle":"","parse-names":false,"suffix":""}],"id":"ITEM-1","issued":{"date-parts":[["1984"]]},"publisher":"Addiction Research Foundation","publisher-place":"Toronto","title":"Alcohol Dependence Scale (ADS) user's guide","type":"book"},"uris":["http://www.mendeley.com/documents/?uuid=073cc713-9967-46e2-87ce-a3591dbab99f"]}],"mendeley":{"formattedCitation":"&lt;sup&gt;30&lt;/sup&gt;","plainTextFormattedCitation":"30","previouslyFormattedCitation":"&lt;sup&gt;30&lt;/sup&gt;"},"properties":{"noteIndex":0},"schema":"https://github.com/citation-style-language/schema/raw/master/csl-citation.json"}</w:instrText>
            </w:r>
            <w:r w:rsidRPr="00A972FA">
              <w:rPr>
                <w:rFonts w:cs="Times New Roman"/>
                <w:i/>
                <w:iCs/>
              </w:rPr>
              <w:fldChar w:fldCharType="separate"/>
            </w:r>
            <w:r w:rsidRPr="00A972FA">
              <w:rPr>
                <w:rFonts w:cs="Times New Roman"/>
                <w:iCs/>
                <w:noProof/>
                <w:vertAlign w:val="superscript"/>
              </w:rPr>
              <w:t>30</w:t>
            </w:r>
            <w:r w:rsidRPr="00A972FA">
              <w:rPr>
                <w:rFonts w:cs="Times New Roman"/>
                <w:i/>
                <w:iCs/>
              </w:rPr>
              <w:fldChar w:fldCharType="end"/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</w:pPr>
          </w:p>
        </w:tc>
        <w:tc>
          <w:tcPr>
            <w:tcW w:w="6588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</w:pPr>
          </w:p>
        </w:tc>
        <w:tc>
          <w:tcPr>
            <w:tcW w:w="658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97. Constantly think about drinking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18.  Constantly think about drinking/alcohol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85. Gulp drinks quickly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24.  Gulp drinks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54. Drink throughout the day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15. Drink throughout the day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100. Can you stop after 1 or 2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 xml:space="preserve"> 25. After taking 1 or 2 drinks can you stop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41. How much did you drink the last time you drank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1.     How much drank the last time you drank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44. Hangovers on Sundays or Mondays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2.     Often have hangovers on Sunday/Monday mornings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29. Have you had the shakes when sobering up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3.     Had the shakes when sobering up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59. Physically sick as a result of drinking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4.     Got physically sick as a result of drinking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87. Ever had DTs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5.     Had the DT's (delirium tremens)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71. Stumble, stagger, and weave?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6.     Stumble about/stagger/weave when drinking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88. Felt hot and sweaty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7.     Felt overly hot and sweaty as a result of drinking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28. Have you seen things not there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8.     Seen things that weren't there as a result of drinking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6. Panic if you think you will not drink when you need it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9.     Panic when you fear you may not have a drink if need it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26. Had blackouts as a result of drinking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10.  Had blackouts (loss of memory) as a result of drinking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69. Keep a bottle with you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11.  Carry a bottle or keep one close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56. Passed out from drinking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13.  Passed out (past 12 months) as a result of drinking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12. Had convulsions as a result of drinking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14.  Had a convulsion following drinking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11. Has your thinking been fuzzy or unclear because of drinking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16.  Thinking been fuzzy/unclear after drinking heavily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74. Heart beating rapidly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17.  Felt heart beating rapidly as a result of drinking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43. As a result of drinking have you heard things that aren't there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19.  Heard things that weren't really there as a result of drinking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58. Weird or frightening sensations as a result of drinking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20.  Had weird or frightening sensations when drinking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73. Felt things crawling on you</w:t>
            </w:r>
          </w:p>
        </w:tc>
        <w:tc>
          <w:tcPr>
            <w:tcW w:w="658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21.  Felt things crawling on you as result of drinking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tcBorders>
              <w:bottom w:val="nil"/>
            </w:tcBorders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106. Blackouts</w:t>
            </w:r>
          </w:p>
        </w:tc>
        <w:tc>
          <w:tcPr>
            <w:tcW w:w="6588" w:type="dxa"/>
            <w:tcBorders>
              <w:bottom w:val="nil"/>
            </w:tcBorders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  <w:r w:rsidRPr="00A972FA">
              <w:rPr>
                <w:rFonts w:cs="Times New Roman"/>
                <w:color w:val="000000"/>
                <w:szCs w:val="24"/>
              </w:rPr>
              <w:t>22.  Duration of blackouts (loss of memory)</w:t>
            </w:r>
          </w:p>
        </w:tc>
      </w:tr>
      <w:tr w:rsidR="00E31D45" w:rsidRPr="00A972FA" w:rsidTr="001F49F4">
        <w:trPr>
          <w:trHeight w:val="288"/>
        </w:trPr>
        <w:tc>
          <w:tcPr>
            <w:tcW w:w="6588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6588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  <w:szCs w:val="24"/>
              </w:rPr>
            </w:pPr>
          </w:p>
        </w:tc>
      </w:tr>
    </w:tbl>
    <w:p w:rsidR="00E31D45" w:rsidRPr="00A972FA" w:rsidRDefault="00E31D45" w:rsidP="00E31D45">
      <w:pPr>
        <w:spacing w:after="0" w:line="240" w:lineRule="auto"/>
        <w:rPr>
          <w:rFonts w:cs="Times New Roman"/>
          <w:i/>
        </w:rPr>
      </w:pPr>
      <w:r w:rsidRPr="00A972FA">
        <w:rPr>
          <w:rFonts w:cs="Times New Roman"/>
        </w:rPr>
        <w:br w:type="page"/>
      </w:r>
      <w:proofErr w:type="gramStart"/>
      <w:r w:rsidRPr="00A972FA">
        <w:rPr>
          <w:rFonts w:cs="Times New Roman"/>
        </w:rPr>
        <w:lastRenderedPageBreak/>
        <w:t>Supplementary Table 2.</w:t>
      </w:r>
      <w:proofErr w:type="gramEnd"/>
      <w:r w:rsidRPr="00A972FA">
        <w:rPr>
          <w:rFonts w:cs="Times New Roman"/>
        </w:rPr>
        <w:t xml:space="preserve"> </w:t>
      </w:r>
      <w:r w:rsidRPr="00A972FA">
        <w:rPr>
          <w:rFonts w:cs="Times New Roman"/>
          <w:i/>
          <w:szCs w:val="24"/>
        </w:rPr>
        <w:t>Estimated Differences in Each Functional Outcome Assessment</w:t>
      </w:r>
      <w:r w:rsidRPr="00A972FA">
        <w:rPr>
          <w:rFonts w:cs="Times New Roman"/>
          <w:i/>
        </w:rPr>
        <w:t xml:space="preserve"> at up to Three Years Following Treatment as Predicted from WHO One- and Two-Level Risk Drinking Level Reductions Achieved in the Last Month of Treatment, Adjusted for Covariates in Linear Regression Models</w:t>
      </w:r>
    </w:p>
    <w:tbl>
      <w:tblPr>
        <w:tblW w:w="13325" w:type="dxa"/>
        <w:tblLayout w:type="fixed"/>
        <w:tblLook w:val="04A0" w:firstRow="1" w:lastRow="0" w:firstColumn="1" w:lastColumn="0" w:noHBand="0" w:noVBand="1"/>
      </w:tblPr>
      <w:tblGrid>
        <w:gridCol w:w="2088"/>
        <w:gridCol w:w="369"/>
        <w:gridCol w:w="1179"/>
        <w:gridCol w:w="1278"/>
        <w:gridCol w:w="270"/>
        <w:gridCol w:w="1548"/>
        <w:gridCol w:w="639"/>
        <w:gridCol w:w="909"/>
        <w:gridCol w:w="1548"/>
        <w:gridCol w:w="270"/>
        <w:gridCol w:w="1703"/>
        <w:gridCol w:w="1524"/>
      </w:tblGrid>
      <w:tr w:rsidR="00E31D45" w:rsidRPr="00A972FA" w:rsidTr="001F49F4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270" w:type="dxa"/>
            <w:tcBorders>
              <w:top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24" w:type="dxa"/>
            <w:tcBorders>
              <w:top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</w:tr>
      <w:tr w:rsidR="00E31D45" w:rsidRPr="00A972FA" w:rsidTr="001F49F4">
        <w:tc>
          <w:tcPr>
            <w:tcW w:w="208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7740" w:type="dxa"/>
            <w:gridSpan w:val="8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A972FA">
              <w:rPr>
                <w:rFonts w:cs="Times New Roman"/>
                <w:b/>
                <w:bCs/>
              </w:rPr>
              <w:t>COMBINE</w:t>
            </w: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3227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A972FA">
              <w:rPr>
                <w:rFonts w:cs="Times New Roman"/>
                <w:b/>
                <w:bCs/>
              </w:rPr>
              <w:t>MATCH</w:t>
            </w:r>
          </w:p>
        </w:tc>
      </w:tr>
      <w:tr w:rsidR="00E31D45" w:rsidRPr="00A972FA" w:rsidTr="001F49F4">
        <w:tc>
          <w:tcPr>
            <w:tcW w:w="208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SF12 Mental Health</w:t>
            </w: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Environ. QOL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Social QOL</w:t>
            </w: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Psychological QOL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Physical QOL</w:t>
            </w: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proofErr w:type="spellStart"/>
            <w:r w:rsidRPr="00A972FA">
              <w:rPr>
                <w:rFonts w:cs="Times New Roman"/>
              </w:rPr>
              <w:t>DrInC</w:t>
            </w:r>
            <w:proofErr w:type="spellEnd"/>
          </w:p>
        </w:tc>
        <w:tc>
          <w:tcPr>
            <w:tcW w:w="1524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PFI</w:t>
            </w:r>
          </w:p>
        </w:tc>
      </w:tr>
      <w:tr w:rsidR="00E31D45" w:rsidRPr="00A972FA" w:rsidTr="001F49F4">
        <w:tc>
          <w:tcPr>
            <w:tcW w:w="208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B (SE)</w:t>
            </w: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B (SE)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B (SE)</w:t>
            </w: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B (SE)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B (SE)</w:t>
            </w: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B (SE)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B (SE)</w:t>
            </w:r>
          </w:p>
        </w:tc>
      </w:tr>
      <w:tr w:rsidR="00E31D45" w:rsidRPr="00A972FA" w:rsidTr="001F49F4">
        <w:tc>
          <w:tcPr>
            <w:tcW w:w="208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24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</w:tr>
      <w:tr w:rsidR="00E31D45" w:rsidRPr="00A972FA" w:rsidTr="001F49F4">
        <w:tc>
          <w:tcPr>
            <w:tcW w:w="9828" w:type="dxa"/>
            <w:gridSpan w:val="9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Total Sample Primary Analysis Models (COMBINE: n=694; MATCH: n=806)</w:t>
            </w: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24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</w:tr>
      <w:tr w:rsidR="00E31D45" w:rsidRPr="00A972FA" w:rsidTr="001F49F4">
        <w:tc>
          <w:tcPr>
            <w:tcW w:w="208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1-level reduction</w:t>
            </w:r>
          </w:p>
        </w:tc>
        <w:tc>
          <w:tcPr>
            <w:tcW w:w="1548" w:type="dxa"/>
            <w:gridSpan w:val="2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  <w:color w:val="000000"/>
              </w:rPr>
              <w:t xml:space="preserve">6.14 (1.89),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=0.001</w:t>
            </w:r>
          </w:p>
        </w:tc>
        <w:tc>
          <w:tcPr>
            <w:tcW w:w="1548" w:type="dxa"/>
            <w:gridSpan w:val="2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  <w:color w:val="000000"/>
              </w:rPr>
              <w:t xml:space="preserve">1.85 (0.70),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=0.008</w:t>
            </w:r>
          </w:p>
        </w:tc>
        <w:tc>
          <w:tcPr>
            <w:tcW w:w="154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  <w:color w:val="000000"/>
              </w:rPr>
              <w:t xml:space="preserve">1.22 (0.33),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&lt;0.001</w:t>
            </w:r>
          </w:p>
        </w:tc>
        <w:tc>
          <w:tcPr>
            <w:tcW w:w="1548" w:type="dxa"/>
            <w:gridSpan w:val="2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  <w:color w:val="000000"/>
              </w:rPr>
              <w:t xml:space="preserve">2.14 (0.64),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=0.001</w:t>
            </w:r>
          </w:p>
        </w:tc>
        <w:tc>
          <w:tcPr>
            <w:tcW w:w="1548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  <w:color w:val="000000"/>
              </w:rPr>
              <w:t xml:space="preserve">1.78 (0.78),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=0.03</w:t>
            </w:r>
          </w:p>
        </w:tc>
        <w:tc>
          <w:tcPr>
            <w:tcW w:w="27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703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  <w:color w:val="000000"/>
              </w:rPr>
              <w:t xml:space="preserve">-12.18 (3.48),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&lt;0.001</w:t>
            </w:r>
          </w:p>
        </w:tc>
        <w:tc>
          <w:tcPr>
            <w:tcW w:w="1524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  <w:color w:val="000000"/>
              </w:rPr>
              <w:t xml:space="preserve">0.12 (0.08),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=0.12</w:t>
            </w:r>
          </w:p>
        </w:tc>
      </w:tr>
      <w:tr w:rsidR="00E31D45" w:rsidRPr="00A972FA" w:rsidTr="001F49F4">
        <w:tc>
          <w:tcPr>
            <w:tcW w:w="208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2-level reduction</w:t>
            </w:r>
          </w:p>
        </w:tc>
        <w:tc>
          <w:tcPr>
            <w:tcW w:w="1548" w:type="dxa"/>
            <w:gridSpan w:val="2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 xml:space="preserve">4.55 (1.41),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=0.001</w:t>
            </w:r>
          </w:p>
        </w:tc>
        <w:tc>
          <w:tcPr>
            <w:tcW w:w="1548" w:type="dxa"/>
            <w:gridSpan w:val="2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 xml:space="preserve">1.77 (0.43),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&lt;0.001</w:t>
            </w:r>
          </w:p>
        </w:tc>
        <w:tc>
          <w:tcPr>
            <w:tcW w:w="154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 xml:space="preserve">0.95 (0.28),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=0.001</w:t>
            </w:r>
          </w:p>
        </w:tc>
        <w:tc>
          <w:tcPr>
            <w:tcW w:w="1548" w:type="dxa"/>
            <w:gridSpan w:val="2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 xml:space="preserve">1.79 (0.40),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&lt;0.001</w:t>
            </w:r>
          </w:p>
        </w:tc>
        <w:tc>
          <w:tcPr>
            <w:tcW w:w="1548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 xml:space="preserve">1.17 (1.53),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=0.03</w:t>
            </w:r>
          </w:p>
        </w:tc>
        <w:tc>
          <w:tcPr>
            <w:tcW w:w="27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703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 xml:space="preserve">-9.62 (2.66),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&lt;0.001</w:t>
            </w:r>
          </w:p>
        </w:tc>
        <w:tc>
          <w:tcPr>
            <w:tcW w:w="1524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 xml:space="preserve">0.09 (0.04),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=0.03</w:t>
            </w:r>
          </w:p>
        </w:tc>
      </w:tr>
      <w:tr w:rsidR="00E31D45" w:rsidRPr="00A972FA" w:rsidTr="001F49F4">
        <w:tc>
          <w:tcPr>
            <w:tcW w:w="2457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</w:rPr>
            </w:pP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457" w:type="dxa"/>
            <w:gridSpan w:val="3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524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</w:tr>
      <w:tr w:rsidR="00E31D45" w:rsidRPr="00A972FA" w:rsidTr="001F49F4">
        <w:tc>
          <w:tcPr>
            <w:tcW w:w="9828" w:type="dxa"/>
            <w:gridSpan w:val="9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</w:rPr>
              <w:t>Total Sample Interaction with Dependence Severity (COMBINE: n=694; MATCH: n=806)</w:t>
            </w: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524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</w:tr>
      <w:tr w:rsidR="00E31D45" w:rsidRPr="00A972FA" w:rsidTr="001F49F4">
        <w:tc>
          <w:tcPr>
            <w:tcW w:w="208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1-level x severity</w:t>
            </w: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i/>
                <w:iCs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 xml:space="preserve">0.21 (0.15), </w:t>
            </w:r>
            <w:r w:rsidRPr="00A972FA">
              <w:rPr>
                <w:rFonts w:cs="Times New Roman"/>
                <w:i/>
                <w:iCs/>
                <w:color w:val="000000"/>
              </w:rPr>
              <w:t>p=</w:t>
            </w:r>
            <w:r w:rsidRPr="00A972FA">
              <w:rPr>
                <w:rFonts w:cs="Times New Roman"/>
                <w:color w:val="000000"/>
              </w:rPr>
              <w:t>0.16</w:t>
            </w: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0.02 (0.06),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0.71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0.08 (0.03),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0.01</w:t>
            </w: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0.07 (0.05),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0.22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0.05 (0.05),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0.38</w:t>
            </w: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-0.10 (0.50),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0.85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0.01 (0.01),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0.50</w:t>
            </w:r>
          </w:p>
        </w:tc>
      </w:tr>
      <w:tr w:rsidR="00E31D45" w:rsidRPr="00A972FA" w:rsidTr="001F49F4">
        <w:tc>
          <w:tcPr>
            <w:tcW w:w="208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2-level x severity</w:t>
            </w: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 xml:space="preserve">0.21 (0.11),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=0.054</w:t>
            </w: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 xml:space="preserve">0.07 (0.05),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=0.19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0.06 (0.03),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0.03</w:t>
            </w: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0.07 (0.04),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0.09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0.08 (0.04),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0.04</w:t>
            </w: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-0.16 (0.35),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0.64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0.004 (0.004),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0.30</w:t>
            </w:r>
          </w:p>
        </w:tc>
      </w:tr>
      <w:tr w:rsidR="00E31D45" w:rsidRPr="00A972FA" w:rsidTr="001F49F4">
        <w:tc>
          <w:tcPr>
            <w:tcW w:w="2457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</w:rPr>
            </w:pP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457" w:type="dxa"/>
            <w:gridSpan w:val="3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524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</w:tr>
      <w:tr w:rsidR="00E31D45" w:rsidRPr="00A972FA" w:rsidTr="001F49F4">
        <w:tc>
          <w:tcPr>
            <w:tcW w:w="9828" w:type="dxa"/>
            <w:gridSpan w:val="9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i/>
              </w:rPr>
            </w:pPr>
            <w:r w:rsidRPr="00A972FA">
              <w:rPr>
                <w:rFonts w:cs="Times New Roman"/>
              </w:rPr>
              <w:t>Abstainers Excluded from the Primary Analysis Models (COMBINE: n=432; MATCH: n=465)</w:t>
            </w: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24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</w:tr>
      <w:tr w:rsidR="00E31D45" w:rsidRPr="00A972FA" w:rsidTr="001F49F4">
        <w:tc>
          <w:tcPr>
            <w:tcW w:w="208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1-level reduction</w:t>
            </w:r>
          </w:p>
        </w:tc>
        <w:tc>
          <w:tcPr>
            <w:tcW w:w="1548" w:type="dxa"/>
            <w:gridSpan w:val="2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  <w:color w:val="000000"/>
              </w:rPr>
              <w:t xml:space="preserve">5.91 (1.83),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=0.001</w:t>
            </w:r>
          </w:p>
        </w:tc>
        <w:tc>
          <w:tcPr>
            <w:tcW w:w="1548" w:type="dxa"/>
            <w:gridSpan w:val="2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  <w:color w:val="000000"/>
              </w:rPr>
              <w:t xml:space="preserve">1.64 (0.65),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=0.01</w:t>
            </w:r>
          </w:p>
        </w:tc>
        <w:tc>
          <w:tcPr>
            <w:tcW w:w="154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  <w:color w:val="000000"/>
              </w:rPr>
              <w:t xml:space="preserve">1.20 (0.28),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&lt;0.001</w:t>
            </w:r>
          </w:p>
        </w:tc>
        <w:tc>
          <w:tcPr>
            <w:tcW w:w="1548" w:type="dxa"/>
            <w:gridSpan w:val="2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  <w:color w:val="000000"/>
              </w:rPr>
              <w:t xml:space="preserve">1.90 (0.58),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=0.001</w:t>
            </w:r>
          </w:p>
        </w:tc>
        <w:tc>
          <w:tcPr>
            <w:tcW w:w="1548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  <w:color w:val="000000"/>
              </w:rPr>
              <w:t xml:space="preserve">1.36 (0.65),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=0.04</w:t>
            </w:r>
          </w:p>
        </w:tc>
        <w:tc>
          <w:tcPr>
            <w:tcW w:w="27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703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  <w:color w:val="000000"/>
              </w:rPr>
              <w:t xml:space="preserve">-9.22 (3.46),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=0.008</w:t>
            </w:r>
          </w:p>
        </w:tc>
        <w:tc>
          <w:tcPr>
            <w:tcW w:w="1524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  <w:color w:val="000000"/>
              </w:rPr>
              <w:t xml:space="preserve">0.10 (0.10),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=0.27</w:t>
            </w:r>
          </w:p>
        </w:tc>
      </w:tr>
      <w:tr w:rsidR="00E31D45" w:rsidRPr="00A972FA" w:rsidTr="001F49F4">
        <w:tc>
          <w:tcPr>
            <w:tcW w:w="208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2-level reduction</w:t>
            </w:r>
          </w:p>
        </w:tc>
        <w:tc>
          <w:tcPr>
            <w:tcW w:w="1548" w:type="dxa"/>
            <w:gridSpan w:val="2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 xml:space="preserve">4.67 (1.62),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=0.004</w:t>
            </w:r>
          </w:p>
        </w:tc>
        <w:tc>
          <w:tcPr>
            <w:tcW w:w="1548" w:type="dxa"/>
            <w:gridSpan w:val="2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 xml:space="preserve">1.50 (0.45),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=0.001</w:t>
            </w:r>
          </w:p>
        </w:tc>
        <w:tc>
          <w:tcPr>
            <w:tcW w:w="1548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 xml:space="preserve">0.95 (0.28),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=0.001</w:t>
            </w:r>
          </w:p>
        </w:tc>
        <w:tc>
          <w:tcPr>
            <w:tcW w:w="1548" w:type="dxa"/>
            <w:gridSpan w:val="2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 xml:space="preserve">1.56 (0.46),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=0.001</w:t>
            </w:r>
          </w:p>
        </w:tc>
        <w:tc>
          <w:tcPr>
            <w:tcW w:w="1548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 xml:space="preserve">0.51 (0.52),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=0.32</w:t>
            </w:r>
          </w:p>
        </w:tc>
        <w:tc>
          <w:tcPr>
            <w:tcW w:w="27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703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 xml:space="preserve">-6.73 (2.67), </w:t>
            </w:r>
            <w:r w:rsidRPr="00A972FA">
              <w:rPr>
                <w:rFonts w:cs="Times New Roman"/>
                <w:i/>
                <w:iCs/>
                <w:color w:val="000000"/>
              </w:rPr>
              <w:t>p=</w:t>
            </w:r>
            <w:r w:rsidRPr="00A972FA">
              <w:rPr>
                <w:rFonts w:cs="Times New Roman"/>
                <w:color w:val="000000"/>
              </w:rPr>
              <w:t>0.01</w:t>
            </w:r>
          </w:p>
        </w:tc>
        <w:tc>
          <w:tcPr>
            <w:tcW w:w="1524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 xml:space="preserve">0.09 (0.05),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=0.09</w:t>
            </w:r>
          </w:p>
        </w:tc>
      </w:tr>
      <w:tr w:rsidR="00E31D45" w:rsidRPr="00A972FA" w:rsidTr="001F49F4">
        <w:tc>
          <w:tcPr>
            <w:tcW w:w="208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</w:rPr>
            </w:pP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703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524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</w:tr>
      <w:tr w:rsidR="00E31D45" w:rsidRPr="00A972FA" w:rsidTr="001F49F4">
        <w:tc>
          <w:tcPr>
            <w:tcW w:w="13325" w:type="dxa"/>
            <w:gridSpan w:val="1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</w:rPr>
              <w:t>Abstainers Excluded from the Interaction with Dependence Severity (COMBINE: n=432; MATCH: n=465)</w:t>
            </w:r>
          </w:p>
        </w:tc>
      </w:tr>
      <w:tr w:rsidR="00E31D45" w:rsidRPr="00A972FA" w:rsidTr="001F49F4">
        <w:tc>
          <w:tcPr>
            <w:tcW w:w="208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1-level x severity</w:t>
            </w: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i/>
                <w:iCs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 xml:space="preserve">0.28 (0.18), </w:t>
            </w:r>
            <w:r w:rsidRPr="00A972FA">
              <w:rPr>
                <w:rFonts w:cs="Times New Roman"/>
                <w:i/>
                <w:iCs/>
                <w:color w:val="000000"/>
              </w:rPr>
              <w:t>p=</w:t>
            </w:r>
            <w:r w:rsidRPr="00A972FA">
              <w:rPr>
                <w:rFonts w:cs="Times New Roman"/>
                <w:color w:val="000000"/>
              </w:rPr>
              <w:t>0.11</w:t>
            </w: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0.04 (0.07),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0.57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0.10 (0.04),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0.02</w:t>
            </w: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0.08 (0.07),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0.21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0.05 (0.07),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0.46</w:t>
            </w: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-0.003 (0.53),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0.99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0.004 (0.007),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0.56</w:t>
            </w:r>
          </w:p>
        </w:tc>
      </w:tr>
      <w:tr w:rsidR="00E31D45" w:rsidRPr="00A972FA" w:rsidTr="001F49F4">
        <w:tc>
          <w:tcPr>
            <w:tcW w:w="208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2-level x severity</w:t>
            </w: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 xml:space="preserve">0.26 (0.11),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=0.02</w:t>
            </w: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 xml:space="preserve">0.08 (0.06), </w:t>
            </w:r>
            <w:r w:rsidRPr="00A972FA">
              <w:rPr>
                <w:rFonts w:cs="Times New Roman"/>
                <w:i/>
                <w:iCs/>
                <w:color w:val="000000"/>
              </w:rPr>
              <w:t>p</w:t>
            </w:r>
            <w:r w:rsidRPr="00A972FA">
              <w:rPr>
                <w:rFonts w:cs="Times New Roman"/>
                <w:color w:val="000000"/>
              </w:rPr>
              <w:t>=0.14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0.09 (0.03),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0.004</w:t>
            </w:r>
          </w:p>
        </w:tc>
        <w:tc>
          <w:tcPr>
            <w:tcW w:w="1548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0.09 (0.04),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0.05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0.10 (0.05),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0.06</w:t>
            </w: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0.09 (0.45),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0.84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  <w:color w:val="000000"/>
              </w:rPr>
              <w:t>0.004 (0.007),</w:t>
            </w:r>
            <w:r w:rsidRPr="00A972FA">
              <w:rPr>
                <w:rFonts w:cs="Times New Roman"/>
                <w:i/>
                <w:iCs/>
                <w:color w:val="000000"/>
              </w:rPr>
              <w:t xml:space="preserve"> p=</w:t>
            </w:r>
            <w:r w:rsidRPr="00A972FA">
              <w:rPr>
                <w:rFonts w:cs="Times New Roman"/>
                <w:color w:val="000000"/>
              </w:rPr>
              <w:t>0.57</w:t>
            </w:r>
          </w:p>
        </w:tc>
      </w:tr>
      <w:tr w:rsidR="00E31D45" w:rsidRPr="00A972FA" w:rsidTr="001F49F4">
        <w:tc>
          <w:tcPr>
            <w:tcW w:w="20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4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54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54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54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548" w:type="dxa"/>
            <w:tcBorders>
              <w:bottom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703" w:type="dxa"/>
            <w:tcBorders>
              <w:bottom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524" w:type="dxa"/>
            <w:tcBorders>
              <w:bottom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</w:tr>
    </w:tbl>
    <w:p w:rsidR="00E31D45" w:rsidRPr="00A972FA" w:rsidRDefault="00E31D45" w:rsidP="00E31D45">
      <w:pPr>
        <w:spacing w:after="0" w:line="240" w:lineRule="auto"/>
        <w:rPr>
          <w:rFonts w:cs="Times New Roman"/>
          <w:szCs w:val="24"/>
        </w:rPr>
      </w:pPr>
      <w:r w:rsidRPr="00A972FA">
        <w:rPr>
          <w:rFonts w:cs="Times New Roman"/>
          <w:i/>
          <w:szCs w:val="24"/>
        </w:rPr>
        <w:lastRenderedPageBreak/>
        <w:t xml:space="preserve">Note. </w:t>
      </w:r>
      <w:r w:rsidRPr="00A972FA">
        <w:rPr>
          <w:rFonts w:cs="Times New Roman"/>
          <w:szCs w:val="24"/>
        </w:rPr>
        <w:t xml:space="preserve">B (SE)=Unstandardized regression coefficients (standard error), which can be interpreted as the change in each outcome based on achieving at least a 1- or 2-level reduction, versus no change or increase in risk drinking, at the average of all covariates (covariate effects reported in Supplementary Table 3); For example, a 1-level reduction corresponds to an average increase in 6.14 in SF-12 mental health scores at the three year follow-up, which is a considerable increase in SF12 scores given the standard deviation of 10 (thus, individuals who achieve a 1-level reduction report, on average, a nearly 2/3 standard deviation increase in mental health). SF12=Short Form Health Survey, where higher scores indicate better mental health; QOL=World Health Organization Quality of Life Scale-BREF, where higher scores indicate better quality of life; </w:t>
      </w:r>
      <w:proofErr w:type="spellStart"/>
      <w:r w:rsidRPr="00A972FA">
        <w:rPr>
          <w:rFonts w:cs="Times New Roman"/>
          <w:szCs w:val="24"/>
        </w:rPr>
        <w:t>DrInC</w:t>
      </w:r>
      <w:proofErr w:type="spellEnd"/>
      <w:r w:rsidRPr="00A972FA">
        <w:rPr>
          <w:rFonts w:cs="Times New Roman"/>
          <w:szCs w:val="24"/>
        </w:rPr>
        <w:t>=Drinker Inventory of Consequences Scale, where higher scores indicate more alcohol-related consequences; PFI=Psychosocial Functioning Inventory, where higher scores indicate better psychosocial functioning</w:t>
      </w:r>
      <w:proofErr w:type="gramStart"/>
      <w:r w:rsidRPr="00A972FA">
        <w:rPr>
          <w:rFonts w:cs="Times New Roman"/>
          <w:szCs w:val="24"/>
        </w:rPr>
        <w:t>..</w:t>
      </w:r>
      <w:proofErr w:type="gramEnd"/>
      <w:r w:rsidRPr="00A972FA">
        <w:rPr>
          <w:rFonts w:cs="Times New Roman"/>
          <w:szCs w:val="24"/>
        </w:rPr>
        <w:t xml:space="preserve"> The reference group for the one-level reduction was no change or an increase in the WHO risk drinking level from baseline to the last month of treatment/last month of follow-up, and the reference group for the two-level reduction was the one-level reduction, no change, or increase in the WHO risk level from baseline to the last month of treatment/last month of follow-up.</w:t>
      </w:r>
    </w:p>
    <w:p w:rsidR="00E31D45" w:rsidRPr="00A972FA" w:rsidRDefault="00E31D45" w:rsidP="00E31D45">
      <w:pPr>
        <w:spacing w:after="0" w:line="240" w:lineRule="auto"/>
        <w:rPr>
          <w:rFonts w:cs="Times New Roman"/>
          <w:i/>
        </w:rPr>
      </w:pPr>
      <w:r w:rsidRPr="00A972FA">
        <w:rPr>
          <w:rFonts w:cs="Times New Roman"/>
        </w:rPr>
        <w:br w:type="page"/>
      </w:r>
      <w:proofErr w:type="gramStart"/>
      <w:r w:rsidRPr="00A972FA">
        <w:rPr>
          <w:rFonts w:cs="Times New Roman"/>
        </w:rPr>
        <w:lastRenderedPageBreak/>
        <w:t>Supplementary Table 3.</w:t>
      </w:r>
      <w:proofErr w:type="gramEnd"/>
      <w:r w:rsidRPr="00A972FA">
        <w:rPr>
          <w:rFonts w:cs="Times New Roman"/>
        </w:rPr>
        <w:t xml:space="preserve"> </w:t>
      </w:r>
      <w:r w:rsidRPr="00A972FA">
        <w:rPr>
          <w:rFonts w:cs="Times New Roman"/>
          <w:i/>
        </w:rPr>
        <w:t>Full Results for Regression Model Results for Functioning Outcomes up to Three Years Post-Treatment as Predicted from WHO One- and Two--Level Reductions at the End of Treatment</w:t>
      </w:r>
    </w:p>
    <w:tbl>
      <w:tblPr>
        <w:tblW w:w="13428" w:type="dxa"/>
        <w:tblLayout w:type="fixed"/>
        <w:tblLook w:val="04A0" w:firstRow="1" w:lastRow="0" w:firstColumn="1" w:lastColumn="0" w:noHBand="0" w:noVBand="1"/>
      </w:tblPr>
      <w:tblGrid>
        <w:gridCol w:w="2358"/>
        <w:gridCol w:w="1530"/>
        <w:gridCol w:w="1530"/>
        <w:gridCol w:w="1530"/>
        <w:gridCol w:w="1530"/>
        <w:gridCol w:w="1530"/>
        <w:gridCol w:w="270"/>
        <w:gridCol w:w="1575"/>
        <w:gridCol w:w="1575"/>
      </w:tblGrid>
      <w:tr w:rsidR="00E31D45" w:rsidRPr="00A972FA" w:rsidTr="001F49F4">
        <w:tc>
          <w:tcPr>
            <w:tcW w:w="23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270" w:type="dxa"/>
            <w:tcBorders>
              <w:top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75" w:type="dxa"/>
            <w:tcBorders>
              <w:top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75" w:type="dxa"/>
            <w:tcBorders>
              <w:top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7650" w:type="dxa"/>
            <w:gridSpan w:val="5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  <w:b/>
                <w:bCs/>
              </w:rPr>
              <w:t>COMBINE</w:t>
            </w: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3150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  <w:b/>
                <w:bCs/>
              </w:rPr>
              <w:t>MATCH</w:t>
            </w: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SF12 Mental Health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Environmental QOL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Social QOL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Psychological QOL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Physical QOL</w:t>
            </w: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proofErr w:type="spellStart"/>
            <w:r w:rsidRPr="00A972FA">
              <w:rPr>
                <w:rFonts w:cs="Times New Roman"/>
              </w:rPr>
              <w:t>DrInC</w:t>
            </w:r>
            <w:proofErr w:type="spellEnd"/>
          </w:p>
        </w:tc>
        <w:tc>
          <w:tcPr>
            <w:tcW w:w="1575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PFI</w:t>
            </w: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B (SE)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B (SE)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B (SE)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B (SE)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B (SE)</w:t>
            </w: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B (SE)</w:t>
            </w:r>
          </w:p>
        </w:tc>
        <w:tc>
          <w:tcPr>
            <w:tcW w:w="1575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B (SE)</w:t>
            </w: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 xml:space="preserve">Baseline WHO 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-0.78 (0.40)*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-0.32 (0.24)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-0.21 (0.11)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-0.23 (0.11)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-0.54 (0.21)**</w:t>
            </w:r>
          </w:p>
        </w:tc>
        <w:tc>
          <w:tcPr>
            <w:tcW w:w="27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1.74 (1.07)</w:t>
            </w: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-0.02 (0.02)</w:t>
            </w: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Age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0.10 (0.04)**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0.06 (0.03)*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0.01 (0.01)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-0.003 (0.01)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-0.04 (0.02)*</w:t>
            </w:r>
          </w:p>
        </w:tc>
        <w:tc>
          <w:tcPr>
            <w:tcW w:w="27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0.07 (0.08)</w:t>
            </w: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0.01 (0.001)***</w:t>
            </w: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Sex (male=1)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iCs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iCs/>
                <w:color w:val="000000"/>
                <w:sz w:val="20"/>
                <w:szCs w:val="20"/>
              </w:rPr>
              <w:t>1.54 (0.72)*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-0.79 (0.44)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-0.46 (0.19)*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i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0.45 (0.23)*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i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-0.11 (0.28)</w:t>
            </w:r>
          </w:p>
        </w:tc>
        <w:tc>
          <w:tcPr>
            <w:tcW w:w="27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i/>
                <w:color w:val="000000"/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iCs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iCs/>
                <w:color w:val="000000"/>
                <w:sz w:val="20"/>
                <w:szCs w:val="20"/>
              </w:rPr>
              <w:t>2.81 (3.74)</w:t>
            </w: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iCs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iCs/>
                <w:color w:val="000000"/>
                <w:sz w:val="20"/>
                <w:szCs w:val="20"/>
              </w:rPr>
              <w:t>0.04 (0.04)</w:t>
            </w: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Non-Hispanic White=1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0.49 (1.23)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1.95 (0.76)*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-0.29 (0.32)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0.13 (0.55)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1.13 (0.62)</w:t>
            </w:r>
          </w:p>
        </w:tc>
        <w:tc>
          <w:tcPr>
            <w:tcW w:w="27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-0.82 (2.11)</w:t>
            </w: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-0.05 (0.04)</w:t>
            </w: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ADS baseline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-0.14 (0.06)*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-0.14 (0.03)***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-0.03 (0.01)*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-0.08 (0.02)***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-0.08 (0.02)**</w:t>
            </w:r>
          </w:p>
        </w:tc>
        <w:tc>
          <w:tcPr>
            <w:tcW w:w="27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0.46 (0.17)**</w:t>
            </w: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-0.01 (0.005)*</w:t>
            </w: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Smoker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0.18 (1.27)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-0.96 (0.53)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-0.01 (0.19)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-0.02 (0.58)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-0.66 (0.52)</w:t>
            </w:r>
          </w:p>
        </w:tc>
        <w:tc>
          <w:tcPr>
            <w:tcW w:w="27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3.58 (1.94)</w:t>
            </w: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0.03 (0.02)</w:t>
            </w: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One-level reduction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6.14 (1.89)**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1.85 (0.70)**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1.22 (0.33)***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2.14 (0.64)**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1.77 (0.78)*</w:t>
            </w:r>
          </w:p>
        </w:tc>
        <w:tc>
          <w:tcPr>
            <w:tcW w:w="27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-12.18 (3.48)***</w:t>
            </w: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0.12 (0.08)</w:t>
            </w: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7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7920" w:type="dxa"/>
            <w:gridSpan w:val="6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  <w:b/>
                <w:bCs/>
              </w:rPr>
              <w:t>COMBINE</w:t>
            </w:r>
          </w:p>
        </w:tc>
        <w:tc>
          <w:tcPr>
            <w:tcW w:w="3150" w:type="dxa"/>
            <w:gridSpan w:val="2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  <w:b/>
                <w:bCs/>
              </w:rPr>
              <w:t>MATCH</w:t>
            </w: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SF12 Mental Health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Environmental QOL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Social QOL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Psychological QOL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Physical QOL</w:t>
            </w: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proofErr w:type="spellStart"/>
            <w:r w:rsidRPr="00A972FA">
              <w:rPr>
                <w:rFonts w:cs="Times New Roman"/>
              </w:rPr>
              <w:t>DrInC</w:t>
            </w:r>
            <w:proofErr w:type="spellEnd"/>
          </w:p>
        </w:tc>
        <w:tc>
          <w:tcPr>
            <w:tcW w:w="1575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  <w:r w:rsidRPr="00A972FA">
              <w:rPr>
                <w:rFonts w:cs="Times New Roman"/>
              </w:rPr>
              <w:t>PFI</w:t>
            </w: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</w:rPr>
              <w:t>B (SE)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</w:rPr>
              <w:t>B (SE)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</w:rPr>
              <w:t>B (SE)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</w:rPr>
              <w:t>B (SE)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</w:rPr>
              <w:t>B (SE)</w:t>
            </w: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</w:rPr>
              <w:t>B (SE)</w:t>
            </w:r>
          </w:p>
        </w:tc>
        <w:tc>
          <w:tcPr>
            <w:tcW w:w="1575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A972FA">
              <w:rPr>
                <w:rFonts w:cs="Times New Roman"/>
              </w:rPr>
              <w:t>B (SE)</w:t>
            </w: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 xml:space="preserve">Baseline WHO 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-1.44 (0.46)**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-0.60 (0.23)*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-0.35 (0.12)**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-0.50 (0.14)**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-0.70 (0.23)**</w:t>
            </w:r>
          </w:p>
        </w:tc>
        <w:tc>
          <w:tcPr>
            <w:tcW w:w="27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2.67 (1.11)*</w:t>
            </w: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-0.03 (0.02)</w:t>
            </w: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Age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0.10 (0.04)**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0.06 (0.02)*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0.01 (0.01)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-0.003 (0.01)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-0.04 (0.02)*</w:t>
            </w:r>
          </w:p>
        </w:tc>
        <w:tc>
          <w:tcPr>
            <w:tcW w:w="27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0.06 (0.08)</w:t>
            </w: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sz w:val="20"/>
                <w:szCs w:val="20"/>
              </w:rPr>
              <w:t>0.01 (0.001)***</w:t>
            </w: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Sex (male=1)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iCs/>
                <w:color w:val="000000"/>
                <w:sz w:val="20"/>
                <w:szCs w:val="20"/>
              </w:rPr>
              <w:t>1.37 (0.66)*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-0.88 (0.44)8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-0.49 (0.19)**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0.37 (0.22)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-0.14 (0.30)</w:t>
            </w:r>
          </w:p>
        </w:tc>
        <w:tc>
          <w:tcPr>
            <w:tcW w:w="27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iCs/>
                <w:color w:val="000000"/>
                <w:sz w:val="20"/>
                <w:szCs w:val="20"/>
              </w:rPr>
              <w:t>3.37 (3.80)</w:t>
            </w: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iCs/>
                <w:color w:val="000000"/>
                <w:sz w:val="20"/>
                <w:szCs w:val="20"/>
              </w:rPr>
              <w:t>0.03 (0.05)</w:t>
            </w: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Non-Hispanic White=1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0.73 (1.23)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2.01 (0.77)*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-0.25 (0.33)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0.21 (0.56)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1.20 (0.61)</w:t>
            </w:r>
          </w:p>
        </w:tc>
        <w:tc>
          <w:tcPr>
            <w:tcW w:w="27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-0.81 (1.99)</w:t>
            </w: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-0.05 (0.04)</w:t>
            </w: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ADS baseline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-0.15 (0.06)**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-0.14 (0.02)***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-0.03 (0.01)**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-0.08 (0.02)***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-0.08 (0.02)***</w:t>
            </w:r>
          </w:p>
        </w:tc>
        <w:tc>
          <w:tcPr>
            <w:tcW w:w="27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0.48 (0.17)**</w:t>
            </w: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-0.01 (0.005)*</w:t>
            </w:r>
          </w:p>
        </w:tc>
      </w:tr>
      <w:tr w:rsidR="00E31D45" w:rsidRPr="00A972FA" w:rsidTr="001F49F4">
        <w:tc>
          <w:tcPr>
            <w:tcW w:w="2358" w:type="dxa"/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Smoker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0.17 (1.32)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-0.94 (0.52)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-0.01 (0.19)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-0.01 (0.58)</w:t>
            </w:r>
          </w:p>
        </w:tc>
        <w:tc>
          <w:tcPr>
            <w:tcW w:w="153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-0.67 (0.53)</w:t>
            </w:r>
          </w:p>
        </w:tc>
        <w:tc>
          <w:tcPr>
            <w:tcW w:w="270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3.44 (1.88)</w:t>
            </w:r>
          </w:p>
        </w:tc>
        <w:tc>
          <w:tcPr>
            <w:tcW w:w="1575" w:type="dxa"/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0.03 (0.02)</w:t>
            </w:r>
          </w:p>
        </w:tc>
      </w:tr>
      <w:tr w:rsidR="00E31D45" w:rsidRPr="00A972FA" w:rsidTr="001F49F4">
        <w:tc>
          <w:tcPr>
            <w:tcW w:w="23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1D45" w:rsidRPr="00A972FA" w:rsidRDefault="00E31D45" w:rsidP="001F49F4">
            <w:pPr>
              <w:spacing w:after="0" w:line="240" w:lineRule="auto"/>
              <w:rPr>
                <w:rFonts w:cs="Times New Roman"/>
              </w:rPr>
            </w:pPr>
            <w:r w:rsidRPr="00A972FA">
              <w:rPr>
                <w:rFonts w:cs="Times New Roman"/>
              </w:rPr>
              <w:t>Two-level reduction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4.55 (1.41)**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1.77 (0.43)***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0.95 (0.28)**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1.79 (0.40)***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1.17 (0.53)*</w:t>
            </w:r>
          </w:p>
        </w:tc>
        <w:tc>
          <w:tcPr>
            <w:tcW w:w="270" w:type="dxa"/>
            <w:tcBorders>
              <w:bottom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-9.62 (2.66)***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</w:tcPr>
          <w:p w:rsidR="00E31D45" w:rsidRPr="00A972FA" w:rsidRDefault="00E31D45" w:rsidP="001F49F4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A972FA">
              <w:rPr>
                <w:rFonts w:cs="Times New Roman"/>
                <w:color w:val="000000"/>
                <w:sz w:val="20"/>
                <w:szCs w:val="20"/>
              </w:rPr>
              <w:t>0.09 (0.04)*</w:t>
            </w:r>
          </w:p>
        </w:tc>
      </w:tr>
    </w:tbl>
    <w:p w:rsidR="00E31D45" w:rsidRPr="009D563D" w:rsidRDefault="00E31D45" w:rsidP="00E31D45">
      <w:pPr>
        <w:spacing w:after="0" w:line="240" w:lineRule="auto"/>
        <w:rPr>
          <w:rFonts w:cs="Times New Roman"/>
        </w:rPr>
      </w:pPr>
      <w:r w:rsidRPr="00A972FA">
        <w:rPr>
          <w:rFonts w:cs="Times New Roman"/>
          <w:i/>
        </w:rPr>
        <w:t>Note. * p</w:t>
      </w:r>
      <w:r w:rsidRPr="00A972FA">
        <w:rPr>
          <w:rFonts w:cs="Times New Roman"/>
        </w:rPr>
        <w:t xml:space="preserve">&lt;0.05; </w:t>
      </w:r>
      <w:r w:rsidRPr="00A972FA">
        <w:rPr>
          <w:rFonts w:cs="Times New Roman"/>
          <w:i/>
        </w:rPr>
        <w:t>** p</w:t>
      </w:r>
      <w:r w:rsidRPr="00A972FA">
        <w:rPr>
          <w:rFonts w:cs="Times New Roman"/>
        </w:rPr>
        <w:t xml:space="preserve">&lt;0.01; </w:t>
      </w:r>
      <w:r w:rsidRPr="00A972FA">
        <w:rPr>
          <w:rFonts w:cs="Times New Roman"/>
          <w:i/>
        </w:rPr>
        <w:t>*** p</w:t>
      </w:r>
      <w:r w:rsidRPr="00A972FA">
        <w:rPr>
          <w:rFonts w:cs="Times New Roman"/>
        </w:rPr>
        <w:t xml:space="preserve">&lt;0.001, </w:t>
      </w:r>
      <w:bookmarkEnd w:id="1"/>
      <w:r w:rsidRPr="00A972FA">
        <w:rPr>
          <w:rFonts w:cs="Times New Roman"/>
          <w:szCs w:val="24"/>
        </w:rPr>
        <w:t xml:space="preserve">SF12=Short Form Health Survey; QOL=World Health Organization Quality of Life Scale; </w:t>
      </w:r>
      <w:proofErr w:type="spellStart"/>
      <w:r w:rsidRPr="00A972FA">
        <w:rPr>
          <w:rFonts w:cs="Times New Roman"/>
          <w:szCs w:val="24"/>
        </w:rPr>
        <w:t>DrInC</w:t>
      </w:r>
      <w:proofErr w:type="spellEnd"/>
      <w:r w:rsidRPr="00A972FA">
        <w:rPr>
          <w:rFonts w:cs="Times New Roman"/>
          <w:szCs w:val="24"/>
        </w:rPr>
        <w:t>=Drinker Inventory of Consequences Scale; PFI=Psychosocial Functioning Inventory. The reference group for the one-level reduction was no change or an increase in the WHO  risk drinking level from baseline to the last month of treatment/last month of follow-up, and the reference group for the two-level reduction was the one-level reduction, no change, or increase in the WHO RDL  from baseline to the last month of treatment.</w:t>
      </w:r>
    </w:p>
    <w:p w:rsidR="006F0F51" w:rsidRDefault="006F0F51"/>
    <w:sectPr w:rsidR="006F0F51" w:rsidSect="00A972FA">
      <w:type w:val="continuous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D6869"/>
    <w:multiLevelType w:val="hybridMultilevel"/>
    <w:tmpl w:val="9996A18C"/>
    <w:lvl w:ilvl="0" w:tplc="EC32FF7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D45"/>
    <w:rsid w:val="006C1EEC"/>
    <w:rsid w:val="006F0F51"/>
    <w:rsid w:val="008D767F"/>
    <w:rsid w:val="00E31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1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D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1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D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1944</Words>
  <Characters>11086</Characters>
  <Application>Microsoft Office Word</Application>
  <DocSecurity>0</DocSecurity>
  <Lines>92</Lines>
  <Paragraphs>26</Paragraphs>
  <ScaleCrop>false</ScaleCrop>
  <Company/>
  <LinksUpToDate>false</LinksUpToDate>
  <CharactersWithSpaces>13004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JMGALABAY</dc:creator>
  <cp:lastModifiedBy>JMGALABAY</cp:lastModifiedBy>
  <cp:revision>1</cp:revision>
  <dcterms:created xsi:type="dcterms:W3CDTF">2020-10-19T21:20:00Z</dcterms:created>
  <dcterms:modified xsi:type="dcterms:W3CDTF">2020-10-19T21:21:00Z</dcterms:modified>
</cp:coreProperties>
</file>