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31863" w14:textId="109A8679" w:rsidR="005963FD" w:rsidRDefault="00DC065C" w:rsidP="000F7C4B">
      <w:pPr>
        <w:spacing w:line="480" w:lineRule="auto"/>
      </w:pPr>
      <w:r w:rsidRPr="00DC065C">
        <w:drawing>
          <wp:inline distT="0" distB="0" distL="0" distR="0" wp14:anchorId="132578CC" wp14:editId="39FECEEC">
            <wp:extent cx="5731510" cy="3300095"/>
            <wp:effectExtent l="0" t="0" r="0" b="190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754B" w14:textId="34E684B6" w:rsidR="005963FD" w:rsidRPr="00D76481" w:rsidRDefault="005963FD" w:rsidP="000F7C4B">
      <w:pPr>
        <w:pStyle w:val="Caption"/>
        <w:spacing w:after="0"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Supplementary Figure 1a: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adults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with chronic, non-communicable conditions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such as cardiovascular diseases, diabetes mellitus, </w:t>
      </w:r>
      <w:proofErr w:type="spellStart"/>
      <w:r>
        <w:rPr>
          <w:rFonts w:ascii="Arial" w:hAnsi="Arial" w:cs="Arial"/>
          <w:i w:val="0"/>
          <w:iCs w:val="0"/>
          <w:color w:val="auto"/>
          <w:sz w:val="22"/>
          <w:szCs w:val="22"/>
        </w:rPr>
        <w:t>hemophilia</w:t>
      </w:r>
      <w:proofErr w:type="spellEnd"/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, osteoporosis and </w:t>
      </w:r>
      <w:proofErr w:type="spellStart"/>
      <w:r>
        <w:rPr>
          <w:rFonts w:ascii="Arial" w:hAnsi="Arial" w:cs="Arial"/>
          <w:i w:val="0"/>
          <w:iCs w:val="0"/>
          <w:color w:val="auto"/>
          <w:sz w:val="22"/>
          <w:szCs w:val="22"/>
        </w:rPr>
        <w:t>anemia</w:t>
      </w:r>
      <w:proofErr w:type="spellEnd"/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secondary to pregnancy.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(HCP); quality of life (QoL)</w:t>
      </w:r>
    </w:p>
    <w:p w14:paraId="052F843C" w14:textId="77777777" w:rsidR="005963FD" w:rsidRDefault="005963FD" w:rsidP="000F7C4B">
      <w:pPr>
        <w:spacing w:line="480" w:lineRule="auto"/>
      </w:pPr>
    </w:p>
    <w:p w14:paraId="37CCF9C0" w14:textId="77777777" w:rsidR="000F7C4B" w:rsidRDefault="000F7C4B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0AF097F0" w14:textId="43D94C41" w:rsidR="005963FD" w:rsidRDefault="00603E9A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03E9A">
        <w:rPr>
          <w:rFonts w:ascii="Arial" w:hAnsi="Arial" w:cs="Arial"/>
          <w:b/>
          <w:bCs/>
        </w:rPr>
        <w:lastRenderedPageBreak/>
        <w:drawing>
          <wp:inline distT="0" distB="0" distL="0" distR="0" wp14:anchorId="024F3EFF" wp14:editId="69650385">
            <wp:extent cx="5731510" cy="2874010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971F" w14:textId="77777777" w:rsidR="005963FD" w:rsidRDefault="005963FD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170F5E4D" w14:textId="627BAA20" w:rsidR="005963FD" w:rsidRPr="00D76481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1b: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adults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with cancer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</w:p>
    <w:p w14:paraId="43A161E0" w14:textId="77777777" w:rsidR="005963FD" w:rsidRPr="00D76481" w:rsidRDefault="005963FD" w:rsidP="000F7C4B">
      <w:pPr>
        <w:spacing w:line="480" w:lineRule="auto"/>
      </w:pPr>
    </w:p>
    <w:p w14:paraId="0DA72450" w14:textId="77777777" w:rsidR="000F7C4B" w:rsidRDefault="000F7C4B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2134A72B" w14:textId="3D1C230E" w:rsidR="005963FD" w:rsidRDefault="009F1F1C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9F1F1C">
        <w:rPr>
          <w:rFonts w:ascii="Arial" w:hAnsi="Arial" w:cs="Arial"/>
          <w:b/>
          <w:bCs/>
        </w:rPr>
        <w:lastRenderedPageBreak/>
        <w:drawing>
          <wp:inline distT="0" distB="0" distL="0" distR="0" wp14:anchorId="7B79AF9E" wp14:editId="22732803">
            <wp:extent cx="5731510" cy="2929890"/>
            <wp:effectExtent l="0" t="0" r="0" b="381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DD976" w14:textId="77777777" w:rsidR="005963FD" w:rsidRDefault="005963FD" w:rsidP="000F7C4B">
      <w:pPr>
        <w:pStyle w:val="Caption"/>
        <w:spacing w:line="480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48C7096" w14:textId="162A58CB" w:rsidR="005963FD" w:rsidRDefault="005963FD" w:rsidP="000F7C4B">
      <w:pPr>
        <w:pStyle w:val="Caption"/>
        <w:spacing w:after="0"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1c: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adults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with chronic, non-communicable conditions with asymptomatic and flare phases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e.g. rheumatoid arthritis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and asthma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</w:p>
    <w:p w14:paraId="2AC819EA" w14:textId="77777777" w:rsidR="005963FD" w:rsidRDefault="005963FD" w:rsidP="000F7C4B">
      <w:pPr>
        <w:spacing w:line="480" w:lineRule="auto"/>
      </w:pPr>
    </w:p>
    <w:p w14:paraId="171FB2C6" w14:textId="77777777" w:rsidR="000F7C4B" w:rsidRDefault="000F7C4B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0BB4D520" w14:textId="74649A2B" w:rsidR="005963FD" w:rsidRPr="002D3C56" w:rsidRDefault="0095385D" w:rsidP="002D3C56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95385D">
        <w:rPr>
          <w:rFonts w:ascii="Arial" w:hAnsi="Arial" w:cs="Arial"/>
          <w:b/>
          <w:bCs/>
        </w:rPr>
        <w:lastRenderedPageBreak/>
        <w:drawing>
          <wp:inline distT="0" distB="0" distL="0" distR="0" wp14:anchorId="527B4B2C" wp14:editId="76345DE3">
            <wp:extent cx="5731510" cy="2829560"/>
            <wp:effectExtent l="0" t="0" r="0" b="254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0F3A8" w14:textId="405D7668" w:rsidR="005963FD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1d: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adults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with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symptomatic conditions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such as nocturia and migraine.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</w:p>
    <w:p w14:paraId="20A563EB" w14:textId="77777777" w:rsidR="000F7C4B" w:rsidRDefault="000F7C4B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5061B108" w14:textId="1F819CAF" w:rsidR="005963FD" w:rsidRDefault="006071F4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071F4">
        <w:rPr>
          <w:rFonts w:ascii="Arial" w:hAnsi="Arial" w:cs="Arial"/>
          <w:b/>
          <w:bCs/>
        </w:rPr>
        <w:lastRenderedPageBreak/>
        <w:drawing>
          <wp:inline distT="0" distB="0" distL="0" distR="0" wp14:anchorId="4A64B573" wp14:editId="0648562A">
            <wp:extent cx="5731510" cy="2950210"/>
            <wp:effectExtent l="0" t="0" r="0" b="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14D3B" w14:textId="77777777" w:rsidR="005963FD" w:rsidRDefault="005963FD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4E8CBBA8" w14:textId="5F8898AD" w:rsidR="005963FD" w:rsidRPr="00035315" w:rsidRDefault="005963FD" w:rsidP="000F7C4B">
      <w:pPr>
        <w:pStyle w:val="Caption"/>
        <w:spacing w:line="480" w:lineRule="auto"/>
        <w:jc w:val="both"/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1e: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adults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9E275C">
        <w:rPr>
          <w:rFonts w:ascii="Arial" w:hAnsi="Arial" w:cs="Arial"/>
          <w:i w:val="0"/>
          <w:iCs w:val="0"/>
          <w:color w:val="auto"/>
          <w:sz w:val="22"/>
          <w:szCs w:val="22"/>
        </w:rPr>
        <w:t>undergoing treatment for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chronic, communicable conditions e.g. HIV, tuberculosis in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resource-limited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countries e.g. Africa, Papua New Guinea.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;</w:t>
      </w:r>
      <w:r w:rsidRPr="00035315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human immunodeficiency virus (HIV)</w:t>
      </w:r>
    </w:p>
    <w:p w14:paraId="0807F31A" w14:textId="77777777" w:rsidR="005963FD" w:rsidRPr="00CE5548" w:rsidRDefault="005963FD" w:rsidP="000F7C4B">
      <w:pPr>
        <w:spacing w:line="480" w:lineRule="auto"/>
      </w:pPr>
    </w:p>
    <w:p w14:paraId="09049FDE" w14:textId="77777777" w:rsidR="00D6096C" w:rsidRDefault="00D6096C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3405E278" w14:textId="3800D875" w:rsidR="005963FD" w:rsidRDefault="0020727E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20727E">
        <w:rPr>
          <w:rFonts w:ascii="Arial" w:hAnsi="Arial" w:cs="Arial"/>
          <w:b/>
          <w:bCs/>
        </w:rPr>
        <w:lastRenderedPageBreak/>
        <w:drawing>
          <wp:inline distT="0" distB="0" distL="0" distR="0" wp14:anchorId="137CC85D" wp14:editId="45520FFC">
            <wp:extent cx="5731510" cy="3308350"/>
            <wp:effectExtent l="0" t="0" r="0" b="635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EE02" w14:textId="77777777" w:rsidR="005963FD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</w:p>
    <w:p w14:paraId="5730A974" w14:textId="51B7C615" w:rsidR="005963FD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1f:</w:t>
      </w:r>
      <w:r w:rsidRPr="000C477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0C477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adults </w:t>
      </w:r>
      <w:r w:rsidR="009E275C">
        <w:rPr>
          <w:rFonts w:ascii="Arial" w:hAnsi="Arial" w:cs="Arial"/>
          <w:i w:val="0"/>
          <w:iCs w:val="0"/>
          <w:color w:val="auto"/>
          <w:sz w:val="22"/>
          <w:szCs w:val="22"/>
        </w:rPr>
        <w:t>undergoing treatment for</w:t>
      </w:r>
      <w:r w:rsidRPr="000C477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chronic, communicable conditions e.g. HIV, tuberculosis from empirical data, existing theories and in countries e.g. USA, Europe, Taiwan.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, </w:t>
      </w:r>
      <w:bookmarkStart w:id="0" w:name="_Hlk44366771"/>
      <w:r>
        <w:rPr>
          <w:rFonts w:ascii="Arial" w:hAnsi="Arial" w:cs="Arial"/>
          <w:i w:val="0"/>
          <w:iCs w:val="0"/>
          <w:color w:val="auto"/>
          <w:sz w:val="22"/>
          <w:szCs w:val="22"/>
        </w:rPr>
        <w:t>human immunodeficiency virus (HIV)</w:t>
      </w:r>
      <w:bookmarkEnd w:id="0"/>
      <w:r>
        <w:rPr>
          <w:rFonts w:ascii="Arial" w:hAnsi="Arial" w:cs="Arial"/>
          <w:i w:val="0"/>
          <w:iCs w:val="0"/>
          <w:color w:val="auto"/>
          <w:sz w:val="22"/>
          <w:szCs w:val="22"/>
        </w:rPr>
        <w:t>; United States of America (USA)</w:t>
      </w:r>
    </w:p>
    <w:p w14:paraId="00E1A21C" w14:textId="77777777" w:rsidR="005963FD" w:rsidRPr="003A3754" w:rsidRDefault="005963FD" w:rsidP="000F7C4B">
      <w:pPr>
        <w:spacing w:line="480" w:lineRule="auto"/>
      </w:pPr>
    </w:p>
    <w:p w14:paraId="6B14ACEA" w14:textId="6C05F384" w:rsidR="005963FD" w:rsidRDefault="00C07A41" w:rsidP="000F7C4B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C07A41">
        <w:rPr>
          <w:rFonts w:ascii="Arial" w:hAnsi="Arial" w:cs="Arial"/>
          <w:b/>
          <w:bCs/>
        </w:rPr>
        <w:lastRenderedPageBreak/>
        <w:drawing>
          <wp:inline distT="0" distB="0" distL="0" distR="0" wp14:anchorId="3B5C00C5" wp14:editId="64408FB5">
            <wp:extent cx="5731510" cy="3098800"/>
            <wp:effectExtent l="0" t="0" r="0" b="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A7550" w14:textId="77777777" w:rsidR="005963FD" w:rsidRDefault="005963FD" w:rsidP="000F7C4B">
      <w:pPr>
        <w:pStyle w:val="Caption"/>
        <w:spacing w:line="480" w:lineRule="auto"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44B33715" w14:textId="11895950" w:rsidR="005963FD" w:rsidRPr="00CE5548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1g: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adult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taking medications for prevention of communicable conditions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such as HIV and tuberculosis.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; human immunodeficiency virus (HIV)</w:t>
      </w:r>
    </w:p>
    <w:p w14:paraId="2A55033C" w14:textId="77777777" w:rsidR="005963FD" w:rsidRPr="00945799" w:rsidRDefault="005963FD" w:rsidP="000F7C4B">
      <w:pPr>
        <w:spacing w:line="480" w:lineRule="auto"/>
      </w:pPr>
    </w:p>
    <w:p w14:paraId="6A8D63D5" w14:textId="77777777" w:rsidR="00D6096C" w:rsidRDefault="00D6096C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1A69F023" w14:textId="3B225F4B" w:rsidR="005963FD" w:rsidRDefault="007D1205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7D1205">
        <w:rPr>
          <w:rFonts w:ascii="Arial" w:hAnsi="Arial" w:cs="Arial"/>
          <w:b/>
          <w:bCs/>
        </w:rPr>
        <w:lastRenderedPageBreak/>
        <w:drawing>
          <wp:inline distT="0" distB="0" distL="0" distR="0" wp14:anchorId="30AE8867" wp14:editId="60586993">
            <wp:extent cx="5731510" cy="3199130"/>
            <wp:effectExtent l="0" t="0" r="0" b="127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E324C" w14:textId="77777777" w:rsidR="005963FD" w:rsidRDefault="005963FD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204C87AB" w14:textId="07E915C5" w:rsidR="005963FD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1h: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adult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with psychiatric conditions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</w:p>
    <w:p w14:paraId="32FD80EA" w14:textId="77777777" w:rsidR="005963FD" w:rsidRPr="00A73D52" w:rsidRDefault="005963FD" w:rsidP="000F7C4B">
      <w:pPr>
        <w:spacing w:line="480" w:lineRule="auto"/>
      </w:pPr>
    </w:p>
    <w:p w14:paraId="0AC9DE53" w14:textId="77777777" w:rsidR="00D6096C" w:rsidRDefault="00D6096C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42476A06" w14:textId="6C41FECF" w:rsidR="005963FD" w:rsidRDefault="00B20885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B20885">
        <w:rPr>
          <w:rFonts w:ascii="Arial" w:hAnsi="Arial" w:cs="Arial"/>
          <w:b/>
          <w:bCs/>
        </w:rPr>
        <w:lastRenderedPageBreak/>
        <w:drawing>
          <wp:inline distT="0" distB="0" distL="0" distR="0" wp14:anchorId="3AD948EE" wp14:editId="0D4E2C05">
            <wp:extent cx="5731510" cy="3069590"/>
            <wp:effectExtent l="0" t="0" r="0" b="3810"/>
            <wp:docPr id="22" name="Picture 2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B39ED" w14:textId="77777777" w:rsidR="005963FD" w:rsidRDefault="005963FD" w:rsidP="000F7C4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51AA1974" w14:textId="5DFA715F" w:rsidR="005963FD" w:rsidRPr="00D76481" w:rsidRDefault="005963FD" w:rsidP="000F7C4B">
      <w:pPr>
        <w:pStyle w:val="Caption"/>
        <w:spacing w:line="480" w:lineRule="auto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9E275C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Supplementary Figure 1i: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Conceptual model for factors </w:t>
      </w:r>
      <w:r w:rsidR="00037E86">
        <w:rPr>
          <w:rFonts w:ascii="Arial" w:hAnsi="Arial" w:cs="Arial"/>
          <w:i w:val="0"/>
          <w:iCs w:val="0"/>
          <w:color w:val="auto"/>
          <w:sz w:val="22"/>
          <w:szCs w:val="22"/>
        </w:rPr>
        <w:t>contributing to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medication adherence in </w:t>
      </w:r>
      <w:proofErr w:type="spellStart"/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pediatrics</w:t>
      </w:r>
      <w:proofErr w:type="spellEnd"/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>patient</w:t>
      </w:r>
      <w:r w:rsidR="009E275C">
        <w:rPr>
          <w:rFonts w:ascii="Arial" w:hAnsi="Arial" w:cs="Arial"/>
          <w:i w:val="0"/>
          <w:iCs w:val="0"/>
          <w:color w:val="auto"/>
          <w:sz w:val="22"/>
          <w:szCs w:val="22"/>
        </w:rPr>
        <w:t>s</w:t>
      </w: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</w:t>
      </w:r>
      <w:r w:rsidRPr="00D76481">
        <w:rPr>
          <w:rFonts w:ascii="Arial" w:hAnsi="Arial" w:cs="Arial"/>
          <w:i w:val="0"/>
          <w:iCs w:val="0"/>
          <w:color w:val="auto"/>
          <w:sz w:val="22"/>
          <w:szCs w:val="22"/>
        </w:rPr>
        <w:t>Abbreviations: healthcare provider (HCP)</w:t>
      </w:r>
    </w:p>
    <w:p w14:paraId="226A107A" w14:textId="77777777" w:rsidR="00F90D27" w:rsidRDefault="00F90D27" w:rsidP="000F7C4B">
      <w:pPr>
        <w:spacing w:line="480" w:lineRule="auto"/>
      </w:pPr>
    </w:p>
    <w:sectPr w:rsidR="00F90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FD"/>
    <w:rsid w:val="00037E86"/>
    <w:rsid w:val="00061BEB"/>
    <w:rsid w:val="000F7C4B"/>
    <w:rsid w:val="00135030"/>
    <w:rsid w:val="001D53DE"/>
    <w:rsid w:val="0020727E"/>
    <w:rsid w:val="00241B2D"/>
    <w:rsid w:val="002D3C56"/>
    <w:rsid w:val="003D20BF"/>
    <w:rsid w:val="003D56B9"/>
    <w:rsid w:val="00572347"/>
    <w:rsid w:val="005963FD"/>
    <w:rsid w:val="005C23DE"/>
    <w:rsid w:val="00603E9A"/>
    <w:rsid w:val="006071F4"/>
    <w:rsid w:val="006C32D2"/>
    <w:rsid w:val="0070379C"/>
    <w:rsid w:val="00770969"/>
    <w:rsid w:val="007D1205"/>
    <w:rsid w:val="00812F78"/>
    <w:rsid w:val="008538A0"/>
    <w:rsid w:val="00863844"/>
    <w:rsid w:val="008C48A3"/>
    <w:rsid w:val="009310F3"/>
    <w:rsid w:val="009516BA"/>
    <w:rsid w:val="0095385D"/>
    <w:rsid w:val="009E275C"/>
    <w:rsid w:val="009F1F1C"/>
    <w:rsid w:val="00A35121"/>
    <w:rsid w:val="00A73934"/>
    <w:rsid w:val="00B20885"/>
    <w:rsid w:val="00B27A4E"/>
    <w:rsid w:val="00BB7E98"/>
    <w:rsid w:val="00BD2D5F"/>
    <w:rsid w:val="00C07A41"/>
    <w:rsid w:val="00C13836"/>
    <w:rsid w:val="00C9467D"/>
    <w:rsid w:val="00CA3E03"/>
    <w:rsid w:val="00CD18D6"/>
    <w:rsid w:val="00D6096C"/>
    <w:rsid w:val="00DC065C"/>
    <w:rsid w:val="00DC414D"/>
    <w:rsid w:val="00E707CC"/>
    <w:rsid w:val="00EF463E"/>
    <w:rsid w:val="00F0546D"/>
    <w:rsid w:val="00F9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2811"/>
  <w15:chartTrackingRefBased/>
  <w15:docId w15:val="{CCA3E878-90E3-4259-8797-F718B333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963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3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7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79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584878E5208428FB1BA69E2B15698" ma:contentTypeVersion="13" ma:contentTypeDescription="Create a new document." ma:contentTypeScope="" ma:versionID="4f149101adf2d7652cf0e99eee434979">
  <xsd:schema xmlns:xsd="http://www.w3.org/2001/XMLSchema" xmlns:xs="http://www.w3.org/2001/XMLSchema" xmlns:p="http://schemas.microsoft.com/office/2006/metadata/properties" xmlns:ns3="f24706b2-0853-4407-b88a-b7e77a851b4d" xmlns:ns4="9f6d346e-4228-4fa5-9db1-290fa46f6681" targetNamespace="http://schemas.microsoft.com/office/2006/metadata/properties" ma:root="true" ma:fieldsID="bf70d7a3a3d58a4c3091046fced7d4da" ns3:_="" ns4:_="">
    <xsd:import namespace="f24706b2-0853-4407-b88a-b7e77a851b4d"/>
    <xsd:import namespace="9f6d346e-4228-4fa5-9db1-290fa46f66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706b2-0853-4407-b88a-b7e77a851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d346e-4228-4fa5-9db1-290fa46f6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DB86AC-0164-49AD-871B-0B83360CE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706b2-0853-4407-b88a-b7e77a851b4d"/>
    <ds:schemaRef ds:uri="9f6d346e-4228-4fa5-9db1-290fa46f6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BE5A2-2A84-4A87-9418-69A1D6A29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1092C-A4E1-4632-A3CF-FFF9ED901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993F6A-BD6C-B94A-B033-541FCE64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Peh Kai Qi, Elizabeth</cp:lastModifiedBy>
  <cp:revision>15</cp:revision>
  <dcterms:created xsi:type="dcterms:W3CDTF">2021-02-23T15:38:00Z</dcterms:created>
  <dcterms:modified xsi:type="dcterms:W3CDTF">2021-02-23T16:06:00Z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0x0101007BE584878E5208428FB1BA69E2B15698</vt:lpwstr>
  </property>
</Properties>
</file>